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DF774" w14:textId="7DEFCC7F" w:rsidR="00E526B5" w:rsidRDefault="00B670F2" w:rsidP="00CC0ADF">
      <w:pPr>
        <w:ind w:left="709" w:hanging="720"/>
        <w:jc w:val="both"/>
        <w:outlineLvl w:val="3"/>
      </w:pPr>
      <w:r>
        <w:rPr>
          <w:sz w:val="22"/>
        </w:rPr>
        <w:t xml:space="preserve">KAPITOLA 4:</w:t>
      </w:r>
      <w:r>
        <w:rPr>
          <w:sz w:val="22"/>
        </w:rPr>
        <w:t xml:space="preserve"> </w:t>
      </w:r>
      <w:r>
        <w:rPr>
          <w:sz w:val="22"/>
        </w:rPr>
        <w:t xml:space="preserve">Přístup k dopravním prostředkům</w:t>
      </w:r>
    </w:p>
    <w:p w14:paraId="456422CC" w14:textId="551AF3E3" w:rsidR="00CC0ADF" w:rsidRPr="00CC0ADF" w:rsidRDefault="00CC0ADF" w:rsidP="000F4434">
      <w:pPr>
        <w:pStyle w:val="ListParagraph"/>
        <w:numPr>
          <w:ilvl w:val="1"/>
          <w:numId w:val="2"/>
        </w:numPr>
        <w:ind w:left="709"/>
        <w:jc w:val="both"/>
        <w:outlineLvl w:val="3"/>
        <w:rPr>
          <w:bCs/>
          <w:sz w:val="22"/>
          <w:szCs w:val="22"/>
          <w:rFonts w:cs="Arial"/>
        </w:rPr>
      </w:pPr>
      <w:r>
        <w:rPr>
          <w:sz w:val="22"/>
        </w:rPr>
        <w:t xml:space="preserve">Pokud je taxislužba nabízena prostřednictvím telefonních rezervací, musí tato služba rozšířit způsoby vyžádání o nové technologie, aplikace, internet, textové zprávy, faxy nebo podobné prostředky tak, aby všichni uživatelé, včetně těch, kteří mají sluchové postižení, mohli o službu samostatně požádat.</w:t>
      </w:r>
    </w:p>
    <w:p w14:paraId="2D97C4D3" w14:textId="77777777" w:rsidR="00CC0ADF" w:rsidRPr="000F0A63" w:rsidRDefault="00CC0ADF" w:rsidP="000F4434">
      <w:pPr>
        <w:pStyle w:val="ListParagraph"/>
        <w:numPr>
          <w:ilvl w:val="1"/>
          <w:numId w:val="2"/>
        </w:numPr>
        <w:ind w:left="709"/>
        <w:jc w:val="both"/>
        <w:outlineLvl w:val="3"/>
        <w:rPr>
          <w:bCs/>
          <w:sz w:val="22"/>
          <w:szCs w:val="22"/>
          <w:rFonts w:cs="Arial"/>
        </w:rPr>
      </w:pPr>
      <w:r>
        <w:rPr>
          <w:sz w:val="22"/>
        </w:rPr>
        <w:t xml:space="preserve">Pokud má služba „taxi na vyžádání“ internetovou stránku, musí být přístupná alespoň na úrovni AA podle pokynů WCAG 2.1.</w:t>
      </w:r>
      <w:r>
        <w:rPr>
          <w:sz w:val="22"/>
        </w:rPr>
        <w:t xml:space="preserve"> </w:t>
      </w:r>
    </w:p>
    <w:p w14:paraId="4AEFA1EE" w14:textId="2FEB6DE3" w:rsidR="00CC0ADF" w:rsidRDefault="00CC0ADF" w:rsidP="000F4434">
      <w:pPr>
        <w:pStyle w:val="ListParagraph"/>
        <w:numPr>
          <w:ilvl w:val="1"/>
          <w:numId w:val="3"/>
        </w:numPr>
        <w:ind w:left="709" w:hanging="709"/>
        <w:jc w:val="both"/>
        <w:outlineLvl w:val="3"/>
        <w:rPr>
          <w:bCs/>
          <w:sz w:val="22"/>
          <w:szCs w:val="22"/>
          <w:rFonts w:cs="Arial"/>
        </w:rPr>
      </w:pPr>
      <w:r>
        <w:rPr>
          <w:sz w:val="22"/>
        </w:rPr>
        <w:t xml:space="preserve">Pronájem taxi, které je přístupné osobám se sníženou pohyblivostí prostřednictvím telefonu, internetu nebo mobilní aplikace, nemůže podléhat žádnému očekávanému doplňku poptávky.</w:t>
      </w:r>
      <w:r>
        <w:rPr>
          <w:sz w:val="22"/>
        </w:rPr>
        <w:t xml:space="preserve"> </w:t>
      </w:r>
      <w:r>
        <w:rPr>
          <w:sz w:val="22"/>
        </w:rPr>
        <w:t xml:space="preserve">Průkaz pro invalidy slouží jako doklad v případě, že je požadován.</w:t>
      </w:r>
    </w:p>
    <w:p w14:paraId="3615AB3D" w14:textId="77777777" w:rsidR="00E526B5" w:rsidRPr="00CC0ADF" w:rsidRDefault="00E526B5" w:rsidP="00E526B5">
      <w:pPr>
        <w:pStyle w:val="ListParagraph"/>
        <w:ind w:left="709"/>
        <w:jc w:val="both"/>
        <w:outlineLvl w:val="3"/>
        <w:rPr>
          <w:rFonts w:cs="Arial"/>
          <w:bCs/>
          <w:sz w:val="22"/>
          <w:szCs w:val="22"/>
          <w:lang w:val="es-ES"/>
        </w:rPr>
      </w:pPr>
    </w:p>
    <w:p w14:paraId="7A0F7A5F" w14:textId="6B83C219" w:rsidR="000B6FCF" w:rsidRDefault="00B670F2">
      <w:r>
        <w:rPr>
          <w:sz w:val="22"/>
        </w:rPr>
        <w:t xml:space="preserve">KAPITOLA 5:</w:t>
      </w:r>
      <w:r>
        <w:rPr>
          <w:sz w:val="22"/>
        </w:rPr>
        <w:t xml:space="preserve"> </w:t>
      </w:r>
      <w:r>
        <w:rPr>
          <w:sz w:val="22"/>
        </w:rPr>
        <w:t xml:space="preserve">Přístupnost produktů</w:t>
      </w:r>
    </w:p>
    <w:p w14:paraId="183BC7CF" w14:textId="76471CF5" w:rsidR="00CC0ADF" w:rsidRPr="000F0A63" w:rsidRDefault="00CC0ADF" w:rsidP="00CC0ADF">
      <w:pPr>
        <w:keepNext/>
        <w:jc w:val="both"/>
        <w:outlineLvl w:val="2"/>
        <w:rPr>
          <w:bCs/>
          <w:sz w:val="22"/>
          <w:szCs w:val="22"/>
          <w:rFonts w:cs="Arial"/>
        </w:rPr>
      </w:pPr>
      <w:bookmarkStart w:id="0" w:name="_Ref447791242"/>
      <w:r>
        <w:rPr>
          <w:sz w:val="22"/>
        </w:rPr>
        <w:t xml:space="preserve">Článek 116.</w:t>
      </w:r>
      <w:r>
        <w:rPr>
          <w:sz w:val="22"/>
        </w:rPr>
        <w:tab/>
      </w:r>
      <w:r>
        <w:rPr>
          <w:sz w:val="22"/>
        </w:rPr>
        <w:t xml:space="preserve">Spotřebitelské produkty</w:t>
      </w:r>
      <w:bookmarkEnd w:id="0"/>
      <w:r>
        <w:rPr>
          <w:sz w:val="22"/>
        </w:rPr>
        <w:t xml:space="preserve"> </w:t>
      </w:r>
    </w:p>
    <w:p w14:paraId="486D059F" w14:textId="75EDE98D" w:rsidR="00CC0ADF" w:rsidRPr="00CC0ADF" w:rsidRDefault="00CC0ADF" w:rsidP="000F4434">
      <w:pPr>
        <w:pStyle w:val="ListParagraph"/>
        <w:numPr>
          <w:ilvl w:val="1"/>
          <w:numId w:val="8"/>
        </w:numPr>
        <w:jc w:val="both"/>
        <w:outlineLvl w:val="3"/>
        <w:rPr>
          <w:bCs/>
          <w:sz w:val="22"/>
          <w:szCs w:val="22"/>
          <w:rFonts w:cs="Arial"/>
        </w:rPr>
      </w:pPr>
      <w:r>
        <w:rPr>
          <w:sz w:val="22"/>
        </w:rPr>
        <w:t xml:space="preserve">Výrobek je považován za přístupný, pokud splňuje tyto podmínky:</w:t>
      </w:r>
    </w:p>
    <w:p w14:paraId="197D9229" w14:textId="77777777" w:rsidR="00CC0ADF" w:rsidRPr="000F0A63" w:rsidRDefault="00CC0ADF" w:rsidP="000F4434">
      <w:pPr>
        <w:numPr>
          <w:ilvl w:val="0"/>
          <w:numId w:val="4"/>
        </w:numPr>
        <w:tabs>
          <w:tab w:val="left" w:pos="284"/>
        </w:tabs>
        <w:ind w:left="0" w:firstLine="0"/>
        <w:jc w:val="both"/>
        <w:rPr>
          <w:sz w:val="22"/>
          <w:szCs w:val="22"/>
          <w:rFonts w:cs="Arial"/>
        </w:rPr>
      </w:pPr>
      <w:r>
        <w:rPr>
          <w:sz w:val="22"/>
        </w:rPr>
        <w:t xml:space="preserve">Má přístupný štítek odpovídající jeho vlastnostem, který umožňuje jeho identifikaci, s jeho názvem a nejdůležitějšími informacemi.</w:t>
      </w:r>
    </w:p>
    <w:p w14:paraId="015CE9DE" w14:textId="77777777" w:rsidR="00CC0ADF" w:rsidRPr="000F0A63" w:rsidRDefault="00CC0ADF" w:rsidP="000F4434">
      <w:pPr>
        <w:numPr>
          <w:ilvl w:val="0"/>
          <w:numId w:val="4"/>
        </w:numPr>
        <w:tabs>
          <w:tab w:val="left" w:pos="284"/>
        </w:tabs>
        <w:ind w:left="0" w:firstLine="0"/>
        <w:jc w:val="both"/>
        <w:rPr>
          <w:sz w:val="22"/>
          <w:szCs w:val="22"/>
          <w:rFonts w:cs="Arial"/>
        </w:rPr>
      </w:pPr>
      <w:r>
        <w:rPr>
          <w:sz w:val="22"/>
        </w:rPr>
        <w:t xml:space="preserve">Jeho návrh se řídí univerzálními kritérii pro návrh, s odpovídajícími podmínkami použití a bezpečnostními podmínkami pro každého uživatele.</w:t>
      </w:r>
    </w:p>
    <w:p w14:paraId="64849B40" w14:textId="77777777" w:rsidR="00CC0ADF" w:rsidRPr="000F0A63" w:rsidRDefault="00CC0ADF" w:rsidP="000F4434">
      <w:pPr>
        <w:numPr>
          <w:ilvl w:val="0"/>
          <w:numId w:val="4"/>
        </w:numPr>
        <w:tabs>
          <w:tab w:val="left" w:pos="284"/>
        </w:tabs>
        <w:ind w:left="0" w:firstLine="0"/>
        <w:jc w:val="both"/>
        <w:rPr>
          <w:sz w:val="22"/>
          <w:szCs w:val="22"/>
          <w:rFonts w:cs="Arial"/>
        </w:rPr>
      </w:pPr>
      <w:r>
        <w:rPr>
          <w:sz w:val="22"/>
        </w:rPr>
        <w:t xml:space="preserve">Další informace, pokyny nebo prospekty lze nalézt prostřednictvím internetu, aplikací zařízení a používání nových technologií, přičemž přístupný obsah splňuje podmínky uvedené v odstavcích 25 a 26 přílohy 5a.</w:t>
      </w:r>
    </w:p>
    <w:p w14:paraId="4E44C988"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Společnosti, které uvádějí výrobek na trh, jsou odpovědné za zajištění toho, aby byly splněny podmínky přístupu, které se na něj vztahují.</w:t>
      </w:r>
    </w:p>
    <w:p w14:paraId="3FF43F32"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Léčivé přípravky a nebezpečné výrobky musí obsahovat datové prvky a systémy, aby nevidomí nebo hluchoslepí lidé měli přístup k těmto informacím:</w:t>
      </w:r>
      <w:r>
        <w:rPr>
          <w:sz w:val="22"/>
        </w:rPr>
        <w:t xml:space="preserve"> </w:t>
      </w:r>
    </w:p>
    <w:p w14:paraId="1829445F" w14:textId="77777777" w:rsidR="00CC0ADF" w:rsidRPr="000F0A63" w:rsidRDefault="00CC0ADF" w:rsidP="000F4434">
      <w:pPr>
        <w:numPr>
          <w:ilvl w:val="0"/>
          <w:numId w:val="5"/>
        </w:numPr>
        <w:tabs>
          <w:tab w:val="clear" w:pos="372"/>
          <w:tab w:val="left" w:pos="284"/>
          <w:tab w:val="num" w:pos="426"/>
        </w:tabs>
        <w:ind w:left="0" w:firstLine="0"/>
        <w:jc w:val="both"/>
        <w:rPr>
          <w:sz w:val="22"/>
          <w:szCs w:val="22"/>
          <w:rFonts w:cs="Arial"/>
        </w:rPr>
      </w:pPr>
      <w:r>
        <w:rPr>
          <w:sz w:val="22"/>
        </w:rPr>
        <w:t xml:space="preserve">Označení názvu výrobku na obalu prostřednictvím Braillova písma a ikonografie.</w:t>
      </w:r>
    </w:p>
    <w:p w14:paraId="0230B6E0" w14:textId="77777777" w:rsidR="00CC0ADF" w:rsidRPr="000F0A63" w:rsidRDefault="00CC0ADF" w:rsidP="000F4434">
      <w:pPr>
        <w:numPr>
          <w:ilvl w:val="0"/>
          <w:numId w:val="5"/>
        </w:numPr>
        <w:tabs>
          <w:tab w:val="clear" w:pos="372"/>
          <w:tab w:val="left" w:pos="284"/>
          <w:tab w:val="num" w:pos="426"/>
        </w:tabs>
        <w:ind w:left="0" w:firstLine="0"/>
        <w:jc w:val="both"/>
        <w:rPr>
          <w:sz w:val="22"/>
          <w:szCs w:val="22"/>
          <w:rFonts w:cs="Arial"/>
        </w:rPr>
      </w:pPr>
      <w:r>
        <w:rPr>
          <w:sz w:val="22"/>
        </w:rPr>
        <w:t xml:space="preserve">Datum použitelnosti na obalu prostřednictvím Braillova písma a ikonografie nebo jiných alternativních zdrojů, které poskytují stejné vlastnosti.</w:t>
      </w:r>
      <w:r>
        <w:rPr>
          <w:sz w:val="22"/>
        </w:rPr>
        <w:t xml:space="preserve"> </w:t>
      </w:r>
    </w:p>
    <w:p w14:paraId="21E451FE" w14:textId="77777777" w:rsidR="00CC0ADF" w:rsidRPr="000F0A63" w:rsidRDefault="00CC0ADF" w:rsidP="000F4434">
      <w:pPr>
        <w:numPr>
          <w:ilvl w:val="0"/>
          <w:numId w:val="5"/>
        </w:numPr>
        <w:tabs>
          <w:tab w:val="clear" w:pos="372"/>
          <w:tab w:val="left" w:pos="284"/>
          <w:tab w:val="num" w:pos="426"/>
        </w:tabs>
        <w:ind w:left="0" w:firstLine="0"/>
        <w:jc w:val="both"/>
        <w:rPr>
          <w:i/>
          <w:sz w:val="22"/>
          <w:szCs w:val="22"/>
          <w:rFonts w:cs="Arial"/>
        </w:rPr>
      </w:pPr>
      <w:r>
        <w:rPr>
          <w:sz w:val="22"/>
        </w:rPr>
        <w:t xml:space="preserve">Hlavní vlastnosti výrobku, jako je jeho složení a uchovávání, mimo jiné prostřednictvím zvukového vyhledávání přes internet nebo jinými prostředky, které umožňují nové technologie se stejnou účinností, na žádost sdružení osob se zrakovým postižením.</w:t>
      </w:r>
      <w:r>
        <w:rPr>
          <w:sz w:val="22"/>
        </w:rPr>
        <w:t xml:space="preserve"> </w:t>
      </w:r>
    </w:p>
    <w:p w14:paraId="4F2A53F8"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Řetězce supermarketů a společnosti s potravinářskými nebo smíšenými provozovnami musí ve všech lokalitách, kde mají prostory o užitné ploše větší než 250 m² pro veřejné použití, musí na žádost nevidomé osoby nebo jejího rodinného příslušníka zajistit níže uvedené podmínky:</w:t>
      </w:r>
    </w:p>
    <w:p w14:paraId="25E421A5" w14:textId="77777777" w:rsidR="00CC0ADF" w:rsidRPr="000F0A63" w:rsidRDefault="00CC0ADF" w:rsidP="000F4434">
      <w:pPr>
        <w:numPr>
          <w:ilvl w:val="0"/>
          <w:numId w:val="7"/>
        </w:numPr>
        <w:tabs>
          <w:tab w:val="clear" w:pos="372"/>
          <w:tab w:val="left" w:pos="284"/>
          <w:tab w:val="num" w:pos="426"/>
          <w:tab w:val="num" w:pos="1006"/>
          <w:tab w:val="num" w:pos="1290"/>
        </w:tabs>
        <w:ind w:left="0" w:firstLine="0"/>
        <w:jc w:val="both"/>
        <w:rPr>
          <w:bCs/>
          <w:sz w:val="22"/>
          <w:szCs w:val="22"/>
          <w:rFonts w:cs="Arial"/>
        </w:rPr>
      </w:pPr>
      <w:r>
        <w:rPr>
          <w:sz w:val="22"/>
        </w:rPr>
        <w:t xml:space="preserve">Alespoň jedno ze zařízení v dané lokalitě provádí označování názvů a dat konce použitelnosti v Braillově písmu na produktech podléhajících rychlé zkáze nebo produktech, které mohou způsobit zmatení osob, prostřednictvím tiskáren nebo systémů umožňujících takovéto označování v Braillově písmu v samotném zařízení.</w:t>
      </w:r>
    </w:p>
    <w:p w14:paraId="3BEB7488" w14:textId="77777777" w:rsidR="00CC0ADF" w:rsidRPr="000F0A63" w:rsidRDefault="00CC0ADF" w:rsidP="000F4434">
      <w:pPr>
        <w:numPr>
          <w:ilvl w:val="0"/>
          <w:numId w:val="7"/>
        </w:numPr>
        <w:tabs>
          <w:tab w:val="clear" w:pos="372"/>
          <w:tab w:val="left" w:pos="284"/>
          <w:tab w:val="num" w:pos="426"/>
          <w:tab w:val="num" w:pos="1006"/>
          <w:tab w:val="num" w:pos="1290"/>
        </w:tabs>
        <w:ind w:left="0" w:firstLine="0"/>
        <w:jc w:val="both"/>
        <w:rPr>
          <w:bCs/>
          <w:sz w:val="22"/>
          <w:szCs w:val="22"/>
          <w:rFonts w:cs="Arial"/>
        </w:rPr>
      </w:pPr>
      <w:r>
        <w:rPr>
          <w:sz w:val="22"/>
        </w:rPr>
        <w:t xml:space="preserve">Výrobky prodávané on-line a dodávané do domácností jsou rovněž označeny v Braillově písmu, jak bylo uvedeno výše.</w:t>
      </w:r>
    </w:p>
    <w:p w14:paraId="52E26B15" w14:textId="77777777" w:rsidR="00CC0ADF" w:rsidRPr="000F0A63" w:rsidRDefault="00CC0ADF" w:rsidP="000F4434">
      <w:pPr>
        <w:numPr>
          <w:ilvl w:val="0"/>
          <w:numId w:val="7"/>
        </w:numPr>
        <w:tabs>
          <w:tab w:val="clear" w:pos="372"/>
          <w:tab w:val="left" w:pos="284"/>
          <w:tab w:val="num" w:pos="426"/>
          <w:tab w:val="num" w:pos="1006"/>
          <w:tab w:val="num" w:pos="1290"/>
        </w:tabs>
        <w:ind w:left="0" w:firstLine="0"/>
        <w:jc w:val="both"/>
        <w:rPr>
          <w:bCs/>
          <w:sz w:val="22"/>
          <w:szCs w:val="22"/>
          <w:rFonts w:cs="Arial"/>
        </w:rPr>
      </w:pPr>
      <w:r>
        <w:rPr>
          <w:sz w:val="22"/>
        </w:rPr>
        <w:t xml:space="preserve">Obchodní šíření prováděné přes internet nebo jinými prostředky poskytuje v přístupné formě informace o tom, ve kterých prostorách se nacházejí ty, které nabízejí možnost označování výrobků v Braillově písmu.</w:t>
      </w:r>
    </w:p>
    <w:p w14:paraId="5332F120"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V obcích s více než 50 000 obyvateli se každá čtvrť považuje za odlišnou územní oblast a pro účely použití předchozího odstavce se považuje za lokalitu.</w:t>
      </w:r>
      <w:r>
        <w:rPr>
          <w:sz w:val="22"/>
        </w:rPr>
        <w:t xml:space="preserve"> </w:t>
      </w:r>
    </w:p>
    <w:p w14:paraId="64593310"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Administrativa Generalitat musí postupně rozvíjet technické pokyny, které zahrnují nový technologický pokrok, a stanovit specifikace, lhůty, vlastnosti a kritéria přístupného označování a pokyny pro univerzální návrh, které se vztahují na výrobky v různých obchodních odvětvích.</w:t>
      </w:r>
      <w:r>
        <w:rPr>
          <w:sz w:val="22"/>
        </w:rPr>
        <w:t xml:space="preserve"> </w:t>
      </w:r>
    </w:p>
    <w:p w14:paraId="4D08CFDE"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Spotřebitelé se zrakovým postižením a hluchoslepotou mají právo na přístup ke stejným informacím o výrobku, jaké mají všichni spotřebitelé a uživatelé v označení pro ně určeném, a to nezávisle, obvykle, snadno, okamžitě a za rovných podmínek.</w:t>
      </w:r>
      <w:r>
        <w:rPr>
          <w:sz w:val="22"/>
        </w:rPr>
        <w:t xml:space="preserve"> </w:t>
      </w:r>
      <w:r>
        <w:rPr>
          <w:sz w:val="22"/>
        </w:rPr>
        <w:t xml:space="preserve">Za tímto účelem musí přístupné označení splňovat tyto podmínky:</w:t>
      </w:r>
    </w:p>
    <w:p w14:paraId="661B566E" w14:textId="77777777" w:rsidR="00CC0ADF" w:rsidRPr="000F0A63" w:rsidRDefault="00CC0ADF" w:rsidP="000F4434">
      <w:pPr>
        <w:numPr>
          <w:ilvl w:val="0"/>
          <w:numId w:val="6"/>
        </w:numPr>
        <w:tabs>
          <w:tab w:val="left" w:pos="284"/>
          <w:tab w:val="num" w:pos="426"/>
        </w:tabs>
        <w:ind w:left="0" w:firstLine="0"/>
        <w:jc w:val="both"/>
        <w:rPr>
          <w:bCs/>
          <w:sz w:val="22"/>
          <w:szCs w:val="22"/>
          <w:rFonts w:cs="Arial"/>
        </w:rPr>
      </w:pPr>
      <w:r>
        <w:rPr>
          <w:sz w:val="22"/>
        </w:rPr>
        <w:t xml:space="preserve">Musí poskytovat co nejvíce informací a poskytovat zdravotně postiženým spotřebitelům rovné podmínky, jako jsou pro ostatní spotřebitele.</w:t>
      </w:r>
    </w:p>
    <w:p w14:paraId="41CFB18C" w14:textId="77777777" w:rsidR="00CC0ADF" w:rsidRPr="000F0A63" w:rsidRDefault="00CC0ADF" w:rsidP="000F4434">
      <w:pPr>
        <w:numPr>
          <w:ilvl w:val="0"/>
          <w:numId w:val="6"/>
        </w:numPr>
        <w:tabs>
          <w:tab w:val="left" w:pos="284"/>
          <w:tab w:val="num" w:pos="426"/>
        </w:tabs>
        <w:ind w:left="0" w:firstLine="0"/>
        <w:jc w:val="both"/>
        <w:rPr>
          <w:bCs/>
          <w:sz w:val="22"/>
          <w:szCs w:val="22"/>
          <w:rFonts w:cs="Arial"/>
        </w:rPr>
      </w:pPr>
      <w:r>
        <w:rPr>
          <w:sz w:val="22"/>
        </w:rPr>
        <w:t xml:space="preserve">Musí umožňovat, aby informace byly získávány nezávisle, rychle, pohodlně, přímo a standardizovaným způsobem, aniž by to vyžadovalo velké technické znalosti nebo použití technologických prostředků.</w:t>
      </w:r>
    </w:p>
    <w:p w14:paraId="57DB1DCD" w14:textId="77777777" w:rsidR="00CC0ADF" w:rsidRPr="000F0A63" w:rsidRDefault="00CC0ADF" w:rsidP="000F4434">
      <w:pPr>
        <w:numPr>
          <w:ilvl w:val="0"/>
          <w:numId w:val="6"/>
        </w:numPr>
        <w:tabs>
          <w:tab w:val="left" w:pos="284"/>
          <w:tab w:val="num" w:pos="426"/>
        </w:tabs>
        <w:ind w:left="0" w:firstLine="0"/>
        <w:jc w:val="both"/>
        <w:rPr>
          <w:bCs/>
          <w:sz w:val="22"/>
          <w:szCs w:val="22"/>
          <w:rFonts w:cs="Arial"/>
        </w:rPr>
      </w:pPr>
      <w:r>
        <w:rPr>
          <w:sz w:val="22"/>
        </w:rPr>
        <w:t xml:space="preserve">Nemůže představovat dodatečné náklady pro zdravotně postižené spotřebitele.</w:t>
      </w:r>
    </w:p>
    <w:p w14:paraId="0C13286D" w14:textId="77777777" w:rsidR="00CC0ADF" w:rsidRPr="000F0A63" w:rsidRDefault="00CC0ADF" w:rsidP="000F4434">
      <w:pPr>
        <w:numPr>
          <w:ilvl w:val="0"/>
          <w:numId w:val="6"/>
        </w:numPr>
        <w:tabs>
          <w:tab w:val="left" w:pos="284"/>
          <w:tab w:val="num" w:pos="426"/>
        </w:tabs>
        <w:ind w:left="0" w:firstLine="0"/>
        <w:jc w:val="both"/>
        <w:rPr>
          <w:bCs/>
          <w:sz w:val="22"/>
          <w:szCs w:val="22"/>
          <w:rFonts w:cs="Arial"/>
        </w:rPr>
      </w:pPr>
      <w:r>
        <w:rPr>
          <w:sz w:val="22"/>
        </w:rPr>
        <w:t xml:space="preserve">Nemusí to pro firmy vytvářet neúnosné náklady.</w:t>
      </w:r>
    </w:p>
    <w:p w14:paraId="5602A71A" w14:textId="77777777" w:rsidR="00CC0ADF" w:rsidRPr="000F0A63" w:rsidRDefault="00CC0ADF" w:rsidP="000F4434">
      <w:pPr>
        <w:numPr>
          <w:ilvl w:val="0"/>
          <w:numId w:val="6"/>
        </w:numPr>
        <w:tabs>
          <w:tab w:val="left" w:pos="284"/>
          <w:tab w:val="num" w:pos="426"/>
        </w:tabs>
        <w:ind w:left="0" w:firstLine="0"/>
        <w:jc w:val="both"/>
        <w:rPr>
          <w:bCs/>
          <w:sz w:val="22"/>
          <w:szCs w:val="22"/>
          <w:rFonts w:cs="Arial"/>
        </w:rPr>
      </w:pPr>
      <w:r>
        <w:rPr>
          <w:sz w:val="22"/>
        </w:rPr>
        <w:t xml:space="preserve">Společnosti, které nabízejí služby elektronického prodeje a tuto povinnost mají, musí na příslušné internetové stránce uvést možnost, aby takto zakoupené výrobky byly dodány s přístupným označením.</w:t>
      </w:r>
    </w:p>
    <w:p w14:paraId="3ED1718E"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Spotřebitelský rozhodčí systém a jeho postupy a procesy musí být přístupné osobám se zdravotním postižením.</w:t>
      </w:r>
    </w:p>
    <w:p w14:paraId="03FE17A7"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Úřady veřejných a soukromých služeb pro spotřebitele musí přijmout opatření k usnadnění přístupnosti komunikace pro neslyšící, kteří komunikují ve znakovém jazyce a ústně, s dostatečnými prostředky podpory.</w:t>
      </w:r>
      <w:r>
        <w:rPr>
          <w:sz w:val="22"/>
        </w:rPr>
        <w:t xml:space="preserve"> </w:t>
      </w:r>
      <w:r>
        <w:rPr>
          <w:sz w:val="22"/>
        </w:rPr>
        <w:t xml:space="preserve">Kromě toho musí mít sluchátka instalována v 20 % kanceláří veřejné služby a jejich zaměstnanci musí být připraveni poskytnout informace osobám se zdravotním postižením jakéhokoli druhu, a to nejpozději do 3 let od vstupu tohoto zákoníku v platnost.</w:t>
      </w:r>
    </w:p>
    <w:p w14:paraId="178D066A" w14:textId="77777777" w:rsidR="00CC0ADF" w:rsidRDefault="00CC0ADF">
      <w:pPr>
        <w:rPr>
          <w:lang w:val="es-ES"/>
        </w:rPr>
      </w:pPr>
    </w:p>
    <w:p w14:paraId="3EF53236" w14:textId="476D7F11" w:rsidR="00E526B5" w:rsidRDefault="00B670F2">
      <w:r>
        <w:rPr>
          <w:sz w:val="22"/>
        </w:rPr>
        <w:t xml:space="preserve">KAPITOLA 6:</w:t>
      </w:r>
      <w:r>
        <w:rPr>
          <w:sz w:val="22"/>
        </w:rPr>
        <w:t xml:space="preserve"> </w:t>
      </w:r>
      <w:r>
        <w:rPr>
          <w:sz w:val="22"/>
        </w:rPr>
        <w:t xml:space="preserve">Přístupnost služeb</w:t>
      </w:r>
    </w:p>
    <w:p w14:paraId="7DEC37FB" w14:textId="27CCD605" w:rsidR="00CC0ADF" w:rsidRPr="00CC0ADF" w:rsidRDefault="00CC0ADF" w:rsidP="000F4434">
      <w:pPr>
        <w:pStyle w:val="ListParagraph"/>
        <w:numPr>
          <w:ilvl w:val="1"/>
          <w:numId w:val="9"/>
        </w:numPr>
        <w:ind w:left="0" w:firstLine="0"/>
        <w:jc w:val="both"/>
        <w:outlineLvl w:val="3"/>
        <w:rPr>
          <w:bCs/>
          <w:sz w:val="22"/>
          <w:szCs w:val="22"/>
          <w:rFonts w:cs="Arial"/>
        </w:rPr>
      </w:pPr>
      <w:r>
        <w:rPr>
          <w:sz w:val="22"/>
        </w:rPr>
        <w:t xml:space="preserve">Veřejné služby, jejichž internetové stránky jsou přístupné veřejnosti, musí poskytovat informace o přístupnosti těchto služeb a o jejich závislostech, zařízeních a postupech.</w:t>
      </w:r>
    </w:p>
    <w:p w14:paraId="6A2C95FC" w14:textId="77777777" w:rsidR="00CC0ADF" w:rsidRPr="000F0A63" w:rsidRDefault="00CC0ADF" w:rsidP="000F4434">
      <w:pPr>
        <w:pStyle w:val="ListParagraph"/>
        <w:numPr>
          <w:ilvl w:val="1"/>
          <w:numId w:val="9"/>
        </w:numPr>
        <w:ind w:left="0" w:firstLine="0"/>
        <w:jc w:val="both"/>
        <w:outlineLvl w:val="3"/>
        <w:rPr>
          <w:bCs/>
          <w:sz w:val="22"/>
          <w:szCs w:val="22"/>
          <w:rFonts w:cs="Arial"/>
        </w:rPr>
      </w:pPr>
      <w:r>
        <w:rPr>
          <w:sz w:val="22"/>
        </w:rPr>
        <w:t xml:space="preserve">Internetové stránky, aplikace pro mobilní zařízení a jiné produkty a služby informačních a komunikačních technologií nabízené veřejnými službami musí splňovat podmínky stanovené v příloze 5a tohoto zákoníku a normu UNE-EN 301549:2022 nebo normu, která ji nahrazuje, v souladu se směrnicí Evropského parlamentu a Rady (EU) 2016/2102 a provedením prostřednictvím královského výnosu č. 112/2018 ze dne 7. září 2018 o přístupnosti internetových stránek a aplikací pro mobilní zařízení ve veřejném sektoru, aniž je dotčeno nařízení příslušného orgánu v této věci v Katalánsku.</w:t>
      </w:r>
      <w:r>
        <w:rPr>
          <w:sz w:val="22"/>
        </w:rPr>
        <w:t xml:space="preserve"> </w:t>
      </w:r>
    </w:p>
    <w:p w14:paraId="452D824A" w14:textId="77777777" w:rsidR="00CC0ADF" w:rsidRDefault="00CC0ADF">
      <w:pPr>
        <w:rPr>
          <w:lang w:val="es-ES"/>
        </w:rPr>
      </w:pPr>
    </w:p>
    <w:p w14:paraId="0F5A1CE0" w14:textId="332F976A" w:rsidR="003920DF" w:rsidRPr="003920DF" w:rsidRDefault="003920DF" w:rsidP="000F4434">
      <w:pPr>
        <w:pStyle w:val="ListParagraph"/>
        <w:numPr>
          <w:ilvl w:val="1"/>
          <w:numId w:val="11"/>
        </w:numPr>
        <w:ind w:left="0" w:firstLine="0"/>
        <w:jc w:val="both"/>
        <w:outlineLvl w:val="3"/>
        <w:rPr>
          <w:sz w:val="22"/>
          <w:szCs w:val="22"/>
          <w:rFonts w:cs="Arial"/>
        </w:rPr>
      </w:pPr>
      <w:r>
        <w:rPr>
          <w:sz w:val="22"/>
        </w:rPr>
        <w:t xml:space="preserve">Internetové stránky a mobilní aplikace řetězců supermarketů a potravinářských nebo smíšených zařízení s užitnou plochou pro veřejné použití větší než 500 m², které nabízejí možnost nakupovat on-line a přijímat produkty prostřednictvím dodávky domů, musí být přístupné v souladu s podmínkami uvedenými v odstavcích 25 a 26 přílohy 5a a dosáhnout alespoň dvojnásobné úrovně souladu s přístupností A (AA) podle pokynů WCAG 2.1 v těchto situacích:</w:t>
      </w:r>
    </w:p>
    <w:p w14:paraId="0F1270C7" w14:textId="77777777" w:rsidR="003920DF" w:rsidRPr="000F0A63" w:rsidRDefault="003920DF" w:rsidP="000F4434">
      <w:pPr>
        <w:numPr>
          <w:ilvl w:val="0"/>
          <w:numId w:val="10"/>
        </w:numPr>
        <w:tabs>
          <w:tab w:val="clear" w:pos="540"/>
          <w:tab w:val="left" w:pos="284"/>
          <w:tab w:val="num" w:pos="426"/>
        </w:tabs>
        <w:ind w:left="0" w:firstLine="0"/>
        <w:jc w:val="both"/>
        <w:rPr>
          <w:sz w:val="22"/>
          <w:szCs w:val="22"/>
          <w:rFonts w:cs="Arial"/>
        </w:rPr>
      </w:pPr>
      <w:r>
        <w:rPr>
          <w:sz w:val="22"/>
        </w:rPr>
        <w:t xml:space="preserve">Pokud jde o nově vytvořené stránky nebo aplikace.</w:t>
      </w:r>
      <w:r>
        <w:rPr>
          <w:sz w:val="22"/>
        </w:rPr>
        <w:t xml:space="preserve"> </w:t>
      </w:r>
    </w:p>
    <w:p w14:paraId="517D4CFF" w14:textId="77777777" w:rsidR="003920DF" w:rsidRPr="000F0A63" w:rsidRDefault="003920DF" w:rsidP="000F4434">
      <w:pPr>
        <w:numPr>
          <w:ilvl w:val="0"/>
          <w:numId w:val="10"/>
        </w:numPr>
        <w:tabs>
          <w:tab w:val="clear" w:pos="540"/>
          <w:tab w:val="left" w:pos="284"/>
          <w:tab w:val="num" w:pos="426"/>
        </w:tabs>
        <w:ind w:left="0" w:firstLine="0"/>
        <w:jc w:val="both"/>
        <w:rPr>
          <w:sz w:val="22"/>
          <w:szCs w:val="22"/>
          <w:rFonts w:cs="Arial"/>
        </w:rPr>
      </w:pPr>
      <w:r>
        <w:rPr>
          <w:sz w:val="22"/>
        </w:rPr>
        <w:t xml:space="preserve">Při změně stávajících stránek nebo aplikací.</w:t>
      </w:r>
    </w:p>
    <w:p w14:paraId="4EFFB026" w14:textId="77777777" w:rsidR="003920DF" w:rsidRPr="000F0A63" w:rsidRDefault="003920DF" w:rsidP="000F4434">
      <w:pPr>
        <w:numPr>
          <w:ilvl w:val="0"/>
          <w:numId w:val="10"/>
        </w:numPr>
        <w:tabs>
          <w:tab w:val="clear" w:pos="540"/>
          <w:tab w:val="left" w:pos="284"/>
          <w:tab w:val="num" w:pos="426"/>
        </w:tabs>
        <w:ind w:left="0" w:firstLine="0"/>
        <w:jc w:val="both"/>
        <w:rPr>
          <w:sz w:val="22"/>
          <w:szCs w:val="22"/>
          <w:rFonts w:cs="Arial"/>
        </w:rPr>
      </w:pPr>
      <w:r>
        <w:rPr>
          <w:sz w:val="22"/>
        </w:rPr>
        <w:t xml:space="preserve">Pokud jsou lhůty stanovené v odstavci 4 přílohy 6b splněny úpravou stávajících stránek a aplikací.</w:t>
      </w:r>
    </w:p>
    <w:p w14:paraId="5888B379" w14:textId="77777777" w:rsidR="003920DF" w:rsidRDefault="003920DF">
      <w:pPr>
        <w:rPr>
          <w:lang w:val="es-ES"/>
        </w:rPr>
      </w:pPr>
    </w:p>
    <w:p w14:paraId="2D93A064" w14:textId="707F6457" w:rsidR="003920DF" w:rsidRPr="003920DF" w:rsidRDefault="003920DF" w:rsidP="000F4434">
      <w:pPr>
        <w:pStyle w:val="ListParagraph"/>
        <w:numPr>
          <w:ilvl w:val="1"/>
          <w:numId w:val="13"/>
        </w:numPr>
        <w:ind w:left="0" w:firstLine="0"/>
        <w:jc w:val="both"/>
        <w:outlineLvl w:val="3"/>
        <w:rPr>
          <w:bCs/>
          <w:sz w:val="22"/>
          <w:szCs w:val="22"/>
          <w:rFonts w:cs="Arial"/>
        </w:rPr>
      </w:pPr>
      <w:r>
        <w:rPr>
          <w:sz w:val="22"/>
        </w:rPr>
        <w:t xml:space="preserve">Internetové stránky a aplikace pro mobilní zařízení, které umožňují bankovnictví, uzavírání smluv nebo jakýkoli jiný typ správy nebo nahlížení týkající se produktů, které byly smluvně podchyceny ve fyzické kanceláři, musí být přístupné v souladu s podmínkami uvedenými v odstavcích 25 a 26 přílohy 5a a musí dosahovat alespoň dvojnásobné úrovně souladu s přístupností A (AA) podle pokynů WCAG 2.1 v těchto situacích:</w:t>
      </w:r>
    </w:p>
    <w:p w14:paraId="137CE6E3" w14:textId="77777777" w:rsidR="003920DF" w:rsidRPr="000F0A63" w:rsidRDefault="003920DF" w:rsidP="000F4434">
      <w:pPr>
        <w:numPr>
          <w:ilvl w:val="0"/>
          <w:numId w:val="12"/>
        </w:numPr>
        <w:tabs>
          <w:tab w:val="clear" w:pos="540"/>
          <w:tab w:val="num" w:pos="0"/>
          <w:tab w:val="left" w:pos="284"/>
          <w:tab w:val="num" w:pos="426"/>
        </w:tabs>
        <w:ind w:left="0" w:firstLine="0"/>
        <w:jc w:val="both"/>
        <w:rPr>
          <w:bCs/>
          <w:sz w:val="22"/>
          <w:szCs w:val="22"/>
          <w:rFonts w:cs="Arial"/>
        </w:rPr>
      </w:pPr>
      <w:r>
        <w:rPr>
          <w:sz w:val="22"/>
        </w:rPr>
        <w:t xml:space="preserve">Pokud jde o nově vytvořené stránky nebo aplikace.</w:t>
      </w:r>
      <w:r>
        <w:rPr>
          <w:sz w:val="22"/>
        </w:rPr>
        <w:t xml:space="preserve"> </w:t>
      </w:r>
    </w:p>
    <w:p w14:paraId="39B23BAD" w14:textId="77777777" w:rsidR="003920DF" w:rsidRPr="000F0A63" w:rsidRDefault="003920DF" w:rsidP="000F4434">
      <w:pPr>
        <w:numPr>
          <w:ilvl w:val="0"/>
          <w:numId w:val="12"/>
        </w:numPr>
        <w:tabs>
          <w:tab w:val="clear" w:pos="540"/>
          <w:tab w:val="num" w:pos="0"/>
          <w:tab w:val="left" w:pos="284"/>
          <w:tab w:val="num" w:pos="426"/>
        </w:tabs>
        <w:ind w:left="0" w:firstLine="0"/>
        <w:jc w:val="both"/>
        <w:rPr>
          <w:bCs/>
          <w:sz w:val="22"/>
          <w:szCs w:val="22"/>
          <w:rFonts w:cs="Arial"/>
        </w:rPr>
      </w:pPr>
      <w:r>
        <w:rPr>
          <w:sz w:val="22"/>
        </w:rPr>
        <w:t xml:space="preserve">Při změně stávajících stránek nebo aplikací.</w:t>
      </w:r>
    </w:p>
    <w:p w14:paraId="05A831F2" w14:textId="77777777" w:rsidR="003920DF" w:rsidRPr="000F0A63" w:rsidRDefault="003920DF" w:rsidP="000F4434">
      <w:pPr>
        <w:numPr>
          <w:ilvl w:val="0"/>
          <w:numId w:val="12"/>
        </w:numPr>
        <w:tabs>
          <w:tab w:val="clear" w:pos="540"/>
          <w:tab w:val="num" w:pos="0"/>
          <w:tab w:val="left" w:pos="284"/>
          <w:tab w:val="num" w:pos="426"/>
        </w:tabs>
        <w:ind w:left="0" w:firstLine="0"/>
        <w:jc w:val="both"/>
        <w:rPr>
          <w:bCs/>
          <w:sz w:val="22"/>
          <w:szCs w:val="22"/>
          <w:rFonts w:cs="Arial"/>
        </w:rPr>
      </w:pPr>
      <w:r>
        <w:rPr>
          <w:sz w:val="22"/>
        </w:rPr>
        <w:t xml:space="preserve">Pokud jsou lhůty stanovené v odstavci 5 přílohy 6b splněny úpravou stávajících stránek a aplikací.</w:t>
      </w:r>
    </w:p>
    <w:p w14:paraId="23C18109" w14:textId="77777777" w:rsidR="003920DF" w:rsidRDefault="003920DF">
      <w:pPr>
        <w:rPr>
          <w:lang w:val="es-ES"/>
        </w:rPr>
      </w:pPr>
    </w:p>
    <w:p w14:paraId="202F2283" w14:textId="6CDFB804" w:rsidR="003920DF" w:rsidRPr="003920DF" w:rsidRDefault="003920DF" w:rsidP="000F4434">
      <w:pPr>
        <w:pStyle w:val="ListParagraph"/>
        <w:numPr>
          <w:ilvl w:val="1"/>
          <w:numId w:val="15"/>
        </w:numPr>
        <w:ind w:left="0" w:firstLine="0"/>
        <w:jc w:val="both"/>
        <w:outlineLvl w:val="3"/>
        <w:rPr>
          <w:bCs/>
          <w:sz w:val="22"/>
          <w:szCs w:val="22"/>
          <w:rFonts w:cs="Arial"/>
        </w:rPr>
      </w:pPr>
      <w:r>
        <w:rPr>
          <w:sz w:val="22"/>
        </w:rPr>
        <w:t xml:space="preserve">Internetové stránky a mobilní aplikace hotelových řetězců a zařízení s kapacitou více než 100 míst, které umožňují uzavírání smluv o ubytování a on-line službách, musí být přístupné v souladu s podmínkami uvedenými v odstavcích 25 a 26 přílohy 5a a musí dosahovat alespoň dvojnásobné úrovně souladu s přístupností A (AA) podle pokynů WCAG 2.1 v těchto situacích:</w:t>
      </w:r>
    </w:p>
    <w:p w14:paraId="4B4BC252" w14:textId="77777777" w:rsidR="003920DF" w:rsidRPr="000F0A63" w:rsidRDefault="003920DF" w:rsidP="000F4434">
      <w:pPr>
        <w:numPr>
          <w:ilvl w:val="0"/>
          <w:numId w:val="14"/>
        </w:numPr>
        <w:tabs>
          <w:tab w:val="clear" w:pos="540"/>
          <w:tab w:val="num" w:pos="0"/>
          <w:tab w:val="left" w:pos="284"/>
          <w:tab w:val="num" w:pos="426"/>
        </w:tabs>
        <w:ind w:left="0" w:firstLine="0"/>
        <w:jc w:val="both"/>
        <w:rPr>
          <w:bCs/>
          <w:sz w:val="22"/>
          <w:szCs w:val="22"/>
          <w:rFonts w:cs="Arial"/>
        </w:rPr>
      </w:pPr>
      <w:r>
        <w:rPr>
          <w:sz w:val="22"/>
        </w:rPr>
        <w:t xml:space="preserve">Pokud jde o nově vytvořené stránky nebo aplikace.</w:t>
      </w:r>
      <w:r>
        <w:rPr>
          <w:sz w:val="22"/>
        </w:rPr>
        <w:t xml:space="preserve"> </w:t>
      </w:r>
    </w:p>
    <w:p w14:paraId="346AAF9D" w14:textId="77777777" w:rsidR="003920DF" w:rsidRPr="000F0A63" w:rsidRDefault="003920DF" w:rsidP="000F4434">
      <w:pPr>
        <w:numPr>
          <w:ilvl w:val="0"/>
          <w:numId w:val="14"/>
        </w:numPr>
        <w:tabs>
          <w:tab w:val="clear" w:pos="540"/>
          <w:tab w:val="num" w:pos="0"/>
          <w:tab w:val="left" w:pos="284"/>
          <w:tab w:val="num" w:pos="426"/>
        </w:tabs>
        <w:ind w:left="0" w:firstLine="0"/>
        <w:jc w:val="both"/>
        <w:rPr>
          <w:bCs/>
          <w:sz w:val="22"/>
          <w:szCs w:val="22"/>
          <w:rFonts w:cs="Arial"/>
        </w:rPr>
      </w:pPr>
      <w:r>
        <w:rPr>
          <w:sz w:val="22"/>
        </w:rPr>
        <w:t xml:space="preserve">Při změně stávajících stránek nebo aplikací.</w:t>
      </w:r>
    </w:p>
    <w:p w14:paraId="7BDFDC1E" w14:textId="77777777" w:rsidR="003920DF" w:rsidRPr="000F0A63" w:rsidRDefault="003920DF" w:rsidP="000F4434">
      <w:pPr>
        <w:numPr>
          <w:ilvl w:val="0"/>
          <w:numId w:val="14"/>
        </w:numPr>
        <w:tabs>
          <w:tab w:val="clear" w:pos="540"/>
          <w:tab w:val="num" w:pos="0"/>
          <w:tab w:val="left" w:pos="284"/>
          <w:tab w:val="num" w:pos="426"/>
        </w:tabs>
        <w:ind w:left="0" w:firstLine="0"/>
        <w:jc w:val="both"/>
        <w:rPr>
          <w:bCs/>
          <w:sz w:val="22"/>
          <w:szCs w:val="22"/>
          <w:rFonts w:cs="Arial"/>
        </w:rPr>
      </w:pPr>
      <w:r>
        <w:rPr>
          <w:sz w:val="22"/>
        </w:rPr>
        <w:t xml:space="preserve">Jsou-li dodrženy lhůty stanovené v odstavci 7 přílohy 6b pro přizpůsobení stávajících stránek a žádostí.</w:t>
      </w:r>
    </w:p>
    <w:p w14:paraId="16B5C42E" w14:textId="77777777" w:rsidR="003920DF" w:rsidRDefault="003920DF">
      <w:pPr>
        <w:rPr>
          <w:lang w:val="es-ES"/>
        </w:rPr>
      </w:pPr>
    </w:p>
    <w:p w14:paraId="7EEF18CE" w14:textId="6C8336B5" w:rsidR="003920DF" w:rsidRPr="003920DF" w:rsidRDefault="003920DF" w:rsidP="000F4434">
      <w:pPr>
        <w:pStyle w:val="ListParagraph"/>
        <w:keepLines/>
        <w:numPr>
          <w:ilvl w:val="1"/>
          <w:numId w:val="17"/>
        </w:numPr>
        <w:ind w:left="0" w:firstLine="0"/>
        <w:jc w:val="both"/>
        <w:outlineLvl w:val="3"/>
        <w:rPr>
          <w:sz w:val="22"/>
          <w:szCs w:val="22"/>
          <w:rFonts w:cs="Arial"/>
        </w:rPr>
      </w:pPr>
      <w:r>
        <w:rPr>
          <w:sz w:val="22"/>
        </w:rPr>
        <w:t xml:space="preserve">Internetové stránky a mobilní aplikace provozoven nebo sdružení podniků musí být přístupné v souladu s podmínkami stanovenými v odstavcích 25 a 26 přílohy 5a;</w:t>
      </w:r>
      <w:r>
        <w:rPr>
          <w:sz w:val="22"/>
        </w:rPr>
        <w:t xml:space="preserve"> </w:t>
      </w:r>
      <w:r>
        <w:rPr>
          <w:sz w:val="22"/>
        </w:rPr>
        <w:t xml:space="preserve">dosažení alespoň dvojnásobné úrovně souladu s přístupností A (AA) podle pokynů WCAG 2.1 a poskytnutí informací uvedených v předchozích odstavcích v těchto situacích:</w:t>
      </w:r>
    </w:p>
    <w:p w14:paraId="3597983D" w14:textId="77777777" w:rsidR="003920DF" w:rsidRPr="000F0A63" w:rsidRDefault="003920DF" w:rsidP="000F4434">
      <w:pPr>
        <w:numPr>
          <w:ilvl w:val="0"/>
          <w:numId w:val="16"/>
        </w:numPr>
        <w:tabs>
          <w:tab w:val="clear" w:pos="540"/>
          <w:tab w:val="left" w:pos="284"/>
          <w:tab w:val="num" w:pos="426"/>
        </w:tabs>
        <w:ind w:left="0" w:firstLine="0"/>
        <w:jc w:val="both"/>
        <w:rPr>
          <w:sz w:val="22"/>
          <w:szCs w:val="22"/>
          <w:rFonts w:cs="Arial"/>
        </w:rPr>
      </w:pPr>
      <w:r>
        <w:rPr>
          <w:sz w:val="22"/>
        </w:rPr>
        <w:t xml:space="preserve">Pokud jde o nově vytvořené stránky nebo aplikace.</w:t>
      </w:r>
      <w:r>
        <w:rPr>
          <w:sz w:val="22"/>
        </w:rPr>
        <w:t xml:space="preserve"> </w:t>
      </w:r>
    </w:p>
    <w:p w14:paraId="13B82A50" w14:textId="77777777" w:rsidR="003920DF" w:rsidRPr="000F0A63" w:rsidRDefault="003920DF" w:rsidP="000F4434">
      <w:pPr>
        <w:numPr>
          <w:ilvl w:val="0"/>
          <w:numId w:val="16"/>
        </w:numPr>
        <w:tabs>
          <w:tab w:val="clear" w:pos="540"/>
          <w:tab w:val="left" w:pos="284"/>
          <w:tab w:val="num" w:pos="426"/>
        </w:tabs>
        <w:ind w:left="0" w:firstLine="0"/>
        <w:jc w:val="both"/>
        <w:rPr>
          <w:sz w:val="22"/>
          <w:szCs w:val="22"/>
          <w:rFonts w:cs="Arial"/>
        </w:rPr>
      </w:pPr>
      <w:r>
        <w:rPr>
          <w:sz w:val="22"/>
        </w:rPr>
        <w:t xml:space="preserve">Při změně stávajících stránek nebo aplikací.</w:t>
      </w:r>
    </w:p>
    <w:p w14:paraId="1B3C03D9" w14:textId="77777777" w:rsidR="003920DF" w:rsidRPr="000F0A63" w:rsidRDefault="003920DF" w:rsidP="000F4434">
      <w:pPr>
        <w:numPr>
          <w:ilvl w:val="0"/>
          <w:numId w:val="16"/>
        </w:numPr>
        <w:tabs>
          <w:tab w:val="clear" w:pos="540"/>
          <w:tab w:val="left" w:pos="284"/>
          <w:tab w:val="num" w:pos="426"/>
        </w:tabs>
        <w:ind w:left="0" w:firstLine="0"/>
        <w:jc w:val="both"/>
        <w:rPr>
          <w:sz w:val="22"/>
          <w:szCs w:val="22"/>
          <w:rFonts w:cs="Arial"/>
        </w:rPr>
      </w:pPr>
      <w:r>
        <w:rPr>
          <w:sz w:val="22"/>
        </w:rPr>
        <w:t xml:space="preserve">Jsou-li dodrženy lhůty stanovené v odstavci 3 přílohy 6b pro přizpůsobení stávajících stránek a žádostí.</w:t>
      </w:r>
    </w:p>
    <w:p w14:paraId="0BFDF341" w14:textId="77777777" w:rsidR="003920DF" w:rsidRDefault="003920DF">
      <w:pPr>
        <w:rPr>
          <w:lang w:val="es-ES"/>
        </w:rPr>
      </w:pPr>
    </w:p>
    <w:p w14:paraId="14B92CA4" w14:textId="6C4DF49D" w:rsidR="003920DF" w:rsidRPr="003920DF" w:rsidRDefault="003920DF" w:rsidP="000F4434">
      <w:pPr>
        <w:pStyle w:val="ListParagraph"/>
        <w:keepLines/>
        <w:numPr>
          <w:ilvl w:val="1"/>
          <w:numId w:val="18"/>
        </w:numPr>
        <w:ind w:left="0" w:firstLine="0"/>
        <w:jc w:val="both"/>
        <w:outlineLvl w:val="3"/>
        <w:rPr>
          <w:bCs/>
          <w:sz w:val="22"/>
          <w:szCs w:val="22"/>
          <w:rFonts w:cs="Arial"/>
        </w:rPr>
      </w:pPr>
      <w:r>
        <w:rPr>
          <w:sz w:val="22"/>
        </w:rPr>
        <w:t xml:space="preserve">Internetové stránky a mobilní aplikace sportovních zařízení a klubů, které nabízejí prodej vstupenek na sportovní akce v jejich místě, musí být přístupné a musí poskytovat nezbytné informace za stejných podmínek, jaké jsou stanoveny v článku 133 pro služby související s divadelním uměním.</w:t>
      </w:r>
    </w:p>
    <w:p w14:paraId="01221CD8" w14:textId="77777777" w:rsidR="003920DF" w:rsidRDefault="003920DF">
      <w:pPr>
        <w:rPr>
          <w:lang w:val="es-ES"/>
        </w:rPr>
      </w:pPr>
    </w:p>
    <w:p w14:paraId="5122FB6C" w14:textId="3D7CFC92" w:rsidR="003920DF" w:rsidRPr="003920DF" w:rsidRDefault="003920DF" w:rsidP="000F4434">
      <w:pPr>
        <w:pStyle w:val="ListParagraph"/>
        <w:numPr>
          <w:ilvl w:val="1"/>
          <w:numId w:val="20"/>
        </w:numPr>
        <w:ind w:left="0" w:firstLine="0"/>
        <w:jc w:val="both"/>
        <w:outlineLvl w:val="3"/>
        <w:rPr>
          <w:bCs/>
          <w:sz w:val="22"/>
          <w:szCs w:val="22"/>
          <w:rFonts w:cs="Arial"/>
        </w:rPr>
      </w:pPr>
      <w:r>
        <w:rPr>
          <w:sz w:val="22"/>
        </w:rPr>
        <w:t xml:space="preserve">Internetové stránky a mobilní aplikace vzdělávacích zařízení poskytujících formální vzdělávání musí být přístupné v souladu s podmínkami uvedenými v odstavcích 25 a 26 přílohy 5a a musí dosahovat alespoň dvojnásobné úrovně souladu s přístupností A (AA) podle pokynů WCAG 2.1 v těchto situacích:</w:t>
      </w:r>
    </w:p>
    <w:p w14:paraId="46144290" w14:textId="77777777" w:rsidR="003920DF" w:rsidRPr="000F0A63" w:rsidRDefault="003920DF" w:rsidP="000F4434">
      <w:pPr>
        <w:numPr>
          <w:ilvl w:val="0"/>
          <w:numId w:val="19"/>
        </w:numPr>
        <w:tabs>
          <w:tab w:val="left" w:pos="284"/>
          <w:tab w:val="num" w:pos="426"/>
        </w:tabs>
        <w:ind w:left="0" w:firstLine="0"/>
        <w:jc w:val="both"/>
        <w:rPr>
          <w:bCs/>
          <w:sz w:val="22"/>
          <w:szCs w:val="22"/>
          <w:rFonts w:cs="Arial"/>
        </w:rPr>
      </w:pPr>
      <w:r>
        <w:rPr>
          <w:sz w:val="22"/>
        </w:rPr>
        <w:t xml:space="preserve">Pokud jde o nově vytvořené stránky nebo aplikace.</w:t>
      </w:r>
      <w:r>
        <w:rPr>
          <w:sz w:val="22"/>
        </w:rPr>
        <w:t xml:space="preserve"> </w:t>
      </w:r>
    </w:p>
    <w:p w14:paraId="124A7079" w14:textId="77777777" w:rsidR="003920DF" w:rsidRPr="000F0A63" w:rsidRDefault="003920DF" w:rsidP="000F4434">
      <w:pPr>
        <w:numPr>
          <w:ilvl w:val="0"/>
          <w:numId w:val="19"/>
        </w:numPr>
        <w:tabs>
          <w:tab w:val="left" w:pos="284"/>
          <w:tab w:val="num" w:pos="426"/>
        </w:tabs>
        <w:ind w:left="0" w:firstLine="0"/>
        <w:jc w:val="both"/>
        <w:rPr>
          <w:bCs/>
          <w:sz w:val="22"/>
          <w:szCs w:val="22"/>
          <w:rFonts w:cs="Arial"/>
        </w:rPr>
      </w:pPr>
      <w:r>
        <w:rPr>
          <w:sz w:val="22"/>
        </w:rPr>
        <w:t xml:space="preserve">Při změně stávajících stránek nebo aplikací.</w:t>
      </w:r>
    </w:p>
    <w:p w14:paraId="4CC9837C" w14:textId="77777777" w:rsidR="003920DF" w:rsidRPr="000F0A63" w:rsidRDefault="003920DF" w:rsidP="000F4434">
      <w:pPr>
        <w:numPr>
          <w:ilvl w:val="0"/>
          <w:numId w:val="19"/>
        </w:numPr>
        <w:tabs>
          <w:tab w:val="left" w:pos="284"/>
          <w:tab w:val="num" w:pos="426"/>
        </w:tabs>
        <w:ind w:left="0" w:firstLine="0"/>
        <w:jc w:val="both"/>
        <w:rPr>
          <w:bCs/>
          <w:sz w:val="22"/>
          <w:szCs w:val="22"/>
          <w:rFonts w:cs="Arial"/>
        </w:rPr>
      </w:pPr>
      <w:r>
        <w:rPr>
          <w:sz w:val="22"/>
        </w:rPr>
        <w:t xml:space="preserve">Pokud jsou lhůty stanovené v odstavci 8 přílohy 6b splněny úpravou stávajících stránek a aplikací.</w:t>
      </w:r>
    </w:p>
    <w:p w14:paraId="64EC1D0A" w14:textId="77777777" w:rsidR="003920DF" w:rsidRDefault="003920DF">
      <w:pPr>
        <w:rPr>
          <w:lang w:val="es-ES"/>
        </w:rPr>
      </w:pPr>
    </w:p>
    <w:p w14:paraId="2CF98FEF" w14:textId="37293E06" w:rsidR="003920DF" w:rsidRPr="000F0A63" w:rsidRDefault="003920DF" w:rsidP="003920DF">
      <w:pPr>
        <w:keepNext/>
        <w:jc w:val="both"/>
        <w:outlineLvl w:val="2"/>
        <w:rPr>
          <w:bCs/>
          <w:sz w:val="22"/>
          <w:szCs w:val="22"/>
          <w:rFonts w:cs="Arial"/>
        </w:rPr>
      </w:pPr>
      <w:bookmarkStart w:id="1" w:name="_Ref447800574"/>
      <w:r>
        <w:rPr>
          <w:sz w:val="22"/>
        </w:rPr>
        <w:t xml:space="preserve">Článek 138.</w:t>
      </w:r>
      <w:r>
        <w:rPr>
          <w:sz w:val="22"/>
        </w:rPr>
        <w:tab/>
      </w:r>
      <w:r>
        <w:rPr>
          <w:sz w:val="22"/>
        </w:rPr>
        <w:t xml:space="preserve">Základní služby, služby obecného zájmu nebo služby financované z veřejných prostředků</w:t>
      </w:r>
      <w:r>
        <w:rPr>
          <w:sz w:val="22"/>
        </w:rPr>
        <w:t xml:space="preserve"> </w:t>
      </w:r>
      <w:bookmarkEnd w:id="1"/>
    </w:p>
    <w:p w14:paraId="7D137DE4" w14:textId="752BD128" w:rsidR="003920DF" w:rsidRPr="003920DF" w:rsidRDefault="003920DF" w:rsidP="000F4434">
      <w:pPr>
        <w:pStyle w:val="ListParagraph"/>
        <w:numPr>
          <w:ilvl w:val="1"/>
          <w:numId w:val="23"/>
        </w:numPr>
        <w:ind w:left="0" w:firstLine="0"/>
        <w:jc w:val="both"/>
        <w:outlineLvl w:val="3"/>
        <w:rPr>
          <w:bCs/>
          <w:sz w:val="22"/>
          <w:szCs w:val="22"/>
          <w:rFonts w:cs="Arial"/>
        </w:rPr>
      </w:pPr>
      <w:r>
        <w:rPr>
          <w:sz w:val="22"/>
        </w:rPr>
        <w:t xml:space="preserve">Internetové stránky katalánského veřejného sektoru a veřejnoprávních korporací, jakož i všechny ty, které jsou spuštěny s financováním od veřejné správy a od subjektů nebo společností, které poskytují veřejné služby na základě koncese nebo na smluvním základě s veřejnou správou, musí splňovat požadavky odstavce 25 přílohy 5a a dosáhnout dvojí úrovně souladu s přístupností A (AA) podle pokynů WCAG 2.1, aniž je dotčeno nařízení přijaté příslušným orgánem v této oblasti v Katalánsku v souladu s královským výnosem č. 1112/2018 ze dne 7. září 2018 o přístupnosti internetových stránek a aplikací pro mobilní zařízení ve veřejném sektoru.</w:t>
      </w:r>
    </w:p>
    <w:p w14:paraId="6FD18B43"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Internetové stránky soukromých subjektů poskytujících základní služby nebo služby obecného zájmu, včetně elektřiny, vody nebo plynu a telekomunikací, jakož i zdravotní, poštovní a bankovní služby, musí rovněž splňovat požadavky odstavce 25 přílohy 5a a dvojité úrovně souladu s přístupností A (AA) podle pokynů WCAG 2.1.</w:t>
      </w:r>
      <w:r>
        <w:rPr>
          <w:sz w:val="22"/>
        </w:rPr>
        <w:t xml:space="preserve"> </w:t>
      </w:r>
    </w:p>
    <w:p w14:paraId="54D877DC" w14:textId="68D622D4"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Aplikace mobilních zařízení ve veřejném sektoru a subjekty uvedené v odstavcích 138.1 a 138.2 výše musí splňovat požadavky na přístupnost podle odstavce 26 přílohy 5a, aniž je dotčeno nařízení příslušného orgánu v této oblasti v Katalánsku.</w:t>
      </w:r>
    </w:p>
    <w:p w14:paraId="0F7B09C4" w14:textId="77777777" w:rsidR="003920DF" w:rsidRPr="000F0A63" w:rsidRDefault="003920DF" w:rsidP="000F4434">
      <w:pPr>
        <w:pStyle w:val="ListParagraph"/>
        <w:numPr>
          <w:ilvl w:val="1"/>
          <w:numId w:val="23"/>
        </w:numPr>
        <w:ind w:left="0" w:firstLine="0"/>
        <w:jc w:val="both"/>
        <w:outlineLvl w:val="3"/>
        <w:rPr>
          <w:sz w:val="22"/>
          <w:szCs w:val="22"/>
          <w:rFonts w:cs="Arial"/>
        </w:rPr>
      </w:pPr>
      <w:r>
        <w:rPr>
          <w:sz w:val="22"/>
        </w:rPr>
        <w:t xml:space="preserve">Požadavky na přístupnost internetových stránek a mobilních aplikací stanovené v tomto článku se použijí za předpokladu, že nepředstavují nepřiměřenou zátěž pro hospodářský subjekt, který je musí použít, v souladu s těmito okolnostmi:</w:t>
      </w:r>
    </w:p>
    <w:p w14:paraId="7E326BAE" w14:textId="77777777" w:rsidR="003920DF" w:rsidRPr="000F0A63" w:rsidRDefault="003920DF" w:rsidP="000F4434">
      <w:pPr>
        <w:numPr>
          <w:ilvl w:val="0"/>
          <w:numId w:val="22"/>
        </w:numPr>
        <w:tabs>
          <w:tab w:val="clear" w:pos="540"/>
          <w:tab w:val="left" w:pos="284"/>
          <w:tab w:val="num" w:pos="426"/>
        </w:tabs>
        <w:ind w:left="0" w:firstLine="0"/>
        <w:jc w:val="both"/>
        <w:rPr>
          <w:sz w:val="22"/>
          <w:szCs w:val="22"/>
          <w:rFonts w:cs="Arial"/>
        </w:rPr>
      </w:pPr>
      <w:r>
        <w:rPr>
          <w:sz w:val="22"/>
        </w:rPr>
        <w:t xml:space="preserve">Rozměry, zdroje a povaha konkrétního hospodářského subjektu.</w:t>
      </w:r>
    </w:p>
    <w:p w14:paraId="6F59FD5A" w14:textId="77777777" w:rsidR="003920DF" w:rsidRPr="000F0A63" w:rsidRDefault="003920DF" w:rsidP="000F4434">
      <w:pPr>
        <w:numPr>
          <w:ilvl w:val="0"/>
          <w:numId w:val="22"/>
        </w:numPr>
        <w:tabs>
          <w:tab w:val="clear" w:pos="540"/>
          <w:tab w:val="left" w:pos="284"/>
          <w:tab w:val="num" w:pos="426"/>
        </w:tabs>
        <w:ind w:left="0" w:firstLine="0"/>
        <w:jc w:val="both"/>
        <w:rPr>
          <w:sz w:val="22"/>
          <w:szCs w:val="22"/>
          <w:rFonts w:cs="Arial"/>
        </w:rPr>
      </w:pPr>
      <w:r>
        <w:rPr>
          <w:sz w:val="22"/>
        </w:rPr>
        <w:t xml:space="preserve">Náklady a přínosy hospodářského subjektu a odhadované přínosy pro uživatele, s přihlédnutím k četnosti a době trvání používání těchto internetových stránek nebo aplikace.</w:t>
      </w:r>
      <w:r>
        <w:rPr>
          <w:sz w:val="22"/>
        </w:rPr>
        <w:t xml:space="preserve"> </w:t>
      </w:r>
    </w:p>
    <w:p w14:paraId="6A594B5F" w14:textId="77777777" w:rsidR="003920DF" w:rsidRPr="000F0A63" w:rsidRDefault="003920DF" w:rsidP="000F4434">
      <w:pPr>
        <w:numPr>
          <w:ilvl w:val="0"/>
          <w:numId w:val="22"/>
        </w:numPr>
        <w:tabs>
          <w:tab w:val="clear" w:pos="540"/>
          <w:tab w:val="left" w:pos="284"/>
          <w:tab w:val="num" w:pos="426"/>
        </w:tabs>
        <w:ind w:left="0" w:firstLine="0"/>
        <w:jc w:val="both"/>
        <w:rPr>
          <w:sz w:val="22"/>
          <w:szCs w:val="22"/>
          <w:rFonts w:cs="Arial"/>
        </w:rPr>
      </w:pPr>
      <w:r>
        <w:rPr>
          <w:sz w:val="22"/>
        </w:rPr>
        <w:t xml:space="preserve">Diskriminační účinky na osoby se zdravotním postižením, pokud webové stránky nebo aplikace nejsou přístupné v případě, že jsou na trhu, webových stránkách nebo alternativní aplikaci, které nabízejí stejné funkce a podmínky.</w:t>
      </w:r>
    </w:p>
    <w:p w14:paraId="7EAD6814"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Veřejný sektor nebo subjekt využívající výjimku stanovenou v odstavci 138.4 výše musí vysvětlit, které požadavky na přístupnost nemohly být splněny v prohlášení o přístupnosti internetových stránek nebo aplikace, a musí v rámci možností nabídnout přístupné alternativy.</w:t>
      </w:r>
    </w:p>
    <w:p w14:paraId="5D7ECF09"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Internetové stránky a mobilní aplikace musí splňovat podmínky přístupnosti stanovené v předchozích odstavcích před konečnými lhůtami stanovenými v odstavci 2 přílohy 6b.</w:t>
      </w:r>
    </w:p>
    <w:p w14:paraId="64D96B34"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Poskytovatelé služeb a výrobci dodávající IT vybavení a software katalánskému veřejnému sektoru a hospodářské subjekty uvedené v odstavci 138.1 musí zahrnovat další prvky a vlastnosti přístupnosti nezbytné k umožnění přístupu k digitálnímu obsahu pro osoby se zdravotním postižením.</w:t>
      </w:r>
      <w:r>
        <w:rPr>
          <w:sz w:val="22"/>
        </w:rPr>
        <w:t xml:space="preserve"> </w:t>
      </w:r>
    </w:p>
    <w:p w14:paraId="03F2890E"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Veřejné a soukromé televizní sítě v Katalánsku musí vypracovat plány pro přístupnost jejich obsahu, aby postupně zpřístupnily své programy pro osoby se smyslovým a intelektuálním postižením.</w:t>
      </w:r>
      <w:r>
        <w:rPr>
          <w:sz w:val="22"/>
        </w:rPr>
        <w:t xml:space="preserve"> </w:t>
      </w:r>
      <w:r>
        <w:rPr>
          <w:sz w:val="22"/>
        </w:rPr>
        <w:t xml:space="preserve">Tyto plány musí umožnit dosažení následujících cílů během nejvýše 3 let od vstupu tohoto zákoníku v platnost:</w:t>
      </w:r>
    </w:p>
    <w:p w14:paraId="0A80856D" w14:textId="77777777" w:rsidR="003920DF" w:rsidRPr="000F0A63" w:rsidRDefault="003920DF" w:rsidP="000F4434">
      <w:pPr>
        <w:numPr>
          <w:ilvl w:val="0"/>
          <w:numId w:val="21"/>
        </w:numPr>
        <w:tabs>
          <w:tab w:val="clear" w:pos="540"/>
          <w:tab w:val="left" w:pos="284"/>
          <w:tab w:val="num" w:pos="426"/>
        </w:tabs>
        <w:ind w:left="0" w:firstLine="0"/>
        <w:jc w:val="both"/>
        <w:rPr>
          <w:sz w:val="22"/>
          <w:szCs w:val="22"/>
          <w:rFonts w:cs="Arial"/>
        </w:rPr>
      </w:pPr>
      <w:r>
        <w:rPr>
          <w:sz w:val="22"/>
        </w:rPr>
        <w:t xml:space="preserve">Veřejné televizní sítě:</w:t>
      </w:r>
      <w:r>
        <w:rPr>
          <w:sz w:val="22"/>
        </w:rPr>
        <w:t xml:space="preserve"> </w:t>
      </w:r>
      <w:r>
        <w:rPr>
          <w:sz w:val="22"/>
        </w:rPr>
        <w:t xml:space="preserve">Musí mít 100 % programu s titulky a poskytovat minimálně 15 hodin týdně obsahu se zvukovým popisem a 10 hodin týdně v katalánském znakovém jazyce.</w:t>
      </w:r>
    </w:p>
    <w:p w14:paraId="7F8B67EE" w14:textId="77777777" w:rsidR="003920DF" w:rsidRPr="000F0A63" w:rsidRDefault="003920DF" w:rsidP="000F4434">
      <w:pPr>
        <w:numPr>
          <w:ilvl w:val="0"/>
          <w:numId w:val="21"/>
        </w:numPr>
        <w:tabs>
          <w:tab w:val="clear" w:pos="540"/>
          <w:tab w:val="left" w:pos="284"/>
          <w:tab w:val="num" w:pos="426"/>
        </w:tabs>
        <w:ind w:left="0" w:firstLine="0"/>
        <w:jc w:val="both"/>
        <w:rPr>
          <w:sz w:val="22"/>
          <w:szCs w:val="22"/>
          <w:rFonts w:cs="Arial"/>
        </w:rPr>
      </w:pPr>
      <w:r>
        <w:rPr>
          <w:sz w:val="22"/>
        </w:rPr>
        <w:t xml:space="preserve">Soukromé televizní sítě:</w:t>
      </w:r>
      <w:r>
        <w:rPr>
          <w:sz w:val="22"/>
        </w:rPr>
        <w:t xml:space="preserve"> </w:t>
      </w:r>
      <w:r>
        <w:rPr>
          <w:sz w:val="22"/>
        </w:rPr>
        <w:t xml:space="preserve">Musí mít 75 % programu s titulky a poskytovat minimálně 10 hodin týdně obsahu se zvukovým popisem a 7 hodin týdně v katalánském znakovém jazyce.</w:t>
      </w:r>
    </w:p>
    <w:p w14:paraId="221F24A7"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Programy s katalánským znakovým jazykem musí zahrnovat zpravodajské programy a pořady pro děti, které jsou k dispozici v nabídce v nabídce předtočeného sledování, pokud je tato služba dostupná.</w:t>
      </w:r>
      <w:r>
        <w:rPr>
          <w:sz w:val="22"/>
        </w:rPr>
        <w:t xml:space="preserve"> </w:t>
      </w:r>
      <w:r>
        <w:rPr>
          <w:sz w:val="22"/>
        </w:rPr>
        <w:t xml:space="preserve">Tento program musí zahrnovat každý den v týdnu.</w:t>
      </w:r>
      <w:r>
        <w:rPr>
          <w:sz w:val="22"/>
        </w:rPr>
        <w:t xml:space="preserve"> </w:t>
      </w:r>
    </w:p>
    <w:p w14:paraId="1FCDD2A4"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Společnosti, které distribuují kinematografická a audiovizuální díla, musí zahrnovat systémy pro zobrazení titulků, zvukový popis a audionavigaci, pokud možno v zahraničních a domácích filmech, které mají lepší návštěvnost nebo získaly vnitrostátní nebo mezinárodní ocenění, aby byly k dispozici prostřednictvím podpory DVD nebo podobných systémů s těmito funkcemi.</w:t>
      </w:r>
    </w:p>
    <w:p w14:paraId="0F3986EB" w14:textId="77777777" w:rsidR="003920DF" w:rsidRDefault="003920DF">
      <w:pPr>
        <w:rPr>
          <w:lang w:val="es-ES"/>
        </w:rPr>
      </w:pPr>
    </w:p>
    <w:p w14:paraId="44244122" w14:textId="3BAB5CCF" w:rsidR="00E526B5" w:rsidRDefault="00B670F2">
      <w:r>
        <w:rPr>
          <w:sz w:val="22"/>
        </w:rPr>
        <w:t xml:space="preserve">KAPITOLA 11:</w:t>
      </w:r>
      <w:r>
        <w:rPr>
          <w:sz w:val="22"/>
        </w:rPr>
        <w:t xml:space="preserve"> </w:t>
      </w:r>
      <w:r>
        <w:rPr>
          <w:sz w:val="22"/>
        </w:rPr>
        <w:t xml:space="preserve">Odznak kvality přístupnosti</w:t>
      </w:r>
    </w:p>
    <w:p w14:paraId="5E23591F" w14:textId="30E33DFC" w:rsidR="00E526B5" w:rsidRPr="000F0A63" w:rsidRDefault="00E526B5" w:rsidP="000F4434">
      <w:pPr>
        <w:pStyle w:val="Heading4"/>
        <w:keepNext w:val="0"/>
        <w:numPr>
          <w:ilvl w:val="1"/>
          <w:numId w:val="24"/>
        </w:numPr>
        <w:spacing w:before="0" w:after="0"/>
        <w:ind w:left="0" w:firstLine="0"/>
        <w:jc w:val="both"/>
        <w:rPr>
          <w:sz w:val="22"/>
          <w:szCs w:val="22"/>
          <w:rFonts w:cs="Arial"/>
        </w:rPr>
      </w:pPr>
      <w:r>
        <w:rPr>
          <w:sz w:val="22"/>
        </w:rPr>
        <w:t xml:space="preserve">Veřejné nahlédnutí na zařízení, budovy a veřejné subjekty, které mají průkaz kvality, musí být možné alespoň prostřednictvím internetu, aniž jsou dotčeny jiné prostředky, které lze považovat za vhodné.</w:t>
      </w:r>
    </w:p>
    <w:p w14:paraId="6CBE5DDA" w14:textId="77777777" w:rsidR="00E526B5" w:rsidRDefault="00E526B5">
      <w:pPr>
        <w:rPr>
          <w:lang w:val="es-ES"/>
        </w:rPr>
      </w:pPr>
    </w:p>
    <w:p w14:paraId="3BFAD248" w14:textId="66A7955A" w:rsidR="00E526B5" w:rsidRDefault="00CF1E0D">
      <w:r>
        <w:rPr>
          <w:sz w:val="22"/>
        </w:rPr>
        <w:t xml:space="preserve">Příloha 5a</w:t>
      </w:r>
      <w:r>
        <w:rPr>
          <w:sz w:val="22"/>
        </w:rPr>
        <w:t xml:space="preserve"> </w:t>
      </w:r>
      <w:r>
        <w:rPr>
          <w:sz w:val="22"/>
        </w:rPr>
        <w:t xml:space="preserve">Normy přístupnosti produktu</w:t>
      </w:r>
    </w:p>
    <w:p w14:paraId="3A59E424" w14:textId="22C29E85" w:rsidR="00E526B5" w:rsidRPr="00E526B5" w:rsidRDefault="00E526B5" w:rsidP="000F4434">
      <w:pPr>
        <w:pStyle w:val="ListParagraph"/>
        <w:keepNext/>
        <w:numPr>
          <w:ilvl w:val="0"/>
          <w:numId w:val="27"/>
        </w:numPr>
        <w:tabs>
          <w:tab w:val="left" w:pos="426"/>
        </w:tabs>
        <w:ind w:left="0" w:firstLine="0"/>
        <w:jc w:val="both"/>
        <w:outlineLvl w:val="1"/>
        <w:rPr>
          <w:bCs/>
          <w:iCs/>
          <w:sz w:val="22"/>
          <w:szCs w:val="22"/>
          <w:rFonts w:cs="Arial"/>
        </w:rPr>
      </w:pPr>
      <w:bookmarkStart w:id="2" w:name="_Ref447796406"/>
      <w:r>
        <w:rPr>
          <w:sz w:val="22"/>
        </w:rPr>
        <w:t xml:space="preserve">Přístupné webové stránky</w:t>
      </w:r>
      <w:bookmarkEnd w:id="2"/>
      <w:r>
        <w:rPr>
          <w:sz w:val="22"/>
        </w:rPr>
        <w:t xml:space="preserve"> </w:t>
      </w:r>
    </w:p>
    <w:p w14:paraId="2592043C" w14:textId="77777777" w:rsidR="00E526B5" w:rsidRPr="000F0A63" w:rsidRDefault="00E526B5" w:rsidP="00E526B5">
      <w:pPr>
        <w:tabs>
          <w:tab w:val="num" w:pos="0"/>
          <w:tab w:val="left" w:pos="284"/>
        </w:tabs>
        <w:jc w:val="both"/>
        <w:rPr>
          <w:sz w:val="22"/>
          <w:szCs w:val="22"/>
          <w:rFonts w:cs="Arial"/>
        </w:rPr>
      </w:pPr>
      <w:r>
        <w:rPr>
          <w:sz w:val="22"/>
        </w:rPr>
        <w:t xml:space="preserve">Pokyny, které musí být dodržovány při navrhování a vytváření internetových stránek, a podmínky pro jejich přístupnost jsou následující:</w:t>
      </w:r>
      <w:r>
        <w:rPr>
          <w:sz w:val="22"/>
        </w:rPr>
        <w:t xml:space="preserve"> </w:t>
      </w:r>
    </w:p>
    <w:p w14:paraId="6DB92C63"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Nakonfigurovat obsah tak, aby mohl být přizpůsoben různým softwarům, zařízením a podpůrným produktům, aniž by došlo ke ztrátě informací nebo struktury.</w:t>
      </w:r>
      <w:r>
        <w:rPr>
          <w:sz w:val="22"/>
        </w:rPr>
        <w:t xml:space="preserve"> </w:t>
      </w:r>
    </w:p>
    <w:p w14:paraId="73E8D3D0"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Poskytnout textové alternativy nebo popisnou identifikaci netextového obsahu (obrázky, grafika, multimediální obsah).</w:t>
      </w:r>
      <w:r>
        <w:rPr>
          <w:sz w:val="22"/>
        </w:rPr>
        <w:t xml:space="preserve"> </w:t>
      </w:r>
    </w:p>
    <w:p w14:paraId="4612CA86"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Začlenit titulky a zvukový popis multimediálního obsahu, pokud je to nutné pro správné pochopení zprávy.</w:t>
      </w:r>
      <w:r>
        <w:rPr>
          <w:sz w:val="22"/>
        </w:rPr>
        <w:t xml:space="preserve"> </w:t>
      </w:r>
    </w:p>
    <w:p w14:paraId="59F0492D"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Poskytnout mechanismy, které umožňují ztlumit a ovládat hlasitost zvuku.</w:t>
      </w:r>
      <w:r>
        <w:rPr>
          <w:sz w:val="22"/>
        </w:rPr>
        <w:t xml:space="preserve"> </w:t>
      </w:r>
    </w:p>
    <w:p w14:paraId="72341CA9"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Nepoužívat barvu jako jediný prostředek k předávání informací, označení akce nebo rozlišování prvku.</w:t>
      </w:r>
      <w:r>
        <w:rPr>
          <w:sz w:val="22"/>
        </w:rPr>
        <w:t xml:space="preserve"> </w:t>
      </w:r>
    </w:p>
    <w:p w14:paraId="543C6D04"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Text a obrázky musí mít dostatečný kontrast s pozadím a velikost, která umožní jejich pohodlné čtení.</w:t>
      </w:r>
      <w:r>
        <w:rPr>
          <w:sz w:val="22"/>
        </w:rPr>
        <w:t xml:space="preserve"> </w:t>
      </w:r>
    </w:p>
    <w:p w14:paraId="2D2F0267"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Velikost textu musí být možné upravit ze samotné stránky bez pomoci podpůrných produktů a bez ztráty obsahu nebo funkčnosti.</w:t>
      </w:r>
      <w:r>
        <w:rPr>
          <w:sz w:val="22"/>
        </w:rPr>
        <w:t xml:space="preserve"> </w:t>
      </w:r>
    </w:p>
    <w:p w14:paraId="7F7BFBFC" w14:textId="14BC9BD4"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Poskytnout přístup ke všem funkcím stránky pomocí klávesnice, s řešením, které není v rozporu se čtečkami a zvětšovači obrazovky.</w:t>
      </w:r>
    </w:p>
    <w:p w14:paraId="527EF931"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Umožnit uživateli ovládací funkci pro informace nebo objekty, které jsou automaticky přesunovány nebo aktualizovány, aby je mohl zastavit, skrýt nebo řídit četnost.</w:t>
      </w:r>
      <w:r>
        <w:rPr>
          <w:sz w:val="22"/>
        </w:rPr>
        <w:t xml:space="preserve"> </w:t>
      </w:r>
    </w:p>
    <w:p w14:paraId="6C2AB65F"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bookmarkStart w:id="3" w:name="_Ref488129626"/>
      <w:r>
        <w:rPr>
          <w:sz w:val="22"/>
        </w:rPr>
        <w:t xml:space="preserve">Usnadnit navigaci strukturováním obsahu v uceleném pořadí a poskytnutím jasných navigačních mechanismů.</w:t>
      </w:r>
      <w:r>
        <w:rPr>
          <w:sz w:val="22"/>
        </w:rPr>
        <w:t xml:space="preserve"> </w:t>
      </w:r>
    </w:p>
    <w:p w14:paraId="3DA35818"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Začlenit informace o pokynech, které uživatelům pomohou porozumět složitým prvkům a poskytnout mechanismy pro odhalování chyb při zadávání dat ze strany uživatelů a předcházení těmto chybám.</w:t>
      </w:r>
      <w:r>
        <w:rPr>
          <w:sz w:val="22"/>
        </w:rPr>
        <w:t xml:space="preserve"> </w:t>
      </w:r>
    </w:p>
    <w:p w14:paraId="3E7754AE"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Označit jazyk použitý v každém odstavci nebo dokumentu webové stránky tak, aby čtečky obrazovky a syntetizátory hlasu mohly automaticky detekovat a měnit jazyk.</w:t>
      </w:r>
      <w:r>
        <w:rPr>
          <w:sz w:val="22"/>
        </w:rPr>
        <w:t xml:space="preserve"> </w:t>
      </w:r>
    </w:p>
    <w:p w14:paraId="02F86763"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Použít jasný a srozumitelný jazyk, aby byl obsah snadno srozumitelný, a začlenit definici nejneobvyklejších slov a význam iniciál a zkratek.</w:t>
      </w:r>
      <w:r>
        <w:rPr>
          <w:sz w:val="22"/>
        </w:rPr>
        <w:t xml:space="preserve"> </w:t>
      </w:r>
    </w:p>
    <w:p w14:paraId="0EA30215"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Maximalizovat kompatibilitu s aplikacemi, softwarem a uživateli zařízení, včetně podpůrných produktů.</w:t>
      </w:r>
    </w:p>
    <w:p w14:paraId="1E938D31"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Zajistit, aby dokumenty zveřejněné na internetu byly rovněž přístupné a čitelné pro čtečky obrazovky.</w:t>
      </w:r>
    </w:p>
    <w:p w14:paraId="1D9C45B4" w14:textId="70A58EB7" w:rsidR="00E526B5" w:rsidRPr="000F0A63" w:rsidRDefault="00E526B5" w:rsidP="000F4434">
      <w:pPr>
        <w:numPr>
          <w:ilvl w:val="1"/>
          <w:numId w:val="26"/>
        </w:numPr>
        <w:tabs>
          <w:tab w:val="clear" w:pos="360"/>
          <w:tab w:val="left" w:pos="284"/>
          <w:tab w:val="num" w:pos="426"/>
          <w:tab w:val="num" w:pos="567"/>
        </w:tabs>
        <w:ind w:left="0" w:firstLine="0"/>
        <w:jc w:val="both"/>
        <w:rPr>
          <w:sz w:val="22"/>
          <w:szCs w:val="22"/>
          <w:rFonts w:cs="Arial"/>
        </w:rPr>
      </w:pPr>
      <w:r>
        <w:rPr>
          <w:sz w:val="22"/>
        </w:rPr>
        <w:t xml:space="preserve">Poskytovat přístupné komunikační kanály jiné než telefonicky prostřednictvím e-mailu, SMS nebo formulářů, přičemž doba zpracování není ve srovnání s telefonním hovorem diskriminační.</w:t>
      </w:r>
    </w:p>
    <w:p w14:paraId="0F2AC703" w14:textId="77777777" w:rsidR="00E526B5" w:rsidRPr="000F0A63" w:rsidRDefault="00E526B5" w:rsidP="000F4434">
      <w:pPr>
        <w:numPr>
          <w:ilvl w:val="1"/>
          <w:numId w:val="26"/>
        </w:numPr>
        <w:tabs>
          <w:tab w:val="clear" w:pos="360"/>
          <w:tab w:val="left" w:pos="284"/>
          <w:tab w:val="num" w:pos="426"/>
          <w:tab w:val="num" w:pos="567"/>
        </w:tabs>
        <w:ind w:left="0" w:firstLine="0"/>
        <w:jc w:val="both"/>
        <w:rPr>
          <w:sz w:val="22"/>
          <w:szCs w:val="22"/>
          <w:rFonts w:cs="Arial"/>
        </w:rPr>
      </w:pPr>
      <w:r>
        <w:rPr>
          <w:sz w:val="22"/>
        </w:rPr>
        <w:t xml:space="preserve">Splňovat kritéria podle pokynů WCAG 2.1 na jedné ze svých úrovní, s podmínkami stanovenými normou UNE 139803:2012 nebo s podmínkami, které je nahrazují, s výjimkou situací, kdy tento zákoník vyžaduje vyšší úroveň.</w:t>
      </w:r>
      <w:r>
        <w:rPr>
          <w:sz w:val="22"/>
        </w:rPr>
        <w:t xml:space="preserve"> </w:t>
      </w:r>
    </w:p>
    <w:p w14:paraId="77216F8A" w14:textId="77777777" w:rsidR="00E526B5" w:rsidRPr="000F0A63" w:rsidRDefault="00E526B5" w:rsidP="00E526B5">
      <w:pPr>
        <w:tabs>
          <w:tab w:val="left" w:pos="284"/>
          <w:tab w:val="num" w:pos="567"/>
        </w:tabs>
        <w:jc w:val="both"/>
        <w:rPr>
          <w:rFonts w:cs="Arial"/>
          <w:sz w:val="22"/>
          <w:szCs w:val="22"/>
          <w:lang w:val="es-ES"/>
        </w:rPr>
      </w:pPr>
    </w:p>
    <w:p w14:paraId="58C0FCD7" w14:textId="77777777" w:rsidR="00E526B5" w:rsidRPr="000F0A63" w:rsidRDefault="00E526B5" w:rsidP="000F4434">
      <w:pPr>
        <w:pStyle w:val="ListParagraph"/>
        <w:keepNext/>
        <w:numPr>
          <w:ilvl w:val="0"/>
          <w:numId w:val="27"/>
        </w:numPr>
        <w:tabs>
          <w:tab w:val="left" w:pos="426"/>
        </w:tabs>
        <w:ind w:left="0" w:firstLine="0"/>
        <w:jc w:val="both"/>
        <w:outlineLvl w:val="1"/>
        <w:rPr>
          <w:sz w:val="22"/>
          <w:szCs w:val="22"/>
          <w:rFonts w:cs="Arial"/>
        </w:rPr>
      </w:pPr>
      <w:bookmarkStart w:id="4" w:name="_Ref504990560"/>
      <w:r>
        <w:rPr>
          <w:sz w:val="22"/>
        </w:rPr>
        <w:t xml:space="preserve">Přístupné aplikace</w:t>
      </w:r>
      <w:bookmarkEnd w:id="3"/>
      <w:bookmarkEnd w:id="4"/>
    </w:p>
    <w:p w14:paraId="7EB099BF" w14:textId="77777777" w:rsidR="00E526B5" w:rsidRPr="000F0A63" w:rsidRDefault="00E526B5" w:rsidP="00E526B5">
      <w:pPr>
        <w:tabs>
          <w:tab w:val="left" w:pos="284"/>
          <w:tab w:val="left" w:pos="426"/>
        </w:tabs>
        <w:jc w:val="both"/>
        <w:rPr>
          <w:sz w:val="22"/>
          <w:szCs w:val="22"/>
          <w:rFonts w:cs="Arial"/>
        </w:rPr>
      </w:pPr>
      <w:r>
        <w:rPr>
          <w:sz w:val="22"/>
        </w:rPr>
        <w:t xml:space="preserve">Mobilní přístupné aplikace musí splňovat podmínky stanovené v normě UNE 139803:2012 nebo v normě, která ji nahrazuje, a musí splňovat tato obecná kritéria:</w:t>
      </w:r>
      <w:r>
        <w:rPr>
          <w:sz w:val="22"/>
        </w:rPr>
        <w:t xml:space="preserve"> </w:t>
      </w:r>
    </w:p>
    <w:p w14:paraId="580725D4"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Všechny zprávy, asistenční systémy a texty musí být napsány jasným a jednoduchým jazykem.</w:t>
      </w:r>
    </w:p>
    <w:p w14:paraId="25431028"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Text musí být srozumitelný a mít velikost a písmo, které usnadňují čtení.</w:t>
      </w:r>
    </w:p>
    <w:p w14:paraId="18CF95B7"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Barevný kontrast prvků s pozadím musí být dostatečný.</w:t>
      </w:r>
      <w:r>
        <w:rPr>
          <w:sz w:val="22"/>
        </w:rPr>
        <w:t xml:space="preserve"> </w:t>
      </w:r>
    </w:p>
    <w:p w14:paraId="6EAF5662"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Ovládací prvky, objekty, ikony a obrázky musí být identifikovatelné, snadno použitelné a musí mít přiřazený alternativní text označující jejich funkci nebo význam.</w:t>
      </w:r>
      <w:r>
        <w:rPr>
          <w:sz w:val="22"/>
        </w:rPr>
        <w:t xml:space="preserve"> </w:t>
      </w:r>
    </w:p>
    <w:p w14:paraId="5791E3B0"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Varovné zvuky musí mít vizuální nebo vibrační alternativy.</w:t>
      </w:r>
      <w:r>
        <w:rPr>
          <w:sz w:val="22"/>
        </w:rPr>
        <w:t xml:space="preserve"> </w:t>
      </w:r>
    </w:p>
    <w:p w14:paraId="12D8BAF8"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Proces přístupu ke službě musí být hladký a rychlý.</w:t>
      </w:r>
    </w:p>
    <w:p w14:paraId="1F898261"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Aplikace musí být kompatibilní s podpůrnými produkty, jako jsou čtečky a zvětšovače obrazovky a hlasové příkazy.</w:t>
      </w:r>
    </w:p>
    <w:p w14:paraId="795B853F"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Aplikace musí být kompatibilní s nástroji přístupnosti operačního systému.</w:t>
      </w:r>
    </w:p>
    <w:p w14:paraId="56E59187" w14:textId="77777777" w:rsidR="00E526B5" w:rsidRDefault="00E526B5">
      <w:pPr>
        <w:rPr>
          <w:lang w:val="es-ES"/>
        </w:rPr>
      </w:pPr>
    </w:p>
    <w:p w14:paraId="53BF94FB" w14:textId="30F32856" w:rsidR="00E526B5" w:rsidRPr="000F0A63" w:rsidRDefault="00E526B5" w:rsidP="005917F0">
      <w:pPr>
        <w:keepNext/>
        <w:keepLines/>
        <w:tabs>
          <w:tab w:val="left" w:pos="284"/>
        </w:tabs>
        <w:jc w:val="both"/>
        <w:outlineLvl w:val="1"/>
        <w:rPr>
          <w:bCs/>
          <w:sz w:val="22"/>
          <w:szCs w:val="22"/>
          <w:rFonts w:cs="Arial"/>
        </w:rPr>
      </w:pPr>
      <w:r>
        <w:rPr>
          <w:sz w:val="22"/>
        </w:rPr>
        <w:t xml:space="preserve">Příloha 6b:</w:t>
      </w:r>
      <w:r>
        <w:rPr>
          <w:sz w:val="22"/>
        </w:rPr>
        <w:t xml:space="preserve"> </w:t>
      </w:r>
      <w:r>
        <w:rPr>
          <w:sz w:val="22"/>
        </w:rPr>
        <w:t xml:space="preserve">Lhůty pro přizpůsobení stávajících služeb nastaveným podmínkám</w:t>
      </w:r>
    </w:p>
    <w:p w14:paraId="77C3480F" w14:textId="43B01EF3" w:rsidR="00E526B5" w:rsidRPr="000F0A63" w:rsidRDefault="00E526B5" w:rsidP="005917F0">
      <w:pPr>
        <w:keepNext/>
        <w:keepLines/>
        <w:tabs>
          <w:tab w:val="left" w:pos="284"/>
        </w:tabs>
        <w:jc w:val="both"/>
        <w:rPr>
          <w:rFonts w:cs="Arial"/>
          <w:bCs/>
          <w:sz w:val="22"/>
          <w:szCs w:val="22"/>
          <w:lang w:val="es-ES"/>
        </w:rPr>
      </w:pPr>
    </w:p>
    <w:p w14:paraId="19B0505A" w14:textId="77777777" w:rsidR="00E526B5" w:rsidRPr="000F0A63" w:rsidRDefault="00E526B5" w:rsidP="000F4434">
      <w:pPr>
        <w:keepNext/>
        <w:numPr>
          <w:ilvl w:val="0"/>
          <w:numId w:val="28"/>
        </w:numPr>
        <w:tabs>
          <w:tab w:val="left" w:pos="284"/>
        </w:tabs>
        <w:ind w:left="0" w:firstLine="0"/>
        <w:jc w:val="both"/>
        <w:outlineLvl w:val="1"/>
        <w:rPr>
          <w:bCs/>
          <w:iCs/>
          <w:sz w:val="22"/>
          <w:szCs w:val="22"/>
          <w:rFonts w:cs="Arial"/>
        </w:rPr>
      </w:pPr>
      <w:bookmarkStart w:id="5" w:name="_Ref505083170"/>
      <w:r>
        <w:rPr>
          <w:sz w:val="22"/>
        </w:rPr>
        <w:t xml:space="preserve">Kompatibilita s jinými požadovanými podmínkami</w:t>
      </w:r>
      <w:bookmarkEnd w:id="5"/>
      <w:r>
        <w:rPr>
          <w:sz w:val="22"/>
        </w:rPr>
        <w:t xml:space="preserve"> </w:t>
      </w:r>
    </w:p>
    <w:p w14:paraId="1C074B90" w14:textId="77777777" w:rsidR="00E526B5" w:rsidRPr="000F0A63" w:rsidRDefault="00E526B5" w:rsidP="00E526B5">
      <w:pPr>
        <w:keepNext/>
        <w:keepLines/>
        <w:tabs>
          <w:tab w:val="left" w:pos="284"/>
        </w:tabs>
        <w:jc w:val="both"/>
        <w:rPr>
          <w:sz w:val="22"/>
          <w:szCs w:val="22"/>
          <w:rFonts w:cs="Arial"/>
        </w:rPr>
      </w:pPr>
      <w:r>
        <w:rPr>
          <w:sz w:val="22"/>
        </w:rPr>
        <w:t xml:space="preserve">Podmínky této přílohy 6b se nedotýkají povinnosti splnit před stanovenými lhůtami požadované podmínky přístupnosti v případě úpravy stávajících prvků nebo zdrojů.</w:t>
      </w:r>
      <w:r>
        <w:rPr>
          <w:sz w:val="22"/>
        </w:rPr>
        <w:t xml:space="preserve"> </w:t>
      </w:r>
    </w:p>
    <w:p w14:paraId="5EEA95FF" w14:textId="77777777" w:rsidR="00E526B5" w:rsidRPr="000F0A63" w:rsidRDefault="00E526B5" w:rsidP="00E526B5">
      <w:pPr>
        <w:keepNext/>
        <w:keepLines/>
        <w:tabs>
          <w:tab w:val="left" w:pos="284"/>
        </w:tabs>
        <w:jc w:val="both"/>
        <w:rPr>
          <w:rFonts w:cs="Arial"/>
          <w:sz w:val="22"/>
          <w:szCs w:val="22"/>
          <w:lang w:val="es-ES" w:eastAsia="x-none"/>
        </w:rPr>
      </w:pPr>
    </w:p>
    <w:p w14:paraId="68894ACD" w14:textId="77777777" w:rsidR="00E526B5" w:rsidRPr="000F0A63" w:rsidRDefault="00E526B5" w:rsidP="000F4434">
      <w:pPr>
        <w:keepNext/>
        <w:numPr>
          <w:ilvl w:val="0"/>
          <w:numId w:val="28"/>
        </w:numPr>
        <w:tabs>
          <w:tab w:val="left" w:pos="284"/>
        </w:tabs>
        <w:ind w:left="0" w:firstLine="0"/>
        <w:jc w:val="both"/>
        <w:outlineLvl w:val="1"/>
        <w:rPr>
          <w:bCs/>
          <w:iCs/>
          <w:sz w:val="22"/>
          <w:szCs w:val="22"/>
          <w:rFonts w:cs="Arial"/>
        </w:rPr>
      </w:pPr>
      <w:bookmarkStart w:id="6" w:name="_Ref505083210"/>
      <w:r>
        <w:rPr>
          <w:sz w:val="22"/>
        </w:rPr>
        <w:t xml:space="preserve">Katalánský veřejný sektor, veřejnoprávní korporace a subjekty poskytující veřejné služby</w:t>
      </w:r>
      <w:bookmarkEnd w:id="6"/>
    </w:p>
    <w:p w14:paraId="76077B47" w14:textId="77777777" w:rsidR="00E526B5" w:rsidRPr="000F0A63" w:rsidRDefault="00E526B5" w:rsidP="00E526B5">
      <w:pPr>
        <w:tabs>
          <w:tab w:val="left" w:pos="284"/>
        </w:tabs>
        <w:jc w:val="both"/>
        <w:rPr>
          <w:bCs/>
          <w:iCs/>
          <w:sz w:val="22"/>
          <w:szCs w:val="22"/>
          <w:rFonts w:cs="Arial"/>
        </w:rPr>
      </w:pPr>
      <w:r>
        <w:rPr>
          <w:sz w:val="22"/>
        </w:rPr>
        <w:t xml:space="preserve">Pro přístupnost internetových stránek a mobilních aplikací katalánského veřejného sektoru, veřejnoprávních společností a subjektů nebo společností, které poskytují veřejné služby na základě koncese nebo na smluvním základě s veřejnou správou a které splňují podmínky uvedené v článku 138, jsou stanoveny tyto konečné lhůty:</w:t>
      </w:r>
    </w:p>
    <w:p w14:paraId="181146B6" w14:textId="77777777" w:rsidR="00E526B5" w:rsidRPr="000F0A63" w:rsidRDefault="00E526B5" w:rsidP="000F4434">
      <w:pPr>
        <w:keepNext/>
        <w:keepLines/>
        <w:numPr>
          <w:ilvl w:val="0"/>
          <w:numId w:val="29"/>
        </w:numPr>
        <w:tabs>
          <w:tab w:val="left" w:pos="284"/>
          <w:tab w:val="num" w:pos="567"/>
        </w:tabs>
        <w:ind w:left="0" w:firstLine="0"/>
        <w:jc w:val="both"/>
        <w:rPr>
          <w:sz w:val="22"/>
          <w:szCs w:val="22"/>
          <w:rFonts w:cs="Arial"/>
        </w:rPr>
      </w:pPr>
      <w:r>
        <w:rPr>
          <w:sz w:val="22"/>
        </w:rPr>
        <w:t xml:space="preserve">1 rok od vstupu tohoto zákoníku v platnost:</w:t>
      </w:r>
    </w:p>
    <w:p w14:paraId="69D26797" w14:textId="77777777" w:rsidR="00E526B5" w:rsidRPr="000F0A63" w:rsidRDefault="00E526B5" w:rsidP="000F4434">
      <w:pPr>
        <w:numPr>
          <w:ilvl w:val="1"/>
          <w:numId w:val="30"/>
        </w:numPr>
        <w:tabs>
          <w:tab w:val="clear" w:pos="1440"/>
          <w:tab w:val="left" w:pos="284"/>
          <w:tab w:val="num" w:pos="426"/>
          <w:tab w:val="num" w:pos="993"/>
        </w:tabs>
        <w:ind w:left="0" w:firstLine="0"/>
        <w:jc w:val="both"/>
        <w:rPr>
          <w:sz w:val="22"/>
          <w:szCs w:val="22"/>
          <w:rFonts w:cs="Arial"/>
        </w:rPr>
      </w:pPr>
      <w:r>
        <w:rPr>
          <w:sz w:val="22"/>
        </w:rPr>
        <w:t xml:space="preserve">Internetové stránky katalánského veřejného sektoru a veřejnoprávních korporací.</w:t>
      </w:r>
    </w:p>
    <w:p w14:paraId="47DD03E4" w14:textId="77777777" w:rsidR="00E526B5" w:rsidRPr="000F0A63" w:rsidRDefault="00E526B5" w:rsidP="000F4434">
      <w:pPr>
        <w:keepNext/>
        <w:keepLines/>
        <w:numPr>
          <w:ilvl w:val="0"/>
          <w:numId w:val="29"/>
        </w:numPr>
        <w:tabs>
          <w:tab w:val="left" w:pos="284"/>
          <w:tab w:val="num" w:pos="567"/>
        </w:tabs>
        <w:ind w:left="0" w:firstLine="0"/>
        <w:jc w:val="both"/>
        <w:rPr>
          <w:sz w:val="22"/>
          <w:szCs w:val="22"/>
          <w:rFonts w:cs="Arial"/>
        </w:rPr>
      </w:pPr>
      <w:r>
        <w:rPr>
          <w:sz w:val="22"/>
        </w:rPr>
        <w:t xml:space="preserve">2 roky od vstupu tohoto zákoníku v platnost:</w:t>
      </w:r>
    </w:p>
    <w:p w14:paraId="04EB1B39" w14:textId="77777777" w:rsidR="00E526B5" w:rsidRPr="000F0A63" w:rsidRDefault="00E526B5" w:rsidP="000F4434">
      <w:pPr>
        <w:numPr>
          <w:ilvl w:val="0"/>
          <w:numId w:val="33"/>
        </w:numPr>
        <w:tabs>
          <w:tab w:val="left" w:pos="426"/>
        </w:tabs>
        <w:ind w:left="0" w:firstLine="0"/>
        <w:jc w:val="both"/>
        <w:rPr>
          <w:sz w:val="22"/>
          <w:szCs w:val="22"/>
          <w:rFonts w:cs="Arial"/>
        </w:rPr>
      </w:pPr>
      <w:r>
        <w:rPr>
          <w:sz w:val="22"/>
        </w:rPr>
        <w:t xml:space="preserve">Aplikace pro mobilní zařízení v katalánském veřejném sektoru a veřejnoprávních korporacích.</w:t>
      </w:r>
    </w:p>
    <w:p w14:paraId="4A800192" w14:textId="77777777" w:rsidR="00E526B5" w:rsidRPr="000F0A63" w:rsidRDefault="00E526B5" w:rsidP="000F4434">
      <w:pPr>
        <w:keepNext/>
        <w:keepLines/>
        <w:numPr>
          <w:ilvl w:val="0"/>
          <w:numId w:val="29"/>
        </w:numPr>
        <w:tabs>
          <w:tab w:val="left" w:pos="284"/>
          <w:tab w:val="num" w:pos="426"/>
          <w:tab w:val="num" w:pos="567"/>
        </w:tabs>
        <w:ind w:left="0" w:firstLine="0"/>
        <w:jc w:val="both"/>
        <w:rPr>
          <w:bCs/>
          <w:sz w:val="22"/>
          <w:szCs w:val="22"/>
          <w:rFonts w:cs="Arial"/>
        </w:rPr>
      </w:pPr>
      <w:r>
        <w:rPr>
          <w:sz w:val="22"/>
        </w:rPr>
        <w:t xml:space="preserve">3 roky od vstupu tohoto zákoníku v platnost:</w:t>
      </w:r>
      <w:r>
        <w:rPr>
          <w:sz w:val="22"/>
        </w:rPr>
        <w:t xml:space="preserve"> </w:t>
      </w:r>
    </w:p>
    <w:p w14:paraId="2BC909CB" w14:textId="77777777" w:rsidR="00E526B5" w:rsidRPr="000F0A63" w:rsidRDefault="00E526B5" w:rsidP="000F4434">
      <w:pPr>
        <w:numPr>
          <w:ilvl w:val="0"/>
          <w:numId w:val="50"/>
        </w:numPr>
        <w:tabs>
          <w:tab w:val="left" w:pos="426"/>
        </w:tabs>
        <w:ind w:left="0" w:firstLine="0"/>
        <w:jc w:val="both"/>
        <w:rPr>
          <w:sz w:val="22"/>
          <w:szCs w:val="22"/>
          <w:rFonts w:cs="Arial"/>
        </w:rPr>
      </w:pPr>
      <w:r>
        <w:rPr>
          <w:sz w:val="22"/>
        </w:rPr>
        <w:t xml:space="preserve">Internetové stránky a aplikace pro mobilní zařízení subjektů nebo společností, které poskytují veřejné služby na základě koncese nebo na smluvním základě s veřejnou správou.</w:t>
      </w:r>
    </w:p>
    <w:p w14:paraId="5A897CB9" w14:textId="77777777" w:rsidR="00E526B5" w:rsidRPr="000F0A63" w:rsidRDefault="00E526B5" w:rsidP="00E526B5">
      <w:pPr>
        <w:tabs>
          <w:tab w:val="left" w:pos="284"/>
          <w:tab w:val="num" w:pos="426"/>
        </w:tabs>
        <w:jc w:val="both"/>
        <w:rPr>
          <w:sz w:val="22"/>
          <w:szCs w:val="22"/>
          <w:rFonts w:cs="Arial"/>
        </w:rPr>
      </w:pPr>
      <w:r>
        <w:rPr>
          <w:sz w:val="22"/>
        </w:rPr>
        <w:t xml:space="preserve">Uvedené lhůty jsou stanoveny, aniž je dotčen soulad těch nejnáročnějších, které jsou vyžadovány charakteristikami služby v souladu se zbývajícími odstavci této přílohy nebo jinými předpisy, které ji upravují.</w:t>
      </w:r>
      <w:r>
        <w:rPr>
          <w:sz w:val="22"/>
        </w:rPr>
        <w:t xml:space="preserve"> </w:t>
      </w:r>
    </w:p>
    <w:p w14:paraId="6782A616" w14:textId="77777777" w:rsidR="00E526B5" w:rsidRPr="000F0A63" w:rsidRDefault="00E526B5" w:rsidP="00E526B5">
      <w:pPr>
        <w:tabs>
          <w:tab w:val="left" w:pos="284"/>
          <w:tab w:val="num" w:pos="426"/>
        </w:tabs>
        <w:jc w:val="both"/>
        <w:rPr>
          <w:rFonts w:cs="Arial"/>
          <w:sz w:val="22"/>
          <w:szCs w:val="22"/>
          <w:lang w:val="es-ES"/>
        </w:rPr>
      </w:pPr>
    </w:p>
    <w:p w14:paraId="1A2A94E1" w14:textId="77777777" w:rsidR="00E526B5" w:rsidRPr="000F0A63" w:rsidRDefault="00E526B5" w:rsidP="000F4434">
      <w:pPr>
        <w:keepNext/>
        <w:numPr>
          <w:ilvl w:val="0"/>
          <w:numId w:val="28"/>
        </w:numPr>
        <w:tabs>
          <w:tab w:val="left" w:pos="284"/>
        </w:tabs>
        <w:ind w:left="0" w:firstLine="0"/>
        <w:jc w:val="both"/>
        <w:outlineLvl w:val="1"/>
        <w:rPr>
          <w:bCs/>
          <w:sz w:val="22"/>
          <w:szCs w:val="22"/>
          <w:rFonts w:cs="Arial"/>
        </w:rPr>
      </w:pPr>
      <w:bookmarkStart w:id="7" w:name="_Ref505083224"/>
      <w:r>
        <w:rPr>
          <w:sz w:val="22"/>
        </w:rPr>
        <w:t xml:space="preserve">Služby související s divadelním uměním, kiny a sportovními akcemi</w:t>
      </w:r>
      <w:bookmarkEnd w:id="7"/>
    </w:p>
    <w:p w14:paraId="6E9E2B04" w14:textId="77777777" w:rsidR="00E526B5" w:rsidRPr="000F0A63" w:rsidRDefault="00E526B5" w:rsidP="00E526B5">
      <w:pPr>
        <w:tabs>
          <w:tab w:val="left" w:pos="284"/>
        </w:tabs>
        <w:jc w:val="both"/>
        <w:rPr>
          <w:bCs/>
          <w:sz w:val="22"/>
          <w:szCs w:val="22"/>
          <w:rFonts w:cs="Arial"/>
        </w:rPr>
      </w:pPr>
      <w:r>
        <w:rPr>
          <w:sz w:val="22"/>
        </w:rPr>
        <w:t xml:space="preserve">Tyto konečné lhůty jsou stanoveny tak, aby internetové stránky zařízení a elektronické kanály prodeje vstupenek mohly být přístupné a splňovaly podmínky stanovené v článku 133:</w:t>
      </w:r>
    </w:p>
    <w:p w14:paraId="44E529E5" w14:textId="77777777" w:rsidR="00E526B5" w:rsidRPr="000F0A63" w:rsidRDefault="00E526B5" w:rsidP="000F4434">
      <w:pPr>
        <w:numPr>
          <w:ilvl w:val="0"/>
          <w:numId w:val="34"/>
        </w:numPr>
        <w:tabs>
          <w:tab w:val="left" w:pos="284"/>
        </w:tabs>
        <w:ind w:left="0" w:firstLine="0"/>
        <w:jc w:val="both"/>
        <w:rPr>
          <w:sz w:val="22"/>
          <w:szCs w:val="22"/>
          <w:rFonts w:cs="Arial"/>
        </w:rPr>
      </w:pPr>
      <w:r>
        <w:rPr>
          <w:sz w:val="22"/>
        </w:rPr>
        <w:t xml:space="preserve">2 roky od vstupu tohoto zákoníku v platnost:</w:t>
      </w:r>
    </w:p>
    <w:p w14:paraId="26851055" w14:textId="77777777" w:rsidR="00E526B5" w:rsidRPr="000F0A63" w:rsidRDefault="00E526B5" w:rsidP="000F4434">
      <w:pPr>
        <w:numPr>
          <w:ilvl w:val="1"/>
          <w:numId w:val="34"/>
        </w:numPr>
        <w:tabs>
          <w:tab w:val="clear" w:pos="1440"/>
          <w:tab w:val="num" w:pos="567"/>
        </w:tabs>
        <w:ind w:left="0" w:firstLine="0"/>
        <w:jc w:val="both"/>
        <w:rPr>
          <w:sz w:val="22"/>
          <w:szCs w:val="22"/>
          <w:rFonts w:cs="Arial"/>
        </w:rPr>
      </w:pPr>
      <w:r>
        <w:rPr>
          <w:sz w:val="22"/>
        </w:rPr>
        <w:t xml:space="preserve">Internetové stránky a mobilní aplikace provozoven s kapacitou nejméně 2 000 míst v celém prostoru.</w:t>
      </w:r>
    </w:p>
    <w:p w14:paraId="59D0540F" w14:textId="77777777" w:rsidR="00E526B5" w:rsidRPr="000F0A63" w:rsidRDefault="00E526B5" w:rsidP="000F4434">
      <w:pPr>
        <w:numPr>
          <w:ilvl w:val="1"/>
          <w:numId w:val="34"/>
        </w:numPr>
        <w:tabs>
          <w:tab w:val="clear" w:pos="1440"/>
          <w:tab w:val="num" w:pos="567"/>
        </w:tabs>
        <w:ind w:left="0" w:firstLine="0"/>
        <w:jc w:val="both"/>
        <w:rPr>
          <w:sz w:val="22"/>
          <w:szCs w:val="22"/>
          <w:rFonts w:cs="Arial"/>
        </w:rPr>
      </w:pPr>
      <w:r>
        <w:rPr>
          <w:sz w:val="22"/>
        </w:rPr>
        <w:t xml:space="preserve">Internetové stránky a mobilní aplikace on-line platforem pro prodej vstupenek, které jsou provozovány pro více než jedno zařízení s celkovou kapacitou rovnající se nebo větší než 2 000 míst.</w:t>
      </w:r>
    </w:p>
    <w:p w14:paraId="2835B2B8" w14:textId="77777777" w:rsidR="00E526B5" w:rsidRPr="000F0A63" w:rsidRDefault="00E526B5" w:rsidP="000F4434">
      <w:pPr>
        <w:numPr>
          <w:ilvl w:val="0"/>
          <w:numId w:val="34"/>
        </w:numPr>
        <w:tabs>
          <w:tab w:val="left" w:pos="284"/>
        </w:tabs>
        <w:ind w:left="0" w:firstLine="0"/>
        <w:jc w:val="both"/>
        <w:rPr>
          <w:sz w:val="22"/>
          <w:szCs w:val="22"/>
          <w:rFonts w:cs="Arial"/>
        </w:rPr>
      </w:pPr>
      <w:r>
        <w:rPr>
          <w:sz w:val="22"/>
        </w:rPr>
        <w:t xml:space="preserve">3 roky od vstupu tohoto zákoníku v platnost:</w:t>
      </w:r>
    </w:p>
    <w:p w14:paraId="2F160C92" w14:textId="77777777" w:rsidR="00E526B5" w:rsidRPr="000F0A63" w:rsidRDefault="00E526B5" w:rsidP="000F4434">
      <w:pPr>
        <w:numPr>
          <w:ilvl w:val="0"/>
          <w:numId w:val="36"/>
        </w:numPr>
        <w:tabs>
          <w:tab w:val="left" w:pos="567"/>
        </w:tabs>
        <w:ind w:left="0" w:firstLine="0"/>
        <w:jc w:val="both"/>
        <w:rPr>
          <w:sz w:val="22"/>
          <w:szCs w:val="22"/>
          <w:rFonts w:cs="Arial"/>
        </w:rPr>
      </w:pPr>
      <w:r>
        <w:rPr>
          <w:sz w:val="22"/>
        </w:rPr>
        <w:t xml:space="preserve">Internetové stránky a mobilní aplikace on-line platforem pro prodej vstupenek, které jsou provozovány pro více než jedno zařízení s celkovou kapacitou méně než 2 000 míst.</w:t>
      </w:r>
      <w:r>
        <w:rPr>
          <w:sz w:val="22"/>
        </w:rPr>
        <w:t xml:space="preserve"> </w:t>
      </w:r>
    </w:p>
    <w:p w14:paraId="7BECFAB4" w14:textId="77777777" w:rsidR="00E526B5" w:rsidRPr="000F0A63" w:rsidRDefault="00E526B5" w:rsidP="000F4434">
      <w:pPr>
        <w:keepNext/>
        <w:numPr>
          <w:ilvl w:val="0"/>
          <w:numId w:val="34"/>
        </w:numPr>
        <w:tabs>
          <w:tab w:val="left" w:pos="284"/>
        </w:tabs>
        <w:ind w:left="0" w:firstLine="0"/>
        <w:jc w:val="both"/>
        <w:rPr>
          <w:sz w:val="22"/>
          <w:szCs w:val="22"/>
          <w:rFonts w:cs="Arial"/>
        </w:rPr>
      </w:pPr>
      <w:r>
        <w:rPr>
          <w:sz w:val="22"/>
        </w:rPr>
        <w:t xml:space="preserve">4 roky od vstupu tohoto zákoníku v platnost:</w:t>
      </w:r>
    </w:p>
    <w:p w14:paraId="4D5AB809" w14:textId="77777777" w:rsidR="00E526B5" w:rsidRPr="000F0A63" w:rsidRDefault="00E526B5" w:rsidP="000F4434">
      <w:pPr>
        <w:numPr>
          <w:ilvl w:val="0"/>
          <w:numId w:val="35"/>
        </w:numPr>
        <w:tabs>
          <w:tab w:val="left" w:pos="567"/>
        </w:tabs>
        <w:ind w:left="0" w:firstLine="0"/>
        <w:jc w:val="both"/>
        <w:rPr>
          <w:sz w:val="22"/>
          <w:szCs w:val="22"/>
          <w:rFonts w:cs="Arial"/>
        </w:rPr>
      </w:pPr>
      <w:r>
        <w:rPr>
          <w:sz w:val="22"/>
        </w:rPr>
        <w:t xml:space="preserve">Internetové stránky a mobilní aplikace zařízení s kapacitou méně než 2 000 míst v celém prostoru.</w:t>
      </w:r>
      <w:r>
        <w:rPr>
          <w:sz w:val="22"/>
        </w:rPr>
        <w:t xml:space="preserve">  </w:t>
      </w:r>
    </w:p>
    <w:p w14:paraId="2C5319CC" w14:textId="77777777" w:rsidR="00E526B5" w:rsidRPr="000F0A63" w:rsidRDefault="00E526B5" w:rsidP="00E526B5">
      <w:pPr>
        <w:tabs>
          <w:tab w:val="left" w:pos="284"/>
        </w:tabs>
        <w:jc w:val="both"/>
        <w:rPr>
          <w:rFonts w:cs="Arial"/>
          <w:sz w:val="22"/>
          <w:szCs w:val="22"/>
          <w:lang w:val="es-ES"/>
        </w:rPr>
      </w:pPr>
    </w:p>
    <w:p w14:paraId="0B116980" w14:textId="77777777" w:rsidR="00E526B5" w:rsidRPr="000F0A63" w:rsidRDefault="00E526B5" w:rsidP="000F4434">
      <w:pPr>
        <w:keepNext/>
        <w:numPr>
          <w:ilvl w:val="0"/>
          <w:numId w:val="28"/>
        </w:numPr>
        <w:tabs>
          <w:tab w:val="left" w:pos="284"/>
        </w:tabs>
        <w:ind w:left="0" w:firstLine="0"/>
        <w:jc w:val="both"/>
        <w:outlineLvl w:val="1"/>
        <w:rPr>
          <w:iCs/>
          <w:sz w:val="22"/>
          <w:szCs w:val="22"/>
          <w:rFonts w:cs="Arial"/>
        </w:rPr>
      </w:pPr>
      <w:bookmarkStart w:id="8" w:name="_Ref505083249"/>
      <w:r>
        <w:rPr>
          <w:sz w:val="22"/>
        </w:rPr>
        <w:t xml:space="preserve">Komerční služby</w:t>
      </w:r>
      <w:bookmarkEnd w:id="8"/>
    </w:p>
    <w:p w14:paraId="3609046E" w14:textId="77777777" w:rsidR="00E526B5" w:rsidRPr="000F0A63" w:rsidRDefault="00E526B5" w:rsidP="00E526B5">
      <w:pPr>
        <w:keepLines/>
        <w:tabs>
          <w:tab w:val="left" w:pos="284"/>
        </w:tabs>
        <w:jc w:val="both"/>
        <w:rPr>
          <w:bCs/>
          <w:sz w:val="22"/>
          <w:szCs w:val="22"/>
          <w:rFonts w:cs="Arial"/>
        </w:rPr>
      </w:pPr>
      <w:r>
        <w:rPr>
          <w:sz w:val="22"/>
        </w:rPr>
        <w:t xml:space="preserve">Následující konečné lhůty jsou stanoveny tak, aby internetové stránky a mobilní aplikace, které nabízejí možnost on-line nakupování, jakož i maloobchodní řetězce, jakož i společnosti s potravinářskými nebo smíšenými zařízeními, mohly být přístupné a splňovaly podmínky stanovené v článku 126:</w:t>
      </w:r>
    </w:p>
    <w:p w14:paraId="12FBBAE4" w14:textId="77777777" w:rsidR="00E526B5" w:rsidRPr="000F0A63" w:rsidRDefault="00E526B5" w:rsidP="000F4434">
      <w:pPr>
        <w:numPr>
          <w:ilvl w:val="0"/>
          <w:numId w:val="32"/>
        </w:numPr>
        <w:tabs>
          <w:tab w:val="left" w:pos="284"/>
        </w:tabs>
        <w:ind w:left="0" w:firstLine="0"/>
        <w:jc w:val="both"/>
        <w:rPr>
          <w:bCs/>
          <w:iCs/>
          <w:sz w:val="22"/>
          <w:szCs w:val="22"/>
          <w:rFonts w:cs="Arial"/>
        </w:rPr>
      </w:pPr>
      <w:r>
        <w:rPr>
          <w:sz w:val="22"/>
        </w:rPr>
        <w:t xml:space="preserve">2 roky od vstupu tohoto zákoníku v platnost:</w:t>
      </w:r>
    </w:p>
    <w:p w14:paraId="5E3D88E1" w14:textId="77777777" w:rsidR="00E526B5" w:rsidRPr="000F0A63" w:rsidRDefault="00E526B5" w:rsidP="000F4434">
      <w:pPr>
        <w:numPr>
          <w:ilvl w:val="1"/>
          <w:numId w:val="34"/>
        </w:numPr>
        <w:tabs>
          <w:tab w:val="clear" w:pos="1440"/>
          <w:tab w:val="num" w:pos="567"/>
        </w:tabs>
        <w:ind w:left="0" w:firstLine="0"/>
        <w:jc w:val="both"/>
        <w:rPr>
          <w:bCs/>
          <w:iCs/>
          <w:sz w:val="22"/>
          <w:szCs w:val="22"/>
          <w:rFonts w:cs="Arial"/>
        </w:rPr>
      </w:pPr>
      <w:r>
        <w:rPr>
          <w:sz w:val="22"/>
        </w:rPr>
        <w:t xml:space="preserve">Internetové stránky a aplikace pro mobilní zařízení řetězců supermarketů, které mají 10 nebo více provozoven a prostor o rozloze více než 500 m² užitečné plochy pro veřejné použití.</w:t>
      </w:r>
    </w:p>
    <w:p w14:paraId="79B90796" w14:textId="77777777" w:rsidR="00E526B5" w:rsidRPr="000F0A63" w:rsidRDefault="00E526B5" w:rsidP="000F4434">
      <w:pPr>
        <w:numPr>
          <w:ilvl w:val="0"/>
          <w:numId w:val="32"/>
        </w:numPr>
        <w:tabs>
          <w:tab w:val="left" w:pos="284"/>
        </w:tabs>
        <w:ind w:left="0" w:firstLine="0"/>
        <w:jc w:val="both"/>
        <w:rPr>
          <w:bCs/>
          <w:iCs/>
          <w:sz w:val="22"/>
          <w:szCs w:val="22"/>
          <w:rFonts w:cs="Arial"/>
        </w:rPr>
      </w:pPr>
      <w:r>
        <w:rPr>
          <w:sz w:val="22"/>
        </w:rPr>
        <w:t xml:space="preserve">3 roky od vstupu tohoto zákoníku v platnost:</w:t>
      </w:r>
    </w:p>
    <w:p w14:paraId="4A64FC41" w14:textId="77777777" w:rsidR="00E526B5" w:rsidRPr="000F0A63" w:rsidRDefault="00E526B5" w:rsidP="000F4434">
      <w:pPr>
        <w:numPr>
          <w:ilvl w:val="0"/>
          <w:numId w:val="37"/>
        </w:numPr>
        <w:tabs>
          <w:tab w:val="left" w:pos="567"/>
        </w:tabs>
        <w:ind w:left="0" w:firstLine="0"/>
        <w:jc w:val="both"/>
        <w:rPr>
          <w:bCs/>
          <w:iCs/>
          <w:sz w:val="22"/>
          <w:szCs w:val="22"/>
          <w:rFonts w:cs="Arial"/>
        </w:rPr>
      </w:pPr>
      <w:r>
        <w:rPr>
          <w:sz w:val="22"/>
        </w:rPr>
        <w:t xml:space="preserve">Internetové stránky a aplikace, pro mobilní zařízení, řetězce supermarketů, které mají 5 až 9 provozoven a prostory o rozloze více než 500 m² užitečné plochy pro veřejné použití.</w:t>
      </w:r>
    </w:p>
    <w:p w14:paraId="1F2E1FB5" w14:textId="77777777" w:rsidR="00E526B5" w:rsidRPr="000F0A63" w:rsidRDefault="00E526B5" w:rsidP="000F4434">
      <w:pPr>
        <w:numPr>
          <w:ilvl w:val="0"/>
          <w:numId w:val="32"/>
        </w:numPr>
        <w:tabs>
          <w:tab w:val="left" w:pos="284"/>
        </w:tabs>
        <w:ind w:left="0" w:firstLine="0"/>
        <w:jc w:val="both"/>
        <w:rPr>
          <w:sz w:val="22"/>
          <w:szCs w:val="22"/>
          <w:rFonts w:cs="Arial"/>
        </w:rPr>
      </w:pPr>
      <w:r>
        <w:rPr>
          <w:sz w:val="22"/>
        </w:rPr>
        <w:t xml:space="preserve">4 roky od vstupu tohoto zákoníku v platnost:</w:t>
      </w:r>
    </w:p>
    <w:p w14:paraId="47833147" w14:textId="77777777" w:rsidR="00E526B5" w:rsidRPr="000F0A63" w:rsidRDefault="00E526B5" w:rsidP="000F4434">
      <w:pPr>
        <w:numPr>
          <w:ilvl w:val="0"/>
          <w:numId w:val="38"/>
        </w:numPr>
        <w:tabs>
          <w:tab w:val="left" w:pos="567"/>
        </w:tabs>
        <w:ind w:left="0" w:firstLine="0"/>
        <w:jc w:val="both"/>
        <w:rPr>
          <w:bCs/>
          <w:iCs/>
          <w:sz w:val="22"/>
          <w:szCs w:val="22"/>
          <w:rFonts w:cs="Arial"/>
        </w:rPr>
      </w:pPr>
      <w:r>
        <w:rPr>
          <w:sz w:val="22"/>
        </w:rPr>
        <w:t xml:space="preserve">Internetové stránky a aplikace pro mobilní zařízení, řetězce supermarketů a potravinářských nebo smíšených zařízení, které mají prostory o rozloze více než 500 m² užitné plochy pro veřejné použití.</w:t>
      </w:r>
    </w:p>
    <w:p w14:paraId="0F06586C" w14:textId="77777777" w:rsidR="00E526B5" w:rsidRPr="000F0A63" w:rsidRDefault="00E526B5" w:rsidP="00E526B5">
      <w:pPr>
        <w:tabs>
          <w:tab w:val="left" w:pos="284"/>
        </w:tabs>
        <w:jc w:val="both"/>
        <w:rPr>
          <w:rFonts w:cs="Arial"/>
          <w:bCs/>
          <w:iCs/>
          <w:sz w:val="22"/>
          <w:szCs w:val="22"/>
          <w:lang w:val="es-ES" w:eastAsia="x-none"/>
        </w:rPr>
      </w:pPr>
    </w:p>
    <w:p w14:paraId="017AE2BB" w14:textId="77777777" w:rsidR="00E526B5" w:rsidRPr="000F0A63" w:rsidRDefault="00E526B5" w:rsidP="000F4434">
      <w:pPr>
        <w:keepNext/>
        <w:numPr>
          <w:ilvl w:val="0"/>
          <w:numId w:val="28"/>
        </w:numPr>
        <w:tabs>
          <w:tab w:val="left" w:pos="284"/>
        </w:tabs>
        <w:ind w:left="0" w:firstLine="0"/>
        <w:jc w:val="both"/>
        <w:outlineLvl w:val="1"/>
        <w:rPr>
          <w:bCs/>
          <w:sz w:val="22"/>
          <w:szCs w:val="22"/>
          <w:rFonts w:cs="Arial"/>
        </w:rPr>
      </w:pPr>
      <w:bookmarkStart w:id="9" w:name="_Ref505083279"/>
      <w:r>
        <w:rPr>
          <w:sz w:val="22"/>
        </w:rPr>
        <w:t xml:space="preserve">Finanční a pojišťovací služby</w:t>
      </w:r>
      <w:bookmarkEnd w:id="9"/>
    </w:p>
    <w:p w14:paraId="6258DBF3" w14:textId="77777777" w:rsidR="00E526B5" w:rsidRPr="000F0A63" w:rsidRDefault="00E526B5" w:rsidP="00E526B5">
      <w:pPr>
        <w:keepLines/>
        <w:tabs>
          <w:tab w:val="left" w:pos="284"/>
        </w:tabs>
        <w:jc w:val="both"/>
        <w:rPr>
          <w:sz w:val="22"/>
          <w:szCs w:val="22"/>
          <w:rFonts w:cs="Arial"/>
        </w:rPr>
      </w:pPr>
      <w:r>
        <w:rPr>
          <w:sz w:val="22"/>
        </w:rPr>
        <w:t xml:space="preserve">Následující konečné lhůty jsou stanoveny tak, aby internetové stránky a aplikace pro mobilní zařízení, které umožňují provádění bankovních operací, uzavírání smluv, konzultací se zdravotnickými útvary nebo jakýmkoli jiným typem správy nebo konzultací ohledně produktů, které jsou předmětem smlouvy se subjektem, mohly být přístupné a splňovaly podmínky uvedené v článku 127:</w:t>
      </w:r>
    </w:p>
    <w:p w14:paraId="05FAE614" w14:textId="77777777" w:rsidR="00E526B5" w:rsidRPr="000F0A63" w:rsidRDefault="00E526B5" w:rsidP="000F4434">
      <w:pPr>
        <w:keepNext/>
        <w:keepLines/>
        <w:numPr>
          <w:ilvl w:val="0"/>
          <w:numId w:val="39"/>
        </w:numPr>
        <w:tabs>
          <w:tab w:val="left" w:pos="284"/>
          <w:tab w:val="num" w:pos="567"/>
        </w:tabs>
        <w:ind w:left="0" w:firstLine="0"/>
        <w:jc w:val="both"/>
        <w:rPr>
          <w:sz w:val="22"/>
          <w:szCs w:val="22"/>
          <w:rFonts w:cs="Arial"/>
        </w:rPr>
      </w:pPr>
      <w:r>
        <w:rPr>
          <w:sz w:val="22"/>
        </w:rPr>
        <w:t xml:space="preserve">1 rok od vstupu tohoto zákoníku v platnost:</w:t>
      </w:r>
    </w:p>
    <w:p w14:paraId="05594252" w14:textId="77777777" w:rsidR="00E526B5" w:rsidRPr="000F0A63" w:rsidRDefault="00E526B5" w:rsidP="000F4434">
      <w:pPr>
        <w:numPr>
          <w:ilvl w:val="0"/>
          <w:numId w:val="40"/>
        </w:numPr>
        <w:tabs>
          <w:tab w:val="clear" w:pos="1440"/>
          <w:tab w:val="num" w:pos="567"/>
        </w:tabs>
        <w:ind w:left="0" w:firstLine="0"/>
        <w:jc w:val="both"/>
        <w:rPr>
          <w:sz w:val="22"/>
          <w:szCs w:val="22"/>
          <w:rFonts w:cs="Arial"/>
        </w:rPr>
      </w:pPr>
      <w:r>
        <w:rPr>
          <w:sz w:val="22"/>
        </w:rPr>
        <w:t xml:space="preserve">Internetové stránky</w:t>
      </w:r>
      <w:r>
        <w:rPr>
          <w:sz w:val="22"/>
        </w:rPr>
        <w:t xml:space="preserve"> </w:t>
      </w:r>
    </w:p>
    <w:p w14:paraId="4C51E7FB" w14:textId="77777777" w:rsidR="00E526B5" w:rsidRPr="000F0A63" w:rsidRDefault="00E526B5" w:rsidP="000F4434">
      <w:pPr>
        <w:keepNext/>
        <w:keepLines/>
        <w:numPr>
          <w:ilvl w:val="0"/>
          <w:numId w:val="39"/>
        </w:numPr>
        <w:tabs>
          <w:tab w:val="left" w:pos="284"/>
          <w:tab w:val="num" w:pos="567"/>
        </w:tabs>
        <w:ind w:left="0" w:firstLine="0"/>
        <w:jc w:val="both"/>
        <w:rPr>
          <w:sz w:val="22"/>
          <w:szCs w:val="22"/>
          <w:rFonts w:cs="Arial"/>
        </w:rPr>
      </w:pPr>
      <w:r>
        <w:rPr>
          <w:sz w:val="22"/>
        </w:rPr>
        <w:t xml:space="preserve">2 roky od vstupu tohoto zákoníku v platnost:</w:t>
      </w:r>
    </w:p>
    <w:p w14:paraId="7D3D57C1" w14:textId="77777777" w:rsidR="00E526B5" w:rsidRPr="000F0A63" w:rsidRDefault="00E526B5" w:rsidP="000F4434">
      <w:pPr>
        <w:numPr>
          <w:ilvl w:val="0"/>
          <w:numId w:val="41"/>
        </w:numPr>
        <w:tabs>
          <w:tab w:val="left" w:pos="567"/>
        </w:tabs>
        <w:ind w:left="0" w:firstLine="0"/>
        <w:jc w:val="both"/>
        <w:rPr>
          <w:sz w:val="22"/>
          <w:szCs w:val="22"/>
          <w:rFonts w:cs="Arial"/>
        </w:rPr>
      </w:pPr>
      <w:r>
        <w:rPr>
          <w:sz w:val="22"/>
        </w:rPr>
        <w:t xml:space="preserve">Aplikace pro mobilní zařízení.</w:t>
      </w:r>
    </w:p>
    <w:p w14:paraId="355C8392" w14:textId="77777777" w:rsidR="00E526B5" w:rsidRPr="000F0A63" w:rsidRDefault="00E526B5" w:rsidP="00E526B5">
      <w:pPr>
        <w:tabs>
          <w:tab w:val="left" w:pos="284"/>
        </w:tabs>
        <w:jc w:val="both"/>
        <w:rPr>
          <w:rFonts w:cs="Arial"/>
          <w:sz w:val="22"/>
          <w:szCs w:val="22"/>
          <w:lang w:val="es-ES"/>
        </w:rPr>
      </w:pPr>
    </w:p>
    <w:p w14:paraId="393046A4" w14:textId="77777777" w:rsidR="00E526B5" w:rsidRPr="000F0A63" w:rsidRDefault="00E526B5" w:rsidP="000F4434">
      <w:pPr>
        <w:keepNext/>
        <w:numPr>
          <w:ilvl w:val="0"/>
          <w:numId w:val="28"/>
        </w:numPr>
        <w:tabs>
          <w:tab w:val="left" w:pos="284"/>
        </w:tabs>
        <w:ind w:left="0" w:firstLine="0"/>
        <w:jc w:val="both"/>
        <w:outlineLvl w:val="1"/>
        <w:rPr>
          <w:iCs/>
          <w:sz w:val="22"/>
          <w:szCs w:val="22"/>
          <w:rFonts w:cs="Arial"/>
        </w:rPr>
      </w:pPr>
      <w:bookmarkStart w:id="10" w:name="_Ref505083294"/>
      <w:r>
        <w:rPr>
          <w:sz w:val="22"/>
        </w:rPr>
        <w:t xml:space="preserve">Služby související se soukromou dopravou</w:t>
      </w:r>
      <w:bookmarkEnd w:id="10"/>
    </w:p>
    <w:p w14:paraId="0C12C9D0" w14:textId="77777777" w:rsidR="00E526B5" w:rsidRPr="000F0A63" w:rsidRDefault="00E526B5" w:rsidP="00E526B5">
      <w:pPr>
        <w:tabs>
          <w:tab w:val="left" w:pos="284"/>
        </w:tabs>
        <w:jc w:val="both"/>
        <w:rPr>
          <w:bCs/>
          <w:sz w:val="22"/>
          <w:szCs w:val="22"/>
          <w:rFonts w:cs="Arial"/>
        </w:rPr>
      </w:pPr>
      <w:r>
        <w:rPr>
          <w:sz w:val="22"/>
        </w:rPr>
        <w:t xml:space="preserve">Následující konečné lhůty jsou stanoveny tak, aby společnosti nabízející autopůjčovnu s vozovým parkem více než 100 vozidel a společnosti nabízející autopůjčovnu s řidičem s vozovým parkem více než 50 vozidel mohly splňovat podmínky stanovené v článku 128:</w:t>
      </w:r>
      <w:r>
        <w:rPr>
          <w:sz w:val="22"/>
        </w:rPr>
        <w:t xml:space="preserve"> </w:t>
      </w:r>
    </w:p>
    <w:p w14:paraId="47D4E7EF" w14:textId="77777777" w:rsidR="00E526B5" w:rsidRPr="000F0A63" w:rsidRDefault="00E526B5" w:rsidP="000F4434">
      <w:pPr>
        <w:numPr>
          <w:ilvl w:val="0"/>
          <w:numId w:val="31"/>
        </w:numPr>
        <w:tabs>
          <w:tab w:val="left" w:pos="284"/>
        </w:tabs>
        <w:ind w:left="0" w:firstLine="0"/>
        <w:jc w:val="both"/>
        <w:rPr>
          <w:sz w:val="22"/>
          <w:szCs w:val="22"/>
          <w:rFonts w:cs="Arial"/>
        </w:rPr>
      </w:pPr>
      <w:r>
        <w:rPr>
          <w:sz w:val="22"/>
        </w:rPr>
        <w:t xml:space="preserve">1 rok od vstupu tohoto zákoníku v platnost:</w:t>
      </w:r>
      <w:r>
        <w:rPr>
          <w:sz w:val="22"/>
        </w:rPr>
        <w:t xml:space="preserve"> </w:t>
      </w:r>
    </w:p>
    <w:p w14:paraId="4DD29E94" w14:textId="37067D80" w:rsidR="00E526B5" w:rsidRPr="000F0A63" w:rsidRDefault="00E526B5" w:rsidP="00E526B5">
      <w:pPr>
        <w:widowControl w:val="0"/>
        <w:tabs>
          <w:tab w:val="left" w:pos="426"/>
        </w:tabs>
        <w:jc w:val="both"/>
        <w:rPr>
          <w:sz w:val="22"/>
          <w:szCs w:val="22"/>
          <w:rFonts w:cs="Arial"/>
        </w:rPr>
      </w:pPr>
      <w:r>
        <w:rPr>
          <w:sz w:val="22"/>
        </w:rPr>
        <w:t xml:space="preserve">a1.</w:t>
      </w:r>
      <w:r>
        <w:rPr>
          <w:sz w:val="22"/>
        </w:rPr>
        <w:tab/>
      </w:r>
      <w:r>
        <w:rPr>
          <w:sz w:val="22"/>
        </w:rPr>
        <w:t xml:space="preserve">Musí mít k dispozici dodávku vozidel schopných přepravovat osoby – neřidiče, na invalidním vozíku, který je roven nebo vyšší než 1 % vozového parku, který řídí.</w:t>
      </w:r>
      <w:r>
        <w:rPr>
          <w:sz w:val="22"/>
        </w:rPr>
        <w:t xml:space="preserve"> </w:t>
      </w:r>
    </w:p>
    <w:p w14:paraId="241A7D0B" w14:textId="07973EFE" w:rsidR="00E526B5" w:rsidRPr="000F0A63" w:rsidRDefault="00E526B5" w:rsidP="00B670F2">
      <w:pPr>
        <w:widowControl w:val="0"/>
        <w:tabs>
          <w:tab w:val="left" w:pos="426"/>
        </w:tabs>
        <w:jc w:val="both"/>
        <w:rPr>
          <w:sz w:val="22"/>
          <w:szCs w:val="22"/>
          <w:rFonts w:cs="Arial"/>
        </w:rPr>
      </w:pPr>
      <w:r>
        <w:rPr>
          <w:sz w:val="22"/>
        </w:rPr>
        <w:t xml:space="preserve">a2.</w:t>
      </w:r>
      <w:r>
        <w:rPr>
          <w:sz w:val="22"/>
        </w:rPr>
        <w:tab/>
      </w:r>
      <w:r>
        <w:rPr>
          <w:sz w:val="22"/>
        </w:rPr>
        <w:t xml:space="preserve">Musí mít k dispozici přizpůsobená vozidla pro řidiče se sníženou pohyblivostí rovnající se nebo vyšší než 0,5 % vozového parku, který řídí.</w:t>
      </w:r>
      <w:r>
        <w:rPr>
          <w:sz w:val="22"/>
        </w:rPr>
        <w:t xml:space="preserve"> </w:t>
      </w:r>
    </w:p>
    <w:p w14:paraId="273BCA57" w14:textId="19D21C18" w:rsidR="00E526B5" w:rsidRPr="000F0A63" w:rsidRDefault="00E526B5" w:rsidP="00B670F2">
      <w:pPr>
        <w:widowControl w:val="0"/>
        <w:tabs>
          <w:tab w:val="left" w:pos="426"/>
        </w:tabs>
        <w:jc w:val="both"/>
        <w:rPr>
          <w:sz w:val="22"/>
          <w:szCs w:val="22"/>
          <w:rFonts w:cs="Arial"/>
        </w:rPr>
      </w:pPr>
      <w:r>
        <w:rPr>
          <w:sz w:val="22"/>
        </w:rPr>
        <w:t xml:space="preserve">a3.</w:t>
      </w:r>
      <w:r>
        <w:rPr>
          <w:sz w:val="22"/>
        </w:rPr>
        <w:tab/>
      </w:r>
      <w:r>
        <w:rPr>
          <w:sz w:val="22"/>
        </w:rPr>
        <w:t xml:space="preserve">Dodávky uvedené v předchozích bodech mohou být poskytnuty prostřednictvím vlastních vozidel nebo prostřednictvím dohod s jinými provozovateli, které zaručují dostatečnou přístupnost.</w:t>
      </w:r>
    </w:p>
    <w:p w14:paraId="3BCE400D" w14:textId="77777777" w:rsidR="00E526B5" w:rsidRPr="000F0A63" w:rsidRDefault="00E526B5" w:rsidP="000F4434">
      <w:pPr>
        <w:numPr>
          <w:ilvl w:val="0"/>
          <w:numId w:val="31"/>
        </w:numPr>
        <w:tabs>
          <w:tab w:val="left" w:pos="284"/>
        </w:tabs>
        <w:ind w:left="0" w:firstLine="0"/>
        <w:jc w:val="both"/>
        <w:rPr>
          <w:sz w:val="22"/>
          <w:szCs w:val="22"/>
          <w:rFonts w:cs="Arial"/>
        </w:rPr>
      </w:pPr>
      <w:r>
        <w:rPr>
          <w:sz w:val="22"/>
        </w:rPr>
        <w:t xml:space="preserve">3 roky od vstupu tohoto zákoníku v platnost:</w:t>
      </w:r>
      <w:r>
        <w:rPr>
          <w:sz w:val="22"/>
        </w:rPr>
        <w:t xml:space="preserve"> </w:t>
      </w:r>
    </w:p>
    <w:p w14:paraId="727C0165" w14:textId="23D3973D" w:rsidR="00E526B5" w:rsidRPr="000F0A63" w:rsidRDefault="00E526B5" w:rsidP="00B670F2">
      <w:pPr>
        <w:widowControl w:val="0"/>
        <w:tabs>
          <w:tab w:val="left" w:pos="426"/>
        </w:tabs>
        <w:jc w:val="both"/>
        <w:rPr>
          <w:sz w:val="22"/>
          <w:szCs w:val="22"/>
          <w:rFonts w:cs="Arial"/>
        </w:rPr>
      </w:pPr>
      <w:r>
        <w:rPr>
          <w:sz w:val="22"/>
        </w:rPr>
        <w:t xml:space="preserve">b1.</w:t>
      </w:r>
      <w:r>
        <w:rPr>
          <w:sz w:val="22"/>
        </w:rPr>
        <w:tab/>
      </w:r>
      <w:r>
        <w:rPr>
          <w:sz w:val="22"/>
        </w:rPr>
        <w:t xml:space="preserve">Nejméně 0,5 % vozidel ve svém vlastním vozovém parku musí umožňovat přepravu neřidiče na invalidním vozíku.</w:t>
      </w:r>
      <w:r>
        <w:rPr>
          <w:sz w:val="22"/>
        </w:rPr>
        <w:t xml:space="preserve"> </w:t>
      </w:r>
    </w:p>
    <w:p w14:paraId="1A4E7542" w14:textId="77777777" w:rsidR="00E526B5" w:rsidRPr="000F0A63" w:rsidRDefault="00E526B5" w:rsidP="000F4434">
      <w:pPr>
        <w:keepNext/>
        <w:numPr>
          <w:ilvl w:val="0"/>
          <w:numId w:val="31"/>
        </w:numPr>
        <w:tabs>
          <w:tab w:val="left" w:pos="284"/>
        </w:tabs>
        <w:ind w:left="0" w:firstLine="0"/>
        <w:jc w:val="both"/>
        <w:rPr>
          <w:sz w:val="22"/>
          <w:szCs w:val="22"/>
          <w:rFonts w:cs="Arial"/>
        </w:rPr>
      </w:pPr>
      <w:r>
        <w:rPr>
          <w:sz w:val="22"/>
        </w:rPr>
        <w:t xml:space="preserve">6 let od vstupu tohoto zákoníku v platnost:</w:t>
      </w:r>
      <w:r>
        <w:rPr>
          <w:sz w:val="22"/>
        </w:rPr>
        <w:t xml:space="preserve"> </w:t>
      </w:r>
    </w:p>
    <w:p w14:paraId="4EF5184D" w14:textId="39EC3E47" w:rsidR="00E526B5" w:rsidRPr="000F0A63" w:rsidRDefault="00E526B5" w:rsidP="00B670F2">
      <w:pPr>
        <w:widowControl w:val="0"/>
        <w:tabs>
          <w:tab w:val="left" w:pos="426"/>
        </w:tabs>
        <w:jc w:val="both"/>
        <w:rPr>
          <w:sz w:val="22"/>
          <w:szCs w:val="22"/>
          <w:rFonts w:cs="Arial"/>
        </w:rPr>
      </w:pPr>
      <w:r>
        <w:rPr>
          <w:sz w:val="22"/>
        </w:rPr>
        <w:t xml:space="preserve">c1.</w:t>
      </w:r>
      <w:r>
        <w:rPr>
          <w:sz w:val="22"/>
        </w:rPr>
        <w:tab/>
      </w:r>
      <w:r>
        <w:rPr>
          <w:sz w:val="22"/>
        </w:rPr>
        <w:t xml:space="preserve">Nejméně 2 % vozidel ve svém vlastním vozovém parku musí umožňovat přepravu neřidiče na invalidním vozíku.</w:t>
      </w:r>
    </w:p>
    <w:p w14:paraId="2BB22C13" w14:textId="169DA298" w:rsidR="00E526B5" w:rsidRPr="000F0A63" w:rsidRDefault="00E526B5" w:rsidP="00B670F2">
      <w:pPr>
        <w:widowControl w:val="0"/>
        <w:tabs>
          <w:tab w:val="left" w:pos="426"/>
        </w:tabs>
        <w:jc w:val="both"/>
        <w:rPr>
          <w:sz w:val="22"/>
          <w:szCs w:val="22"/>
          <w:rFonts w:cs="Arial"/>
        </w:rPr>
      </w:pPr>
      <w:r>
        <w:rPr>
          <w:sz w:val="22"/>
        </w:rPr>
        <w:t xml:space="preserve">c2.</w:t>
      </w:r>
      <w:r>
        <w:rPr>
          <w:sz w:val="22"/>
        </w:rPr>
        <w:tab/>
      </w:r>
      <w:r>
        <w:rPr>
          <w:sz w:val="22"/>
        </w:rPr>
        <w:t xml:space="preserve">Nejméně 0,5 % vozidel v jejich vlastním vozovém parku musí být přizpůsobeno řidičům se sníženou pohyblivostí.</w:t>
      </w:r>
      <w:r>
        <w:rPr>
          <w:sz w:val="22"/>
        </w:rPr>
        <w:t xml:space="preserve"> </w:t>
      </w:r>
    </w:p>
    <w:p w14:paraId="6D51902B" w14:textId="77777777" w:rsidR="00E526B5" w:rsidRPr="000F0A63" w:rsidRDefault="00E526B5" w:rsidP="00E526B5">
      <w:pPr>
        <w:tabs>
          <w:tab w:val="left" w:pos="284"/>
        </w:tabs>
        <w:jc w:val="both"/>
        <w:rPr>
          <w:rFonts w:cs="Arial"/>
          <w:sz w:val="22"/>
          <w:szCs w:val="22"/>
          <w:lang w:val="es-ES"/>
        </w:rPr>
      </w:pPr>
    </w:p>
    <w:p w14:paraId="6D14B575" w14:textId="77777777" w:rsidR="00E526B5" w:rsidRPr="000F0A63" w:rsidRDefault="00E526B5" w:rsidP="000F4434">
      <w:pPr>
        <w:keepNext/>
        <w:numPr>
          <w:ilvl w:val="0"/>
          <w:numId w:val="28"/>
        </w:numPr>
        <w:tabs>
          <w:tab w:val="left" w:pos="284"/>
        </w:tabs>
        <w:ind w:left="0" w:firstLine="0"/>
        <w:jc w:val="both"/>
        <w:outlineLvl w:val="1"/>
        <w:rPr>
          <w:iCs/>
          <w:sz w:val="22"/>
          <w:szCs w:val="22"/>
          <w:rFonts w:cs="Arial"/>
        </w:rPr>
      </w:pPr>
      <w:bookmarkStart w:id="11" w:name="_Ref505095784"/>
      <w:r>
        <w:rPr>
          <w:sz w:val="22"/>
        </w:rPr>
        <w:t xml:space="preserve">Služby související s turistickým ubytováním</w:t>
      </w:r>
      <w:bookmarkEnd w:id="11"/>
      <w:r>
        <w:rPr>
          <w:sz w:val="22"/>
        </w:rPr>
        <w:t xml:space="preserve"> </w:t>
      </w:r>
    </w:p>
    <w:p w14:paraId="4E8242D0" w14:textId="77777777" w:rsidR="00E526B5" w:rsidRPr="000F0A63" w:rsidRDefault="00E526B5" w:rsidP="00E526B5">
      <w:pPr>
        <w:tabs>
          <w:tab w:val="left" w:pos="284"/>
        </w:tabs>
        <w:jc w:val="both"/>
        <w:rPr>
          <w:bCs/>
          <w:sz w:val="22"/>
          <w:szCs w:val="22"/>
          <w:rFonts w:cs="Arial"/>
        </w:rPr>
      </w:pPr>
      <w:r>
        <w:rPr>
          <w:sz w:val="22"/>
        </w:rPr>
        <w:t xml:space="preserve">Následující konečné lhůty jsou stanoveny tak, aby internetové stránky a mobilní aplikace hotelových řetězců a zařízení s kapacitou více než 100 pokojů, které umožňují rezervaci ubytování a on-line služeb, mohly být přístupné a splňovaly podmínky uvedené v článku 130:</w:t>
      </w:r>
    </w:p>
    <w:p w14:paraId="764A0265" w14:textId="77777777" w:rsidR="00E526B5" w:rsidRPr="000F0A63" w:rsidRDefault="00E526B5" w:rsidP="000F4434">
      <w:pPr>
        <w:numPr>
          <w:ilvl w:val="0"/>
          <w:numId w:val="42"/>
        </w:numPr>
        <w:tabs>
          <w:tab w:val="left" w:pos="284"/>
        </w:tabs>
        <w:ind w:left="0" w:firstLine="0"/>
        <w:jc w:val="both"/>
        <w:rPr>
          <w:bCs/>
          <w:iCs/>
          <w:sz w:val="22"/>
          <w:szCs w:val="22"/>
          <w:rFonts w:cs="Arial"/>
        </w:rPr>
      </w:pPr>
      <w:r>
        <w:rPr>
          <w:sz w:val="22"/>
        </w:rPr>
        <w:t xml:space="preserve">2 roky od vstupu tohoto zákoníku v platnost:</w:t>
      </w:r>
    </w:p>
    <w:p w14:paraId="104ADEEC" w14:textId="77777777" w:rsidR="00E526B5" w:rsidRPr="000F0A63" w:rsidRDefault="00E526B5" w:rsidP="000F4434">
      <w:pPr>
        <w:numPr>
          <w:ilvl w:val="0"/>
          <w:numId w:val="43"/>
        </w:numPr>
        <w:tabs>
          <w:tab w:val="clear" w:pos="1440"/>
          <w:tab w:val="num" w:pos="567"/>
        </w:tabs>
        <w:ind w:left="0" w:firstLine="0"/>
        <w:jc w:val="both"/>
        <w:rPr>
          <w:bCs/>
          <w:iCs/>
          <w:sz w:val="22"/>
          <w:szCs w:val="22"/>
          <w:rFonts w:cs="Arial"/>
        </w:rPr>
      </w:pPr>
      <w:r>
        <w:rPr>
          <w:sz w:val="22"/>
        </w:rPr>
        <w:t xml:space="preserve">Internetové stránky a mobilní aplikace hotelových řetězců, které mají 5 nebo více zařízení a společnou kapacitu více než 500 pokojů.</w:t>
      </w:r>
    </w:p>
    <w:p w14:paraId="2356AB86" w14:textId="77777777" w:rsidR="00E526B5" w:rsidRPr="000F0A63" w:rsidRDefault="00E526B5" w:rsidP="000F4434">
      <w:pPr>
        <w:numPr>
          <w:ilvl w:val="0"/>
          <w:numId w:val="42"/>
        </w:numPr>
        <w:tabs>
          <w:tab w:val="left" w:pos="284"/>
        </w:tabs>
        <w:ind w:left="0" w:firstLine="0"/>
        <w:jc w:val="both"/>
        <w:rPr>
          <w:bCs/>
          <w:iCs/>
          <w:sz w:val="22"/>
          <w:szCs w:val="22"/>
          <w:rFonts w:cs="Arial"/>
        </w:rPr>
      </w:pPr>
      <w:r>
        <w:rPr>
          <w:sz w:val="22"/>
        </w:rPr>
        <w:t xml:space="preserve">3 roky od vstupu tohoto zákoníku v platnost:</w:t>
      </w:r>
    </w:p>
    <w:p w14:paraId="4EFEF877" w14:textId="77777777" w:rsidR="00E526B5" w:rsidRPr="000F0A63" w:rsidRDefault="00E526B5" w:rsidP="000F4434">
      <w:pPr>
        <w:numPr>
          <w:ilvl w:val="0"/>
          <w:numId w:val="44"/>
        </w:numPr>
        <w:tabs>
          <w:tab w:val="left" w:pos="567"/>
        </w:tabs>
        <w:ind w:left="0" w:firstLine="0"/>
        <w:jc w:val="both"/>
        <w:rPr>
          <w:bCs/>
          <w:iCs/>
          <w:sz w:val="22"/>
          <w:szCs w:val="22"/>
          <w:rFonts w:cs="Arial"/>
        </w:rPr>
      </w:pPr>
      <w:r>
        <w:rPr>
          <w:sz w:val="22"/>
        </w:rPr>
        <w:t xml:space="preserve">Internetové stránky a mobilní aplikace hotelových řetězců, které mají až 4 zařízení a společnou kapacitu více než 500 pokojů.</w:t>
      </w:r>
    </w:p>
    <w:p w14:paraId="268EBD55" w14:textId="77777777" w:rsidR="00E526B5" w:rsidRPr="000F0A63" w:rsidRDefault="00E526B5" w:rsidP="000F4434">
      <w:pPr>
        <w:numPr>
          <w:ilvl w:val="0"/>
          <w:numId w:val="44"/>
        </w:numPr>
        <w:tabs>
          <w:tab w:val="left" w:pos="567"/>
        </w:tabs>
        <w:ind w:left="0" w:firstLine="0"/>
        <w:jc w:val="both"/>
        <w:rPr>
          <w:bCs/>
          <w:iCs/>
          <w:sz w:val="22"/>
          <w:szCs w:val="22"/>
          <w:rFonts w:cs="Arial"/>
        </w:rPr>
      </w:pPr>
      <w:r>
        <w:rPr>
          <w:sz w:val="22"/>
        </w:rPr>
        <w:t xml:space="preserve">Internetové stránky a mobilní aplikace zařízení s 500 a více místnostmi.</w:t>
      </w:r>
    </w:p>
    <w:p w14:paraId="4D022006" w14:textId="77777777" w:rsidR="00E526B5" w:rsidRPr="000F0A63" w:rsidRDefault="00E526B5" w:rsidP="000F4434">
      <w:pPr>
        <w:numPr>
          <w:ilvl w:val="0"/>
          <w:numId w:val="42"/>
        </w:numPr>
        <w:tabs>
          <w:tab w:val="left" w:pos="284"/>
        </w:tabs>
        <w:ind w:left="0" w:firstLine="0"/>
        <w:jc w:val="both"/>
        <w:rPr>
          <w:sz w:val="22"/>
          <w:szCs w:val="22"/>
          <w:rFonts w:cs="Arial"/>
        </w:rPr>
      </w:pPr>
      <w:r>
        <w:rPr>
          <w:sz w:val="22"/>
        </w:rPr>
        <w:t xml:space="preserve">4 roky od vstupu tohoto zákoníku v platnost:</w:t>
      </w:r>
    </w:p>
    <w:p w14:paraId="65935E38" w14:textId="77777777" w:rsidR="00E526B5" w:rsidRPr="000F0A63" w:rsidRDefault="00E526B5" w:rsidP="000F4434">
      <w:pPr>
        <w:numPr>
          <w:ilvl w:val="0"/>
          <w:numId w:val="45"/>
        </w:numPr>
        <w:tabs>
          <w:tab w:val="left" w:pos="567"/>
        </w:tabs>
        <w:ind w:left="0" w:firstLine="0"/>
        <w:jc w:val="both"/>
        <w:rPr>
          <w:bCs/>
          <w:iCs/>
          <w:sz w:val="22"/>
          <w:szCs w:val="22"/>
          <w:rFonts w:cs="Arial"/>
        </w:rPr>
      </w:pPr>
      <w:r>
        <w:rPr>
          <w:sz w:val="22"/>
        </w:rPr>
        <w:t xml:space="preserve">Internetové stránky a mobilní aplikace hotelových řetězců, které mají společnou kapacitu od 100 do 500 pokojů</w:t>
      </w:r>
    </w:p>
    <w:p w14:paraId="61927497" w14:textId="77777777" w:rsidR="00E526B5" w:rsidRPr="000F0A63" w:rsidRDefault="00E526B5" w:rsidP="000F4434">
      <w:pPr>
        <w:numPr>
          <w:ilvl w:val="0"/>
          <w:numId w:val="45"/>
        </w:numPr>
        <w:tabs>
          <w:tab w:val="left" w:pos="284"/>
          <w:tab w:val="left" w:pos="567"/>
        </w:tabs>
        <w:ind w:left="0" w:firstLine="0"/>
        <w:jc w:val="both"/>
        <w:rPr>
          <w:bCs/>
          <w:iCs/>
          <w:sz w:val="22"/>
          <w:szCs w:val="22"/>
          <w:rFonts w:cs="Arial"/>
        </w:rPr>
      </w:pPr>
      <w:r>
        <w:rPr>
          <w:sz w:val="22"/>
        </w:rPr>
        <w:t xml:space="preserve">Internetové stránky a aplikace pro mobilní zařízení, která mají 50 až 500 pokojů.</w:t>
      </w:r>
    </w:p>
    <w:p w14:paraId="4A8FB46C" w14:textId="77777777" w:rsidR="00E526B5" w:rsidRPr="000F0A63" w:rsidRDefault="00E526B5" w:rsidP="00E526B5">
      <w:pPr>
        <w:tabs>
          <w:tab w:val="left" w:pos="284"/>
        </w:tabs>
        <w:jc w:val="both"/>
        <w:rPr>
          <w:rFonts w:cs="Arial"/>
          <w:bCs/>
          <w:iCs/>
          <w:sz w:val="22"/>
          <w:szCs w:val="22"/>
          <w:lang w:val="es-ES" w:eastAsia="x-none"/>
        </w:rPr>
      </w:pPr>
    </w:p>
    <w:p w14:paraId="06097ED6" w14:textId="77777777" w:rsidR="00E526B5" w:rsidRPr="000F0A63" w:rsidRDefault="00E526B5" w:rsidP="000F4434">
      <w:pPr>
        <w:keepNext/>
        <w:numPr>
          <w:ilvl w:val="0"/>
          <w:numId w:val="28"/>
        </w:numPr>
        <w:tabs>
          <w:tab w:val="left" w:pos="284"/>
        </w:tabs>
        <w:ind w:left="0" w:firstLine="0"/>
        <w:jc w:val="both"/>
        <w:outlineLvl w:val="1"/>
        <w:rPr>
          <w:bCs/>
          <w:iCs/>
          <w:sz w:val="22"/>
          <w:szCs w:val="22"/>
          <w:rFonts w:cs="Arial"/>
        </w:rPr>
      </w:pPr>
      <w:bookmarkStart w:id="12" w:name="_Ref63848315"/>
      <w:r>
        <w:rPr>
          <w:sz w:val="22"/>
        </w:rPr>
        <w:t xml:space="preserve">Vzdělávací služby</w:t>
      </w:r>
      <w:bookmarkEnd w:id="12"/>
    </w:p>
    <w:p w14:paraId="355384ED" w14:textId="77777777" w:rsidR="00E526B5" w:rsidRPr="000F0A63" w:rsidRDefault="00E526B5" w:rsidP="00E526B5">
      <w:pPr>
        <w:tabs>
          <w:tab w:val="left" w:pos="284"/>
        </w:tabs>
        <w:jc w:val="both"/>
        <w:rPr>
          <w:bCs/>
          <w:sz w:val="22"/>
          <w:szCs w:val="22"/>
          <w:rFonts w:cs="Arial"/>
        </w:rPr>
      </w:pPr>
      <w:r>
        <w:rPr>
          <w:sz w:val="22"/>
        </w:rPr>
        <w:t xml:space="preserve">Tyto konečné lhůty jsou stanoveny tak, aby internetové stránky a mobilní aplikace vzdělávacích zařízení poskytujících formální vzdělávání mohly být přístupné a splňovaly podmínky stanovené v článku 135:</w:t>
      </w:r>
    </w:p>
    <w:p w14:paraId="601F3FE1" w14:textId="77777777" w:rsidR="00E526B5" w:rsidRPr="000F0A63" w:rsidRDefault="00E526B5" w:rsidP="000F4434">
      <w:pPr>
        <w:numPr>
          <w:ilvl w:val="0"/>
          <w:numId w:val="46"/>
        </w:numPr>
        <w:tabs>
          <w:tab w:val="left" w:pos="284"/>
        </w:tabs>
        <w:ind w:left="0" w:firstLine="0"/>
        <w:jc w:val="both"/>
        <w:rPr>
          <w:bCs/>
          <w:iCs/>
          <w:sz w:val="22"/>
          <w:szCs w:val="22"/>
          <w:rFonts w:cs="Arial"/>
        </w:rPr>
      </w:pPr>
      <w:r>
        <w:rPr>
          <w:sz w:val="22"/>
        </w:rPr>
        <w:t xml:space="preserve">2 roky od vstupu tohoto zákoníku v platnost:</w:t>
      </w:r>
    </w:p>
    <w:p w14:paraId="29E27507" w14:textId="77777777" w:rsidR="00E526B5" w:rsidRPr="000F0A63" w:rsidRDefault="00E526B5" w:rsidP="000F4434">
      <w:pPr>
        <w:numPr>
          <w:ilvl w:val="0"/>
          <w:numId w:val="47"/>
        </w:numPr>
        <w:tabs>
          <w:tab w:val="clear" w:pos="1440"/>
          <w:tab w:val="num" w:pos="567"/>
        </w:tabs>
        <w:ind w:left="0" w:firstLine="0"/>
        <w:jc w:val="both"/>
        <w:rPr>
          <w:bCs/>
          <w:iCs/>
          <w:sz w:val="22"/>
          <w:szCs w:val="22"/>
          <w:rFonts w:cs="Arial"/>
        </w:rPr>
      </w:pPr>
      <w:r>
        <w:rPr>
          <w:sz w:val="22"/>
        </w:rPr>
        <w:t xml:space="preserve">Internetové stránky a aplikace pro mobilní zařízení, které umožňují vyhledávání akademických záznamů, správu faktur nebo jiné on-line procesy.</w:t>
      </w:r>
    </w:p>
    <w:p w14:paraId="6FB062A9" w14:textId="77777777" w:rsidR="00E526B5" w:rsidRPr="000F0A63" w:rsidRDefault="00E526B5" w:rsidP="000F4434">
      <w:pPr>
        <w:numPr>
          <w:ilvl w:val="0"/>
          <w:numId w:val="46"/>
        </w:numPr>
        <w:tabs>
          <w:tab w:val="left" w:pos="284"/>
        </w:tabs>
        <w:ind w:left="0" w:firstLine="0"/>
        <w:jc w:val="both"/>
        <w:rPr>
          <w:bCs/>
          <w:iCs/>
          <w:sz w:val="22"/>
          <w:szCs w:val="22"/>
          <w:rFonts w:cs="Arial"/>
        </w:rPr>
      </w:pPr>
      <w:r>
        <w:rPr>
          <w:sz w:val="22"/>
        </w:rPr>
        <w:t xml:space="preserve">3 roky od vstupu tohoto zákoníku v platnost:</w:t>
      </w:r>
    </w:p>
    <w:p w14:paraId="5CC5D46B" w14:textId="77777777" w:rsidR="00E526B5" w:rsidRPr="000F0A63" w:rsidRDefault="00E526B5" w:rsidP="000F4434">
      <w:pPr>
        <w:numPr>
          <w:ilvl w:val="0"/>
          <w:numId w:val="48"/>
        </w:numPr>
        <w:tabs>
          <w:tab w:val="clear" w:pos="1440"/>
          <w:tab w:val="num" w:pos="567"/>
        </w:tabs>
        <w:ind w:left="0" w:firstLine="0"/>
        <w:jc w:val="both"/>
        <w:rPr>
          <w:bCs/>
          <w:sz w:val="22"/>
          <w:szCs w:val="22"/>
          <w:rFonts w:cs="Arial"/>
        </w:rPr>
      </w:pPr>
      <w:r>
        <w:rPr>
          <w:sz w:val="22"/>
        </w:rPr>
        <w:t xml:space="preserve">Internetové stránky a aplikace pro mobilní zařízení, které poskytují informace o škole, zařízeních a nabídkách vzdělávání.</w:t>
      </w:r>
    </w:p>
    <w:p w14:paraId="2C7303C9" w14:textId="77777777" w:rsidR="00E526B5" w:rsidRPr="000F0A63" w:rsidRDefault="00E526B5" w:rsidP="00E526B5">
      <w:pPr>
        <w:tabs>
          <w:tab w:val="left" w:pos="284"/>
        </w:tabs>
        <w:jc w:val="both"/>
        <w:rPr>
          <w:rFonts w:cs="Arial"/>
          <w:bCs/>
          <w:sz w:val="22"/>
          <w:szCs w:val="22"/>
          <w:lang w:val="es-ES"/>
        </w:rPr>
      </w:pPr>
    </w:p>
    <w:p w14:paraId="5364F39C" w14:textId="77777777" w:rsidR="00E526B5" w:rsidRPr="000F0A63" w:rsidRDefault="00E526B5" w:rsidP="000F4434">
      <w:pPr>
        <w:keepNext/>
        <w:numPr>
          <w:ilvl w:val="0"/>
          <w:numId w:val="28"/>
        </w:numPr>
        <w:tabs>
          <w:tab w:val="left" w:pos="284"/>
        </w:tabs>
        <w:ind w:left="0" w:firstLine="0"/>
        <w:jc w:val="both"/>
        <w:outlineLvl w:val="1"/>
        <w:rPr>
          <w:bCs/>
          <w:iCs/>
          <w:sz w:val="22"/>
          <w:szCs w:val="22"/>
          <w:rFonts w:cs="Arial"/>
        </w:rPr>
      </w:pPr>
      <w:r>
        <w:rPr>
          <w:sz w:val="22"/>
        </w:rPr>
        <w:t xml:space="preserve">Zdravotní služby</w:t>
      </w:r>
    </w:p>
    <w:p w14:paraId="62E28D59" w14:textId="77777777" w:rsidR="00E526B5" w:rsidRPr="000F0A63" w:rsidRDefault="00E526B5" w:rsidP="00E526B5">
      <w:pPr>
        <w:tabs>
          <w:tab w:val="left" w:pos="284"/>
        </w:tabs>
        <w:jc w:val="both"/>
        <w:rPr>
          <w:bCs/>
          <w:sz w:val="22"/>
          <w:szCs w:val="22"/>
          <w:rFonts w:cs="Arial"/>
        </w:rPr>
      </w:pPr>
      <w:r>
        <w:rPr>
          <w:sz w:val="22"/>
        </w:rPr>
        <w:t xml:space="preserve">Zdravotnická střediska s počtem lůžek rovnajícím se nebo větším než 50 musí splňovat tyto lhůty a podmínky:</w:t>
      </w:r>
      <w:r>
        <w:rPr>
          <w:sz w:val="22"/>
        </w:rPr>
        <w:t xml:space="preserve"> </w:t>
      </w:r>
    </w:p>
    <w:p w14:paraId="28557BD4" w14:textId="77777777" w:rsidR="00E526B5" w:rsidRPr="000F0A63" w:rsidRDefault="00E526B5" w:rsidP="000F4434">
      <w:pPr>
        <w:numPr>
          <w:ilvl w:val="0"/>
          <w:numId w:val="49"/>
        </w:numPr>
        <w:tabs>
          <w:tab w:val="left" w:pos="284"/>
        </w:tabs>
        <w:ind w:left="0" w:firstLine="0"/>
        <w:jc w:val="both"/>
        <w:rPr>
          <w:bCs/>
          <w:iCs/>
          <w:sz w:val="22"/>
          <w:szCs w:val="22"/>
          <w:rFonts w:cs="Arial"/>
        </w:rPr>
      </w:pPr>
      <w:r>
        <w:rPr>
          <w:sz w:val="22"/>
        </w:rPr>
        <w:t xml:space="preserve">3 roky od vstupu tohoto zákoníku v platnost:</w:t>
      </w:r>
    </w:p>
    <w:p w14:paraId="727C4E74" w14:textId="77777777" w:rsidR="00E526B5" w:rsidRPr="000F0A63" w:rsidRDefault="00E526B5" w:rsidP="00E526B5">
      <w:pPr>
        <w:tabs>
          <w:tab w:val="left" w:pos="284"/>
        </w:tabs>
        <w:jc w:val="both"/>
        <w:rPr>
          <w:sz w:val="22"/>
          <w:szCs w:val="22"/>
          <w:rFonts w:cs="Arial"/>
        </w:rPr>
      </w:pPr>
      <w:r>
        <w:rPr>
          <w:sz w:val="22"/>
        </w:rPr>
        <w:t xml:space="preserve">Mít infrastrukturu, mobilní zařízení a protokoly sloužící neslyšícím prostřednictvím katalánského znakového jazyka pomocí technologie dálkového tlumočení s kapacitou nejméně 2 % lůžek.</w:t>
      </w:r>
    </w:p>
    <w:p w14:paraId="3ECFE7A1" w14:textId="77777777" w:rsidR="00E526B5" w:rsidRPr="00CC0ADF" w:rsidRDefault="00E526B5">
      <w:pPr>
        <w:rPr>
          <w:lang w:val="es-ES"/>
        </w:rPr>
      </w:pPr>
    </w:p>
    <w:sectPr w:rsidR="00E526B5" w:rsidRPr="00CC0AD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6F3"/>
    <w:multiLevelType w:val="hybridMultilevel"/>
    <w:tmpl w:val="22428B0E"/>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 w15:restartNumberingAfterBreak="0">
    <w:nsid w:val="01E2605A"/>
    <w:multiLevelType w:val="hybridMultilevel"/>
    <w:tmpl w:val="D1E01F3C"/>
    <w:lvl w:ilvl="0" w:tplc="941A5112">
      <w:start w:val="1"/>
      <w:numFmt w:val="lowerLetter"/>
      <w:lvlText w:val="%1)"/>
      <w:lvlJc w:val="left"/>
      <w:pPr>
        <w:tabs>
          <w:tab w:val="num" w:pos="540"/>
        </w:tabs>
        <w:ind w:left="540" w:hanging="360"/>
      </w:pPr>
      <w:rPr>
        <w:sz w:val="22"/>
        <w:szCs w:val="22"/>
      </w:rPr>
    </w:lvl>
    <w:lvl w:ilvl="1" w:tplc="04030019" w:tentative="1">
      <w:start w:val="1"/>
      <w:numFmt w:val="lowerLetter"/>
      <w:lvlText w:val="%2."/>
      <w:lvlJc w:val="left"/>
      <w:pPr>
        <w:tabs>
          <w:tab w:val="num" w:pos="1260"/>
        </w:tabs>
        <w:ind w:left="1260" w:hanging="360"/>
      </w:pPr>
    </w:lvl>
    <w:lvl w:ilvl="2" w:tplc="0403001B" w:tentative="1">
      <w:start w:val="1"/>
      <w:numFmt w:val="lowerRoman"/>
      <w:lvlText w:val="%3."/>
      <w:lvlJc w:val="right"/>
      <w:pPr>
        <w:tabs>
          <w:tab w:val="num" w:pos="1980"/>
        </w:tabs>
        <w:ind w:left="1980" w:hanging="180"/>
      </w:pPr>
    </w:lvl>
    <w:lvl w:ilvl="3" w:tplc="0403000F" w:tentative="1">
      <w:start w:val="1"/>
      <w:numFmt w:val="decimal"/>
      <w:lvlText w:val="%4."/>
      <w:lvlJc w:val="left"/>
      <w:pPr>
        <w:tabs>
          <w:tab w:val="num" w:pos="2700"/>
        </w:tabs>
        <w:ind w:left="2700" w:hanging="360"/>
      </w:pPr>
    </w:lvl>
    <w:lvl w:ilvl="4" w:tplc="04030019" w:tentative="1">
      <w:start w:val="1"/>
      <w:numFmt w:val="lowerLetter"/>
      <w:lvlText w:val="%5."/>
      <w:lvlJc w:val="left"/>
      <w:pPr>
        <w:tabs>
          <w:tab w:val="num" w:pos="3420"/>
        </w:tabs>
        <w:ind w:left="3420" w:hanging="360"/>
      </w:pPr>
    </w:lvl>
    <w:lvl w:ilvl="5" w:tplc="0403001B" w:tentative="1">
      <w:start w:val="1"/>
      <w:numFmt w:val="lowerRoman"/>
      <w:lvlText w:val="%6."/>
      <w:lvlJc w:val="right"/>
      <w:pPr>
        <w:tabs>
          <w:tab w:val="num" w:pos="4140"/>
        </w:tabs>
        <w:ind w:left="4140" w:hanging="180"/>
      </w:pPr>
    </w:lvl>
    <w:lvl w:ilvl="6" w:tplc="0403000F" w:tentative="1">
      <w:start w:val="1"/>
      <w:numFmt w:val="decimal"/>
      <w:lvlText w:val="%7."/>
      <w:lvlJc w:val="left"/>
      <w:pPr>
        <w:tabs>
          <w:tab w:val="num" w:pos="4860"/>
        </w:tabs>
        <w:ind w:left="4860" w:hanging="360"/>
      </w:pPr>
    </w:lvl>
    <w:lvl w:ilvl="7" w:tplc="04030019" w:tentative="1">
      <w:start w:val="1"/>
      <w:numFmt w:val="lowerLetter"/>
      <w:lvlText w:val="%8."/>
      <w:lvlJc w:val="left"/>
      <w:pPr>
        <w:tabs>
          <w:tab w:val="num" w:pos="5580"/>
        </w:tabs>
        <w:ind w:left="5580" w:hanging="360"/>
      </w:pPr>
    </w:lvl>
    <w:lvl w:ilvl="8" w:tplc="0403001B" w:tentative="1">
      <w:start w:val="1"/>
      <w:numFmt w:val="lowerRoman"/>
      <w:lvlText w:val="%9."/>
      <w:lvlJc w:val="right"/>
      <w:pPr>
        <w:tabs>
          <w:tab w:val="num" w:pos="6300"/>
        </w:tabs>
        <w:ind w:left="6300" w:hanging="180"/>
      </w:pPr>
    </w:lvl>
  </w:abstractNum>
  <w:abstractNum w:abstractNumId="2" w15:restartNumberingAfterBreak="0">
    <w:nsid w:val="06A33B58"/>
    <w:multiLevelType w:val="multilevel"/>
    <w:tmpl w:val="E1D402DA"/>
    <w:lvl w:ilvl="0">
      <w:start w:val="130"/>
      <w:numFmt w:val="decimal"/>
      <w:lvlText w:val="%1"/>
      <w:lvlJc w:val="left"/>
      <w:pPr>
        <w:ind w:left="540" w:hanging="540"/>
      </w:pPr>
      <w:rPr>
        <w:rFonts w:hint="default"/>
      </w:rPr>
    </w:lvl>
    <w:lvl w:ilvl="1">
      <w:start w:val="3"/>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D3B4DF6"/>
    <w:multiLevelType w:val="multilevel"/>
    <w:tmpl w:val="1D50C8A4"/>
    <w:lvl w:ilvl="0">
      <w:start w:val="126"/>
      <w:numFmt w:val="decimal"/>
      <w:lvlText w:val="%1"/>
      <w:lvlJc w:val="left"/>
      <w:pPr>
        <w:ind w:left="540" w:hanging="540"/>
      </w:pPr>
      <w:rPr>
        <w:rFonts w:hint="default"/>
      </w:rPr>
    </w:lvl>
    <w:lvl w:ilvl="1">
      <w:start w:val="5"/>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13D921D0"/>
    <w:multiLevelType w:val="hybridMultilevel"/>
    <w:tmpl w:val="22428B0E"/>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5" w15:restartNumberingAfterBreak="0">
    <w:nsid w:val="18EC5445"/>
    <w:multiLevelType w:val="multilevel"/>
    <w:tmpl w:val="23D628B2"/>
    <w:lvl w:ilvl="0">
      <w:start w:val="138"/>
      <w:numFmt w:val="decimal"/>
      <w:lvlText w:val="%1"/>
      <w:lvlJc w:val="left"/>
      <w:pPr>
        <w:ind w:left="540" w:hanging="540"/>
      </w:pPr>
      <w:rPr>
        <w:rFonts w:hint="default"/>
      </w:rPr>
    </w:lvl>
    <w:lvl w:ilvl="1">
      <w:start w:val="1"/>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AC23A12"/>
    <w:multiLevelType w:val="hybridMultilevel"/>
    <w:tmpl w:val="CC961E28"/>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260"/>
        </w:tabs>
        <w:ind w:left="1260" w:hanging="360"/>
      </w:pPr>
    </w:lvl>
    <w:lvl w:ilvl="2" w:tplc="0403001B" w:tentative="1">
      <w:start w:val="1"/>
      <w:numFmt w:val="lowerRoman"/>
      <w:lvlText w:val="%3."/>
      <w:lvlJc w:val="right"/>
      <w:pPr>
        <w:tabs>
          <w:tab w:val="num" w:pos="1980"/>
        </w:tabs>
        <w:ind w:left="1980" w:hanging="180"/>
      </w:pPr>
    </w:lvl>
    <w:lvl w:ilvl="3" w:tplc="0403000F">
      <w:start w:val="1"/>
      <w:numFmt w:val="decimal"/>
      <w:lvlText w:val="%4."/>
      <w:lvlJc w:val="left"/>
      <w:pPr>
        <w:tabs>
          <w:tab w:val="num" w:pos="2700"/>
        </w:tabs>
        <w:ind w:left="2700" w:hanging="360"/>
      </w:pPr>
    </w:lvl>
    <w:lvl w:ilvl="4" w:tplc="04030019" w:tentative="1">
      <w:start w:val="1"/>
      <w:numFmt w:val="lowerLetter"/>
      <w:lvlText w:val="%5."/>
      <w:lvlJc w:val="left"/>
      <w:pPr>
        <w:tabs>
          <w:tab w:val="num" w:pos="3420"/>
        </w:tabs>
        <w:ind w:left="3420" w:hanging="360"/>
      </w:pPr>
    </w:lvl>
    <w:lvl w:ilvl="5" w:tplc="0403001B" w:tentative="1">
      <w:start w:val="1"/>
      <w:numFmt w:val="lowerRoman"/>
      <w:lvlText w:val="%6."/>
      <w:lvlJc w:val="right"/>
      <w:pPr>
        <w:tabs>
          <w:tab w:val="num" w:pos="4140"/>
        </w:tabs>
        <w:ind w:left="4140" w:hanging="180"/>
      </w:pPr>
    </w:lvl>
    <w:lvl w:ilvl="6" w:tplc="0403000F" w:tentative="1">
      <w:start w:val="1"/>
      <w:numFmt w:val="decimal"/>
      <w:lvlText w:val="%7."/>
      <w:lvlJc w:val="left"/>
      <w:pPr>
        <w:tabs>
          <w:tab w:val="num" w:pos="4860"/>
        </w:tabs>
        <w:ind w:left="4860" w:hanging="360"/>
      </w:pPr>
    </w:lvl>
    <w:lvl w:ilvl="7" w:tplc="04030019" w:tentative="1">
      <w:start w:val="1"/>
      <w:numFmt w:val="lowerLetter"/>
      <w:lvlText w:val="%8."/>
      <w:lvlJc w:val="left"/>
      <w:pPr>
        <w:tabs>
          <w:tab w:val="num" w:pos="5580"/>
        </w:tabs>
        <w:ind w:left="5580" w:hanging="360"/>
      </w:pPr>
    </w:lvl>
    <w:lvl w:ilvl="8" w:tplc="0403001B" w:tentative="1">
      <w:start w:val="1"/>
      <w:numFmt w:val="lowerRoman"/>
      <w:lvlText w:val="%9."/>
      <w:lvlJc w:val="right"/>
      <w:pPr>
        <w:tabs>
          <w:tab w:val="num" w:pos="6300"/>
        </w:tabs>
        <w:ind w:left="6300" w:hanging="180"/>
      </w:pPr>
    </w:lvl>
  </w:abstractNum>
  <w:abstractNum w:abstractNumId="7" w15:restartNumberingAfterBreak="0">
    <w:nsid w:val="215D326C"/>
    <w:multiLevelType w:val="multilevel"/>
    <w:tmpl w:val="EBD25D6A"/>
    <w:lvl w:ilvl="0">
      <w:start w:val="1"/>
      <w:numFmt w:val="lowerLetter"/>
      <w:lvlText w:val="%1)"/>
      <w:lvlJc w:val="left"/>
      <w:pPr>
        <w:tabs>
          <w:tab w:val="num" w:pos="372"/>
        </w:tabs>
        <w:ind w:left="1080" w:hanging="360"/>
      </w:pPr>
      <w:rPr>
        <w:i w:val="0"/>
        <w:dstrike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360598B"/>
    <w:multiLevelType w:val="multilevel"/>
    <w:tmpl w:val="EBD25D6A"/>
    <w:lvl w:ilvl="0">
      <w:start w:val="1"/>
      <w:numFmt w:val="lowerLetter"/>
      <w:lvlText w:val="%1)"/>
      <w:lvlJc w:val="left"/>
      <w:pPr>
        <w:tabs>
          <w:tab w:val="num" w:pos="372"/>
        </w:tabs>
        <w:ind w:left="1080" w:hanging="360"/>
      </w:pPr>
      <w:rPr>
        <w:i w:val="0"/>
        <w:dstrike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5834F6A"/>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10" w15:restartNumberingAfterBreak="0">
    <w:nsid w:val="27BA5079"/>
    <w:multiLevelType w:val="hybridMultilevel"/>
    <w:tmpl w:val="8B5CB6C8"/>
    <w:lvl w:ilvl="0" w:tplc="D5501178">
      <w:start w:val="1"/>
      <w:numFmt w:val="decimal"/>
      <w:lvlText w:val="a%1."/>
      <w:lvlJc w:val="left"/>
      <w:pPr>
        <w:tabs>
          <w:tab w:val="num" w:pos="1440"/>
        </w:tabs>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28946E26"/>
    <w:multiLevelType w:val="multilevel"/>
    <w:tmpl w:val="131C83AE"/>
    <w:lvl w:ilvl="0">
      <w:start w:val="135"/>
      <w:numFmt w:val="decimal"/>
      <w:lvlText w:val="%1"/>
      <w:lvlJc w:val="left"/>
      <w:pPr>
        <w:ind w:left="540" w:hanging="540"/>
      </w:pPr>
      <w:rPr>
        <w:rFonts w:hint="default"/>
      </w:rPr>
    </w:lvl>
    <w:lvl w:ilvl="1">
      <w:start w:val="3"/>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2C573874"/>
    <w:multiLevelType w:val="hybridMultilevel"/>
    <w:tmpl w:val="22428B0E"/>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3" w15:restartNumberingAfterBreak="0">
    <w:nsid w:val="2CA0323F"/>
    <w:multiLevelType w:val="hybridMultilevel"/>
    <w:tmpl w:val="ED84A2EE"/>
    <w:lvl w:ilvl="0" w:tplc="555049A8">
      <w:start w:val="1"/>
      <w:numFmt w:val="decimal"/>
      <w:lvlText w:val="c%1."/>
      <w:lvlJc w:val="left"/>
      <w:pPr>
        <w:ind w:left="1260" w:hanging="360"/>
      </w:pPr>
      <w:rPr>
        <w:rFonts w:hint="default"/>
      </w:rPr>
    </w:lvl>
    <w:lvl w:ilvl="1" w:tplc="04030019" w:tentative="1">
      <w:start w:val="1"/>
      <w:numFmt w:val="lowerLetter"/>
      <w:lvlText w:val="%2."/>
      <w:lvlJc w:val="left"/>
      <w:pPr>
        <w:ind w:left="1980" w:hanging="360"/>
      </w:pPr>
    </w:lvl>
    <w:lvl w:ilvl="2" w:tplc="0403001B" w:tentative="1">
      <w:start w:val="1"/>
      <w:numFmt w:val="lowerRoman"/>
      <w:lvlText w:val="%3."/>
      <w:lvlJc w:val="right"/>
      <w:pPr>
        <w:ind w:left="2700" w:hanging="180"/>
      </w:pPr>
    </w:lvl>
    <w:lvl w:ilvl="3" w:tplc="0403000F" w:tentative="1">
      <w:start w:val="1"/>
      <w:numFmt w:val="decimal"/>
      <w:lvlText w:val="%4."/>
      <w:lvlJc w:val="left"/>
      <w:pPr>
        <w:ind w:left="3420" w:hanging="360"/>
      </w:pPr>
    </w:lvl>
    <w:lvl w:ilvl="4" w:tplc="04030019" w:tentative="1">
      <w:start w:val="1"/>
      <w:numFmt w:val="lowerLetter"/>
      <w:lvlText w:val="%5."/>
      <w:lvlJc w:val="left"/>
      <w:pPr>
        <w:ind w:left="4140" w:hanging="360"/>
      </w:pPr>
    </w:lvl>
    <w:lvl w:ilvl="5" w:tplc="0403001B" w:tentative="1">
      <w:start w:val="1"/>
      <w:numFmt w:val="lowerRoman"/>
      <w:lvlText w:val="%6."/>
      <w:lvlJc w:val="right"/>
      <w:pPr>
        <w:ind w:left="4860" w:hanging="180"/>
      </w:pPr>
    </w:lvl>
    <w:lvl w:ilvl="6" w:tplc="0403000F" w:tentative="1">
      <w:start w:val="1"/>
      <w:numFmt w:val="decimal"/>
      <w:lvlText w:val="%7."/>
      <w:lvlJc w:val="left"/>
      <w:pPr>
        <w:ind w:left="5580" w:hanging="360"/>
      </w:pPr>
    </w:lvl>
    <w:lvl w:ilvl="7" w:tplc="04030019" w:tentative="1">
      <w:start w:val="1"/>
      <w:numFmt w:val="lowerLetter"/>
      <w:lvlText w:val="%8."/>
      <w:lvlJc w:val="left"/>
      <w:pPr>
        <w:ind w:left="6300" w:hanging="360"/>
      </w:pPr>
    </w:lvl>
    <w:lvl w:ilvl="8" w:tplc="0403001B" w:tentative="1">
      <w:start w:val="1"/>
      <w:numFmt w:val="lowerRoman"/>
      <w:lvlText w:val="%9."/>
      <w:lvlJc w:val="right"/>
      <w:pPr>
        <w:ind w:left="7020" w:hanging="180"/>
      </w:pPr>
    </w:lvl>
  </w:abstractNum>
  <w:abstractNum w:abstractNumId="14" w15:restartNumberingAfterBreak="0">
    <w:nsid w:val="2CAE52EE"/>
    <w:multiLevelType w:val="hybridMultilevel"/>
    <w:tmpl w:val="22428B0E"/>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5" w15:restartNumberingAfterBreak="0">
    <w:nsid w:val="2D2E0181"/>
    <w:multiLevelType w:val="hybridMultilevel"/>
    <w:tmpl w:val="4B2EB646"/>
    <w:lvl w:ilvl="0" w:tplc="0409000F">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5A1DDB"/>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17" w15:restartNumberingAfterBreak="0">
    <w:nsid w:val="324416A9"/>
    <w:multiLevelType w:val="multilevel"/>
    <w:tmpl w:val="329032A2"/>
    <w:lvl w:ilvl="0">
      <w:start w:val="134"/>
      <w:numFmt w:val="decimal"/>
      <w:lvlText w:val="%1"/>
      <w:lvlJc w:val="left"/>
      <w:pPr>
        <w:ind w:left="540" w:hanging="540"/>
      </w:pPr>
      <w:rPr>
        <w:rFonts w:hint="default"/>
      </w:rPr>
    </w:lvl>
    <w:lvl w:ilvl="1">
      <w:start w:val="4"/>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3544EB2"/>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19" w15:restartNumberingAfterBreak="0">
    <w:nsid w:val="36B90793"/>
    <w:multiLevelType w:val="multilevel"/>
    <w:tmpl w:val="C7549A48"/>
    <w:lvl w:ilvl="0">
      <w:start w:val="1"/>
      <w:numFmt w:val="lowerLetter"/>
      <w:lvlText w:val="%1)"/>
      <w:lvlJc w:val="left"/>
      <w:pPr>
        <w:tabs>
          <w:tab w:val="num" w:pos="372"/>
        </w:tabs>
        <w:ind w:left="1080" w:hanging="360"/>
      </w:pPr>
      <w:rPr>
        <w:dstrike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7E92ABC"/>
    <w:multiLevelType w:val="multilevel"/>
    <w:tmpl w:val="D00CEA98"/>
    <w:lvl w:ilvl="0">
      <w:start w:val="1"/>
      <w:numFmt w:val="decimal"/>
      <w:lvlText w:val="%1."/>
      <w:lvlJc w:val="left"/>
      <w:pPr>
        <w:ind w:left="360" w:hanging="360"/>
      </w:pPr>
      <w:rPr>
        <w:rFonts w:hint="default"/>
        <w:b w:val="0"/>
        <w:sz w:val="22"/>
        <w:szCs w:val="22"/>
      </w:rPr>
    </w:lvl>
    <w:lvl w:ilvl="1">
      <w:start w:val="1"/>
      <w:numFmt w:val="decimal"/>
      <w:lvlText w:val="%1.%2."/>
      <w:lvlJc w:val="left"/>
      <w:pPr>
        <w:ind w:left="1218" w:hanging="792"/>
      </w:pPr>
      <w:rPr>
        <w:rFonts w:hint="default"/>
        <w:b/>
        <w:i w:val="0"/>
        <w:sz w:val="22"/>
      </w:rPr>
    </w:lvl>
    <w:lvl w:ilvl="2">
      <w:start w:val="1"/>
      <w:numFmt w:val="decimal"/>
      <w:lvlText w:val="%1.%2.%3."/>
      <w:lvlJc w:val="left"/>
      <w:pPr>
        <w:ind w:left="1224" w:hanging="1224"/>
      </w:pPr>
      <w:rPr>
        <w:rFonts w:hint="default"/>
        <w:b/>
        <w:strike w:val="0"/>
        <w:dstrike w:val="0"/>
        <w:sz w:val="22"/>
        <w:szCs w:val="22"/>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8401BDB"/>
    <w:multiLevelType w:val="multilevel"/>
    <w:tmpl w:val="7CDC686E"/>
    <w:lvl w:ilvl="0">
      <w:start w:val="1"/>
      <w:numFmt w:val="lowerLetter"/>
      <w:lvlText w:val="%1)"/>
      <w:lvlJc w:val="left"/>
      <w:pPr>
        <w:tabs>
          <w:tab w:val="num" w:pos="-168"/>
        </w:tabs>
        <w:ind w:left="540" w:hanging="360"/>
      </w:pPr>
    </w:lvl>
    <w:lvl w:ilvl="1">
      <w:start w:val="1"/>
      <w:numFmt w:val="lowerLetter"/>
      <w:lvlText w:val="%2)"/>
      <w:lvlJc w:val="left"/>
      <w:pPr>
        <w:tabs>
          <w:tab w:val="num" w:pos="360"/>
        </w:tabs>
        <w:ind w:left="360" w:hanging="360"/>
      </w:pPr>
      <w:rPr>
        <w:rFonts w:ascii="Arial" w:hAnsi="Arial" w:cs="Arial" w:hint="default"/>
      </w:rPr>
    </w:lvl>
    <w:lvl w:ilvl="2">
      <w:start w:val="1"/>
      <w:numFmt w:val="lowerRoman"/>
      <w:lvlText w:val="%3)"/>
      <w:lvlJc w:val="left"/>
      <w:pPr>
        <w:tabs>
          <w:tab w:val="num" w:pos="540"/>
        </w:tabs>
        <w:ind w:left="54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260"/>
        </w:tabs>
        <w:ind w:left="1260" w:hanging="360"/>
      </w:pPr>
    </w:lvl>
    <w:lvl w:ilvl="5">
      <w:start w:val="1"/>
      <w:numFmt w:val="lowerRoman"/>
      <w:lvlText w:val="(%6)"/>
      <w:lvlJc w:val="left"/>
      <w:pPr>
        <w:tabs>
          <w:tab w:val="num" w:pos="1620"/>
        </w:tabs>
        <w:ind w:left="1620" w:hanging="360"/>
      </w:pPr>
    </w:lvl>
    <w:lvl w:ilvl="6">
      <w:start w:val="1"/>
      <w:numFmt w:val="decimal"/>
      <w:lvlText w:val="%7."/>
      <w:lvlJc w:val="left"/>
      <w:pPr>
        <w:tabs>
          <w:tab w:val="num" w:pos="1980"/>
        </w:tabs>
        <w:ind w:left="1980" w:hanging="360"/>
      </w:pPr>
      <w:rPr>
        <w:i w:val="0"/>
        <w:color w:val="auto"/>
      </w:rPr>
    </w:lvl>
    <w:lvl w:ilvl="7">
      <w:start w:val="1"/>
      <w:numFmt w:val="lowerLetter"/>
      <w:lvlText w:val="%8."/>
      <w:lvlJc w:val="left"/>
      <w:pPr>
        <w:tabs>
          <w:tab w:val="num" w:pos="2340"/>
        </w:tabs>
        <w:ind w:left="2340" w:hanging="360"/>
      </w:pPr>
    </w:lvl>
    <w:lvl w:ilvl="8">
      <w:start w:val="1"/>
      <w:numFmt w:val="lowerRoman"/>
      <w:lvlText w:val="%9."/>
      <w:lvlJc w:val="left"/>
      <w:pPr>
        <w:tabs>
          <w:tab w:val="num" w:pos="2700"/>
        </w:tabs>
        <w:ind w:left="2700" w:hanging="360"/>
      </w:pPr>
    </w:lvl>
  </w:abstractNum>
  <w:abstractNum w:abstractNumId="22" w15:restartNumberingAfterBreak="0">
    <w:nsid w:val="3AC73415"/>
    <w:multiLevelType w:val="multilevel"/>
    <w:tmpl w:val="9EA805DC"/>
    <w:lvl w:ilvl="0">
      <w:start w:val="1"/>
      <w:numFmt w:val="upperLetter"/>
      <w:pStyle w:val="Heading1"/>
      <w:lvlText w:val="%1"/>
      <w:lvlJc w:val="left"/>
      <w:pPr>
        <w:tabs>
          <w:tab w:val="num" w:pos="3411"/>
        </w:tabs>
        <w:ind w:left="3411" w:hanging="432"/>
      </w:pPr>
      <w:rPr>
        <w:rFonts w:hint="default"/>
      </w:rPr>
    </w:lvl>
    <w:lvl w:ilvl="1">
      <w:start w:val="1"/>
      <w:numFmt w:val="decimal"/>
      <w:pStyle w:val="Heading2"/>
      <w:lvlText w:val="%1.%2"/>
      <w:lvlJc w:val="left"/>
      <w:pPr>
        <w:tabs>
          <w:tab w:val="num" w:pos="3555"/>
        </w:tabs>
        <w:ind w:left="3555" w:hanging="576"/>
      </w:pPr>
      <w:rPr>
        <w:rFonts w:hint="default"/>
      </w:rPr>
    </w:lvl>
    <w:lvl w:ilvl="2">
      <w:start w:val="1"/>
      <w:numFmt w:val="decimal"/>
      <w:pStyle w:val="Heading3"/>
      <w:lvlText w:val="Artículo %3."/>
      <w:lvlJc w:val="left"/>
      <w:pPr>
        <w:tabs>
          <w:tab w:val="num" w:pos="4692"/>
        </w:tabs>
        <w:ind w:left="4692" w:hanging="720"/>
      </w:pPr>
      <w:rPr>
        <w:rFonts w:hint="default"/>
        <w:b w:val="0"/>
        <w:strike w:val="0"/>
        <w:color w:val="auto"/>
        <w:sz w:val="22"/>
        <w:szCs w:val="22"/>
      </w:rPr>
    </w:lvl>
    <w:lvl w:ilvl="3">
      <w:start w:val="1"/>
      <w:numFmt w:val="decimal"/>
      <w:pStyle w:val="Heading4"/>
      <w:lvlText w:val="%3.%4"/>
      <w:lvlJc w:val="left"/>
      <w:pPr>
        <w:tabs>
          <w:tab w:val="num" w:pos="4269"/>
        </w:tabs>
        <w:ind w:left="4269" w:hanging="864"/>
      </w:pPr>
      <w:rPr>
        <w:rFonts w:ascii="Arial" w:hAnsi="Arial" w:cs="Arial" w:hint="default"/>
        <w:b w:val="0"/>
        <w:i w:val="0"/>
        <w:strike w:val="0"/>
        <w:color w:val="auto"/>
        <w:sz w:val="22"/>
        <w:szCs w:val="22"/>
      </w:rPr>
    </w:lvl>
    <w:lvl w:ilvl="4">
      <w:start w:val="1"/>
      <w:numFmt w:val="decimal"/>
      <w:pStyle w:val="Heading5"/>
      <w:lvlText w:val="%1.%2.%3.%4.%5"/>
      <w:lvlJc w:val="left"/>
      <w:pPr>
        <w:tabs>
          <w:tab w:val="num" w:pos="3987"/>
        </w:tabs>
        <w:ind w:left="3987" w:hanging="1008"/>
      </w:pPr>
      <w:rPr>
        <w:rFonts w:hint="default"/>
      </w:rPr>
    </w:lvl>
    <w:lvl w:ilvl="5">
      <w:start w:val="1"/>
      <w:numFmt w:val="decimal"/>
      <w:pStyle w:val="Heading6"/>
      <w:lvlText w:val="%1.%2.%3.%4.%5.%6"/>
      <w:lvlJc w:val="left"/>
      <w:pPr>
        <w:tabs>
          <w:tab w:val="num" w:pos="4131"/>
        </w:tabs>
        <w:ind w:left="4131" w:hanging="1152"/>
      </w:pPr>
      <w:rPr>
        <w:rFonts w:hint="default"/>
      </w:rPr>
    </w:lvl>
    <w:lvl w:ilvl="6">
      <w:start w:val="1"/>
      <w:numFmt w:val="decimal"/>
      <w:pStyle w:val="Heading7"/>
      <w:lvlText w:val="%1.%2.%3.%4.%5.%6.%7"/>
      <w:lvlJc w:val="left"/>
      <w:pPr>
        <w:tabs>
          <w:tab w:val="num" w:pos="4275"/>
        </w:tabs>
        <w:ind w:left="4275" w:hanging="1296"/>
      </w:pPr>
      <w:rPr>
        <w:rFonts w:hint="default"/>
      </w:rPr>
    </w:lvl>
    <w:lvl w:ilvl="7">
      <w:start w:val="1"/>
      <w:numFmt w:val="decimal"/>
      <w:pStyle w:val="Heading8"/>
      <w:lvlText w:val="%1.%2.%3.%4.%5.%6.%7.%8"/>
      <w:lvlJc w:val="left"/>
      <w:pPr>
        <w:tabs>
          <w:tab w:val="num" w:pos="4419"/>
        </w:tabs>
        <w:ind w:left="4419" w:hanging="1440"/>
      </w:pPr>
      <w:rPr>
        <w:rFonts w:hint="default"/>
      </w:rPr>
    </w:lvl>
    <w:lvl w:ilvl="8">
      <w:start w:val="1"/>
      <w:numFmt w:val="decimal"/>
      <w:pStyle w:val="Heading9"/>
      <w:suff w:val="space"/>
      <w:lvlText w:val="Artículo%9."/>
      <w:lvlJc w:val="left"/>
      <w:pPr>
        <w:ind w:left="2979" w:firstLine="0"/>
      </w:pPr>
      <w:rPr>
        <w:rFonts w:hint="default"/>
        <w:sz w:val="22"/>
        <w:szCs w:val="22"/>
      </w:rPr>
    </w:lvl>
  </w:abstractNum>
  <w:abstractNum w:abstractNumId="23" w15:restartNumberingAfterBreak="0">
    <w:nsid w:val="40CD4004"/>
    <w:multiLevelType w:val="hybridMultilevel"/>
    <w:tmpl w:val="E4D09A10"/>
    <w:lvl w:ilvl="0" w:tplc="555049A8">
      <w:start w:val="1"/>
      <w:numFmt w:val="decimal"/>
      <w:lvlText w:val="c%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24" w15:restartNumberingAfterBreak="0">
    <w:nsid w:val="422C517C"/>
    <w:multiLevelType w:val="multilevel"/>
    <w:tmpl w:val="9D60F7D8"/>
    <w:lvl w:ilvl="0">
      <w:start w:val="197"/>
      <w:numFmt w:val="decimal"/>
      <w:lvlText w:val="%1"/>
      <w:lvlJc w:val="left"/>
      <w:pPr>
        <w:ind w:left="540" w:hanging="540"/>
      </w:pPr>
      <w:rPr>
        <w:rFonts w:hint="default"/>
      </w:rPr>
    </w:lvl>
    <w:lvl w:ilvl="1">
      <w:start w:val="3"/>
      <w:numFmt w:val="decimal"/>
      <w:lvlText w:val="%1.%2"/>
      <w:lvlJc w:val="left"/>
      <w:pPr>
        <w:ind w:left="3945" w:hanging="540"/>
      </w:pPr>
      <w:rPr>
        <w:rFonts w:hint="default"/>
      </w:rPr>
    </w:lvl>
    <w:lvl w:ilvl="2">
      <w:start w:val="1"/>
      <w:numFmt w:val="decimal"/>
      <w:lvlText w:val="%1.%2.%3"/>
      <w:lvlJc w:val="left"/>
      <w:pPr>
        <w:ind w:left="7530" w:hanging="720"/>
      </w:pPr>
      <w:rPr>
        <w:rFonts w:hint="default"/>
      </w:rPr>
    </w:lvl>
    <w:lvl w:ilvl="3">
      <w:start w:val="1"/>
      <w:numFmt w:val="decimal"/>
      <w:lvlText w:val="%1.%2.%3.%4"/>
      <w:lvlJc w:val="left"/>
      <w:pPr>
        <w:ind w:left="10935" w:hanging="720"/>
      </w:pPr>
      <w:rPr>
        <w:rFonts w:hint="default"/>
      </w:rPr>
    </w:lvl>
    <w:lvl w:ilvl="4">
      <w:start w:val="1"/>
      <w:numFmt w:val="decimal"/>
      <w:lvlText w:val="%1.%2.%3.%4.%5"/>
      <w:lvlJc w:val="left"/>
      <w:pPr>
        <w:ind w:left="14700" w:hanging="1080"/>
      </w:pPr>
      <w:rPr>
        <w:rFonts w:hint="default"/>
      </w:rPr>
    </w:lvl>
    <w:lvl w:ilvl="5">
      <w:start w:val="1"/>
      <w:numFmt w:val="decimal"/>
      <w:lvlText w:val="%1.%2.%3.%4.%5.%6"/>
      <w:lvlJc w:val="left"/>
      <w:pPr>
        <w:ind w:left="18105" w:hanging="1080"/>
      </w:pPr>
      <w:rPr>
        <w:rFonts w:hint="default"/>
      </w:rPr>
    </w:lvl>
    <w:lvl w:ilvl="6">
      <w:start w:val="1"/>
      <w:numFmt w:val="decimal"/>
      <w:lvlText w:val="%1.%2.%3.%4.%5.%6.%7"/>
      <w:lvlJc w:val="left"/>
      <w:pPr>
        <w:ind w:left="21870" w:hanging="1440"/>
      </w:pPr>
      <w:rPr>
        <w:rFonts w:hint="default"/>
      </w:rPr>
    </w:lvl>
    <w:lvl w:ilvl="7">
      <w:start w:val="1"/>
      <w:numFmt w:val="decimal"/>
      <w:lvlText w:val="%1.%2.%3.%4.%5.%6.%7.%8"/>
      <w:lvlJc w:val="left"/>
      <w:pPr>
        <w:ind w:left="25275" w:hanging="1440"/>
      </w:pPr>
      <w:rPr>
        <w:rFonts w:hint="default"/>
      </w:rPr>
    </w:lvl>
    <w:lvl w:ilvl="8">
      <w:start w:val="1"/>
      <w:numFmt w:val="decimal"/>
      <w:lvlText w:val="%1.%2.%3.%4.%5.%6.%7.%8.%9"/>
      <w:lvlJc w:val="left"/>
      <w:pPr>
        <w:ind w:left="29040" w:hanging="1800"/>
      </w:pPr>
      <w:rPr>
        <w:rFonts w:hint="default"/>
      </w:rPr>
    </w:lvl>
  </w:abstractNum>
  <w:abstractNum w:abstractNumId="25" w15:restartNumberingAfterBreak="0">
    <w:nsid w:val="43030EC9"/>
    <w:multiLevelType w:val="hybridMultilevel"/>
    <w:tmpl w:val="ED84A2EE"/>
    <w:lvl w:ilvl="0" w:tplc="555049A8">
      <w:start w:val="1"/>
      <w:numFmt w:val="decimal"/>
      <w:lvlText w:val="c%1."/>
      <w:lvlJc w:val="left"/>
      <w:pPr>
        <w:ind w:left="1260" w:hanging="360"/>
      </w:pPr>
      <w:rPr>
        <w:rFonts w:hint="default"/>
      </w:rPr>
    </w:lvl>
    <w:lvl w:ilvl="1" w:tplc="04030019" w:tentative="1">
      <w:start w:val="1"/>
      <w:numFmt w:val="lowerLetter"/>
      <w:lvlText w:val="%2."/>
      <w:lvlJc w:val="left"/>
      <w:pPr>
        <w:ind w:left="1980" w:hanging="360"/>
      </w:pPr>
    </w:lvl>
    <w:lvl w:ilvl="2" w:tplc="0403001B" w:tentative="1">
      <w:start w:val="1"/>
      <w:numFmt w:val="lowerRoman"/>
      <w:lvlText w:val="%3."/>
      <w:lvlJc w:val="right"/>
      <w:pPr>
        <w:ind w:left="2700" w:hanging="180"/>
      </w:pPr>
    </w:lvl>
    <w:lvl w:ilvl="3" w:tplc="0403000F" w:tentative="1">
      <w:start w:val="1"/>
      <w:numFmt w:val="decimal"/>
      <w:lvlText w:val="%4."/>
      <w:lvlJc w:val="left"/>
      <w:pPr>
        <w:ind w:left="3420" w:hanging="360"/>
      </w:pPr>
    </w:lvl>
    <w:lvl w:ilvl="4" w:tplc="04030019" w:tentative="1">
      <w:start w:val="1"/>
      <w:numFmt w:val="lowerLetter"/>
      <w:lvlText w:val="%5."/>
      <w:lvlJc w:val="left"/>
      <w:pPr>
        <w:ind w:left="4140" w:hanging="360"/>
      </w:pPr>
    </w:lvl>
    <w:lvl w:ilvl="5" w:tplc="0403001B" w:tentative="1">
      <w:start w:val="1"/>
      <w:numFmt w:val="lowerRoman"/>
      <w:lvlText w:val="%6."/>
      <w:lvlJc w:val="right"/>
      <w:pPr>
        <w:ind w:left="4860" w:hanging="180"/>
      </w:pPr>
    </w:lvl>
    <w:lvl w:ilvl="6" w:tplc="0403000F" w:tentative="1">
      <w:start w:val="1"/>
      <w:numFmt w:val="decimal"/>
      <w:lvlText w:val="%7."/>
      <w:lvlJc w:val="left"/>
      <w:pPr>
        <w:ind w:left="5580" w:hanging="360"/>
      </w:pPr>
    </w:lvl>
    <w:lvl w:ilvl="7" w:tplc="04030019" w:tentative="1">
      <w:start w:val="1"/>
      <w:numFmt w:val="lowerLetter"/>
      <w:lvlText w:val="%8."/>
      <w:lvlJc w:val="left"/>
      <w:pPr>
        <w:ind w:left="6300" w:hanging="360"/>
      </w:pPr>
    </w:lvl>
    <w:lvl w:ilvl="8" w:tplc="0403001B" w:tentative="1">
      <w:start w:val="1"/>
      <w:numFmt w:val="lowerRoman"/>
      <w:lvlText w:val="%9."/>
      <w:lvlJc w:val="right"/>
      <w:pPr>
        <w:ind w:left="7020" w:hanging="180"/>
      </w:pPr>
    </w:lvl>
  </w:abstractNum>
  <w:abstractNum w:abstractNumId="26" w15:restartNumberingAfterBreak="0">
    <w:nsid w:val="452010D7"/>
    <w:multiLevelType w:val="hybridMultilevel"/>
    <w:tmpl w:val="5E8A3040"/>
    <w:lvl w:ilvl="0" w:tplc="1A90598C">
      <w:start w:val="1"/>
      <w:numFmt w:val="lowerLetter"/>
      <w:lvlText w:val="%1)"/>
      <w:lvlJc w:val="left"/>
      <w:pPr>
        <w:ind w:left="786" w:hanging="360"/>
      </w:pPr>
      <w:rPr>
        <w:rFonts w:hint="default"/>
        <w:b w:val="0"/>
        <w:color w:val="auto"/>
        <w:sz w:val="22"/>
        <w:szCs w:val="22"/>
      </w:rPr>
    </w:lvl>
    <w:lvl w:ilvl="1" w:tplc="D5501178">
      <w:start w:val="1"/>
      <w:numFmt w:val="decimal"/>
      <w:lvlText w:val="a%2."/>
      <w:lvlJc w:val="left"/>
      <w:pPr>
        <w:ind w:left="1506" w:hanging="360"/>
      </w:pPr>
      <w:rPr>
        <w:rFonts w:hint="default"/>
      </w:r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27" w15:restartNumberingAfterBreak="0">
    <w:nsid w:val="45E0782C"/>
    <w:multiLevelType w:val="hybridMultilevel"/>
    <w:tmpl w:val="D1E01F3C"/>
    <w:lvl w:ilvl="0" w:tplc="941A5112">
      <w:start w:val="1"/>
      <w:numFmt w:val="lowerLetter"/>
      <w:lvlText w:val="%1)"/>
      <w:lvlJc w:val="left"/>
      <w:pPr>
        <w:tabs>
          <w:tab w:val="num" w:pos="540"/>
        </w:tabs>
        <w:ind w:left="540" w:hanging="360"/>
      </w:pPr>
      <w:rPr>
        <w:sz w:val="22"/>
        <w:szCs w:val="22"/>
      </w:rPr>
    </w:lvl>
    <w:lvl w:ilvl="1" w:tplc="04030019" w:tentative="1">
      <w:start w:val="1"/>
      <w:numFmt w:val="lowerLetter"/>
      <w:lvlText w:val="%2."/>
      <w:lvlJc w:val="left"/>
      <w:pPr>
        <w:tabs>
          <w:tab w:val="num" w:pos="1260"/>
        </w:tabs>
        <w:ind w:left="1260" w:hanging="360"/>
      </w:pPr>
    </w:lvl>
    <w:lvl w:ilvl="2" w:tplc="0403001B" w:tentative="1">
      <w:start w:val="1"/>
      <w:numFmt w:val="lowerRoman"/>
      <w:lvlText w:val="%3."/>
      <w:lvlJc w:val="right"/>
      <w:pPr>
        <w:tabs>
          <w:tab w:val="num" w:pos="1980"/>
        </w:tabs>
        <w:ind w:left="1980" w:hanging="180"/>
      </w:pPr>
    </w:lvl>
    <w:lvl w:ilvl="3" w:tplc="0403000F" w:tentative="1">
      <w:start w:val="1"/>
      <w:numFmt w:val="decimal"/>
      <w:lvlText w:val="%4."/>
      <w:lvlJc w:val="left"/>
      <w:pPr>
        <w:tabs>
          <w:tab w:val="num" w:pos="2700"/>
        </w:tabs>
        <w:ind w:left="2700" w:hanging="360"/>
      </w:pPr>
    </w:lvl>
    <w:lvl w:ilvl="4" w:tplc="04030019" w:tentative="1">
      <w:start w:val="1"/>
      <w:numFmt w:val="lowerLetter"/>
      <w:lvlText w:val="%5."/>
      <w:lvlJc w:val="left"/>
      <w:pPr>
        <w:tabs>
          <w:tab w:val="num" w:pos="3420"/>
        </w:tabs>
        <w:ind w:left="3420" w:hanging="360"/>
      </w:pPr>
    </w:lvl>
    <w:lvl w:ilvl="5" w:tplc="0403001B" w:tentative="1">
      <w:start w:val="1"/>
      <w:numFmt w:val="lowerRoman"/>
      <w:lvlText w:val="%6."/>
      <w:lvlJc w:val="right"/>
      <w:pPr>
        <w:tabs>
          <w:tab w:val="num" w:pos="4140"/>
        </w:tabs>
        <w:ind w:left="4140" w:hanging="180"/>
      </w:pPr>
    </w:lvl>
    <w:lvl w:ilvl="6" w:tplc="0403000F" w:tentative="1">
      <w:start w:val="1"/>
      <w:numFmt w:val="decimal"/>
      <w:lvlText w:val="%7."/>
      <w:lvlJc w:val="left"/>
      <w:pPr>
        <w:tabs>
          <w:tab w:val="num" w:pos="4860"/>
        </w:tabs>
        <w:ind w:left="4860" w:hanging="360"/>
      </w:pPr>
    </w:lvl>
    <w:lvl w:ilvl="7" w:tplc="04030019" w:tentative="1">
      <w:start w:val="1"/>
      <w:numFmt w:val="lowerLetter"/>
      <w:lvlText w:val="%8."/>
      <w:lvlJc w:val="left"/>
      <w:pPr>
        <w:tabs>
          <w:tab w:val="num" w:pos="5580"/>
        </w:tabs>
        <w:ind w:left="5580" w:hanging="360"/>
      </w:pPr>
    </w:lvl>
    <w:lvl w:ilvl="8" w:tplc="0403001B" w:tentative="1">
      <w:start w:val="1"/>
      <w:numFmt w:val="lowerRoman"/>
      <w:lvlText w:val="%9."/>
      <w:lvlJc w:val="right"/>
      <w:pPr>
        <w:tabs>
          <w:tab w:val="num" w:pos="6300"/>
        </w:tabs>
        <w:ind w:left="6300" w:hanging="180"/>
      </w:pPr>
    </w:lvl>
  </w:abstractNum>
  <w:abstractNum w:abstractNumId="28" w15:restartNumberingAfterBreak="0">
    <w:nsid w:val="529F5C81"/>
    <w:multiLevelType w:val="hybridMultilevel"/>
    <w:tmpl w:val="9C7EF980"/>
    <w:lvl w:ilvl="0" w:tplc="FFFFFFFF">
      <w:start w:val="1"/>
      <w:numFmt w:val="lowerLetter"/>
      <w:lvlText w:val="%1)"/>
      <w:lvlJc w:val="left"/>
      <w:pPr>
        <w:tabs>
          <w:tab w:val="num" w:pos="540"/>
        </w:tabs>
        <w:ind w:left="540" w:hanging="360"/>
      </w:pPr>
    </w:lvl>
    <w:lvl w:ilvl="1" w:tplc="D5501178">
      <w:start w:val="1"/>
      <w:numFmt w:val="decimal"/>
      <w:lvlText w:val="a%2."/>
      <w:lvlJc w:val="left"/>
      <w:pPr>
        <w:tabs>
          <w:tab w:val="num" w:pos="1440"/>
        </w:tabs>
        <w:ind w:left="1440" w:hanging="360"/>
      </w:pPr>
      <w:rPr>
        <w:rFonts w:hint="default"/>
      </w:r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9" w15:restartNumberingAfterBreak="0">
    <w:nsid w:val="55143B0E"/>
    <w:multiLevelType w:val="hybridMultilevel"/>
    <w:tmpl w:val="9C7EF980"/>
    <w:lvl w:ilvl="0" w:tplc="FFFFFFFF">
      <w:start w:val="1"/>
      <w:numFmt w:val="lowerLetter"/>
      <w:lvlText w:val="%1)"/>
      <w:lvlJc w:val="left"/>
      <w:pPr>
        <w:tabs>
          <w:tab w:val="num" w:pos="540"/>
        </w:tabs>
        <w:ind w:left="540" w:hanging="360"/>
      </w:pPr>
    </w:lvl>
    <w:lvl w:ilvl="1" w:tplc="D5501178">
      <w:start w:val="1"/>
      <w:numFmt w:val="decimal"/>
      <w:lvlText w:val="a%2."/>
      <w:lvlJc w:val="left"/>
      <w:pPr>
        <w:tabs>
          <w:tab w:val="num" w:pos="1440"/>
        </w:tabs>
        <w:ind w:left="1440" w:hanging="360"/>
      </w:pPr>
      <w:rPr>
        <w:rFonts w:hint="default"/>
      </w:r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30" w15:restartNumberingAfterBreak="0">
    <w:nsid w:val="5D14104A"/>
    <w:multiLevelType w:val="hybridMultilevel"/>
    <w:tmpl w:val="ED84A2EE"/>
    <w:lvl w:ilvl="0" w:tplc="555049A8">
      <w:start w:val="1"/>
      <w:numFmt w:val="decimal"/>
      <w:lvlText w:val="c%1."/>
      <w:lvlJc w:val="left"/>
      <w:pPr>
        <w:ind w:left="1260" w:hanging="360"/>
      </w:pPr>
      <w:rPr>
        <w:rFonts w:hint="default"/>
      </w:rPr>
    </w:lvl>
    <w:lvl w:ilvl="1" w:tplc="04030019" w:tentative="1">
      <w:start w:val="1"/>
      <w:numFmt w:val="lowerLetter"/>
      <w:lvlText w:val="%2."/>
      <w:lvlJc w:val="left"/>
      <w:pPr>
        <w:ind w:left="1980" w:hanging="360"/>
      </w:pPr>
    </w:lvl>
    <w:lvl w:ilvl="2" w:tplc="0403001B" w:tentative="1">
      <w:start w:val="1"/>
      <w:numFmt w:val="lowerRoman"/>
      <w:lvlText w:val="%3."/>
      <w:lvlJc w:val="right"/>
      <w:pPr>
        <w:ind w:left="2700" w:hanging="180"/>
      </w:pPr>
    </w:lvl>
    <w:lvl w:ilvl="3" w:tplc="0403000F" w:tentative="1">
      <w:start w:val="1"/>
      <w:numFmt w:val="decimal"/>
      <w:lvlText w:val="%4."/>
      <w:lvlJc w:val="left"/>
      <w:pPr>
        <w:ind w:left="3420" w:hanging="360"/>
      </w:pPr>
    </w:lvl>
    <w:lvl w:ilvl="4" w:tplc="04030019" w:tentative="1">
      <w:start w:val="1"/>
      <w:numFmt w:val="lowerLetter"/>
      <w:lvlText w:val="%5."/>
      <w:lvlJc w:val="left"/>
      <w:pPr>
        <w:ind w:left="4140" w:hanging="360"/>
      </w:pPr>
    </w:lvl>
    <w:lvl w:ilvl="5" w:tplc="0403001B" w:tentative="1">
      <w:start w:val="1"/>
      <w:numFmt w:val="lowerRoman"/>
      <w:lvlText w:val="%6."/>
      <w:lvlJc w:val="right"/>
      <w:pPr>
        <w:ind w:left="4860" w:hanging="180"/>
      </w:pPr>
    </w:lvl>
    <w:lvl w:ilvl="6" w:tplc="0403000F" w:tentative="1">
      <w:start w:val="1"/>
      <w:numFmt w:val="decimal"/>
      <w:lvlText w:val="%7."/>
      <w:lvlJc w:val="left"/>
      <w:pPr>
        <w:ind w:left="5580" w:hanging="360"/>
      </w:pPr>
    </w:lvl>
    <w:lvl w:ilvl="7" w:tplc="04030019" w:tentative="1">
      <w:start w:val="1"/>
      <w:numFmt w:val="lowerLetter"/>
      <w:lvlText w:val="%8."/>
      <w:lvlJc w:val="left"/>
      <w:pPr>
        <w:ind w:left="6300" w:hanging="360"/>
      </w:pPr>
    </w:lvl>
    <w:lvl w:ilvl="8" w:tplc="0403001B" w:tentative="1">
      <w:start w:val="1"/>
      <w:numFmt w:val="lowerRoman"/>
      <w:lvlText w:val="%9."/>
      <w:lvlJc w:val="right"/>
      <w:pPr>
        <w:ind w:left="7020" w:hanging="180"/>
      </w:pPr>
    </w:lvl>
  </w:abstractNum>
  <w:abstractNum w:abstractNumId="31" w15:restartNumberingAfterBreak="0">
    <w:nsid w:val="5D4858AE"/>
    <w:multiLevelType w:val="multilevel"/>
    <w:tmpl w:val="A106E34C"/>
    <w:lvl w:ilvl="0">
      <w:start w:val="127"/>
      <w:numFmt w:val="decimal"/>
      <w:lvlText w:val="%1"/>
      <w:lvlJc w:val="left"/>
      <w:pPr>
        <w:ind w:left="540" w:hanging="540"/>
      </w:pPr>
      <w:rPr>
        <w:rFonts w:hint="default"/>
      </w:rPr>
    </w:lvl>
    <w:lvl w:ilvl="1">
      <w:start w:val="4"/>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5ECE4537"/>
    <w:multiLevelType w:val="multilevel"/>
    <w:tmpl w:val="02560046"/>
    <w:lvl w:ilvl="0">
      <w:start w:val="119"/>
      <w:numFmt w:val="decimal"/>
      <w:lvlText w:val="%1"/>
      <w:lvlJc w:val="left"/>
      <w:pPr>
        <w:ind w:left="540" w:hanging="540"/>
      </w:pPr>
      <w:rPr>
        <w:rFonts w:hint="default"/>
      </w:rPr>
    </w:lvl>
    <w:lvl w:ilvl="1">
      <w:start w:val="7"/>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613915AA"/>
    <w:multiLevelType w:val="multilevel"/>
    <w:tmpl w:val="B344D3D6"/>
    <w:lvl w:ilvl="0">
      <w:start w:val="97"/>
      <w:numFmt w:val="decimal"/>
      <w:lvlText w:val="%1."/>
      <w:lvlJc w:val="left"/>
      <w:pPr>
        <w:ind w:left="480" w:hanging="480"/>
      </w:pPr>
      <w:rPr>
        <w:rFonts w:hint="default"/>
      </w:rPr>
    </w:lvl>
    <w:lvl w:ilvl="1">
      <w:start w:val="4"/>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61B11D9B"/>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35" w15:restartNumberingAfterBreak="0">
    <w:nsid w:val="66161688"/>
    <w:multiLevelType w:val="hybridMultilevel"/>
    <w:tmpl w:val="2718522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66842AEC"/>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37" w15:restartNumberingAfterBreak="0">
    <w:nsid w:val="67AC0D54"/>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38" w15:restartNumberingAfterBreak="0">
    <w:nsid w:val="6B101FD6"/>
    <w:multiLevelType w:val="multilevel"/>
    <w:tmpl w:val="363C2194"/>
    <w:lvl w:ilvl="0">
      <w:start w:val="11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BA56EFC"/>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40" w15:restartNumberingAfterBreak="0">
    <w:nsid w:val="6ED4087D"/>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41" w15:restartNumberingAfterBreak="0">
    <w:nsid w:val="70663A9D"/>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42" w15:restartNumberingAfterBreak="0">
    <w:nsid w:val="72B145D2"/>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43" w15:restartNumberingAfterBreak="0">
    <w:nsid w:val="7333407D"/>
    <w:multiLevelType w:val="hybridMultilevel"/>
    <w:tmpl w:val="8B5CB6C8"/>
    <w:lvl w:ilvl="0" w:tplc="D5501178">
      <w:start w:val="1"/>
      <w:numFmt w:val="decimal"/>
      <w:lvlText w:val="a%1."/>
      <w:lvlJc w:val="left"/>
      <w:pPr>
        <w:tabs>
          <w:tab w:val="num" w:pos="1440"/>
        </w:tabs>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4" w15:restartNumberingAfterBreak="0">
    <w:nsid w:val="733E7257"/>
    <w:multiLevelType w:val="hybridMultilevel"/>
    <w:tmpl w:val="5E8A3040"/>
    <w:lvl w:ilvl="0" w:tplc="1A90598C">
      <w:start w:val="1"/>
      <w:numFmt w:val="lowerLetter"/>
      <w:lvlText w:val="%1)"/>
      <w:lvlJc w:val="left"/>
      <w:pPr>
        <w:ind w:left="786" w:hanging="360"/>
      </w:pPr>
      <w:rPr>
        <w:rFonts w:hint="default"/>
        <w:b w:val="0"/>
        <w:color w:val="auto"/>
        <w:sz w:val="22"/>
        <w:szCs w:val="22"/>
      </w:rPr>
    </w:lvl>
    <w:lvl w:ilvl="1" w:tplc="D5501178">
      <w:start w:val="1"/>
      <w:numFmt w:val="decimal"/>
      <w:lvlText w:val="a%2."/>
      <w:lvlJc w:val="left"/>
      <w:pPr>
        <w:ind w:left="1506" w:hanging="360"/>
      </w:pPr>
      <w:rPr>
        <w:rFonts w:hint="default"/>
      </w:r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45" w15:restartNumberingAfterBreak="0">
    <w:nsid w:val="73AE2375"/>
    <w:multiLevelType w:val="hybridMultilevel"/>
    <w:tmpl w:val="168C4606"/>
    <w:lvl w:ilvl="0" w:tplc="D5501178">
      <w:start w:val="1"/>
      <w:numFmt w:val="decimal"/>
      <w:lvlText w:val="a%1."/>
      <w:lvlJc w:val="left"/>
      <w:pPr>
        <w:tabs>
          <w:tab w:val="num" w:pos="1440"/>
        </w:tabs>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754F3A8D"/>
    <w:multiLevelType w:val="multilevel"/>
    <w:tmpl w:val="C6369464"/>
    <w:lvl w:ilvl="0">
      <w:start w:val="133"/>
      <w:numFmt w:val="decimal"/>
      <w:lvlText w:val="%1"/>
      <w:lvlJc w:val="left"/>
      <w:pPr>
        <w:ind w:left="660" w:hanging="660"/>
      </w:pPr>
      <w:rPr>
        <w:rFonts w:hint="default"/>
      </w:rPr>
    </w:lvl>
    <w:lvl w:ilvl="1">
      <w:start w:val="15"/>
      <w:numFmt w:val="decimal"/>
      <w:lvlText w:val="%1.%2"/>
      <w:lvlJc w:val="left"/>
      <w:pPr>
        <w:ind w:left="1086" w:hanging="6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7" w15:restartNumberingAfterBreak="0">
    <w:nsid w:val="7C923B88"/>
    <w:multiLevelType w:val="multilevel"/>
    <w:tmpl w:val="269A4CD6"/>
    <w:lvl w:ilvl="0">
      <w:start w:val="97"/>
      <w:numFmt w:val="decimal"/>
      <w:lvlText w:val="%1"/>
      <w:lvlJc w:val="left"/>
      <w:pPr>
        <w:ind w:left="540" w:hanging="540"/>
      </w:pPr>
      <w:rPr>
        <w:rFonts w:hint="default"/>
      </w:rPr>
    </w:lvl>
    <w:lvl w:ilvl="1">
      <w:start w:val="12"/>
      <w:numFmt w:val="decimal"/>
      <w:lvlText w:val="%1.%2"/>
      <w:lvlJc w:val="left"/>
      <w:pPr>
        <w:ind w:left="1818" w:hanging="54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48" w15:restartNumberingAfterBreak="0">
    <w:nsid w:val="7D405151"/>
    <w:multiLevelType w:val="hybridMultilevel"/>
    <w:tmpl w:val="6CD0DB8E"/>
    <w:lvl w:ilvl="0" w:tplc="818C5BC8">
      <w:start w:val="1"/>
      <w:numFmt w:val="decimal"/>
      <w:lvlText w:val="b%1."/>
      <w:lvlJc w:val="left"/>
      <w:pPr>
        <w:tabs>
          <w:tab w:val="num" w:pos="1440"/>
        </w:tabs>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9" w15:restartNumberingAfterBreak="0">
    <w:nsid w:val="7D7412B6"/>
    <w:multiLevelType w:val="hybridMultilevel"/>
    <w:tmpl w:val="10BC3C6E"/>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518202753">
    <w:abstractNumId w:val="22"/>
    <w:lvlOverride w:ilvl="0">
      <w:lvl w:ilvl="0">
        <w:start w:val="1"/>
        <w:numFmt w:val="upperLetter"/>
        <w:pStyle w:val="Heading1"/>
        <w:lvlText w:val="%1"/>
        <w:lvlJc w:val="left"/>
        <w:pPr>
          <w:tabs>
            <w:tab w:val="num" w:pos="3411"/>
          </w:tabs>
          <w:ind w:left="3411" w:hanging="432"/>
        </w:pPr>
        <w:rPr>
          <w:rFonts w:hint="default"/>
        </w:rPr>
      </w:lvl>
    </w:lvlOverride>
    <w:lvlOverride w:ilvl="1">
      <w:lvl w:ilvl="1">
        <w:start w:val="1"/>
        <w:numFmt w:val="decimal"/>
        <w:pStyle w:val="Heading2"/>
        <w:lvlText w:val="%1.%2"/>
        <w:lvlJc w:val="left"/>
        <w:pPr>
          <w:tabs>
            <w:tab w:val="num" w:pos="3555"/>
          </w:tabs>
          <w:ind w:left="3555" w:hanging="576"/>
        </w:pPr>
        <w:rPr>
          <w:rFonts w:hint="default"/>
        </w:rPr>
      </w:lvl>
    </w:lvlOverride>
    <w:lvlOverride w:ilvl="2">
      <w:lvl w:ilvl="2">
        <w:start w:val="1"/>
        <w:numFmt w:val="decimal"/>
        <w:pStyle w:val="Heading3"/>
        <w:lvlText w:val="Artículo %3."/>
        <w:lvlJc w:val="left"/>
        <w:pPr>
          <w:tabs>
            <w:tab w:val="num" w:pos="862"/>
          </w:tabs>
          <w:ind w:left="862" w:hanging="720"/>
        </w:pPr>
        <w:rPr>
          <w:rFonts w:ascii="Arial" w:hAnsi="Arial" w:hint="default"/>
          <w:b w:val="0"/>
          <w:i w:val="0"/>
          <w:strike w:val="0"/>
          <w:color w:val="auto"/>
          <w:sz w:val="22"/>
          <w:szCs w:val="22"/>
        </w:rPr>
      </w:lvl>
    </w:lvlOverride>
    <w:lvlOverride w:ilvl="3">
      <w:lvl w:ilvl="3">
        <w:start w:val="1"/>
        <w:numFmt w:val="decimal"/>
        <w:pStyle w:val="Heading4"/>
        <w:lvlText w:val="%3.%4"/>
        <w:lvlJc w:val="left"/>
        <w:pPr>
          <w:tabs>
            <w:tab w:val="num" w:pos="1290"/>
          </w:tabs>
          <w:ind w:left="1290" w:hanging="864"/>
        </w:pPr>
        <w:rPr>
          <w:rFonts w:ascii="Arial" w:hAnsi="Arial" w:cs="Arial" w:hint="default"/>
          <w:b w:val="0"/>
          <w:i w:val="0"/>
          <w:strike w:val="0"/>
          <w:color w:val="auto"/>
          <w:sz w:val="22"/>
          <w:szCs w:val="22"/>
        </w:rPr>
      </w:lvl>
    </w:lvlOverride>
    <w:lvlOverride w:ilvl="4">
      <w:lvl w:ilvl="4">
        <w:start w:val="1"/>
        <w:numFmt w:val="decimal"/>
        <w:pStyle w:val="Heading5"/>
        <w:lvlText w:val="%1.%2.%3.%4.%5"/>
        <w:lvlJc w:val="left"/>
        <w:pPr>
          <w:tabs>
            <w:tab w:val="num" w:pos="3987"/>
          </w:tabs>
          <w:ind w:left="3987" w:hanging="1008"/>
        </w:pPr>
        <w:rPr>
          <w:rFonts w:hint="default"/>
        </w:rPr>
      </w:lvl>
    </w:lvlOverride>
    <w:lvlOverride w:ilvl="5">
      <w:lvl w:ilvl="5">
        <w:start w:val="1"/>
        <w:numFmt w:val="decimal"/>
        <w:pStyle w:val="Heading6"/>
        <w:lvlText w:val="%1.%2.%3.%4.%5.%6"/>
        <w:lvlJc w:val="left"/>
        <w:pPr>
          <w:tabs>
            <w:tab w:val="num" w:pos="4131"/>
          </w:tabs>
          <w:ind w:left="4131" w:hanging="1152"/>
        </w:pPr>
        <w:rPr>
          <w:rFonts w:hint="default"/>
        </w:rPr>
      </w:lvl>
    </w:lvlOverride>
    <w:lvlOverride w:ilvl="6">
      <w:lvl w:ilvl="6">
        <w:start w:val="1"/>
        <w:numFmt w:val="decimal"/>
        <w:pStyle w:val="Heading7"/>
        <w:lvlText w:val="%1.%2.%3.%4.%5.%6.%7"/>
        <w:lvlJc w:val="left"/>
        <w:pPr>
          <w:tabs>
            <w:tab w:val="num" w:pos="4275"/>
          </w:tabs>
          <w:ind w:left="4275" w:hanging="1296"/>
        </w:pPr>
        <w:rPr>
          <w:rFonts w:hint="default"/>
        </w:rPr>
      </w:lvl>
    </w:lvlOverride>
    <w:lvlOverride w:ilvl="7">
      <w:lvl w:ilvl="7">
        <w:start w:val="1"/>
        <w:numFmt w:val="decimal"/>
        <w:pStyle w:val="Heading8"/>
        <w:lvlText w:val="%1.%2.%3.%4.%5.%6.%7.%8"/>
        <w:lvlJc w:val="left"/>
        <w:pPr>
          <w:tabs>
            <w:tab w:val="num" w:pos="4419"/>
          </w:tabs>
          <w:ind w:left="4419" w:hanging="1440"/>
        </w:pPr>
        <w:rPr>
          <w:rFonts w:hint="default"/>
        </w:rPr>
      </w:lvl>
    </w:lvlOverride>
    <w:lvlOverride w:ilvl="8">
      <w:lvl w:ilvl="8">
        <w:start w:val="1"/>
        <w:numFmt w:val="decimal"/>
        <w:pStyle w:val="Heading9"/>
        <w:suff w:val="space"/>
        <w:lvlText w:val="Artículo%9."/>
        <w:lvlJc w:val="left"/>
        <w:pPr>
          <w:ind w:left="2979" w:firstLine="0"/>
        </w:pPr>
        <w:rPr>
          <w:rFonts w:hint="default"/>
          <w:sz w:val="22"/>
          <w:szCs w:val="22"/>
        </w:rPr>
      </w:lvl>
    </w:lvlOverride>
  </w:num>
  <w:num w:numId="2" w16cid:durableId="718093796">
    <w:abstractNumId w:val="33"/>
  </w:num>
  <w:num w:numId="3" w16cid:durableId="583103481">
    <w:abstractNumId w:val="47"/>
  </w:num>
  <w:num w:numId="4" w16cid:durableId="270474763">
    <w:abstractNumId w:val="19"/>
  </w:num>
  <w:num w:numId="5" w16cid:durableId="919604255">
    <w:abstractNumId w:val="8"/>
  </w:num>
  <w:num w:numId="6" w16cid:durableId="695890123">
    <w:abstractNumId w:val="49"/>
  </w:num>
  <w:num w:numId="7" w16cid:durableId="1926382303">
    <w:abstractNumId w:val="7"/>
  </w:num>
  <w:num w:numId="8" w16cid:durableId="1009717288">
    <w:abstractNumId w:val="38"/>
  </w:num>
  <w:num w:numId="9" w16cid:durableId="1687365737">
    <w:abstractNumId w:val="32"/>
  </w:num>
  <w:num w:numId="10" w16cid:durableId="1113400361">
    <w:abstractNumId w:val="9"/>
  </w:num>
  <w:num w:numId="11" w16cid:durableId="1843080803">
    <w:abstractNumId w:val="3"/>
  </w:num>
  <w:num w:numId="12" w16cid:durableId="1537085568">
    <w:abstractNumId w:val="36"/>
  </w:num>
  <w:num w:numId="13" w16cid:durableId="917178159">
    <w:abstractNumId w:val="31"/>
  </w:num>
  <w:num w:numId="14" w16cid:durableId="1620529355">
    <w:abstractNumId w:val="34"/>
  </w:num>
  <w:num w:numId="15" w16cid:durableId="1476072087">
    <w:abstractNumId w:val="2"/>
  </w:num>
  <w:num w:numId="16" w16cid:durableId="1743017668">
    <w:abstractNumId w:val="42"/>
  </w:num>
  <w:num w:numId="17" w16cid:durableId="811026061">
    <w:abstractNumId w:val="46"/>
  </w:num>
  <w:num w:numId="18" w16cid:durableId="1956474413">
    <w:abstractNumId w:val="17"/>
  </w:num>
  <w:num w:numId="19" w16cid:durableId="256183655">
    <w:abstractNumId w:val="39"/>
  </w:num>
  <w:num w:numId="20" w16cid:durableId="390421390">
    <w:abstractNumId w:val="11"/>
  </w:num>
  <w:num w:numId="21" w16cid:durableId="373964347">
    <w:abstractNumId w:val="27"/>
  </w:num>
  <w:num w:numId="22" w16cid:durableId="521018600">
    <w:abstractNumId w:val="1"/>
  </w:num>
  <w:num w:numId="23" w16cid:durableId="1547259518">
    <w:abstractNumId w:val="5"/>
  </w:num>
  <w:num w:numId="24" w16cid:durableId="1823034120">
    <w:abstractNumId w:val="24"/>
  </w:num>
  <w:num w:numId="25" w16cid:durableId="187523253">
    <w:abstractNumId w:val="35"/>
  </w:num>
  <w:num w:numId="26" w16cid:durableId="1018315895">
    <w:abstractNumId w:val="21"/>
  </w:num>
  <w:num w:numId="27" w16cid:durableId="86314018">
    <w:abstractNumId w:val="15"/>
  </w:num>
  <w:num w:numId="28" w16cid:durableId="841817771">
    <w:abstractNumId w:val="20"/>
  </w:num>
  <w:num w:numId="29" w16cid:durableId="845435210">
    <w:abstractNumId w:val="44"/>
  </w:num>
  <w:num w:numId="30" w16cid:durableId="1216969531">
    <w:abstractNumId w:val="28"/>
  </w:num>
  <w:num w:numId="31" w16cid:durableId="1661931748">
    <w:abstractNumId w:val="6"/>
  </w:num>
  <w:num w:numId="32" w16cid:durableId="593899597">
    <w:abstractNumId w:val="0"/>
  </w:num>
  <w:num w:numId="33" w16cid:durableId="748118081">
    <w:abstractNumId w:val="16"/>
  </w:num>
  <w:num w:numId="34" w16cid:durableId="1750420613">
    <w:abstractNumId w:val="29"/>
  </w:num>
  <w:num w:numId="35" w16cid:durableId="1534805617">
    <w:abstractNumId w:val="13"/>
  </w:num>
  <w:num w:numId="36" w16cid:durableId="651521266">
    <w:abstractNumId w:val="40"/>
  </w:num>
  <w:num w:numId="37" w16cid:durableId="1129936482">
    <w:abstractNumId w:val="18"/>
  </w:num>
  <w:num w:numId="38" w16cid:durableId="1697923045">
    <w:abstractNumId w:val="30"/>
  </w:num>
  <w:num w:numId="39" w16cid:durableId="2129003545">
    <w:abstractNumId w:val="26"/>
  </w:num>
  <w:num w:numId="40" w16cid:durableId="1399785119">
    <w:abstractNumId w:val="45"/>
  </w:num>
  <w:num w:numId="41" w16cid:durableId="577634730">
    <w:abstractNumId w:val="37"/>
  </w:num>
  <w:num w:numId="42" w16cid:durableId="329721675">
    <w:abstractNumId w:val="14"/>
  </w:num>
  <w:num w:numId="43" w16cid:durableId="675576830">
    <w:abstractNumId w:val="43"/>
  </w:num>
  <w:num w:numId="44" w16cid:durableId="80835361">
    <w:abstractNumId w:val="41"/>
  </w:num>
  <w:num w:numId="45" w16cid:durableId="95253236">
    <w:abstractNumId w:val="25"/>
  </w:num>
  <w:num w:numId="46" w16cid:durableId="1550342143">
    <w:abstractNumId w:val="4"/>
  </w:num>
  <w:num w:numId="47" w16cid:durableId="566258002">
    <w:abstractNumId w:val="10"/>
  </w:num>
  <w:num w:numId="48" w16cid:durableId="1322854315">
    <w:abstractNumId w:val="48"/>
  </w:num>
  <w:num w:numId="49" w16cid:durableId="1916628148">
    <w:abstractNumId w:val="12"/>
  </w:num>
  <w:num w:numId="50" w16cid:durableId="2058579628">
    <w:abstractNumId w:val="2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ADF"/>
    <w:rsid w:val="000B6FCF"/>
    <w:rsid w:val="000F4434"/>
    <w:rsid w:val="003920DF"/>
    <w:rsid w:val="005917F0"/>
    <w:rsid w:val="00B670F2"/>
    <w:rsid w:val="00CC0ADF"/>
    <w:rsid w:val="00CF1E0D"/>
    <w:rsid w:val="00E52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41693"/>
  <w15:chartTrackingRefBased/>
  <w15:docId w15:val="{8675E010-830B-4FAB-ACB8-2339C25E0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ADF"/>
    <w:pPr>
      <w:spacing w:after="0" w:line="240" w:lineRule="auto"/>
    </w:pPr>
    <w:rPr>
      <w:rFonts w:ascii="Arial" w:eastAsia="Times New Roman" w:hAnsi="Arial" w:cs="Times New Roman"/>
      <w:kern w:val="0"/>
      <w:sz w:val="24"/>
      <w:szCs w:val="24"/>
      <w:lang w:eastAsia="ca-ES"/>
      <w14:ligatures w14:val="none"/>
    </w:rPr>
  </w:style>
  <w:style w:type="paragraph" w:styleId="Heading1">
    <w:name w:val="heading 1"/>
    <w:basedOn w:val="Normal"/>
    <w:next w:val="Normal"/>
    <w:link w:val="Heading1Char"/>
    <w:qFormat/>
    <w:rsid w:val="00CC0ADF"/>
    <w:pPr>
      <w:keepNext/>
      <w:numPr>
        <w:numId w:val="1"/>
      </w:numPr>
      <w:outlineLvl w:val="0"/>
    </w:pPr>
    <w:rPr>
      <w:b/>
      <w:bCs/>
      <w:caps/>
      <w:kern w:val="32"/>
      <w:sz w:val="28"/>
      <w:szCs w:val="32"/>
    </w:rPr>
  </w:style>
  <w:style w:type="paragraph" w:styleId="Heading2">
    <w:name w:val="heading 2"/>
    <w:basedOn w:val="Normal"/>
    <w:next w:val="Normal"/>
    <w:link w:val="Heading2Char"/>
    <w:qFormat/>
    <w:rsid w:val="00CC0ADF"/>
    <w:pPr>
      <w:keepNext/>
      <w:numPr>
        <w:ilvl w:val="1"/>
        <w:numId w:val="1"/>
      </w:numPr>
      <w:spacing w:before="240" w:after="60"/>
      <w:outlineLvl w:val="1"/>
    </w:pPr>
    <w:rPr>
      <w:b/>
      <w:bCs/>
      <w:iCs/>
      <w:szCs w:val="28"/>
    </w:rPr>
  </w:style>
  <w:style w:type="paragraph" w:styleId="Heading3">
    <w:name w:val="heading 3"/>
    <w:basedOn w:val="Normal"/>
    <w:next w:val="Normal"/>
    <w:link w:val="Heading3Char"/>
    <w:qFormat/>
    <w:rsid w:val="00CC0ADF"/>
    <w:pPr>
      <w:keepNext/>
      <w:numPr>
        <w:ilvl w:val="2"/>
        <w:numId w:val="1"/>
      </w:numPr>
      <w:tabs>
        <w:tab w:val="clear" w:pos="862"/>
        <w:tab w:val="num" w:pos="4692"/>
      </w:tabs>
      <w:spacing w:before="240" w:after="60"/>
      <w:ind w:left="4692"/>
      <w:outlineLvl w:val="2"/>
    </w:pPr>
    <w:rPr>
      <w:b/>
      <w:bCs/>
      <w:szCs w:val="26"/>
    </w:rPr>
  </w:style>
  <w:style w:type="paragraph" w:styleId="Heading4">
    <w:name w:val="heading 4"/>
    <w:basedOn w:val="Normal"/>
    <w:next w:val="Normal"/>
    <w:link w:val="Heading4Char"/>
    <w:qFormat/>
    <w:rsid w:val="00CC0ADF"/>
    <w:pPr>
      <w:keepNext/>
      <w:numPr>
        <w:ilvl w:val="3"/>
        <w:numId w:val="1"/>
      </w:numPr>
      <w:tabs>
        <w:tab w:val="clear" w:pos="1290"/>
        <w:tab w:val="num" w:pos="4269"/>
      </w:tabs>
      <w:spacing w:before="240" w:after="60"/>
      <w:ind w:left="4269"/>
      <w:outlineLvl w:val="3"/>
    </w:pPr>
    <w:rPr>
      <w:bCs/>
      <w:szCs w:val="28"/>
    </w:rPr>
  </w:style>
  <w:style w:type="paragraph" w:styleId="Heading5">
    <w:name w:val="heading 5"/>
    <w:basedOn w:val="Normal"/>
    <w:next w:val="Normal"/>
    <w:link w:val="Heading5Char"/>
    <w:qFormat/>
    <w:rsid w:val="00CC0ADF"/>
    <w:pPr>
      <w:numPr>
        <w:ilvl w:val="4"/>
        <w:numId w:val="1"/>
      </w:numPr>
      <w:spacing w:before="240" w:after="60"/>
      <w:outlineLvl w:val="4"/>
    </w:pPr>
    <w:rPr>
      <w:bCs/>
      <w:iCs/>
      <w:szCs w:val="26"/>
    </w:rPr>
  </w:style>
  <w:style w:type="paragraph" w:styleId="Heading6">
    <w:name w:val="heading 6"/>
    <w:basedOn w:val="Normal"/>
    <w:next w:val="Normal"/>
    <w:link w:val="Heading6Char"/>
    <w:qFormat/>
    <w:rsid w:val="00CC0ADF"/>
    <w:pPr>
      <w:numPr>
        <w:ilvl w:val="5"/>
        <w:numId w:val="1"/>
      </w:numPr>
      <w:spacing w:before="240" w:after="60"/>
      <w:outlineLvl w:val="5"/>
    </w:pPr>
    <w:rPr>
      <w:bCs/>
      <w:szCs w:val="22"/>
    </w:rPr>
  </w:style>
  <w:style w:type="paragraph" w:styleId="Heading7">
    <w:name w:val="heading 7"/>
    <w:basedOn w:val="Normal"/>
    <w:next w:val="Normal"/>
    <w:link w:val="Heading7Char"/>
    <w:qFormat/>
    <w:rsid w:val="00CC0ADF"/>
    <w:pPr>
      <w:numPr>
        <w:ilvl w:val="6"/>
        <w:numId w:val="1"/>
      </w:numPr>
      <w:spacing w:before="240" w:after="60"/>
      <w:outlineLvl w:val="6"/>
    </w:pPr>
  </w:style>
  <w:style w:type="paragraph" w:styleId="Heading8">
    <w:name w:val="heading 8"/>
    <w:basedOn w:val="Normal"/>
    <w:next w:val="Normal"/>
    <w:link w:val="Heading8Char"/>
    <w:qFormat/>
    <w:rsid w:val="00CC0ADF"/>
    <w:pPr>
      <w:numPr>
        <w:ilvl w:val="7"/>
        <w:numId w:val="1"/>
      </w:numPr>
      <w:spacing w:before="240" w:after="60"/>
      <w:outlineLvl w:val="7"/>
    </w:pPr>
    <w:rPr>
      <w:iCs/>
    </w:rPr>
  </w:style>
  <w:style w:type="paragraph" w:styleId="Heading9">
    <w:name w:val="heading 9"/>
    <w:basedOn w:val="Normal"/>
    <w:next w:val="Normal"/>
    <w:link w:val="Heading9Char"/>
    <w:qFormat/>
    <w:rsid w:val="00CC0ADF"/>
    <w:pPr>
      <w:numPr>
        <w:ilvl w:val="8"/>
        <w:numId w:val="1"/>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0ADF"/>
    <w:rPr>
      <w:rFonts w:ascii="Arial" w:eastAsia="Times New Roman" w:hAnsi="Arial" w:cs="Times New Roman"/>
      <w:b/>
      <w:bCs/>
      <w:caps/>
      <w:kern w:val="32"/>
      <w:sz w:val="28"/>
      <w:szCs w:val="32"/>
      <w:lang w:eastAsia="ca-ES"/>
      <w14:ligatures w14:val="none"/>
    </w:rPr>
  </w:style>
  <w:style w:type="character" w:customStyle="1" w:styleId="Heading2Char">
    <w:name w:val="Heading 2 Char"/>
    <w:basedOn w:val="DefaultParagraphFont"/>
    <w:link w:val="Heading2"/>
    <w:rsid w:val="00CC0ADF"/>
    <w:rPr>
      <w:rFonts w:ascii="Arial" w:eastAsia="Times New Roman" w:hAnsi="Arial" w:cs="Times New Roman"/>
      <w:b/>
      <w:bCs/>
      <w:iCs/>
      <w:kern w:val="0"/>
      <w:sz w:val="24"/>
      <w:szCs w:val="28"/>
      <w:lang w:eastAsia="ca-ES"/>
      <w14:ligatures w14:val="none"/>
    </w:rPr>
  </w:style>
  <w:style w:type="character" w:customStyle="1" w:styleId="Heading3Char">
    <w:name w:val="Heading 3 Char"/>
    <w:basedOn w:val="DefaultParagraphFont"/>
    <w:link w:val="Heading3"/>
    <w:rsid w:val="00CC0ADF"/>
    <w:rPr>
      <w:rFonts w:ascii="Arial" w:eastAsia="Times New Roman" w:hAnsi="Arial" w:cs="Times New Roman"/>
      <w:b/>
      <w:bCs/>
      <w:kern w:val="0"/>
      <w:sz w:val="24"/>
      <w:szCs w:val="26"/>
      <w:lang w:eastAsia="ca-ES"/>
      <w14:ligatures w14:val="none"/>
    </w:rPr>
  </w:style>
  <w:style w:type="character" w:customStyle="1" w:styleId="Heading4Char">
    <w:name w:val="Heading 4 Char"/>
    <w:basedOn w:val="DefaultParagraphFont"/>
    <w:link w:val="Heading4"/>
    <w:rsid w:val="00CC0ADF"/>
    <w:rPr>
      <w:rFonts w:ascii="Arial" w:eastAsia="Times New Roman" w:hAnsi="Arial" w:cs="Times New Roman"/>
      <w:bCs/>
      <w:kern w:val="0"/>
      <w:sz w:val="24"/>
      <w:szCs w:val="28"/>
      <w:lang w:eastAsia="ca-ES"/>
      <w14:ligatures w14:val="none"/>
    </w:rPr>
  </w:style>
  <w:style w:type="character" w:customStyle="1" w:styleId="Heading5Char">
    <w:name w:val="Heading 5 Char"/>
    <w:basedOn w:val="DefaultParagraphFont"/>
    <w:link w:val="Heading5"/>
    <w:rsid w:val="00CC0ADF"/>
    <w:rPr>
      <w:rFonts w:ascii="Arial" w:eastAsia="Times New Roman" w:hAnsi="Arial" w:cs="Times New Roman"/>
      <w:bCs/>
      <w:iCs/>
      <w:kern w:val="0"/>
      <w:sz w:val="24"/>
      <w:szCs w:val="26"/>
      <w:lang w:eastAsia="ca-ES"/>
      <w14:ligatures w14:val="none"/>
    </w:rPr>
  </w:style>
  <w:style w:type="character" w:customStyle="1" w:styleId="Heading6Char">
    <w:name w:val="Heading 6 Char"/>
    <w:basedOn w:val="DefaultParagraphFont"/>
    <w:link w:val="Heading6"/>
    <w:rsid w:val="00CC0ADF"/>
    <w:rPr>
      <w:rFonts w:ascii="Arial" w:eastAsia="Times New Roman" w:hAnsi="Arial" w:cs="Times New Roman"/>
      <w:bCs/>
      <w:kern w:val="0"/>
      <w:sz w:val="24"/>
      <w:lang w:eastAsia="ca-ES"/>
      <w14:ligatures w14:val="none"/>
    </w:rPr>
  </w:style>
  <w:style w:type="character" w:customStyle="1" w:styleId="Heading7Char">
    <w:name w:val="Heading 7 Char"/>
    <w:basedOn w:val="DefaultParagraphFont"/>
    <w:link w:val="Heading7"/>
    <w:rsid w:val="00CC0ADF"/>
    <w:rPr>
      <w:rFonts w:ascii="Arial" w:eastAsia="Times New Roman" w:hAnsi="Arial" w:cs="Times New Roman"/>
      <w:kern w:val="0"/>
      <w:sz w:val="24"/>
      <w:szCs w:val="24"/>
      <w:lang w:eastAsia="ca-ES"/>
      <w14:ligatures w14:val="none"/>
    </w:rPr>
  </w:style>
  <w:style w:type="character" w:customStyle="1" w:styleId="Heading8Char">
    <w:name w:val="Heading 8 Char"/>
    <w:basedOn w:val="DefaultParagraphFont"/>
    <w:link w:val="Heading8"/>
    <w:rsid w:val="00CC0ADF"/>
    <w:rPr>
      <w:rFonts w:ascii="Arial" w:eastAsia="Times New Roman" w:hAnsi="Arial" w:cs="Times New Roman"/>
      <w:iCs/>
      <w:kern w:val="0"/>
      <w:sz w:val="24"/>
      <w:szCs w:val="24"/>
      <w:lang w:eastAsia="ca-ES"/>
      <w14:ligatures w14:val="none"/>
    </w:rPr>
  </w:style>
  <w:style w:type="character" w:customStyle="1" w:styleId="Heading9Char">
    <w:name w:val="Heading 9 Char"/>
    <w:basedOn w:val="DefaultParagraphFont"/>
    <w:link w:val="Heading9"/>
    <w:rsid w:val="00CC0ADF"/>
    <w:rPr>
      <w:rFonts w:ascii="Arial" w:eastAsia="Times New Roman" w:hAnsi="Arial" w:cs="Times New Roman"/>
      <w:kern w:val="0"/>
      <w:sz w:val="24"/>
      <w:lang w:eastAsia="ca-ES"/>
      <w14:ligatures w14:val="none"/>
    </w:rPr>
  </w:style>
  <w:style w:type="paragraph" w:styleId="ListParagraph">
    <w:name w:val="List Paragraph"/>
    <w:basedOn w:val="Normal"/>
    <w:uiPriority w:val="34"/>
    <w:qFormat/>
    <w:rsid w:val="00CC0A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3649</Words>
  <Characters>20805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 Brili</dc:creator>
  <cp:keywords/>
  <dc:description/>
  <cp:lastModifiedBy>Liana Brili</cp:lastModifiedBy>
  <cp:revision>3</cp:revision>
  <dcterms:created xsi:type="dcterms:W3CDTF">2023-04-26T07:42:00Z</dcterms:created>
  <dcterms:modified xsi:type="dcterms:W3CDTF">2023-05-02T16:13:00Z</dcterms:modified>
</cp:coreProperties>
</file>