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DF774" w14:textId="7DEFCC7F" w:rsidR="00E526B5" w:rsidRDefault="00B670F2" w:rsidP="00CC0ADF">
      <w:pPr>
        <w:ind w:left="709" w:hanging="720"/>
        <w:jc w:val="both"/>
        <w:outlineLvl w:val="3"/>
      </w:pPr>
      <w:r>
        <w:rPr>
          <w:sz w:val="22"/>
        </w:rPr>
        <w:t>ROZDZIAŁ 4: Dostępność w środkach transportu</w:t>
      </w:r>
    </w:p>
    <w:p w14:paraId="456422CC" w14:textId="551AF3E3" w:rsidR="00CC0ADF" w:rsidRPr="00CC0ADF" w:rsidRDefault="00CC0ADF" w:rsidP="000F4434">
      <w:pPr>
        <w:pStyle w:val="ListParagraph"/>
        <w:numPr>
          <w:ilvl w:val="1"/>
          <w:numId w:val="2"/>
        </w:numPr>
        <w:ind w:left="709"/>
        <w:jc w:val="both"/>
        <w:outlineLvl w:val="3"/>
        <w:rPr>
          <w:rFonts w:cs="Arial"/>
          <w:bCs/>
          <w:sz w:val="22"/>
          <w:szCs w:val="22"/>
        </w:rPr>
      </w:pPr>
      <w:r>
        <w:rPr>
          <w:sz w:val="22"/>
        </w:rPr>
        <w:t>W przypadku, gdy usługa taksówkowa jest oferowana poprzez kontraktowanie telefoniczne, usługa ta musi rozszerzyć środki zamawiania przy użyciu nowych technologii, aplikacji, Internetu, wiadomości tekstowych, faksu lub innych podobnych środków, tak by wszyscy użytkownicy, w tym osoby z niepełnosprawnością słuchu, mogli samodzielnie zamówić usługę.</w:t>
      </w:r>
    </w:p>
    <w:p w14:paraId="2D97C4D3" w14:textId="77777777" w:rsidR="00CC0ADF" w:rsidRPr="000F0A63" w:rsidRDefault="00CC0ADF" w:rsidP="000F4434">
      <w:pPr>
        <w:pStyle w:val="ListParagraph"/>
        <w:numPr>
          <w:ilvl w:val="1"/>
          <w:numId w:val="2"/>
        </w:numPr>
        <w:ind w:left="709"/>
        <w:jc w:val="both"/>
        <w:outlineLvl w:val="3"/>
        <w:rPr>
          <w:rFonts w:cs="Arial"/>
          <w:bCs/>
          <w:sz w:val="22"/>
          <w:szCs w:val="22"/>
        </w:rPr>
      </w:pPr>
      <w:r>
        <w:rPr>
          <w:sz w:val="22"/>
        </w:rPr>
        <w:t xml:space="preserve">Jeśli usługa „taksówka na żądanie” posiada stronę internetową, musi być ona dostępna, przynajmniej na poziomie AA wytycznych WCAG 2.1. </w:t>
      </w:r>
    </w:p>
    <w:p w14:paraId="4AEFA1EE" w14:textId="2FEB6DE3" w:rsidR="00CC0ADF" w:rsidRDefault="00CC0ADF" w:rsidP="000F4434">
      <w:pPr>
        <w:pStyle w:val="ListParagraph"/>
        <w:numPr>
          <w:ilvl w:val="1"/>
          <w:numId w:val="3"/>
        </w:numPr>
        <w:ind w:left="709" w:hanging="709"/>
        <w:jc w:val="both"/>
        <w:outlineLvl w:val="3"/>
        <w:rPr>
          <w:rFonts w:cs="Arial"/>
          <w:bCs/>
          <w:sz w:val="22"/>
          <w:szCs w:val="22"/>
        </w:rPr>
      </w:pPr>
      <w:r>
        <w:rPr>
          <w:sz w:val="22"/>
        </w:rPr>
        <w:t>Wynajęcie taksówki dostępnej dla osób o ograniczonej sprawności ruchowej przez telefon, Internet lub aplikację mobilną nie może być objęte żadnym oczekiwanym uzupełnieniem zamówienia. Legitymacja inwalidzka służy jako dowód niepełnosprawności w razie potrzeby.</w:t>
      </w:r>
    </w:p>
    <w:p w14:paraId="3615AB3D" w14:textId="77777777" w:rsidR="00E526B5" w:rsidRPr="00CC0ADF" w:rsidRDefault="00E526B5" w:rsidP="00E526B5">
      <w:pPr>
        <w:pStyle w:val="ListParagraph"/>
        <w:ind w:left="709"/>
        <w:jc w:val="both"/>
        <w:outlineLvl w:val="3"/>
        <w:rPr>
          <w:rFonts w:cs="Arial"/>
          <w:bCs/>
          <w:sz w:val="22"/>
          <w:szCs w:val="22"/>
          <w:lang w:val="es-ES"/>
        </w:rPr>
      </w:pPr>
    </w:p>
    <w:p w14:paraId="7A0F7A5F" w14:textId="6B83C219" w:rsidR="000B6FCF" w:rsidRDefault="00B670F2">
      <w:r>
        <w:rPr>
          <w:sz w:val="22"/>
        </w:rPr>
        <w:t>ROZDZIAŁ 5: Dostępność produktów</w:t>
      </w:r>
    </w:p>
    <w:p w14:paraId="183BC7CF" w14:textId="76471CF5" w:rsidR="00CC0ADF" w:rsidRPr="000F0A63" w:rsidRDefault="00CC0ADF" w:rsidP="00CC0ADF">
      <w:pPr>
        <w:keepNext/>
        <w:jc w:val="both"/>
        <w:outlineLvl w:val="2"/>
        <w:rPr>
          <w:rFonts w:cs="Arial"/>
          <w:bCs/>
          <w:sz w:val="22"/>
          <w:szCs w:val="22"/>
        </w:rPr>
      </w:pPr>
      <w:bookmarkStart w:id="0" w:name="_Ref447791242"/>
      <w:r>
        <w:rPr>
          <w:sz w:val="22"/>
        </w:rPr>
        <w:t>Artykuł 116.</w:t>
      </w:r>
      <w:r>
        <w:rPr>
          <w:sz w:val="22"/>
        </w:rPr>
        <w:tab/>
        <w:t>Produkty konsumenckie</w:t>
      </w:r>
      <w:bookmarkEnd w:id="0"/>
      <w:r>
        <w:rPr>
          <w:sz w:val="22"/>
        </w:rPr>
        <w:t xml:space="preserve"> </w:t>
      </w:r>
    </w:p>
    <w:p w14:paraId="486D059F" w14:textId="75EDE98D" w:rsidR="00CC0ADF" w:rsidRPr="00CC0ADF" w:rsidRDefault="00CC0ADF" w:rsidP="000F4434">
      <w:pPr>
        <w:pStyle w:val="ListParagraph"/>
        <w:numPr>
          <w:ilvl w:val="1"/>
          <w:numId w:val="8"/>
        </w:numPr>
        <w:jc w:val="both"/>
        <w:outlineLvl w:val="3"/>
        <w:rPr>
          <w:rFonts w:cs="Arial"/>
          <w:bCs/>
          <w:sz w:val="22"/>
          <w:szCs w:val="22"/>
        </w:rPr>
      </w:pPr>
      <w:r>
        <w:rPr>
          <w:sz w:val="22"/>
        </w:rPr>
        <w:t>Produkt uznaje się za dostępny, jeżeli spełnia on następujące warunki:</w:t>
      </w:r>
    </w:p>
    <w:p w14:paraId="197D9229" w14:textId="77777777" w:rsidR="00CC0ADF" w:rsidRPr="000F0A63" w:rsidRDefault="00CC0ADF" w:rsidP="000F4434">
      <w:pPr>
        <w:numPr>
          <w:ilvl w:val="0"/>
          <w:numId w:val="4"/>
        </w:numPr>
        <w:tabs>
          <w:tab w:val="left" w:pos="284"/>
        </w:tabs>
        <w:ind w:left="0" w:firstLine="0"/>
        <w:jc w:val="both"/>
        <w:rPr>
          <w:rFonts w:cs="Arial"/>
          <w:sz w:val="22"/>
          <w:szCs w:val="22"/>
        </w:rPr>
      </w:pPr>
      <w:r>
        <w:rPr>
          <w:sz w:val="22"/>
        </w:rPr>
        <w:t>Posiada dostępną etykietę odpowiednią do jego cech, co pozwala na jego identyfikację, wraz z nazwą i najważniejszymi informacjami.</w:t>
      </w:r>
    </w:p>
    <w:p w14:paraId="015CE9DE" w14:textId="77777777" w:rsidR="00CC0ADF" w:rsidRPr="000F0A63" w:rsidRDefault="00CC0ADF" w:rsidP="000F4434">
      <w:pPr>
        <w:numPr>
          <w:ilvl w:val="0"/>
          <w:numId w:val="4"/>
        </w:numPr>
        <w:tabs>
          <w:tab w:val="left" w:pos="284"/>
        </w:tabs>
        <w:ind w:left="0" w:firstLine="0"/>
        <w:jc w:val="both"/>
        <w:rPr>
          <w:rFonts w:cs="Arial"/>
          <w:sz w:val="22"/>
          <w:szCs w:val="22"/>
        </w:rPr>
      </w:pPr>
      <w:r>
        <w:rPr>
          <w:sz w:val="22"/>
        </w:rPr>
        <w:t>Jego konstrukcja jest zgodna z uniwersalnymi kryteriami projektowymi, odpowiednimi warunkami użytkowania i warunkami bezpieczeństwa dla każdego użytkownika.</w:t>
      </w:r>
    </w:p>
    <w:p w14:paraId="64849B40" w14:textId="77777777" w:rsidR="00CC0ADF" w:rsidRPr="000F0A63" w:rsidRDefault="00CC0ADF" w:rsidP="000F4434">
      <w:pPr>
        <w:numPr>
          <w:ilvl w:val="0"/>
          <w:numId w:val="4"/>
        </w:numPr>
        <w:tabs>
          <w:tab w:val="left" w:pos="284"/>
        </w:tabs>
        <w:ind w:left="0" w:firstLine="0"/>
        <w:jc w:val="both"/>
        <w:rPr>
          <w:rFonts w:cs="Arial"/>
          <w:sz w:val="22"/>
          <w:szCs w:val="22"/>
        </w:rPr>
      </w:pPr>
      <w:r>
        <w:rPr>
          <w:sz w:val="22"/>
        </w:rPr>
        <w:t>Z dodatkowymi informacjami, instrukcjami lub ulotkami można zapoznać się za pośrednictwem Internetu, aplikacji na urządzenia i przy wykorzystaniu nowych technologii, przy czym dostępne treści spełniają warunki określone w załączniku 5a, ust. 25 i 26.</w:t>
      </w:r>
    </w:p>
    <w:p w14:paraId="4E44C988"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Przedsiębiorstwa, które wprowadzają do obrotu produkt, są odpowiedzialne za zapewnienie spełnienia warunków dostępu, które mają do niego zastosowanie.</w:t>
      </w:r>
    </w:p>
    <w:p w14:paraId="3FF43F32"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 xml:space="preserve">Produkty farmaceutyczne i niebezpieczne produkty muszą zawierać elementy danych i systemy zapewniające osobom niewidomym lub głuchoniewidomym dostęp do następujących informacji: </w:t>
      </w:r>
    </w:p>
    <w:p w14:paraId="1829445F" w14:textId="77777777" w:rsidR="00CC0ADF" w:rsidRPr="000F0A63" w:rsidRDefault="00CC0ADF" w:rsidP="000F4434">
      <w:pPr>
        <w:numPr>
          <w:ilvl w:val="0"/>
          <w:numId w:val="5"/>
        </w:numPr>
        <w:tabs>
          <w:tab w:val="clear" w:pos="372"/>
          <w:tab w:val="left" w:pos="284"/>
          <w:tab w:val="num" w:pos="426"/>
        </w:tabs>
        <w:ind w:left="0" w:firstLine="0"/>
        <w:jc w:val="both"/>
        <w:rPr>
          <w:rFonts w:cs="Arial"/>
          <w:sz w:val="22"/>
          <w:szCs w:val="22"/>
        </w:rPr>
      </w:pPr>
      <w:r>
        <w:rPr>
          <w:sz w:val="22"/>
        </w:rPr>
        <w:t>Oznaczenie nazwy produktu na opakowaniu za pomocą alfabetu Braille’a i ikonografii.</w:t>
      </w:r>
    </w:p>
    <w:p w14:paraId="0230B6E0" w14:textId="77777777" w:rsidR="00CC0ADF" w:rsidRPr="000F0A63" w:rsidRDefault="00CC0ADF" w:rsidP="000F4434">
      <w:pPr>
        <w:numPr>
          <w:ilvl w:val="0"/>
          <w:numId w:val="5"/>
        </w:numPr>
        <w:tabs>
          <w:tab w:val="clear" w:pos="372"/>
          <w:tab w:val="left" w:pos="284"/>
          <w:tab w:val="num" w:pos="426"/>
        </w:tabs>
        <w:ind w:left="0" w:firstLine="0"/>
        <w:jc w:val="both"/>
        <w:rPr>
          <w:rFonts w:cs="Arial"/>
          <w:sz w:val="22"/>
          <w:szCs w:val="22"/>
        </w:rPr>
      </w:pPr>
      <w:r>
        <w:rPr>
          <w:sz w:val="22"/>
        </w:rPr>
        <w:t xml:space="preserve">Data ważności na opakowaniu za pomocą alfabetu Braille’a i ikonografii lub innych alternatywnych metod o takich samych cechach. </w:t>
      </w:r>
    </w:p>
    <w:p w14:paraId="21E451FE" w14:textId="77777777" w:rsidR="00CC0ADF" w:rsidRPr="000F0A63" w:rsidRDefault="00CC0ADF" w:rsidP="000F4434">
      <w:pPr>
        <w:numPr>
          <w:ilvl w:val="0"/>
          <w:numId w:val="5"/>
        </w:numPr>
        <w:tabs>
          <w:tab w:val="clear" w:pos="372"/>
          <w:tab w:val="left" w:pos="284"/>
          <w:tab w:val="num" w:pos="426"/>
        </w:tabs>
        <w:ind w:left="0" w:firstLine="0"/>
        <w:jc w:val="both"/>
        <w:rPr>
          <w:rFonts w:cs="Arial"/>
          <w:i/>
          <w:sz w:val="22"/>
          <w:szCs w:val="22"/>
        </w:rPr>
      </w:pPr>
      <w:r>
        <w:rPr>
          <w:sz w:val="22"/>
        </w:rPr>
        <w:t xml:space="preserve">Główne cechy produktu, takie jak jego skład i konserwacja, m.in. poprzez wyszukiwanie audio w Internecie lub za pomocą innych środków umożliwianych przez nowe technologie o takiej samej skuteczności, na żądanie związków osób z wadami wzroku. </w:t>
      </w:r>
    </w:p>
    <w:p w14:paraId="4F2A53F8"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Sieci supermarketów oraz firmy posiadające punkty sprzedaży artykułów spożywczych lub mieszanych, we wszystkich miejscowościach, w których posiadają lokale o powierzchni użytkowej powyżej 250 m² przeznaczone do użytku publicznego, na wniosek osoby niewidomej lub członka rodziny osoby niewidomej muszą zagwarantować następujące warunki:</w:t>
      </w:r>
    </w:p>
    <w:p w14:paraId="25E421A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rFonts w:cs="Arial"/>
          <w:bCs/>
          <w:sz w:val="22"/>
          <w:szCs w:val="22"/>
        </w:rPr>
      </w:pPr>
      <w:r>
        <w:rPr>
          <w:sz w:val="22"/>
        </w:rPr>
        <w:t>Co najmniej jedna z placówek w miejscowości dokonuje etykietowania nazw i dat ważności w alfabecie Braille’a na łatwo psujących się produktach lub produktach, które mogą wprowadzać w błąd korzystając z drukarek lub systemów umożliwiających takie etykietowanie w alfabecie Braille’a w samej placówce.</w:t>
      </w:r>
    </w:p>
    <w:p w14:paraId="3BEB7488"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rFonts w:cs="Arial"/>
          <w:bCs/>
          <w:sz w:val="22"/>
          <w:szCs w:val="22"/>
        </w:rPr>
      </w:pPr>
      <w:r>
        <w:rPr>
          <w:sz w:val="22"/>
        </w:rPr>
        <w:t>Produkty sprzedawane online i dostarczane do domów są również oznakowane w alfabecie Braille’a w sposób wskazany w punkcie powyżej.</w:t>
      </w:r>
    </w:p>
    <w:p w14:paraId="52E26B15" w14:textId="77777777" w:rsidR="00CC0ADF" w:rsidRPr="000F0A63" w:rsidRDefault="00CC0ADF" w:rsidP="000F4434">
      <w:pPr>
        <w:numPr>
          <w:ilvl w:val="0"/>
          <w:numId w:val="7"/>
        </w:numPr>
        <w:tabs>
          <w:tab w:val="clear" w:pos="372"/>
          <w:tab w:val="left" w:pos="284"/>
          <w:tab w:val="num" w:pos="426"/>
          <w:tab w:val="num" w:pos="1006"/>
          <w:tab w:val="num" w:pos="1290"/>
        </w:tabs>
        <w:ind w:left="0" w:firstLine="0"/>
        <w:jc w:val="both"/>
        <w:rPr>
          <w:rFonts w:cs="Arial"/>
          <w:bCs/>
          <w:sz w:val="22"/>
          <w:szCs w:val="22"/>
        </w:rPr>
      </w:pPr>
      <w:r>
        <w:rPr>
          <w:sz w:val="22"/>
        </w:rPr>
        <w:t>Reklama handlowa prowadzona w internecie lub w inny sposób zawiera w dostępnym formacie informacje wskazujące, które sklepy zapewniają możliwość znakowania produktów w alfabecie Braille’a.</w:t>
      </w:r>
    </w:p>
    <w:p w14:paraId="5332F120"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 xml:space="preserve">W gminach liczących ponad 50 000 mieszkańców każda dzielnica jest uważana za inny obszar terytorialny i jest traktowana jak miejscowość na potrzeby stosowania postanowień poprzedniego ustępu. </w:t>
      </w:r>
    </w:p>
    <w:p w14:paraId="64593310"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lastRenderedPageBreak/>
        <w:t xml:space="preserve">Generalitat stopniowo opracowuje instrukcje techniczne uwzględniające nowe osiągnięcia technologiczne oraz określa specyfikacje, terminy, cechy i kryteria dostępnego etykietowania oraz uniwersalne wytyczne dotyczące projektowania, mające zastosowanie do produktów w różnych sektorach handlu. </w:t>
      </w:r>
    </w:p>
    <w:p w14:paraId="4D08CFDE"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Konsumenci z upośledzeniem wzroku oraz głuchoniewidomi mają prawo do równego, niezależnego, normalnego, prostego i natychmiastowego dostępu do takich samych informacji o produktach, jakie są dostępne dla innych konsumentów i użytkowników na etykietach produktów. W tym celu dostępne etykietowanie musi spełniać następujące warunki:</w:t>
      </w:r>
    </w:p>
    <w:p w14:paraId="661B566E" w14:textId="77777777" w:rsidR="00CC0ADF" w:rsidRPr="000F0A63" w:rsidRDefault="00CC0ADF" w:rsidP="000F4434">
      <w:pPr>
        <w:numPr>
          <w:ilvl w:val="0"/>
          <w:numId w:val="6"/>
        </w:numPr>
        <w:tabs>
          <w:tab w:val="left" w:pos="284"/>
          <w:tab w:val="num" w:pos="426"/>
        </w:tabs>
        <w:ind w:left="0" w:firstLine="0"/>
        <w:jc w:val="both"/>
        <w:rPr>
          <w:rFonts w:cs="Arial"/>
          <w:bCs/>
          <w:sz w:val="22"/>
          <w:szCs w:val="22"/>
        </w:rPr>
      </w:pPr>
      <w:r>
        <w:rPr>
          <w:sz w:val="22"/>
        </w:rPr>
        <w:t>Musi dostarczać jak najwięcej informacji, zapewniając konsumentom niepełnosprawnym takie same warunki jak innym konsumentom.</w:t>
      </w:r>
    </w:p>
    <w:p w14:paraId="41CFB18C" w14:textId="77777777" w:rsidR="00CC0ADF" w:rsidRPr="000F0A63" w:rsidRDefault="00CC0ADF" w:rsidP="000F4434">
      <w:pPr>
        <w:numPr>
          <w:ilvl w:val="0"/>
          <w:numId w:val="6"/>
        </w:numPr>
        <w:tabs>
          <w:tab w:val="left" w:pos="284"/>
          <w:tab w:val="num" w:pos="426"/>
        </w:tabs>
        <w:ind w:left="0" w:firstLine="0"/>
        <w:jc w:val="both"/>
        <w:rPr>
          <w:rFonts w:cs="Arial"/>
          <w:bCs/>
          <w:sz w:val="22"/>
          <w:szCs w:val="22"/>
        </w:rPr>
      </w:pPr>
      <w:r>
        <w:rPr>
          <w:sz w:val="22"/>
        </w:rPr>
        <w:t>Musi umożliwiać uzyskanie informacji w sposób niezależny, szybki, wygodny, bezpośredni i znormalizowany, bez konieczności posiadania dużej wiedzy technicznej lub korzystania ze środków technologicznych.</w:t>
      </w:r>
    </w:p>
    <w:p w14:paraId="57DB1DCD" w14:textId="77777777" w:rsidR="00CC0ADF" w:rsidRPr="000F0A63" w:rsidRDefault="00CC0ADF" w:rsidP="000F4434">
      <w:pPr>
        <w:numPr>
          <w:ilvl w:val="0"/>
          <w:numId w:val="6"/>
        </w:numPr>
        <w:tabs>
          <w:tab w:val="left" w:pos="284"/>
          <w:tab w:val="num" w:pos="426"/>
        </w:tabs>
        <w:ind w:left="0" w:firstLine="0"/>
        <w:jc w:val="both"/>
        <w:rPr>
          <w:rFonts w:cs="Arial"/>
          <w:bCs/>
          <w:sz w:val="22"/>
          <w:szCs w:val="22"/>
        </w:rPr>
      </w:pPr>
      <w:r>
        <w:rPr>
          <w:sz w:val="22"/>
        </w:rPr>
        <w:t>Nie może wiązać się z dodatkowymi kosztami dla niepełnosprawnych konsumentów.</w:t>
      </w:r>
    </w:p>
    <w:p w14:paraId="0C13286D" w14:textId="77777777" w:rsidR="00CC0ADF" w:rsidRPr="000F0A63" w:rsidRDefault="00CC0ADF" w:rsidP="000F4434">
      <w:pPr>
        <w:numPr>
          <w:ilvl w:val="0"/>
          <w:numId w:val="6"/>
        </w:numPr>
        <w:tabs>
          <w:tab w:val="left" w:pos="284"/>
          <w:tab w:val="num" w:pos="426"/>
        </w:tabs>
        <w:ind w:left="0" w:firstLine="0"/>
        <w:jc w:val="both"/>
        <w:rPr>
          <w:rFonts w:cs="Arial"/>
          <w:bCs/>
          <w:sz w:val="22"/>
          <w:szCs w:val="22"/>
        </w:rPr>
      </w:pPr>
      <w:r>
        <w:rPr>
          <w:sz w:val="22"/>
        </w:rPr>
        <w:t>Nie musi generować zbyt wysokich kosztów dla firm.</w:t>
      </w:r>
    </w:p>
    <w:p w14:paraId="5602A71A" w14:textId="77777777" w:rsidR="00CC0ADF" w:rsidRPr="000F0A63" w:rsidRDefault="00CC0ADF" w:rsidP="000F4434">
      <w:pPr>
        <w:numPr>
          <w:ilvl w:val="0"/>
          <w:numId w:val="6"/>
        </w:numPr>
        <w:tabs>
          <w:tab w:val="left" w:pos="284"/>
          <w:tab w:val="num" w:pos="426"/>
        </w:tabs>
        <w:ind w:left="0" w:firstLine="0"/>
        <w:jc w:val="both"/>
        <w:rPr>
          <w:rFonts w:cs="Arial"/>
          <w:bCs/>
          <w:sz w:val="22"/>
          <w:szCs w:val="22"/>
        </w:rPr>
      </w:pPr>
      <w:r>
        <w:rPr>
          <w:sz w:val="22"/>
        </w:rPr>
        <w:t>Przedsiębiorstwa zobowiązane, które oferują usługi sprzedaży elektronicznej, zamieszczają na swojej stronie internetowej możliwość dostarczenia zakupionych w ten sposób produktów z dostępnym oznakowaniem.</w:t>
      </w:r>
    </w:p>
    <w:p w14:paraId="3ED1718E"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System arbitrażu konsumenckiego oraz jego procedury i procesy są dostępne dla osób niepełnosprawnych.</w:t>
      </w:r>
    </w:p>
    <w:p w14:paraId="03FE17A7" w14:textId="77777777" w:rsidR="00CC0ADF" w:rsidRPr="000F0A63" w:rsidRDefault="00CC0ADF" w:rsidP="000F4434">
      <w:pPr>
        <w:pStyle w:val="ListParagraph"/>
        <w:numPr>
          <w:ilvl w:val="1"/>
          <w:numId w:val="8"/>
        </w:numPr>
        <w:ind w:left="0" w:firstLine="0"/>
        <w:jc w:val="both"/>
        <w:outlineLvl w:val="3"/>
        <w:rPr>
          <w:rFonts w:cs="Arial"/>
          <w:bCs/>
          <w:sz w:val="22"/>
          <w:szCs w:val="22"/>
        </w:rPr>
      </w:pPr>
      <w:r>
        <w:rPr>
          <w:sz w:val="22"/>
        </w:rPr>
        <w:t>Publiczne i prywatne biura obsługi konsumentów podejmują działania mające na celu ułatwienie dostępu do informacji osobom niesłyszącym, które porozumiewają się w języku migowym i ustnie przy użyciu odpowiednich środków wspomagających. Ponadto muszą mieć zainstalowaną pętlę indukcyjną w 20 % stanowisk biur obsługi klienta, a ich pracownicy będą przygotowani do przekazywania informacji osobom niepełnosprawnym w ciągu maksymalnie trzech lat od wejścia w życie niniejszego Kodeksu.</w:t>
      </w:r>
    </w:p>
    <w:p w14:paraId="178D066A" w14:textId="77777777" w:rsidR="00CC0ADF" w:rsidRDefault="00CC0ADF">
      <w:pPr>
        <w:rPr>
          <w:lang w:val="es-ES"/>
        </w:rPr>
      </w:pPr>
    </w:p>
    <w:p w14:paraId="3EF53236" w14:textId="476D7F11" w:rsidR="00E526B5" w:rsidRDefault="00B670F2">
      <w:r>
        <w:rPr>
          <w:sz w:val="22"/>
        </w:rPr>
        <w:t>ROZDZIAŁ 6: Dostępność w usługach</w:t>
      </w:r>
    </w:p>
    <w:p w14:paraId="7DEC37FB" w14:textId="27CCD605" w:rsidR="00CC0ADF" w:rsidRPr="00CC0ADF" w:rsidRDefault="00CC0ADF" w:rsidP="000F4434">
      <w:pPr>
        <w:pStyle w:val="ListParagraph"/>
        <w:numPr>
          <w:ilvl w:val="1"/>
          <w:numId w:val="9"/>
        </w:numPr>
        <w:ind w:left="0" w:firstLine="0"/>
        <w:jc w:val="both"/>
        <w:outlineLvl w:val="3"/>
        <w:rPr>
          <w:rFonts w:cs="Arial"/>
          <w:bCs/>
          <w:sz w:val="22"/>
          <w:szCs w:val="22"/>
        </w:rPr>
      </w:pPr>
      <w:r>
        <w:rPr>
          <w:sz w:val="22"/>
        </w:rPr>
        <w:t>Usługi publiczne, prowadzące strony internetowe, informują o dostępności tych służb, ich pomieszczeń, urządzeń i procedur.</w:t>
      </w:r>
    </w:p>
    <w:p w14:paraId="6A2C95FC" w14:textId="77777777" w:rsidR="00CC0ADF" w:rsidRPr="000F0A63" w:rsidRDefault="00CC0ADF" w:rsidP="000F4434">
      <w:pPr>
        <w:pStyle w:val="ListParagraph"/>
        <w:numPr>
          <w:ilvl w:val="1"/>
          <w:numId w:val="9"/>
        </w:numPr>
        <w:ind w:left="0" w:firstLine="0"/>
        <w:jc w:val="both"/>
        <w:outlineLvl w:val="3"/>
        <w:rPr>
          <w:rFonts w:cs="Arial"/>
          <w:bCs/>
          <w:sz w:val="22"/>
          <w:szCs w:val="22"/>
        </w:rPr>
      </w:pPr>
      <w:r>
        <w:rPr>
          <w:sz w:val="22"/>
        </w:rPr>
        <w:t xml:space="preserve">Strony internetowe, aplikacje na urządzenia mobilne oraz inne produkty i usługi technologii informacyjno-komunikacyjnych oferowane przez służby publiczne muszą spełniać warunki określone w załączniku 5a do niniejszego Kodeksu oraz wymagania normy UNE-EN 301549:2022 lub normy ją zastępującej, zgodnie z dyrektywą Parlamentu Europejskiego i Rady (UE) 2016/2102 oraz transpozycją dokonaną dekretem królewskim 112/2018 z dnia 7 września 2018 r. w sprawie dostępności stron internetowych i aplikacji na urządzenia mobilne w sektorze publicznym, bez uszczerbku dla rozporządzenia wydanego w tej sprawie przez właściwy organ Katalonii. </w:t>
      </w:r>
    </w:p>
    <w:p w14:paraId="452D824A" w14:textId="77777777" w:rsidR="00CC0ADF" w:rsidRDefault="00CC0ADF">
      <w:pPr>
        <w:rPr>
          <w:lang w:val="es-ES"/>
        </w:rPr>
      </w:pPr>
    </w:p>
    <w:p w14:paraId="0F5A1CE0" w14:textId="332F976A" w:rsidR="003920DF" w:rsidRPr="003920DF" w:rsidRDefault="003920DF" w:rsidP="000F4434">
      <w:pPr>
        <w:pStyle w:val="ListParagraph"/>
        <w:numPr>
          <w:ilvl w:val="1"/>
          <w:numId w:val="11"/>
        </w:numPr>
        <w:ind w:left="0" w:firstLine="0"/>
        <w:jc w:val="both"/>
        <w:outlineLvl w:val="3"/>
        <w:rPr>
          <w:rFonts w:cs="Arial"/>
          <w:sz w:val="22"/>
          <w:szCs w:val="22"/>
        </w:rPr>
      </w:pPr>
      <w:r>
        <w:rPr>
          <w:sz w:val="22"/>
        </w:rPr>
        <w:t>Strony internetowe i aplikacje mobilne sieci supermarketów i sklepów spożywczych lub mieszanych o powierzchni użytecznej do użytku publicznego powyżej 500 m², oferujące możliwość zakupu przez internet i odbierania produktów poprzez dostawę do domu, muszą być dostępne, zgodnie z warunkami określonymi w pkt 25 i 26 załącznika 5a, oraz muszą osiągnąć co najmniej podwójny poziom dostępności A (AA) zgodnie z wytycznymi WCAG 2.1, w następujących sytuacjach:</w:t>
      </w:r>
    </w:p>
    <w:p w14:paraId="0F1270C7" w14:textId="77777777" w:rsidR="003920DF" w:rsidRPr="000F0A63" w:rsidRDefault="003920DF" w:rsidP="000F4434">
      <w:pPr>
        <w:numPr>
          <w:ilvl w:val="0"/>
          <w:numId w:val="10"/>
        </w:numPr>
        <w:tabs>
          <w:tab w:val="clear" w:pos="540"/>
          <w:tab w:val="left" w:pos="284"/>
          <w:tab w:val="num" w:pos="426"/>
        </w:tabs>
        <w:ind w:left="0" w:firstLine="0"/>
        <w:jc w:val="both"/>
        <w:rPr>
          <w:rFonts w:cs="Arial"/>
          <w:sz w:val="22"/>
          <w:szCs w:val="22"/>
        </w:rPr>
      </w:pPr>
      <w:r>
        <w:rPr>
          <w:sz w:val="22"/>
        </w:rPr>
        <w:t xml:space="preserve">Dotyczy to nowo tworzonych stron lub aplikacji. </w:t>
      </w:r>
    </w:p>
    <w:p w14:paraId="517D4CFF" w14:textId="77777777" w:rsidR="003920DF" w:rsidRPr="000F0A63" w:rsidRDefault="003920DF" w:rsidP="000F4434">
      <w:pPr>
        <w:numPr>
          <w:ilvl w:val="0"/>
          <w:numId w:val="10"/>
        </w:numPr>
        <w:tabs>
          <w:tab w:val="clear" w:pos="540"/>
          <w:tab w:val="left" w:pos="284"/>
          <w:tab w:val="num" w:pos="426"/>
        </w:tabs>
        <w:ind w:left="0" w:firstLine="0"/>
        <w:jc w:val="both"/>
        <w:rPr>
          <w:rFonts w:cs="Arial"/>
          <w:sz w:val="22"/>
          <w:szCs w:val="22"/>
        </w:rPr>
      </w:pPr>
      <w:r>
        <w:rPr>
          <w:sz w:val="22"/>
        </w:rPr>
        <w:t>Istniejące strony lub aplikacje zostaną odpowiednio zmodyfikowane.</w:t>
      </w:r>
    </w:p>
    <w:p w14:paraId="4EFFB026" w14:textId="77777777" w:rsidR="003920DF" w:rsidRPr="000F0A63" w:rsidRDefault="003920DF" w:rsidP="000F4434">
      <w:pPr>
        <w:numPr>
          <w:ilvl w:val="0"/>
          <w:numId w:val="10"/>
        </w:numPr>
        <w:tabs>
          <w:tab w:val="clear" w:pos="540"/>
          <w:tab w:val="left" w:pos="284"/>
          <w:tab w:val="num" w:pos="426"/>
        </w:tabs>
        <w:ind w:left="0" w:firstLine="0"/>
        <w:jc w:val="both"/>
        <w:rPr>
          <w:rFonts w:cs="Arial"/>
          <w:sz w:val="22"/>
          <w:szCs w:val="22"/>
        </w:rPr>
      </w:pPr>
      <w:r>
        <w:rPr>
          <w:sz w:val="22"/>
        </w:rPr>
        <w:t>Należy dochować terminów wskazanych w ust. 4 załącznika 6b dotyczących dostosowania istniejących stron i aplikacji.</w:t>
      </w:r>
    </w:p>
    <w:p w14:paraId="5888B379" w14:textId="77777777" w:rsidR="003920DF" w:rsidRDefault="003920DF">
      <w:pPr>
        <w:rPr>
          <w:lang w:val="es-ES"/>
        </w:rPr>
      </w:pPr>
    </w:p>
    <w:p w14:paraId="2D93A064" w14:textId="707F6457" w:rsidR="003920DF" w:rsidRPr="003920DF" w:rsidRDefault="003920DF" w:rsidP="000F4434">
      <w:pPr>
        <w:pStyle w:val="ListParagraph"/>
        <w:numPr>
          <w:ilvl w:val="1"/>
          <w:numId w:val="13"/>
        </w:numPr>
        <w:ind w:left="0" w:firstLine="0"/>
        <w:jc w:val="both"/>
        <w:outlineLvl w:val="3"/>
        <w:rPr>
          <w:rFonts w:cs="Arial"/>
          <w:bCs/>
          <w:sz w:val="22"/>
          <w:szCs w:val="22"/>
        </w:rPr>
      </w:pPr>
      <w:r>
        <w:rPr>
          <w:sz w:val="22"/>
        </w:rPr>
        <w:lastRenderedPageBreak/>
        <w:t>Strony internetowe i aplikacje na urządzenia mobilne, które umożliwiają dokonywanie transakcji bankowych, zawieranie umów lub jakikolwiek inny rodzaj zarządzania lub konsultacji dotyczących produktów zakontraktowanych w fizycznym biurze, muszą być dostępne, zgodnie z warunkami określonymi w pkt 25 i 26 załącznika 5a, i osiągnąć co najmniej podwójny poziom dostępności A (AA) zgodnie z wytycznymi WCAG 2.1 w następujących sytuacjach:</w:t>
      </w:r>
    </w:p>
    <w:p w14:paraId="137CE6E3" w14:textId="77777777" w:rsidR="003920DF" w:rsidRPr="000F0A63" w:rsidRDefault="003920DF" w:rsidP="000F4434">
      <w:pPr>
        <w:numPr>
          <w:ilvl w:val="0"/>
          <w:numId w:val="12"/>
        </w:numPr>
        <w:tabs>
          <w:tab w:val="clear" w:pos="540"/>
          <w:tab w:val="num" w:pos="0"/>
          <w:tab w:val="left" w:pos="284"/>
          <w:tab w:val="num" w:pos="426"/>
        </w:tabs>
        <w:ind w:left="0" w:firstLine="0"/>
        <w:jc w:val="both"/>
        <w:rPr>
          <w:rFonts w:cs="Arial"/>
          <w:bCs/>
          <w:sz w:val="22"/>
          <w:szCs w:val="22"/>
        </w:rPr>
      </w:pPr>
      <w:r>
        <w:rPr>
          <w:sz w:val="22"/>
        </w:rPr>
        <w:t xml:space="preserve">Dotyczy to nowo tworzonych stron lub aplikacji. </w:t>
      </w:r>
    </w:p>
    <w:p w14:paraId="39B23BAD" w14:textId="77777777" w:rsidR="003920DF" w:rsidRPr="000F0A63" w:rsidRDefault="003920DF" w:rsidP="000F4434">
      <w:pPr>
        <w:numPr>
          <w:ilvl w:val="0"/>
          <w:numId w:val="12"/>
        </w:numPr>
        <w:tabs>
          <w:tab w:val="clear" w:pos="540"/>
          <w:tab w:val="num" w:pos="0"/>
          <w:tab w:val="left" w:pos="284"/>
          <w:tab w:val="num" w:pos="426"/>
        </w:tabs>
        <w:ind w:left="0" w:firstLine="0"/>
        <w:jc w:val="both"/>
        <w:rPr>
          <w:rFonts w:cs="Arial"/>
          <w:bCs/>
          <w:sz w:val="22"/>
          <w:szCs w:val="22"/>
        </w:rPr>
      </w:pPr>
      <w:r>
        <w:rPr>
          <w:sz w:val="22"/>
        </w:rPr>
        <w:t>Istniejące strony lub aplikacje zostaną odpowiednio zmodyfikowane.</w:t>
      </w:r>
    </w:p>
    <w:p w14:paraId="05A831F2" w14:textId="77777777" w:rsidR="003920DF" w:rsidRPr="000F0A63" w:rsidRDefault="003920DF" w:rsidP="000F4434">
      <w:pPr>
        <w:numPr>
          <w:ilvl w:val="0"/>
          <w:numId w:val="12"/>
        </w:numPr>
        <w:tabs>
          <w:tab w:val="clear" w:pos="540"/>
          <w:tab w:val="num" w:pos="0"/>
          <w:tab w:val="left" w:pos="284"/>
          <w:tab w:val="num" w:pos="426"/>
        </w:tabs>
        <w:ind w:left="0" w:firstLine="0"/>
        <w:jc w:val="both"/>
        <w:rPr>
          <w:rFonts w:cs="Arial"/>
          <w:bCs/>
          <w:sz w:val="22"/>
          <w:szCs w:val="22"/>
        </w:rPr>
      </w:pPr>
      <w:r>
        <w:rPr>
          <w:sz w:val="22"/>
        </w:rPr>
        <w:t>Należy dochować terminów wskazanych w ust. 5 załącznika 6b dotyczących dostosowania istniejących stron i aplikacji.</w:t>
      </w:r>
    </w:p>
    <w:p w14:paraId="23C18109" w14:textId="77777777" w:rsidR="003920DF" w:rsidRDefault="003920DF">
      <w:pPr>
        <w:rPr>
          <w:lang w:val="es-ES"/>
        </w:rPr>
      </w:pPr>
    </w:p>
    <w:p w14:paraId="202F2283" w14:textId="6CDFB804" w:rsidR="003920DF" w:rsidRPr="003920DF" w:rsidRDefault="003920DF" w:rsidP="000F4434">
      <w:pPr>
        <w:pStyle w:val="ListParagraph"/>
        <w:numPr>
          <w:ilvl w:val="1"/>
          <w:numId w:val="15"/>
        </w:numPr>
        <w:ind w:left="0" w:firstLine="0"/>
        <w:jc w:val="both"/>
        <w:outlineLvl w:val="3"/>
        <w:rPr>
          <w:rFonts w:cs="Arial"/>
          <w:bCs/>
          <w:sz w:val="22"/>
          <w:szCs w:val="22"/>
        </w:rPr>
      </w:pPr>
      <w:r>
        <w:rPr>
          <w:sz w:val="22"/>
        </w:rPr>
        <w:t>Strony internetowe i aplikacje mobilne sieci hotelowych i placówek o pojemności większej niż 100 miejsc, które umożliwiają zawieranie umów o zakwaterowanie i usługi online, muszą być dostępne, zgodnie z warunkami określonymi w pkt 25 i 26 załącznika 5a, oraz muszą osiągnąć co najmniej podwójny poziom dostępności A (AA) zgodnie z wytycznymi WCAG 2.1 w następujących sytuacjach:</w:t>
      </w:r>
    </w:p>
    <w:p w14:paraId="4B4BC252" w14:textId="77777777" w:rsidR="003920DF" w:rsidRPr="000F0A63" w:rsidRDefault="003920DF" w:rsidP="000F4434">
      <w:pPr>
        <w:numPr>
          <w:ilvl w:val="0"/>
          <w:numId w:val="14"/>
        </w:numPr>
        <w:tabs>
          <w:tab w:val="clear" w:pos="540"/>
          <w:tab w:val="num" w:pos="0"/>
          <w:tab w:val="left" w:pos="284"/>
          <w:tab w:val="num" w:pos="426"/>
        </w:tabs>
        <w:ind w:left="0" w:firstLine="0"/>
        <w:jc w:val="both"/>
        <w:rPr>
          <w:rFonts w:cs="Arial"/>
          <w:bCs/>
          <w:sz w:val="22"/>
          <w:szCs w:val="22"/>
        </w:rPr>
      </w:pPr>
      <w:r>
        <w:rPr>
          <w:sz w:val="22"/>
        </w:rPr>
        <w:t xml:space="preserve">Dotyczy to nowo tworzonych stron lub aplikacji. </w:t>
      </w:r>
    </w:p>
    <w:p w14:paraId="346AAF9D" w14:textId="77777777" w:rsidR="003920DF" w:rsidRPr="000F0A63" w:rsidRDefault="003920DF" w:rsidP="000F4434">
      <w:pPr>
        <w:numPr>
          <w:ilvl w:val="0"/>
          <w:numId w:val="14"/>
        </w:numPr>
        <w:tabs>
          <w:tab w:val="clear" w:pos="540"/>
          <w:tab w:val="num" w:pos="0"/>
          <w:tab w:val="left" w:pos="284"/>
          <w:tab w:val="num" w:pos="426"/>
        </w:tabs>
        <w:ind w:left="0" w:firstLine="0"/>
        <w:jc w:val="both"/>
        <w:rPr>
          <w:rFonts w:cs="Arial"/>
          <w:bCs/>
          <w:sz w:val="22"/>
          <w:szCs w:val="22"/>
        </w:rPr>
      </w:pPr>
      <w:r>
        <w:rPr>
          <w:sz w:val="22"/>
        </w:rPr>
        <w:t>Istniejące strony lub aplikacje zostaną odpowiednio zmodyfikowane.</w:t>
      </w:r>
    </w:p>
    <w:p w14:paraId="7BDFDC1E" w14:textId="77777777" w:rsidR="003920DF" w:rsidRPr="000F0A63" w:rsidRDefault="003920DF" w:rsidP="000F4434">
      <w:pPr>
        <w:numPr>
          <w:ilvl w:val="0"/>
          <w:numId w:val="14"/>
        </w:numPr>
        <w:tabs>
          <w:tab w:val="clear" w:pos="540"/>
          <w:tab w:val="num" w:pos="0"/>
          <w:tab w:val="left" w:pos="284"/>
          <w:tab w:val="num" w:pos="426"/>
        </w:tabs>
        <w:ind w:left="0" w:firstLine="0"/>
        <w:jc w:val="both"/>
        <w:rPr>
          <w:rFonts w:cs="Arial"/>
          <w:bCs/>
          <w:sz w:val="22"/>
          <w:szCs w:val="22"/>
        </w:rPr>
      </w:pPr>
      <w:r>
        <w:rPr>
          <w:sz w:val="22"/>
        </w:rPr>
        <w:t>W przypadku dotrzymania terminów określonych w pkt 7 załącznika 6b na dostosowanie istniejących stron i wniosków.</w:t>
      </w:r>
    </w:p>
    <w:p w14:paraId="16B5C42E" w14:textId="77777777" w:rsidR="003920DF" w:rsidRDefault="003920DF">
      <w:pPr>
        <w:rPr>
          <w:lang w:val="es-ES"/>
        </w:rPr>
      </w:pPr>
    </w:p>
    <w:p w14:paraId="7EEF18CE" w14:textId="6C8336B5" w:rsidR="003920DF" w:rsidRPr="003920DF" w:rsidRDefault="003920DF" w:rsidP="000F4434">
      <w:pPr>
        <w:pStyle w:val="ListParagraph"/>
        <w:keepLines/>
        <w:numPr>
          <w:ilvl w:val="1"/>
          <w:numId w:val="17"/>
        </w:numPr>
        <w:ind w:left="0" w:firstLine="0"/>
        <w:jc w:val="both"/>
        <w:outlineLvl w:val="3"/>
        <w:rPr>
          <w:rFonts w:cs="Arial"/>
          <w:sz w:val="22"/>
          <w:szCs w:val="22"/>
        </w:rPr>
      </w:pPr>
      <w:r>
        <w:rPr>
          <w:sz w:val="22"/>
        </w:rPr>
        <w:t>Strony internetowe i mobilne aplikacje podmiotów lub ich stowarzyszeń muszą być dostępne zgodnie z warunkami określonymi w załączniku 5a pkt 25 i 26; osiągnięcie co najmniej poziomu podwójnej zgodności w zakresie dostępności A (AA) zgodnie z wytycznymi WCAG 2.1 oraz zapewnianie informacji wskazanych w poprzednich ustępach w następujących sytuacjach:</w:t>
      </w:r>
    </w:p>
    <w:p w14:paraId="3597983D" w14:textId="77777777" w:rsidR="003920DF" w:rsidRPr="000F0A63" w:rsidRDefault="003920DF" w:rsidP="000F4434">
      <w:pPr>
        <w:numPr>
          <w:ilvl w:val="0"/>
          <w:numId w:val="16"/>
        </w:numPr>
        <w:tabs>
          <w:tab w:val="clear" w:pos="540"/>
          <w:tab w:val="left" w:pos="284"/>
          <w:tab w:val="num" w:pos="426"/>
        </w:tabs>
        <w:ind w:left="0" w:firstLine="0"/>
        <w:jc w:val="both"/>
        <w:rPr>
          <w:rFonts w:cs="Arial"/>
          <w:sz w:val="22"/>
          <w:szCs w:val="22"/>
        </w:rPr>
      </w:pPr>
      <w:r>
        <w:rPr>
          <w:sz w:val="22"/>
        </w:rPr>
        <w:t xml:space="preserve">Dotyczy to nowo tworzonych stron lub aplikacji. </w:t>
      </w:r>
    </w:p>
    <w:p w14:paraId="13B82A50" w14:textId="77777777" w:rsidR="003920DF" w:rsidRPr="000F0A63" w:rsidRDefault="003920DF" w:rsidP="000F4434">
      <w:pPr>
        <w:numPr>
          <w:ilvl w:val="0"/>
          <w:numId w:val="16"/>
        </w:numPr>
        <w:tabs>
          <w:tab w:val="clear" w:pos="540"/>
          <w:tab w:val="left" w:pos="284"/>
          <w:tab w:val="num" w:pos="426"/>
        </w:tabs>
        <w:ind w:left="0" w:firstLine="0"/>
        <w:jc w:val="both"/>
        <w:rPr>
          <w:rFonts w:cs="Arial"/>
          <w:sz w:val="22"/>
          <w:szCs w:val="22"/>
        </w:rPr>
      </w:pPr>
      <w:r>
        <w:rPr>
          <w:sz w:val="22"/>
        </w:rPr>
        <w:t>Istniejące strony lub aplikacje zostaną odpowiednio zmodyfikowane.</w:t>
      </w:r>
    </w:p>
    <w:p w14:paraId="1B3C03D9" w14:textId="77777777" w:rsidR="003920DF" w:rsidRPr="000F0A63" w:rsidRDefault="003920DF" w:rsidP="000F4434">
      <w:pPr>
        <w:numPr>
          <w:ilvl w:val="0"/>
          <w:numId w:val="16"/>
        </w:numPr>
        <w:tabs>
          <w:tab w:val="clear" w:pos="540"/>
          <w:tab w:val="left" w:pos="284"/>
          <w:tab w:val="num" w:pos="426"/>
        </w:tabs>
        <w:ind w:left="0" w:firstLine="0"/>
        <w:jc w:val="both"/>
        <w:rPr>
          <w:rFonts w:cs="Arial"/>
          <w:sz w:val="22"/>
          <w:szCs w:val="22"/>
        </w:rPr>
      </w:pPr>
      <w:r>
        <w:rPr>
          <w:sz w:val="22"/>
        </w:rPr>
        <w:t>W przypadku dotrzymania terminów określonych w pkt 3 załącznika 6b na dostosowanie istniejących stron i wniosków.</w:t>
      </w:r>
    </w:p>
    <w:p w14:paraId="0BFDF341" w14:textId="77777777" w:rsidR="003920DF" w:rsidRDefault="003920DF">
      <w:pPr>
        <w:rPr>
          <w:lang w:val="es-ES"/>
        </w:rPr>
      </w:pPr>
    </w:p>
    <w:p w14:paraId="14B92CA4" w14:textId="6C4DF49D" w:rsidR="003920DF" w:rsidRPr="003920DF" w:rsidRDefault="003920DF" w:rsidP="000F4434">
      <w:pPr>
        <w:pStyle w:val="ListParagraph"/>
        <w:keepLines/>
        <w:numPr>
          <w:ilvl w:val="1"/>
          <w:numId w:val="18"/>
        </w:numPr>
        <w:ind w:left="0" w:firstLine="0"/>
        <w:jc w:val="both"/>
        <w:outlineLvl w:val="3"/>
        <w:rPr>
          <w:rFonts w:cs="Arial"/>
          <w:bCs/>
          <w:sz w:val="22"/>
          <w:szCs w:val="22"/>
        </w:rPr>
      </w:pPr>
      <w:r>
        <w:rPr>
          <w:sz w:val="22"/>
        </w:rPr>
        <w:t>Strony internetowe i mobilne aplikacje placówek i klubów sportowych, oferujących sprzedaż biletów na wydarzenia w ich siedzibie muszą być dostępne i muszą zapewniać niezbędne informacje na takich samych warunkach, jak określono w art. 133 w odniesieniu do usług związanych ze wydarzeniami artystycznymi.</w:t>
      </w:r>
    </w:p>
    <w:p w14:paraId="01221CD8" w14:textId="77777777" w:rsidR="003920DF" w:rsidRDefault="003920DF">
      <w:pPr>
        <w:rPr>
          <w:lang w:val="es-ES"/>
        </w:rPr>
      </w:pPr>
    </w:p>
    <w:p w14:paraId="5122FB6C" w14:textId="3D7CFC92" w:rsidR="003920DF" w:rsidRPr="003920DF" w:rsidRDefault="003920DF" w:rsidP="000F4434">
      <w:pPr>
        <w:pStyle w:val="ListParagraph"/>
        <w:numPr>
          <w:ilvl w:val="1"/>
          <w:numId w:val="20"/>
        </w:numPr>
        <w:ind w:left="0" w:firstLine="0"/>
        <w:jc w:val="both"/>
        <w:outlineLvl w:val="3"/>
        <w:rPr>
          <w:rFonts w:cs="Arial"/>
          <w:bCs/>
          <w:sz w:val="22"/>
          <w:szCs w:val="22"/>
        </w:rPr>
      </w:pPr>
      <w:r>
        <w:rPr>
          <w:sz w:val="22"/>
        </w:rPr>
        <w:t>Strony internetowe i mobilne aplikacje placówek oświatowych zapewniających kształcenie formalne muszą być dostępne zgodnie z warunkami określonymi w pkt 25 i 26 załącznika 5a i muszą osiągnąć co najmniej podwójny poziom dostępności A (AA) zgodnie z wytycznymi WCAG 2.1 w następujących sytuacjach:</w:t>
      </w:r>
    </w:p>
    <w:p w14:paraId="46144290" w14:textId="77777777" w:rsidR="003920DF" w:rsidRPr="000F0A63" w:rsidRDefault="003920DF" w:rsidP="000F4434">
      <w:pPr>
        <w:numPr>
          <w:ilvl w:val="0"/>
          <w:numId w:val="19"/>
        </w:numPr>
        <w:tabs>
          <w:tab w:val="left" w:pos="284"/>
          <w:tab w:val="num" w:pos="426"/>
        </w:tabs>
        <w:ind w:left="0" w:firstLine="0"/>
        <w:jc w:val="both"/>
        <w:rPr>
          <w:rFonts w:cs="Arial"/>
          <w:bCs/>
          <w:sz w:val="22"/>
          <w:szCs w:val="22"/>
        </w:rPr>
      </w:pPr>
      <w:r>
        <w:rPr>
          <w:sz w:val="22"/>
        </w:rPr>
        <w:t xml:space="preserve">Dotyczy to nowo tworzonych stron lub aplikacji. </w:t>
      </w:r>
    </w:p>
    <w:p w14:paraId="124A7079" w14:textId="77777777" w:rsidR="003920DF" w:rsidRPr="000F0A63" w:rsidRDefault="003920DF" w:rsidP="000F4434">
      <w:pPr>
        <w:numPr>
          <w:ilvl w:val="0"/>
          <w:numId w:val="19"/>
        </w:numPr>
        <w:tabs>
          <w:tab w:val="left" w:pos="284"/>
          <w:tab w:val="num" w:pos="426"/>
        </w:tabs>
        <w:ind w:left="0" w:firstLine="0"/>
        <w:jc w:val="both"/>
        <w:rPr>
          <w:rFonts w:cs="Arial"/>
          <w:bCs/>
          <w:sz w:val="22"/>
          <w:szCs w:val="22"/>
        </w:rPr>
      </w:pPr>
      <w:r>
        <w:rPr>
          <w:sz w:val="22"/>
        </w:rPr>
        <w:t>Istniejące strony lub aplikacje zostaną odpowiednio zmodyfikowane.</w:t>
      </w:r>
    </w:p>
    <w:p w14:paraId="4CC9837C" w14:textId="77777777" w:rsidR="003920DF" w:rsidRPr="000F0A63" w:rsidRDefault="003920DF" w:rsidP="000F4434">
      <w:pPr>
        <w:numPr>
          <w:ilvl w:val="0"/>
          <w:numId w:val="19"/>
        </w:numPr>
        <w:tabs>
          <w:tab w:val="left" w:pos="284"/>
          <w:tab w:val="num" w:pos="426"/>
        </w:tabs>
        <w:ind w:left="0" w:firstLine="0"/>
        <w:jc w:val="both"/>
        <w:rPr>
          <w:rFonts w:cs="Arial"/>
          <w:bCs/>
          <w:sz w:val="22"/>
          <w:szCs w:val="22"/>
        </w:rPr>
      </w:pPr>
      <w:r>
        <w:rPr>
          <w:sz w:val="22"/>
        </w:rPr>
        <w:t>Należy dochować terminów wskazanych w ust. 8 załącznika 6b dotyczących dostosowania istniejących stron i aplikacji.</w:t>
      </w:r>
    </w:p>
    <w:p w14:paraId="64EC1D0A" w14:textId="77777777" w:rsidR="003920DF" w:rsidRDefault="003920DF">
      <w:pPr>
        <w:rPr>
          <w:lang w:val="es-ES"/>
        </w:rPr>
      </w:pPr>
    </w:p>
    <w:p w14:paraId="2CF98FEF" w14:textId="37293E06" w:rsidR="003920DF" w:rsidRPr="000F0A63" w:rsidRDefault="003920DF" w:rsidP="003920DF">
      <w:pPr>
        <w:keepNext/>
        <w:jc w:val="both"/>
        <w:outlineLvl w:val="2"/>
        <w:rPr>
          <w:rFonts w:cs="Arial"/>
          <w:bCs/>
          <w:sz w:val="22"/>
          <w:szCs w:val="22"/>
        </w:rPr>
      </w:pPr>
      <w:bookmarkStart w:id="1" w:name="_Ref447800574"/>
      <w:r>
        <w:rPr>
          <w:sz w:val="22"/>
        </w:rPr>
        <w:t>Artykuł 138.</w:t>
      </w:r>
      <w:r>
        <w:rPr>
          <w:sz w:val="22"/>
        </w:rPr>
        <w:tab/>
        <w:t xml:space="preserve">Usługi podstawowe, usługi świadczone w interesie ogólnym lub usługi finansowane ze środków publicznych </w:t>
      </w:r>
      <w:bookmarkEnd w:id="1"/>
    </w:p>
    <w:p w14:paraId="7D137DE4" w14:textId="752BD128" w:rsidR="003920DF" w:rsidRPr="003920DF" w:rsidRDefault="003920DF" w:rsidP="000F4434">
      <w:pPr>
        <w:pStyle w:val="ListParagraph"/>
        <w:numPr>
          <w:ilvl w:val="1"/>
          <w:numId w:val="23"/>
        </w:numPr>
        <w:ind w:left="0" w:firstLine="0"/>
        <w:jc w:val="both"/>
        <w:outlineLvl w:val="3"/>
        <w:rPr>
          <w:rFonts w:cs="Arial"/>
          <w:bCs/>
          <w:sz w:val="22"/>
          <w:szCs w:val="22"/>
        </w:rPr>
      </w:pPr>
      <w:r>
        <w:rPr>
          <w:sz w:val="22"/>
        </w:rPr>
        <w:t xml:space="preserve">Strony internetowe katalońskiego sektora publicznego i spółek prawa publicznego, a także wszystkie te, które są uruchamiane ze środków administracji publicznej oraz strony podmiotów lub przedsiębiorstw świadczących usługi publiczne na podstawie koncesji lub umowy z administracją publiczną muszą spełniać wymogi pkt 25 załącznika 5a i osiągnąć poziom podwójnej dostępności A (AA) zgodnie z wytycznymi WCAG 2.1 bez uszczerbku dla </w:t>
      </w:r>
      <w:r>
        <w:rPr>
          <w:sz w:val="22"/>
        </w:rPr>
        <w:lastRenderedPageBreak/>
        <w:t>rozporządzenia wydanego w tej sprawie przez właściwy organ w Katalonii zgodnie z dekretem królewskim 1112/2018 z dnia 7 września 2018 r. w sprawie dostępności stron internetowych i aplikacji na urządzenia mobilne w sektorze publicznym.</w:t>
      </w:r>
    </w:p>
    <w:p w14:paraId="6FD18B43"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 xml:space="preserve">Strony internetowe podmiotów prywatnych świadczących podstawowe usługi lub usługi świadczone w interesie ogólnym, w tym dostawy energii elektrycznej, wody lub gazu i telekomunikacji, a także usługi opieki zdrowotnej, usługi pocztowe i bankowe muszą również spełniać wymogi określone w pkt 25 załącznika 5a oraz poziom podwójnej dostępności A (AA) zgodnie z wytycznymi WCAG 2.1. </w:t>
      </w:r>
    </w:p>
    <w:p w14:paraId="54D877DC" w14:textId="68D622D4"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Aplikacje na urządzenia mobilne sektora publicznego i podmiotów wymienionych w sekcjach 138.1 i 138.2 powyżej muszą spełniać wymogi dostępności określone w ust. 26 załącznika 5a, bez uszczerbku dla rozporządzenia wydanego przez właściwy organ w tej dziedzinie w Katalonii.</w:t>
      </w:r>
    </w:p>
    <w:p w14:paraId="0F7B09C4" w14:textId="77777777" w:rsidR="003920DF" w:rsidRPr="000F0A63" w:rsidRDefault="003920DF" w:rsidP="000F4434">
      <w:pPr>
        <w:pStyle w:val="ListParagraph"/>
        <w:numPr>
          <w:ilvl w:val="1"/>
          <w:numId w:val="23"/>
        </w:numPr>
        <w:ind w:left="0" w:firstLine="0"/>
        <w:jc w:val="both"/>
        <w:outlineLvl w:val="3"/>
        <w:rPr>
          <w:rFonts w:cs="Arial"/>
          <w:sz w:val="22"/>
          <w:szCs w:val="22"/>
        </w:rPr>
      </w:pPr>
      <w:r>
        <w:rPr>
          <w:sz w:val="22"/>
        </w:rPr>
        <w:t>Wymogi dostępności stron internetowych i aplikacji mobilnych określone w niniejszym artykule mają zastosowanie pod warunkiem, że nie nakładają one nieproporcjonalnego obciążenia na podmiot, który musi je realizować zgodnie z następującymi okolicznościami:</w:t>
      </w:r>
    </w:p>
    <w:p w14:paraId="7E326BAE" w14:textId="77777777" w:rsidR="003920DF" w:rsidRPr="000F0A63" w:rsidRDefault="003920DF" w:rsidP="000F4434">
      <w:pPr>
        <w:numPr>
          <w:ilvl w:val="0"/>
          <w:numId w:val="22"/>
        </w:numPr>
        <w:tabs>
          <w:tab w:val="clear" w:pos="540"/>
          <w:tab w:val="left" w:pos="284"/>
          <w:tab w:val="num" w:pos="426"/>
        </w:tabs>
        <w:ind w:left="0" w:firstLine="0"/>
        <w:jc w:val="both"/>
        <w:rPr>
          <w:rFonts w:cs="Arial"/>
          <w:sz w:val="22"/>
          <w:szCs w:val="22"/>
        </w:rPr>
      </w:pPr>
      <w:r>
        <w:rPr>
          <w:sz w:val="22"/>
        </w:rPr>
        <w:t>Wielkość, zasoby i charakter danej jednostki.</w:t>
      </w:r>
    </w:p>
    <w:p w14:paraId="6F59FD5A" w14:textId="77777777" w:rsidR="003920DF" w:rsidRPr="000F0A63" w:rsidRDefault="003920DF" w:rsidP="000F4434">
      <w:pPr>
        <w:numPr>
          <w:ilvl w:val="0"/>
          <w:numId w:val="22"/>
        </w:numPr>
        <w:tabs>
          <w:tab w:val="clear" w:pos="540"/>
          <w:tab w:val="left" w:pos="284"/>
          <w:tab w:val="num" w:pos="426"/>
        </w:tabs>
        <w:ind w:left="0" w:firstLine="0"/>
        <w:jc w:val="both"/>
        <w:rPr>
          <w:rFonts w:cs="Arial"/>
          <w:sz w:val="22"/>
          <w:szCs w:val="22"/>
        </w:rPr>
      </w:pPr>
      <w:r>
        <w:rPr>
          <w:sz w:val="22"/>
        </w:rPr>
        <w:t xml:space="preserve">Ponoszone koszty i korzyści odnoszone przez podmiot oraz szacunkowe korzyści dla użytkowników z uwzględnieniem częstotliwości i czasu korzystania z danej strony internetowej lub aplikacji. </w:t>
      </w:r>
    </w:p>
    <w:p w14:paraId="6A594B5F" w14:textId="77777777" w:rsidR="003920DF" w:rsidRPr="000F0A63" w:rsidRDefault="003920DF" w:rsidP="000F4434">
      <w:pPr>
        <w:numPr>
          <w:ilvl w:val="0"/>
          <w:numId w:val="22"/>
        </w:numPr>
        <w:tabs>
          <w:tab w:val="clear" w:pos="540"/>
          <w:tab w:val="left" w:pos="284"/>
          <w:tab w:val="num" w:pos="426"/>
        </w:tabs>
        <w:ind w:left="0" w:firstLine="0"/>
        <w:jc w:val="both"/>
        <w:rPr>
          <w:rFonts w:cs="Arial"/>
          <w:sz w:val="22"/>
          <w:szCs w:val="22"/>
        </w:rPr>
      </w:pPr>
      <w:r>
        <w:rPr>
          <w:sz w:val="22"/>
        </w:rPr>
        <w:t>Dyskryminujące skutki dla osób niepełnosprawnych, jeżeli strona internetowa lub aplikacja nie będą dostępne w przypadku istnienia na rynku stron internetowych lub alternatywnych aplikacji, które oferują te same funkcje i warunki.</w:t>
      </w:r>
    </w:p>
    <w:p w14:paraId="7EAD6814"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Sektor publiczny lub podmiot korzystający z wyłączenia w 138.4 powyżej musi wyjaśnić w oświadczeniu o dostępności strony internetowej lub aplikacji, które wymogi dostępności nie mogły zostać spełnione i musi zapewnić dostępne alternatywy.</w:t>
      </w:r>
    </w:p>
    <w:p w14:paraId="5D7ECF09"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Strony internetowe i aplikacje mobilne muszą być zgodne z warunkami dostępności określonymi w poprzednich ustępach przed upływem ostatecznych terminów określonych w pkt 2 załącznika 6b.</w:t>
      </w:r>
    </w:p>
    <w:p w14:paraId="64D96B34"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 xml:space="preserve">Dostawcy usług i producenci dostarczający sprzęt i oprogramowanie informatyczne katalońskiemu sektorowi publicznemu oraz podmiotom, o których mowa w pkt 138.1, muszą uwzględnić dodatkowe elementy i funkcje dostępności niezbędne do zapewnienia osobom niepełnosprawnym dostępu do treści cyfrowych. </w:t>
      </w:r>
    </w:p>
    <w:p w14:paraId="03F2890E"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Publiczne i prywatne sieci telewizyjne w Katalonii muszą opracować plany zapewnienia dostępności publikowanych treści tak, by stopniowo udostępniać nadawane programy osobom z niepełnosprawnością sensoryczną i intelektualną. Plany takie muszą umożliwiać osiągnięcie następujących celów w ciągu maksymalnie trzech lat od wejścia w życie niniejszego Kodeksu:</w:t>
      </w:r>
    </w:p>
    <w:p w14:paraId="0A80856D" w14:textId="77777777" w:rsidR="003920DF" w:rsidRPr="000F0A63" w:rsidRDefault="003920DF" w:rsidP="000F4434">
      <w:pPr>
        <w:numPr>
          <w:ilvl w:val="0"/>
          <w:numId w:val="21"/>
        </w:numPr>
        <w:tabs>
          <w:tab w:val="clear" w:pos="540"/>
          <w:tab w:val="left" w:pos="284"/>
          <w:tab w:val="num" w:pos="426"/>
        </w:tabs>
        <w:ind w:left="0" w:firstLine="0"/>
        <w:jc w:val="both"/>
        <w:rPr>
          <w:rFonts w:cs="Arial"/>
          <w:sz w:val="22"/>
          <w:szCs w:val="22"/>
        </w:rPr>
      </w:pPr>
      <w:r>
        <w:rPr>
          <w:sz w:val="22"/>
        </w:rPr>
        <w:t>Sieci telewizji publicznej: Muszą mieć 100 % programów z napisami i zapewnić co najmniej 15 tygodniowo treści z opisem audio i 10 godzin tygodniowo w katalońskim języku migowym.</w:t>
      </w:r>
    </w:p>
    <w:p w14:paraId="7F8B67EE" w14:textId="77777777" w:rsidR="003920DF" w:rsidRPr="000F0A63" w:rsidRDefault="003920DF" w:rsidP="000F4434">
      <w:pPr>
        <w:numPr>
          <w:ilvl w:val="0"/>
          <w:numId w:val="21"/>
        </w:numPr>
        <w:tabs>
          <w:tab w:val="clear" w:pos="540"/>
          <w:tab w:val="left" w:pos="284"/>
          <w:tab w:val="num" w:pos="426"/>
        </w:tabs>
        <w:ind w:left="0" w:firstLine="0"/>
        <w:jc w:val="both"/>
        <w:rPr>
          <w:rFonts w:cs="Arial"/>
          <w:sz w:val="22"/>
          <w:szCs w:val="22"/>
        </w:rPr>
      </w:pPr>
      <w:r>
        <w:rPr>
          <w:sz w:val="22"/>
        </w:rPr>
        <w:t>Prywatne sieci telewizyjne: Muszą mieć 75 % programów z napisami i zapewnić co najmniej 10 tygodniowo treści z opisem audio i 7 godzin tygodniowo w katalońskim języku migowym.</w:t>
      </w:r>
    </w:p>
    <w:p w14:paraId="221F24A7"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 xml:space="preserve">Programy w katalońskim języku migowym muszą obejmować programy informacyjne i programy dla dzieci dostępne w ofercie odroczonego oglądania, gdy usługa ta jest dostępna. Programy te muszą obejmować każdy dzień tygodnia. </w:t>
      </w:r>
    </w:p>
    <w:p w14:paraId="1FCDD2A4" w14:textId="77777777" w:rsidR="003920DF" w:rsidRPr="000F0A63" w:rsidRDefault="003920DF" w:rsidP="000F4434">
      <w:pPr>
        <w:pStyle w:val="ListParagraph"/>
        <w:numPr>
          <w:ilvl w:val="1"/>
          <w:numId w:val="23"/>
        </w:numPr>
        <w:ind w:left="0" w:firstLine="0"/>
        <w:jc w:val="both"/>
        <w:outlineLvl w:val="3"/>
        <w:rPr>
          <w:rFonts w:cs="Arial"/>
          <w:bCs/>
          <w:sz w:val="22"/>
          <w:szCs w:val="22"/>
        </w:rPr>
      </w:pPr>
      <w:r>
        <w:rPr>
          <w:sz w:val="22"/>
        </w:rPr>
        <w:t>Firmy dystrybuujące utwory kinematograficzne i audiowizualne muszą wprowadzić systemy napisów, opisu dźwiękowego i nawigacji dźwiękowej, najlepiej w tych filmach zagranicznych i krajowych, które uzyskują najlepsze wyniki oglądalności bądź otrzymały nagrody krajowe lub międzynarodowe, tak by były one dostępne na płytach DVD lub w podobnych systemach z takimi funkcjami.</w:t>
      </w:r>
    </w:p>
    <w:p w14:paraId="0F3986EB" w14:textId="77777777" w:rsidR="003920DF" w:rsidRDefault="003920DF">
      <w:pPr>
        <w:rPr>
          <w:lang w:val="es-ES"/>
        </w:rPr>
      </w:pPr>
    </w:p>
    <w:p w14:paraId="44244122" w14:textId="3BAB5CCF" w:rsidR="00E526B5" w:rsidRDefault="00B670F2" w:rsidP="00430A08">
      <w:pPr>
        <w:keepNext/>
      </w:pPr>
      <w:r>
        <w:rPr>
          <w:sz w:val="22"/>
        </w:rPr>
        <w:lastRenderedPageBreak/>
        <w:t>ROZDZIAŁ 11: Znak jakości dostępności</w:t>
      </w:r>
    </w:p>
    <w:p w14:paraId="5E23591F" w14:textId="30E33DFC" w:rsidR="00E526B5" w:rsidRPr="000F0A63" w:rsidRDefault="00E526B5" w:rsidP="000F4434">
      <w:pPr>
        <w:pStyle w:val="Heading4"/>
        <w:keepNext w:val="0"/>
        <w:numPr>
          <w:ilvl w:val="1"/>
          <w:numId w:val="24"/>
        </w:numPr>
        <w:spacing w:before="0" w:after="0"/>
        <w:ind w:left="0" w:firstLine="0"/>
        <w:jc w:val="both"/>
        <w:rPr>
          <w:rFonts w:cs="Arial"/>
          <w:sz w:val="22"/>
          <w:szCs w:val="22"/>
        </w:rPr>
      </w:pPr>
      <w:r>
        <w:rPr>
          <w:sz w:val="22"/>
        </w:rPr>
        <w:t>Publiczne konsultacje z zakładami, budynkami i jednostkami ludności posiadającymi znak jakości muszą być możliwe przynajmniej za pośrednictwem sieci internet, bez uszczerbku dla innych środków, które mogą być uznane za właściwe.</w:t>
      </w:r>
    </w:p>
    <w:p w14:paraId="6CBE5DDA" w14:textId="77777777" w:rsidR="00E526B5" w:rsidRDefault="00E526B5">
      <w:pPr>
        <w:rPr>
          <w:lang w:val="es-ES"/>
        </w:rPr>
      </w:pPr>
    </w:p>
    <w:p w14:paraId="3BFAD248" w14:textId="66A7955A" w:rsidR="00E526B5" w:rsidRDefault="00CF1E0D">
      <w:r>
        <w:rPr>
          <w:sz w:val="22"/>
        </w:rPr>
        <w:t>Załącznik 5a Standardy dostępności produktów</w:t>
      </w:r>
    </w:p>
    <w:p w14:paraId="3A59E424" w14:textId="22C29E85" w:rsidR="00E526B5" w:rsidRPr="00E526B5" w:rsidRDefault="00E526B5" w:rsidP="000F4434">
      <w:pPr>
        <w:pStyle w:val="ListParagraph"/>
        <w:keepNext/>
        <w:numPr>
          <w:ilvl w:val="0"/>
          <w:numId w:val="27"/>
        </w:numPr>
        <w:tabs>
          <w:tab w:val="left" w:pos="426"/>
        </w:tabs>
        <w:ind w:left="0" w:firstLine="0"/>
        <w:jc w:val="both"/>
        <w:outlineLvl w:val="1"/>
        <w:rPr>
          <w:rFonts w:cs="Arial"/>
          <w:bCs/>
          <w:iCs/>
          <w:sz w:val="22"/>
          <w:szCs w:val="22"/>
        </w:rPr>
      </w:pPr>
      <w:bookmarkStart w:id="2" w:name="_Ref447796406"/>
      <w:r>
        <w:rPr>
          <w:sz w:val="22"/>
        </w:rPr>
        <w:t>Dostępne strony internetowe</w:t>
      </w:r>
      <w:bookmarkEnd w:id="2"/>
      <w:r>
        <w:rPr>
          <w:sz w:val="22"/>
        </w:rPr>
        <w:t xml:space="preserve"> </w:t>
      </w:r>
    </w:p>
    <w:p w14:paraId="2592043C" w14:textId="77777777" w:rsidR="00E526B5" w:rsidRPr="000F0A63" w:rsidRDefault="00E526B5" w:rsidP="00E526B5">
      <w:pPr>
        <w:tabs>
          <w:tab w:val="num" w:pos="0"/>
          <w:tab w:val="left" w:pos="284"/>
        </w:tabs>
        <w:jc w:val="both"/>
        <w:rPr>
          <w:rFonts w:cs="Arial"/>
          <w:sz w:val="22"/>
          <w:szCs w:val="22"/>
        </w:rPr>
      </w:pPr>
      <w:r>
        <w:rPr>
          <w:sz w:val="22"/>
        </w:rPr>
        <w:t xml:space="preserve">Wytyczne, jakich należy przestrzegać przy projektowaniu i tworzeniu strony internetowej oraz warunki jej dostępności, są następujące: </w:t>
      </w:r>
    </w:p>
    <w:p w14:paraId="6DB92C63"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Skonfiguruj zawartość tak, aby można ją było dostosować do różnych programów, urządzeń i produktów pomocniczych bez utraty informacji lub struktury. </w:t>
      </w:r>
    </w:p>
    <w:p w14:paraId="73E8D3D0"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Zapewnij alternatywy tekstowe lub opisową identyfikację treści nietekstowych (obrazy, grafiki, treści multimedialne). </w:t>
      </w:r>
    </w:p>
    <w:p w14:paraId="4612CA86"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Dołącz napisy i opis dźwiękowy do treści multimedialnych, gdy jest to wymagane do prawidłowego zrozumienia komunikatu. </w:t>
      </w:r>
    </w:p>
    <w:p w14:paraId="59F0492D"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Zapewnij mechanizmy umożliwiające wyciszenie i regulację głośności dźwięku. </w:t>
      </w:r>
    </w:p>
    <w:p w14:paraId="72341CA9"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Nie używaj koloru jako jedynego sposobu przekazywania informacji, wskazania działania lub rozróżnienia elementów. </w:t>
      </w:r>
    </w:p>
    <w:p w14:paraId="543C6D04"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Tekst i obrazy muszą mieć odpowiedni kontrast z tłem i być w rozmiarze umożliwiającym ich wygodne czytanie. </w:t>
      </w:r>
    </w:p>
    <w:p w14:paraId="2D2F0267"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Rozmiar tekstu musi być dostosowywany z poziomu samej strony bez pomocy produktów wspomagających i bez uszczerbku dla treści lub funkcjonalności. </w:t>
      </w:r>
    </w:p>
    <w:p w14:paraId="7F7BFBFC" w14:textId="14BC9BD4"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Zapewnij dostęp do wszystkich funkcji strony za pomocą klawiatury przy czym rozwiązanie to nie może kolidować z czytnikami ekranu i lupą.</w:t>
      </w:r>
    </w:p>
    <w:p w14:paraId="527EF931"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Zapewnij użytkownikowi możliwość kontrolowania informacji lub obiektów, które są automatycznie przenoszone lub aktualizowane tak, by mógł on je zatrzymać, ukryć lub kontrolować częstotliwość powyższych działań. </w:t>
      </w:r>
    </w:p>
    <w:p w14:paraId="6C2AB65F"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bookmarkStart w:id="3" w:name="_Ref488129626"/>
      <w:r>
        <w:rPr>
          <w:sz w:val="22"/>
        </w:rPr>
        <w:t xml:space="preserve">Uprość nawigację poprzez uporządkowanie zawartości w sposób spójny i poprzez zapewnienie przejrzystych mechanizmów nawigacji. </w:t>
      </w:r>
    </w:p>
    <w:p w14:paraId="3DA35818"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Zastosuj wskazówki, które pomogą użytkownikom zrozumieć złożone elementy oraz zapewnij mechanizmy wykrywania błędów przy wprowadzaniu danych przez użytkowników i zapobiegania takim błędom. </w:t>
      </w:r>
    </w:p>
    <w:p w14:paraId="3E7754AE"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Zidentyfikuj język używany w każdym akapicie lub dokumencie strony internetowej, aby czytniki ekranu i syntezatory mowy mogły automatycznie wykryć i zmienić język. </w:t>
      </w:r>
    </w:p>
    <w:p w14:paraId="02F86763"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 xml:space="preserve">Używaj jasnego i zrozumiałego języka, aby treść była łatwo zrozumiała, wstaw definicje nietypowych słów oraz znaczenie akronimów i skrótów. </w:t>
      </w:r>
    </w:p>
    <w:p w14:paraId="0EA30215"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Zapewnij maksymalną kompatybilność z aplikacjami, oprogramowaniem i urządzeniami, z jakich mogą korzystać użytkownicy, w tym z produktami wspierającymi.</w:t>
      </w:r>
    </w:p>
    <w:p w14:paraId="1E938D31" w14:textId="77777777" w:rsidR="00E526B5" w:rsidRPr="000F0A63" w:rsidRDefault="00E526B5" w:rsidP="000F4434">
      <w:pPr>
        <w:numPr>
          <w:ilvl w:val="1"/>
          <w:numId w:val="26"/>
        </w:numPr>
        <w:tabs>
          <w:tab w:val="clear" w:pos="360"/>
          <w:tab w:val="left" w:pos="284"/>
          <w:tab w:val="num" w:pos="426"/>
        </w:tabs>
        <w:ind w:left="0" w:firstLine="0"/>
        <w:jc w:val="both"/>
        <w:rPr>
          <w:rFonts w:cs="Arial"/>
          <w:sz w:val="22"/>
          <w:szCs w:val="22"/>
        </w:rPr>
      </w:pPr>
      <w:r>
        <w:rPr>
          <w:sz w:val="22"/>
        </w:rPr>
        <w:t>Upewnij się, że dokumenty publikowane w internecie są również dostępne i czytelne na czytnikach ekranowych.</w:t>
      </w:r>
    </w:p>
    <w:p w14:paraId="1D9C45B4" w14:textId="70A58EB7" w:rsidR="00E526B5" w:rsidRPr="000F0A63" w:rsidRDefault="00E526B5" w:rsidP="000F4434">
      <w:pPr>
        <w:numPr>
          <w:ilvl w:val="1"/>
          <w:numId w:val="26"/>
        </w:numPr>
        <w:tabs>
          <w:tab w:val="clear" w:pos="360"/>
          <w:tab w:val="left" w:pos="284"/>
          <w:tab w:val="num" w:pos="426"/>
          <w:tab w:val="num" w:pos="567"/>
        </w:tabs>
        <w:ind w:left="0" w:firstLine="0"/>
        <w:jc w:val="both"/>
        <w:rPr>
          <w:rFonts w:cs="Arial"/>
          <w:sz w:val="22"/>
          <w:szCs w:val="22"/>
        </w:rPr>
      </w:pPr>
      <w:r>
        <w:rPr>
          <w:sz w:val="22"/>
        </w:rPr>
        <w:t>Zapewnij dostępne kanałów komunikacji inne niż telefon takie jak poczta elektroniczna, wiadomości SMS lub formularze z czasem obsługi, który nie będzie dyskryminujący w porównaniu z czasem połączenia telefonicznego.</w:t>
      </w:r>
    </w:p>
    <w:p w14:paraId="0F2AC703" w14:textId="77777777" w:rsidR="00E526B5" w:rsidRPr="000F0A63" w:rsidRDefault="00E526B5" w:rsidP="000F4434">
      <w:pPr>
        <w:numPr>
          <w:ilvl w:val="1"/>
          <w:numId w:val="26"/>
        </w:numPr>
        <w:tabs>
          <w:tab w:val="clear" w:pos="360"/>
          <w:tab w:val="left" w:pos="284"/>
          <w:tab w:val="num" w:pos="426"/>
          <w:tab w:val="num" w:pos="567"/>
        </w:tabs>
        <w:ind w:left="0" w:firstLine="0"/>
        <w:jc w:val="both"/>
        <w:rPr>
          <w:rFonts w:cs="Arial"/>
          <w:sz w:val="22"/>
          <w:szCs w:val="22"/>
        </w:rPr>
      </w:pPr>
      <w:r>
        <w:rPr>
          <w:sz w:val="22"/>
        </w:rPr>
        <w:t xml:space="preserve">Zadbaj o spełnienie kryteriów zgodnych z wytycznymi WCAG 2.1 na jednym z ich poziomów, z warunkami określonymi w normie UNE 139803:2012 lub warunkami, które ją zastępują, z wyjątkiem sytuacji, w których niniejszy Kodeks wymaga wyższego poziomu. </w:t>
      </w:r>
    </w:p>
    <w:p w14:paraId="77216F8A" w14:textId="77777777" w:rsidR="00E526B5" w:rsidRPr="000F0A63" w:rsidRDefault="00E526B5" w:rsidP="00E526B5">
      <w:pPr>
        <w:tabs>
          <w:tab w:val="left" w:pos="284"/>
          <w:tab w:val="num" w:pos="567"/>
        </w:tabs>
        <w:jc w:val="both"/>
        <w:rPr>
          <w:rFonts w:cs="Arial"/>
          <w:sz w:val="22"/>
          <w:szCs w:val="22"/>
          <w:lang w:val="es-ES"/>
        </w:rPr>
      </w:pPr>
    </w:p>
    <w:p w14:paraId="58C0FCD7" w14:textId="77777777" w:rsidR="00E526B5" w:rsidRPr="000F0A63" w:rsidRDefault="00E526B5" w:rsidP="000F4434">
      <w:pPr>
        <w:pStyle w:val="ListParagraph"/>
        <w:keepNext/>
        <w:numPr>
          <w:ilvl w:val="0"/>
          <w:numId w:val="27"/>
        </w:numPr>
        <w:tabs>
          <w:tab w:val="left" w:pos="426"/>
        </w:tabs>
        <w:ind w:left="0" w:firstLine="0"/>
        <w:jc w:val="both"/>
        <w:outlineLvl w:val="1"/>
        <w:rPr>
          <w:rFonts w:cs="Arial"/>
          <w:sz w:val="22"/>
          <w:szCs w:val="22"/>
        </w:rPr>
      </w:pPr>
      <w:bookmarkStart w:id="4" w:name="_Ref504990560"/>
      <w:r>
        <w:rPr>
          <w:sz w:val="22"/>
        </w:rPr>
        <w:t>Dostępne aplikacje</w:t>
      </w:r>
      <w:bookmarkEnd w:id="3"/>
      <w:bookmarkEnd w:id="4"/>
    </w:p>
    <w:p w14:paraId="7EB099BF" w14:textId="77777777" w:rsidR="00E526B5" w:rsidRPr="000F0A63" w:rsidRDefault="00E526B5" w:rsidP="00E526B5">
      <w:pPr>
        <w:tabs>
          <w:tab w:val="left" w:pos="284"/>
          <w:tab w:val="left" w:pos="426"/>
        </w:tabs>
        <w:jc w:val="both"/>
        <w:rPr>
          <w:rFonts w:cs="Arial"/>
          <w:sz w:val="22"/>
          <w:szCs w:val="22"/>
        </w:rPr>
      </w:pPr>
      <w:r>
        <w:rPr>
          <w:sz w:val="22"/>
        </w:rPr>
        <w:t xml:space="preserve">Aplikacje dostępne dla urządzeń przenośnych muszą spełniać warunki określone w normie UNE 139803:2012 lub te, które ją zastępują, i muszą spełniać następujące kryteria ogólne: </w:t>
      </w:r>
    </w:p>
    <w:p w14:paraId="580725D4"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lastRenderedPageBreak/>
        <w:t>Wszystkie wiadomości, systemy pomocy i teksty muszą być napisane jasnym i prostym językiem.</w:t>
      </w:r>
    </w:p>
    <w:p w14:paraId="25431028"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Tekst musi być zrozumiały z czcionką w rozmiarze i kroju ułatwiającym czytanie.</w:t>
      </w:r>
    </w:p>
    <w:p w14:paraId="18CF95B7"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 xml:space="preserve">Kontrast kolorystyczny elementów i tła musi być wystarczający. </w:t>
      </w:r>
    </w:p>
    <w:p w14:paraId="6EAF5662"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 xml:space="preserve">Elementy sterujące, obiekty, ikony i obrazy muszą być łatwo identyfikowalne, łatwe w użyciu i muszą mieć powiązany tekst alternatywny, wskazujący ich funkcję lub znaczenie. </w:t>
      </w:r>
    </w:p>
    <w:p w14:paraId="5791E3B0"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 xml:space="preserve">Dźwięki ostrzegawcze muszą mieć alternatywę wizualną lub wibracyjną. </w:t>
      </w:r>
    </w:p>
    <w:p w14:paraId="12D8BAF8"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Proces uzyskiwania dostępu do usługi musi być sprawny i szybki.</w:t>
      </w:r>
    </w:p>
    <w:p w14:paraId="1F898261"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Aplikacja musi być kompatybilna z produktami wspomagającymi, takimi jak czytniki ekranu, lupy i komendy głosowe.</w:t>
      </w:r>
    </w:p>
    <w:p w14:paraId="795B853F" w14:textId="77777777" w:rsidR="00E526B5" w:rsidRPr="000F0A63" w:rsidRDefault="00E526B5" w:rsidP="000F4434">
      <w:pPr>
        <w:numPr>
          <w:ilvl w:val="0"/>
          <w:numId w:val="25"/>
        </w:numPr>
        <w:tabs>
          <w:tab w:val="left" w:pos="284"/>
          <w:tab w:val="left" w:pos="426"/>
        </w:tabs>
        <w:ind w:left="0" w:firstLine="0"/>
        <w:jc w:val="both"/>
        <w:rPr>
          <w:rFonts w:cs="Arial"/>
          <w:sz w:val="22"/>
          <w:szCs w:val="22"/>
        </w:rPr>
      </w:pPr>
      <w:r>
        <w:rPr>
          <w:sz w:val="22"/>
        </w:rPr>
        <w:t>Aplikacja musi być kompatybilna z narzędziami dostępności systemu operacyjnego.</w:t>
      </w:r>
    </w:p>
    <w:p w14:paraId="56E59187" w14:textId="77777777" w:rsidR="00E526B5" w:rsidRDefault="00E526B5">
      <w:pPr>
        <w:rPr>
          <w:lang w:val="es-ES"/>
        </w:rPr>
      </w:pPr>
    </w:p>
    <w:p w14:paraId="53BF94FB" w14:textId="30F32856" w:rsidR="00E526B5" w:rsidRPr="000F0A63" w:rsidRDefault="00E526B5" w:rsidP="005917F0">
      <w:pPr>
        <w:keepNext/>
        <w:keepLines/>
        <w:tabs>
          <w:tab w:val="left" w:pos="284"/>
        </w:tabs>
        <w:jc w:val="both"/>
        <w:outlineLvl w:val="1"/>
        <w:rPr>
          <w:rFonts w:cs="Arial"/>
          <w:bCs/>
          <w:sz w:val="22"/>
          <w:szCs w:val="22"/>
        </w:rPr>
      </w:pPr>
      <w:r>
        <w:rPr>
          <w:sz w:val="22"/>
        </w:rPr>
        <w:t>Załącznik 6b: Terminy dostosowania istniejących usług do ustalonych warunków</w:t>
      </w:r>
    </w:p>
    <w:p w14:paraId="77C3480F" w14:textId="43B01EF3" w:rsidR="00E526B5" w:rsidRPr="000F0A63" w:rsidRDefault="00E526B5" w:rsidP="005917F0">
      <w:pPr>
        <w:keepNext/>
        <w:keepLines/>
        <w:tabs>
          <w:tab w:val="left" w:pos="284"/>
        </w:tabs>
        <w:jc w:val="both"/>
        <w:rPr>
          <w:rFonts w:cs="Arial"/>
          <w:bCs/>
          <w:sz w:val="22"/>
          <w:szCs w:val="22"/>
          <w:lang w:val="es-ES"/>
        </w:rPr>
      </w:pPr>
    </w:p>
    <w:p w14:paraId="19B0505A" w14:textId="77777777" w:rsidR="00E526B5" w:rsidRPr="000F0A63" w:rsidRDefault="00E526B5" w:rsidP="000F4434">
      <w:pPr>
        <w:keepNext/>
        <w:numPr>
          <w:ilvl w:val="0"/>
          <w:numId w:val="28"/>
        </w:numPr>
        <w:tabs>
          <w:tab w:val="left" w:pos="284"/>
        </w:tabs>
        <w:ind w:left="0" w:firstLine="0"/>
        <w:jc w:val="both"/>
        <w:outlineLvl w:val="1"/>
        <w:rPr>
          <w:rFonts w:cs="Arial"/>
          <w:bCs/>
          <w:iCs/>
          <w:sz w:val="22"/>
          <w:szCs w:val="22"/>
        </w:rPr>
      </w:pPr>
      <w:bookmarkStart w:id="5" w:name="_Ref505083170"/>
      <w:r>
        <w:rPr>
          <w:sz w:val="22"/>
        </w:rPr>
        <w:t>Zgodność z innymi wymaganymi warunkami</w:t>
      </w:r>
      <w:bookmarkEnd w:id="5"/>
      <w:r>
        <w:rPr>
          <w:sz w:val="22"/>
        </w:rPr>
        <w:t xml:space="preserve"> </w:t>
      </w:r>
    </w:p>
    <w:p w14:paraId="1C074B90" w14:textId="77777777" w:rsidR="00E526B5" w:rsidRPr="000F0A63" w:rsidRDefault="00E526B5" w:rsidP="00E526B5">
      <w:pPr>
        <w:keepNext/>
        <w:keepLines/>
        <w:tabs>
          <w:tab w:val="left" w:pos="284"/>
        </w:tabs>
        <w:jc w:val="both"/>
        <w:rPr>
          <w:rFonts w:cs="Arial"/>
          <w:sz w:val="22"/>
          <w:szCs w:val="22"/>
        </w:rPr>
      </w:pPr>
      <w:r>
        <w:rPr>
          <w:sz w:val="22"/>
        </w:rPr>
        <w:t xml:space="preserve">Warunki zawarte w niniejszym załączniku 6b pozostają bez uszczerbku dla obowiązkowego spełnienia warunków dostępności wymaganych w przypadku modyfikacji istniejących elementów lub zasobów przed wskazanymi terminami. </w:t>
      </w:r>
    </w:p>
    <w:p w14:paraId="5EEA95FF" w14:textId="77777777" w:rsidR="00E526B5" w:rsidRPr="000F0A63" w:rsidRDefault="00E526B5" w:rsidP="00E526B5">
      <w:pPr>
        <w:keepNext/>
        <w:keepLines/>
        <w:tabs>
          <w:tab w:val="left" w:pos="284"/>
        </w:tabs>
        <w:jc w:val="both"/>
        <w:rPr>
          <w:rFonts w:cs="Arial"/>
          <w:sz w:val="22"/>
          <w:szCs w:val="22"/>
          <w:lang w:val="es-ES" w:eastAsia="x-none"/>
        </w:rPr>
      </w:pPr>
    </w:p>
    <w:p w14:paraId="68894ACD" w14:textId="77777777" w:rsidR="00E526B5" w:rsidRPr="000F0A63" w:rsidRDefault="00E526B5" w:rsidP="000F4434">
      <w:pPr>
        <w:keepNext/>
        <w:numPr>
          <w:ilvl w:val="0"/>
          <w:numId w:val="28"/>
        </w:numPr>
        <w:tabs>
          <w:tab w:val="left" w:pos="284"/>
        </w:tabs>
        <w:ind w:left="0" w:firstLine="0"/>
        <w:jc w:val="both"/>
        <w:outlineLvl w:val="1"/>
        <w:rPr>
          <w:rFonts w:cs="Arial"/>
          <w:bCs/>
          <w:iCs/>
          <w:sz w:val="22"/>
          <w:szCs w:val="22"/>
        </w:rPr>
      </w:pPr>
      <w:bookmarkStart w:id="6" w:name="_Ref505083210"/>
      <w:r>
        <w:rPr>
          <w:sz w:val="22"/>
        </w:rPr>
        <w:t>Kataloński sektor publiczny, spółki prawa publicznego i podmioty świadczące usługi publiczne</w:t>
      </w:r>
      <w:bookmarkEnd w:id="6"/>
    </w:p>
    <w:p w14:paraId="76077B47" w14:textId="77777777" w:rsidR="00E526B5" w:rsidRPr="000F0A63" w:rsidRDefault="00E526B5" w:rsidP="00E526B5">
      <w:pPr>
        <w:tabs>
          <w:tab w:val="left" w:pos="284"/>
        </w:tabs>
        <w:jc w:val="both"/>
        <w:rPr>
          <w:rFonts w:cs="Arial"/>
          <w:bCs/>
          <w:iCs/>
          <w:sz w:val="22"/>
          <w:szCs w:val="22"/>
        </w:rPr>
      </w:pPr>
      <w:r>
        <w:rPr>
          <w:sz w:val="22"/>
        </w:rPr>
        <w:t>Ustala się następujące ostateczne terminy zapewnienia dostępności stron internetowych i aplikacji mobilnych katalońskiego sektora publicznego, spółek prawa publicznego oraz podmiotów lub spółek świadczących usługi publiczne na podstawie koncesji lub na podstawie umowy z administracją publiczną i spełnienia przez nie warunków określonych w art. 138:</w:t>
      </w:r>
    </w:p>
    <w:p w14:paraId="181146B6" w14:textId="77777777" w:rsidR="00E526B5" w:rsidRPr="000F0A63" w:rsidRDefault="00E526B5" w:rsidP="000F4434">
      <w:pPr>
        <w:keepNext/>
        <w:keepLines/>
        <w:numPr>
          <w:ilvl w:val="0"/>
          <w:numId w:val="29"/>
        </w:numPr>
        <w:tabs>
          <w:tab w:val="left" w:pos="284"/>
          <w:tab w:val="num" w:pos="567"/>
        </w:tabs>
        <w:ind w:left="0" w:firstLine="0"/>
        <w:jc w:val="both"/>
        <w:rPr>
          <w:rFonts w:cs="Arial"/>
          <w:sz w:val="22"/>
          <w:szCs w:val="22"/>
        </w:rPr>
      </w:pPr>
      <w:r>
        <w:rPr>
          <w:sz w:val="22"/>
        </w:rPr>
        <w:t>Rok od wejścia w życie niniejszego Kodeksu:</w:t>
      </w:r>
    </w:p>
    <w:p w14:paraId="69D26797" w14:textId="77777777" w:rsidR="00E526B5" w:rsidRPr="000F0A63" w:rsidRDefault="00E526B5" w:rsidP="000F4434">
      <w:pPr>
        <w:numPr>
          <w:ilvl w:val="1"/>
          <w:numId w:val="30"/>
        </w:numPr>
        <w:tabs>
          <w:tab w:val="clear" w:pos="1440"/>
          <w:tab w:val="left" w:pos="284"/>
          <w:tab w:val="num" w:pos="426"/>
          <w:tab w:val="num" w:pos="993"/>
        </w:tabs>
        <w:ind w:left="0" w:firstLine="0"/>
        <w:jc w:val="both"/>
        <w:rPr>
          <w:rFonts w:cs="Arial"/>
          <w:sz w:val="22"/>
          <w:szCs w:val="22"/>
        </w:rPr>
      </w:pPr>
      <w:r>
        <w:rPr>
          <w:sz w:val="22"/>
        </w:rPr>
        <w:t>Strony internetowe katalońskiego sektora publicznego i spółek prawa publicznego.</w:t>
      </w:r>
    </w:p>
    <w:p w14:paraId="47DD03E4" w14:textId="77777777" w:rsidR="00E526B5" w:rsidRPr="000F0A63" w:rsidRDefault="00E526B5" w:rsidP="000F4434">
      <w:pPr>
        <w:keepNext/>
        <w:keepLines/>
        <w:numPr>
          <w:ilvl w:val="0"/>
          <w:numId w:val="29"/>
        </w:numPr>
        <w:tabs>
          <w:tab w:val="left" w:pos="284"/>
          <w:tab w:val="num" w:pos="567"/>
        </w:tabs>
        <w:ind w:left="0" w:firstLine="0"/>
        <w:jc w:val="both"/>
        <w:rPr>
          <w:rFonts w:cs="Arial"/>
          <w:sz w:val="22"/>
          <w:szCs w:val="22"/>
        </w:rPr>
      </w:pPr>
      <w:r>
        <w:rPr>
          <w:sz w:val="22"/>
        </w:rPr>
        <w:t>2 lata od wejścia w życie niniejszego Kodeksu:</w:t>
      </w:r>
    </w:p>
    <w:p w14:paraId="04EB1B39" w14:textId="77777777" w:rsidR="00E526B5" w:rsidRPr="000F0A63" w:rsidRDefault="00E526B5" w:rsidP="000F4434">
      <w:pPr>
        <w:numPr>
          <w:ilvl w:val="0"/>
          <w:numId w:val="33"/>
        </w:numPr>
        <w:tabs>
          <w:tab w:val="left" w:pos="426"/>
        </w:tabs>
        <w:ind w:left="0" w:firstLine="0"/>
        <w:jc w:val="both"/>
        <w:rPr>
          <w:rFonts w:cs="Arial"/>
          <w:sz w:val="22"/>
          <w:szCs w:val="22"/>
        </w:rPr>
      </w:pPr>
      <w:r>
        <w:rPr>
          <w:sz w:val="22"/>
        </w:rPr>
        <w:t>Aplikacje na urządzenia mobilne w katalońskim sektorze publicznym i spółkach prawa publicznego.</w:t>
      </w:r>
    </w:p>
    <w:p w14:paraId="4A800192" w14:textId="77777777" w:rsidR="00E526B5" w:rsidRPr="000F0A63" w:rsidRDefault="00E526B5" w:rsidP="000F4434">
      <w:pPr>
        <w:keepNext/>
        <w:keepLines/>
        <w:numPr>
          <w:ilvl w:val="0"/>
          <w:numId w:val="29"/>
        </w:numPr>
        <w:tabs>
          <w:tab w:val="left" w:pos="284"/>
          <w:tab w:val="num" w:pos="426"/>
          <w:tab w:val="num" w:pos="567"/>
        </w:tabs>
        <w:ind w:left="0" w:firstLine="0"/>
        <w:jc w:val="both"/>
        <w:rPr>
          <w:rFonts w:cs="Arial"/>
          <w:bCs/>
          <w:sz w:val="22"/>
          <w:szCs w:val="22"/>
        </w:rPr>
      </w:pPr>
      <w:r>
        <w:rPr>
          <w:sz w:val="22"/>
        </w:rPr>
        <w:t xml:space="preserve">3 lata od wejścia w życie niniejszego Kodeksu: </w:t>
      </w:r>
    </w:p>
    <w:p w14:paraId="2BC909CB" w14:textId="77777777" w:rsidR="00E526B5" w:rsidRPr="000F0A63" w:rsidRDefault="00E526B5" w:rsidP="000F4434">
      <w:pPr>
        <w:numPr>
          <w:ilvl w:val="0"/>
          <w:numId w:val="50"/>
        </w:numPr>
        <w:tabs>
          <w:tab w:val="left" w:pos="426"/>
        </w:tabs>
        <w:ind w:left="0" w:firstLine="0"/>
        <w:jc w:val="both"/>
        <w:rPr>
          <w:rFonts w:cs="Arial"/>
          <w:sz w:val="22"/>
          <w:szCs w:val="22"/>
        </w:rPr>
      </w:pPr>
      <w:r>
        <w:rPr>
          <w:sz w:val="22"/>
        </w:rPr>
        <w:t>Strony internetowe i aplikacje na urządzenia mobilne podmiotów lub przedsiębiorstw świadczących usługi publiczne na podstawie koncesji lub na podstawie umowy z administracją publiczną.</w:t>
      </w:r>
    </w:p>
    <w:p w14:paraId="5A897CB9" w14:textId="77777777" w:rsidR="00E526B5" w:rsidRPr="000F0A63" w:rsidRDefault="00E526B5" w:rsidP="00E526B5">
      <w:pPr>
        <w:tabs>
          <w:tab w:val="left" w:pos="284"/>
          <w:tab w:val="num" w:pos="426"/>
        </w:tabs>
        <w:jc w:val="both"/>
        <w:rPr>
          <w:rFonts w:cs="Arial"/>
          <w:sz w:val="22"/>
          <w:szCs w:val="22"/>
        </w:rPr>
      </w:pPr>
      <w:r>
        <w:rPr>
          <w:sz w:val="22"/>
        </w:rPr>
        <w:t xml:space="preserve">Wskazane terminy ustala się bez uszczerbku dla przestrzegania wszelkich bardziej rygorystycznych terminów, które mogą być wymagane ze względu na właściwości usługi zgodnie z pozostałymi ustępami niniejszego załącznika lub innymi przepisami regulującymi daną usługę. </w:t>
      </w:r>
    </w:p>
    <w:p w14:paraId="6782A616" w14:textId="77777777" w:rsidR="00E526B5" w:rsidRPr="000F0A63" w:rsidRDefault="00E526B5" w:rsidP="00E526B5">
      <w:pPr>
        <w:tabs>
          <w:tab w:val="left" w:pos="284"/>
          <w:tab w:val="num" w:pos="426"/>
        </w:tabs>
        <w:jc w:val="both"/>
        <w:rPr>
          <w:rFonts w:cs="Arial"/>
          <w:sz w:val="22"/>
          <w:szCs w:val="22"/>
          <w:lang w:val="es-ES"/>
        </w:rPr>
      </w:pPr>
    </w:p>
    <w:p w14:paraId="1A2A94E1" w14:textId="77777777" w:rsidR="00E526B5" w:rsidRPr="000F0A63" w:rsidRDefault="00E526B5" w:rsidP="000F4434">
      <w:pPr>
        <w:keepNext/>
        <w:numPr>
          <w:ilvl w:val="0"/>
          <w:numId w:val="28"/>
        </w:numPr>
        <w:tabs>
          <w:tab w:val="left" w:pos="284"/>
        </w:tabs>
        <w:ind w:left="0" w:firstLine="0"/>
        <w:jc w:val="both"/>
        <w:outlineLvl w:val="1"/>
        <w:rPr>
          <w:rFonts w:cs="Arial"/>
          <w:bCs/>
          <w:sz w:val="22"/>
          <w:szCs w:val="22"/>
        </w:rPr>
      </w:pPr>
      <w:bookmarkStart w:id="7" w:name="_Ref505083224"/>
      <w:r>
        <w:rPr>
          <w:sz w:val="22"/>
        </w:rPr>
        <w:t>Usługi związane z wydarzeniami artystycznymi, kinematografią i wydarzeniami sportowymi</w:t>
      </w:r>
      <w:bookmarkEnd w:id="7"/>
    </w:p>
    <w:p w14:paraId="6E9E2B04" w14:textId="77777777" w:rsidR="00E526B5" w:rsidRPr="000F0A63" w:rsidRDefault="00E526B5" w:rsidP="00E526B5">
      <w:pPr>
        <w:tabs>
          <w:tab w:val="left" w:pos="284"/>
        </w:tabs>
        <w:jc w:val="both"/>
        <w:rPr>
          <w:rFonts w:cs="Arial"/>
          <w:bCs/>
          <w:sz w:val="22"/>
          <w:szCs w:val="22"/>
        </w:rPr>
      </w:pPr>
      <w:r>
        <w:rPr>
          <w:sz w:val="22"/>
        </w:rPr>
        <w:t>Ustala się następujące terminy, w których strony internetowe placówek oraz elektroniczne kanały sprzedaży biletów muszą być dostępne i spełniać warunki określone w art. 133:</w:t>
      </w:r>
    </w:p>
    <w:p w14:paraId="44E529E5" w14:textId="77777777" w:rsidR="00E526B5" w:rsidRPr="000F0A63" w:rsidRDefault="00E526B5" w:rsidP="000F4434">
      <w:pPr>
        <w:numPr>
          <w:ilvl w:val="0"/>
          <w:numId w:val="34"/>
        </w:numPr>
        <w:tabs>
          <w:tab w:val="left" w:pos="284"/>
        </w:tabs>
        <w:ind w:left="0" w:firstLine="0"/>
        <w:jc w:val="both"/>
        <w:rPr>
          <w:rFonts w:cs="Arial"/>
          <w:sz w:val="22"/>
          <w:szCs w:val="22"/>
        </w:rPr>
      </w:pPr>
      <w:r>
        <w:rPr>
          <w:sz w:val="22"/>
        </w:rPr>
        <w:t>2 lata od wejścia w życie niniejszego Kodeksu:</w:t>
      </w:r>
    </w:p>
    <w:p w14:paraId="26851055" w14:textId="77777777" w:rsidR="00E526B5" w:rsidRPr="000F0A63" w:rsidRDefault="00E526B5" w:rsidP="000F4434">
      <w:pPr>
        <w:numPr>
          <w:ilvl w:val="1"/>
          <w:numId w:val="34"/>
        </w:numPr>
        <w:tabs>
          <w:tab w:val="clear" w:pos="1440"/>
          <w:tab w:val="num" w:pos="567"/>
        </w:tabs>
        <w:ind w:left="0" w:firstLine="0"/>
        <w:jc w:val="both"/>
        <w:rPr>
          <w:rFonts w:cs="Arial"/>
          <w:sz w:val="22"/>
          <w:szCs w:val="22"/>
        </w:rPr>
      </w:pPr>
      <w:r>
        <w:rPr>
          <w:sz w:val="22"/>
        </w:rPr>
        <w:t>Strony internetowe i aplikacje na urządzenia mobilne obiektów na 2 000 lub więcej miejsc na całym terenie.</w:t>
      </w:r>
    </w:p>
    <w:p w14:paraId="59D0540F" w14:textId="77777777" w:rsidR="00E526B5" w:rsidRPr="000F0A63" w:rsidRDefault="00E526B5" w:rsidP="000F4434">
      <w:pPr>
        <w:numPr>
          <w:ilvl w:val="1"/>
          <w:numId w:val="34"/>
        </w:numPr>
        <w:tabs>
          <w:tab w:val="clear" w:pos="1440"/>
          <w:tab w:val="num" w:pos="567"/>
        </w:tabs>
        <w:ind w:left="0" w:firstLine="0"/>
        <w:jc w:val="both"/>
        <w:rPr>
          <w:rFonts w:cs="Arial"/>
          <w:sz w:val="22"/>
          <w:szCs w:val="22"/>
        </w:rPr>
      </w:pPr>
      <w:r>
        <w:rPr>
          <w:sz w:val="22"/>
        </w:rPr>
        <w:t>Strony internetowe i aplikacje mobilne internetowych platform sprzedaży biletów, które obsługują więcej niż jeden obiekt łącznie na 2 000 lub więcej miejsc.</w:t>
      </w:r>
    </w:p>
    <w:p w14:paraId="2835B2B8" w14:textId="77777777" w:rsidR="00E526B5" w:rsidRPr="000F0A63" w:rsidRDefault="00E526B5" w:rsidP="000F4434">
      <w:pPr>
        <w:numPr>
          <w:ilvl w:val="0"/>
          <w:numId w:val="34"/>
        </w:numPr>
        <w:tabs>
          <w:tab w:val="left" w:pos="284"/>
        </w:tabs>
        <w:ind w:left="0" w:firstLine="0"/>
        <w:jc w:val="both"/>
        <w:rPr>
          <w:rFonts w:cs="Arial"/>
          <w:sz w:val="22"/>
          <w:szCs w:val="22"/>
        </w:rPr>
      </w:pPr>
      <w:r>
        <w:rPr>
          <w:sz w:val="22"/>
        </w:rPr>
        <w:t>3 lata od wejścia w życie niniejszego Kodeksu:</w:t>
      </w:r>
    </w:p>
    <w:p w14:paraId="2F160C92" w14:textId="77777777" w:rsidR="00E526B5" w:rsidRPr="000F0A63" w:rsidRDefault="00E526B5" w:rsidP="000F4434">
      <w:pPr>
        <w:numPr>
          <w:ilvl w:val="0"/>
          <w:numId w:val="36"/>
        </w:numPr>
        <w:tabs>
          <w:tab w:val="left" w:pos="567"/>
        </w:tabs>
        <w:ind w:left="0" w:firstLine="0"/>
        <w:jc w:val="both"/>
        <w:rPr>
          <w:rFonts w:cs="Arial"/>
          <w:sz w:val="22"/>
          <w:szCs w:val="22"/>
        </w:rPr>
      </w:pPr>
      <w:r>
        <w:rPr>
          <w:sz w:val="22"/>
        </w:rPr>
        <w:t xml:space="preserve">Strony internetowe i aplikacje mobilne internetowych platform sprzedaży biletów, które obsługują więcej niż jeden obiekt łącznie na mniej niż 2 000 miejsc. </w:t>
      </w:r>
    </w:p>
    <w:p w14:paraId="7BECFAB4" w14:textId="77777777" w:rsidR="00E526B5" w:rsidRPr="000F0A63" w:rsidRDefault="00E526B5" w:rsidP="000F4434">
      <w:pPr>
        <w:keepNext/>
        <w:numPr>
          <w:ilvl w:val="0"/>
          <w:numId w:val="34"/>
        </w:numPr>
        <w:tabs>
          <w:tab w:val="left" w:pos="284"/>
        </w:tabs>
        <w:ind w:left="0" w:firstLine="0"/>
        <w:jc w:val="both"/>
        <w:rPr>
          <w:rFonts w:cs="Arial"/>
          <w:sz w:val="22"/>
          <w:szCs w:val="22"/>
        </w:rPr>
      </w:pPr>
      <w:r>
        <w:rPr>
          <w:sz w:val="22"/>
        </w:rPr>
        <w:t>4 lata od wejścia w życie niniejszego Kodeksu:</w:t>
      </w:r>
    </w:p>
    <w:p w14:paraId="4D5AB809" w14:textId="77777777" w:rsidR="00E526B5" w:rsidRPr="000F0A63" w:rsidRDefault="00E526B5" w:rsidP="000F4434">
      <w:pPr>
        <w:numPr>
          <w:ilvl w:val="0"/>
          <w:numId w:val="35"/>
        </w:numPr>
        <w:tabs>
          <w:tab w:val="left" w:pos="567"/>
        </w:tabs>
        <w:ind w:left="0" w:firstLine="0"/>
        <w:jc w:val="both"/>
        <w:rPr>
          <w:rFonts w:cs="Arial"/>
          <w:sz w:val="22"/>
          <w:szCs w:val="22"/>
        </w:rPr>
      </w:pPr>
      <w:r>
        <w:rPr>
          <w:sz w:val="22"/>
        </w:rPr>
        <w:t xml:space="preserve">Strony internetowe i aplikacje na urządzenia mobilne obiektów na mniej niż 2 000 miejsc na całym terenie.  </w:t>
      </w:r>
    </w:p>
    <w:p w14:paraId="2C5319CC" w14:textId="77777777" w:rsidR="00E526B5" w:rsidRPr="000F0A63" w:rsidRDefault="00E526B5" w:rsidP="00E526B5">
      <w:pPr>
        <w:tabs>
          <w:tab w:val="left" w:pos="284"/>
        </w:tabs>
        <w:jc w:val="both"/>
        <w:rPr>
          <w:rFonts w:cs="Arial"/>
          <w:sz w:val="22"/>
          <w:szCs w:val="22"/>
          <w:lang w:val="es-ES"/>
        </w:rPr>
      </w:pPr>
    </w:p>
    <w:p w14:paraId="0B116980" w14:textId="77777777" w:rsidR="00E526B5" w:rsidRPr="000F0A63" w:rsidRDefault="00E526B5" w:rsidP="000F4434">
      <w:pPr>
        <w:keepNext/>
        <w:numPr>
          <w:ilvl w:val="0"/>
          <w:numId w:val="28"/>
        </w:numPr>
        <w:tabs>
          <w:tab w:val="left" w:pos="284"/>
        </w:tabs>
        <w:ind w:left="0" w:firstLine="0"/>
        <w:jc w:val="both"/>
        <w:outlineLvl w:val="1"/>
        <w:rPr>
          <w:rFonts w:cs="Arial"/>
          <w:iCs/>
          <w:sz w:val="22"/>
          <w:szCs w:val="22"/>
        </w:rPr>
      </w:pPr>
      <w:bookmarkStart w:id="8" w:name="_Ref505083249"/>
      <w:r>
        <w:rPr>
          <w:sz w:val="22"/>
        </w:rPr>
        <w:t>Usługi handlowe</w:t>
      </w:r>
      <w:bookmarkEnd w:id="8"/>
    </w:p>
    <w:p w14:paraId="3609046E" w14:textId="77777777" w:rsidR="00E526B5" w:rsidRPr="000F0A63" w:rsidRDefault="00E526B5" w:rsidP="00E526B5">
      <w:pPr>
        <w:keepLines/>
        <w:tabs>
          <w:tab w:val="left" w:pos="284"/>
        </w:tabs>
        <w:jc w:val="both"/>
        <w:rPr>
          <w:rFonts w:cs="Arial"/>
          <w:bCs/>
          <w:sz w:val="22"/>
          <w:szCs w:val="22"/>
        </w:rPr>
      </w:pPr>
      <w:r>
        <w:rPr>
          <w:sz w:val="22"/>
        </w:rPr>
        <w:t>Ustala się następujące terminy, w których strony internetowe i aplikacje mobilne na urządzenia mobilne oferujące możliwość dokonywania zakupów przez internet, sieci supermarketów oraz firm posiadających punkty sprzedaży artykułów spożywczych lub mieszanych muszą być dostępne i spełniać warunki określone w art. 126:</w:t>
      </w:r>
    </w:p>
    <w:p w14:paraId="12FBBAE4" w14:textId="77777777" w:rsidR="00E526B5" w:rsidRPr="000F0A63" w:rsidRDefault="00E526B5" w:rsidP="000F4434">
      <w:pPr>
        <w:numPr>
          <w:ilvl w:val="0"/>
          <w:numId w:val="32"/>
        </w:numPr>
        <w:tabs>
          <w:tab w:val="left" w:pos="284"/>
        </w:tabs>
        <w:ind w:left="0" w:firstLine="0"/>
        <w:jc w:val="both"/>
        <w:rPr>
          <w:rFonts w:cs="Arial"/>
          <w:bCs/>
          <w:iCs/>
          <w:sz w:val="22"/>
          <w:szCs w:val="22"/>
        </w:rPr>
      </w:pPr>
      <w:r>
        <w:rPr>
          <w:sz w:val="22"/>
        </w:rPr>
        <w:t>2 lata od wejścia w życie niniejszego Kodeksu:</w:t>
      </w:r>
    </w:p>
    <w:p w14:paraId="5E3D88E1" w14:textId="77777777" w:rsidR="00E526B5" w:rsidRPr="000F0A63" w:rsidRDefault="00E526B5" w:rsidP="000F4434">
      <w:pPr>
        <w:numPr>
          <w:ilvl w:val="1"/>
          <w:numId w:val="34"/>
        </w:numPr>
        <w:tabs>
          <w:tab w:val="clear" w:pos="1440"/>
          <w:tab w:val="num" w:pos="567"/>
        </w:tabs>
        <w:ind w:left="0" w:firstLine="0"/>
        <w:jc w:val="both"/>
        <w:rPr>
          <w:rFonts w:cs="Arial"/>
          <w:bCs/>
          <w:iCs/>
          <w:sz w:val="22"/>
          <w:szCs w:val="22"/>
        </w:rPr>
      </w:pPr>
      <w:r>
        <w:rPr>
          <w:sz w:val="22"/>
        </w:rPr>
        <w:t>Strony internetowe i aplikacje mobilne sieci supermarketów prowadzących 10 lub więcej placówek i lokali o powierzchni użytkowej powyżej 500 m² przeznaczonych do użytku publicznego.</w:t>
      </w:r>
    </w:p>
    <w:p w14:paraId="79B90796" w14:textId="77777777" w:rsidR="00E526B5" w:rsidRPr="000F0A63" w:rsidRDefault="00E526B5" w:rsidP="000F4434">
      <w:pPr>
        <w:numPr>
          <w:ilvl w:val="0"/>
          <w:numId w:val="32"/>
        </w:numPr>
        <w:tabs>
          <w:tab w:val="left" w:pos="284"/>
        </w:tabs>
        <w:ind w:left="0" w:firstLine="0"/>
        <w:jc w:val="both"/>
        <w:rPr>
          <w:rFonts w:cs="Arial"/>
          <w:bCs/>
          <w:iCs/>
          <w:sz w:val="22"/>
          <w:szCs w:val="22"/>
        </w:rPr>
      </w:pPr>
      <w:r>
        <w:rPr>
          <w:sz w:val="22"/>
        </w:rPr>
        <w:t>3 lata od wejścia w życie niniejszego Kodeksu:</w:t>
      </w:r>
    </w:p>
    <w:p w14:paraId="4A64FC41" w14:textId="77777777" w:rsidR="00E526B5" w:rsidRPr="000F0A63" w:rsidRDefault="00E526B5" w:rsidP="000F4434">
      <w:pPr>
        <w:numPr>
          <w:ilvl w:val="0"/>
          <w:numId w:val="37"/>
        </w:numPr>
        <w:tabs>
          <w:tab w:val="left" w:pos="567"/>
        </w:tabs>
        <w:ind w:left="0" w:firstLine="0"/>
        <w:jc w:val="both"/>
        <w:rPr>
          <w:rFonts w:cs="Arial"/>
          <w:bCs/>
          <w:iCs/>
          <w:sz w:val="22"/>
          <w:szCs w:val="22"/>
        </w:rPr>
      </w:pPr>
      <w:r>
        <w:rPr>
          <w:sz w:val="22"/>
        </w:rPr>
        <w:t>Strony internetowe i aplikacje mobilne sieci supermarketów prowadzących od 5 do 9 placówek i lokali o powierzchni użytkowej powyżej 500 m² przeznaczonych do użytku publicznego.</w:t>
      </w:r>
    </w:p>
    <w:p w14:paraId="1F2E1FB5" w14:textId="77777777" w:rsidR="00E526B5" w:rsidRPr="000F0A63" w:rsidRDefault="00E526B5" w:rsidP="000F4434">
      <w:pPr>
        <w:numPr>
          <w:ilvl w:val="0"/>
          <w:numId w:val="32"/>
        </w:numPr>
        <w:tabs>
          <w:tab w:val="left" w:pos="284"/>
        </w:tabs>
        <w:ind w:left="0" w:firstLine="0"/>
        <w:jc w:val="both"/>
        <w:rPr>
          <w:rFonts w:cs="Arial"/>
          <w:sz w:val="22"/>
          <w:szCs w:val="22"/>
        </w:rPr>
      </w:pPr>
      <w:r>
        <w:rPr>
          <w:sz w:val="22"/>
        </w:rPr>
        <w:t>4 lata od wejścia w życie niniejszego Kodeksu:</w:t>
      </w:r>
    </w:p>
    <w:p w14:paraId="47833147" w14:textId="77777777" w:rsidR="00E526B5" w:rsidRPr="000F0A63" w:rsidRDefault="00E526B5" w:rsidP="000F4434">
      <w:pPr>
        <w:numPr>
          <w:ilvl w:val="0"/>
          <w:numId w:val="38"/>
        </w:numPr>
        <w:tabs>
          <w:tab w:val="left" w:pos="567"/>
        </w:tabs>
        <w:ind w:left="0" w:firstLine="0"/>
        <w:jc w:val="both"/>
        <w:rPr>
          <w:rFonts w:cs="Arial"/>
          <w:bCs/>
          <w:iCs/>
          <w:sz w:val="22"/>
          <w:szCs w:val="22"/>
        </w:rPr>
      </w:pPr>
      <w:r>
        <w:rPr>
          <w:sz w:val="22"/>
        </w:rPr>
        <w:t>Strony internetowe i aplikacje mobilne sieci supermarketów prowadzących lokale o powierzchni użytkowej powyżej 500 m² przeznaczone do użytku publicznego.</w:t>
      </w:r>
    </w:p>
    <w:p w14:paraId="0F06586C" w14:textId="77777777" w:rsidR="00E526B5" w:rsidRPr="000F0A63" w:rsidRDefault="00E526B5" w:rsidP="00E526B5">
      <w:pPr>
        <w:tabs>
          <w:tab w:val="left" w:pos="284"/>
        </w:tabs>
        <w:jc w:val="both"/>
        <w:rPr>
          <w:rFonts w:cs="Arial"/>
          <w:bCs/>
          <w:iCs/>
          <w:sz w:val="22"/>
          <w:szCs w:val="22"/>
          <w:lang w:val="es-ES" w:eastAsia="x-none"/>
        </w:rPr>
      </w:pPr>
    </w:p>
    <w:p w14:paraId="017AE2BB" w14:textId="77777777" w:rsidR="00E526B5" w:rsidRPr="000F0A63" w:rsidRDefault="00E526B5" w:rsidP="000F4434">
      <w:pPr>
        <w:keepNext/>
        <w:numPr>
          <w:ilvl w:val="0"/>
          <w:numId w:val="28"/>
        </w:numPr>
        <w:tabs>
          <w:tab w:val="left" w:pos="284"/>
        </w:tabs>
        <w:ind w:left="0" w:firstLine="0"/>
        <w:jc w:val="both"/>
        <w:outlineLvl w:val="1"/>
        <w:rPr>
          <w:rFonts w:cs="Arial"/>
          <w:bCs/>
          <w:sz w:val="22"/>
          <w:szCs w:val="22"/>
        </w:rPr>
      </w:pPr>
      <w:bookmarkStart w:id="9" w:name="_Ref505083279"/>
      <w:r>
        <w:rPr>
          <w:sz w:val="22"/>
        </w:rPr>
        <w:t>Usługi finansowe i ubezpieczeniowe</w:t>
      </w:r>
      <w:bookmarkEnd w:id="9"/>
    </w:p>
    <w:p w14:paraId="6258DBF3" w14:textId="77777777" w:rsidR="00E526B5" w:rsidRPr="000F0A63" w:rsidRDefault="00E526B5" w:rsidP="00E526B5">
      <w:pPr>
        <w:keepLines/>
        <w:tabs>
          <w:tab w:val="left" w:pos="284"/>
        </w:tabs>
        <w:jc w:val="both"/>
        <w:rPr>
          <w:rFonts w:cs="Arial"/>
          <w:sz w:val="22"/>
          <w:szCs w:val="22"/>
        </w:rPr>
      </w:pPr>
      <w:r>
        <w:rPr>
          <w:sz w:val="22"/>
        </w:rPr>
        <w:t>Ustala się następujące ostateczne terminy zapewnienia dostępności stron internetowych i aplikacji na urządzenia mobilne, które umożliwiają dokonywanie transakcji bankowych, zawieranie umów, konsultowanie kart medycznych lub inny dowolny rodzaj zarządzania lub konsultacji dotyczących produktów zakontraktowanych z podmiotem oraz spełnienia przez nie warunków wskazanych w art. 127:</w:t>
      </w:r>
    </w:p>
    <w:p w14:paraId="05FAE614" w14:textId="77777777" w:rsidR="00E526B5" w:rsidRPr="000F0A63" w:rsidRDefault="00E526B5" w:rsidP="000F4434">
      <w:pPr>
        <w:keepNext/>
        <w:keepLines/>
        <w:numPr>
          <w:ilvl w:val="0"/>
          <w:numId w:val="39"/>
        </w:numPr>
        <w:tabs>
          <w:tab w:val="left" w:pos="284"/>
          <w:tab w:val="num" w:pos="567"/>
        </w:tabs>
        <w:ind w:left="0" w:firstLine="0"/>
        <w:jc w:val="both"/>
        <w:rPr>
          <w:rFonts w:cs="Arial"/>
          <w:sz w:val="22"/>
          <w:szCs w:val="22"/>
        </w:rPr>
      </w:pPr>
      <w:r>
        <w:rPr>
          <w:sz w:val="22"/>
        </w:rPr>
        <w:t>Rok od wejścia w życie niniejszego Kodeksu:</w:t>
      </w:r>
    </w:p>
    <w:p w14:paraId="05594252" w14:textId="77777777" w:rsidR="00E526B5" w:rsidRPr="000F0A63" w:rsidRDefault="00E526B5" w:rsidP="000F4434">
      <w:pPr>
        <w:numPr>
          <w:ilvl w:val="0"/>
          <w:numId w:val="40"/>
        </w:numPr>
        <w:tabs>
          <w:tab w:val="clear" w:pos="1440"/>
          <w:tab w:val="num" w:pos="567"/>
        </w:tabs>
        <w:ind w:left="0" w:firstLine="0"/>
        <w:jc w:val="both"/>
        <w:rPr>
          <w:rFonts w:cs="Arial"/>
          <w:sz w:val="22"/>
          <w:szCs w:val="22"/>
        </w:rPr>
      </w:pPr>
      <w:r>
        <w:rPr>
          <w:sz w:val="22"/>
        </w:rPr>
        <w:t xml:space="preserve">Strony internetowe </w:t>
      </w:r>
    </w:p>
    <w:p w14:paraId="4C51E7FB" w14:textId="77777777" w:rsidR="00E526B5" w:rsidRPr="000F0A63" w:rsidRDefault="00E526B5" w:rsidP="000F4434">
      <w:pPr>
        <w:keepNext/>
        <w:keepLines/>
        <w:numPr>
          <w:ilvl w:val="0"/>
          <w:numId w:val="39"/>
        </w:numPr>
        <w:tabs>
          <w:tab w:val="left" w:pos="284"/>
          <w:tab w:val="num" w:pos="567"/>
        </w:tabs>
        <w:ind w:left="0" w:firstLine="0"/>
        <w:jc w:val="both"/>
        <w:rPr>
          <w:rFonts w:cs="Arial"/>
          <w:sz w:val="22"/>
          <w:szCs w:val="22"/>
        </w:rPr>
      </w:pPr>
      <w:r>
        <w:rPr>
          <w:sz w:val="22"/>
        </w:rPr>
        <w:t>2 lata od wejścia w życie niniejszego Kodeksu:</w:t>
      </w:r>
    </w:p>
    <w:p w14:paraId="7D3D57C1" w14:textId="77777777" w:rsidR="00E526B5" w:rsidRPr="000F0A63" w:rsidRDefault="00E526B5" w:rsidP="000F4434">
      <w:pPr>
        <w:numPr>
          <w:ilvl w:val="0"/>
          <w:numId w:val="41"/>
        </w:numPr>
        <w:tabs>
          <w:tab w:val="left" w:pos="567"/>
        </w:tabs>
        <w:ind w:left="0" w:firstLine="0"/>
        <w:jc w:val="both"/>
        <w:rPr>
          <w:rFonts w:cs="Arial"/>
          <w:sz w:val="22"/>
          <w:szCs w:val="22"/>
        </w:rPr>
      </w:pPr>
      <w:r>
        <w:rPr>
          <w:sz w:val="22"/>
        </w:rPr>
        <w:t>Aplikacje na urządzenia mobilne.</w:t>
      </w:r>
    </w:p>
    <w:p w14:paraId="355C8392" w14:textId="77777777" w:rsidR="00E526B5" w:rsidRPr="000F0A63" w:rsidRDefault="00E526B5" w:rsidP="00E526B5">
      <w:pPr>
        <w:tabs>
          <w:tab w:val="left" w:pos="284"/>
        </w:tabs>
        <w:jc w:val="both"/>
        <w:rPr>
          <w:rFonts w:cs="Arial"/>
          <w:sz w:val="22"/>
          <w:szCs w:val="22"/>
          <w:lang w:val="es-ES"/>
        </w:rPr>
      </w:pPr>
    </w:p>
    <w:p w14:paraId="393046A4" w14:textId="77777777" w:rsidR="00E526B5" w:rsidRPr="000F0A63" w:rsidRDefault="00E526B5" w:rsidP="000F4434">
      <w:pPr>
        <w:keepNext/>
        <w:numPr>
          <w:ilvl w:val="0"/>
          <w:numId w:val="28"/>
        </w:numPr>
        <w:tabs>
          <w:tab w:val="left" w:pos="284"/>
        </w:tabs>
        <w:ind w:left="0" w:firstLine="0"/>
        <w:jc w:val="both"/>
        <w:outlineLvl w:val="1"/>
        <w:rPr>
          <w:rFonts w:cs="Arial"/>
          <w:iCs/>
          <w:sz w:val="22"/>
          <w:szCs w:val="22"/>
        </w:rPr>
      </w:pPr>
      <w:bookmarkStart w:id="10" w:name="_Ref505083294"/>
      <w:r>
        <w:rPr>
          <w:sz w:val="22"/>
        </w:rPr>
        <w:t>Usługi związane z transportem prywatnym</w:t>
      </w:r>
      <w:bookmarkEnd w:id="10"/>
    </w:p>
    <w:p w14:paraId="0C12C9D0" w14:textId="77777777" w:rsidR="00E526B5" w:rsidRPr="000F0A63" w:rsidRDefault="00E526B5" w:rsidP="00E526B5">
      <w:pPr>
        <w:tabs>
          <w:tab w:val="left" w:pos="284"/>
        </w:tabs>
        <w:jc w:val="both"/>
        <w:rPr>
          <w:rFonts w:cs="Arial"/>
          <w:bCs/>
          <w:sz w:val="22"/>
          <w:szCs w:val="22"/>
        </w:rPr>
      </w:pPr>
      <w:r>
        <w:rPr>
          <w:sz w:val="22"/>
        </w:rPr>
        <w:t xml:space="preserve">Ustala się następujące ostateczne terminy zapewnienia spełnienia warunków określonych w art. 128 przez przedsiębiorstwa oferujące usługę wynajmu samochodów autonomicznych z flotą ponad 100 pojazdów oraz firmy oferujące wynajem samochodów z kierowcą z flotą większą niż 50 pojazdów: </w:t>
      </w:r>
    </w:p>
    <w:p w14:paraId="47D4E7EF" w14:textId="77777777" w:rsidR="00E526B5" w:rsidRPr="000F0A63" w:rsidRDefault="00E526B5" w:rsidP="000F4434">
      <w:pPr>
        <w:numPr>
          <w:ilvl w:val="0"/>
          <w:numId w:val="31"/>
        </w:numPr>
        <w:tabs>
          <w:tab w:val="left" w:pos="284"/>
        </w:tabs>
        <w:ind w:left="0" w:firstLine="0"/>
        <w:jc w:val="both"/>
        <w:rPr>
          <w:rFonts w:cs="Arial"/>
          <w:sz w:val="22"/>
          <w:szCs w:val="22"/>
        </w:rPr>
      </w:pPr>
      <w:r>
        <w:rPr>
          <w:sz w:val="22"/>
        </w:rPr>
        <w:t xml:space="preserve">Rok od wejścia w życie niniejszego Kodeksu: </w:t>
      </w:r>
    </w:p>
    <w:p w14:paraId="4DD29E94" w14:textId="37067D80" w:rsidR="00E526B5" w:rsidRPr="000F0A63" w:rsidRDefault="00E526B5" w:rsidP="00E526B5">
      <w:pPr>
        <w:widowControl w:val="0"/>
        <w:tabs>
          <w:tab w:val="left" w:pos="426"/>
        </w:tabs>
        <w:jc w:val="both"/>
        <w:rPr>
          <w:rFonts w:cs="Arial"/>
          <w:sz w:val="22"/>
          <w:szCs w:val="22"/>
        </w:rPr>
      </w:pPr>
      <w:r>
        <w:rPr>
          <w:sz w:val="22"/>
        </w:rPr>
        <w:t>a1.</w:t>
      </w:r>
      <w:r>
        <w:rPr>
          <w:sz w:val="22"/>
        </w:rPr>
        <w:tab/>
        <w:t xml:space="preserve">Muszą one dysponować flotą pojazdów umożliwiających przewóz osób niebędących kierowcami na wózkach inwalidzkich równą lub większą niż 1 % zarządzanej floty. </w:t>
      </w:r>
    </w:p>
    <w:p w14:paraId="241A7D0B" w14:textId="07973EFE" w:rsidR="00E526B5" w:rsidRPr="000F0A63" w:rsidRDefault="00E526B5" w:rsidP="00B670F2">
      <w:pPr>
        <w:widowControl w:val="0"/>
        <w:tabs>
          <w:tab w:val="left" w:pos="426"/>
        </w:tabs>
        <w:jc w:val="both"/>
        <w:rPr>
          <w:rFonts w:cs="Arial"/>
          <w:sz w:val="22"/>
          <w:szCs w:val="22"/>
        </w:rPr>
      </w:pPr>
      <w:r>
        <w:rPr>
          <w:sz w:val="22"/>
        </w:rPr>
        <w:t>a2.</w:t>
      </w:r>
      <w:r>
        <w:rPr>
          <w:sz w:val="22"/>
        </w:rPr>
        <w:tab/>
        <w:t xml:space="preserve">Muszą posiadać dysponować flotą pojazdów przystosowanych do kierowców o ograniczonej sprawności ruchowej równą lub większą niż 0,5% zarządzanej floty. </w:t>
      </w:r>
    </w:p>
    <w:p w14:paraId="273BCA57" w14:textId="19D21C18" w:rsidR="00E526B5" w:rsidRPr="000F0A63" w:rsidRDefault="00E526B5" w:rsidP="00B670F2">
      <w:pPr>
        <w:widowControl w:val="0"/>
        <w:tabs>
          <w:tab w:val="left" w:pos="426"/>
        </w:tabs>
        <w:jc w:val="both"/>
        <w:rPr>
          <w:rFonts w:cs="Arial"/>
          <w:sz w:val="22"/>
          <w:szCs w:val="22"/>
        </w:rPr>
      </w:pPr>
      <w:r>
        <w:rPr>
          <w:sz w:val="22"/>
        </w:rPr>
        <w:t>a3.</w:t>
      </w:r>
      <w:r>
        <w:rPr>
          <w:sz w:val="22"/>
        </w:rPr>
        <w:tab/>
        <w:t>Pojazdy, o których mowa w punktach poprzednich mogą być zapewniane w ramach własnej floty lub w drodze umów z innymi podmiotami gwarantującymi wystarczającą dostępność.</w:t>
      </w:r>
    </w:p>
    <w:p w14:paraId="3BCE400D" w14:textId="77777777" w:rsidR="00E526B5" w:rsidRPr="000F0A63" w:rsidRDefault="00E526B5" w:rsidP="000F4434">
      <w:pPr>
        <w:numPr>
          <w:ilvl w:val="0"/>
          <w:numId w:val="31"/>
        </w:numPr>
        <w:tabs>
          <w:tab w:val="left" w:pos="284"/>
        </w:tabs>
        <w:ind w:left="0" w:firstLine="0"/>
        <w:jc w:val="both"/>
        <w:rPr>
          <w:rFonts w:cs="Arial"/>
          <w:sz w:val="22"/>
          <w:szCs w:val="22"/>
        </w:rPr>
      </w:pPr>
      <w:r>
        <w:rPr>
          <w:sz w:val="22"/>
        </w:rPr>
        <w:t xml:space="preserve">3 lata od wejścia w życie niniejszego Kodeksu: </w:t>
      </w:r>
    </w:p>
    <w:p w14:paraId="727C0165" w14:textId="23D3973D" w:rsidR="00E526B5" w:rsidRPr="000F0A63" w:rsidRDefault="00E526B5" w:rsidP="00B670F2">
      <w:pPr>
        <w:widowControl w:val="0"/>
        <w:tabs>
          <w:tab w:val="left" w:pos="426"/>
        </w:tabs>
        <w:jc w:val="both"/>
        <w:rPr>
          <w:rFonts w:cs="Arial"/>
          <w:sz w:val="22"/>
          <w:szCs w:val="22"/>
        </w:rPr>
      </w:pPr>
      <w:r>
        <w:rPr>
          <w:sz w:val="22"/>
        </w:rPr>
        <w:t>b1.</w:t>
      </w:r>
      <w:r>
        <w:rPr>
          <w:sz w:val="22"/>
        </w:rPr>
        <w:tab/>
        <w:t xml:space="preserve">Co najmniej 0,5 % pojazdów we flocie własnej musi zapewniać możliwość przewożenia osób niebędących kierowcą na wózkach inwalidzkich. </w:t>
      </w:r>
    </w:p>
    <w:p w14:paraId="1A4E7542" w14:textId="77777777" w:rsidR="00E526B5" w:rsidRPr="000F0A63" w:rsidRDefault="00E526B5" w:rsidP="000F4434">
      <w:pPr>
        <w:keepNext/>
        <w:numPr>
          <w:ilvl w:val="0"/>
          <w:numId w:val="31"/>
        </w:numPr>
        <w:tabs>
          <w:tab w:val="left" w:pos="284"/>
        </w:tabs>
        <w:ind w:left="0" w:firstLine="0"/>
        <w:jc w:val="both"/>
        <w:rPr>
          <w:rFonts w:cs="Arial"/>
          <w:sz w:val="22"/>
          <w:szCs w:val="22"/>
        </w:rPr>
      </w:pPr>
      <w:r>
        <w:rPr>
          <w:sz w:val="22"/>
        </w:rPr>
        <w:t xml:space="preserve">6 lata od wejścia w życie niniejszego Kodeksu: </w:t>
      </w:r>
    </w:p>
    <w:p w14:paraId="4EF5184D" w14:textId="39EC3E47" w:rsidR="00E526B5" w:rsidRPr="000F0A63" w:rsidRDefault="00E526B5" w:rsidP="00B670F2">
      <w:pPr>
        <w:widowControl w:val="0"/>
        <w:tabs>
          <w:tab w:val="left" w:pos="426"/>
        </w:tabs>
        <w:jc w:val="both"/>
        <w:rPr>
          <w:rFonts w:cs="Arial"/>
          <w:sz w:val="22"/>
          <w:szCs w:val="22"/>
        </w:rPr>
      </w:pPr>
      <w:r>
        <w:rPr>
          <w:sz w:val="22"/>
        </w:rPr>
        <w:t>c1.</w:t>
      </w:r>
      <w:r>
        <w:rPr>
          <w:sz w:val="22"/>
        </w:rPr>
        <w:tab/>
        <w:t>Co najmniej 2 % pojazdów we flocie własnej musi zapewniać możliwość przewożenia osób niebędących kierowcą na wózkach inwalidzkich.</w:t>
      </w:r>
    </w:p>
    <w:p w14:paraId="2BB22C13" w14:textId="169DA298" w:rsidR="00E526B5" w:rsidRPr="000F0A63" w:rsidRDefault="00E526B5" w:rsidP="00B670F2">
      <w:pPr>
        <w:widowControl w:val="0"/>
        <w:tabs>
          <w:tab w:val="left" w:pos="426"/>
        </w:tabs>
        <w:jc w:val="both"/>
        <w:rPr>
          <w:rFonts w:cs="Arial"/>
          <w:sz w:val="22"/>
          <w:szCs w:val="22"/>
        </w:rPr>
      </w:pPr>
      <w:r>
        <w:rPr>
          <w:sz w:val="22"/>
        </w:rPr>
        <w:t>c2.</w:t>
      </w:r>
      <w:r>
        <w:rPr>
          <w:sz w:val="22"/>
        </w:rPr>
        <w:tab/>
        <w:t xml:space="preserve">Co najmniej 0,5 % pojazdów we flocie własnej musi być przystosowanych do kierowców o ograniczonej sprawności ruchowej. </w:t>
      </w:r>
    </w:p>
    <w:p w14:paraId="6D51902B" w14:textId="77777777" w:rsidR="00E526B5" w:rsidRPr="000F0A63" w:rsidRDefault="00E526B5" w:rsidP="00E526B5">
      <w:pPr>
        <w:tabs>
          <w:tab w:val="left" w:pos="284"/>
        </w:tabs>
        <w:jc w:val="both"/>
        <w:rPr>
          <w:rFonts w:cs="Arial"/>
          <w:sz w:val="22"/>
          <w:szCs w:val="22"/>
          <w:lang w:val="es-ES"/>
        </w:rPr>
      </w:pPr>
    </w:p>
    <w:p w14:paraId="6D14B575" w14:textId="77777777" w:rsidR="00E526B5" w:rsidRPr="000F0A63" w:rsidRDefault="00E526B5" w:rsidP="000F4434">
      <w:pPr>
        <w:keepNext/>
        <w:numPr>
          <w:ilvl w:val="0"/>
          <w:numId w:val="28"/>
        </w:numPr>
        <w:tabs>
          <w:tab w:val="left" w:pos="284"/>
        </w:tabs>
        <w:ind w:left="0" w:firstLine="0"/>
        <w:jc w:val="both"/>
        <w:outlineLvl w:val="1"/>
        <w:rPr>
          <w:rFonts w:cs="Arial"/>
          <w:iCs/>
          <w:sz w:val="22"/>
          <w:szCs w:val="22"/>
        </w:rPr>
      </w:pPr>
      <w:bookmarkStart w:id="11" w:name="_Ref505095784"/>
      <w:r>
        <w:rPr>
          <w:sz w:val="22"/>
        </w:rPr>
        <w:lastRenderedPageBreak/>
        <w:t>Usługi związane z zakwaterowaniem turystycznym</w:t>
      </w:r>
      <w:bookmarkEnd w:id="11"/>
      <w:r>
        <w:rPr>
          <w:sz w:val="22"/>
        </w:rPr>
        <w:t xml:space="preserve"> </w:t>
      </w:r>
    </w:p>
    <w:p w14:paraId="4E8242D0" w14:textId="77777777" w:rsidR="00E526B5" w:rsidRPr="000F0A63" w:rsidRDefault="00E526B5" w:rsidP="00E526B5">
      <w:pPr>
        <w:tabs>
          <w:tab w:val="left" w:pos="284"/>
        </w:tabs>
        <w:jc w:val="both"/>
        <w:rPr>
          <w:rFonts w:cs="Arial"/>
          <w:bCs/>
          <w:sz w:val="22"/>
          <w:szCs w:val="22"/>
        </w:rPr>
      </w:pPr>
      <w:r>
        <w:rPr>
          <w:sz w:val="22"/>
        </w:rPr>
        <w:t>Ustala się następujące ostateczne terminy zapewnienia dostępności przez strony internetowe i aplikacje mobilne sieci hotelowych i obiektów obejmujących ponad 100 pokoi, które umożliwiają rezerwację zakwaterowania i usług przez internet oraz i spełnienia przez nie warunków określonych w art. 130:</w:t>
      </w:r>
    </w:p>
    <w:p w14:paraId="764A0265" w14:textId="77777777" w:rsidR="00E526B5" w:rsidRPr="000F0A63" w:rsidRDefault="00E526B5" w:rsidP="000F4434">
      <w:pPr>
        <w:numPr>
          <w:ilvl w:val="0"/>
          <w:numId w:val="42"/>
        </w:numPr>
        <w:tabs>
          <w:tab w:val="left" w:pos="284"/>
        </w:tabs>
        <w:ind w:left="0" w:firstLine="0"/>
        <w:jc w:val="both"/>
        <w:rPr>
          <w:rFonts w:cs="Arial"/>
          <w:bCs/>
          <w:iCs/>
          <w:sz w:val="22"/>
          <w:szCs w:val="22"/>
        </w:rPr>
      </w:pPr>
      <w:r>
        <w:rPr>
          <w:sz w:val="22"/>
        </w:rPr>
        <w:t>2 lata od wejścia w życie niniejszego Kodeksu:</w:t>
      </w:r>
    </w:p>
    <w:p w14:paraId="104ADEEC" w14:textId="77777777" w:rsidR="00E526B5" w:rsidRPr="000F0A63" w:rsidRDefault="00E526B5" w:rsidP="000F4434">
      <w:pPr>
        <w:numPr>
          <w:ilvl w:val="0"/>
          <w:numId w:val="43"/>
        </w:numPr>
        <w:tabs>
          <w:tab w:val="clear" w:pos="1440"/>
          <w:tab w:val="num" w:pos="567"/>
        </w:tabs>
        <w:ind w:left="0" w:firstLine="0"/>
        <w:jc w:val="both"/>
        <w:rPr>
          <w:rFonts w:cs="Arial"/>
          <w:bCs/>
          <w:iCs/>
          <w:sz w:val="22"/>
          <w:szCs w:val="22"/>
        </w:rPr>
      </w:pPr>
      <w:r>
        <w:rPr>
          <w:sz w:val="22"/>
        </w:rPr>
        <w:t>Strony internetowe i aplikacje mobilne sieci hotelowych, obejmujących co najmniej 5 obiektów i łącznie ponad 500 pokoi.</w:t>
      </w:r>
    </w:p>
    <w:p w14:paraId="2356AB86" w14:textId="77777777" w:rsidR="00E526B5" w:rsidRPr="000F0A63" w:rsidRDefault="00E526B5" w:rsidP="000F4434">
      <w:pPr>
        <w:numPr>
          <w:ilvl w:val="0"/>
          <w:numId w:val="42"/>
        </w:numPr>
        <w:tabs>
          <w:tab w:val="left" w:pos="284"/>
        </w:tabs>
        <w:ind w:left="0" w:firstLine="0"/>
        <w:jc w:val="both"/>
        <w:rPr>
          <w:rFonts w:cs="Arial"/>
          <w:bCs/>
          <w:iCs/>
          <w:sz w:val="22"/>
          <w:szCs w:val="22"/>
        </w:rPr>
      </w:pPr>
      <w:r>
        <w:rPr>
          <w:sz w:val="22"/>
        </w:rPr>
        <w:t>3 lata od wejścia w życie niniejszego Kodeksu:</w:t>
      </w:r>
    </w:p>
    <w:p w14:paraId="4EFEF877" w14:textId="77777777" w:rsidR="00E526B5" w:rsidRPr="000F0A63" w:rsidRDefault="00E526B5" w:rsidP="000F4434">
      <w:pPr>
        <w:numPr>
          <w:ilvl w:val="0"/>
          <w:numId w:val="44"/>
        </w:numPr>
        <w:tabs>
          <w:tab w:val="left" w:pos="567"/>
        </w:tabs>
        <w:ind w:left="0" w:firstLine="0"/>
        <w:jc w:val="both"/>
        <w:rPr>
          <w:rFonts w:cs="Arial"/>
          <w:bCs/>
          <w:iCs/>
          <w:sz w:val="22"/>
          <w:szCs w:val="22"/>
        </w:rPr>
      </w:pPr>
      <w:r>
        <w:rPr>
          <w:sz w:val="22"/>
        </w:rPr>
        <w:t>Strony internetowe i aplikacje mobilne sieci hotelowych, obejmujących do 4 obiektów i łącznie ponad 500 pokoi.</w:t>
      </w:r>
    </w:p>
    <w:p w14:paraId="268EBD55" w14:textId="77777777" w:rsidR="00E526B5" w:rsidRPr="000F0A63" w:rsidRDefault="00E526B5" w:rsidP="000F4434">
      <w:pPr>
        <w:numPr>
          <w:ilvl w:val="0"/>
          <w:numId w:val="44"/>
        </w:numPr>
        <w:tabs>
          <w:tab w:val="left" w:pos="567"/>
        </w:tabs>
        <w:ind w:left="0" w:firstLine="0"/>
        <w:jc w:val="both"/>
        <w:rPr>
          <w:rFonts w:cs="Arial"/>
          <w:bCs/>
          <w:iCs/>
          <w:sz w:val="22"/>
          <w:szCs w:val="22"/>
        </w:rPr>
      </w:pPr>
      <w:r>
        <w:rPr>
          <w:sz w:val="22"/>
        </w:rPr>
        <w:t>Strony internetowe i aplikacje mobilne obiektów obejmujących 500 lub więcej pokoi.</w:t>
      </w:r>
    </w:p>
    <w:p w14:paraId="4D022006" w14:textId="77777777" w:rsidR="00E526B5" w:rsidRPr="000F0A63" w:rsidRDefault="00E526B5" w:rsidP="000F4434">
      <w:pPr>
        <w:numPr>
          <w:ilvl w:val="0"/>
          <w:numId w:val="42"/>
        </w:numPr>
        <w:tabs>
          <w:tab w:val="left" w:pos="284"/>
        </w:tabs>
        <w:ind w:left="0" w:firstLine="0"/>
        <w:jc w:val="both"/>
        <w:rPr>
          <w:rFonts w:cs="Arial"/>
          <w:sz w:val="22"/>
          <w:szCs w:val="22"/>
        </w:rPr>
      </w:pPr>
      <w:r>
        <w:rPr>
          <w:sz w:val="22"/>
        </w:rPr>
        <w:t>4 lata od wejścia w życie niniejszego Kodeksu:</w:t>
      </w:r>
    </w:p>
    <w:p w14:paraId="65935E38" w14:textId="77777777" w:rsidR="00E526B5" w:rsidRPr="000F0A63" w:rsidRDefault="00E526B5" w:rsidP="000F4434">
      <w:pPr>
        <w:numPr>
          <w:ilvl w:val="0"/>
          <w:numId w:val="45"/>
        </w:numPr>
        <w:tabs>
          <w:tab w:val="left" w:pos="567"/>
        </w:tabs>
        <w:ind w:left="0" w:firstLine="0"/>
        <w:jc w:val="both"/>
        <w:rPr>
          <w:rFonts w:cs="Arial"/>
          <w:bCs/>
          <w:iCs/>
          <w:sz w:val="22"/>
          <w:szCs w:val="22"/>
        </w:rPr>
      </w:pPr>
      <w:r>
        <w:rPr>
          <w:sz w:val="22"/>
        </w:rPr>
        <w:t>Strony internetowe i aplikacje mobilne sieci hotelowych, obejmujących łącznie od 100 do 500 pokoi</w:t>
      </w:r>
    </w:p>
    <w:p w14:paraId="61927497" w14:textId="77777777" w:rsidR="00E526B5" w:rsidRPr="000F0A63" w:rsidRDefault="00E526B5" w:rsidP="000F4434">
      <w:pPr>
        <w:numPr>
          <w:ilvl w:val="0"/>
          <w:numId w:val="45"/>
        </w:numPr>
        <w:tabs>
          <w:tab w:val="left" w:pos="284"/>
          <w:tab w:val="left" w:pos="567"/>
        </w:tabs>
        <w:ind w:left="0" w:firstLine="0"/>
        <w:jc w:val="both"/>
        <w:rPr>
          <w:rFonts w:cs="Arial"/>
          <w:bCs/>
          <w:iCs/>
          <w:sz w:val="22"/>
          <w:szCs w:val="22"/>
        </w:rPr>
      </w:pPr>
      <w:r>
        <w:rPr>
          <w:sz w:val="22"/>
        </w:rPr>
        <w:t>Strony internetowe i aplikacje na urządzenia mobilne obiektów obejmujących od 50 do 500 pokoi.</w:t>
      </w:r>
    </w:p>
    <w:p w14:paraId="4A8FB46C" w14:textId="77777777" w:rsidR="00E526B5" w:rsidRPr="000F0A63" w:rsidRDefault="00E526B5" w:rsidP="00E526B5">
      <w:pPr>
        <w:tabs>
          <w:tab w:val="left" w:pos="284"/>
        </w:tabs>
        <w:jc w:val="both"/>
        <w:rPr>
          <w:rFonts w:cs="Arial"/>
          <w:bCs/>
          <w:iCs/>
          <w:sz w:val="22"/>
          <w:szCs w:val="22"/>
          <w:lang w:val="es-ES" w:eastAsia="x-none"/>
        </w:rPr>
      </w:pPr>
    </w:p>
    <w:p w14:paraId="06097ED6" w14:textId="77777777" w:rsidR="00E526B5" w:rsidRPr="000F0A63" w:rsidRDefault="00E526B5" w:rsidP="000F4434">
      <w:pPr>
        <w:keepNext/>
        <w:numPr>
          <w:ilvl w:val="0"/>
          <w:numId w:val="28"/>
        </w:numPr>
        <w:tabs>
          <w:tab w:val="left" w:pos="284"/>
        </w:tabs>
        <w:ind w:left="0" w:firstLine="0"/>
        <w:jc w:val="both"/>
        <w:outlineLvl w:val="1"/>
        <w:rPr>
          <w:rFonts w:cs="Arial"/>
          <w:bCs/>
          <w:iCs/>
          <w:sz w:val="22"/>
          <w:szCs w:val="22"/>
        </w:rPr>
      </w:pPr>
      <w:bookmarkStart w:id="12" w:name="_Ref63848315"/>
      <w:r>
        <w:rPr>
          <w:sz w:val="22"/>
        </w:rPr>
        <w:t>Usługi edukacyjne</w:t>
      </w:r>
      <w:bookmarkEnd w:id="12"/>
    </w:p>
    <w:p w14:paraId="355384ED" w14:textId="77777777" w:rsidR="00E526B5" w:rsidRPr="000F0A63" w:rsidRDefault="00E526B5" w:rsidP="00E526B5">
      <w:pPr>
        <w:tabs>
          <w:tab w:val="left" w:pos="284"/>
        </w:tabs>
        <w:jc w:val="both"/>
        <w:rPr>
          <w:rFonts w:cs="Arial"/>
          <w:bCs/>
          <w:sz w:val="22"/>
          <w:szCs w:val="22"/>
        </w:rPr>
      </w:pPr>
      <w:r>
        <w:rPr>
          <w:sz w:val="22"/>
        </w:rPr>
        <w:t>Ustala się następujące ostateczne terminy dostępności stron internetowych i aplikacji mobilnych placówek oświatowych prowadzących formalne kształcenie i spełnienia przez nie warunków określonych w art. 135:</w:t>
      </w:r>
    </w:p>
    <w:p w14:paraId="601F3FE1" w14:textId="77777777" w:rsidR="00E526B5" w:rsidRPr="000F0A63" w:rsidRDefault="00E526B5" w:rsidP="000F4434">
      <w:pPr>
        <w:numPr>
          <w:ilvl w:val="0"/>
          <w:numId w:val="46"/>
        </w:numPr>
        <w:tabs>
          <w:tab w:val="left" w:pos="284"/>
        </w:tabs>
        <w:ind w:left="0" w:firstLine="0"/>
        <w:jc w:val="both"/>
        <w:rPr>
          <w:rFonts w:cs="Arial"/>
          <w:bCs/>
          <w:iCs/>
          <w:sz w:val="22"/>
          <w:szCs w:val="22"/>
        </w:rPr>
      </w:pPr>
      <w:r>
        <w:rPr>
          <w:sz w:val="22"/>
        </w:rPr>
        <w:t>2 lata od wejścia w życie niniejszego Kodeksu:</w:t>
      </w:r>
    </w:p>
    <w:p w14:paraId="29E27507" w14:textId="77777777" w:rsidR="00E526B5" w:rsidRPr="000F0A63" w:rsidRDefault="00E526B5" w:rsidP="000F4434">
      <w:pPr>
        <w:numPr>
          <w:ilvl w:val="0"/>
          <w:numId w:val="47"/>
        </w:numPr>
        <w:tabs>
          <w:tab w:val="clear" w:pos="1440"/>
          <w:tab w:val="num" w:pos="567"/>
        </w:tabs>
        <w:ind w:left="0" w:firstLine="0"/>
        <w:jc w:val="both"/>
        <w:rPr>
          <w:rFonts w:cs="Arial"/>
          <w:bCs/>
          <w:iCs/>
          <w:sz w:val="22"/>
          <w:szCs w:val="22"/>
        </w:rPr>
      </w:pPr>
      <w:r>
        <w:rPr>
          <w:sz w:val="22"/>
        </w:rPr>
        <w:t>Strony internetowe i aplikacje na urządzenia mobilne, które umożliwiają wyszukiwanie dokumentacji akademickiej, zarządzanie fakturami lub inne procesy online.</w:t>
      </w:r>
    </w:p>
    <w:p w14:paraId="6FB062A9" w14:textId="77777777" w:rsidR="00E526B5" w:rsidRPr="000F0A63" w:rsidRDefault="00E526B5" w:rsidP="000F4434">
      <w:pPr>
        <w:numPr>
          <w:ilvl w:val="0"/>
          <w:numId w:val="46"/>
        </w:numPr>
        <w:tabs>
          <w:tab w:val="left" w:pos="284"/>
        </w:tabs>
        <w:ind w:left="0" w:firstLine="0"/>
        <w:jc w:val="both"/>
        <w:rPr>
          <w:rFonts w:cs="Arial"/>
          <w:bCs/>
          <w:iCs/>
          <w:sz w:val="22"/>
          <w:szCs w:val="22"/>
        </w:rPr>
      </w:pPr>
      <w:r>
        <w:rPr>
          <w:sz w:val="22"/>
        </w:rPr>
        <w:t>3 lata od wejścia w życie niniejszego Kodeksu:</w:t>
      </w:r>
    </w:p>
    <w:p w14:paraId="5CC5D46B" w14:textId="77777777" w:rsidR="00E526B5" w:rsidRPr="000F0A63" w:rsidRDefault="00E526B5" w:rsidP="000F4434">
      <w:pPr>
        <w:numPr>
          <w:ilvl w:val="0"/>
          <w:numId w:val="48"/>
        </w:numPr>
        <w:tabs>
          <w:tab w:val="clear" w:pos="1440"/>
          <w:tab w:val="num" w:pos="567"/>
        </w:tabs>
        <w:ind w:left="0" w:firstLine="0"/>
        <w:jc w:val="both"/>
        <w:rPr>
          <w:rFonts w:cs="Arial"/>
          <w:bCs/>
          <w:sz w:val="22"/>
          <w:szCs w:val="22"/>
        </w:rPr>
      </w:pPr>
      <w:r>
        <w:rPr>
          <w:sz w:val="22"/>
        </w:rPr>
        <w:t>Strony internetowe i aplikacje na urządzenia mobilne, które przekazują informacje o szkole, placówkach i ofertach edukacyjnych.</w:t>
      </w:r>
    </w:p>
    <w:p w14:paraId="2C7303C9" w14:textId="77777777" w:rsidR="00E526B5" w:rsidRPr="000F0A63" w:rsidRDefault="00E526B5" w:rsidP="00E526B5">
      <w:pPr>
        <w:tabs>
          <w:tab w:val="left" w:pos="284"/>
        </w:tabs>
        <w:jc w:val="both"/>
        <w:rPr>
          <w:rFonts w:cs="Arial"/>
          <w:bCs/>
          <w:sz w:val="22"/>
          <w:szCs w:val="22"/>
          <w:lang w:val="es-ES"/>
        </w:rPr>
      </w:pPr>
    </w:p>
    <w:p w14:paraId="5364F39C" w14:textId="77777777" w:rsidR="00E526B5" w:rsidRPr="000F0A63" w:rsidRDefault="00E526B5" w:rsidP="000F4434">
      <w:pPr>
        <w:keepNext/>
        <w:numPr>
          <w:ilvl w:val="0"/>
          <w:numId w:val="28"/>
        </w:numPr>
        <w:tabs>
          <w:tab w:val="left" w:pos="284"/>
        </w:tabs>
        <w:ind w:left="0" w:firstLine="0"/>
        <w:jc w:val="both"/>
        <w:outlineLvl w:val="1"/>
        <w:rPr>
          <w:rFonts w:cs="Arial"/>
          <w:bCs/>
          <w:iCs/>
          <w:sz w:val="22"/>
          <w:szCs w:val="22"/>
        </w:rPr>
      </w:pPr>
      <w:r>
        <w:rPr>
          <w:sz w:val="22"/>
        </w:rPr>
        <w:t>Usługi zdrowotne</w:t>
      </w:r>
    </w:p>
    <w:p w14:paraId="62E28D59" w14:textId="77777777" w:rsidR="00E526B5" w:rsidRPr="000F0A63" w:rsidRDefault="00E526B5" w:rsidP="00E526B5">
      <w:pPr>
        <w:tabs>
          <w:tab w:val="left" w:pos="284"/>
        </w:tabs>
        <w:jc w:val="both"/>
        <w:rPr>
          <w:rFonts w:cs="Arial"/>
          <w:bCs/>
          <w:sz w:val="22"/>
          <w:szCs w:val="22"/>
        </w:rPr>
      </w:pPr>
      <w:r>
        <w:rPr>
          <w:sz w:val="22"/>
        </w:rPr>
        <w:t xml:space="preserve">Ośrodki zdrowia z liczbą łóżek równą lub większą niż 50 muszą dotrzymać następujących terminów i warunków: </w:t>
      </w:r>
    </w:p>
    <w:p w14:paraId="28557BD4" w14:textId="77777777" w:rsidR="00E526B5" w:rsidRPr="000F0A63" w:rsidRDefault="00E526B5" w:rsidP="000F4434">
      <w:pPr>
        <w:numPr>
          <w:ilvl w:val="0"/>
          <w:numId w:val="49"/>
        </w:numPr>
        <w:tabs>
          <w:tab w:val="left" w:pos="284"/>
        </w:tabs>
        <w:ind w:left="0" w:firstLine="0"/>
        <w:jc w:val="both"/>
        <w:rPr>
          <w:rFonts w:cs="Arial"/>
          <w:bCs/>
          <w:iCs/>
          <w:sz w:val="22"/>
          <w:szCs w:val="22"/>
        </w:rPr>
      </w:pPr>
      <w:r>
        <w:rPr>
          <w:sz w:val="22"/>
        </w:rPr>
        <w:t>3 lata od wejścia w życie niniejszego Kodeksu:</w:t>
      </w:r>
    </w:p>
    <w:p w14:paraId="727C4E74" w14:textId="77777777" w:rsidR="00E526B5" w:rsidRPr="000F0A63" w:rsidRDefault="00E526B5" w:rsidP="00E526B5">
      <w:pPr>
        <w:tabs>
          <w:tab w:val="left" w:pos="284"/>
        </w:tabs>
        <w:jc w:val="both"/>
        <w:rPr>
          <w:rFonts w:cs="Arial"/>
          <w:sz w:val="22"/>
          <w:szCs w:val="22"/>
        </w:rPr>
      </w:pPr>
      <w:r>
        <w:rPr>
          <w:sz w:val="22"/>
        </w:rPr>
        <w:t>Posiadanie infrastruktury, urządzeń mobilnych i protokołów umożliwiających obsługę osób niesłyszących z użyciem technologii zdalnego tłumaczenia na kataloński język migowy w ilości nie mniejszej niż 2 % łóżek.</w:t>
      </w:r>
    </w:p>
    <w:p w14:paraId="3ECFE7A1" w14:textId="77777777" w:rsidR="00E526B5" w:rsidRPr="00CC0ADF" w:rsidRDefault="00E526B5">
      <w:pPr>
        <w:rPr>
          <w:lang w:val="es-ES"/>
        </w:rPr>
      </w:pPr>
    </w:p>
    <w:sectPr w:rsidR="00E526B5" w:rsidRPr="00CC0AD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6F3"/>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 w15:restartNumberingAfterBreak="0">
    <w:nsid w:val="01E2605A"/>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 w15:restartNumberingAfterBreak="0">
    <w:nsid w:val="06A33B58"/>
    <w:multiLevelType w:val="multilevel"/>
    <w:tmpl w:val="E1D402DA"/>
    <w:lvl w:ilvl="0">
      <w:start w:val="130"/>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 w15:restartNumberingAfterBreak="0">
    <w:nsid w:val="0D3B4DF6"/>
    <w:multiLevelType w:val="multilevel"/>
    <w:tmpl w:val="1D50C8A4"/>
    <w:lvl w:ilvl="0">
      <w:start w:val="126"/>
      <w:numFmt w:val="decimal"/>
      <w:lvlText w:val="%1"/>
      <w:lvlJc w:val="left"/>
      <w:pPr>
        <w:ind w:left="540" w:hanging="540"/>
      </w:pPr>
      <w:rPr>
        <w:rFonts w:hint="default"/>
      </w:rPr>
    </w:lvl>
    <w:lvl w:ilvl="1">
      <w:start w:val="5"/>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 w15:restartNumberingAfterBreak="0">
    <w:nsid w:val="13D921D0"/>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5" w15:restartNumberingAfterBreak="0">
    <w:nsid w:val="18EC5445"/>
    <w:multiLevelType w:val="multilevel"/>
    <w:tmpl w:val="23D628B2"/>
    <w:lvl w:ilvl="0">
      <w:start w:val="138"/>
      <w:numFmt w:val="decimal"/>
      <w:lvlText w:val="%1"/>
      <w:lvlJc w:val="left"/>
      <w:pPr>
        <w:ind w:left="540" w:hanging="540"/>
      </w:pPr>
      <w:rPr>
        <w:rFonts w:hint="default"/>
      </w:rPr>
    </w:lvl>
    <w:lvl w:ilvl="1">
      <w:start w:val="1"/>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1AC23A12"/>
    <w:multiLevelType w:val="hybridMultilevel"/>
    <w:tmpl w:val="CC961E28"/>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7" w15:restartNumberingAfterBreak="0">
    <w:nsid w:val="215D326C"/>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360598B"/>
    <w:multiLevelType w:val="multilevel"/>
    <w:tmpl w:val="EBD25D6A"/>
    <w:lvl w:ilvl="0">
      <w:start w:val="1"/>
      <w:numFmt w:val="lowerLetter"/>
      <w:lvlText w:val="%1)"/>
      <w:lvlJc w:val="left"/>
      <w:pPr>
        <w:tabs>
          <w:tab w:val="num" w:pos="372"/>
        </w:tabs>
        <w:ind w:left="1080" w:hanging="360"/>
      </w:pPr>
      <w:rPr>
        <w:i w:val="0"/>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5834F6A"/>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10" w15:restartNumberingAfterBreak="0">
    <w:nsid w:val="27BA5079"/>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1" w15:restartNumberingAfterBreak="0">
    <w:nsid w:val="28946E26"/>
    <w:multiLevelType w:val="multilevel"/>
    <w:tmpl w:val="131C83AE"/>
    <w:lvl w:ilvl="0">
      <w:start w:val="135"/>
      <w:numFmt w:val="decimal"/>
      <w:lvlText w:val="%1"/>
      <w:lvlJc w:val="left"/>
      <w:pPr>
        <w:ind w:left="540" w:hanging="540"/>
      </w:pPr>
      <w:rPr>
        <w:rFonts w:hint="default"/>
      </w:rPr>
    </w:lvl>
    <w:lvl w:ilvl="1">
      <w:start w:val="3"/>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2C573874"/>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3" w15:restartNumberingAfterBreak="0">
    <w:nsid w:val="2CA0323F"/>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14" w15:restartNumberingAfterBreak="0">
    <w:nsid w:val="2CAE52EE"/>
    <w:multiLevelType w:val="hybridMultilevel"/>
    <w:tmpl w:val="22428B0E"/>
    <w:lvl w:ilvl="0" w:tplc="FFFFFFFF">
      <w:start w:val="1"/>
      <w:numFmt w:val="lowerLetter"/>
      <w:lvlText w:val="%1)"/>
      <w:lvlJc w:val="left"/>
      <w:pPr>
        <w:tabs>
          <w:tab w:val="num" w:pos="540"/>
        </w:tabs>
        <w:ind w:left="540" w:hanging="360"/>
      </w:pPr>
    </w:lvl>
    <w:lvl w:ilvl="1" w:tplc="04030019">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5" w15:restartNumberingAfterBreak="0">
    <w:nsid w:val="2D2E0181"/>
    <w:multiLevelType w:val="hybridMultilevel"/>
    <w:tmpl w:val="4B2EB646"/>
    <w:lvl w:ilvl="0" w:tplc="0409000F">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5A1DDB"/>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7" w15:restartNumberingAfterBreak="0">
    <w:nsid w:val="324416A9"/>
    <w:multiLevelType w:val="multilevel"/>
    <w:tmpl w:val="329032A2"/>
    <w:lvl w:ilvl="0">
      <w:start w:val="134"/>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33544EB2"/>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19" w15:restartNumberingAfterBreak="0">
    <w:nsid w:val="36B90793"/>
    <w:multiLevelType w:val="multilevel"/>
    <w:tmpl w:val="C7549A48"/>
    <w:lvl w:ilvl="0">
      <w:start w:val="1"/>
      <w:numFmt w:val="lowerLetter"/>
      <w:lvlText w:val="%1)"/>
      <w:lvlJc w:val="left"/>
      <w:pPr>
        <w:tabs>
          <w:tab w:val="num" w:pos="372"/>
        </w:tabs>
        <w:ind w:left="1080" w:hanging="360"/>
      </w:pPr>
      <w:rPr>
        <w:dstrike w:val="0"/>
        <w:color w:val="auto"/>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37E92ABC"/>
    <w:multiLevelType w:val="multilevel"/>
    <w:tmpl w:val="D00CEA98"/>
    <w:lvl w:ilvl="0">
      <w:start w:val="1"/>
      <w:numFmt w:val="decimal"/>
      <w:lvlText w:val="%1."/>
      <w:lvlJc w:val="left"/>
      <w:pPr>
        <w:ind w:left="360" w:hanging="360"/>
      </w:pPr>
      <w:rPr>
        <w:rFonts w:hint="default"/>
        <w:b w:val="0"/>
        <w:sz w:val="22"/>
        <w:szCs w:val="22"/>
      </w:rPr>
    </w:lvl>
    <w:lvl w:ilvl="1">
      <w:start w:val="1"/>
      <w:numFmt w:val="decimal"/>
      <w:lvlText w:val="%1.%2."/>
      <w:lvlJc w:val="left"/>
      <w:pPr>
        <w:ind w:left="1218" w:hanging="792"/>
      </w:pPr>
      <w:rPr>
        <w:rFonts w:hint="default"/>
        <w:b/>
        <w:i w:val="0"/>
        <w:sz w:val="22"/>
      </w:rPr>
    </w:lvl>
    <w:lvl w:ilvl="2">
      <w:start w:val="1"/>
      <w:numFmt w:val="decimal"/>
      <w:lvlText w:val="%1.%2.%3."/>
      <w:lvlJc w:val="left"/>
      <w:pPr>
        <w:ind w:left="1224" w:hanging="1224"/>
      </w:pPr>
      <w:rPr>
        <w:rFonts w:hint="default"/>
        <w:b/>
        <w:strike w:val="0"/>
        <w:dstrike w:val="0"/>
        <w:sz w:val="22"/>
        <w:szCs w:val="22"/>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8401BDB"/>
    <w:multiLevelType w:val="multilevel"/>
    <w:tmpl w:val="7CDC686E"/>
    <w:lvl w:ilvl="0">
      <w:start w:val="1"/>
      <w:numFmt w:val="lowerLetter"/>
      <w:lvlText w:val="%1)"/>
      <w:lvlJc w:val="left"/>
      <w:pPr>
        <w:tabs>
          <w:tab w:val="num" w:pos="-168"/>
        </w:tabs>
        <w:ind w:left="540" w:hanging="360"/>
      </w:pPr>
    </w:lvl>
    <w:lvl w:ilvl="1">
      <w:start w:val="1"/>
      <w:numFmt w:val="lowerLetter"/>
      <w:lvlText w:val="%2)"/>
      <w:lvlJc w:val="left"/>
      <w:pPr>
        <w:tabs>
          <w:tab w:val="num" w:pos="360"/>
        </w:tabs>
        <w:ind w:left="360" w:hanging="360"/>
      </w:pPr>
      <w:rPr>
        <w:rFonts w:ascii="Arial" w:hAnsi="Arial" w:cs="Arial" w:hint="default"/>
      </w:rPr>
    </w:lvl>
    <w:lvl w:ilvl="2">
      <w:start w:val="1"/>
      <w:numFmt w:val="lowerRoman"/>
      <w:lvlText w:val="%3)"/>
      <w:lvlJc w:val="left"/>
      <w:pPr>
        <w:tabs>
          <w:tab w:val="num" w:pos="540"/>
        </w:tabs>
        <w:ind w:left="540" w:hanging="360"/>
      </w:pPr>
    </w:lvl>
    <w:lvl w:ilvl="3">
      <w:start w:val="1"/>
      <w:numFmt w:val="decimal"/>
      <w:lvlText w:val="(%4)"/>
      <w:lvlJc w:val="left"/>
      <w:pPr>
        <w:tabs>
          <w:tab w:val="num" w:pos="1080"/>
        </w:tabs>
        <w:ind w:left="1080" w:hanging="360"/>
      </w:pPr>
    </w:lvl>
    <w:lvl w:ilvl="4">
      <w:start w:val="1"/>
      <w:numFmt w:val="lowerLetter"/>
      <w:lvlText w:val="(%5)"/>
      <w:lvlJc w:val="left"/>
      <w:pPr>
        <w:tabs>
          <w:tab w:val="num" w:pos="1260"/>
        </w:tabs>
        <w:ind w:left="1260" w:hanging="360"/>
      </w:pPr>
    </w:lvl>
    <w:lvl w:ilvl="5">
      <w:start w:val="1"/>
      <w:numFmt w:val="lowerRoman"/>
      <w:lvlText w:val="(%6)"/>
      <w:lvlJc w:val="left"/>
      <w:pPr>
        <w:tabs>
          <w:tab w:val="num" w:pos="1620"/>
        </w:tabs>
        <w:ind w:left="1620" w:hanging="360"/>
      </w:pPr>
    </w:lvl>
    <w:lvl w:ilvl="6">
      <w:start w:val="1"/>
      <w:numFmt w:val="decimal"/>
      <w:lvlText w:val="%7."/>
      <w:lvlJc w:val="left"/>
      <w:pPr>
        <w:tabs>
          <w:tab w:val="num" w:pos="1980"/>
        </w:tabs>
        <w:ind w:left="1980" w:hanging="360"/>
      </w:pPr>
      <w:rPr>
        <w:i w:val="0"/>
        <w:color w:val="auto"/>
      </w:rPr>
    </w:lvl>
    <w:lvl w:ilvl="7">
      <w:start w:val="1"/>
      <w:numFmt w:val="lowerLetter"/>
      <w:lvlText w:val="%8."/>
      <w:lvlJc w:val="left"/>
      <w:pPr>
        <w:tabs>
          <w:tab w:val="num" w:pos="2340"/>
        </w:tabs>
        <w:ind w:left="2340" w:hanging="360"/>
      </w:pPr>
    </w:lvl>
    <w:lvl w:ilvl="8">
      <w:start w:val="1"/>
      <w:numFmt w:val="lowerRoman"/>
      <w:lvlText w:val="%9."/>
      <w:lvlJc w:val="left"/>
      <w:pPr>
        <w:tabs>
          <w:tab w:val="num" w:pos="2700"/>
        </w:tabs>
        <w:ind w:left="2700" w:hanging="360"/>
      </w:pPr>
    </w:lvl>
  </w:abstractNum>
  <w:abstractNum w:abstractNumId="22" w15:restartNumberingAfterBreak="0">
    <w:nsid w:val="3AC73415"/>
    <w:multiLevelType w:val="multilevel"/>
    <w:tmpl w:val="9EA805DC"/>
    <w:lvl w:ilvl="0">
      <w:start w:val="1"/>
      <w:numFmt w:val="upperLetter"/>
      <w:pStyle w:val="Heading1"/>
      <w:lvlText w:val="%1"/>
      <w:lvlJc w:val="left"/>
      <w:pPr>
        <w:tabs>
          <w:tab w:val="num" w:pos="3411"/>
        </w:tabs>
        <w:ind w:left="3411" w:hanging="432"/>
      </w:pPr>
      <w:rPr>
        <w:rFonts w:hint="default"/>
      </w:rPr>
    </w:lvl>
    <w:lvl w:ilvl="1">
      <w:start w:val="1"/>
      <w:numFmt w:val="decimal"/>
      <w:pStyle w:val="Heading2"/>
      <w:lvlText w:val="%1.%2"/>
      <w:lvlJc w:val="left"/>
      <w:pPr>
        <w:tabs>
          <w:tab w:val="num" w:pos="3555"/>
        </w:tabs>
        <w:ind w:left="3555" w:hanging="576"/>
      </w:pPr>
      <w:rPr>
        <w:rFonts w:hint="default"/>
      </w:rPr>
    </w:lvl>
    <w:lvl w:ilvl="2">
      <w:start w:val="1"/>
      <w:numFmt w:val="decimal"/>
      <w:pStyle w:val="Heading3"/>
      <w:lvlText w:val="Artículo %3."/>
      <w:lvlJc w:val="left"/>
      <w:pPr>
        <w:tabs>
          <w:tab w:val="num" w:pos="4692"/>
        </w:tabs>
        <w:ind w:left="4692" w:hanging="720"/>
      </w:pPr>
      <w:rPr>
        <w:rFonts w:hint="default"/>
        <w:b w:val="0"/>
        <w:strike w:val="0"/>
        <w:color w:val="auto"/>
        <w:sz w:val="22"/>
        <w:szCs w:val="22"/>
      </w:rPr>
    </w:lvl>
    <w:lvl w:ilvl="3">
      <w:start w:val="1"/>
      <w:numFmt w:val="decimal"/>
      <w:pStyle w:val="Heading4"/>
      <w:lvlText w:val="%3.%4"/>
      <w:lvlJc w:val="left"/>
      <w:pPr>
        <w:tabs>
          <w:tab w:val="num" w:pos="4269"/>
        </w:tabs>
        <w:ind w:left="4269" w:hanging="864"/>
      </w:pPr>
      <w:rPr>
        <w:rFonts w:ascii="Arial" w:hAnsi="Arial" w:cs="Arial" w:hint="default"/>
        <w:b w:val="0"/>
        <w:i w:val="0"/>
        <w:strike w:val="0"/>
        <w:color w:val="auto"/>
        <w:sz w:val="22"/>
        <w:szCs w:val="22"/>
      </w:rPr>
    </w:lvl>
    <w:lvl w:ilvl="4">
      <w:start w:val="1"/>
      <w:numFmt w:val="decimal"/>
      <w:pStyle w:val="Heading5"/>
      <w:lvlText w:val="%1.%2.%3.%4.%5"/>
      <w:lvlJc w:val="left"/>
      <w:pPr>
        <w:tabs>
          <w:tab w:val="num" w:pos="3987"/>
        </w:tabs>
        <w:ind w:left="3987" w:hanging="1008"/>
      </w:pPr>
      <w:rPr>
        <w:rFonts w:hint="default"/>
      </w:rPr>
    </w:lvl>
    <w:lvl w:ilvl="5">
      <w:start w:val="1"/>
      <w:numFmt w:val="decimal"/>
      <w:pStyle w:val="Heading6"/>
      <w:lvlText w:val="%1.%2.%3.%4.%5.%6"/>
      <w:lvlJc w:val="left"/>
      <w:pPr>
        <w:tabs>
          <w:tab w:val="num" w:pos="4131"/>
        </w:tabs>
        <w:ind w:left="4131" w:hanging="1152"/>
      </w:pPr>
      <w:rPr>
        <w:rFonts w:hint="default"/>
      </w:rPr>
    </w:lvl>
    <w:lvl w:ilvl="6">
      <w:start w:val="1"/>
      <w:numFmt w:val="decimal"/>
      <w:pStyle w:val="Heading7"/>
      <w:lvlText w:val="%1.%2.%3.%4.%5.%6.%7"/>
      <w:lvlJc w:val="left"/>
      <w:pPr>
        <w:tabs>
          <w:tab w:val="num" w:pos="4275"/>
        </w:tabs>
        <w:ind w:left="4275" w:hanging="1296"/>
      </w:pPr>
      <w:rPr>
        <w:rFonts w:hint="default"/>
      </w:rPr>
    </w:lvl>
    <w:lvl w:ilvl="7">
      <w:start w:val="1"/>
      <w:numFmt w:val="decimal"/>
      <w:pStyle w:val="Heading8"/>
      <w:lvlText w:val="%1.%2.%3.%4.%5.%6.%7.%8"/>
      <w:lvlJc w:val="left"/>
      <w:pPr>
        <w:tabs>
          <w:tab w:val="num" w:pos="4419"/>
        </w:tabs>
        <w:ind w:left="4419" w:hanging="1440"/>
      </w:pPr>
      <w:rPr>
        <w:rFonts w:hint="default"/>
      </w:rPr>
    </w:lvl>
    <w:lvl w:ilvl="8">
      <w:start w:val="1"/>
      <w:numFmt w:val="decimal"/>
      <w:pStyle w:val="Heading9"/>
      <w:suff w:val="space"/>
      <w:lvlText w:val="Artículo%9."/>
      <w:lvlJc w:val="left"/>
      <w:pPr>
        <w:ind w:left="2979" w:firstLine="0"/>
      </w:pPr>
      <w:rPr>
        <w:rFonts w:hint="default"/>
        <w:sz w:val="22"/>
        <w:szCs w:val="22"/>
      </w:rPr>
    </w:lvl>
  </w:abstractNum>
  <w:abstractNum w:abstractNumId="23" w15:restartNumberingAfterBreak="0">
    <w:nsid w:val="40CD4004"/>
    <w:multiLevelType w:val="hybridMultilevel"/>
    <w:tmpl w:val="E4D09A10"/>
    <w:lvl w:ilvl="0" w:tplc="555049A8">
      <w:start w:val="1"/>
      <w:numFmt w:val="decimal"/>
      <w:lvlText w:val="c%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24" w15:restartNumberingAfterBreak="0">
    <w:nsid w:val="422C517C"/>
    <w:multiLevelType w:val="multilevel"/>
    <w:tmpl w:val="9D60F7D8"/>
    <w:lvl w:ilvl="0">
      <w:start w:val="197"/>
      <w:numFmt w:val="decimal"/>
      <w:lvlText w:val="%1"/>
      <w:lvlJc w:val="left"/>
      <w:pPr>
        <w:ind w:left="540" w:hanging="540"/>
      </w:pPr>
      <w:rPr>
        <w:rFonts w:hint="default"/>
      </w:rPr>
    </w:lvl>
    <w:lvl w:ilvl="1">
      <w:start w:val="3"/>
      <w:numFmt w:val="decimal"/>
      <w:lvlText w:val="%1.%2"/>
      <w:lvlJc w:val="left"/>
      <w:pPr>
        <w:ind w:left="3945" w:hanging="540"/>
      </w:pPr>
      <w:rPr>
        <w:rFonts w:hint="default"/>
      </w:rPr>
    </w:lvl>
    <w:lvl w:ilvl="2">
      <w:start w:val="1"/>
      <w:numFmt w:val="decimal"/>
      <w:lvlText w:val="%1.%2.%3"/>
      <w:lvlJc w:val="left"/>
      <w:pPr>
        <w:ind w:left="7530" w:hanging="720"/>
      </w:pPr>
      <w:rPr>
        <w:rFonts w:hint="default"/>
      </w:rPr>
    </w:lvl>
    <w:lvl w:ilvl="3">
      <w:start w:val="1"/>
      <w:numFmt w:val="decimal"/>
      <w:lvlText w:val="%1.%2.%3.%4"/>
      <w:lvlJc w:val="left"/>
      <w:pPr>
        <w:ind w:left="10935" w:hanging="720"/>
      </w:pPr>
      <w:rPr>
        <w:rFonts w:hint="default"/>
      </w:rPr>
    </w:lvl>
    <w:lvl w:ilvl="4">
      <w:start w:val="1"/>
      <w:numFmt w:val="decimal"/>
      <w:lvlText w:val="%1.%2.%3.%4.%5"/>
      <w:lvlJc w:val="left"/>
      <w:pPr>
        <w:ind w:left="14700" w:hanging="1080"/>
      </w:pPr>
      <w:rPr>
        <w:rFonts w:hint="default"/>
      </w:rPr>
    </w:lvl>
    <w:lvl w:ilvl="5">
      <w:start w:val="1"/>
      <w:numFmt w:val="decimal"/>
      <w:lvlText w:val="%1.%2.%3.%4.%5.%6"/>
      <w:lvlJc w:val="left"/>
      <w:pPr>
        <w:ind w:left="18105" w:hanging="1080"/>
      </w:pPr>
      <w:rPr>
        <w:rFonts w:hint="default"/>
      </w:rPr>
    </w:lvl>
    <w:lvl w:ilvl="6">
      <w:start w:val="1"/>
      <w:numFmt w:val="decimal"/>
      <w:lvlText w:val="%1.%2.%3.%4.%5.%6.%7"/>
      <w:lvlJc w:val="left"/>
      <w:pPr>
        <w:ind w:left="21870" w:hanging="1440"/>
      </w:pPr>
      <w:rPr>
        <w:rFonts w:hint="default"/>
      </w:rPr>
    </w:lvl>
    <w:lvl w:ilvl="7">
      <w:start w:val="1"/>
      <w:numFmt w:val="decimal"/>
      <w:lvlText w:val="%1.%2.%3.%4.%5.%6.%7.%8"/>
      <w:lvlJc w:val="left"/>
      <w:pPr>
        <w:ind w:left="25275" w:hanging="1440"/>
      </w:pPr>
      <w:rPr>
        <w:rFonts w:hint="default"/>
      </w:rPr>
    </w:lvl>
    <w:lvl w:ilvl="8">
      <w:start w:val="1"/>
      <w:numFmt w:val="decimal"/>
      <w:lvlText w:val="%1.%2.%3.%4.%5.%6.%7.%8.%9"/>
      <w:lvlJc w:val="left"/>
      <w:pPr>
        <w:ind w:left="29040" w:hanging="1800"/>
      </w:pPr>
      <w:rPr>
        <w:rFonts w:hint="default"/>
      </w:rPr>
    </w:lvl>
  </w:abstractNum>
  <w:abstractNum w:abstractNumId="25" w15:restartNumberingAfterBreak="0">
    <w:nsid w:val="43030EC9"/>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26" w15:restartNumberingAfterBreak="0">
    <w:nsid w:val="452010D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7" w15:restartNumberingAfterBreak="0">
    <w:nsid w:val="45E0782C"/>
    <w:multiLevelType w:val="hybridMultilevel"/>
    <w:tmpl w:val="D1E01F3C"/>
    <w:lvl w:ilvl="0" w:tplc="941A5112">
      <w:start w:val="1"/>
      <w:numFmt w:val="lowerLetter"/>
      <w:lvlText w:val="%1)"/>
      <w:lvlJc w:val="left"/>
      <w:pPr>
        <w:tabs>
          <w:tab w:val="num" w:pos="540"/>
        </w:tabs>
        <w:ind w:left="540" w:hanging="360"/>
      </w:pPr>
      <w:rPr>
        <w:sz w:val="22"/>
        <w:szCs w:val="22"/>
      </w:rPr>
    </w:lvl>
    <w:lvl w:ilvl="1" w:tplc="04030019" w:tentative="1">
      <w:start w:val="1"/>
      <w:numFmt w:val="lowerLetter"/>
      <w:lvlText w:val="%2."/>
      <w:lvlJc w:val="left"/>
      <w:pPr>
        <w:tabs>
          <w:tab w:val="num" w:pos="1260"/>
        </w:tabs>
        <w:ind w:left="1260" w:hanging="360"/>
      </w:pPr>
    </w:lvl>
    <w:lvl w:ilvl="2" w:tplc="0403001B" w:tentative="1">
      <w:start w:val="1"/>
      <w:numFmt w:val="lowerRoman"/>
      <w:lvlText w:val="%3."/>
      <w:lvlJc w:val="right"/>
      <w:pPr>
        <w:tabs>
          <w:tab w:val="num" w:pos="1980"/>
        </w:tabs>
        <w:ind w:left="1980" w:hanging="180"/>
      </w:pPr>
    </w:lvl>
    <w:lvl w:ilvl="3" w:tplc="0403000F" w:tentative="1">
      <w:start w:val="1"/>
      <w:numFmt w:val="decimal"/>
      <w:lvlText w:val="%4."/>
      <w:lvlJc w:val="left"/>
      <w:pPr>
        <w:tabs>
          <w:tab w:val="num" w:pos="2700"/>
        </w:tabs>
        <w:ind w:left="2700" w:hanging="360"/>
      </w:pPr>
    </w:lvl>
    <w:lvl w:ilvl="4" w:tplc="04030019" w:tentative="1">
      <w:start w:val="1"/>
      <w:numFmt w:val="lowerLetter"/>
      <w:lvlText w:val="%5."/>
      <w:lvlJc w:val="left"/>
      <w:pPr>
        <w:tabs>
          <w:tab w:val="num" w:pos="3420"/>
        </w:tabs>
        <w:ind w:left="3420" w:hanging="360"/>
      </w:pPr>
    </w:lvl>
    <w:lvl w:ilvl="5" w:tplc="0403001B" w:tentative="1">
      <w:start w:val="1"/>
      <w:numFmt w:val="lowerRoman"/>
      <w:lvlText w:val="%6."/>
      <w:lvlJc w:val="right"/>
      <w:pPr>
        <w:tabs>
          <w:tab w:val="num" w:pos="4140"/>
        </w:tabs>
        <w:ind w:left="4140" w:hanging="180"/>
      </w:pPr>
    </w:lvl>
    <w:lvl w:ilvl="6" w:tplc="0403000F" w:tentative="1">
      <w:start w:val="1"/>
      <w:numFmt w:val="decimal"/>
      <w:lvlText w:val="%7."/>
      <w:lvlJc w:val="left"/>
      <w:pPr>
        <w:tabs>
          <w:tab w:val="num" w:pos="4860"/>
        </w:tabs>
        <w:ind w:left="4860" w:hanging="360"/>
      </w:pPr>
    </w:lvl>
    <w:lvl w:ilvl="7" w:tplc="04030019" w:tentative="1">
      <w:start w:val="1"/>
      <w:numFmt w:val="lowerLetter"/>
      <w:lvlText w:val="%8."/>
      <w:lvlJc w:val="left"/>
      <w:pPr>
        <w:tabs>
          <w:tab w:val="num" w:pos="5580"/>
        </w:tabs>
        <w:ind w:left="5580" w:hanging="360"/>
      </w:pPr>
    </w:lvl>
    <w:lvl w:ilvl="8" w:tplc="0403001B" w:tentative="1">
      <w:start w:val="1"/>
      <w:numFmt w:val="lowerRoman"/>
      <w:lvlText w:val="%9."/>
      <w:lvlJc w:val="right"/>
      <w:pPr>
        <w:tabs>
          <w:tab w:val="num" w:pos="6300"/>
        </w:tabs>
        <w:ind w:left="6300" w:hanging="180"/>
      </w:pPr>
    </w:lvl>
  </w:abstractNum>
  <w:abstractNum w:abstractNumId="28" w15:restartNumberingAfterBreak="0">
    <w:nsid w:val="529F5C81"/>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29" w15:restartNumberingAfterBreak="0">
    <w:nsid w:val="55143B0E"/>
    <w:multiLevelType w:val="hybridMultilevel"/>
    <w:tmpl w:val="9C7EF980"/>
    <w:lvl w:ilvl="0" w:tplc="FFFFFFFF">
      <w:start w:val="1"/>
      <w:numFmt w:val="lowerLetter"/>
      <w:lvlText w:val="%1)"/>
      <w:lvlJc w:val="left"/>
      <w:pPr>
        <w:tabs>
          <w:tab w:val="num" w:pos="540"/>
        </w:tabs>
        <w:ind w:left="540" w:hanging="360"/>
      </w:pPr>
    </w:lvl>
    <w:lvl w:ilvl="1" w:tplc="D5501178">
      <w:start w:val="1"/>
      <w:numFmt w:val="decimal"/>
      <w:lvlText w:val="a%2."/>
      <w:lvlJc w:val="left"/>
      <w:pPr>
        <w:tabs>
          <w:tab w:val="num" w:pos="1440"/>
        </w:tabs>
        <w:ind w:left="1440" w:hanging="360"/>
      </w:pPr>
      <w:rPr>
        <w:rFonts w:hint="default"/>
      </w:rPr>
    </w:lvl>
    <w:lvl w:ilvl="2" w:tplc="0403001B" w:tentative="1">
      <w:start w:val="1"/>
      <w:numFmt w:val="lowerRoman"/>
      <w:lvlText w:val="%3."/>
      <w:lvlJc w:val="right"/>
      <w:pPr>
        <w:tabs>
          <w:tab w:val="num" w:pos="2160"/>
        </w:tabs>
        <w:ind w:left="2160" w:hanging="180"/>
      </w:pPr>
    </w:lvl>
    <w:lvl w:ilvl="3" w:tplc="0403000F">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30" w15:restartNumberingAfterBreak="0">
    <w:nsid w:val="5D14104A"/>
    <w:multiLevelType w:val="hybridMultilevel"/>
    <w:tmpl w:val="ED84A2EE"/>
    <w:lvl w:ilvl="0" w:tplc="555049A8">
      <w:start w:val="1"/>
      <w:numFmt w:val="decimal"/>
      <w:lvlText w:val="c%1."/>
      <w:lvlJc w:val="left"/>
      <w:pPr>
        <w:ind w:left="1260" w:hanging="360"/>
      </w:pPr>
      <w:rPr>
        <w:rFonts w:hint="default"/>
      </w:rPr>
    </w:lvl>
    <w:lvl w:ilvl="1" w:tplc="04030019" w:tentative="1">
      <w:start w:val="1"/>
      <w:numFmt w:val="lowerLetter"/>
      <w:lvlText w:val="%2."/>
      <w:lvlJc w:val="left"/>
      <w:pPr>
        <w:ind w:left="1980" w:hanging="360"/>
      </w:pPr>
    </w:lvl>
    <w:lvl w:ilvl="2" w:tplc="0403001B" w:tentative="1">
      <w:start w:val="1"/>
      <w:numFmt w:val="lowerRoman"/>
      <w:lvlText w:val="%3."/>
      <w:lvlJc w:val="right"/>
      <w:pPr>
        <w:ind w:left="2700" w:hanging="180"/>
      </w:pPr>
    </w:lvl>
    <w:lvl w:ilvl="3" w:tplc="0403000F" w:tentative="1">
      <w:start w:val="1"/>
      <w:numFmt w:val="decimal"/>
      <w:lvlText w:val="%4."/>
      <w:lvlJc w:val="left"/>
      <w:pPr>
        <w:ind w:left="3420" w:hanging="360"/>
      </w:pPr>
    </w:lvl>
    <w:lvl w:ilvl="4" w:tplc="04030019" w:tentative="1">
      <w:start w:val="1"/>
      <w:numFmt w:val="lowerLetter"/>
      <w:lvlText w:val="%5."/>
      <w:lvlJc w:val="left"/>
      <w:pPr>
        <w:ind w:left="4140" w:hanging="360"/>
      </w:pPr>
    </w:lvl>
    <w:lvl w:ilvl="5" w:tplc="0403001B" w:tentative="1">
      <w:start w:val="1"/>
      <w:numFmt w:val="lowerRoman"/>
      <w:lvlText w:val="%6."/>
      <w:lvlJc w:val="right"/>
      <w:pPr>
        <w:ind w:left="4860" w:hanging="180"/>
      </w:pPr>
    </w:lvl>
    <w:lvl w:ilvl="6" w:tplc="0403000F" w:tentative="1">
      <w:start w:val="1"/>
      <w:numFmt w:val="decimal"/>
      <w:lvlText w:val="%7."/>
      <w:lvlJc w:val="left"/>
      <w:pPr>
        <w:ind w:left="5580" w:hanging="360"/>
      </w:pPr>
    </w:lvl>
    <w:lvl w:ilvl="7" w:tplc="04030019" w:tentative="1">
      <w:start w:val="1"/>
      <w:numFmt w:val="lowerLetter"/>
      <w:lvlText w:val="%8."/>
      <w:lvlJc w:val="left"/>
      <w:pPr>
        <w:ind w:left="6300" w:hanging="360"/>
      </w:pPr>
    </w:lvl>
    <w:lvl w:ilvl="8" w:tplc="0403001B" w:tentative="1">
      <w:start w:val="1"/>
      <w:numFmt w:val="lowerRoman"/>
      <w:lvlText w:val="%9."/>
      <w:lvlJc w:val="right"/>
      <w:pPr>
        <w:ind w:left="7020" w:hanging="180"/>
      </w:pPr>
    </w:lvl>
  </w:abstractNum>
  <w:abstractNum w:abstractNumId="31" w15:restartNumberingAfterBreak="0">
    <w:nsid w:val="5D4858AE"/>
    <w:multiLevelType w:val="multilevel"/>
    <w:tmpl w:val="A106E34C"/>
    <w:lvl w:ilvl="0">
      <w:start w:val="127"/>
      <w:numFmt w:val="decimal"/>
      <w:lvlText w:val="%1"/>
      <w:lvlJc w:val="left"/>
      <w:pPr>
        <w:ind w:left="540" w:hanging="540"/>
      </w:pPr>
      <w:rPr>
        <w:rFonts w:hint="default"/>
      </w:rPr>
    </w:lvl>
    <w:lvl w:ilvl="1">
      <w:start w:val="4"/>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2" w15:restartNumberingAfterBreak="0">
    <w:nsid w:val="5ECE4537"/>
    <w:multiLevelType w:val="multilevel"/>
    <w:tmpl w:val="02560046"/>
    <w:lvl w:ilvl="0">
      <w:start w:val="119"/>
      <w:numFmt w:val="decimal"/>
      <w:lvlText w:val="%1"/>
      <w:lvlJc w:val="left"/>
      <w:pPr>
        <w:ind w:left="540" w:hanging="540"/>
      </w:pPr>
      <w:rPr>
        <w:rFonts w:hint="default"/>
      </w:rPr>
    </w:lvl>
    <w:lvl w:ilvl="1">
      <w:start w:val="7"/>
      <w:numFmt w:val="decimal"/>
      <w:lvlText w:val="%1.%2"/>
      <w:lvlJc w:val="left"/>
      <w:pPr>
        <w:ind w:left="966" w:hanging="54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33" w15:restartNumberingAfterBreak="0">
    <w:nsid w:val="613915AA"/>
    <w:multiLevelType w:val="multilevel"/>
    <w:tmpl w:val="B344D3D6"/>
    <w:lvl w:ilvl="0">
      <w:start w:val="97"/>
      <w:numFmt w:val="decimal"/>
      <w:lvlText w:val="%1."/>
      <w:lvlJc w:val="left"/>
      <w:pPr>
        <w:ind w:left="480" w:hanging="480"/>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4" w15:restartNumberingAfterBreak="0">
    <w:nsid w:val="61B11D9B"/>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5" w15:restartNumberingAfterBreak="0">
    <w:nsid w:val="66161688"/>
    <w:multiLevelType w:val="hybridMultilevel"/>
    <w:tmpl w:val="27185220"/>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6" w15:restartNumberingAfterBreak="0">
    <w:nsid w:val="66842AE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37" w15:restartNumberingAfterBreak="0">
    <w:nsid w:val="67AC0D54"/>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38" w15:restartNumberingAfterBreak="0">
    <w:nsid w:val="6B101FD6"/>
    <w:multiLevelType w:val="multilevel"/>
    <w:tmpl w:val="363C2194"/>
    <w:lvl w:ilvl="0">
      <w:start w:val="11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A56EFC"/>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0" w15:restartNumberingAfterBreak="0">
    <w:nsid w:val="6ED4087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1" w15:restartNumberingAfterBreak="0">
    <w:nsid w:val="70663A9D"/>
    <w:multiLevelType w:val="hybridMultilevel"/>
    <w:tmpl w:val="2B2A5370"/>
    <w:lvl w:ilvl="0" w:tplc="818C5BC8">
      <w:start w:val="1"/>
      <w:numFmt w:val="decimal"/>
      <w:lvlText w:val="b%1."/>
      <w:lvlJc w:val="left"/>
      <w:pPr>
        <w:ind w:left="1766" w:hanging="360"/>
      </w:pPr>
      <w:rPr>
        <w:rFonts w:hint="default"/>
      </w:rPr>
    </w:lvl>
    <w:lvl w:ilvl="1" w:tplc="04030019" w:tentative="1">
      <w:start w:val="1"/>
      <w:numFmt w:val="lowerLetter"/>
      <w:lvlText w:val="%2."/>
      <w:lvlJc w:val="left"/>
      <w:pPr>
        <w:ind w:left="2486" w:hanging="360"/>
      </w:pPr>
    </w:lvl>
    <w:lvl w:ilvl="2" w:tplc="0403001B" w:tentative="1">
      <w:start w:val="1"/>
      <w:numFmt w:val="lowerRoman"/>
      <w:lvlText w:val="%3."/>
      <w:lvlJc w:val="right"/>
      <w:pPr>
        <w:ind w:left="3206" w:hanging="180"/>
      </w:pPr>
    </w:lvl>
    <w:lvl w:ilvl="3" w:tplc="0403000F" w:tentative="1">
      <w:start w:val="1"/>
      <w:numFmt w:val="decimal"/>
      <w:lvlText w:val="%4."/>
      <w:lvlJc w:val="left"/>
      <w:pPr>
        <w:ind w:left="3926" w:hanging="360"/>
      </w:pPr>
    </w:lvl>
    <w:lvl w:ilvl="4" w:tplc="04030019" w:tentative="1">
      <w:start w:val="1"/>
      <w:numFmt w:val="lowerLetter"/>
      <w:lvlText w:val="%5."/>
      <w:lvlJc w:val="left"/>
      <w:pPr>
        <w:ind w:left="4646" w:hanging="360"/>
      </w:pPr>
    </w:lvl>
    <w:lvl w:ilvl="5" w:tplc="0403001B" w:tentative="1">
      <w:start w:val="1"/>
      <w:numFmt w:val="lowerRoman"/>
      <w:lvlText w:val="%6."/>
      <w:lvlJc w:val="right"/>
      <w:pPr>
        <w:ind w:left="5366" w:hanging="180"/>
      </w:pPr>
    </w:lvl>
    <w:lvl w:ilvl="6" w:tplc="0403000F" w:tentative="1">
      <w:start w:val="1"/>
      <w:numFmt w:val="decimal"/>
      <w:lvlText w:val="%7."/>
      <w:lvlJc w:val="left"/>
      <w:pPr>
        <w:ind w:left="6086" w:hanging="360"/>
      </w:pPr>
    </w:lvl>
    <w:lvl w:ilvl="7" w:tplc="04030019" w:tentative="1">
      <w:start w:val="1"/>
      <w:numFmt w:val="lowerLetter"/>
      <w:lvlText w:val="%8."/>
      <w:lvlJc w:val="left"/>
      <w:pPr>
        <w:ind w:left="6806" w:hanging="360"/>
      </w:pPr>
    </w:lvl>
    <w:lvl w:ilvl="8" w:tplc="0403001B" w:tentative="1">
      <w:start w:val="1"/>
      <w:numFmt w:val="lowerRoman"/>
      <w:lvlText w:val="%9."/>
      <w:lvlJc w:val="right"/>
      <w:pPr>
        <w:ind w:left="7526" w:hanging="180"/>
      </w:pPr>
    </w:lvl>
  </w:abstractNum>
  <w:abstractNum w:abstractNumId="42" w15:restartNumberingAfterBreak="0">
    <w:nsid w:val="72B145D2"/>
    <w:multiLevelType w:val="hybridMultilevel"/>
    <w:tmpl w:val="35AEBE22"/>
    <w:lvl w:ilvl="0" w:tplc="FFFFFFFF">
      <w:start w:val="1"/>
      <w:numFmt w:val="lowerLetter"/>
      <w:lvlText w:val="%1)"/>
      <w:lvlJc w:val="left"/>
      <w:pPr>
        <w:tabs>
          <w:tab w:val="num" w:pos="540"/>
        </w:tabs>
        <w:ind w:left="540" w:hanging="360"/>
      </w:p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43" w15:restartNumberingAfterBreak="0">
    <w:nsid w:val="7333407D"/>
    <w:multiLevelType w:val="hybridMultilevel"/>
    <w:tmpl w:val="8B5CB6C8"/>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4" w15:restartNumberingAfterBreak="0">
    <w:nsid w:val="733E7257"/>
    <w:multiLevelType w:val="hybridMultilevel"/>
    <w:tmpl w:val="5E8A3040"/>
    <w:lvl w:ilvl="0" w:tplc="1A90598C">
      <w:start w:val="1"/>
      <w:numFmt w:val="lowerLetter"/>
      <w:lvlText w:val="%1)"/>
      <w:lvlJc w:val="left"/>
      <w:pPr>
        <w:ind w:left="786" w:hanging="360"/>
      </w:pPr>
      <w:rPr>
        <w:rFonts w:hint="default"/>
        <w:b w:val="0"/>
        <w:color w:val="auto"/>
        <w:sz w:val="22"/>
        <w:szCs w:val="22"/>
      </w:rPr>
    </w:lvl>
    <w:lvl w:ilvl="1" w:tplc="D5501178">
      <w:start w:val="1"/>
      <w:numFmt w:val="decimal"/>
      <w:lvlText w:val="a%2."/>
      <w:lvlJc w:val="left"/>
      <w:pPr>
        <w:ind w:left="1506" w:hanging="360"/>
      </w:pPr>
      <w:rPr>
        <w:rFonts w:hint="default"/>
      </w:r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45" w15:restartNumberingAfterBreak="0">
    <w:nsid w:val="73AE2375"/>
    <w:multiLevelType w:val="hybridMultilevel"/>
    <w:tmpl w:val="168C4606"/>
    <w:lvl w:ilvl="0" w:tplc="D5501178">
      <w:start w:val="1"/>
      <w:numFmt w:val="decimal"/>
      <w:lvlText w:val="a%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754F3A8D"/>
    <w:multiLevelType w:val="multilevel"/>
    <w:tmpl w:val="C6369464"/>
    <w:lvl w:ilvl="0">
      <w:start w:val="133"/>
      <w:numFmt w:val="decimal"/>
      <w:lvlText w:val="%1"/>
      <w:lvlJc w:val="left"/>
      <w:pPr>
        <w:ind w:left="660" w:hanging="660"/>
      </w:pPr>
      <w:rPr>
        <w:rFonts w:hint="default"/>
      </w:rPr>
    </w:lvl>
    <w:lvl w:ilvl="1">
      <w:start w:val="15"/>
      <w:numFmt w:val="decimal"/>
      <w:lvlText w:val="%1.%2"/>
      <w:lvlJc w:val="left"/>
      <w:pPr>
        <w:ind w:left="1086" w:hanging="6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7C923B88"/>
    <w:multiLevelType w:val="multilevel"/>
    <w:tmpl w:val="269A4CD6"/>
    <w:lvl w:ilvl="0">
      <w:start w:val="97"/>
      <w:numFmt w:val="decimal"/>
      <w:lvlText w:val="%1"/>
      <w:lvlJc w:val="left"/>
      <w:pPr>
        <w:ind w:left="540" w:hanging="540"/>
      </w:pPr>
      <w:rPr>
        <w:rFonts w:hint="default"/>
      </w:rPr>
    </w:lvl>
    <w:lvl w:ilvl="1">
      <w:start w:val="12"/>
      <w:numFmt w:val="decimal"/>
      <w:lvlText w:val="%1.%2"/>
      <w:lvlJc w:val="left"/>
      <w:pPr>
        <w:ind w:left="1818" w:hanging="540"/>
      </w:pPr>
      <w:rPr>
        <w:rFonts w:hint="default"/>
      </w:rPr>
    </w:lvl>
    <w:lvl w:ilvl="2">
      <w:start w:val="1"/>
      <w:numFmt w:val="decimal"/>
      <w:lvlText w:val="%1.%2.%3"/>
      <w:lvlJc w:val="left"/>
      <w:pPr>
        <w:ind w:left="3276" w:hanging="720"/>
      </w:pPr>
      <w:rPr>
        <w:rFonts w:hint="default"/>
      </w:rPr>
    </w:lvl>
    <w:lvl w:ilvl="3">
      <w:start w:val="1"/>
      <w:numFmt w:val="decimal"/>
      <w:lvlText w:val="%1.%2.%3.%4"/>
      <w:lvlJc w:val="left"/>
      <w:pPr>
        <w:ind w:left="4554" w:hanging="720"/>
      </w:pPr>
      <w:rPr>
        <w:rFonts w:hint="default"/>
      </w:rPr>
    </w:lvl>
    <w:lvl w:ilvl="4">
      <w:start w:val="1"/>
      <w:numFmt w:val="decimal"/>
      <w:lvlText w:val="%1.%2.%3.%4.%5"/>
      <w:lvlJc w:val="left"/>
      <w:pPr>
        <w:ind w:left="6192" w:hanging="1080"/>
      </w:pPr>
      <w:rPr>
        <w:rFonts w:hint="default"/>
      </w:rPr>
    </w:lvl>
    <w:lvl w:ilvl="5">
      <w:start w:val="1"/>
      <w:numFmt w:val="decimal"/>
      <w:lvlText w:val="%1.%2.%3.%4.%5.%6"/>
      <w:lvlJc w:val="left"/>
      <w:pPr>
        <w:ind w:left="7470" w:hanging="1080"/>
      </w:pPr>
      <w:rPr>
        <w:rFonts w:hint="default"/>
      </w:rPr>
    </w:lvl>
    <w:lvl w:ilvl="6">
      <w:start w:val="1"/>
      <w:numFmt w:val="decimal"/>
      <w:lvlText w:val="%1.%2.%3.%4.%5.%6.%7"/>
      <w:lvlJc w:val="left"/>
      <w:pPr>
        <w:ind w:left="9108" w:hanging="1440"/>
      </w:pPr>
      <w:rPr>
        <w:rFonts w:hint="default"/>
      </w:rPr>
    </w:lvl>
    <w:lvl w:ilvl="7">
      <w:start w:val="1"/>
      <w:numFmt w:val="decimal"/>
      <w:lvlText w:val="%1.%2.%3.%4.%5.%6.%7.%8"/>
      <w:lvlJc w:val="left"/>
      <w:pPr>
        <w:ind w:left="10386" w:hanging="1440"/>
      </w:pPr>
      <w:rPr>
        <w:rFonts w:hint="default"/>
      </w:rPr>
    </w:lvl>
    <w:lvl w:ilvl="8">
      <w:start w:val="1"/>
      <w:numFmt w:val="decimal"/>
      <w:lvlText w:val="%1.%2.%3.%4.%5.%6.%7.%8.%9"/>
      <w:lvlJc w:val="left"/>
      <w:pPr>
        <w:ind w:left="12024" w:hanging="1800"/>
      </w:pPr>
      <w:rPr>
        <w:rFonts w:hint="default"/>
      </w:rPr>
    </w:lvl>
  </w:abstractNum>
  <w:abstractNum w:abstractNumId="48" w15:restartNumberingAfterBreak="0">
    <w:nsid w:val="7D405151"/>
    <w:multiLevelType w:val="hybridMultilevel"/>
    <w:tmpl w:val="6CD0DB8E"/>
    <w:lvl w:ilvl="0" w:tplc="818C5BC8">
      <w:start w:val="1"/>
      <w:numFmt w:val="decimal"/>
      <w:lvlText w:val="b%1."/>
      <w:lvlJc w:val="left"/>
      <w:pPr>
        <w:tabs>
          <w:tab w:val="num" w:pos="1440"/>
        </w:tabs>
        <w:ind w:left="144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9" w15:restartNumberingAfterBreak="0">
    <w:nsid w:val="7D7412B6"/>
    <w:multiLevelType w:val="hybridMultilevel"/>
    <w:tmpl w:val="10BC3C6E"/>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16cid:durableId="518202753">
    <w:abstractNumId w:val="22"/>
    <w:lvlOverride w:ilvl="0">
      <w:lvl w:ilvl="0">
        <w:start w:val="1"/>
        <w:numFmt w:val="upperLetter"/>
        <w:pStyle w:val="Heading1"/>
        <w:lvlText w:val="%1"/>
        <w:lvlJc w:val="left"/>
        <w:pPr>
          <w:tabs>
            <w:tab w:val="num" w:pos="3411"/>
          </w:tabs>
          <w:ind w:left="3411" w:hanging="432"/>
        </w:pPr>
        <w:rPr>
          <w:rFonts w:hint="default"/>
        </w:rPr>
      </w:lvl>
    </w:lvlOverride>
    <w:lvlOverride w:ilvl="1">
      <w:lvl w:ilvl="1">
        <w:start w:val="1"/>
        <w:numFmt w:val="decimal"/>
        <w:pStyle w:val="Heading2"/>
        <w:lvlText w:val="%1.%2"/>
        <w:lvlJc w:val="left"/>
        <w:pPr>
          <w:tabs>
            <w:tab w:val="num" w:pos="3555"/>
          </w:tabs>
          <w:ind w:left="3555" w:hanging="576"/>
        </w:pPr>
        <w:rPr>
          <w:rFonts w:hint="default"/>
        </w:rPr>
      </w:lvl>
    </w:lvlOverride>
    <w:lvlOverride w:ilvl="2">
      <w:lvl w:ilvl="2">
        <w:start w:val="1"/>
        <w:numFmt w:val="decimal"/>
        <w:pStyle w:val="Heading3"/>
        <w:lvlText w:val="Artículo %3."/>
        <w:lvlJc w:val="left"/>
        <w:pPr>
          <w:tabs>
            <w:tab w:val="num" w:pos="862"/>
          </w:tabs>
          <w:ind w:left="862" w:hanging="720"/>
        </w:pPr>
        <w:rPr>
          <w:rFonts w:ascii="Arial" w:hAnsi="Arial" w:hint="default"/>
          <w:b w:val="0"/>
          <w:i w:val="0"/>
          <w:strike w:val="0"/>
          <w:color w:val="auto"/>
          <w:sz w:val="22"/>
          <w:szCs w:val="22"/>
        </w:rPr>
      </w:lvl>
    </w:lvlOverride>
    <w:lvlOverride w:ilvl="3">
      <w:lvl w:ilvl="3">
        <w:start w:val="1"/>
        <w:numFmt w:val="decimal"/>
        <w:pStyle w:val="Heading4"/>
        <w:lvlText w:val="%3.%4"/>
        <w:lvlJc w:val="left"/>
        <w:pPr>
          <w:tabs>
            <w:tab w:val="num" w:pos="1290"/>
          </w:tabs>
          <w:ind w:left="1290" w:hanging="864"/>
        </w:pPr>
        <w:rPr>
          <w:rFonts w:ascii="Arial" w:hAnsi="Arial" w:cs="Arial" w:hint="default"/>
          <w:b w:val="0"/>
          <w:i w:val="0"/>
          <w:strike w:val="0"/>
          <w:color w:val="auto"/>
          <w:sz w:val="22"/>
          <w:szCs w:val="22"/>
        </w:rPr>
      </w:lvl>
    </w:lvlOverride>
    <w:lvlOverride w:ilvl="4">
      <w:lvl w:ilvl="4">
        <w:start w:val="1"/>
        <w:numFmt w:val="decimal"/>
        <w:pStyle w:val="Heading5"/>
        <w:lvlText w:val="%1.%2.%3.%4.%5"/>
        <w:lvlJc w:val="left"/>
        <w:pPr>
          <w:tabs>
            <w:tab w:val="num" w:pos="3987"/>
          </w:tabs>
          <w:ind w:left="3987" w:hanging="1008"/>
        </w:pPr>
        <w:rPr>
          <w:rFonts w:hint="default"/>
        </w:rPr>
      </w:lvl>
    </w:lvlOverride>
    <w:lvlOverride w:ilvl="5">
      <w:lvl w:ilvl="5">
        <w:start w:val="1"/>
        <w:numFmt w:val="decimal"/>
        <w:pStyle w:val="Heading6"/>
        <w:lvlText w:val="%1.%2.%3.%4.%5.%6"/>
        <w:lvlJc w:val="left"/>
        <w:pPr>
          <w:tabs>
            <w:tab w:val="num" w:pos="4131"/>
          </w:tabs>
          <w:ind w:left="4131" w:hanging="1152"/>
        </w:pPr>
        <w:rPr>
          <w:rFonts w:hint="default"/>
        </w:rPr>
      </w:lvl>
    </w:lvlOverride>
    <w:lvlOverride w:ilvl="6">
      <w:lvl w:ilvl="6">
        <w:start w:val="1"/>
        <w:numFmt w:val="decimal"/>
        <w:pStyle w:val="Heading7"/>
        <w:lvlText w:val="%1.%2.%3.%4.%5.%6.%7"/>
        <w:lvlJc w:val="left"/>
        <w:pPr>
          <w:tabs>
            <w:tab w:val="num" w:pos="4275"/>
          </w:tabs>
          <w:ind w:left="4275" w:hanging="1296"/>
        </w:pPr>
        <w:rPr>
          <w:rFonts w:hint="default"/>
        </w:rPr>
      </w:lvl>
    </w:lvlOverride>
    <w:lvlOverride w:ilvl="7">
      <w:lvl w:ilvl="7">
        <w:start w:val="1"/>
        <w:numFmt w:val="decimal"/>
        <w:pStyle w:val="Heading8"/>
        <w:lvlText w:val="%1.%2.%3.%4.%5.%6.%7.%8"/>
        <w:lvlJc w:val="left"/>
        <w:pPr>
          <w:tabs>
            <w:tab w:val="num" w:pos="4419"/>
          </w:tabs>
          <w:ind w:left="4419" w:hanging="1440"/>
        </w:pPr>
        <w:rPr>
          <w:rFonts w:hint="default"/>
        </w:rPr>
      </w:lvl>
    </w:lvlOverride>
    <w:lvlOverride w:ilvl="8">
      <w:lvl w:ilvl="8">
        <w:start w:val="1"/>
        <w:numFmt w:val="decimal"/>
        <w:pStyle w:val="Heading9"/>
        <w:suff w:val="space"/>
        <w:lvlText w:val="Artículo%9."/>
        <w:lvlJc w:val="left"/>
        <w:pPr>
          <w:ind w:left="2979" w:firstLine="0"/>
        </w:pPr>
        <w:rPr>
          <w:rFonts w:hint="default"/>
          <w:sz w:val="22"/>
          <w:szCs w:val="22"/>
        </w:rPr>
      </w:lvl>
    </w:lvlOverride>
  </w:num>
  <w:num w:numId="2" w16cid:durableId="718093796">
    <w:abstractNumId w:val="33"/>
  </w:num>
  <w:num w:numId="3" w16cid:durableId="583103481">
    <w:abstractNumId w:val="47"/>
  </w:num>
  <w:num w:numId="4" w16cid:durableId="270474763">
    <w:abstractNumId w:val="19"/>
  </w:num>
  <w:num w:numId="5" w16cid:durableId="919604255">
    <w:abstractNumId w:val="8"/>
  </w:num>
  <w:num w:numId="6" w16cid:durableId="695890123">
    <w:abstractNumId w:val="49"/>
  </w:num>
  <w:num w:numId="7" w16cid:durableId="1926382303">
    <w:abstractNumId w:val="7"/>
  </w:num>
  <w:num w:numId="8" w16cid:durableId="1009717288">
    <w:abstractNumId w:val="38"/>
  </w:num>
  <w:num w:numId="9" w16cid:durableId="1687365737">
    <w:abstractNumId w:val="32"/>
  </w:num>
  <w:num w:numId="10" w16cid:durableId="1113400361">
    <w:abstractNumId w:val="9"/>
  </w:num>
  <w:num w:numId="11" w16cid:durableId="1843080803">
    <w:abstractNumId w:val="3"/>
  </w:num>
  <w:num w:numId="12" w16cid:durableId="1537085568">
    <w:abstractNumId w:val="36"/>
  </w:num>
  <w:num w:numId="13" w16cid:durableId="917178159">
    <w:abstractNumId w:val="31"/>
  </w:num>
  <w:num w:numId="14" w16cid:durableId="1620529355">
    <w:abstractNumId w:val="34"/>
  </w:num>
  <w:num w:numId="15" w16cid:durableId="1476072087">
    <w:abstractNumId w:val="2"/>
  </w:num>
  <w:num w:numId="16" w16cid:durableId="1743017668">
    <w:abstractNumId w:val="42"/>
  </w:num>
  <w:num w:numId="17" w16cid:durableId="811026061">
    <w:abstractNumId w:val="46"/>
  </w:num>
  <w:num w:numId="18" w16cid:durableId="1956474413">
    <w:abstractNumId w:val="17"/>
  </w:num>
  <w:num w:numId="19" w16cid:durableId="256183655">
    <w:abstractNumId w:val="39"/>
  </w:num>
  <w:num w:numId="20" w16cid:durableId="390421390">
    <w:abstractNumId w:val="11"/>
  </w:num>
  <w:num w:numId="21" w16cid:durableId="373964347">
    <w:abstractNumId w:val="27"/>
  </w:num>
  <w:num w:numId="22" w16cid:durableId="521018600">
    <w:abstractNumId w:val="1"/>
  </w:num>
  <w:num w:numId="23" w16cid:durableId="1547259518">
    <w:abstractNumId w:val="5"/>
  </w:num>
  <w:num w:numId="24" w16cid:durableId="1823034120">
    <w:abstractNumId w:val="24"/>
  </w:num>
  <w:num w:numId="25" w16cid:durableId="187523253">
    <w:abstractNumId w:val="35"/>
  </w:num>
  <w:num w:numId="26" w16cid:durableId="1018315895">
    <w:abstractNumId w:val="21"/>
  </w:num>
  <w:num w:numId="27" w16cid:durableId="86314018">
    <w:abstractNumId w:val="15"/>
  </w:num>
  <w:num w:numId="28" w16cid:durableId="841817771">
    <w:abstractNumId w:val="20"/>
  </w:num>
  <w:num w:numId="29" w16cid:durableId="845435210">
    <w:abstractNumId w:val="44"/>
  </w:num>
  <w:num w:numId="30" w16cid:durableId="1216969531">
    <w:abstractNumId w:val="28"/>
  </w:num>
  <w:num w:numId="31" w16cid:durableId="1661931748">
    <w:abstractNumId w:val="6"/>
  </w:num>
  <w:num w:numId="32" w16cid:durableId="593899597">
    <w:abstractNumId w:val="0"/>
  </w:num>
  <w:num w:numId="33" w16cid:durableId="748118081">
    <w:abstractNumId w:val="16"/>
  </w:num>
  <w:num w:numId="34" w16cid:durableId="1750420613">
    <w:abstractNumId w:val="29"/>
  </w:num>
  <w:num w:numId="35" w16cid:durableId="1534805617">
    <w:abstractNumId w:val="13"/>
  </w:num>
  <w:num w:numId="36" w16cid:durableId="651521266">
    <w:abstractNumId w:val="40"/>
  </w:num>
  <w:num w:numId="37" w16cid:durableId="1129936482">
    <w:abstractNumId w:val="18"/>
  </w:num>
  <w:num w:numId="38" w16cid:durableId="1697923045">
    <w:abstractNumId w:val="30"/>
  </w:num>
  <w:num w:numId="39" w16cid:durableId="2129003545">
    <w:abstractNumId w:val="26"/>
  </w:num>
  <w:num w:numId="40" w16cid:durableId="1399785119">
    <w:abstractNumId w:val="45"/>
  </w:num>
  <w:num w:numId="41" w16cid:durableId="577634730">
    <w:abstractNumId w:val="37"/>
  </w:num>
  <w:num w:numId="42" w16cid:durableId="329721675">
    <w:abstractNumId w:val="14"/>
  </w:num>
  <w:num w:numId="43" w16cid:durableId="675576830">
    <w:abstractNumId w:val="43"/>
  </w:num>
  <w:num w:numId="44" w16cid:durableId="80835361">
    <w:abstractNumId w:val="41"/>
  </w:num>
  <w:num w:numId="45" w16cid:durableId="95253236">
    <w:abstractNumId w:val="25"/>
  </w:num>
  <w:num w:numId="46" w16cid:durableId="1550342143">
    <w:abstractNumId w:val="4"/>
  </w:num>
  <w:num w:numId="47" w16cid:durableId="566258002">
    <w:abstractNumId w:val="10"/>
  </w:num>
  <w:num w:numId="48" w16cid:durableId="1322854315">
    <w:abstractNumId w:val="48"/>
  </w:num>
  <w:num w:numId="49" w16cid:durableId="1916628148">
    <w:abstractNumId w:val="12"/>
  </w:num>
  <w:num w:numId="50" w16cid:durableId="2058579628">
    <w:abstractNumId w:val="2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0ADF"/>
    <w:rsid w:val="000B6FCF"/>
    <w:rsid w:val="000F4434"/>
    <w:rsid w:val="003920DF"/>
    <w:rsid w:val="00430A08"/>
    <w:rsid w:val="005917F0"/>
    <w:rsid w:val="00B670F2"/>
    <w:rsid w:val="00CC0ADF"/>
    <w:rsid w:val="00CF1E0D"/>
    <w:rsid w:val="00E526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41693"/>
  <w15:chartTrackingRefBased/>
  <w15:docId w15:val="{8675E010-830B-4FAB-ACB8-2339C25E0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0ADF"/>
    <w:pPr>
      <w:spacing w:after="0" w:line="240" w:lineRule="auto"/>
    </w:pPr>
    <w:rPr>
      <w:rFonts w:ascii="Arial" w:eastAsia="Times New Roman" w:hAnsi="Arial" w:cs="Times New Roman"/>
      <w:kern w:val="0"/>
      <w:sz w:val="24"/>
      <w:szCs w:val="24"/>
      <w:lang w:eastAsia="ca-ES"/>
      <w14:ligatures w14:val="none"/>
    </w:rPr>
  </w:style>
  <w:style w:type="paragraph" w:styleId="Heading1">
    <w:name w:val="heading 1"/>
    <w:basedOn w:val="Normal"/>
    <w:next w:val="Normal"/>
    <w:link w:val="Heading1Char"/>
    <w:qFormat/>
    <w:rsid w:val="00CC0ADF"/>
    <w:pPr>
      <w:keepNext/>
      <w:numPr>
        <w:numId w:val="1"/>
      </w:numPr>
      <w:outlineLvl w:val="0"/>
    </w:pPr>
    <w:rPr>
      <w:b/>
      <w:bCs/>
      <w:caps/>
      <w:kern w:val="32"/>
      <w:sz w:val="28"/>
      <w:szCs w:val="32"/>
    </w:rPr>
  </w:style>
  <w:style w:type="paragraph" w:styleId="Heading2">
    <w:name w:val="heading 2"/>
    <w:basedOn w:val="Normal"/>
    <w:next w:val="Normal"/>
    <w:link w:val="Heading2Char"/>
    <w:qFormat/>
    <w:rsid w:val="00CC0ADF"/>
    <w:pPr>
      <w:keepNext/>
      <w:numPr>
        <w:ilvl w:val="1"/>
        <w:numId w:val="1"/>
      </w:numPr>
      <w:spacing w:before="240" w:after="60"/>
      <w:outlineLvl w:val="1"/>
    </w:pPr>
    <w:rPr>
      <w:b/>
      <w:bCs/>
      <w:iCs/>
      <w:szCs w:val="28"/>
    </w:rPr>
  </w:style>
  <w:style w:type="paragraph" w:styleId="Heading3">
    <w:name w:val="heading 3"/>
    <w:basedOn w:val="Normal"/>
    <w:next w:val="Normal"/>
    <w:link w:val="Heading3Char"/>
    <w:qFormat/>
    <w:rsid w:val="00CC0ADF"/>
    <w:pPr>
      <w:keepNext/>
      <w:numPr>
        <w:ilvl w:val="2"/>
        <w:numId w:val="1"/>
      </w:numPr>
      <w:tabs>
        <w:tab w:val="clear" w:pos="862"/>
        <w:tab w:val="num" w:pos="4692"/>
      </w:tabs>
      <w:spacing w:before="240" w:after="60"/>
      <w:ind w:left="4692"/>
      <w:outlineLvl w:val="2"/>
    </w:pPr>
    <w:rPr>
      <w:b/>
      <w:bCs/>
      <w:szCs w:val="26"/>
    </w:rPr>
  </w:style>
  <w:style w:type="paragraph" w:styleId="Heading4">
    <w:name w:val="heading 4"/>
    <w:basedOn w:val="Normal"/>
    <w:next w:val="Normal"/>
    <w:link w:val="Heading4Char"/>
    <w:qFormat/>
    <w:rsid w:val="00CC0ADF"/>
    <w:pPr>
      <w:keepNext/>
      <w:numPr>
        <w:ilvl w:val="3"/>
        <w:numId w:val="1"/>
      </w:numPr>
      <w:tabs>
        <w:tab w:val="clear" w:pos="1290"/>
        <w:tab w:val="num" w:pos="4269"/>
      </w:tabs>
      <w:spacing w:before="240" w:after="60"/>
      <w:ind w:left="4269"/>
      <w:outlineLvl w:val="3"/>
    </w:pPr>
    <w:rPr>
      <w:bCs/>
      <w:szCs w:val="28"/>
    </w:rPr>
  </w:style>
  <w:style w:type="paragraph" w:styleId="Heading5">
    <w:name w:val="heading 5"/>
    <w:basedOn w:val="Normal"/>
    <w:next w:val="Normal"/>
    <w:link w:val="Heading5Char"/>
    <w:qFormat/>
    <w:rsid w:val="00CC0ADF"/>
    <w:pPr>
      <w:numPr>
        <w:ilvl w:val="4"/>
        <w:numId w:val="1"/>
      </w:numPr>
      <w:spacing w:before="240" w:after="60"/>
      <w:outlineLvl w:val="4"/>
    </w:pPr>
    <w:rPr>
      <w:bCs/>
      <w:iCs/>
      <w:szCs w:val="26"/>
    </w:rPr>
  </w:style>
  <w:style w:type="paragraph" w:styleId="Heading6">
    <w:name w:val="heading 6"/>
    <w:basedOn w:val="Normal"/>
    <w:next w:val="Normal"/>
    <w:link w:val="Heading6Char"/>
    <w:qFormat/>
    <w:rsid w:val="00CC0ADF"/>
    <w:pPr>
      <w:numPr>
        <w:ilvl w:val="5"/>
        <w:numId w:val="1"/>
      </w:numPr>
      <w:spacing w:before="240" w:after="60"/>
      <w:outlineLvl w:val="5"/>
    </w:pPr>
    <w:rPr>
      <w:bCs/>
      <w:szCs w:val="22"/>
    </w:rPr>
  </w:style>
  <w:style w:type="paragraph" w:styleId="Heading7">
    <w:name w:val="heading 7"/>
    <w:basedOn w:val="Normal"/>
    <w:next w:val="Normal"/>
    <w:link w:val="Heading7Char"/>
    <w:qFormat/>
    <w:rsid w:val="00CC0ADF"/>
    <w:pPr>
      <w:numPr>
        <w:ilvl w:val="6"/>
        <w:numId w:val="1"/>
      </w:numPr>
      <w:spacing w:before="240" w:after="60"/>
      <w:outlineLvl w:val="6"/>
    </w:pPr>
  </w:style>
  <w:style w:type="paragraph" w:styleId="Heading8">
    <w:name w:val="heading 8"/>
    <w:basedOn w:val="Normal"/>
    <w:next w:val="Normal"/>
    <w:link w:val="Heading8Char"/>
    <w:qFormat/>
    <w:rsid w:val="00CC0ADF"/>
    <w:pPr>
      <w:numPr>
        <w:ilvl w:val="7"/>
        <w:numId w:val="1"/>
      </w:numPr>
      <w:spacing w:before="240" w:after="60"/>
      <w:outlineLvl w:val="7"/>
    </w:pPr>
    <w:rPr>
      <w:iCs/>
    </w:rPr>
  </w:style>
  <w:style w:type="paragraph" w:styleId="Heading9">
    <w:name w:val="heading 9"/>
    <w:basedOn w:val="Normal"/>
    <w:next w:val="Normal"/>
    <w:link w:val="Heading9Char"/>
    <w:qFormat/>
    <w:rsid w:val="00CC0ADF"/>
    <w:pPr>
      <w:numPr>
        <w:ilvl w:val="8"/>
        <w:numId w:val="1"/>
      </w:num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C0ADF"/>
    <w:rPr>
      <w:rFonts w:ascii="Arial" w:eastAsia="Times New Roman" w:hAnsi="Arial" w:cs="Times New Roman"/>
      <w:b/>
      <w:bCs/>
      <w:caps/>
      <w:kern w:val="32"/>
      <w:sz w:val="28"/>
      <w:szCs w:val="32"/>
      <w:lang w:eastAsia="ca-ES"/>
      <w14:ligatures w14:val="none"/>
    </w:rPr>
  </w:style>
  <w:style w:type="character" w:customStyle="1" w:styleId="Heading2Char">
    <w:name w:val="Heading 2 Char"/>
    <w:basedOn w:val="DefaultParagraphFont"/>
    <w:link w:val="Heading2"/>
    <w:rsid w:val="00CC0ADF"/>
    <w:rPr>
      <w:rFonts w:ascii="Arial" w:eastAsia="Times New Roman" w:hAnsi="Arial" w:cs="Times New Roman"/>
      <w:b/>
      <w:bCs/>
      <w:iCs/>
      <w:kern w:val="0"/>
      <w:sz w:val="24"/>
      <w:szCs w:val="28"/>
      <w:lang w:eastAsia="ca-ES"/>
      <w14:ligatures w14:val="none"/>
    </w:rPr>
  </w:style>
  <w:style w:type="character" w:customStyle="1" w:styleId="Heading3Char">
    <w:name w:val="Heading 3 Char"/>
    <w:basedOn w:val="DefaultParagraphFont"/>
    <w:link w:val="Heading3"/>
    <w:rsid w:val="00CC0ADF"/>
    <w:rPr>
      <w:rFonts w:ascii="Arial" w:eastAsia="Times New Roman" w:hAnsi="Arial" w:cs="Times New Roman"/>
      <w:b/>
      <w:bCs/>
      <w:kern w:val="0"/>
      <w:sz w:val="24"/>
      <w:szCs w:val="26"/>
      <w:lang w:eastAsia="ca-ES"/>
      <w14:ligatures w14:val="none"/>
    </w:rPr>
  </w:style>
  <w:style w:type="character" w:customStyle="1" w:styleId="Heading4Char">
    <w:name w:val="Heading 4 Char"/>
    <w:basedOn w:val="DefaultParagraphFont"/>
    <w:link w:val="Heading4"/>
    <w:rsid w:val="00CC0ADF"/>
    <w:rPr>
      <w:rFonts w:ascii="Arial" w:eastAsia="Times New Roman" w:hAnsi="Arial" w:cs="Times New Roman"/>
      <w:bCs/>
      <w:kern w:val="0"/>
      <w:sz w:val="24"/>
      <w:szCs w:val="28"/>
      <w:lang w:eastAsia="ca-ES"/>
      <w14:ligatures w14:val="none"/>
    </w:rPr>
  </w:style>
  <w:style w:type="character" w:customStyle="1" w:styleId="Heading5Char">
    <w:name w:val="Heading 5 Char"/>
    <w:basedOn w:val="DefaultParagraphFont"/>
    <w:link w:val="Heading5"/>
    <w:rsid w:val="00CC0ADF"/>
    <w:rPr>
      <w:rFonts w:ascii="Arial" w:eastAsia="Times New Roman" w:hAnsi="Arial" w:cs="Times New Roman"/>
      <w:bCs/>
      <w:iCs/>
      <w:kern w:val="0"/>
      <w:sz w:val="24"/>
      <w:szCs w:val="26"/>
      <w:lang w:eastAsia="ca-ES"/>
      <w14:ligatures w14:val="none"/>
    </w:rPr>
  </w:style>
  <w:style w:type="character" w:customStyle="1" w:styleId="Heading6Char">
    <w:name w:val="Heading 6 Char"/>
    <w:basedOn w:val="DefaultParagraphFont"/>
    <w:link w:val="Heading6"/>
    <w:rsid w:val="00CC0ADF"/>
    <w:rPr>
      <w:rFonts w:ascii="Arial" w:eastAsia="Times New Roman" w:hAnsi="Arial" w:cs="Times New Roman"/>
      <w:bCs/>
      <w:kern w:val="0"/>
      <w:sz w:val="24"/>
      <w:lang w:eastAsia="ca-ES"/>
      <w14:ligatures w14:val="none"/>
    </w:rPr>
  </w:style>
  <w:style w:type="character" w:customStyle="1" w:styleId="Heading7Char">
    <w:name w:val="Heading 7 Char"/>
    <w:basedOn w:val="DefaultParagraphFont"/>
    <w:link w:val="Heading7"/>
    <w:rsid w:val="00CC0ADF"/>
    <w:rPr>
      <w:rFonts w:ascii="Arial" w:eastAsia="Times New Roman" w:hAnsi="Arial" w:cs="Times New Roman"/>
      <w:kern w:val="0"/>
      <w:sz w:val="24"/>
      <w:szCs w:val="24"/>
      <w:lang w:eastAsia="ca-ES"/>
      <w14:ligatures w14:val="none"/>
    </w:rPr>
  </w:style>
  <w:style w:type="character" w:customStyle="1" w:styleId="Heading8Char">
    <w:name w:val="Heading 8 Char"/>
    <w:basedOn w:val="DefaultParagraphFont"/>
    <w:link w:val="Heading8"/>
    <w:rsid w:val="00CC0ADF"/>
    <w:rPr>
      <w:rFonts w:ascii="Arial" w:eastAsia="Times New Roman" w:hAnsi="Arial" w:cs="Times New Roman"/>
      <w:iCs/>
      <w:kern w:val="0"/>
      <w:sz w:val="24"/>
      <w:szCs w:val="24"/>
      <w:lang w:eastAsia="ca-ES"/>
      <w14:ligatures w14:val="none"/>
    </w:rPr>
  </w:style>
  <w:style w:type="character" w:customStyle="1" w:styleId="Heading9Char">
    <w:name w:val="Heading 9 Char"/>
    <w:basedOn w:val="DefaultParagraphFont"/>
    <w:link w:val="Heading9"/>
    <w:rsid w:val="00CC0ADF"/>
    <w:rPr>
      <w:rFonts w:ascii="Arial" w:eastAsia="Times New Roman" w:hAnsi="Arial" w:cs="Times New Roman"/>
      <w:kern w:val="0"/>
      <w:sz w:val="24"/>
      <w:lang w:eastAsia="ca-ES"/>
      <w14:ligatures w14:val="none"/>
    </w:rPr>
  </w:style>
  <w:style w:type="paragraph" w:styleId="ListParagraph">
    <w:name w:val="List Paragraph"/>
    <w:basedOn w:val="Normal"/>
    <w:uiPriority w:val="34"/>
    <w:qFormat/>
    <w:rsid w:val="00CC0A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8</Pages>
  <Words>3723</Words>
  <Characters>21223</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Liana Brili</dc:creator>
  <cp:keywords/>
  <dc:description/>
  <cp:lastModifiedBy>Liana Brili</cp:lastModifiedBy>
  <cp:revision>4</cp:revision>
  <dcterms:created xsi:type="dcterms:W3CDTF">2023-04-26T07:42:00Z</dcterms:created>
  <dcterms:modified xsi:type="dcterms:W3CDTF">2023-05-05T12:46:00Z</dcterms:modified>
</cp:coreProperties>
</file>