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F774" w14:textId="7DEFCC7F" w:rsidR="00E526B5" w:rsidRDefault="00B670F2" w:rsidP="00CC0ADF">
      <w:pPr>
        <w:ind w:left="709" w:hanging="720"/>
        <w:jc w:val="both"/>
        <w:outlineLvl w:val="3"/>
      </w:pPr>
      <w:r>
        <w:rPr>
          <w:sz w:val="22"/>
        </w:rPr>
        <w:t>CAPÍTULO 4: Acessibilidade aos meios de transporte</w:t>
      </w:r>
    </w:p>
    <w:p w14:paraId="456422CC" w14:textId="551AF3E3" w:rsidR="00CC0ADF" w:rsidRPr="00CC0ADF" w:rsidRDefault="00CC0ADF" w:rsidP="000F4434">
      <w:pPr>
        <w:pStyle w:val="ListParagraph"/>
        <w:numPr>
          <w:ilvl w:val="1"/>
          <w:numId w:val="2"/>
        </w:numPr>
        <w:ind w:left="709"/>
        <w:jc w:val="both"/>
        <w:outlineLvl w:val="3"/>
        <w:rPr>
          <w:rFonts w:cs="Arial"/>
          <w:bCs/>
          <w:sz w:val="22"/>
          <w:szCs w:val="22"/>
        </w:rPr>
      </w:pPr>
      <w:r>
        <w:rPr>
          <w:sz w:val="22"/>
        </w:rPr>
        <w:t>Quando um serviço de táxi é oferecido através de reservas telefónicas, este serviço tem que expandir os meios de solicitação usando novas tecnologias, aplicações, internet, mensagens de texto, faxes ou meios similares para que todos os utilizadores, incluindo aqueles que têm deficiências auditivas, possam solicitar o serviço de forma independente.</w:t>
      </w:r>
    </w:p>
    <w:p w14:paraId="2D97C4D3" w14:textId="77777777" w:rsidR="00CC0ADF" w:rsidRPr="000F0A63" w:rsidRDefault="00CC0ADF" w:rsidP="000F4434">
      <w:pPr>
        <w:pStyle w:val="ListParagraph"/>
        <w:numPr>
          <w:ilvl w:val="1"/>
          <w:numId w:val="2"/>
        </w:numPr>
        <w:ind w:left="709"/>
        <w:jc w:val="both"/>
        <w:outlineLvl w:val="3"/>
        <w:rPr>
          <w:rFonts w:cs="Arial"/>
          <w:bCs/>
          <w:sz w:val="22"/>
          <w:szCs w:val="22"/>
        </w:rPr>
      </w:pPr>
      <w:r>
        <w:rPr>
          <w:sz w:val="22"/>
        </w:rPr>
        <w:t xml:space="preserve">Quando o serviço «táxi a pedido» tem um sítio da Web, deve estar acessível, pelo menos ao nível AA das Diretrizes da WCAG 2.1. </w:t>
      </w:r>
    </w:p>
    <w:p w14:paraId="4AEFA1EE" w14:textId="2FEB6DE3" w:rsidR="00CC0ADF" w:rsidRDefault="00CC0ADF" w:rsidP="000F4434">
      <w:pPr>
        <w:pStyle w:val="ListParagraph"/>
        <w:numPr>
          <w:ilvl w:val="1"/>
          <w:numId w:val="3"/>
        </w:numPr>
        <w:ind w:left="709" w:hanging="709"/>
        <w:jc w:val="both"/>
        <w:outlineLvl w:val="3"/>
        <w:rPr>
          <w:rFonts w:cs="Arial"/>
          <w:bCs/>
          <w:sz w:val="22"/>
          <w:szCs w:val="22"/>
        </w:rPr>
      </w:pPr>
      <w:r>
        <w:rPr>
          <w:sz w:val="22"/>
        </w:rPr>
        <w:t>A contratação de um táxi acessível a pessoas com mobilidade reduzida por telefone, Internet ou aplicação móvel não pode ser sujeita a qualquer suplemento de procura previsto. O cartão de deficiência serve de prova caso seja solicitado.</w:t>
      </w:r>
    </w:p>
    <w:p w14:paraId="3615AB3D" w14:textId="77777777" w:rsidR="00E526B5" w:rsidRPr="00CC0ADF" w:rsidRDefault="00E526B5" w:rsidP="00E526B5">
      <w:pPr>
        <w:pStyle w:val="ListParagraph"/>
        <w:ind w:left="709"/>
        <w:jc w:val="both"/>
        <w:outlineLvl w:val="3"/>
        <w:rPr>
          <w:rFonts w:cs="Arial"/>
          <w:bCs/>
          <w:sz w:val="22"/>
          <w:szCs w:val="22"/>
          <w:lang w:val="es-ES"/>
        </w:rPr>
      </w:pPr>
    </w:p>
    <w:p w14:paraId="7A0F7A5F" w14:textId="6B83C219" w:rsidR="000B6FCF" w:rsidRDefault="00B670F2">
      <w:r>
        <w:rPr>
          <w:sz w:val="22"/>
        </w:rPr>
        <w:t>CAPÍTULO 5: Acessibilidade em produtos</w:t>
      </w:r>
    </w:p>
    <w:p w14:paraId="183BC7CF" w14:textId="76471CF5" w:rsidR="00CC0ADF" w:rsidRPr="000F0A63" w:rsidRDefault="00CC0ADF" w:rsidP="00CC0ADF">
      <w:pPr>
        <w:keepNext/>
        <w:jc w:val="both"/>
        <w:outlineLvl w:val="2"/>
        <w:rPr>
          <w:rFonts w:cs="Arial"/>
          <w:bCs/>
          <w:sz w:val="22"/>
          <w:szCs w:val="22"/>
        </w:rPr>
      </w:pPr>
      <w:bookmarkStart w:id="0" w:name="_Ref447791242"/>
      <w:r>
        <w:rPr>
          <w:sz w:val="22"/>
        </w:rPr>
        <w:t>Artigo 116.º.</w:t>
      </w:r>
      <w:r>
        <w:rPr>
          <w:sz w:val="22"/>
        </w:rPr>
        <w:tab/>
        <w:t>Produtos de consumo</w:t>
      </w:r>
      <w:bookmarkEnd w:id="0"/>
      <w:r>
        <w:rPr>
          <w:sz w:val="22"/>
        </w:rPr>
        <w:t xml:space="preserve"> </w:t>
      </w:r>
    </w:p>
    <w:p w14:paraId="486D059F" w14:textId="75EDE98D" w:rsidR="00CC0ADF" w:rsidRPr="00CC0ADF" w:rsidRDefault="00CC0ADF" w:rsidP="000F4434">
      <w:pPr>
        <w:pStyle w:val="ListParagraph"/>
        <w:numPr>
          <w:ilvl w:val="1"/>
          <w:numId w:val="8"/>
        </w:numPr>
        <w:jc w:val="both"/>
        <w:outlineLvl w:val="3"/>
        <w:rPr>
          <w:rFonts w:cs="Arial"/>
          <w:bCs/>
          <w:sz w:val="22"/>
          <w:szCs w:val="22"/>
        </w:rPr>
      </w:pPr>
      <w:r>
        <w:rPr>
          <w:sz w:val="22"/>
        </w:rPr>
        <w:t>Um produto é considerado acessível quando satisfaz as seguintes condições:</w:t>
      </w:r>
    </w:p>
    <w:p w14:paraId="197D9229" w14:textId="77777777" w:rsidR="00CC0ADF" w:rsidRPr="000F0A63" w:rsidRDefault="00CC0ADF" w:rsidP="000F4434">
      <w:pPr>
        <w:numPr>
          <w:ilvl w:val="0"/>
          <w:numId w:val="4"/>
        </w:numPr>
        <w:tabs>
          <w:tab w:val="left" w:pos="284"/>
        </w:tabs>
        <w:ind w:left="0" w:firstLine="0"/>
        <w:jc w:val="both"/>
        <w:rPr>
          <w:rFonts w:cs="Arial"/>
          <w:sz w:val="22"/>
          <w:szCs w:val="22"/>
        </w:rPr>
      </w:pPr>
      <w:r>
        <w:rPr>
          <w:sz w:val="22"/>
        </w:rPr>
        <w:t>Possui um rótulo acessível adequado às suas características, que permite a sua identificação, com o seu nome e as informações mais relevantes.</w:t>
      </w:r>
    </w:p>
    <w:p w14:paraId="015CE9DE" w14:textId="77777777" w:rsidR="00CC0ADF" w:rsidRPr="000F0A63" w:rsidRDefault="00CC0ADF" w:rsidP="000F4434">
      <w:pPr>
        <w:numPr>
          <w:ilvl w:val="0"/>
          <w:numId w:val="4"/>
        </w:numPr>
        <w:tabs>
          <w:tab w:val="left" w:pos="284"/>
        </w:tabs>
        <w:ind w:left="0" w:firstLine="0"/>
        <w:jc w:val="both"/>
        <w:rPr>
          <w:rFonts w:cs="Arial"/>
          <w:sz w:val="22"/>
          <w:szCs w:val="22"/>
        </w:rPr>
      </w:pPr>
      <w:r>
        <w:rPr>
          <w:sz w:val="22"/>
        </w:rPr>
        <w:t>A sua conceção obedece a critérios universais de conceção, com condições de utilização e segurança adequadas para qualquer utilizador.</w:t>
      </w:r>
    </w:p>
    <w:p w14:paraId="64849B40" w14:textId="77777777" w:rsidR="00CC0ADF" w:rsidRPr="000F0A63" w:rsidRDefault="00CC0ADF" w:rsidP="000F4434">
      <w:pPr>
        <w:numPr>
          <w:ilvl w:val="0"/>
          <w:numId w:val="4"/>
        </w:numPr>
        <w:tabs>
          <w:tab w:val="left" w:pos="284"/>
        </w:tabs>
        <w:ind w:left="0" w:firstLine="0"/>
        <w:jc w:val="both"/>
        <w:rPr>
          <w:rFonts w:cs="Arial"/>
          <w:sz w:val="22"/>
          <w:szCs w:val="22"/>
        </w:rPr>
      </w:pPr>
      <w:r>
        <w:rPr>
          <w:sz w:val="22"/>
        </w:rPr>
        <w:t>Podem ser consultadas informações, instruções ou prospetos adicionais através da Internet, das aplicações de dispositivos e da utilização de novas tecnologias, com conteúdos acessíveis que satisfaçam as condições previstas nos n.ºs 25 e 26 do Anexo 5a.</w:t>
      </w:r>
    </w:p>
    <w:p w14:paraId="4E44C988"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As empresas que comercializam um produto são responsáveis por garantir o cumprimento das condições de acesso que lhe são aplicáveis.</w:t>
      </w:r>
    </w:p>
    <w:p w14:paraId="3FF43F32"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 xml:space="preserve">Os produtos farmacêuticos e os produtos perigosos devem incorporar elementos e sistemas de dados para que as pessoas cegas ou surdas-cegas tenham acesso às seguintes informações: </w:t>
      </w:r>
    </w:p>
    <w:p w14:paraId="1829445F" w14:textId="77777777" w:rsidR="00CC0ADF" w:rsidRPr="000F0A63" w:rsidRDefault="00CC0ADF" w:rsidP="000F4434">
      <w:pPr>
        <w:numPr>
          <w:ilvl w:val="0"/>
          <w:numId w:val="5"/>
        </w:numPr>
        <w:tabs>
          <w:tab w:val="clear" w:pos="372"/>
          <w:tab w:val="left" w:pos="284"/>
          <w:tab w:val="num" w:pos="426"/>
        </w:tabs>
        <w:ind w:left="0" w:firstLine="0"/>
        <w:jc w:val="both"/>
        <w:rPr>
          <w:rFonts w:cs="Arial"/>
          <w:sz w:val="22"/>
          <w:szCs w:val="22"/>
        </w:rPr>
      </w:pPr>
      <w:r>
        <w:rPr>
          <w:sz w:val="22"/>
        </w:rPr>
        <w:t>A identificação do nome do produto na embalagem por meio de Braille e iconografia.</w:t>
      </w:r>
    </w:p>
    <w:p w14:paraId="0230B6E0" w14:textId="77777777" w:rsidR="00CC0ADF" w:rsidRPr="000F0A63" w:rsidRDefault="00CC0ADF" w:rsidP="000F4434">
      <w:pPr>
        <w:numPr>
          <w:ilvl w:val="0"/>
          <w:numId w:val="5"/>
        </w:numPr>
        <w:tabs>
          <w:tab w:val="clear" w:pos="372"/>
          <w:tab w:val="left" w:pos="284"/>
          <w:tab w:val="num" w:pos="426"/>
        </w:tabs>
        <w:ind w:left="0" w:firstLine="0"/>
        <w:jc w:val="both"/>
        <w:rPr>
          <w:rFonts w:cs="Arial"/>
          <w:sz w:val="22"/>
          <w:szCs w:val="22"/>
        </w:rPr>
      </w:pPr>
      <w:r>
        <w:rPr>
          <w:sz w:val="22"/>
        </w:rPr>
        <w:t xml:space="preserve">O prazo de validade da embalagem por meio de Braille e iconografia ou outros recursos alternativos que ofereçam as mesmas características. </w:t>
      </w:r>
    </w:p>
    <w:p w14:paraId="21E451FE" w14:textId="77777777" w:rsidR="00CC0ADF" w:rsidRPr="000F0A63" w:rsidRDefault="00CC0ADF" w:rsidP="000F4434">
      <w:pPr>
        <w:numPr>
          <w:ilvl w:val="0"/>
          <w:numId w:val="5"/>
        </w:numPr>
        <w:tabs>
          <w:tab w:val="clear" w:pos="372"/>
          <w:tab w:val="left" w:pos="284"/>
          <w:tab w:val="num" w:pos="426"/>
        </w:tabs>
        <w:ind w:left="0" w:firstLine="0"/>
        <w:jc w:val="both"/>
        <w:rPr>
          <w:rFonts w:cs="Arial"/>
          <w:i/>
          <w:sz w:val="22"/>
          <w:szCs w:val="22"/>
        </w:rPr>
      </w:pPr>
      <w:r>
        <w:rPr>
          <w:sz w:val="22"/>
        </w:rPr>
        <w:t xml:space="preserve">As principais características do produto, como sua composição e preservação, entre outras, por meio de busca de áudio via Internet ou por outros meios que possibilitem novas tecnologias com a mesma eficácia, a pedido de associações para pessoas com deficiência visual. </w:t>
      </w:r>
    </w:p>
    <w:p w14:paraId="4F2A53F8"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As cadeias de supermercados e as empresas com estabelecimentos alimentares ou mistos, em todos os locais onde tenham instalações com uma área útil superior a 250 m² para uso público, a pedido de um cego ou de um familiar, devem garantir as seguintes condições:</w:t>
      </w:r>
    </w:p>
    <w:p w14:paraId="25E421A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rFonts w:cs="Arial"/>
          <w:bCs/>
          <w:sz w:val="22"/>
          <w:szCs w:val="22"/>
        </w:rPr>
      </w:pPr>
      <w:r>
        <w:rPr>
          <w:sz w:val="22"/>
        </w:rPr>
        <w:t>Pelo menos um dos estabelecimentos da localidade efetua a rotulagem das denominações e dos prazos de validade, em Braille, em produtos perecíveis ou produtos que possam causar confusão, por meio de impressoras ou sistemas que permitam essa rotulagem em Braille, no próprio estabelecimento.</w:t>
      </w:r>
    </w:p>
    <w:p w14:paraId="3BEB7488"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rFonts w:cs="Arial"/>
          <w:bCs/>
          <w:sz w:val="22"/>
          <w:szCs w:val="22"/>
        </w:rPr>
      </w:pPr>
      <w:r>
        <w:rPr>
          <w:sz w:val="22"/>
        </w:rPr>
        <w:t>Os produtos vendidos em linha e entregues em residências também são rotulados em Braille, tal como indicado anteriormente no ponto anterior.</w:t>
      </w:r>
    </w:p>
    <w:p w14:paraId="52E26B1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rFonts w:cs="Arial"/>
          <w:bCs/>
          <w:sz w:val="22"/>
          <w:szCs w:val="22"/>
        </w:rPr>
      </w:pPr>
      <w:r>
        <w:rPr>
          <w:sz w:val="22"/>
        </w:rPr>
        <w:t>A divulgação comercial realizada através da Internet ou por outros meios fornece informações, num formato acessível, em que instalações são as que oferecem a possibilidade de rotular produtos em Braille.</w:t>
      </w:r>
    </w:p>
    <w:p w14:paraId="5332F120"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 xml:space="preserve">Nos municípios com mais de 50 000 habitantes, cada freguesia é considerado uma área territorial diferente e é equiparado a uma localidade para efeitos de aplicação do número anterior. </w:t>
      </w:r>
    </w:p>
    <w:p w14:paraId="64593310"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 xml:space="preserve">A Administração da Generalitat tem que desenvolver progressivamente instruções técnicas que incorporem novos avanços tecnológicos, e determinar as especificações, prazos, características e critérios de rotulagem acessível, bem como as diretrizes universais de design aplicáveis aos produtos dos diversos setores comerciais. </w:t>
      </w:r>
    </w:p>
    <w:p w14:paraId="4D08CFDE"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lastRenderedPageBreak/>
        <w:t>Os consumidores com deficiência visual e surdez têm o direito de aceder à mesma informação sobre o produto que todos os consumidores e utilizadores têm na sua rotulagem de forma independente, normalmente, fácil, imediata e em igualdade de condições. Para o efeito, a rotulagem acessível deve satisfazer as seguintes condições:</w:t>
      </w:r>
    </w:p>
    <w:p w14:paraId="661B566E" w14:textId="77777777" w:rsidR="00CC0ADF" w:rsidRPr="000F0A63" w:rsidRDefault="00CC0ADF" w:rsidP="000F4434">
      <w:pPr>
        <w:numPr>
          <w:ilvl w:val="0"/>
          <w:numId w:val="6"/>
        </w:numPr>
        <w:tabs>
          <w:tab w:val="left" w:pos="284"/>
          <w:tab w:val="num" w:pos="426"/>
        </w:tabs>
        <w:ind w:left="0" w:firstLine="0"/>
        <w:jc w:val="both"/>
        <w:rPr>
          <w:rFonts w:cs="Arial"/>
          <w:bCs/>
          <w:sz w:val="22"/>
          <w:szCs w:val="22"/>
        </w:rPr>
      </w:pPr>
      <w:r>
        <w:rPr>
          <w:sz w:val="22"/>
        </w:rPr>
        <w:t>Deve fornecer o máximo de informação possível, proporcionando aos consumidores com deficiência condições equitativas para os outros consumidores.</w:t>
      </w:r>
    </w:p>
    <w:p w14:paraId="41CFB18C" w14:textId="77777777" w:rsidR="00CC0ADF" w:rsidRPr="000F0A63" w:rsidRDefault="00CC0ADF" w:rsidP="000F4434">
      <w:pPr>
        <w:numPr>
          <w:ilvl w:val="0"/>
          <w:numId w:val="6"/>
        </w:numPr>
        <w:tabs>
          <w:tab w:val="left" w:pos="284"/>
          <w:tab w:val="num" w:pos="426"/>
        </w:tabs>
        <w:ind w:left="0" w:firstLine="0"/>
        <w:jc w:val="both"/>
        <w:rPr>
          <w:rFonts w:cs="Arial"/>
          <w:bCs/>
          <w:sz w:val="22"/>
          <w:szCs w:val="22"/>
        </w:rPr>
      </w:pPr>
      <w:r>
        <w:rPr>
          <w:sz w:val="22"/>
        </w:rPr>
        <w:t>Deve permitir que as informações sejam obtidas de forma independente, rápida, conveniente, direta e padronizada, sem exigir grandes conhecimentos técnicos ou a utilização de meios tecnológicos.</w:t>
      </w:r>
    </w:p>
    <w:p w14:paraId="57DB1DCD" w14:textId="77777777" w:rsidR="00CC0ADF" w:rsidRPr="000F0A63" w:rsidRDefault="00CC0ADF" w:rsidP="000F4434">
      <w:pPr>
        <w:numPr>
          <w:ilvl w:val="0"/>
          <w:numId w:val="6"/>
        </w:numPr>
        <w:tabs>
          <w:tab w:val="left" w:pos="284"/>
          <w:tab w:val="num" w:pos="426"/>
        </w:tabs>
        <w:ind w:left="0" w:firstLine="0"/>
        <w:jc w:val="both"/>
        <w:rPr>
          <w:rFonts w:cs="Arial"/>
          <w:bCs/>
          <w:sz w:val="22"/>
          <w:szCs w:val="22"/>
        </w:rPr>
      </w:pPr>
      <w:r>
        <w:rPr>
          <w:sz w:val="22"/>
        </w:rPr>
        <w:t>Não pode representar um custo adicional para os consumidores com deficiência.</w:t>
      </w:r>
    </w:p>
    <w:p w14:paraId="0C13286D" w14:textId="77777777" w:rsidR="00CC0ADF" w:rsidRPr="000F0A63" w:rsidRDefault="00CC0ADF" w:rsidP="000F4434">
      <w:pPr>
        <w:numPr>
          <w:ilvl w:val="0"/>
          <w:numId w:val="6"/>
        </w:numPr>
        <w:tabs>
          <w:tab w:val="left" w:pos="284"/>
          <w:tab w:val="num" w:pos="426"/>
        </w:tabs>
        <w:ind w:left="0" w:firstLine="0"/>
        <w:jc w:val="both"/>
        <w:rPr>
          <w:rFonts w:cs="Arial"/>
          <w:bCs/>
          <w:sz w:val="22"/>
          <w:szCs w:val="22"/>
        </w:rPr>
      </w:pPr>
      <w:r>
        <w:rPr>
          <w:sz w:val="22"/>
        </w:rPr>
        <w:t>Não tem de gerar custos inacessíveis para as empresas.</w:t>
      </w:r>
    </w:p>
    <w:p w14:paraId="5602A71A" w14:textId="77777777" w:rsidR="00CC0ADF" w:rsidRPr="000F0A63" w:rsidRDefault="00CC0ADF" w:rsidP="000F4434">
      <w:pPr>
        <w:numPr>
          <w:ilvl w:val="0"/>
          <w:numId w:val="6"/>
        </w:numPr>
        <w:tabs>
          <w:tab w:val="left" w:pos="284"/>
          <w:tab w:val="num" w:pos="426"/>
        </w:tabs>
        <w:ind w:left="0" w:firstLine="0"/>
        <w:jc w:val="both"/>
        <w:rPr>
          <w:rFonts w:cs="Arial"/>
          <w:bCs/>
          <w:sz w:val="22"/>
          <w:szCs w:val="22"/>
        </w:rPr>
      </w:pPr>
      <w:r>
        <w:rPr>
          <w:sz w:val="22"/>
        </w:rPr>
        <w:t>As empresas sujeitas a obrigação que oferecem serviços de venda eletrónica devem incluir, no respetivo sítio da Web, a opção de os produtos assim adquiridos serem entregues com a rotulagem acessível.</w:t>
      </w:r>
    </w:p>
    <w:p w14:paraId="3ED1718E"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O sistema de arbitragem dos consumidores e os seus procedimentos e processos devem ser acessíveis às pessoas com deficiência.</w:t>
      </w:r>
    </w:p>
    <w:p w14:paraId="03FE17A7"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Os serviços públicos e privados de serviços ao consumidor têm de tomar medidas para facilitar a acessibilidade da comunicação, para as pessoas surdas que comunicam em linguagem gestual e oralmente, com meios de apoio suficientes. Além disso, devem dispor de um circuito auditivo instalado em 20 % dos balcões de serviço público e o seu pessoal deve estar preparado para prestar informações às pessoas com deficiência de qualquer tipo, no prazo máximo de 3 anos a contar da entrada em vigor do presente Código.</w:t>
      </w:r>
    </w:p>
    <w:p w14:paraId="178D066A" w14:textId="77777777" w:rsidR="00CC0ADF" w:rsidRDefault="00CC0ADF">
      <w:pPr>
        <w:rPr>
          <w:lang w:val="es-ES"/>
        </w:rPr>
      </w:pPr>
    </w:p>
    <w:p w14:paraId="3EF53236" w14:textId="476D7F11" w:rsidR="00E526B5" w:rsidRDefault="00B670F2">
      <w:r>
        <w:rPr>
          <w:sz w:val="22"/>
        </w:rPr>
        <w:t>CAPÍTULO 6: Acessibilidade aos serviços</w:t>
      </w:r>
    </w:p>
    <w:p w14:paraId="7DEC37FB" w14:textId="27CCD605" w:rsidR="00CC0ADF" w:rsidRPr="00CC0ADF" w:rsidRDefault="00CC0ADF" w:rsidP="000F4434">
      <w:pPr>
        <w:pStyle w:val="ListParagraph"/>
        <w:numPr>
          <w:ilvl w:val="1"/>
          <w:numId w:val="9"/>
        </w:numPr>
        <w:ind w:left="0" w:firstLine="0"/>
        <w:jc w:val="both"/>
        <w:outlineLvl w:val="3"/>
        <w:rPr>
          <w:rFonts w:cs="Arial"/>
          <w:bCs/>
          <w:sz w:val="22"/>
          <w:szCs w:val="22"/>
        </w:rPr>
      </w:pPr>
      <w:r>
        <w:rPr>
          <w:sz w:val="22"/>
        </w:rPr>
        <w:t>Os serviços públicos que dispõem de sítios da Web abertos ao público têm de fornecer informações sobre a acessibilidade desses serviços, bem como sobre as suas dependências, instalações e procedimentos.</w:t>
      </w:r>
    </w:p>
    <w:p w14:paraId="6A2C95FC" w14:textId="77777777" w:rsidR="00CC0ADF" w:rsidRPr="000F0A63" w:rsidRDefault="00CC0ADF" w:rsidP="000F4434">
      <w:pPr>
        <w:pStyle w:val="ListParagraph"/>
        <w:numPr>
          <w:ilvl w:val="1"/>
          <w:numId w:val="9"/>
        </w:numPr>
        <w:ind w:left="0" w:firstLine="0"/>
        <w:jc w:val="both"/>
        <w:outlineLvl w:val="3"/>
        <w:rPr>
          <w:rFonts w:cs="Arial"/>
          <w:bCs/>
          <w:sz w:val="22"/>
          <w:szCs w:val="22"/>
        </w:rPr>
      </w:pPr>
      <w:r>
        <w:rPr>
          <w:sz w:val="22"/>
        </w:rPr>
        <w:t xml:space="preserve">Os sítios da Web, as aplicações para dispositivos móveis e outros produtos e serviços de tecnologias da informação e comunicação oferecidos pelos serviços públicos devem cumprir as condições estabelecidas no Anexo 5a do presente Código e a norma UNE-EN 301549:2022 ou a que a substitui, em conformidade com a Diretiva (UE) 2016/2102 do Parlamento Europeu e do Conselho e a transposição efetuada pelo Decreto Real 112/2018, de 7 de setembro de 2018, relativo à acessibilidade de sítios da Web e aplicações para dispositivos móveis no setor público, sem prejuízo da regulamentação do organismo competente nesta matéria na Catalunha. </w:t>
      </w:r>
    </w:p>
    <w:p w14:paraId="452D824A" w14:textId="77777777" w:rsidR="00CC0ADF" w:rsidRDefault="00CC0ADF">
      <w:pPr>
        <w:rPr>
          <w:lang w:val="es-ES"/>
        </w:rPr>
      </w:pPr>
    </w:p>
    <w:p w14:paraId="0F5A1CE0" w14:textId="332F976A" w:rsidR="003920DF" w:rsidRPr="003920DF" w:rsidRDefault="003920DF" w:rsidP="000F4434">
      <w:pPr>
        <w:pStyle w:val="ListParagraph"/>
        <w:numPr>
          <w:ilvl w:val="1"/>
          <w:numId w:val="11"/>
        </w:numPr>
        <w:ind w:left="0" w:firstLine="0"/>
        <w:jc w:val="both"/>
        <w:outlineLvl w:val="3"/>
        <w:rPr>
          <w:rFonts w:cs="Arial"/>
          <w:sz w:val="22"/>
          <w:szCs w:val="22"/>
        </w:rPr>
      </w:pPr>
      <w:r>
        <w:rPr>
          <w:sz w:val="22"/>
        </w:rPr>
        <w:t>Os sítios da Web e as aplicações móveis das cadeias de supermercados e dos estabelecimentos de restauração ou mistos com uma área útil para utilização pública superior a 500 m², que ofereçam a possibilidade de compra em linha e de receção de produtos através da entrega ao domicílio, devem ser acessíveis, em conformidade com as condições dos pontos 25 e 26 do Anexo 5a, e atingir, pelo menos, o nível de conformidade da acessibilidade A (AA) duplo, em conformidade com as orientações da WCAG 2.1, nas seguintes situações:</w:t>
      </w:r>
    </w:p>
    <w:p w14:paraId="0F1270C7" w14:textId="77777777" w:rsidR="003920DF" w:rsidRPr="000F0A63" w:rsidRDefault="003920DF" w:rsidP="000F4434">
      <w:pPr>
        <w:numPr>
          <w:ilvl w:val="0"/>
          <w:numId w:val="10"/>
        </w:numPr>
        <w:tabs>
          <w:tab w:val="clear" w:pos="540"/>
          <w:tab w:val="left" w:pos="284"/>
          <w:tab w:val="num" w:pos="426"/>
        </w:tabs>
        <w:ind w:left="0" w:firstLine="0"/>
        <w:jc w:val="both"/>
        <w:rPr>
          <w:rFonts w:cs="Arial"/>
          <w:sz w:val="22"/>
          <w:szCs w:val="22"/>
        </w:rPr>
      </w:pPr>
      <w:r>
        <w:rPr>
          <w:sz w:val="22"/>
        </w:rPr>
        <w:t xml:space="preserve">Quando se trata de páginas ou aplicações recém-criadas. </w:t>
      </w:r>
    </w:p>
    <w:p w14:paraId="517D4CFF" w14:textId="77777777" w:rsidR="003920DF" w:rsidRPr="000F0A63" w:rsidRDefault="003920DF" w:rsidP="000F4434">
      <w:pPr>
        <w:numPr>
          <w:ilvl w:val="0"/>
          <w:numId w:val="10"/>
        </w:numPr>
        <w:tabs>
          <w:tab w:val="clear" w:pos="540"/>
          <w:tab w:val="left" w:pos="284"/>
          <w:tab w:val="num" w:pos="426"/>
        </w:tabs>
        <w:ind w:left="0" w:firstLine="0"/>
        <w:jc w:val="both"/>
        <w:rPr>
          <w:rFonts w:cs="Arial"/>
          <w:sz w:val="22"/>
          <w:szCs w:val="22"/>
        </w:rPr>
      </w:pPr>
      <w:r>
        <w:rPr>
          <w:sz w:val="22"/>
        </w:rPr>
        <w:t>Quando as páginas ou aplicações existentes são modificadas.</w:t>
      </w:r>
    </w:p>
    <w:p w14:paraId="4EFFB026" w14:textId="77777777" w:rsidR="003920DF" w:rsidRPr="000F0A63" w:rsidRDefault="003920DF" w:rsidP="000F4434">
      <w:pPr>
        <w:numPr>
          <w:ilvl w:val="0"/>
          <w:numId w:val="10"/>
        </w:numPr>
        <w:tabs>
          <w:tab w:val="clear" w:pos="540"/>
          <w:tab w:val="left" w:pos="284"/>
          <w:tab w:val="num" w:pos="426"/>
        </w:tabs>
        <w:ind w:left="0" w:firstLine="0"/>
        <w:jc w:val="both"/>
        <w:rPr>
          <w:rFonts w:cs="Arial"/>
          <w:sz w:val="22"/>
          <w:szCs w:val="22"/>
        </w:rPr>
      </w:pPr>
      <w:r>
        <w:rPr>
          <w:sz w:val="22"/>
        </w:rPr>
        <w:t>Se os prazos fixados no n.º 4 do Anexo 6b forem cumpridos mediante a adaptação das páginas e dos pedidos existentes.</w:t>
      </w:r>
    </w:p>
    <w:p w14:paraId="5888B379" w14:textId="77777777" w:rsidR="003920DF" w:rsidRDefault="003920DF">
      <w:pPr>
        <w:rPr>
          <w:lang w:val="es-ES"/>
        </w:rPr>
      </w:pPr>
    </w:p>
    <w:p w14:paraId="2D93A064" w14:textId="707F6457" w:rsidR="003920DF" w:rsidRPr="003920DF" w:rsidRDefault="003920DF" w:rsidP="000F4434">
      <w:pPr>
        <w:pStyle w:val="ListParagraph"/>
        <w:numPr>
          <w:ilvl w:val="1"/>
          <w:numId w:val="13"/>
        </w:numPr>
        <w:ind w:left="0" w:firstLine="0"/>
        <w:jc w:val="both"/>
        <w:outlineLvl w:val="3"/>
        <w:rPr>
          <w:rFonts w:cs="Arial"/>
          <w:bCs/>
          <w:sz w:val="22"/>
          <w:szCs w:val="22"/>
        </w:rPr>
      </w:pPr>
      <w:r>
        <w:rPr>
          <w:sz w:val="22"/>
        </w:rPr>
        <w:t xml:space="preserve">As páginas da Web e as aplicações para dispositivos móveis, que permitam a banca, a contratação ou qualquer outro tipo de gestão ou consulta de produtos contratados num escritório físico, devem estar acessíveis, em conformidade com as condições previstas nos n.ºs 25 e 26 </w:t>
      </w:r>
      <w:r>
        <w:rPr>
          <w:sz w:val="22"/>
        </w:rPr>
        <w:lastRenderedPageBreak/>
        <w:t>do Anexo 5a, e atingir, pelo menos, o nível de conformidade da acessibilidade A (AA) duplo, em conformidade com as orientações da WCAG 2.1, nas seguintes situações:</w:t>
      </w:r>
    </w:p>
    <w:p w14:paraId="137CE6E3" w14:textId="77777777" w:rsidR="003920DF" w:rsidRPr="000F0A63" w:rsidRDefault="003920DF" w:rsidP="000F4434">
      <w:pPr>
        <w:numPr>
          <w:ilvl w:val="0"/>
          <w:numId w:val="12"/>
        </w:numPr>
        <w:tabs>
          <w:tab w:val="clear" w:pos="540"/>
          <w:tab w:val="num" w:pos="0"/>
          <w:tab w:val="left" w:pos="284"/>
          <w:tab w:val="num" w:pos="426"/>
        </w:tabs>
        <w:ind w:left="0" w:firstLine="0"/>
        <w:jc w:val="both"/>
        <w:rPr>
          <w:rFonts w:cs="Arial"/>
          <w:bCs/>
          <w:sz w:val="22"/>
          <w:szCs w:val="22"/>
        </w:rPr>
      </w:pPr>
      <w:r>
        <w:rPr>
          <w:sz w:val="22"/>
        </w:rPr>
        <w:t xml:space="preserve">Quando se trata de páginas ou aplicações recém-criadas. </w:t>
      </w:r>
    </w:p>
    <w:p w14:paraId="39B23BAD" w14:textId="77777777" w:rsidR="003920DF" w:rsidRPr="000F0A63" w:rsidRDefault="003920DF" w:rsidP="000F4434">
      <w:pPr>
        <w:numPr>
          <w:ilvl w:val="0"/>
          <w:numId w:val="12"/>
        </w:numPr>
        <w:tabs>
          <w:tab w:val="clear" w:pos="540"/>
          <w:tab w:val="num" w:pos="0"/>
          <w:tab w:val="left" w:pos="284"/>
          <w:tab w:val="num" w:pos="426"/>
        </w:tabs>
        <w:ind w:left="0" w:firstLine="0"/>
        <w:jc w:val="both"/>
        <w:rPr>
          <w:rFonts w:cs="Arial"/>
          <w:bCs/>
          <w:sz w:val="22"/>
          <w:szCs w:val="22"/>
        </w:rPr>
      </w:pPr>
      <w:r>
        <w:rPr>
          <w:sz w:val="22"/>
        </w:rPr>
        <w:t>Quando as páginas ou aplicações existentes são modificadas.</w:t>
      </w:r>
    </w:p>
    <w:p w14:paraId="05A831F2" w14:textId="77777777" w:rsidR="003920DF" w:rsidRPr="000F0A63" w:rsidRDefault="003920DF" w:rsidP="000F4434">
      <w:pPr>
        <w:numPr>
          <w:ilvl w:val="0"/>
          <w:numId w:val="12"/>
        </w:numPr>
        <w:tabs>
          <w:tab w:val="clear" w:pos="540"/>
          <w:tab w:val="num" w:pos="0"/>
          <w:tab w:val="left" w:pos="284"/>
          <w:tab w:val="num" w:pos="426"/>
        </w:tabs>
        <w:ind w:left="0" w:firstLine="0"/>
        <w:jc w:val="both"/>
        <w:rPr>
          <w:rFonts w:cs="Arial"/>
          <w:bCs/>
          <w:sz w:val="22"/>
          <w:szCs w:val="22"/>
        </w:rPr>
      </w:pPr>
      <w:r>
        <w:rPr>
          <w:sz w:val="22"/>
        </w:rPr>
        <w:t>Se os prazos fixados no n.º 5 do Anexo 6b forem cumpridos mediante a adaptação das páginas e dos pedidos existentes.</w:t>
      </w:r>
    </w:p>
    <w:p w14:paraId="23C18109" w14:textId="77777777" w:rsidR="003920DF" w:rsidRDefault="003920DF">
      <w:pPr>
        <w:rPr>
          <w:lang w:val="es-ES"/>
        </w:rPr>
      </w:pPr>
    </w:p>
    <w:p w14:paraId="202F2283" w14:textId="6CDFB804" w:rsidR="003920DF" w:rsidRPr="003920DF" w:rsidRDefault="003920DF" w:rsidP="000F4434">
      <w:pPr>
        <w:pStyle w:val="ListParagraph"/>
        <w:numPr>
          <w:ilvl w:val="1"/>
          <w:numId w:val="15"/>
        </w:numPr>
        <w:ind w:left="0" w:firstLine="0"/>
        <w:jc w:val="both"/>
        <w:outlineLvl w:val="3"/>
        <w:rPr>
          <w:rFonts w:cs="Arial"/>
          <w:bCs/>
          <w:sz w:val="22"/>
          <w:szCs w:val="22"/>
        </w:rPr>
      </w:pPr>
      <w:r>
        <w:rPr>
          <w:sz w:val="22"/>
        </w:rPr>
        <w:t>Os sítios da Web e as aplicações móveis das cadeias hoteleiras e dos estabelecimentos com capacidade superior a 100 lugares, que permitem a contratação de serviços de alojamento e serviços em linha, devem ser acessíveis, em conformidade com as condições dos n.ºs 25 e 26 do Anexo 5a, e atingir, pelo menos, o nível de conformidade da acessibilidade A (AA) duplo, em conformidade com as Diretrizes da WCAG 2.1, nas seguintes situações:</w:t>
      </w:r>
    </w:p>
    <w:p w14:paraId="4B4BC252" w14:textId="77777777" w:rsidR="003920DF" w:rsidRPr="000F0A63" w:rsidRDefault="003920DF" w:rsidP="000F4434">
      <w:pPr>
        <w:numPr>
          <w:ilvl w:val="0"/>
          <w:numId w:val="14"/>
        </w:numPr>
        <w:tabs>
          <w:tab w:val="clear" w:pos="540"/>
          <w:tab w:val="num" w:pos="0"/>
          <w:tab w:val="left" w:pos="284"/>
          <w:tab w:val="num" w:pos="426"/>
        </w:tabs>
        <w:ind w:left="0" w:firstLine="0"/>
        <w:jc w:val="both"/>
        <w:rPr>
          <w:rFonts w:cs="Arial"/>
          <w:bCs/>
          <w:sz w:val="22"/>
          <w:szCs w:val="22"/>
        </w:rPr>
      </w:pPr>
      <w:r>
        <w:rPr>
          <w:sz w:val="22"/>
        </w:rPr>
        <w:t xml:space="preserve">Quando se trata de páginas ou aplicações recém-criadas. </w:t>
      </w:r>
    </w:p>
    <w:p w14:paraId="346AAF9D" w14:textId="77777777" w:rsidR="003920DF" w:rsidRPr="000F0A63" w:rsidRDefault="003920DF" w:rsidP="000F4434">
      <w:pPr>
        <w:numPr>
          <w:ilvl w:val="0"/>
          <w:numId w:val="14"/>
        </w:numPr>
        <w:tabs>
          <w:tab w:val="clear" w:pos="540"/>
          <w:tab w:val="num" w:pos="0"/>
          <w:tab w:val="left" w:pos="284"/>
          <w:tab w:val="num" w:pos="426"/>
        </w:tabs>
        <w:ind w:left="0" w:firstLine="0"/>
        <w:jc w:val="both"/>
        <w:rPr>
          <w:rFonts w:cs="Arial"/>
          <w:bCs/>
          <w:sz w:val="22"/>
          <w:szCs w:val="22"/>
        </w:rPr>
      </w:pPr>
      <w:r>
        <w:rPr>
          <w:sz w:val="22"/>
        </w:rPr>
        <w:t>Quando as páginas ou aplicações existentes são modificadas.</w:t>
      </w:r>
    </w:p>
    <w:p w14:paraId="7BDFDC1E" w14:textId="77777777" w:rsidR="003920DF" w:rsidRPr="000F0A63" w:rsidRDefault="003920DF" w:rsidP="000F4434">
      <w:pPr>
        <w:numPr>
          <w:ilvl w:val="0"/>
          <w:numId w:val="14"/>
        </w:numPr>
        <w:tabs>
          <w:tab w:val="clear" w:pos="540"/>
          <w:tab w:val="num" w:pos="0"/>
          <w:tab w:val="left" w:pos="284"/>
          <w:tab w:val="num" w:pos="426"/>
        </w:tabs>
        <w:ind w:left="0" w:firstLine="0"/>
        <w:jc w:val="both"/>
        <w:rPr>
          <w:rFonts w:cs="Arial"/>
          <w:bCs/>
          <w:sz w:val="22"/>
          <w:szCs w:val="22"/>
        </w:rPr>
      </w:pPr>
      <w:r>
        <w:rPr>
          <w:sz w:val="22"/>
        </w:rPr>
        <w:t>Quando forem cumpridos os prazos fixados no n.º 7 do Anexo 6b para a adaptação das páginas e dos pedidos existentes.</w:t>
      </w:r>
    </w:p>
    <w:p w14:paraId="16B5C42E" w14:textId="77777777" w:rsidR="003920DF" w:rsidRDefault="003920DF">
      <w:pPr>
        <w:rPr>
          <w:lang w:val="es-ES"/>
        </w:rPr>
      </w:pPr>
    </w:p>
    <w:p w14:paraId="7EEF18CE" w14:textId="6C8336B5" w:rsidR="003920DF" w:rsidRPr="003920DF" w:rsidRDefault="003920DF" w:rsidP="000F4434">
      <w:pPr>
        <w:pStyle w:val="ListParagraph"/>
        <w:keepLines/>
        <w:numPr>
          <w:ilvl w:val="1"/>
          <w:numId w:val="17"/>
        </w:numPr>
        <w:ind w:left="0" w:firstLine="0"/>
        <w:jc w:val="both"/>
        <w:outlineLvl w:val="3"/>
        <w:rPr>
          <w:rFonts w:cs="Arial"/>
          <w:sz w:val="22"/>
          <w:szCs w:val="22"/>
        </w:rPr>
      </w:pPr>
      <w:r>
        <w:rPr>
          <w:sz w:val="22"/>
        </w:rPr>
        <w:t>Os sítios da Web e as aplicações móveis dos estabelecimentos ou associações de estabelecimentos devem ser acessíveis em conformidade com as condições estabelecidas nos n.ºs 25 e 26 do Anexo 5a; atingir, pelo menos, o nível de conformidade em matéria de acessibilidade A (AA) duplo, em conformidade com as Diretrizes da WCAG 2.1, e fornecer as informações indicadas nos parágrafos anteriores, nas seguintes situações:</w:t>
      </w:r>
    </w:p>
    <w:p w14:paraId="3597983D" w14:textId="77777777" w:rsidR="003920DF" w:rsidRPr="000F0A63" w:rsidRDefault="003920DF" w:rsidP="000F4434">
      <w:pPr>
        <w:numPr>
          <w:ilvl w:val="0"/>
          <w:numId w:val="16"/>
        </w:numPr>
        <w:tabs>
          <w:tab w:val="clear" w:pos="540"/>
          <w:tab w:val="left" w:pos="284"/>
          <w:tab w:val="num" w:pos="426"/>
        </w:tabs>
        <w:ind w:left="0" w:firstLine="0"/>
        <w:jc w:val="both"/>
        <w:rPr>
          <w:rFonts w:cs="Arial"/>
          <w:sz w:val="22"/>
          <w:szCs w:val="22"/>
        </w:rPr>
      </w:pPr>
      <w:r>
        <w:rPr>
          <w:sz w:val="22"/>
        </w:rPr>
        <w:t xml:space="preserve">Quando se trata de páginas ou aplicações recém-criadas. </w:t>
      </w:r>
    </w:p>
    <w:p w14:paraId="13B82A50" w14:textId="77777777" w:rsidR="003920DF" w:rsidRPr="000F0A63" w:rsidRDefault="003920DF" w:rsidP="000F4434">
      <w:pPr>
        <w:numPr>
          <w:ilvl w:val="0"/>
          <w:numId w:val="16"/>
        </w:numPr>
        <w:tabs>
          <w:tab w:val="clear" w:pos="540"/>
          <w:tab w:val="left" w:pos="284"/>
          <w:tab w:val="num" w:pos="426"/>
        </w:tabs>
        <w:ind w:left="0" w:firstLine="0"/>
        <w:jc w:val="both"/>
        <w:rPr>
          <w:rFonts w:cs="Arial"/>
          <w:sz w:val="22"/>
          <w:szCs w:val="22"/>
        </w:rPr>
      </w:pPr>
      <w:r>
        <w:rPr>
          <w:sz w:val="22"/>
        </w:rPr>
        <w:t>Quando as páginas ou aplicações existentes são modificadas.</w:t>
      </w:r>
    </w:p>
    <w:p w14:paraId="1B3C03D9" w14:textId="77777777" w:rsidR="003920DF" w:rsidRPr="000F0A63" w:rsidRDefault="003920DF" w:rsidP="000F4434">
      <w:pPr>
        <w:numPr>
          <w:ilvl w:val="0"/>
          <w:numId w:val="16"/>
        </w:numPr>
        <w:tabs>
          <w:tab w:val="clear" w:pos="540"/>
          <w:tab w:val="left" w:pos="284"/>
          <w:tab w:val="num" w:pos="426"/>
        </w:tabs>
        <w:ind w:left="0" w:firstLine="0"/>
        <w:jc w:val="both"/>
        <w:rPr>
          <w:rFonts w:cs="Arial"/>
          <w:sz w:val="22"/>
          <w:szCs w:val="22"/>
        </w:rPr>
      </w:pPr>
      <w:r>
        <w:rPr>
          <w:sz w:val="22"/>
        </w:rPr>
        <w:t>Quando forem cumpridos os prazos fixados no n.º 3 do Anexo 6b para a adaptação das páginas e dos pedidos existentes.</w:t>
      </w:r>
    </w:p>
    <w:p w14:paraId="0BFDF341" w14:textId="77777777" w:rsidR="003920DF" w:rsidRDefault="003920DF">
      <w:pPr>
        <w:rPr>
          <w:lang w:val="es-ES"/>
        </w:rPr>
      </w:pPr>
    </w:p>
    <w:p w14:paraId="14B92CA4" w14:textId="6C4DF49D" w:rsidR="003920DF" w:rsidRPr="003920DF" w:rsidRDefault="003920DF" w:rsidP="000F4434">
      <w:pPr>
        <w:pStyle w:val="ListParagraph"/>
        <w:keepLines/>
        <w:numPr>
          <w:ilvl w:val="1"/>
          <w:numId w:val="18"/>
        </w:numPr>
        <w:ind w:left="0" w:firstLine="0"/>
        <w:jc w:val="both"/>
        <w:outlineLvl w:val="3"/>
        <w:rPr>
          <w:rFonts w:cs="Arial"/>
          <w:bCs/>
          <w:sz w:val="22"/>
          <w:szCs w:val="22"/>
        </w:rPr>
      </w:pPr>
      <w:r>
        <w:rPr>
          <w:sz w:val="22"/>
        </w:rPr>
        <w:t>Os sítios da Web e as aplicações móveis dos estabelecimentos e clubes desportivos que oferecem a venda de bilhetes para espetáculos no seu local devem estar acessíveis e fornecer as informações necessárias nas mesmas condições que as estabelecidas no Artigo 133.º para os serviços relacionados com as artes do espetáculo.</w:t>
      </w:r>
    </w:p>
    <w:p w14:paraId="01221CD8" w14:textId="77777777" w:rsidR="003920DF" w:rsidRDefault="003920DF">
      <w:pPr>
        <w:rPr>
          <w:lang w:val="es-ES"/>
        </w:rPr>
      </w:pPr>
    </w:p>
    <w:p w14:paraId="5122FB6C" w14:textId="3D7CFC92" w:rsidR="003920DF" w:rsidRPr="003920DF" w:rsidRDefault="003920DF" w:rsidP="000F4434">
      <w:pPr>
        <w:pStyle w:val="ListParagraph"/>
        <w:numPr>
          <w:ilvl w:val="1"/>
          <w:numId w:val="20"/>
        </w:numPr>
        <w:ind w:left="0" w:firstLine="0"/>
        <w:jc w:val="both"/>
        <w:outlineLvl w:val="3"/>
        <w:rPr>
          <w:rFonts w:cs="Arial"/>
          <w:bCs/>
          <w:sz w:val="22"/>
          <w:szCs w:val="22"/>
        </w:rPr>
      </w:pPr>
      <w:r>
        <w:rPr>
          <w:sz w:val="22"/>
        </w:rPr>
        <w:t>Os sítios da Web e as aplicações móveis dos estabelecimentos de ensino que ministram educação formal devem estar acessíveis, em conformidade com as condições previstas nos n.ºs 25 e 26 do Anexo 5a, e atingir, pelo menos, o nível de conformidade da acessibilidade A (AA) duplo, em conformidade com as Diretrizes da WCAG 2.1, nas seguintes situações:</w:t>
      </w:r>
    </w:p>
    <w:p w14:paraId="46144290" w14:textId="77777777" w:rsidR="003920DF" w:rsidRPr="000F0A63" w:rsidRDefault="003920DF" w:rsidP="000F4434">
      <w:pPr>
        <w:numPr>
          <w:ilvl w:val="0"/>
          <w:numId w:val="19"/>
        </w:numPr>
        <w:tabs>
          <w:tab w:val="left" w:pos="284"/>
          <w:tab w:val="num" w:pos="426"/>
        </w:tabs>
        <w:ind w:left="0" w:firstLine="0"/>
        <w:jc w:val="both"/>
        <w:rPr>
          <w:rFonts w:cs="Arial"/>
          <w:bCs/>
          <w:sz w:val="22"/>
          <w:szCs w:val="22"/>
        </w:rPr>
      </w:pPr>
      <w:r>
        <w:rPr>
          <w:sz w:val="22"/>
        </w:rPr>
        <w:t xml:space="preserve">Quando se trata de páginas ou aplicações recém-criadas. </w:t>
      </w:r>
    </w:p>
    <w:p w14:paraId="124A7079" w14:textId="77777777" w:rsidR="003920DF" w:rsidRPr="000F0A63" w:rsidRDefault="003920DF" w:rsidP="000F4434">
      <w:pPr>
        <w:numPr>
          <w:ilvl w:val="0"/>
          <w:numId w:val="19"/>
        </w:numPr>
        <w:tabs>
          <w:tab w:val="left" w:pos="284"/>
          <w:tab w:val="num" w:pos="426"/>
        </w:tabs>
        <w:ind w:left="0" w:firstLine="0"/>
        <w:jc w:val="both"/>
        <w:rPr>
          <w:rFonts w:cs="Arial"/>
          <w:bCs/>
          <w:sz w:val="22"/>
          <w:szCs w:val="22"/>
        </w:rPr>
      </w:pPr>
      <w:r>
        <w:rPr>
          <w:sz w:val="22"/>
        </w:rPr>
        <w:t>Quando as páginas ou aplicações existentes são modificadas.</w:t>
      </w:r>
    </w:p>
    <w:p w14:paraId="4CC9837C" w14:textId="77777777" w:rsidR="003920DF" w:rsidRPr="000F0A63" w:rsidRDefault="003920DF" w:rsidP="000F4434">
      <w:pPr>
        <w:numPr>
          <w:ilvl w:val="0"/>
          <w:numId w:val="19"/>
        </w:numPr>
        <w:tabs>
          <w:tab w:val="left" w:pos="284"/>
          <w:tab w:val="num" w:pos="426"/>
        </w:tabs>
        <w:ind w:left="0" w:firstLine="0"/>
        <w:jc w:val="both"/>
        <w:rPr>
          <w:rFonts w:cs="Arial"/>
          <w:bCs/>
          <w:sz w:val="22"/>
          <w:szCs w:val="22"/>
        </w:rPr>
      </w:pPr>
      <w:r>
        <w:rPr>
          <w:sz w:val="22"/>
        </w:rPr>
        <w:t>Se os prazos fixados no n.º 8 do Anexo 6b forem cumpridos mediante a adaptação das páginas e dos pedidos existentes.</w:t>
      </w:r>
    </w:p>
    <w:p w14:paraId="64EC1D0A" w14:textId="77777777" w:rsidR="003920DF" w:rsidRDefault="003920DF">
      <w:pPr>
        <w:rPr>
          <w:lang w:val="es-ES"/>
        </w:rPr>
      </w:pPr>
    </w:p>
    <w:p w14:paraId="2CF98FEF" w14:textId="37293E06" w:rsidR="003920DF" w:rsidRPr="000F0A63" w:rsidRDefault="003920DF" w:rsidP="003920DF">
      <w:pPr>
        <w:keepNext/>
        <w:jc w:val="both"/>
        <w:outlineLvl w:val="2"/>
        <w:rPr>
          <w:rFonts w:cs="Arial"/>
          <w:bCs/>
          <w:sz w:val="22"/>
          <w:szCs w:val="22"/>
        </w:rPr>
      </w:pPr>
      <w:bookmarkStart w:id="1" w:name="_Ref447800574"/>
      <w:r>
        <w:rPr>
          <w:sz w:val="22"/>
        </w:rPr>
        <w:t>Artigo 138.º.</w:t>
      </w:r>
      <w:r>
        <w:rPr>
          <w:sz w:val="22"/>
        </w:rPr>
        <w:tab/>
        <w:t xml:space="preserve">Serviços essenciais, serviços de interesse geral ou serviços financiados por fundos públicos </w:t>
      </w:r>
      <w:bookmarkEnd w:id="1"/>
    </w:p>
    <w:p w14:paraId="7D137DE4" w14:textId="752BD128" w:rsidR="003920DF" w:rsidRPr="003920DF" w:rsidRDefault="003920DF" w:rsidP="000F4434">
      <w:pPr>
        <w:pStyle w:val="ListParagraph"/>
        <w:numPr>
          <w:ilvl w:val="1"/>
          <w:numId w:val="23"/>
        </w:numPr>
        <w:ind w:left="0" w:firstLine="0"/>
        <w:jc w:val="both"/>
        <w:outlineLvl w:val="3"/>
        <w:rPr>
          <w:rFonts w:cs="Arial"/>
          <w:bCs/>
          <w:sz w:val="22"/>
          <w:szCs w:val="22"/>
        </w:rPr>
      </w:pPr>
      <w:r>
        <w:rPr>
          <w:sz w:val="22"/>
        </w:rPr>
        <w:t xml:space="preserve">Os sites do setor público catalão e as corporações de direito público, bem como todos aqueles que são lançados com financiamento da administração pública e aqueles de entidades ou empresas que prestam serviços públicos por concessão ou em regime contratual com a administração pública, devem cumprir os requisitos do nº. 25 do Anexo 5a e alcançar o nível de conformidade de acessibilidade duplo A (AA) de acordo com as Diretrizes da WCAG 2.1, sem prejuízo da regulamentação feita pelo órgão competente sobre esta matéria na Catalunha, de </w:t>
      </w:r>
      <w:r>
        <w:rPr>
          <w:sz w:val="22"/>
        </w:rPr>
        <w:lastRenderedPageBreak/>
        <w:t>acordo com o Real Decreto 1112/2018, de 7 de setembro de 2018, sobre a acessibilidade de sítios da Web e aplicações para dispositivos móveis no setor público.</w:t>
      </w:r>
    </w:p>
    <w:p w14:paraId="6FD18B43"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 xml:space="preserve">Os sítios da Web de entidades privadas que prestem serviços essenciais ou serviços de interesse geral, incluindo a eletricidade, a água ou o gás e as telecomunicações, bem como os cuidados de saúde, os serviços postais e bancários, devem também cumprir os requisitos do n.º 25 do Anexo 5a e o duplo nível de conformidade em matéria de acessibilidade A (AA), em conformidade com as Diretrizes da WCAG 2.1. </w:t>
      </w:r>
    </w:p>
    <w:p w14:paraId="54D877DC" w14:textId="68D622D4"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As aplicações de dispositivos móveis no setor público e as entidades mencionadas nos pontos 138.1 e 138.2 supra devem cumprir os requisitos de acessibilidade do n.º 26 do Anexo 5a, sem prejuízo do regulamento adotado pelo organismo competente nesta matéria na Catalunha.</w:t>
      </w:r>
    </w:p>
    <w:p w14:paraId="0F7B09C4" w14:textId="77777777" w:rsidR="003920DF" w:rsidRPr="000F0A63" w:rsidRDefault="003920DF" w:rsidP="000F4434">
      <w:pPr>
        <w:pStyle w:val="ListParagraph"/>
        <w:numPr>
          <w:ilvl w:val="1"/>
          <w:numId w:val="23"/>
        </w:numPr>
        <w:ind w:left="0" w:firstLine="0"/>
        <w:jc w:val="both"/>
        <w:outlineLvl w:val="3"/>
        <w:rPr>
          <w:rFonts w:cs="Arial"/>
          <w:sz w:val="22"/>
          <w:szCs w:val="22"/>
        </w:rPr>
      </w:pPr>
      <w:r>
        <w:rPr>
          <w:sz w:val="22"/>
        </w:rPr>
        <w:t>Os requisitos de acessibilidade dos sítios da Web e das aplicações móveis estabelecidos no presente artigo são aplicáveis desde que não imponham encargos desproporcionados à entidade que tem de os aplicar, em conformidade com as seguintes circunstâncias:</w:t>
      </w:r>
    </w:p>
    <w:p w14:paraId="7E326BAE" w14:textId="77777777" w:rsidR="003920DF" w:rsidRPr="000F0A63" w:rsidRDefault="003920DF" w:rsidP="000F4434">
      <w:pPr>
        <w:numPr>
          <w:ilvl w:val="0"/>
          <w:numId w:val="22"/>
        </w:numPr>
        <w:tabs>
          <w:tab w:val="clear" w:pos="540"/>
          <w:tab w:val="left" w:pos="284"/>
          <w:tab w:val="num" w:pos="426"/>
        </w:tabs>
        <w:ind w:left="0" w:firstLine="0"/>
        <w:jc w:val="both"/>
        <w:rPr>
          <w:rFonts w:cs="Arial"/>
          <w:sz w:val="22"/>
          <w:szCs w:val="22"/>
        </w:rPr>
      </w:pPr>
      <w:r>
        <w:rPr>
          <w:sz w:val="22"/>
        </w:rPr>
        <w:t>As dimensões, os recursos e a natureza da entidade em causa.</w:t>
      </w:r>
    </w:p>
    <w:p w14:paraId="6F59FD5A" w14:textId="77777777" w:rsidR="003920DF" w:rsidRPr="000F0A63" w:rsidRDefault="003920DF" w:rsidP="000F4434">
      <w:pPr>
        <w:numPr>
          <w:ilvl w:val="0"/>
          <w:numId w:val="22"/>
        </w:numPr>
        <w:tabs>
          <w:tab w:val="clear" w:pos="540"/>
          <w:tab w:val="left" w:pos="284"/>
          <w:tab w:val="num" w:pos="426"/>
        </w:tabs>
        <w:ind w:left="0" w:firstLine="0"/>
        <w:jc w:val="both"/>
        <w:rPr>
          <w:rFonts w:cs="Arial"/>
          <w:sz w:val="22"/>
          <w:szCs w:val="22"/>
        </w:rPr>
      </w:pPr>
      <w:r>
        <w:rPr>
          <w:sz w:val="22"/>
        </w:rPr>
        <w:t xml:space="preserve">Os custos e benefícios por parte da entidade e os benefícios estimados para os utilizadores, tendo em conta a frequência e a duração da utilização desse sítio da Web ou aplicação. </w:t>
      </w:r>
    </w:p>
    <w:p w14:paraId="6A594B5F" w14:textId="77777777" w:rsidR="003920DF" w:rsidRPr="000F0A63" w:rsidRDefault="003920DF" w:rsidP="000F4434">
      <w:pPr>
        <w:numPr>
          <w:ilvl w:val="0"/>
          <w:numId w:val="22"/>
        </w:numPr>
        <w:tabs>
          <w:tab w:val="clear" w:pos="540"/>
          <w:tab w:val="left" w:pos="284"/>
          <w:tab w:val="num" w:pos="426"/>
        </w:tabs>
        <w:ind w:left="0" w:firstLine="0"/>
        <w:jc w:val="both"/>
        <w:rPr>
          <w:rFonts w:cs="Arial"/>
          <w:sz w:val="22"/>
          <w:szCs w:val="22"/>
        </w:rPr>
      </w:pPr>
      <w:r>
        <w:rPr>
          <w:sz w:val="22"/>
        </w:rPr>
        <w:t>Os efeitos discriminatórios nas pessoas com deficiência, se o sítio da Web ou a aplicação não estiverem acessíveis no caso de existirem no mercado, sítios da Web ou aplicações alternativas que ofereçam as mesmas funcionalidades e condições.</w:t>
      </w:r>
    </w:p>
    <w:p w14:paraId="7EAD6814"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O setor público ou a entidade que utiliza a isenção prevista no n.º 138.4 acima tem de explicar quais os requisitos de acessibilidade que não podem ser cumpridos na declaração de acessibilidade do sítio da Web ou da aplicação e tem de oferecer alternativas acessíveis dentro das possibilidades.</w:t>
      </w:r>
    </w:p>
    <w:p w14:paraId="5D7ECF09"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As páginas da Web e as aplicações móveis devem cumprir as condições de acessibilidade estabelecidas nos números anteriores antes dos prazos finais estabelecidos no Anexo 6b, n.º 2.</w:t>
      </w:r>
    </w:p>
    <w:p w14:paraId="64D96B34"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 xml:space="preserve">Os prestadores de serviços e os fabricantes que fornecem equipamento e software informáticos ao setor público catalão e às entidades referidas no n.º 138.1 devem incluir os elementos e características adicionais de acessibilidade necessários para permitir às pessoas com deficiência o acesso a conteúdos digitais. </w:t>
      </w:r>
    </w:p>
    <w:p w14:paraId="03F2890E"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As redes de televisão públicas e privadas na Catalunha têm de desenvolver planos para a acessibilidade dos seus conteúdos para tornar progressivamente a sua programação acessível, para as pessoas com deficiência sensorial e intelectual. Estes planos devem permitir alcançar os seguintes objetivos num prazo máximo de 3 anos a contar da entrada em vigor do presente Código:</w:t>
      </w:r>
    </w:p>
    <w:p w14:paraId="0A80856D" w14:textId="77777777" w:rsidR="003920DF" w:rsidRPr="000F0A63" w:rsidRDefault="003920DF" w:rsidP="000F4434">
      <w:pPr>
        <w:numPr>
          <w:ilvl w:val="0"/>
          <w:numId w:val="21"/>
        </w:numPr>
        <w:tabs>
          <w:tab w:val="clear" w:pos="540"/>
          <w:tab w:val="left" w:pos="284"/>
          <w:tab w:val="num" w:pos="426"/>
        </w:tabs>
        <w:ind w:left="0" w:firstLine="0"/>
        <w:jc w:val="both"/>
        <w:rPr>
          <w:rFonts w:cs="Arial"/>
          <w:sz w:val="22"/>
          <w:szCs w:val="22"/>
        </w:rPr>
      </w:pPr>
      <w:r>
        <w:rPr>
          <w:sz w:val="22"/>
        </w:rPr>
        <w:t>Redes públicas de televisão: Eles têm que ter 100 % da programação legendada e fornecer um mínimo de 15 horas semanais de conteúdo com descrição de áudio e 10 horas semanais em linguagem gestual catalã.</w:t>
      </w:r>
    </w:p>
    <w:p w14:paraId="7F8B67EE" w14:textId="77777777" w:rsidR="003920DF" w:rsidRPr="000F0A63" w:rsidRDefault="003920DF" w:rsidP="000F4434">
      <w:pPr>
        <w:numPr>
          <w:ilvl w:val="0"/>
          <w:numId w:val="21"/>
        </w:numPr>
        <w:tabs>
          <w:tab w:val="clear" w:pos="540"/>
          <w:tab w:val="left" w:pos="284"/>
          <w:tab w:val="num" w:pos="426"/>
        </w:tabs>
        <w:ind w:left="0" w:firstLine="0"/>
        <w:jc w:val="both"/>
        <w:rPr>
          <w:rFonts w:cs="Arial"/>
          <w:sz w:val="22"/>
          <w:szCs w:val="22"/>
        </w:rPr>
      </w:pPr>
      <w:r>
        <w:rPr>
          <w:sz w:val="22"/>
        </w:rPr>
        <w:t>Redes de televisão privadas: Elas têm que ter 75 % da programação legendada e fornecer um mínimo de 10 horas semanais de conteúdo com descrição de áudio e 7 horas semanais em linguagem gestual catalã.</w:t>
      </w:r>
    </w:p>
    <w:p w14:paraId="221F24A7"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 xml:space="preserve">A programação em linguagem gestual catalã deve incluir programas noticiosos e programas infantis disponíveis na oferta de visualização pré-gravada quando este serviço estiver disponível. Esta programação tem de cobrir todos os dias da semana. </w:t>
      </w:r>
    </w:p>
    <w:p w14:paraId="1FCDD2A4"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As empresas que distribuem obras cinematográficas e audiovisuais devem incorporar sistemas de legendagem, audiodescrição e áudio-navegação, de preferência em filmes estrangeiros e nacionais com melhores taxas de bilheteria ou que tenham recebido prémios nacionais ou internacionais, a fim de os disponibilizar através de suporte em DVD ou sistemas semelhantes com estas características.</w:t>
      </w:r>
    </w:p>
    <w:p w14:paraId="0F3986EB" w14:textId="77777777" w:rsidR="003920DF" w:rsidRDefault="003920DF">
      <w:pPr>
        <w:rPr>
          <w:lang w:val="es-ES"/>
        </w:rPr>
      </w:pPr>
    </w:p>
    <w:p w14:paraId="74C62395" w14:textId="77777777" w:rsidR="007B2B6B" w:rsidRDefault="007B2B6B">
      <w:pPr>
        <w:rPr>
          <w:lang w:val="es-ES"/>
        </w:rPr>
      </w:pPr>
    </w:p>
    <w:p w14:paraId="44244122" w14:textId="3BAB5CCF" w:rsidR="00E526B5" w:rsidRDefault="00B670F2">
      <w:r>
        <w:rPr>
          <w:sz w:val="22"/>
        </w:rPr>
        <w:lastRenderedPageBreak/>
        <w:t>CAPÍTULO 11: Identificação de Qualidade de Acessibilidade</w:t>
      </w:r>
    </w:p>
    <w:p w14:paraId="5E23591F" w14:textId="30E33DFC" w:rsidR="00E526B5" w:rsidRPr="000F0A63" w:rsidRDefault="00E526B5" w:rsidP="000F4434">
      <w:pPr>
        <w:pStyle w:val="Heading4"/>
        <w:keepNext w:val="0"/>
        <w:numPr>
          <w:ilvl w:val="1"/>
          <w:numId w:val="24"/>
        </w:numPr>
        <w:spacing w:before="0" w:after="0"/>
        <w:ind w:left="0" w:firstLine="0"/>
        <w:jc w:val="both"/>
        <w:rPr>
          <w:rFonts w:cs="Arial"/>
          <w:sz w:val="22"/>
          <w:szCs w:val="22"/>
        </w:rPr>
      </w:pPr>
      <w:r>
        <w:rPr>
          <w:sz w:val="22"/>
        </w:rPr>
        <w:t>A consulta pública de estabelecimentos, edifícios e entidades públicas com um cartão de identificação de qualidade deve ser possível, pelo menos, através da Internet, sem prejuízo de outros meios que possam ser considerados adequados.</w:t>
      </w:r>
    </w:p>
    <w:p w14:paraId="6CBE5DDA" w14:textId="77777777" w:rsidR="00E526B5" w:rsidRDefault="00E526B5">
      <w:pPr>
        <w:rPr>
          <w:lang w:val="es-ES"/>
        </w:rPr>
      </w:pPr>
    </w:p>
    <w:p w14:paraId="3BFAD248" w14:textId="66A7955A" w:rsidR="00E526B5" w:rsidRDefault="00CF1E0D">
      <w:r>
        <w:rPr>
          <w:sz w:val="22"/>
        </w:rPr>
        <w:t>Anexo 5a: Padrões de acessibilidade do produto</w:t>
      </w:r>
    </w:p>
    <w:p w14:paraId="3A59E424" w14:textId="22C29E85" w:rsidR="00E526B5" w:rsidRPr="00E526B5" w:rsidRDefault="00E526B5" w:rsidP="000F4434">
      <w:pPr>
        <w:pStyle w:val="ListParagraph"/>
        <w:keepNext/>
        <w:numPr>
          <w:ilvl w:val="0"/>
          <w:numId w:val="27"/>
        </w:numPr>
        <w:tabs>
          <w:tab w:val="left" w:pos="426"/>
        </w:tabs>
        <w:ind w:left="0" w:firstLine="0"/>
        <w:jc w:val="both"/>
        <w:outlineLvl w:val="1"/>
        <w:rPr>
          <w:rFonts w:cs="Arial"/>
          <w:bCs/>
          <w:iCs/>
          <w:sz w:val="22"/>
          <w:szCs w:val="22"/>
        </w:rPr>
      </w:pPr>
      <w:bookmarkStart w:id="2" w:name="_Ref447796406"/>
      <w:r>
        <w:rPr>
          <w:sz w:val="22"/>
        </w:rPr>
        <w:t>Páginas da Web acessíveis</w:t>
      </w:r>
      <w:bookmarkEnd w:id="2"/>
      <w:r>
        <w:rPr>
          <w:sz w:val="22"/>
        </w:rPr>
        <w:t xml:space="preserve"> </w:t>
      </w:r>
    </w:p>
    <w:p w14:paraId="2592043C" w14:textId="77777777" w:rsidR="00E526B5" w:rsidRPr="000F0A63" w:rsidRDefault="00E526B5" w:rsidP="00E526B5">
      <w:pPr>
        <w:tabs>
          <w:tab w:val="num" w:pos="0"/>
          <w:tab w:val="left" w:pos="284"/>
        </w:tabs>
        <w:jc w:val="both"/>
        <w:rPr>
          <w:rFonts w:cs="Arial"/>
          <w:sz w:val="22"/>
          <w:szCs w:val="22"/>
        </w:rPr>
      </w:pPr>
      <w:r>
        <w:rPr>
          <w:sz w:val="22"/>
        </w:rPr>
        <w:t xml:space="preserve">As diretrizes que devem ser seguidas na conceção e criação de um sítio da Web e as condições para que este seja acessível são as seguintes: </w:t>
      </w:r>
    </w:p>
    <w:p w14:paraId="6DB92C63"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Configure o conteúdo para que ele possa ser adaptado a diferentes softwares, dispositivos e produtos de suporte sem perder informações ou estrutura. </w:t>
      </w:r>
    </w:p>
    <w:p w14:paraId="73E8D3D0"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Fornecer alternativas textuais ou identificação descritiva para conteúdo não textual (imagens, gráficos, conteúdo multimídia). </w:t>
      </w:r>
    </w:p>
    <w:p w14:paraId="4612CA86"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Incluir legendas e descrição de áudio para conteúdo multimídia quando necessário para a compreensão adequada da mensagem. </w:t>
      </w:r>
    </w:p>
    <w:p w14:paraId="59F0492D"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Fornecer mecanismos que possibilitem silenciar e regular o volume do áudio. </w:t>
      </w:r>
    </w:p>
    <w:p w14:paraId="72341CA9"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Não utilizar a cor como único meio de transmitir informações, indicar uma ação ou distinguir um elemento. </w:t>
      </w:r>
    </w:p>
    <w:p w14:paraId="543C6D04"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O texto e as imagens devem ter um contraste suficiente com o fundo e um tamanho que lhes permita ser lidos confortavelmente. </w:t>
      </w:r>
    </w:p>
    <w:p w14:paraId="2D2F0267"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O tamanho do texto deve poder ser ajustado a partir da própria página sem a ajuda de produtos de suporte e sem perder conteúdo ou funcionalidade. </w:t>
      </w:r>
    </w:p>
    <w:p w14:paraId="7F7BFBFC" w14:textId="14BC9BD4"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Fornecer acesso a todas as funcionalidades da página por teclado, com uma solução que não entra em conflito com leitores de ecrã e lentes de ampliação.</w:t>
      </w:r>
    </w:p>
    <w:p w14:paraId="527EF931"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Permitir que o utilizador controle as informações ou objetos que são automaticamente movidos ou atualizados, podendo impedi-los, ocultar ou controlar a frequência. </w:t>
      </w:r>
    </w:p>
    <w:p w14:paraId="6C2AB65F"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bookmarkStart w:id="3" w:name="_Ref488129626"/>
      <w:r>
        <w:rPr>
          <w:sz w:val="22"/>
        </w:rPr>
        <w:t xml:space="preserve">Facilitar a navegação, estruturando o conteúdo de forma coerente e fornecendo mecanismos de navegação claros. </w:t>
      </w:r>
    </w:p>
    <w:p w14:paraId="3DA35818"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Incluir informações de orientação para ajudar os utilizadores a compreender elementos complexos e fornecer mecanismos para detetar e prevenir erros na introdução de dados pelos utilizadores. </w:t>
      </w:r>
    </w:p>
    <w:p w14:paraId="3E7754AE"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Identificar o idioma utilizado em cada parágrafo ou documento do sítio da Web para que os leitores de ecrã e os sintetizadores de voz possam detetar e alterar automaticamente o idioma. </w:t>
      </w:r>
    </w:p>
    <w:p w14:paraId="02F86763"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 xml:space="preserve">Utilizar linguagem clara e compreensível para tornar o conteúdo facilmente compreensível, e inclua a definição das palavras mais incomuns e o significado de inicialismos e abreviaturas. </w:t>
      </w:r>
    </w:p>
    <w:p w14:paraId="0EA30215"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Maximizar a compatibilidade com aplicações, software e dispositivos que os utilizadores podem ter, incluindo produtos de suporte.</w:t>
      </w:r>
    </w:p>
    <w:p w14:paraId="1E938D31" w14:textId="77777777" w:rsidR="00E526B5" w:rsidRPr="000F0A63" w:rsidRDefault="00E526B5" w:rsidP="000F4434">
      <w:pPr>
        <w:numPr>
          <w:ilvl w:val="1"/>
          <w:numId w:val="26"/>
        </w:numPr>
        <w:tabs>
          <w:tab w:val="clear" w:pos="360"/>
          <w:tab w:val="left" w:pos="284"/>
          <w:tab w:val="num" w:pos="426"/>
        </w:tabs>
        <w:ind w:left="0" w:firstLine="0"/>
        <w:jc w:val="both"/>
        <w:rPr>
          <w:rFonts w:cs="Arial"/>
          <w:sz w:val="22"/>
          <w:szCs w:val="22"/>
        </w:rPr>
      </w:pPr>
      <w:r>
        <w:rPr>
          <w:sz w:val="22"/>
        </w:rPr>
        <w:t>Assegurar que os documentos publicados na Internet também são acessíveis e legíveis para os leitores de ecrã.</w:t>
      </w:r>
    </w:p>
    <w:p w14:paraId="1D9C45B4" w14:textId="70A58EB7" w:rsidR="00E526B5" w:rsidRPr="000F0A63" w:rsidRDefault="00E526B5" w:rsidP="000F4434">
      <w:pPr>
        <w:numPr>
          <w:ilvl w:val="1"/>
          <w:numId w:val="26"/>
        </w:numPr>
        <w:tabs>
          <w:tab w:val="clear" w:pos="360"/>
          <w:tab w:val="left" w:pos="284"/>
          <w:tab w:val="num" w:pos="426"/>
          <w:tab w:val="num" w:pos="567"/>
        </w:tabs>
        <w:ind w:left="0" w:firstLine="0"/>
        <w:jc w:val="both"/>
        <w:rPr>
          <w:rFonts w:cs="Arial"/>
          <w:sz w:val="22"/>
          <w:szCs w:val="22"/>
        </w:rPr>
      </w:pPr>
      <w:r>
        <w:rPr>
          <w:sz w:val="22"/>
        </w:rPr>
        <w:t>Fornecer canais de comunicação acessíveis, com exceção do telefone, por correio eletrónico, SMS ou formulários, com um tempo de tratamento que não seja discriminatório em comparação com o de uma chamada telefónica.</w:t>
      </w:r>
    </w:p>
    <w:p w14:paraId="0F2AC703" w14:textId="77777777" w:rsidR="00E526B5" w:rsidRPr="000F0A63" w:rsidRDefault="00E526B5" w:rsidP="000F4434">
      <w:pPr>
        <w:numPr>
          <w:ilvl w:val="1"/>
          <w:numId w:val="26"/>
        </w:numPr>
        <w:tabs>
          <w:tab w:val="clear" w:pos="360"/>
          <w:tab w:val="left" w:pos="284"/>
          <w:tab w:val="num" w:pos="426"/>
          <w:tab w:val="num" w:pos="567"/>
        </w:tabs>
        <w:ind w:left="0" w:firstLine="0"/>
        <w:jc w:val="both"/>
        <w:rPr>
          <w:rFonts w:cs="Arial"/>
          <w:sz w:val="22"/>
          <w:szCs w:val="22"/>
        </w:rPr>
      </w:pPr>
      <w:r>
        <w:rPr>
          <w:sz w:val="22"/>
        </w:rPr>
        <w:t xml:space="preserve">Cumprir os critérios de acordo com as diretrizes da WCAG 2.1 a um dos seus níveis, com as condições estabelecidas pela norma UNE 139803:2012 ou a que a substitui, exceto nas situações em que o presente Código exige um nível mais elevado. </w:t>
      </w:r>
    </w:p>
    <w:p w14:paraId="77216F8A" w14:textId="77777777" w:rsidR="00E526B5" w:rsidRPr="000F0A63" w:rsidRDefault="00E526B5" w:rsidP="00E526B5">
      <w:pPr>
        <w:tabs>
          <w:tab w:val="left" w:pos="284"/>
          <w:tab w:val="num" w:pos="567"/>
        </w:tabs>
        <w:jc w:val="both"/>
        <w:rPr>
          <w:rFonts w:cs="Arial"/>
          <w:sz w:val="22"/>
          <w:szCs w:val="22"/>
          <w:lang w:val="es-ES"/>
        </w:rPr>
      </w:pPr>
    </w:p>
    <w:p w14:paraId="58C0FCD7" w14:textId="77777777" w:rsidR="00E526B5" w:rsidRPr="000F0A63" w:rsidRDefault="00E526B5" w:rsidP="000F4434">
      <w:pPr>
        <w:pStyle w:val="ListParagraph"/>
        <w:keepNext/>
        <w:numPr>
          <w:ilvl w:val="0"/>
          <w:numId w:val="27"/>
        </w:numPr>
        <w:tabs>
          <w:tab w:val="left" w:pos="426"/>
        </w:tabs>
        <w:ind w:left="0" w:firstLine="0"/>
        <w:jc w:val="both"/>
        <w:outlineLvl w:val="1"/>
        <w:rPr>
          <w:rFonts w:cs="Arial"/>
          <w:sz w:val="22"/>
          <w:szCs w:val="22"/>
        </w:rPr>
      </w:pPr>
      <w:bookmarkStart w:id="4" w:name="_Ref504990560"/>
      <w:r>
        <w:rPr>
          <w:sz w:val="22"/>
        </w:rPr>
        <w:t>Aplicações acessíveis</w:t>
      </w:r>
      <w:bookmarkEnd w:id="3"/>
      <w:bookmarkEnd w:id="4"/>
    </w:p>
    <w:p w14:paraId="7EB099BF" w14:textId="77777777" w:rsidR="00E526B5" w:rsidRPr="000F0A63" w:rsidRDefault="00E526B5" w:rsidP="00E526B5">
      <w:pPr>
        <w:tabs>
          <w:tab w:val="left" w:pos="284"/>
          <w:tab w:val="left" w:pos="426"/>
        </w:tabs>
        <w:jc w:val="both"/>
        <w:rPr>
          <w:rFonts w:cs="Arial"/>
          <w:sz w:val="22"/>
          <w:szCs w:val="22"/>
        </w:rPr>
      </w:pPr>
      <w:r>
        <w:rPr>
          <w:sz w:val="22"/>
        </w:rPr>
        <w:t xml:space="preserve">As aplicações acessíveis para dispositivos móveis devem cumprir as condições estabelecidas na norma UNE 139803:2012 ou a que as substitui e seguir os seguintes critérios gerais: </w:t>
      </w:r>
    </w:p>
    <w:p w14:paraId="580725D4"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Todas as mensagens, sistemas de ajuda e textos devem ser escritos em linguagem clara e simples.</w:t>
      </w:r>
    </w:p>
    <w:p w14:paraId="25431028"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lastRenderedPageBreak/>
        <w:t>O texto tem de ser inteligível, com um tamanho e uma fonte que facilitem a leitura.</w:t>
      </w:r>
    </w:p>
    <w:p w14:paraId="18CF95B7"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 xml:space="preserve">O contraste de cor dos elementos com o fundo deve ser suficiente. </w:t>
      </w:r>
    </w:p>
    <w:p w14:paraId="6EAF5662"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 xml:space="preserve">Controlos, objetos, ícones e imagens devem ser identificáveis, fáceis de usar e ter texto alternativo associado indicando sua função ou significado. </w:t>
      </w:r>
    </w:p>
    <w:p w14:paraId="5791E3B0"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 xml:space="preserve">Os sons de avisos devem ter alternativas visuais ou vibracionais. </w:t>
      </w:r>
    </w:p>
    <w:p w14:paraId="12D8BAF8"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O processo de acesso ao serviço deve ser suave e rápido.</w:t>
      </w:r>
    </w:p>
    <w:p w14:paraId="1F898261"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A aplicação deve ser compatível com produtos de suporte, como leitores de ecrã, lentes de ampliação e comandos de voz.</w:t>
      </w:r>
    </w:p>
    <w:p w14:paraId="795B853F"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A aplicação deve ser compatível com as ferramentas de acessibilidade do sistema operativo.</w:t>
      </w:r>
    </w:p>
    <w:p w14:paraId="56E59187" w14:textId="77777777" w:rsidR="00E526B5" w:rsidRDefault="00E526B5">
      <w:pPr>
        <w:rPr>
          <w:lang w:val="es-ES"/>
        </w:rPr>
      </w:pPr>
    </w:p>
    <w:p w14:paraId="53BF94FB" w14:textId="30F32856" w:rsidR="00E526B5" w:rsidRPr="000F0A63" w:rsidRDefault="00E526B5" w:rsidP="005917F0">
      <w:pPr>
        <w:keepNext/>
        <w:keepLines/>
        <w:tabs>
          <w:tab w:val="left" w:pos="284"/>
        </w:tabs>
        <w:jc w:val="both"/>
        <w:outlineLvl w:val="1"/>
        <w:rPr>
          <w:rFonts w:cs="Arial"/>
          <w:bCs/>
          <w:sz w:val="22"/>
          <w:szCs w:val="22"/>
        </w:rPr>
      </w:pPr>
      <w:r>
        <w:rPr>
          <w:sz w:val="22"/>
        </w:rPr>
        <w:t>Anexo 6b: Prazos para a adaptação dos serviços existentes às condições definidas</w:t>
      </w:r>
    </w:p>
    <w:p w14:paraId="77C3480F" w14:textId="43B01EF3" w:rsidR="00E526B5" w:rsidRPr="000F0A63" w:rsidRDefault="00E526B5" w:rsidP="005917F0">
      <w:pPr>
        <w:keepNext/>
        <w:keepLines/>
        <w:tabs>
          <w:tab w:val="left" w:pos="284"/>
        </w:tabs>
        <w:jc w:val="both"/>
        <w:rPr>
          <w:rFonts w:cs="Arial"/>
          <w:bCs/>
          <w:sz w:val="22"/>
          <w:szCs w:val="22"/>
          <w:lang w:val="es-ES"/>
        </w:rPr>
      </w:pPr>
    </w:p>
    <w:p w14:paraId="19B0505A" w14:textId="77777777" w:rsidR="00E526B5" w:rsidRPr="000F0A63" w:rsidRDefault="00E526B5" w:rsidP="000F4434">
      <w:pPr>
        <w:keepNext/>
        <w:numPr>
          <w:ilvl w:val="0"/>
          <w:numId w:val="28"/>
        </w:numPr>
        <w:tabs>
          <w:tab w:val="left" w:pos="284"/>
        </w:tabs>
        <w:ind w:left="0" w:firstLine="0"/>
        <w:jc w:val="both"/>
        <w:outlineLvl w:val="1"/>
        <w:rPr>
          <w:rFonts w:cs="Arial"/>
          <w:bCs/>
          <w:iCs/>
          <w:sz w:val="22"/>
          <w:szCs w:val="22"/>
        </w:rPr>
      </w:pPr>
      <w:bookmarkStart w:id="5" w:name="_Ref505083170"/>
      <w:r>
        <w:rPr>
          <w:sz w:val="22"/>
        </w:rPr>
        <w:t>Compatibilidade com outras condições exigidas</w:t>
      </w:r>
      <w:bookmarkEnd w:id="5"/>
      <w:r>
        <w:rPr>
          <w:sz w:val="22"/>
        </w:rPr>
        <w:t xml:space="preserve"> </w:t>
      </w:r>
    </w:p>
    <w:p w14:paraId="1C074B90" w14:textId="77777777" w:rsidR="00E526B5" w:rsidRPr="000F0A63" w:rsidRDefault="00E526B5" w:rsidP="00E526B5">
      <w:pPr>
        <w:keepNext/>
        <w:keepLines/>
        <w:tabs>
          <w:tab w:val="left" w:pos="284"/>
        </w:tabs>
        <w:jc w:val="both"/>
        <w:rPr>
          <w:rFonts w:cs="Arial"/>
          <w:sz w:val="22"/>
          <w:szCs w:val="22"/>
        </w:rPr>
      </w:pPr>
      <w:r>
        <w:rPr>
          <w:sz w:val="22"/>
        </w:rPr>
        <w:t xml:space="preserve">As condições do presente Anexo 6b não prejudicam a obrigação de cumprimento, antes dos prazos indicados, das condições de acessibilidade exigidas em caso de alteração de elementos ou recursos existentes. </w:t>
      </w:r>
    </w:p>
    <w:p w14:paraId="5EEA95FF" w14:textId="77777777" w:rsidR="00E526B5" w:rsidRPr="000F0A63" w:rsidRDefault="00E526B5" w:rsidP="00E526B5">
      <w:pPr>
        <w:keepNext/>
        <w:keepLines/>
        <w:tabs>
          <w:tab w:val="left" w:pos="284"/>
        </w:tabs>
        <w:jc w:val="both"/>
        <w:rPr>
          <w:rFonts w:cs="Arial"/>
          <w:sz w:val="22"/>
          <w:szCs w:val="22"/>
          <w:lang w:val="es-ES" w:eastAsia="x-none"/>
        </w:rPr>
      </w:pPr>
    </w:p>
    <w:p w14:paraId="68894ACD" w14:textId="77777777" w:rsidR="00E526B5" w:rsidRPr="000F0A63" w:rsidRDefault="00E526B5" w:rsidP="000F4434">
      <w:pPr>
        <w:keepNext/>
        <w:numPr>
          <w:ilvl w:val="0"/>
          <w:numId w:val="28"/>
        </w:numPr>
        <w:tabs>
          <w:tab w:val="left" w:pos="284"/>
        </w:tabs>
        <w:ind w:left="0" w:firstLine="0"/>
        <w:jc w:val="both"/>
        <w:outlineLvl w:val="1"/>
        <w:rPr>
          <w:rFonts w:cs="Arial"/>
          <w:bCs/>
          <w:iCs/>
          <w:sz w:val="22"/>
          <w:szCs w:val="22"/>
        </w:rPr>
      </w:pPr>
      <w:bookmarkStart w:id="6" w:name="_Ref505083210"/>
      <w:r>
        <w:rPr>
          <w:sz w:val="22"/>
        </w:rPr>
        <w:t>Setor público catalão, sociedades de direito público e entidades prestadoras de serviços públicos</w:t>
      </w:r>
      <w:bookmarkEnd w:id="6"/>
    </w:p>
    <w:p w14:paraId="76077B47" w14:textId="77777777" w:rsidR="00E526B5" w:rsidRPr="000F0A63" w:rsidRDefault="00E526B5" w:rsidP="00E526B5">
      <w:pPr>
        <w:tabs>
          <w:tab w:val="left" w:pos="284"/>
        </w:tabs>
        <w:jc w:val="both"/>
        <w:rPr>
          <w:rFonts w:cs="Arial"/>
          <w:bCs/>
          <w:iCs/>
          <w:sz w:val="22"/>
          <w:szCs w:val="22"/>
        </w:rPr>
      </w:pPr>
      <w:r>
        <w:rPr>
          <w:sz w:val="22"/>
        </w:rPr>
        <w:t>São fixados os seguintes prazos finais para que os sítios da Web e as aplicações móveis do setor público catalão, das empresas de direito público e das entidades ou empresas que prestam serviços públicos por concessão ou numa base contratual com a administração pública sejam acessíveis e preencham as condições indicadas no Artigo 138.º:</w:t>
      </w:r>
    </w:p>
    <w:p w14:paraId="181146B6" w14:textId="77777777" w:rsidR="00E526B5" w:rsidRPr="000F0A63" w:rsidRDefault="00E526B5" w:rsidP="000F4434">
      <w:pPr>
        <w:keepNext/>
        <w:keepLines/>
        <w:numPr>
          <w:ilvl w:val="0"/>
          <w:numId w:val="29"/>
        </w:numPr>
        <w:tabs>
          <w:tab w:val="left" w:pos="284"/>
          <w:tab w:val="num" w:pos="567"/>
        </w:tabs>
        <w:ind w:left="0" w:firstLine="0"/>
        <w:jc w:val="both"/>
        <w:rPr>
          <w:rFonts w:cs="Arial"/>
          <w:sz w:val="22"/>
          <w:szCs w:val="22"/>
        </w:rPr>
      </w:pPr>
      <w:r>
        <w:rPr>
          <w:sz w:val="22"/>
        </w:rPr>
        <w:t>1 ano a contar da data de entrada em vigor do presente Código:</w:t>
      </w:r>
    </w:p>
    <w:p w14:paraId="69D26797" w14:textId="77777777" w:rsidR="00E526B5" w:rsidRPr="000F0A63" w:rsidRDefault="00E526B5" w:rsidP="000F4434">
      <w:pPr>
        <w:numPr>
          <w:ilvl w:val="1"/>
          <w:numId w:val="30"/>
        </w:numPr>
        <w:tabs>
          <w:tab w:val="clear" w:pos="1440"/>
          <w:tab w:val="left" w:pos="284"/>
          <w:tab w:val="num" w:pos="426"/>
          <w:tab w:val="num" w:pos="993"/>
        </w:tabs>
        <w:ind w:left="0" w:firstLine="0"/>
        <w:jc w:val="both"/>
        <w:rPr>
          <w:rFonts w:cs="Arial"/>
          <w:sz w:val="22"/>
          <w:szCs w:val="22"/>
        </w:rPr>
      </w:pPr>
      <w:r>
        <w:rPr>
          <w:sz w:val="22"/>
        </w:rPr>
        <w:t>Sítios da Web do setor público catalão e das empresas de direito público.</w:t>
      </w:r>
    </w:p>
    <w:p w14:paraId="47DD03E4" w14:textId="77777777" w:rsidR="00E526B5" w:rsidRPr="000F0A63" w:rsidRDefault="00E526B5" w:rsidP="000F4434">
      <w:pPr>
        <w:keepNext/>
        <w:keepLines/>
        <w:numPr>
          <w:ilvl w:val="0"/>
          <w:numId w:val="29"/>
        </w:numPr>
        <w:tabs>
          <w:tab w:val="left" w:pos="284"/>
          <w:tab w:val="num" w:pos="567"/>
        </w:tabs>
        <w:ind w:left="0" w:firstLine="0"/>
        <w:jc w:val="both"/>
        <w:rPr>
          <w:rFonts w:cs="Arial"/>
          <w:sz w:val="22"/>
          <w:szCs w:val="22"/>
        </w:rPr>
      </w:pPr>
      <w:r>
        <w:rPr>
          <w:sz w:val="22"/>
        </w:rPr>
        <w:t>2 anos a contar da data de entrada em vigor do presente Código:</w:t>
      </w:r>
    </w:p>
    <w:p w14:paraId="04EB1B39" w14:textId="77777777" w:rsidR="00E526B5" w:rsidRPr="000F0A63" w:rsidRDefault="00E526B5" w:rsidP="000F4434">
      <w:pPr>
        <w:numPr>
          <w:ilvl w:val="0"/>
          <w:numId w:val="33"/>
        </w:numPr>
        <w:tabs>
          <w:tab w:val="left" w:pos="426"/>
        </w:tabs>
        <w:ind w:left="0" w:firstLine="0"/>
        <w:jc w:val="both"/>
        <w:rPr>
          <w:rFonts w:cs="Arial"/>
          <w:sz w:val="22"/>
          <w:szCs w:val="22"/>
        </w:rPr>
      </w:pPr>
      <w:r>
        <w:rPr>
          <w:sz w:val="22"/>
        </w:rPr>
        <w:t>Aplicações para dispositivos móveis no setor público catalão e empresas de direito público.</w:t>
      </w:r>
    </w:p>
    <w:p w14:paraId="4A800192" w14:textId="77777777" w:rsidR="00E526B5" w:rsidRPr="000F0A63" w:rsidRDefault="00E526B5" w:rsidP="000F4434">
      <w:pPr>
        <w:keepNext/>
        <w:keepLines/>
        <w:numPr>
          <w:ilvl w:val="0"/>
          <w:numId w:val="29"/>
        </w:numPr>
        <w:tabs>
          <w:tab w:val="left" w:pos="284"/>
          <w:tab w:val="num" w:pos="426"/>
          <w:tab w:val="num" w:pos="567"/>
        </w:tabs>
        <w:ind w:left="0" w:firstLine="0"/>
        <w:jc w:val="both"/>
        <w:rPr>
          <w:rFonts w:cs="Arial"/>
          <w:bCs/>
          <w:sz w:val="22"/>
          <w:szCs w:val="22"/>
        </w:rPr>
      </w:pPr>
      <w:r>
        <w:rPr>
          <w:sz w:val="22"/>
        </w:rPr>
        <w:t xml:space="preserve">3 anos a contar da data de entrada em vigor do presente Código: </w:t>
      </w:r>
    </w:p>
    <w:p w14:paraId="2BC909CB" w14:textId="77777777" w:rsidR="00E526B5" w:rsidRPr="000F0A63" w:rsidRDefault="00E526B5" w:rsidP="000F4434">
      <w:pPr>
        <w:numPr>
          <w:ilvl w:val="0"/>
          <w:numId w:val="50"/>
        </w:numPr>
        <w:tabs>
          <w:tab w:val="left" w:pos="426"/>
        </w:tabs>
        <w:ind w:left="0" w:firstLine="0"/>
        <w:jc w:val="both"/>
        <w:rPr>
          <w:rFonts w:cs="Arial"/>
          <w:sz w:val="22"/>
          <w:szCs w:val="22"/>
        </w:rPr>
      </w:pPr>
      <w:r>
        <w:rPr>
          <w:sz w:val="22"/>
        </w:rPr>
        <w:t>Sítios da Web e aplicações para dispositivos móveis de entidades ou empresas que prestam serviços públicos por concessão ou numa base contratual com a administração pública.</w:t>
      </w:r>
    </w:p>
    <w:p w14:paraId="5A897CB9" w14:textId="77777777" w:rsidR="00E526B5" w:rsidRPr="000F0A63" w:rsidRDefault="00E526B5" w:rsidP="00E526B5">
      <w:pPr>
        <w:tabs>
          <w:tab w:val="left" w:pos="284"/>
          <w:tab w:val="num" w:pos="426"/>
        </w:tabs>
        <w:jc w:val="both"/>
        <w:rPr>
          <w:rFonts w:cs="Arial"/>
          <w:sz w:val="22"/>
          <w:szCs w:val="22"/>
        </w:rPr>
      </w:pPr>
      <w:r>
        <w:rPr>
          <w:sz w:val="22"/>
        </w:rPr>
        <w:t xml:space="preserve">Os prazos indicados são fixados sem prejuízo da conformidade dos mais exigentes que sejam exigidos pelas características do serviço, em conformidade com os restantes parágrafos do presente anexo ou com outros regulamentos que o regulam. </w:t>
      </w:r>
    </w:p>
    <w:p w14:paraId="6782A616" w14:textId="77777777" w:rsidR="00E526B5" w:rsidRPr="000F0A63" w:rsidRDefault="00E526B5" w:rsidP="00E526B5">
      <w:pPr>
        <w:tabs>
          <w:tab w:val="left" w:pos="284"/>
          <w:tab w:val="num" w:pos="426"/>
        </w:tabs>
        <w:jc w:val="both"/>
        <w:rPr>
          <w:rFonts w:cs="Arial"/>
          <w:sz w:val="22"/>
          <w:szCs w:val="22"/>
          <w:lang w:val="es-ES"/>
        </w:rPr>
      </w:pPr>
    </w:p>
    <w:p w14:paraId="1A2A94E1" w14:textId="77777777" w:rsidR="00E526B5" w:rsidRPr="000F0A63" w:rsidRDefault="00E526B5" w:rsidP="000F4434">
      <w:pPr>
        <w:keepNext/>
        <w:numPr>
          <w:ilvl w:val="0"/>
          <w:numId w:val="28"/>
        </w:numPr>
        <w:tabs>
          <w:tab w:val="left" w:pos="284"/>
        </w:tabs>
        <w:ind w:left="0" w:firstLine="0"/>
        <w:jc w:val="both"/>
        <w:outlineLvl w:val="1"/>
        <w:rPr>
          <w:rFonts w:cs="Arial"/>
          <w:bCs/>
          <w:sz w:val="22"/>
          <w:szCs w:val="22"/>
        </w:rPr>
      </w:pPr>
      <w:bookmarkStart w:id="7" w:name="_Ref505083224"/>
      <w:r>
        <w:rPr>
          <w:sz w:val="22"/>
        </w:rPr>
        <w:t>Serviços relacionados com Artes Cénicas, Cinemas e Eventos Desportivos</w:t>
      </w:r>
      <w:bookmarkEnd w:id="7"/>
    </w:p>
    <w:p w14:paraId="6E9E2B04" w14:textId="77777777" w:rsidR="00E526B5" w:rsidRPr="000F0A63" w:rsidRDefault="00E526B5" w:rsidP="00E526B5">
      <w:pPr>
        <w:tabs>
          <w:tab w:val="left" w:pos="284"/>
        </w:tabs>
        <w:jc w:val="both"/>
        <w:rPr>
          <w:rFonts w:cs="Arial"/>
          <w:bCs/>
          <w:sz w:val="22"/>
          <w:szCs w:val="22"/>
        </w:rPr>
      </w:pPr>
      <w:r>
        <w:rPr>
          <w:sz w:val="22"/>
        </w:rPr>
        <w:t>São fixados os seguintes prazos finais para que os sítios da Web e os canais eletrónicos de venda de bilhetes do estabelecimento possam estar acessíveis e cumprir as condições estabelecidas no Artigo 133.º:</w:t>
      </w:r>
    </w:p>
    <w:p w14:paraId="44E529E5" w14:textId="77777777" w:rsidR="00E526B5" w:rsidRPr="000F0A63" w:rsidRDefault="00E526B5" w:rsidP="000F4434">
      <w:pPr>
        <w:numPr>
          <w:ilvl w:val="0"/>
          <w:numId w:val="34"/>
        </w:numPr>
        <w:tabs>
          <w:tab w:val="left" w:pos="284"/>
        </w:tabs>
        <w:ind w:left="0" w:firstLine="0"/>
        <w:jc w:val="both"/>
        <w:rPr>
          <w:rFonts w:cs="Arial"/>
          <w:sz w:val="22"/>
          <w:szCs w:val="22"/>
        </w:rPr>
      </w:pPr>
      <w:r>
        <w:rPr>
          <w:sz w:val="22"/>
        </w:rPr>
        <w:t>2 anos a contar da data de entrada em vigor do presente Código:</w:t>
      </w:r>
    </w:p>
    <w:p w14:paraId="26851055" w14:textId="77777777" w:rsidR="00E526B5" w:rsidRPr="000F0A63" w:rsidRDefault="00E526B5" w:rsidP="000F4434">
      <w:pPr>
        <w:numPr>
          <w:ilvl w:val="1"/>
          <w:numId w:val="34"/>
        </w:numPr>
        <w:tabs>
          <w:tab w:val="clear" w:pos="1440"/>
          <w:tab w:val="num" w:pos="567"/>
        </w:tabs>
        <w:ind w:left="0" w:firstLine="0"/>
        <w:jc w:val="both"/>
        <w:rPr>
          <w:rFonts w:cs="Arial"/>
          <w:sz w:val="22"/>
          <w:szCs w:val="22"/>
        </w:rPr>
      </w:pPr>
      <w:r>
        <w:rPr>
          <w:sz w:val="22"/>
        </w:rPr>
        <w:t>Sítios da Web e aplicações móveis de estabelecimentos com capacidade igual ou superior a 2 000 lugares em toda a área.</w:t>
      </w:r>
    </w:p>
    <w:p w14:paraId="59D0540F" w14:textId="77777777" w:rsidR="00E526B5" w:rsidRPr="000F0A63" w:rsidRDefault="00E526B5" w:rsidP="000F4434">
      <w:pPr>
        <w:numPr>
          <w:ilvl w:val="1"/>
          <w:numId w:val="34"/>
        </w:numPr>
        <w:tabs>
          <w:tab w:val="clear" w:pos="1440"/>
          <w:tab w:val="num" w:pos="567"/>
        </w:tabs>
        <w:ind w:left="0" w:firstLine="0"/>
        <w:jc w:val="both"/>
        <w:rPr>
          <w:rFonts w:cs="Arial"/>
          <w:sz w:val="22"/>
          <w:szCs w:val="22"/>
        </w:rPr>
      </w:pPr>
      <w:r>
        <w:rPr>
          <w:sz w:val="22"/>
        </w:rPr>
        <w:t>Sítios da Web e aplicações móveis de plataformas de bilhética em linha que gerem mais de um estabelecimento com uma capacidade combinada igual ou superior a 2 000 lugares.</w:t>
      </w:r>
    </w:p>
    <w:p w14:paraId="2835B2B8" w14:textId="77777777" w:rsidR="00E526B5" w:rsidRPr="000F0A63" w:rsidRDefault="00E526B5" w:rsidP="000F4434">
      <w:pPr>
        <w:numPr>
          <w:ilvl w:val="0"/>
          <w:numId w:val="34"/>
        </w:numPr>
        <w:tabs>
          <w:tab w:val="left" w:pos="284"/>
        </w:tabs>
        <w:ind w:left="0" w:firstLine="0"/>
        <w:jc w:val="both"/>
        <w:rPr>
          <w:rFonts w:cs="Arial"/>
          <w:sz w:val="22"/>
          <w:szCs w:val="22"/>
        </w:rPr>
      </w:pPr>
      <w:r>
        <w:rPr>
          <w:sz w:val="22"/>
        </w:rPr>
        <w:t>3 anos a contar da data de entrada em vigor do presente Código:</w:t>
      </w:r>
    </w:p>
    <w:p w14:paraId="2F160C92" w14:textId="77777777" w:rsidR="00E526B5" w:rsidRPr="000F0A63" w:rsidRDefault="00E526B5" w:rsidP="000F4434">
      <w:pPr>
        <w:numPr>
          <w:ilvl w:val="0"/>
          <w:numId w:val="36"/>
        </w:numPr>
        <w:tabs>
          <w:tab w:val="left" w:pos="567"/>
        </w:tabs>
        <w:ind w:left="0" w:firstLine="0"/>
        <w:jc w:val="both"/>
        <w:rPr>
          <w:rFonts w:cs="Arial"/>
          <w:sz w:val="22"/>
          <w:szCs w:val="22"/>
        </w:rPr>
      </w:pPr>
      <w:r>
        <w:rPr>
          <w:sz w:val="22"/>
        </w:rPr>
        <w:t xml:space="preserve">Sítios da Web e aplicações móveis de plataformas de bilhética em linha que gerem mais de um estabelecimento com uma capacidade combinada inferior a 2 000 lugares. </w:t>
      </w:r>
    </w:p>
    <w:p w14:paraId="7BECFAB4" w14:textId="77777777" w:rsidR="00E526B5" w:rsidRPr="000F0A63" w:rsidRDefault="00E526B5" w:rsidP="000F4434">
      <w:pPr>
        <w:keepNext/>
        <w:numPr>
          <w:ilvl w:val="0"/>
          <w:numId w:val="34"/>
        </w:numPr>
        <w:tabs>
          <w:tab w:val="left" w:pos="284"/>
        </w:tabs>
        <w:ind w:left="0" w:firstLine="0"/>
        <w:jc w:val="both"/>
        <w:rPr>
          <w:rFonts w:cs="Arial"/>
          <w:sz w:val="22"/>
          <w:szCs w:val="22"/>
        </w:rPr>
      </w:pPr>
      <w:r>
        <w:rPr>
          <w:sz w:val="22"/>
        </w:rPr>
        <w:t>4 anos a contar da data de entrada em vigor do presente Código:</w:t>
      </w:r>
    </w:p>
    <w:p w14:paraId="4D5AB809" w14:textId="77777777" w:rsidR="00E526B5" w:rsidRPr="000F0A63" w:rsidRDefault="00E526B5" w:rsidP="000F4434">
      <w:pPr>
        <w:numPr>
          <w:ilvl w:val="0"/>
          <w:numId w:val="35"/>
        </w:numPr>
        <w:tabs>
          <w:tab w:val="left" w:pos="567"/>
        </w:tabs>
        <w:ind w:left="0" w:firstLine="0"/>
        <w:jc w:val="both"/>
        <w:rPr>
          <w:rFonts w:cs="Arial"/>
          <w:sz w:val="22"/>
          <w:szCs w:val="22"/>
        </w:rPr>
      </w:pPr>
      <w:r>
        <w:rPr>
          <w:sz w:val="22"/>
        </w:rPr>
        <w:t xml:space="preserve">Sítios da Web e aplicações móveis de estabelecimentos com uma capacidade inferior a 2 000 lugares em toda a área.  </w:t>
      </w:r>
    </w:p>
    <w:p w14:paraId="2C5319CC" w14:textId="77777777" w:rsidR="00E526B5" w:rsidRPr="000F0A63" w:rsidRDefault="00E526B5" w:rsidP="00E526B5">
      <w:pPr>
        <w:tabs>
          <w:tab w:val="left" w:pos="284"/>
        </w:tabs>
        <w:jc w:val="both"/>
        <w:rPr>
          <w:rFonts w:cs="Arial"/>
          <w:sz w:val="22"/>
          <w:szCs w:val="22"/>
          <w:lang w:val="es-ES"/>
        </w:rPr>
      </w:pPr>
    </w:p>
    <w:p w14:paraId="0B116980" w14:textId="77777777" w:rsidR="00E526B5" w:rsidRPr="000F0A63" w:rsidRDefault="00E526B5" w:rsidP="000F4434">
      <w:pPr>
        <w:keepNext/>
        <w:numPr>
          <w:ilvl w:val="0"/>
          <w:numId w:val="28"/>
        </w:numPr>
        <w:tabs>
          <w:tab w:val="left" w:pos="284"/>
        </w:tabs>
        <w:ind w:left="0" w:firstLine="0"/>
        <w:jc w:val="both"/>
        <w:outlineLvl w:val="1"/>
        <w:rPr>
          <w:rFonts w:cs="Arial"/>
          <w:iCs/>
          <w:sz w:val="22"/>
          <w:szCs w:val="22"/>
        </w:rPr>
      </w:pPr>
      <w:bookmarkStart w:id="8" w:name="_Ref505083249"/>
      <w:r>
        <w:rPr>
          <w:sz w:val="22"/>
        </w:rPr>
        <w:lastRenderedPageBreak/>
        <w:t>Serviços comerciais</w:t>
      </w:r>
      <w:bookmarkEnd w:id="8"/>
    </w:p>
    <w:p w14:paraId="3609046E" w14:textId="77777777" w:rsidR="00E526B5" w:rsidRPr="000F0A63" w:rsidRDefault="00E526B5" w:rsidP="00E526B5">
      <w:pPr>
        <w:keepLines/>
        <w:tabs>
          <w:tab w:val="left" w:pos="284"/>
        </w:tabs>
        <w:jc w:val="both"/>
        <w:rPr>
          <w:rFonts w:cs="Arial"/>
          <w:bCs/>
          <w:sz w:val="22"/>
          <w:szCs w:val="22"/>
        </w:rPr>
      </w:pPr>
      <w:r>
        <w:rPr>
          <w:sz w:val="22"/>
        </w:rPr>
        <w:t>São fixados os seguintes prazos finais para que os sítios da Web e as aplicações móveis que ofereçam a possibilidade de compras em linha e as das cadeias de supermercados, bem como as empresas com estabelecimentos alimentares ou mistos, possam ser acessíveis e cumprir as condições estabelecidas no Artigo 126.º:</w:t>
      </w:r>
    </w:p>
    <w:p w14:paraId="12FBBAE4" w14:textId="77777777" w:rsidR="00E526B5" w:rsidRPr="000F0A63" w:rsidRDefault="00E526B5" w:rsidP="000F4434">
      <w:pPr>
        <w:numPr>
          <w:ilvl w:val="0"/>
          <w:numId w:val="32"/>
        </w:numPr>
        <w:tabs>
          <w:tab w:val="left" w:pos="284"/>
        </w:tabs>
        <w:ind w:left="0" w:firstLine="0"/>
        <w:jc w:val="both"/>
        <w:rPr>
          <w:rFonts w:cs="Arial"/>
          <w:bCs/>
          <w:iCs/>
          <w:sz w:val="22"/>
          <w:szCs w:val="22"/>
        </w:rPr>
      </w:pPr>
      <w:r>
        <w:rPr>
          <w:sz w:val="22"/>
        </w:rPr>
        <w:t>2 anos a contar da data de entrada em vigor do presente Código:</w:t>
      </w:r>
    </w:p>
    <w:p w14:paraId="5E3D88E1" w14:textId="77777777" w:rsidR="00E526B5" w:rsidRPr="000F0A63" w:rsidRDefault="00E526B5" w:rsidP="000F4434">
      <w:pPr>
        <w:numPr>
          <w:ilvl w:val="1"/>
          <w:numId w:val="34"/>
        </w:numPr>
        <w:tabs>
          <w:tab w:val="clear" w:pos="1440"/>
          <w:tab w:val="num" w:pos="567"/>
        </w:tabs>
        <w:ind w:left="0" w:firstLine="0"/>
        <w:jc w:val="both"/>
        <w:rPr>
          <w:rFonts w:cs="Arial"/>
          <w:bCs/>
          <w:iCs/>
          <w:sz w:val="22"/>
          <w:szCs w:val="22"/>
        </w:rPr>
      </w:pPr>
      <w:r>
        <w:rPr>
          <w:sz w:val="22"/>
        </w:rPr>
        <w:t>Sítios da Web e aplicações, para dispositivos móveis, de cadeias de supermercados com 10 ou mais estabelecimentos e instalações com mais de 500 m² de espaço útil para uso público.</w:t>
      </w:r>
    </w:p>
    <w:p w14:paraId="79B90796" w14:textId="77777777" w:rsidR="00E526B5" w:rsidRPr="000F0A63" w:rsidRDefault="00E526B5" w:rsidP="000F4434">
      <w:pPr>
        <w:numPr>
          <w:ilvl w:val="0"/>
          <w:numId w:val="32"/>
        </w:numPr>
        <w:tabs>
          <w:tab w:val="left" w:pos="284"/>
        </w:tabs>
        <w:ind w:left="0" w:firstLine="0"/>
        <w:jc w:val="both"/>
        <w:rPr>
          <w:rFonts w:cs="Arial"/>
          <w:bCs/>
          <w:iCs/>
          <w:sz w:val="22"/>
          <w:szCs w:val="22"/>
        </w:rPr>
      </w:pPr>
      <w:r>
        <w:rPr>
          <w:sz w:val="22"/>
        </w:rPr>
        <w:t>3 anos a contar da data de entrada em vigor do presente Código:</w:t>
      </w:r>
    </w:p>
    <w:p w14:paraId="4A64FC41" w14:textId="77777777" w:rsidR="00E526B5" w:rsidRPr="000F0A63" w:rsidRDefault="00E526B5" w:rsidP="000F4434">
      <w:pPr>
        <w:numPr>
          <w:ilvl w:val="0"/>
          <w:numId w:val="37"/>
        </w:numPr>
        <w:tabs>
          <w:tab w:val="left" w:pos="567"/>
        </w:tabs>
        <w:ind w:left="0" w:firstLine="0"/>
        <w:jc w:val="both"/>
        <w:rPr>
          <w:rFonts w:cs="Arial"/>
          <w:bCs/>
          <w:iCs/>
          <w:sz w:val="22"/>
          <w:szCs w:val="22"/>
        </w:rPr>
      </w:pPr>
      <w:r>
        <w:rPr>
          <w:sz w:val="22"/>
        </w:rPr>
        <w:t>Sítios da Web e aplicações, para dispositivos móveis, de cadeias de supermercados com entre 5 e 9 estabelecimentos e instalações com mais de 500 m² de espaço útil para uso público.</w:t>
      </w:r>
    </w:p>
    <w:p w14:paraId="1F2E1FB5" w14:textId="77777777" w:rsidR="00E526B5" w:rsidRPr="000F0A63" w:rsidRDefault="00E526B5" w:rsidP="000F4434">
      <w:pPr>
        <w:numPr>
          <w:ilvl w:val="0"/>
          <w:numId w:val="32"/>
        </w:numPr>
        <w:tabs>
          <w:tab w:val="left" w:pos="284"/>
        </w:tabs>
        <w:ind w:left="0" w:firstLine="0"/>
        <w:jc w:val="both"/>
        <w:rPr>
          <w:rFonts w:cs="Arial"/>
          <w:sz w:val="22"/>
          <w:szCs w:val="22"/>
        </w:rPr>
      </w:pPr>
      <w:r>
        <w:rPr>
          <w:sz w:val="22"/>
        </w:rPr>
        <w:t>4 anos a contar da data de entrada em vigor do presente Código:</w:t>
      </w:r>
    </w:p>
    <w:p w14:paraId="47833147" w14:textId="77777777" w:rsidR="00E526B5" w:rsidRPr="000F0A63" w:rsidRDefault="00E526B5" w:rsidP="000F4434">
      <w:pPr>
        <w:numPr>
          <w:ilvl w:val="0"/>
          <w:numId w:val="38"/>
        </w:numPr>
        <w:tabs>
          <w:tab w:val="left" w:pos="567"/>
        </w:tabs>
        <w:ind w:left="0" w:firstLine="0"/>
        <w:jc w:val="both"/>
        <w:rPr>
          <w:rFonts w:cs="Arial"/>
          <w:bCs/>
          <w:iCs/>
          <w:sz w:val="22"/>
          <w:szCs w:val="22"/>
        </w:rPr>
      </w:pPr>
      <w:r>
        <w:rPr>
          <w:sz w:val="22"/>
        </w:rPr>
        <w:t>Sítios da Web e aplicações, para dispositivos móveis, de cadeias de supermercados e estabelecimentos alimentares ou mistos com instalações com mais de 500 m² de área útil para uso público.</w:t>
      </w:r>
    </w:p>
    <w:p w14:paraId="0F06586C" w14:textId="77777777" w:rsidR="00E526B5" w:rsidRPr="000F0A63" w:rsidRDefault="00E526B5" w:rsidP="00E526B5">
      <w:pPr>
        <w:tabs>
          <w:tab w:val="left" w:pos="284"/>
        </w:tabs>
        <w:jc w:val="both"/>
        <w:rPr>
          <w:rFonts w:cs="Arial"/>
          <w:bCs/>
          <w:iCs/>
          <w:sz w:val="22"/>
          <w:szCs w:val="22"/>
          <w:lang w:val="es-ES" w:eastAsia="x-none"/>
        </w:rPr>
      </w:pPr>
    </w:p>
    <w:p w14:paraId="017AE2BB" w14:textId="77777777" w:rsidR="00E526B5" w:rsidRPr="000F0A63" w:rsidRDefault="00E526B5" w:rsidP="000F4434">
      <w:pPr>
        <w:keepNext/>
        <w:numPr>
          <w:ilvl w:val="0"/>
          <w:numId w:val="28"/>
        </w:numPr>
        <w:tabs>
          <w:tab w:val="left" w:pos="284"/>
        </w:tabs>
        <w:ind w:left="0" w:firstLine="0"/>
        <w:jc w:val="both"/>
        <w:outlineLvl w:val="1"/>
        <w:rPr>
          <w:rFonts w:cs="Arial"/>
          <w:bCs/>
          <w:sz w:val="22"/>
          <w:szCs w:val="22"/>
        </w:rPr>
      </w:pPr>
      <w:bookmarkStart w:id="9" w:name="_Ref505083279"/>
      <w:r>
        <w:rPr>
          <w:sz w:val="22"/>
        </w:rPr>
        <w:t>Serviços financeiros e de seguros</w:t>
      </w:r>
      <w:bookmarkEnd w:id="9"/>
    </w:p>
    <w:p w14:paraId="6258DBF3" w14:textId="77777777" w:rsidR="00E526B5" w:rsidRPr="000F0A63" w:rsidRDefault="00E526B5" w:rsidP="00E526B5">
      <w:pPr>
        <w:keepLines/>
        <w:tabs>
          <w:tab w:val="left" w:pos="284"/>
        </w:tabs>
        <w:jc w:val="both"/>
        <w:rPr>
          <w:rFonts w:cs="Arial"/>
          <w:sz w:val="22"/>
          <w:szCs w:val="22"/>
        </w:rPr>
      </w:pPr>
      <w:r>
        <w:rPr>
          <w:sz w:val="22"/>
        </w:rPr>
        <w:t>São fixados os seguintes prazos finais para que os sítios da Web e aplicações, para dispositivos móveis, que permitam a realização de operações bancárias, contratação, consultoria de conselhos médicos ou qualquer outro tipo de gestão ou consulta sobre os produtos contratados com a entidade possam ser acessíveis e satisfazer as condições indicadas no Artigo 127.º:</w:t>
      </w:r>
    </w:p>
    <w:p w14:paraId="05FAE614" w14:textId="77777777" w:rsidR="00E526B5" w:rsidRPr="000F0A63" w:rsidRDefault="00E526B5" w:rsidP="000F4434">
      <w:pPr>
        <w:keepNext/>
        <w:keepLines/>
        <w:numPr>
          <w:ilvl w:val="0"/>
          <w:numId w:val="39"/>
        </w:numPr>
        <w:tabs>
          <w:tab w:val="left" w:pos="284"/>
          <w:tab w:val="num" w:pos="567"/>
        </w:tabs>
        <w:ind w:left="0" w:firstLine="0"/>
        <w:jc w:val="both"/>
        <w:rPr>
          <w:rFonts w:cs="Arial"/>
          <w:sz w:val="22"/>
          <w:szCs w:val="22"/>
        </w:rPr>
      </w:pPr>
      <w:r>
        <w:rPr>
          <w:sz w:val="22"/>
        </w:rPr>
        <w:t>1 ano a contar da data de entrada em vigor do presente Código:</w:t>
      </w:r>
    </w:p>
    <w:p w14:paraId="05594252" w14:textId="77777777" w:rsidR="00E526B5" w:rsidRPr="000F0A63" w:rsidRDefault="00E526B5" w:rsidP="000F4434">
      <w:pPr>
        <w:numPr>
          <w:ilvl w:val="0"/>
          <w:numId w:val="40"/>
        </w:numPr>
        <w:tabs>
          <w:tab w:val="clear" w:pos="1440"/>
          <w:tab w:val="num" w:pos="567"/>
        </w:tabs>
        <w:ind w:left="0" w:firstLine="0"/>
        <w:jc w:val="both"/>
        <w:rPr>
          <w:rFonts w:cs="Arial"/>
          <w:sz w:val="22"/>
          <w:szCs w:val="22"/>
        </w:rPr>
      </w:pPr>
      <w:r>
        <w:rPr>
          <w:sz w:val="22"/>
        </w:rPr>
        <w:t xml:space="preserve">Sítios da Web </w:t>
      </w:r>
    </w:p>
    <w:p w14:paraId="4C51E7FB" w14:textId="77777777" w:rsidR="00E526B5" w:rsidRPr="000F0A63" w:rsidRDefault="00E526B5" w:rsidP="000F4434">
      <w:pPr>
        <w:keepNext/>
        <w:keepLines/>
        <w:numPr>
          <w:ilvl w:val="0"/>
          <w:numId w:val="39"/>
        </w:numPr>
        <w:tabs>
          <w:tab w:val="left" w:pos="284"/>
          <w:tab w:val="num" w:pos="567"/>
        </w:tabs>
        <w:ind w:left="0" w:firstLine="0"/>
        <w:jc w:val="both"/>
        <w:rPr>
          <w:rFonts w:cs="Arial"/>
          <w:sz w:val="22"/>
          <w:szCs w:val="22"/>
        </w:rPr>
      </w:pPr>
      <w:r>
        <w:rPr>
          <w:sz w:val="22"/>
        </w:rPr>
        <w:t>2 anos a contar da data de entrada em vigor do presente Código:</w:t>
      </w:r>
    </w:p>
    <w:p w14:paraId="7D3D57C1" w14:textId="77777777" w:rsidR="00E526B5" w:rsidRPr="000F0A63" w:rsidRDefault="00E526B5" w:rsidP="000F4434">
      <w:pPr>
        <w:numPr>
          <w:ilvl w:val="0"/>
          <w:numId w:val="41"/>
        </w:numPr>
        <w:tabs>
          <w:tab w:val="left" w:pos="567"/>
        </w:tabs>
        <w:ind w:left="0" w:firstLine="0"/>
        <w:jc w:val="both"/>
        <w:rPr>
          <w:rFonts w:cs="Arial"/>
          <w:sz w:val="22"/>
          <w:szCs w:val="22"/>
        </w:rPr>
      </w:pPr>
      <w:r>
        <w:rPr>
          <w:sz w:val="22"/>
        </w:rPr>
        <w:t>Aplicações para dispositivos móveis.</w:t>
      </w:r>
    </w:p>
    <w:p w14:paraId="355C8392" w14:textId="77777777" w:rsidR="00E526B5" w:rsidRPr="000F0A63" w:rsidRDefault="00E526B5" w:rsidP="00E526B5">
      <w:pPr>
        <w:tabs>
          <w:tab w:val="left" w:pos="284"/>
        </w:tabs>
        <w:jc w:val="both"/>
        <w:rPr>
          <w:rFonts w:cs="Arial"/>
          <w:sz w:val="22"/>
          <w:szCs w:val="22"/>
          <w:lang w:val="es-ES"/>
        </w:rPr>
      </w:pPr>
    </w:p>
    <w:p w14:paraId="393046A4" w14:textId="77777777" w:rsidR="00E526B5" w:rsidRPr="000F0A63" w:rsidRDefault="00E526B5" w:rsidP="000F4434">
      <w:pPr>
        <w:keepNext/>
        <w:numPr>
          <w:ilvl w:val="0"/>
          <w:numId w:val="28"/>
        </w:numPr>
        <w:tabs>
          <w:tab w:val="left" w:pos="284"/>
        </w:tabs>
        <w:ind w:left="0" w:firstLine="0"/>
        <w:jc w:val="both"/>
        <w:outlineLvl w:val="1"/>
        <w:rPr>
          <w:rFonts w:cs="Arial"/>
          <w:iCs/>
          <w:sz w:val="22"/>
          <w:szCs w:val="22"/>
        </w:rPr>
      </w:pPr>
      <w:bookmarkStart w:id="10" w:name="_Ref505083294"/>
      <w:r>
        <w:rPr>
          <w:sz w:val="22"/>
        </w:rPr>
        <w:t>Serviços relacionados com o transporte privado</w:t>
      </w:r>
      <w:bookmarkEnd w:id="10"/>
    </w:p>
    <w:p w14:paraId="0C12C9D0" w14:textId="77777777" w:rsidR="00E526B5" w:rsidRPr="000F0A63" w:rsidRDefault="00E526B5" w:rsidP="00E526B5">
      <w:pPr>
        <w:tabs>
          <w:tab w:val="left" w:pos="284"/>
        </w:tabs>
        <w:jc w:val="both"/>
        <w:rPr>
          <w:rFonts w:cs="Arial"/>
          <w:bCs/>
          <w:sz w:val="22"/>
          <w:szCs w:val="22"/>
        </w:rPr>
      </w:pPr>
      <w:r>
        <w:rPr>
          <w:sz w:val="22"/>
        </w:rPr>
        <w:t xml:space="preserve">São fixados os seguintes prazos finais para que as empresas que oferecem um serviço de aluguer de automóveis com uma frota superior a 100 veículos e as empresas que oferecem um serviço de aluguer de automóveis a motor, com uma frota de mais de 50 veículos, possam cumprir as condições estabelecidas no Artigo 128.º: </w:t>
      </w:r>
    </w:p>
    <w:p w14:paraId="47D4E7EF" w14:textId="77777777" w:rsidR="00E526B5" w:rsidRPr="000F0A63" w:rsidRDefault="00E526B5" w:rsidP="000F4434">
      <w:pPr>
        <w:numPr>
          <w:ilvl w:val="0"/>
          <w:numId w:val="31"/>
        </w:numPr>
        <w:tabs>
          <w:tab w:val="left" w:pos="284"/>
        </w:tabs>
        <w:ind w:left="0" w:firstLine="0"/>
        <w:jc w:val="both"/>
        <w:rPr>
          <w:rFonts w:cs="Arial"/>
          <w:sz w:val="22"/>
          <w:szCs w:val="22"/>
        </w:rPr>
      </w:pPr>
      <w:r>
        <w:rPr>
          <w:sz w:val="22"/>
        </w:rPr>
        <w:t xml:space="preserve">1 ano a contar da data de entrada em vigor do presente Código: </w:t>
      </w:r>
    </w:p>
    <w:p w14:paraId="4DD29E94" w14:textId="37067D80" w:rsidR="00E526B5" w:rsidRPr="000F0A63" w:rsidRDefault="00E526B5" w:rsidP="00E526B5">
      <w:pPr>
        <w:widowControl w:val="0"/>
        <w:tabs>
          <w:tab w:val="left" w:pos="426"/>
        </w:tabs>
        <w:jc w:val="both"/>
        <w:rPr>
          <w:rFonts w:cs="Arial"/>
          <w:sz w:val="22"/>
          <w:szCs w:val="22"/>
        </w:rPr>
      </w:pPr>
      <w:r>
        <w:rPr>
          <w:sz w:val="22"/>
        </w:rPr>
        <w:t>a1.</w:t>
      </w:r>
      <w:r>
        <w:rPr>
          <w:sz w:val="22"/>
        </w:rPr>
        <w:tab/>
        <w:t xml:space="preserve">Devem dispor de um fornecimento de veículos capazes de transportar não condutores em cadeiras de rodas igual ou superior a 1 % da frota que gerem. </w:t>
      </w:r>
    </w:p>
    <w:p w14:paraId="241A7D0B" w14:textId="07973EFE" w:rsidR="00E526B5" w:rsidRPr="000F0A63" w:rsidRDefault="00E526B5" w:rsidP="00B670F2">
      <w:pPr>
        <w:widowControl w:val="0"/>
        <w:tabs>
          <w:tab w:val="left" w:pos="426"/>
        </w:tabs>
        <w:jc w:val="both"/>
        <w:rPr>
          <w:rFonts w:cs="Arial"/>
          <w:sz w:val="22"/>
          <w:szCs w:val="22"/>
        </w:rPr>
      </w:pPr>
      <w:r>
        <w:rPr>
          <w:sz w:val="22"/>
        </w:rPr>
        <w:t>a2.</w:t>
      </w:r>
      <w:r>
        <w:rPr>
          <w:sz w:val="22"/>
        </w:rPr>
        <w:tab/>
        <w:t xml:space="preserve">Devem dispor de veículos adaptados, para condutores com mobilidade reduzida, iguais ou superiores a 0,5 % da frota que gerem. </w:t>
      </w:r>
    </w:p>
    <w:p w14:paraId="273BCA57" w14:textId="19D21C18" w:rsidR="00E526B5" w:rsidRPr="000F0A63" w:rsidRDefault="00E526B5" w:rsidP="00B670F2">
      <w:pPr>
        <w:widowControl w:val="0"/>
        <w:tabs>
          <w:tab w:val="left" w:pos="426"/>
        </w:tabs>
        <w:jc w:val="both"/>
        <w:rPr>
          <w:rFonts w:cs="Arial"/>
          <w:sz w:val="22"/>
          <w:szCs w:val="22"/>
        </w:rPr>
      </w:pPr>
      <w:r>
        <w:rPr>
          <w:sz w:val="22"/>
        </w:rPr>
        <w:t>a3.</w:t>
      </w:r>
      <w:r>
        <w:rPr>
          <w:sz w:val="22"/>
        </w:rPr>
        <w:tab/>
        <w:t>O fornecimento indicado nos pontos anteriores pode ser fornecido através dos seus próprios veículos ou através de acordos com outros operadores que garantam uma disponibilidade suficiente.</w:t>
      </w:r>
    </w:p>
    <w:p w14:paraId="3BCE400D" w14:textId="77777777" w:rsidR="00E526B5" w:rsidRPr="000F0A63" w:rsidRDefault="00E526B5" w:rsidP="000F4434">
      <w:pPr>
        <w:numPr>
          <w:ilvl w:val="0"/>
          <w:numId w:val="31"/>
        </w:numPr>
        <w:tabs>
          <w:tab w:val="left" w:pos="284"/>
        </w:tabs>
        <w:ind w:left="0" w:firstLine="0"/>
        <w:jc w:val="both"/>
        <w:rPr>
          <w:rFonts w:cs="Arial"/>
          <w:sz w:val="22"/>
          <w:szCs w:val="22"/>
        </w:rPr>
      </w:pPr>
      <w:r>
        <w:rPr>
          <w:sz w:val="22"/>
        </w:rPr>
        <w:t xml:space="preserve">3 anos a contar da data de entrada em vigor do presente Código: </w:t>
      </w:r>
    </w:p>
    <w:p w14:paraId="727C0165" w14:textId="23D3973D" w:rsidR="00E526B5" w:rsidRPr="000F0A63" w:rsidRDefault="00E526B5" w:rsidP="00B670F2">
      <w:pPr>
        <w:widowControl w:val="0"/>
        <w:tabs>
          <w:tab w:val="left" w:pos="426"/>
        </w:tabs>
        <w:jc w:val="both"/>
        <w:rPr>
          <w:rFonts w:cs="Arial"/>
          <w:sz w:val="22"/>
          <w:szCs w:val="22"/>
        </w:rPr>
      </w:pPr>
      <w:r>
        <w:rPr>
          <w:sz w:val="22"/>
        </w:rPr>
        <w:t>b1.</w:t>
      </w:r>
      <w:r>
        <w:rPr>
          <w:sz w:val="22"/>
        </w:rPr>
        <w:tab/>
        <w:t xml:space="preserve">Pelo menos 0,5 % dos veículos da sua própria frota devem ter capacidade para transportar não condutores em cadeiras de rodas. </w:t>
      </w:r>
    </w:p>
    <w:p w14:paraId="1A4E7542" w14:textId="77777777" w:rsidR="00E526B5" w:rsidRPr="000F0A63" w:rsidRDefault="00E526B5" w:rsidP="000F4434">
      <w:pPr>
        <w:keepNext/>
        <w:numPr>
          <w:ilvl w:val="0"/>
          <w:numId w:val="31"/>
        </w:numPr>
        <w:tabs>
          <w:tab w:val="left" w:pos="284"/>
        </w:tabs>
        <w:ind w:left="0" w:firstLine="0"/>
        <w:jc w:val="both"/>
        <w:rPr>
          <w:rFonts w:cs="Arial"/>
          <w:sz w:val="22"/>
          <w:szCs w:val="22"/>
        </w:rPr>
      </w:pPr>
      <w:r>
        <w:rPr>
          <w:sz w:val="22"/>
        </w:rPr>
        <w:t xml:space="preserve">6 anos a contar da data de entrada em vigor do presente Código: </w:t>
      </w:r>
    </w:p>
    <w:p w14:paraId="4EF5184D" w14:textId="39EC3E47" w:rsidR="00E526B5" w:rsidRPr="000F0A63" w:rsidRDefault="00E526B5" w:rsidP="00B670F2">
      <w:pPr>
        <w:widowControl w:val="0"/>
        <w:tabs>
          <w:tab w:val="left" w:pos="426"/>
        </w:tabs>
        <w:jc w:val="both"/>
        <w:rPr>
          <w:rFonts w:cs="Arial"/>
          <w:sz w:val="22"/>
          <w:szCs w:val="22"/>
        </w:rPr>
      </w:pPr>
      <w:r>
        <w:rPr>
          <w:sz w:val="22"/>
        </w:rPr>
        <w:t>c1.</w:t>
      </w:r>
      <w:r>
        <w:rPr>
          <w:sz w:val="22"/>
        </w:rPr>
        <w:tab/>
        <w:t>Pelo menos 2 % dos veículos da sua própria frota devem ter capacidade para transportar não condutores em cadeiras de rodas.</w:t>
      </w:r>
    </w:p>
    <w:p w14:paraId="2BB22C13" w14:textId="169DA298" w:rsidR="00E526B5" w:rsidRPr="000F0A63" w:rsidRDefault="00E526B5" w:rsidP="00B670F2">
      <w:pPr>
        <w:widowControl w:val="0"/>
        <w:tabs>
          <w:tab w:val="left" w:pos="426"/>
        </w:tabs>
        <w:jc w:val="both"/>
        <w:rPr>
          <w:rFonts w:cs="Arial"/>
          <w:sz w:val="22"/>
          <w:szCs w:val="22"/>
        </w:rPr>
      </w:pPr>
      <w:r>
        <w:rPr>
          <w:sz w:val="22"/>
        </w:rPr>
        <w:t>c2.</w:t>
      </w:r>
      <w:r>
        <w:rPr>
          <w:sz w:val="22"/>
        </w:rPr>
        <w:tab/>
        <w:t xml:space="preserve">Pelo menos 0,5 % dos veículos da sua própria frota devem ser adaptados para condutores com mobilidade reduzida. </w:t>
      </w:r>
    </w:p>
    <w:p w14:paraId="6D51902B" w14:textId="77777777" w:rsidR="00E526B5" w:rsidRPr="000F0A63" w:rsidRDefault="00E526B5" w:rsidP="00E526B5">
      <w:pPr>
        <w:tabs>
          <w:tab w:val="left" w:pos="284"/>
        </w:tabs>
        <w:jc w:val="both"/>
        <w:rPr>
          <w:rFonts w:cs="Arial"/>
          <w:sz w:val="22"/>
          <w:szCs w:val="22"/>
          <w:lang w:val="es-ES"/>
        </w:rPr>
      </w:pPr>
    </w:p>
    <w:p w14:paraId="6D14B575" w14:textId="77777777" w:rsidR="00E526B5" w:rsidRPr="000F0A63" w:rsidRDefault="00E526B5" w:rsidP="000F4434">
      <w:pPr>
        <w:keepNext/>
        <w:numPr>
          <w:ilvl w:val="0"/>
          <w:numId w:val="28"/>
        </w:numPr>
        <w:tabs>
          <w:tab w:val="left" w:pos="284"/>
        </w:tabs>
        <w:ind w:left="0" w:firstLine="0"/>
        <w:jc w:val="both"/>
        <w:outlineLvl w:val="1"/>
        <w:rPr>
          <w:rFonts w:cs="Arial"/>
          <w:iCs/>
          <w:sz w:val="22"/>
          <w:szCs w:val="22"/>
        </w:rPr>
      </w:pPr>
      <w:bookmarkStart w:id="11" w:name="_Ref505095784"/>
      <w:r>
        <w:rPr>
          <w:sz w:val="22"/>
        </w:rPr>
        <w:t>Serviços relacionados com Alojamento Turístico</w:t>
      </w:r>
      <w:bookmarkEnd w:id="11"/>
      <w:r>
        <w:rPr>
          <w:sz w:val="22"/>
        </w:rPr>
        <w:t xml:space="preserve"> </w:t>
      </w:r>
    </w:p>
    <w:p w14:paraId="4E8242D0" w14:textId="77777777" w:rsidR="00E526B5" w:rsidRPr="000F0A63" w:rsidRDefault="00E526B5" w:rsidP="00E526B5">
      <w:pPr>
        <w:tabs>
          <w:tab w:val="left" w:pos="284"/>
        </w:tabs>
        <w:jc w:val="both"/>
        <w:rPr>
          <w:rFonts w:cs="Arial"/>
          <w:bCs/>
          <w:sz w:val="22"/>
          <w:szCs w:val="22"/>
        </w:rPr>
      </w:pPr>
      <w:r>
        <w:rPr>
          <w:sz w:val="22"/>
        </w:rPr>
        <w:t xml:space="preserve">São fixados os seguintes prazos finais para que os sítios da Web e as aplicações móveis das cadeias hoteleiras e dos estabelecimentos com capacidade superior a 100 quartos, que permitem </w:t>
      </w:r>
      <w:r>
        <w:rPr>
          <w:sz w:val="22"/>
        </w:rPr>
        <w:lastRenderedPageBreak/>
        <w:t>a reserva de alojamento e serviços em linha, possam ser acessíveis e satisfazer as condições indicadas no Artigo 130.º:</w:t>
      </w:r>
    </w:p>
    <w:p w14:paraId="764A0265" w14:textId="77777777" w:rsidR="00E526B5" w:rsidRPr="000F0A63" w:rsidRDefault="00E526B5" w:rsidP="000F4434">
      <w:pPr>
        <w:numPr>
          <w:ilvl w:val="0"/>
          <w:numId w:val="42"/>
        </w:numPr>
        <w:tabs>
          <w:tab w:val="left" w:pos="284"/>
        </w:tabs>
        <w:ind w:left="0" w:firstLine="0"/>
        <w:jc w:val="both"/>
        <w:rPr>
          <w:rFonts w:cs="Arial"/>
          <w:bCs/>
          <w:iCs/>
          <w:sz w:val="22"/>
          <w:szCs w:val="22"/>
        </w:rPr>
      </w:pPr>
      <w:r>
        <w:rPr>
          <w:sz w:val="22"/>
        </w:rPr>
        <w:t>2 anos a contar da data de entrada em vigor do presente Código:</w:t>
      </w:r>
    </w:p>
    <w:p w14:paraId="104ADEEC" w14:textId="77777777" w:rsidR="00E526B5" w:rsidRPr="000F0A63" w:rsidRDefault="00E526B5" w:rsidP="000F4434">
      <w:pPr>
        <w:numPr>
          <w:ilvl w:val="0"/>
          <w:numId w:val="43"/>
        </w:numPr>
        <w:tabs>
          <w:tab w:val="clear" w:pos="1440"/>
          <w:tab w:val="num" w:pos="567"/>
        </w:tabs>
        <w:ind w:left="0" w:firstLine="0"/>
        <w:jc w:val="both"/>
        <w:rPr>
          <w:rFonts w:cs="Arial"/>
          <w:bCs/>
          <w:iCs/>
          <w:sz w:val="22"/>
          <w:szCs w:val="22"/>
        </w:rPr>
      </w:pPr>
      <w:r>
        <w:rPr>
          <w:sz w:val="22"/>
        </w:rPr>
        <w:t>Sítios da Web e aplicações móveis de cadeias hoteleiras com 5 ou mais estabelecimentos e uma oferta conjunta de mais de 500 quartos.</w:t>
      </w:r>
    </w:p>
    <w:p w14:paraId="2356AB86" w14:textId="77777777" w:rsidR="00E526B5" w:rsidRPr="000F0A63" w:rsidRDefault="00E526B5" w:rsidP="000F4434">
      <w:pPr>
        <w:numPr>
          <w:ilvl w:val="0"/>
          <w:numId w:val="42"/>
        </w:numPr>
        <w:tabs>
          <w:tab w:val="left" w:pos="284"/>
        </w:tabs>
        <w:ind w:left="0" w:firstLine="0"/>
        <w:jc w:val="both"/>
        <w:rPr>
          <w:rFonts w:cs="Arial"/>
          <w:bCs/>
          <w:iCs/>
          <w:sz w:val="22"/>
          <w:szCs w:val="22"/>
        </w:rPr>
      </w:pPr>
      <w:r>
        <w:rPr>
          <w:sz w:val="22"/>
        </w:rPr>
        <w:t>3 anos a contar da data de entrada em vigor do presente Código:</w:t>
      </w:r>
    </w:p>
    <w:p w14:paraId="4EFEF877" w14:textId="77777777" w:rsidR="00E526B5" w:rsidRPr="000F0A63" w:rsidRDefault="00E526B5" w:rsidP="000F4434">
      <w:pPr>
        <w:numPr>
          <w:ilvl w:val="0"/>
          <w:numId w:val="44"/>
        </w:numPr>
        <w:tabs>
          <w:tab w:val="left" w:pos="567"/>
        </w:tabs>
        <w:ind w:left="0" w:firstLine="0"/>
        <w:jc w:val="both"/>
        <w:rPr>
          <w:rFonts w:cs="Arial"/>
          <w:bCs/>
          <w:iCs/>
          <w:sz w:val="22"/>
          <w:szCs w:val="22"/>
        </w:rPr>
      </w:pPr>
      <w:r>
        <w:rPr>
          <w:sz w:val="22"/>
        </w:rPr>
        <w:t>Sítios da Web e aplicações móveis de cadeias hoteleiras com um máximo de 4 estabelecimentos e uma oferta conjunta de mais de 500 quartos.</w:t>
      </w:r>
    </w:p>
    <w:p w14:paraId="268EBD55" w14:textId="77777777" w:rsidR="00E526B5" w:rsidRPr="000F0A63" w:rsidRDefault="00E526B5" w:rsidP="000F4434">
      <w:pPr>
        <w:numPr>
          <w:ilvl w:val="0"/>
          <w:numId w:val="44"/>
        </w:numPr>
        <w:tabs>
          <w:tab w:val="left" w:pos="567"/>
        </w:tabs>
        <w:ind w:left="0" w:firstLine="0"/>
        <w:jc w:val="both"/>
        <w:rPr>
          <w:rFonts w:cs="Arial"/>
          <w:bCs/>
          <w:iCs/>
          <w:sz w:val="22"/>
          <w:szCs w:val="22"/>
        </w:rPr>
      </w:pPr>
      <w:r>
        <w:rPr>
          <w:sz w:val="22"/>
        </w:rPr>
        <w:t>Sítios da Web de aplicações móveis de estabelecimentos com 500 ou mais salas.</w:t>
      </w:r>
    </w:p>
    <w:p w14:paraId="4D022006" w14:textId="77777777" w:rsidR="00E526B5" w:rsidRPr="000F0A63" w:rsidRDefault="00E526B5" w:rsidP="000F4434">
      <w:pPr>
        <w:numPr>
          <w:ilvl w:val="0"/>
          <w:numId w:val="42"/>
        </w:numPr>
        <w:tabs>
          <w:tab w:val="left" w:pos="284"/>
        </w:tabs>
        <w:ind w:left="0" w:firstLine="0"/>
        <w:jc w:val="both"/>
        <w:rPr>
          <w:rFonts w:cs="Arial"/>
          <w:sz w:val="22"/>
          <w:szCs w:val="22"/>
        </w:rPr>
      </w:pPr>
      <w:r>
        <w:rPr>
          <w:sz w:val="22"/>
        </w:rPr>
        <w:t>4 anos a contar da data de entrada em vigor do presente Código:</w:t>
      </w:r>
    </w:p>
    <w:p w14:paraId="65935E38" w14:textId="77777777" w:rsidR="00E526B5" w:rsidRPr="000F0A63" w:rsidRDefault="00E526B5" w:rsidP="000F4434">
      <w:pPr>
        <w:numPr>
          <w:ilvl w:val="0"/>
          <w:numId w:val="45"/>
        </w:numPr>
        <w:tabs>
          <w:tab w:val="left" w:pos="567"/>
        </w:tabs>
        <w:ind w:left="0" w:firstLine="0"/>
        <w:jc w:val="both"/>
        <w:rPr>
          <w:rFonts w:cs="Arial"/>
          <w:bCs/>
          <w:iCs/>
          <w:sz w:val="22"/>
          <w:szCs w:val="22"/>
        </w:rPr>
      </w:pPr>
      <w:r>
        <w:rPr>
          <w:sz w:val="22"/>
        </w:rPr>
        <w:t>Sítios da Web e aplicações móveis de cadeias hoteleiras que têm um fornecimento conjunto de entre 100 e 500 quartos</w:t>
      </w:r>
    </w:p>
    <w:p w14:paraId="61927497" w14:textId="77777777" w:rsidR="00E526B5" w:rsidRPr="000F0A63" w:rsidRDefault="00E526B5" w:rsidP="000F4434">
      <w:pPr>
        <w:numPr>
          <w:ilvl w:val="0"/>
          <w:numId w:val="45"/>
        </w:numPr>
        <w:tabs>
          <w:tab w:val="left" w:pos="284"/>
          <w:tab w:val="left" w:pos="567"/>
        </w:tabs>
        <w:ind w:left="0" w:firstLine="0"/>
        <w:jc w:val="both"/>
        <w:rPr>
          <w:rFonts w:cs="Arial"/>
          <w:bCs/>
          <w:iCs/>
          <w:sz w:val="22"/>
          <w:szCs w:val="22"/>
        </w:rPr>
      </w:pPr>
      <w:r>
        <w:rPr>
          <w:sz w:val="22"/>
        </w:rPr>
        <w:t>Sítios da Web e aplicações para dispositivos móveis de estabelecimentos que tenham entre 50 e 500 salas.</w:t>
      </w:r>
    </w:p>
    <w:p w14:paraId="4A8FB46C" w14:textId="77777777" w:rsidR="00E526B5" w:rsidRPr="000F0A63" w:rsidRDefault="00E526B5" w:rsidP="00E526B5">
      <w:pPr>
        <w:tabs>
          <w:tab w:val="left" w:pos="284"/>
        </w:tabs>
        <w:jc w:val="both"/>
        <w:rPr>
          <w:rFonts w:cs="Arial"/>
          <w:bCs/>
          <w:iCs/>
          <w:sz w:val="22"/>
          <w:szCs w:val="22"/>
          <w:lang w:val="es-ES" w:eastAsia="x-none"/>
        </w:rPr>
      </w:pPr>
    </w:p>
    <w:p w14:paraId="06097ED6" w14:textId="77777777" w:rsidR="00E526B5" w:rsidRPr="000F0A63" w:rsidRDefault="00E526B5" w:rsidP="000F4434">
      <w:pPr>
        <w:keepNext/>
        <w:numPr>
          <w:ilvl w:val="0"/>
          <w:numId w:val="28"/>
        </w:numPr>
        <w:tabs>
          <w:tab w:val="left" w:pos="284"/>
        </w:tabs>
        <w:ind w:left="0" w:firstLine="0"/>
        <w:jc w:val="both"/>
        <w:outlineLvl w:val="1"/>
        <w:rPr>
          <w:rFonts w:cs="Arial"/>
          <w:bCs/>
          <w:iCs/>
          <w:sz w:val="22"/>
          <w:szCs w:val="22"/>
        </w:rPr>
      </w:pPr>
      <w:bookmarkStart w:id="12" w:name="_Ref63848315"/>
      <w:r>
        <w:rPr>
          <w:sz w:val="22"/>
        </w:rPr>
        <w:t>Serviços educativos</w:t>
      </w:r>
      <w:bookmarkEnd w:id="12"/>
    </w:p>
    <w:p w14:paraId="355384ED" w14:textId="77777777" w:rsidR="00E526B5" w:rsidRPr="000F0A63" w:rsidRDefault="00E526B5" w:rsidP="00E526B5">
      <w:pPr>
        <w:tabs>
          <w:tab w:val="left" w:pos="284"/>
        </w:tabs>
        <w:jc w:val="both"/>
        <w:rPr>
          <w:rFonts w:cs="Arial"/>
          <w:bCs/>
          <w:sz w:val="22"/>
          <w:szCs w:val="22"/>
        </w:rPr>
      </w:pPr>
      <w:r>
        <w:rPr>
          <w:sz w:val="22"/>
        </w:rPr>
        <w:t>São fixados os seguintes prazos finais para que os sítios da Web e as aplicações móveis dos estabelecimentos de ensino que oferecem educação formal possam ser acessíveis e cumprir as condições estabelecidas no Artigo 135.º:</w:t>
      </w:r>
    </w:p>
    <w:p w14:paraId="601F3FE1" w14:textId="77777777" w:rsidR="00E526B5" w:rsidRPr="000F0A63" w:rsidRDefault="00E526B5" w:rsidP="000F4434">
      <w:pPr>
        <w:numPr>
          <w:ilvl w:val="0"/>
          <w:numId w:val="46"/>
        </w:numPr>
        <w:tabs>
          <w:tab w:val="left" w:pos="284"/>
        </w:tabs>
        <w:ind w:left="0" w:firstLine="0"/>
        <w:jc w:val="both"/>
        <w:rPr>
          <w:rFonts w:cs="Arial"/>
          <w:bCs/>
          <w:iCs/>
          <w:sz w:val="22"/>
          <w:szCs w:val="22"/>
        </w:rPr>
      </w:pPr>
      <w:r>
        <w:rPr>
          <w:sz w:val="22"/>
        </w:rPr>
        <w:t>2 anos a contar da data de entrada em vigor do presente Código:</w:t>
      </w:r>
    </w:p>
    <w:p w14:paraId="29E27507" w14:textId="77777777" w:rsidR="00E526B5" w:rsidRPr="000F0A63" w:rsidRDefault="00E526B5" w:rsidP="000F4434">
      <w:pPr>
        <w:numPr>
          <w:ilvl w:val="0"/>
          <w:numId w:val="47"/>
        </w:numPr>
        <w:tabs>
          <w:tab w:val="clear" w:pos="1440"/>
          <w:tab w:val="num" w:pos="567"/>
        </w:tabs>
        <w:ind w:left="0" w:firstLine="0"/>
        <w:jc w:val="both"/>
        <w:rPr>
          <w:rFonts w:cs="Arial"/>
          <w:bCs/>
          <w:iCs/>
          <w:sz w:val="22"/>
          <w:szCs w:val="22"/>
        </w:rPr>
      </w:pPr>
      <w:r>
        <w:rPr>
          <w:sz w:val="22"/>
        </w:rPr>
        <w:t>Páginas da Web e aplicações para dispositivos móveis que permitem a pesquisa de registos académicos, gerenciamento de faturas ou outros processos on-line.</w:t>
      </w:r>
    </w:p>
    <w:p w14:paraId="6FB062A9" w14:textId="77777777" w:rsidR="00E526B5" w:rsidRPr="000F0A63" w:rsidRDefault="00E526B5" w:rsidP="000F4434">
      <w:pPr>
        <w:numPr>
          <w:ilvl w:val="0"/>
          <w:numId w:val="46"/>
        </w:numPr>
        <w:tabs>
          <w:tab w:val="left" w:pos="284"/>
        </w:tabs>
        <w:ind w:left="0" w:firstLine="0"/>
        <w:jc w:val="both"/>
        <w:rPr>
          <w:rFonts w:cs="Arial"/>
          <w:bCs/>
          <w:iCs/>
          <w:sz w:val="22"/>
          <w:szCs w:val="22"/>
        </w:rPr>
      </w:pPr>
      <w:r>
        <w:rPr>
          <w:sz w:val="22"/>
        </w:rPr>
        <w:t>3 anos a contar da data de entrada em vigor do presente Código:</w:t>
      </w:r>
    </w:p>
    <w:p w14:paraId="5CC5D46B" w14:textId="77777777" w:rsidR="00E526B5" w:rsidRPr="000F0A63" w:rsidRDefault="00E526B5" w:rsidP="000F4434">
      <w:pPr>
        <w:numPr>
          <w:ilvl w:val="0"/>
          <w:numId w:val="48"/>
        </w:numPr>
        <w:tabs>
          <w:tab w:val="clear" w:pos="1440"/>
          <w:tab w:val="num" w:pos="567"/>
        </w:tabs>
        <w:ind w:left="0" w:firstLine="0"/>
        <w:jc w:val="both"/>
        <w:rPr>
          <w:rFonts w:cs="Arial"/>
          <w:bCs/>
          <w:sz w:val="22"/>
          <w:szCs w:val="22"/>
        </w:rPr>
      </w:pPr>
      <w:r>
        <w:rPr>
          <w:sz w:val="22"/>
        </w:rPr>
        <w:t>Sítios da Web e aplicativos para dispositivos móveis que fornecem informações sobre a escola, as instalações e as ofertas educacionais.</w:t>
      </w:r>
    </w:p>
    <w:p w14:paraId="2C7303C9" w14:textId="77777777" w:rsidR="00E526B5" w:rsidRPr="000F0A63" w:rsidRDefault="00E526B5" w:rsidP="00E526B5">
      <w:pPr>
        <w:tabs>
          <w:tab w:val="left" w:pos="284"/>
        </w:tabs>
        <w:jc w:val="both"/>
        <w:rPr>
          <w:rFonts w:cs="Arial"/>
          <w:bCs/>
          <w:sz w:val="22"/>
          <w:szCs w:val="22"/>
          <w:lang w:val="es-ES"/>
        </w:rPr>
      </w:pPr>
    </w:p>
    <w:p w14:paraId="5364F39C" w14:textId="77777777" w:rsidR="00E526B5" w:rsidRPr="000F0A63" w:rsidRDefault="00E526B5" w:rsidP="000F4434">
      <w:pPr>
        <w:keepNext/>
        <w:numPr>
          <w:ilvl w:val="0"/>
          <w:numId w:val="28"/>
        </w:numPr>
        <w:tabs>
          <w:tab w:val="left" w:pos="284"/>
        </w:tabs>
        <w:ind w:left="0" w:firstLine="0"/>
        <w:jc w:val="both"/>
        <w:outlineLvl w:val="1"/>
        <w:rPr>
          <w:rFonts w:cs="Arial"/>
          <w:bCs/>
          <w:iCs/>
          <w:sz w:val="22"/>
          <w:szCs w:val="22"/>
        </w:rPr>
      </w:pPr>
      <w:r>
        <w:rPr>
          <w:sz w:val="22"/>
        </w:rPr>
        <w:t>Serviços de saúde</w:t>
      </w:r>
    </w:p>
    <w:p w14:paraId="62E28D59" w14:textId="77777777" w:rsidR="00E526B5" w:rsidRPr="000F0A63" w:rsidRDefault="00E526B5" w:rsidP="00E526B5">
      <w:pPr>
        <w:tabs>
          <w:tab w:val="left" w:pos="284"/>
        </w:tabs>
        <w:jc w:val="both"/>
        <w:rPr>
          <w:rFonts w:cs="Arial"/>
          <w:bCs/>
          <w:sz w:val="22"/>
          <w:szCs w:val="22"/>
        </w:rPr>
      </w:pPr>
      <w:r>
        <w:rPr>
          <w:sz w:val="22"/>
        </w:rPr>
        <w:t xml:space="preserve">Os centros de saúde com um número de camas igual ou superior a 50 devem respeitar os seguintes prazos e condições: </w:t>
      </w:r>
    </w:p>
    <w:p w14:paraId="28557BD4" w14:textId="77777777" w:rsidR="00E526B5" w:rsidRPr="000F0A63" w:rsidRDefault="00E526B5" w:rsidP="000F4434">
      <w:pPr>
        <w:numPr>
          <w:ilvl w:val="0"/>
          <w:numId w:val="49"/>
        </w:numPr>
        <w:tabs>
          <w:tab w:val="left" w:pos="284"/>
        </w:tabs>
        <w:ind w:left="0" w:firstLine="0"/>
        <w:jc w:val="both"/>
        <w:rPr>
          <w:rFonts w:cs="Arial"/>
          <w:bCs/>
          <w:iCs/>
          <w:sz w:val="22"/>
          <w:szCs w:val="22"/>
        </w:rPr>
      </w:pPr>
      <w:r>
        <w:rPr>
          <w:sz w:val="22"/>
        </w:rPr>
        <w:t>3 anos a contar da data de entrada em vigor do presente Código:</w:t>
      </w:r>
    </w:p>
    <w:p w14:paraId="727C4E74" w14:textId="77777777" w:rsidR="00E526B5" w:rsidRPr="000F0A63" w:rsidRDefault="00E526B5" w:rsidP="00E526B5">
      <w:pPr>
        <w:tabs>
          <w:tab w:val="left" w:pos="284"/>
        </w:tabs>
        <w:jc w:val="both"/>
        <w:rPr>
          <w:rFonts w:cs="Arial"/>
          <w:sz w:val="22"/>
          <w:szCs w:val="22"/>
        </w:rPr>
      </w:pPr>
      <w:r>
        <w:rPr>
          <w:sz w:val="22"/>
        </w:rPr>
        <w:t>Ter infraestrutura, dispositivos móveis e protocolos para atender pessoas surdas através da linguagem gestual catalã por meio de tecnologia de interpretação remota, com uma capacidade não inferior a 2 % das camas.</w:t>
      </w:r>
    </w:p>
    <w:p w14:paraId="3ECFE7A1" w14:textId="77777777" w:rsidR="00E526B5" w:rsidRPr="00CC0ADF" w:rsidRDefault="00E526B5">
      <w:pPr>
        <w:rPr>
          <w:lang w:val="es-ES"/>
        </w:rPr>
      </w:pPr>
    </w:p>
    <w:sectPr w:rsidR="00E526B5" w:rsidRPr="00CC0A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6F3"/>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01E2605A"/>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 w15:restartNumberingAfterBreak="0">
    <w:nsid w:val="06A33B58"/>
    <w:multiLevelType w:val="multilevel"/>
    <w:tmpl w:val="E1D402DA"/>
    <w:lvl w:ilvl="0">
      <w:start w:val="130"/>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3B4DF6"/>
    <w:multiLevelType w:val="multilevel"/>
    <w:tmpl w:val="1D50C8A4"/>
    <w:lvl w:ilvl="0">
      <w:start w:val="126"/>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3D921D0"/>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15:restartNumberingAfterBreak="0">
    <w:nsid w:val="18EC5445"/>
    <w:multiLevelType w:val="multilevel"/>
    <w:tmpl w:val="23D628B2"/>
    <w:lvl w:ilvl="0">
      <w:start w:val="13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AC23A12"/>
    <w:multiLevelType w:val="hybridMultilevel"/>
    <w:tmpl w:val="CC961E28"/>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7" w15:restartNumberingAfterBreak="0">
    <w:nsid w:val="215D326C"/>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60598B"/>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834F6A"/>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0" w15:restartNumberingAfterBreak="0">
    <w:nsid w:val="27BA5079"/>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8946E26"/>
    <w:multiLevelType w:val="multilevel"/>
    <w:tmpl w:val="131C83AE"/>
    <w:lvl w:ilvl="0">
      <w:start w:val="135"/>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C573874"/>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3" w15:restartNumberingAfterBreak="0">
    <w:nsid w:val="2CA0323F"/>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14" w15:restartNumberingAfterBreak="0">
    <w:nsid w:val="2CAE52EE"/>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15:restartNumberingAfterBreak="0">
    <w:nsid w:val="2D2E0181"/>
    <w:multiLevelType w:val="hybridMultilevel"/>
    <w:tmpl w:val="4B2EB646"/>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A1DDB"/>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7" w15:restartNumberingAfterBreak="0">
    <w:nsid w:val="324416A9"/>
    <w:multiLevelType w:val="multilevel"/>
    <w:tmpl w:val="329032A2"/>
    <w:lvl w:ilvl="0">
      <w:start w:val="134"/>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3544EB2"/>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9" w15:restartNumberingAfterBreak="0">
    <w:nsid w:val="36B90793"/>
    <w:multiLevelType w:val="multilevel"/>
    <w:tmpl w:val="C7549A48"/>
    <w:lvl w:ilvl="0">
      <w:start w:val="1"/>
      <w:numFmt w:val="lowerLetter"/>
      <w:lvlText w:val="%1)"/>
      <w:lvlJc w:val="left"/>
      <w:pPr>
        <w:tabs>
          <w:tab w:val="num" w:pos="372"/>
        </w:tabs>
        <w:ind w:left="1080" w:hanging="360"/>
      </w:pPr>
      <w:rPr>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E92ABC"/>
    <w:multiLevelType w:val="multilevel"/>
    <w:tmpl w:val="D00CEA98"/>
    <w:lvl w:ilvl="0">
      <w:start w:val="1"/>
      <w:numFmt w:val="decimal"/>
      <w:lvlText w:val="%1."/>
      <w:lvlJc w:val="left"/>
      <w:pPr>
        <w:ind w:left="360" w:hanging="360"/>
      </w:pPr>
      <w:rPr>
        <w:rFonts w:hint="default"/>
        <w:b w:val="0"/>
        <w:sz w:val="22"/>
        <w:szCs w:val="22"/>
      </w:rPr>
    </w:lvl>
    <w:lvl w:ilvl="1">
      <w:start w:val="1"/>
      <w:numFmt w:val="decimal"/>
      <w:lvlText w:val="%1.%2."/>
      <w:lvlJc w:val="left"/>
      <w:pPr>
        <w:ind w:left="1218" w:hanging="792"/>
      </w:pPr>
      <w:rPr>
        <w:rFonts w:hint="default"/>
        <w:b/>
        <w:i w:val="0"/>
        <w:sz w:val="22"/>
      </w:rPr>
    </w:lvl>
    <w:lvl w:ilvl="2">
      <w:start w:val="1"/>
      <w:numFmt w:val="decimal"/>
      <w:lvlText w:val="%1.%2.%3."/>
      <w:lvlJc w:val="left"/>
      <w:pPr>
        <w:ind w:left="1224" w:hanging="1224"/>
      </w:pPr>
      <w:rPr>
        <w:rFonts w:hint="default"/>
        <w:b/>
        <w:strike w:val="0"/>
        <w:dstrike w:val="0"/>
        <w:sz w:val="22"/>
        <w:szCs w:val="22"/>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401BDB"/>
    <w:multiLevelType w:val="multilevel"/>
    <w:tmpl w:val="7CDC686E"/>
    <w:lvl w:ilvl="0">
      <w:start w:val="1"/>
      <w:numFmt w:val="lowerLetter"/>
      <w:lvlText w:val="%1)"/>
      <w:lvlJc w:val="left"/>
      <w:pPr>
        <w:tabs>
          <w:tab w:val="num" w:pos="-168"/>
        </w:tabs>
        <w:ind w:left="540" w:hanging="360"/>
      </w:pPr>
    </w:lvl>
    <w:lvl w:ilvl="1">
      <w:start w:val="1"/>
      <w:numFmt w:val="lowerLetter"/>
      <w:lvlText w:val="%2)"/>
      <w:lvlJc w:val="left"/>
      <w:pPr>
        <w:tabs>
          <w:tab w:val="num" w:pos="360"/>
        </w:tabs>
        <w:ind w:left="360" w:hanging="360"/>
      </w:pPr>
      <w:rPr>
        <w:rFonts w:ascii="Arial" w:hAnsi="Arial" w:cs="Arial" w:hint="default"/>
      </w:rPr>
    </w:lvl>
    <w:lvl w:ilvl="2">
      <w:start w:val="1"/>
      <w:numFmt w:val="lowerRoman"/>
      <w:lvlText w:val="%3)"/>
      <w:lvlJc w:val="left"/>
      <w:pPr>
        <w:tabs>
          <w:tab w:val="num" w:pos="540"/>
        </w:tabs>
        <w:ind w:left="54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260"/>
        </w:tabs>
        <w:ind w:left="1260" w:hanging="360"/>
      </w:pPr>
    </w:lvl>
    <w:lvl w:ilvl="5">
      <w:start w:val="1"/>
      <w:numFmt w:val="lowerRoman"/>
      <w:lvlText w:val="(%6)"/>
      <w:lvlJc w:val="left"/>
      <w:pPr>
        <w:tabs>
          <w:tab w:val="num" w:pos="1620"/>
        </w:tabs>
        <w:ind w:left="1620" w:hanging="360"/>
      </w:pPr>
    </w:lvl>
    <w:lvl w:ilvl="6">
      <w:start w:val="1"/>
      <w:numFmt w:val="decimal"/>
      <w:lvlText w:val="%7."/>
      <w:lvlJc w:val="left"/>
      <w:pPr>
        <w:tabs>
          <w:tab w:val="num" w:pos="1980"/>
        </w:tabs>
        <w:ind w:left="1980" w:hanging="360"/>
      </w:pPr>
      <w:rPr>
        <w:i w:val="0"/>
        <w:color w:val="auto"/>
      </w:rPr>
    </w:lvl>
    <w:lvl w:ilvl="7">
      <w:start w:val="1"/>
      <w:numFmt w:val="lowerLetter"/>
      <w:lvlText w:val="%8."/>
      <w:lvlJc w:val="left"/>
      <w:pPr>
        <w:tabs>
          <w:tab w:val="num" w:pos="2340"/>
        </w:tabs>
        <w:ind w:left="2340" w:hanging="360"/>
      </w:pPr>
    </w:lvl>
    <w:lvl w:ilvl="8">
      <w:start w:val="1"/>
      <w:numFmt w:val="lowerRoman"/>
      <w:lvlText w:val="%9."/>
      <w:lvlJc w:val="left"/>
      <w:pPr>
        <w:tabs>
          <w:tab w:val="num" w:pos="2700"/>
        </w:tabs>
        <w:ind w:left="2700" w:hanging="360"/>
      </w:pPr>
    </w:lvl>
  </w:abstractNum>
  <w:abstractNum w:abstractNumId="22" w15:restartNumberingAfterBreak="0">
    <w:nsid w:val="3AC73415"/>
    <w:multiLevelType w:val="multilevel"/>
    <w:tmpl w:val="9EA805DC"/>
    <w:lvl w:ilvl="0">
      <w:start w:val="1"/>
      <w:numFmt w:val="upperLetter"/>
      <w:pStyle w:val="Heading1"/>
      <w:lvlText w:val="%1"/>
      <w:lvlJc w:val="left"/>
      <w:pPr>
        <w:tabs>
          <w:tab w:val="num" w:pos="3411"/>
        </w:tabs>
        <w:ind w:left="3411" w:hanging="432"/>
      </w:pPr>
      <w:rPr>
        <w:rFonts w:hint="default"/>
      </w:rPr>
    </w:lvl>
    <w:lvl w:ilvl="1">
      <w:start w:val="1"/>
      <w:numFmt w:val="decimal"/>
      <w:pStyle w:val="Heading2"/>
      <w:lvlText w:val="%1.%2"/>
      <w:lvlJc w:val="left"/>
      <w:pPr>
        <w:tabs>
          <w:tab w:val="num" w:pos="3555"/>
        </w:tabs>
        <w:ind w:left="3555" w:hanging="576"/>
      </w:pPr>
      <w:rPr>
        <w:rFonts w:hint="default"/>
      </w:rPr>
    </w:lvl>
    <w:lvl w:ilvl="2">
      <w:start w:val="1"/>
      <w:numFmt w:val="decimal"/>
      <w:pStyle w:val="Heading3"/>
      <w:lvlText w:val="Artículo %3."/>
      <w:lvlJc w:val="left"/>
      <w:pPr>
        <w:tabs>
          <w:tab w:val="num" w:pos="4692"/>
        </w:tabs>
        <w:ind w:left="4692" w:hanging="720"/>
      </w:pPr>
      <w:rPr>
        <w:rFonts w:hint="default"/>
        <w:b w:val="0"/>
        <w:strike w:val="0"/>
        <w:color w:val="auto"/>
        <w:sz w:val="22"/>
        <w:szCs w:val="22"/>
      </w:rPr>
    </w:lvl>
    <w:lvl w:ilvl="3">
      <w:start w:val="1"/>
      <w:numFmt w:val="decimal"/>
      <w:pStyle w:val="Heading4"/>
      <w:lvlText w:val="%3.%4"/>
      <w:lvlJc w:val="left"/>
      <w:pPr>
        <w:tabs>
          <w:tab w:val="num" w:pos="4269"/>
        </w:tabs>
        <w:ind w:left="4269" w:hanging="864"/>
      </w:pPr>
      <w:rPr>
        <w:rFonts w:ascii="Arial" w:hAnsi="Arial" w:cs="Arial" w:hint="default"/>
        <w:b w:val="0"/>
        <w:i w:val="0"/>
        <w:strike w:val="0"/>
        <w:color w:val="auto"/>
        <w:sz w:val="22"/>
        <w:szCs w:val="22"/>
      </w:rPr>
    </w:lvl>
    <w:lvl w:ilvl="4">
      <w:start w:val="1"/>
      <w:numFmt w:val="decimal"/>
      <w:pStyle w:val="Heading5"/>
      <w:lvlText w:val="%1.%2.%3.%4.%5"/>
      <w:lvlJc w:val="left"/>
      <w:pPr>
        <w:tabs>
          <w:tab w:val="num" w:pos="3987"/>
        </w:tabs>
        <w:ind w:left="3987" w:hanging="1008"/>
      </w:pPr>
      <w:rPr>
        <w:rFonts w:hint="default"/>
      </w:rPr>
    </w:lvl>
    <w:lvl w:ilvl="5">
      <w:start w:val="1"/>
      <w:numFmt w:val="decimal"/>
      <w:pStyle w:val="Heading6"/>
      <w:lvlText w:val="%1.%2.%3.%4.%5.%6"/>
      <w:lvlJc w:val="left"/>
      <w:pPr>
        <w:tabs>
          <w:tab w:val="num" w:pos="4131"/>
        </w:tabs>
        <w:ind w:left="4131" w:hanging="1152"/>
      </w:pPr>
      <w:rPr>
        <w:rFonts w:hint="default"/>
      </w:rPr>
    </w:lvl>
    <w:lvl w:ilvl="6">
      <w:start w:val="1"/>
      <w:numFmt w:val="decimal"/>
      <w:pStyle w:val="Heading7"/>
      <w:lvlText w:val="%1.%2.%3.%4.%5.%6.%7"/>
      <w:lvlJc w:val="left"/>
      <w:pPr>
        <w:tabs>
          <w:tab w:val="num" w:pos="4275"/>
        </w:tabs>
        <w:ind w:left="4275" w:hanging="1296"/>
      </w:pPr>
      <w:rPr>
        <w:rFonts w:hint="default"/>
      </w:rPr>
    </w:lvl>
    <w:lvl w:ilvl="7">
      <w:start w:val="1"/>
      <w:numFmt w:val="decimal"/>
      <w:pStyle w:val="Heading8"/>
      <w:lvlText w:val="%1.%2.%3.%4.%5.%6.%7.%8"/>
      <w:lvlJc w:val="left"/>
      <w:pPr>
        <w:tabs>
          <w:tab w:val="num" w:pos="4419"/>
        </w:tabs>
        <w:ind w:left="4419" w:hanging="1440"/>
      </w:pPr>
      <w:rPr>
        <w:rFonts w:hint="default"/>
      </w:rPr>
    </w:lvl>
    <w:lvl w:ilvl="8">
      <w:start w:val="1"/>
      <w:numFmt w:val="decimal"/>
      <w:pStyle w:val="Heading9"/>
      <w:suff w:val="space"/>
      <w:lvlText w:val="Artículo%9."/>
      <w:lvlJc w:val="left"/>
      <w:pPr>
        <w:ind w:left="2979" w:firstLine="0"/>
      </w:pPr>
      <w:rPr>
        <w:rFonts w:hint="default"/>
        <w:sz w:val="22"/>
        <w:szCs w:val="22"/>
      </w:rPr>
    </w:lvl>
  </w:abstractNum>
  <w:abstractNum w:abstractNumId="23" w15:restartNumberingAfterBreak="0">
    <w:nsid w:val="40CD4004"/>
    <w:multiLevelType w:val="hybridMultilevel"/>
    <w:tmpl w:val="E4D09A10"/>
    <w:lvl w:ilvl="0" w:tplc="555049A8">
      <w:start w:val="1"/>
      <w:numFmt w:val="decimal"/>
      <w:lvlText w:val="c%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24" w15:restartNumberingAfterBreak="0">
    <w:nsid w:val="422C517C"/>
    <w:multiLevelType w:val="multilevel"/>
    <w:tmpl w:val="9D60F7D8"/>
    <w:lvl w:ilvl="0">
      <w:start w:val="197"/>
      <w:numFmt w:val="decimal"/>
      <w:lvlText w:val="%1"/>
      <w:lvlJc w:val="left"/>
      <w:pPr>
        <w:ind w:left="540" w:hanging="540"/>
      </w:pPr>
      <w:rPr>
        <w:rFonts w:hint="default"/>
      </w:rPr>
    </w:lvl>
    <w:lvl w:ilvl="1">
      <w:start w:val="3"/>
      <w:numFmt w:val="decimal"/>
      <w:lvlText w:val="%1.%2"/>
      <w:lvlJc w:val="left"/>
      <w:pPr>
        <w:ind w:left="3945" w:hanging="540"/>
      </w:pPr>
      <w:rPr>
        <w:rFonts w:hint="default"/>
      </w:rPr>
    </w:lvl>
    <w:lvl w:ilvl="2">
      <w:start w:val="1"/>
      <w:numFmt w:val="decimal"/>
      <w:lvlText w:val="%1.%2.%3"/>
      <w:lvlJc w:val="left"/>
      <w:pPr>
        <w:ind w:left="7530" w:hanging="720"/>
      </w:pPr>
      <w:rPr>
        <w:rFonts w:hint="default"/>
      </w:rPr>
    </w:lvl>
    <w:lvl w:ilvl="3">
      <w:start w:val="1"/>
      <w:numFmt w:val="decimal"/>
      <w:lvlText w:val="%1.%2.%3.%4"/>
      <w:lvlJc w:val="left"/>
      <w:pPr>
        <w:ind w:left="10935" w:hanging="720"/>
      </w:pPr>
      <w:rPr>
        <w:rFonts w:hint="default"/>
      </w:rPr>
    </w:lvl>
    <w:lvl w:ilvl="4">
      <w:start w:val="1"/>
      <w:numFmt w:val="decimal"/>
      <w:lvlText w:val="%1.%2.%3.%4.%5"/>
      <w:lvlJc w:val="left"/>
      <w:pPr>
        <w:ind w:left="14700" w:hanging="1080"/>
      </w:pPr>
      <w:rPr>
        <w:rFonts w:hint="default"/>
      </w:rPr>
    </w:lvl>
    <w:lvl w:ilvl="5">
      <w:start w:val="1"/>
      <w:numFmt w:val="decimal"/>
      <w:lvlText w:val="%1.%2.%3.%4.%5.%6"/>
      <w:lvlJc w:val="left"/>
      <w:pPr>
        <w:ind w:left="18105" w:hanging="1080"/>
      </w:pPr>
      <w:rPr>
        <w:rFonts w:hint="default"/>
      </w:rPr>
    </w:lvl>
    <w:lvl w:ilvl="6">
      <w:start w:val="1"/>
      <w:numFmt w:val="decimal"/>
      <w:lvlText w:val="%1.%2.%3.%4.%5.%6.%7"/>
      <w:lvlJc w:val="left"/>
      <w:pPr>
        <w:ind w:left="21870" w:hanging="1440"/>
      </w:pPr>
      <w:rPr>
        <w:rFonts w:hint="default"/>
      </w:rPr>
    </w:lvl>
    <w:lvl w:ilvl="7">
      <w:start w:val="1"/>
      <w:numFmt w:val="decimal"/>
      <w:lvlText w:val="%1.%2.%3.%4.%5.%6.%7.%8"/>
      <w:lvlJc w:val="left"/>
      <w:pPr>
        <w:ind w:left="25275" w:hanging="1440"/>
      </w:pPr>
      <w:rPr>
        <w:rFonts w:hint="default"/>
      </w:rPr>
    </w:lvl>
    <w:lvl w:ilvl="8">
      <w:start w:val="1"/>
      <w:numFmt w:val="decimal"/>
      <w:lvlText w:val="%1.%2.%3.%4.%5.%6.%7.%8.%9"/>
      <w:lvlJc w:val="left"/>
      <w:pPr>
        <w:ind w:left="29040" w:hanging="1800"/>
      </w:pPr>
      <w:rPr>
        <w:rFonts w:hint="default"/>
      </w:rPr>
    </w:lvl>
  </w:abstractNum>
  <w:abstractNum w:abstractNumId="25" w15:restartNumberingAfterBreak="0">
    <w:nsid w:val="43030EC9"/>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26" w15:restartNumberingAfterBreak="0">
    <w:nsid w:val="452010D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7" w15:restartNumberingAfterBreak="0">
    <w:nsid w:val="45E0782C"/>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8" w15:restartNumberingAfterBreak="0">
    <w:nsid w:val="529F5C81"/>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9" w15:restartNumberingAfterBreak="0">
    <w:nsid w:val="55143B0E"/>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0" w15:restartNumberingAfterBreak="0">
    <w:nsid w:val="5D14104A"/>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31" w15:restartNumberingAfterBreak="0">
    <w:nsid w:val="5D4858AE"/>
    <w:multiLevelType w:val="multilevel"/>
    <w:tmpl w:val="A106E34C"/>
    <w:lvl w:ilvl="0">
      <w:start w:val="127"/>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ECE4537"/>
    <w:multiLevelType w:val="multilevel"/>
    <w:tmpl w:val="02560046"/>
    <w:lvl w:ilvl="0">
      <w:start w:val="119"/>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13915AA"/>
    <w:multiLevelType w:val="multilevel"/>
    <w:tmpl w:val="B344D3D6"/>
    <w:lvl w:ilvl="0">
      <w:start w:val="97"/>
      <w:numFmt w:val="decimal"/>
      <w:lvlText w:val="%1."/>
      <w:lvlJc w:val="left"/>
      <w:pPr>
        <w:ind w:left="480" w:hanging="48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1B11D9B"/>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5" w15:restartNumberingAfterBreak="0">
    <w:nsid w:val="66161688"/>
    <w:multiLevelType w:val="hybridMultilevel"/>
    <w:tmpl w:val="2718522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6842AE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7" w15:restartNumberingAfterBreak="0">
    <w:nsid w:val="67AC0D54"/>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38" w15:restartNumberingAfterBreak="0">
    <w:nsid w:val="6B101FD6"/>
    <w:multiLevelType w:val="multilevel"/>
    <w:tmpl w:val="363C2194"/>
    <w:lvl w:ilvl="0">
      <w:start w:val="1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A56EF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0" w15:restartNumberingAfterBreak="0">
    <w:nsid w:val="6ED4087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1" w15:restartNumberingAfterBreak="0">
    <w:nsid w:val="70663A9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2" w15:restartNumberingAfterBreak="0">
    <w:nsid w:val="72B145D2"/>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3" w15:restartNumberingAfterBreak="0">
    <w:nsid w:val="7333407D"/>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33E725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5" w15:restartNumberingAfterBreak="0">
    <w:nsid w:val="73AE2375"/>
    <w:multiLevelType w:val="hybridMultilevel"/>
    <w:tmpl w:val="168C4606"/>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54F3A8D"/>
    <w:multiLevelType w:val="multilevel"/>
    <w:tmpl w:val="C6369464"/>
    <w:lvl w:ilvl="0">
      <w:start w:val="133"/>
      <w:numFmt w:val="decimal"/>
      <w:lvlText w:val="%1"/>
      <w:lvlJc w:val="left"/>
      <w:pPr>
        <w:ind w:left="660" w:hanging="660"/>
      </w:pPr>
      <w:rPr>
        <w:rFonts w:hint="default"/>
      </w:rPr>
    </w:lvl>
    <w:lvl w:ilvl="1">
      <w:start w:val="15"/>
      <w:numFmt w:val="decimal"/>
      <w:lvlText w:val="%1.%2"/>
      <w:lvlJc w:val="left"/>
      <w:pPr>
        <w:ind w:left="1086" w:hanging="6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C923B88"/>
    <w:multiLevelType w:val="multilevel"/>
    <w:tmpl w:val="269A4CD6"/>
    <w:lvl w:ilvl="0">
      <w:start w:val="97"/>
      <w:numFmt w:val="decimal"/>
      <w:lvlText w:val="%1"/>
      <w:lvlJc w:val="left"/>
      <w:pPr>
        <w:ind w:left="540" w:hanging="540"/>
      </w:pPr>
      <w:rPr>
        <w:rFonts w:hint="default"/>
      </w:rPr>
    </w:lvl>
    <w:lvl w:ilvl="1">
      <w:start w:val="12"/>
      <w:numFmt w:val="decimal"/>
      <w:lvlText w:val="%1.%2"/>
      <w:lvlJc w:val="left"/>
      <w:pPr>
        <w:ind w:left="1818" w:hanging="54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48" w15:restartNumberingAfterBreak="0">
    <w:nsid w:val="7D405151"/>
    <w:multiLevelType w:val="hybridMultilevel"/>
    <w:tmpl w:val="6CD0DB8E"/>
    <w:lvl w:ilvl="0" w:tplc="818C5BC8">
      <w:start w:val="1"/>
      <w:numFmt w:val="decimal"/>
      <w:lvlText w:val="b%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7D7412B6"/>
    <w:multiLevelType w:val="hybridMultilevel"/>
    <w:tmpl w:val="10BC3C6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518202753">
    <w:abstractNumId w:val="22"/>
    <w:lvlOverride w:ilvl="0">
      <w:lvl w:ilvl="0">
        <w:start w:val="1"/>
        <w:numFmt w:val="upperLetter"/>
        <w:pStyle w:val="Heading1"/>
        <w:lvlText w:val="%1"/>
        <w:lvlJc w:val="left"/>
        <w:pPr>
          <w:tabs>
            <w:tab w:val="num" w:pos="3411"/>
          </w:tabs>
          <w:ind w:left="3411" w:hanging="432"/>
        </w:pPr>
        <w:rPr>
          <w:rFonts w:hint="default"/>
        </w:rPr>
      </w:lvl>
    </w:lvlOverride>
    <w:lvlOverride w:ilvl="1">
      <w:lvl w:ilvl="1">
        <w:start w:val="1"/>
        <w:numFmt w:val="decimal"/>
        <w:pStyle w:val="Heading2"/>
        <w:lvlText w:val="%1.%2"/>
        <w:lvlJc w:val="left"/>
        <w:pPr>
          <w:tabs>
            <w:tab w:val="num" w:pos="3555"/>
          </w:tabs>
          <w:ind w:left="3555" w:hanging="576"/>
        </w:pPr>
        <w:rPr>
          <w:rFonts w:hint="default"/>
        </w:rPr>
      </w:lvl>
    </w:lvlOverride>
    <w:lvlOverride w:ilvl="2">
      <w:lvl w:ilvl="2">
        <w:start w:val="1"/>
        <w:numFmt w:val="decimal"/>
        <w:pStyle w:val="Heading3"/>
        <w:lvlText w:val="Artículo %3."/>
        <w:lvlJc w:val="left"/>
        <w:pPr>
          <w:tabs>
            <w:tab w:val="num" w:pos="862"/>
          </w:tabs>
          <w:ind w:left="862" w:hanging="720"/>
        </w:pPr>
        <w:rPr>
          <w:rFonts w:ascii="Arial" w:hAnsi="Arial" w:hint="default"/>
          <w:b w:val="0"/>
          <w:i w:val="0"/>
          <w:strike w:val="0"/>
          <w:color w:val="auto"/>
          <w:sz w:val="22"/>
          <w:szCs w:val="22"/>
        </w:rPr>
      </w:lvl>
    </w:lvlOverride>
    <w:lvlOverride w:ilvl="3">
      <w:lvl w:ilvl="3">
        <w:start w:val="1"/>
        <w:numFmt w:val="decimal"/>
        <w:pStyle w:val="Heading4"/>
        <w:lvlText w:val="%3.%4"/>
        <w:lvlJc w:val="left"/>
        <w:pPr>
          <w:tabs>
            <w:tab w:val="num" w:pos="1290"/>
          </w:tabs>
          <w:ind w:left="1290" w:hanging="864"/>
        </w:pPr>
        <w:rPr>
          <w:rFonts w:ascii="Arial" w:hAnsi="Arial" w:cs="Arial" w:hint="default"/>
          <w:b w:val="0"/>
          <w:i w:val="0"/>
          <w:strike w:val="0"/>
          <w:color w:val="auto"/>
          <w:sz w:val="22"/>
          <w:szCs w:val="22"/>
        </w:rPr>
      </w:lvl>
    </w:lvlOverride>
    <w:lvlOverride w:ilvl="4">
      <w:lvl w:ilvl="4">
        <w:start w:val="1"/>
        <w:numFmt w:val="decimal"/>
        <w:pStyle w:val="Heading5"/>
        <w:lvlText w:val="%1.%2.%3.%4.%5"/>
        <w:lvlJc w:val="left"/>
        <w:pPr>
          <w:tabs>
            <w:tab w:val="num" w:pos="3987"/>
          </w:tabs>
          <w:ind w:left="3987" w:hanging="1008"/>
        </w:pPr>
        <w:rPr>
          <w:rFonts w:hint="default"/>
        </w:rPr>
      </w:lvl>
    </w:lvlOverride>
    <w:lvlOverride w:ilvl="5">
      <w:lvl w:ilvl="5">
        <w:start w:val="1"/>
        <w:numFmt w:val="decimal"/>
        <w:pStyle w:val="Heading6"/>
        <w:lvlText w:val="%1.%2.%3.%4.%5.%6"/>
        <w:lvlJc w:val="left"/>
        <w:pPr>
          <w:tabs>
            <w:tab w:val="num" w:pos="4131"/>
          </w:tabs>
          <w:ind w:left="4131" w:hanging="1152"/>
        </w:pPr>
        <w:rPr>
          <w:rFonts w:hint="default"/>
        </w:rPr>
      </w:lvl>
    </w:lvlOverride>
    <w:lvlOverride w:ilvl="6">
      <w:lvl w:ilvl="6">
        <w:start w:val="1"/>
        <w:numFmt w:val="decimal"/>
        <w:pStyle w:val="Heading7"/>
        <w:lvlText w:val="%1.%2.%3.%4.%5.%6.%7"/>
        <w:lvlJc w:val="left"/>
        <w:pPr>
          <w:tabs>
            <w:tab w:val="num" w:pos="4275"/>
          </w:tabs>
          <w:ind w:left="4275" w:hanging="1296"/>
        </w:pPr>
        <w:rPr>
          <w:rFonts w:hint="default"/>
        </w:rPr>
      </w:lvl>
    </w:lvlOverride>
    <w:lvlOverride w:ilvl="7">
      <w:lvl w:ilvl="7">
        <w:start w:val="1"/>
        <w:numFmt w:val="decimal"/>
        <w:pStyle w:val="Heading8"/>
        <w:lvlText w:val="%1.%2.%3.%4.%5.%6.%7.%8"/>
        <w:lvlJc w:val="left"/>
        <w:pPr>
          <w:tabs>
            <w:tab w:val="num" w:pos="4419"/>
          </w:tabs>
          <w:ind w:left="4419" w:hanging="1440"/>
        </w:pPr>
        <w:rPr>
          <w:rFonts w:hint="default"/>
        </w:rPr>
      </w:lvl>
    </w:lvlOverride>
    <w:lvlOverride w:ilvl="8">
      <w:lvl w:ilvl="8">
        <w:start w:val="1"/>
        <w:numFmt w:val="decimal"/>
        <w:pStyle w:val="Heading9"/>
        <w:suff w:val="space"/>
        <w:lvlText w:val="Artículo%9."/>
        <w:lvlJc w:val="left"/>
        <w:pPr>
          <w:ind w:left="2979" w:firstLine="0"/>
        </w:pPr>
        <w:rPr>
          <w:rFonts w:hint="default"/>
          <w:sz w:val="22"/>
          <w:szCs w:val="22"/>
        </w:rPr>
      </w:lvl>
    </w:lvlOverride>
  </w:num>
  <w:num w:numId="2" w16cid:durableId="718093796">
    <w:abstractNumId w:val="33"/>
  </w:num>
  <w:num w:numId="3" w16cid:durableId="583103481">
    <w:abstractNumId w:val="47"/>
  </w:num>
  <w:num w:numId="4" w16cid:durableId="270474763">
    <w:abstractNumId w:val="19"/>
  </w:num>
  <w:num w:numId="5" w16cid:durableId="919604255">
    <w:abstractNumId w:val="8"/>
  </w:num>
  <w:num w:numId="6" w16cid:durableId="695890123">
    <w:abstractNumId w:val="49"/>
  </w:num>
  <w:num w:numId="7" w16cid:durableId="1926382303">
    <w:abstractNumId w:val="7"/>
  </w:num>
  <w:num w:numId="8" w16cid:durableId="1009717288">
    <w:abstractNumId w:val="38"/>
  </w:num>
  <w:num w:numId="9" w16cid:durableId="1687365737">
    <w:abstractNumId w:val="32"/>
  </w:num>
  <w:num w:numId="10" w16cid:durableId="1113400361">
    <w:abstractNumId w:val="9"/>
  </w:num>
  <w:num w:numId="11" w16cid:durableId="1843080803">
    <w:abstractNumId w:val="3"/>
  </w:num>
  <w:num w:numId="12" w16cid:durableId="1537085568">
    <w:abstractNumId w:val="36"/>
  </w:num>
  <w:num w:numId="13" w16cid:durableId="917178159">
    <w:abstractNumId w:val="31"/>
  </w:num>
  <w:num w:numId="14" w16cid:durableId="1620529355">
    <w:abstractNumId w:val="34"/>
  </w:num>
  <w:num w:numId="15" w16cid:durableId="1476072087">
    <w:abstractNumId w:val="2"/>
  </w:num>
  <w:num w:numId="16" w16cid:durableId="1743017668">
    <w:abstractNumId w:val="42"/>
  </w:num>
  <w:num w:numId="17" w16cid:durableId="811026061">
    <w:abstractNumId w:val="46"/>
  </w:num>
  <w:num w:numId="18" w16cid:durableId="1956474413">
    <w:abstractNumId w:val="17"/>
  </w:num>
  <w:num w:numId="19" w16cid:durableId="256183655">
    <w:abstractNumId w:val="39"/>
  </w:num>
  <w:num w:numId="20" w16cid:durableId="390421390">
    <w:abstractNumId w:val="11"/>
  </w:num>
  <w:num w:numId="21" w16cid:durableId="373964347">
    <w:abstractNumId w:val="27"/>
  </w:num>
  <w:num w:numId="22" w16cid:durableId="521018600">
    <w:abstractNumId w:val="1"/>
  </w:num>
  <w:num w:numId="23" w16cid:durableId="1547259518">
    <w:abstractNumId w:val="5"/>
  </w:num>
  <w:num w:numId="24" w16cid:durableId="1823034120">
    <w:abstractNumId w:val="24"/>
  </w:num>
  <w:num w:numId="25" w16cid:durableId="187523253">
    <w:abstractNumId w:val="35"/>
  </w:num>
  <w:num w:numId="26" w16cid:durableId="1018315895">
    <w:abstractNumId w:val="21"/>
  </w:num>
  <w:num w:numId="27" w16cid:durableId="86314018">
    <w:abstractNumId w:val="15"/>
  </w:num>
  <w:num w:numId="28" w16cid:durableId="841817771">
    <w:abstractNumId w:val="20"/>
  </w:num>
  <w:num w:numId="29" w16cid:durableId="845435210">
    <w:abstractNumId w:val="44"/>
  </w:num>
  <w:num w:numId="30" w16cid:durableId="1216969531">
    <w:abstractNumId w:val="28"/>
  </w:num>
  <w:num w:numId="31" w16cid:durableId="1661931748">
    <w:abstractNumId w:val="6"/>
  </w:num>
  <w:num w:numId="32" w16cid:durableId="593899597">
    <w:abstractNumId w:val="0"/>
  </w:num>
  <w:num w:numId="33" w16cid:durableId="748118081">
    <w:abstractNumId w:val="16"/>
  </w:num>
  <w:num w:numId="34" w16cid:durableId="1750420613">
    <w:abstractNumId w:val="29"/>
  </w:num>
  <w:num w:numId="35" w16cid:durableId="1534805617">
    <w:abstractNumId w:val="13"/>
  </w:num>
  <w:num w:numId="36" w16cid:durableId="651521266">
    <w:abstractNumId w:val="40"/>
  </w:num>
  <w:num w:numId="37" w16cid:durableId="1129936482">
    <w:abstractNumId w:val="18"/>
  </w:num>
  <w:num w:numId="38" w16cid:durableId="1697923045">
    <w:abstractNumId w:val="30"/>
  </w:num>
  <w:num w:numId="39" w16cid:durableId="2129003545">
    <w:abstractNumId w:val="26"/>
  </w:num>
  <w:num w:numId="40" w16cid:durableId="1399785119">
    <w:abstractNumId w:val="45"/>
  </w:num>
  <w:num w:numId="41" w16cid:durableId="577634730">
    <w:abstractNumId w:val="37"/>
  </w:num>
  <w:num w:numId="42" w16cid:durableId="329721675">
    <w:abstractNumId w:val="14"/>
  </w:num>
  <w:num w:numId="43" w16cid:durableId="675576830">
    <w:abstractNumId w:val="43"/>
  </w:num>
  <w:num w:numId="44" w16cid:durableId="80835361">
    <w:abstractNumId w:val="41"/>
  </w:num>
  <w:num w:numId="45" w16cid:durableId="95253236">
    <w:abstractNumId w:val="25"/>
  </w:num>
  <w:num w:numId="46" w16cid:durableId="1550342143">
    <w:abstractNumId w:val="4"/>
  </w:num>
  <w:num w:numId="47" w16cid:durableId="566258002">
    <w:abstractNumId w:val="10"/>
  </w:num>
  <w:num w:numId="48" w16cid:durableId="1322854315">
    <w:abstractNumId w:val="48"/>
  </w:num>
  <w:num w:numId="49" w16cid:durableId="1916628148">
    <w:abstractNumId w:val="12"/>
  </w:num>
  <w:num w:numId="50" w16cid:durableId="2058579628">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DF"/>
    <w:rsid w:val="000B6FCF"/>
    <w:rsid w:val="000F4434"/>
    <w:rsid w:val="003920DF"/>
    <w:rsid w:val="005917F0"/>
    <w:rsid w:val="007B2B6B"/>
    <w:rsid w:val="00B670F2"/>
    <w:rsid w:val="00CC0ADF"/>
    <w:rsid w:val="00CF1E0D"/>
    <w:rsid w:val="00E5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1693"/>
  <w15:chartTrackingRefBased/>
  <w15:docId w15:val="{8675E010-830B-4FAB-ACB8-2339C25E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ADF"/>
    <w:pPr>
      <w:spacing w:after="0" w:line="240" w:lineRule="auto"/>
    </w:pPr>
    <w:rPr>
      <w:rFonts w:ascii="Arial" w:eastAsia="Times New Roman" w:hAnsi="Arial" w:cs="Times New Roman"/>
      <w:kern w:val="0"/>
      <w:sz w:val="24"/>
      <w:szCs w:val="24"/>
      <w:lang w:eastAsia="ca-ES"/>
      <w14:ligatures w14:val="none"/>
    </w:rPr>
  </w:style>
  <w:style w:type="paragraph" w:styleId="Heading1">
    <w:name w:val="heading 1"/>
    <w:basedOn w:val="Normal"/>
    <w:next w:val="Normal"/>
    <w:link w:val="Heading1Char"/>
    <w:qFormat/>
    <w:rsid w:val="00CC0ADF"/>
    <w:pPr>
      <w:keepNext/>
      <w:numPr>
        <w:numId w:val="1"/>
      </w:numPr>
      <w:outlineLvl w:val="0"/>
    </w:pPr>
    <w:rPr>
      <w:b/>
      <w:bCs/>
      <w:caps/>
      <w:kern w:val="32"/>
      <w:sz w:val="28"/>
      <w:szCs w:val="32"/>
    </w:rPr>
  </w:style>
  <w:style w:type="paragraph" w:styleId="Heading2">
    <w:name w:val="heading 2"/>
    <w:basedOn w:val="Normal"/>
    <w:next w:val="Normal"/>
    <w:link w:val="Heading2Char"/>
    <w:qFormat/>
    <w:rsid w:val="00CC0ADF"/>
    <w:pPr>
      <w:keepNext/>
      <w:numPr>
        <w:ilvl w:val="1"/>
        <w:numId w:val="1"/>
      </w:numPr>
      <w:spacing w:before="240" w:after="60"/>
      <w:outlineLvl w:val="1"/>
    </w:pPr>
    <w:rPr>
      <w:b/>
      <w:bCs/>
      <w:iCs/>
      <w:szCs w:val="28"/>
    </w:rPr>
  </w:style>
  <w:style w:type="paragraph" w:styleId="Heading3">
    <w:name w:val="heading 3"/>
    <w:basedOn w:val="Normal"/>
    <w:next w:val="Normal"/>
    <w:link w:val="Heading3Char"/>
    <w:qFormat/>
    <w:rsid w:val="00CC0ADF"/>
    <w:pPr>
      <w:keepNext/>
      <w:numPr>
        <w:ilvl w:val="2"/>
        <w:numId w:val="1"/>
      </w:numPr>
      <w:tabs>
        <w:tab w:val="clear" w:pos="862"/>
        <w:tab w:val="num" w:pos="4692"/>
      </w:tabs>
      <w:spacing w:before="240" w:after="60"/>
      <w:ind w:left="4692"/>
      <w:outlineLvl w:val="2"/>
    </w:pPr>
    <w:rPr>
      <w:b/>
      <w:bCs/>
      <w:szCs w:val="26"/>
    </w:rPr>
  </w:style>
  <w:style w:type="paragraph" w:styleId="Heading4">
    <w:name w:val="heading 4"/>
    <w:basedOn w:val="Normal"/>
    <w:next w:val="Normal"/>
    <w:link w:val="Heading4Char"/>
    <w:qFormat/>
    <w:rsid w:val="00CC0ADF"/>
    <w:pPr>
      <w:keepNext/>
      <w:numPr>
        <w:ilvl w:val="3"/>
        <w:numId w:val="1"/>
      </w:numPr>
      <w:tabs>
        <w:tab w:val="clear" w:pos="1290"/>
        <w:tab w:val="num" w:pos="4269"/>
      </w:tabs>
      <w:spacing w:before="240" w:after="60"/>
      <w:ind w:left="4269"/>
      <w:outlineLvl w:val="3"/>
    </w:pPr>
    <w:rPr>
      <w:bCs/>
      <w:szCs w:val="28"/>
    </w:rPr>
  </w:style>
  <w:style w:type="paragraph" w:styleId="Heading5">
    <w:name w:val="heading 5"/>
    <w:basedOn w:val="Normal"/>
    <w:next w:val="Normal"/>
    <w:link w:val="Heading5Char"/>
    <w:qFormat/>
    <w:rsid w:val="00CC0ADF"/>
    <w:pPr>
      <w:numPr>
        <w:ilvl w:val="4"/>
        <w:numId w:val="1"/>
      </w:numPr>
      <w:spacing w:before="240" w:after="60"/>
      <w:outlineLvl w:val="4"/>
    </w:pPr>
    <w:rPr>
      <w:bCs/>
      <w:iCs/>
      <w:szCs w:val="26"/>
    </w:rPr>
  </w:style>
  <w:style w:type="paragraph" w:styleId="Heading6">
    <w:name w:val="heading 6"/>
    <w:basedOn w:val="Normal"/>
    <w:next w:val="Normal"/>
    <w:link w:val="Heading6Char"/>
    <w:qFormat/>
    <w:rsid w:val="00CC0ADF"/>
    <w:pPr>
      <w:numPr>
        <w:ilvl w:val="5"/>
        <w:numId w:val="1"/>
      </w:numPr>
      <w:spacing w:before="240" w:after="60"/>
      <w:outlineLvl w:val="5"/>
    </w:pPr>
    <w:rPr>
      <w:bCs/>
      <w:szCs w:val="22"/>
    </w:rPr>
  </w:style>
  <w:style w:type="paragraph" w:styleId="Heading7">
    <w:name w:val="heading 7"/>
    <w:basedOn w:val="Normal"/>
    <w:next w:val="Normal"/>
    <w:link w:val="Heading7Char"/>
    <w:qFormat/>
    <w:rsid w:val="00CC0ADF"/>
    <w:pPr>
      <w:numPr>
        <w:ilvl w:val="6"/>
        <w:numId w:val="1"/>
      </w:numPr>
      <w:spacing w:before="240" w:after="60"/>
      <w:outlineLvl w:val="6"/>
    </w:pPr>
  </w:style>
  <w:style w:type="paragraph" w:styleId="Heading8">
    <w:name w:val="heading 8"/>
    <w:basedOn w:val="Normal"/>
    <w:next w:val="Normal"/>
    <w:link w:val="Heading8Char"/>
    <w:qFormat/>
    <w:rsid w:val="00CC0ADF"/>
    <w:pPr>
      <w:numPr>
        <w:ilvl w:val="7"/>
        <w:numId w:val="1"/>
      </w:numPr>
      <w:spacing w:before="240" w:after="60"/>
      <w:outlineLvl w:val="7"/>
    </w:pPr>
    <w:rPr>
      <w:iCs/>
    </w:rPr>
  </w:style>
  <w:style w:type="paragraph" w:styleId="Heading9">
    <w:name w:val="heading 9"/>
    <w:basedOn w:val="Normal"/>
    <w:next w:val="Normal"/>
    <w:link w:val="Heading9Char"/>
    <w:qFormat/>
    <w:rsid w:val="00CC0ADF"/>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ADF"/>
    <w:rPr>
      <w:rFonts w:ascii="Arial" w:eastAsia="Times New Roman" w:hAnsi="Arial" w:cs="Times New Roman"/>
      <w:b/>
      <w:bCs/>
      <w:caps/>
      <w:kern w:val="32"/>
      <w:sz w:val="28"/>
      <w:szCs w:val="32"/>
      <w:lang w:eastAsia="ca-ES"/>
      <w14:ligatures w14:val="none"/>
    </w:rPr>
  </w:style>
  <w:style w:type="character" w:customStyle="1" w:styleId="Heading2Char">
    <w:name w:val="Heading 2 Char"/>
    <w:basedOn w:val="DefaultParagraphFont"/>
    <w:link w:val="Heading2"/>
    <w:rsid w:val="00CC0ADF"/>
    <w:rPr>
      <w:rFonts w:ascii="Arial" w:eastAsia="Times New Roman" w:hAnsi="Arial" w:cs="Times New Roman"/>
      <w:b/>
      <w:bCs/>
      <w:iCs/>
      <w:kern w:val="0"/>
      <w:sz w:val="24"/>
      <w:szCs w:val="28"/>
      <w:lang w:eastAsia="ca-ES"/>
      <w14:ligatures w14:val="none"/>
    </w:rPr>
  </w:style>
  <w:style w:type="character" w:customStyle="1" w:styleId="Heading3Char">
    <w:name w:val="Heading 3 Char"/>
    <w:basedOn w:val="DefaultParagraphFont"/>
    <w:link w:val="Heading3"/>
    <w:rsid w:val="00CC0ADF"/>
    <w:rPr>
      <w:rFonts w:ascii="Arial" w:eastAsia="Times New Roman" w:hAnsi="Arial" w:cs="Times New Roman"/>
      <w:b/>
      <w:bCs/>
      <w:kern w:val="0"/>
      <w:sz w:val="24"/>
      <w:szCs w:val="26"/>
      <w:lang w:eastAsia="ca-ES"/>
      <w14:ligatures w14:val="none"/>
    </w:rPr>
  </w:style>
  <w:style w:type="character" w:customStyle="1" w:styleId="Heading4Char">
    <w:name w:val="Heading 4 Char"/>
    <w:basedOn w:val="DefaultParagraphFont"/>
    <w:link w:val="Heading4"/>
    <w:rsid w:val="00CC0ADF"/>
    <w:rPr>
      <w:rFonts w:ascii="Arial" w:eastAsia="Times New Roman" w:hAnsi="Arial" w:cs="Times New Roman"/>
      <w:bCs/>
      <w:kern w:val="0"/>
      <w:sz w:val="24"/>
      <w:szCs w:val="28"/>
      <w:lang w:eastAsia="ca-ES"/>
      <w14:ligatures w14:val="none"/>
    </w:rPr>
  </w:style>
  <w:style w:type="character" w:customStyle="1" w:styleId="Heading5Char">
    <w:name w:val="Heading 5 Char"/>
    <w:basedOn w:val="DefaultParagraphFont"/>
    <w:link w:val="Heading5"/>
    <w:rsid w:val="00CC0ADF"/>
    <w:rPr>
      <w:rFonts w:ascii="Arial" w:eastAsia="Times New Roman" w:hAnsi="Arial" w:cs="Times New Roman"/>
      <w:bCs/>
      <w:iCs/>
      <w:kern w:val="0"/>
      <w:sz w:val="24"/>
      <w:szCs w:val="26"/>
      <w:lang w:eastAsia="ca-ES"/>
      <w14:ligatures w14:val="none"/>
    </w:rPr>
  </w:style>
  <w:style w:type="character" w:customStyle="1" w:styleId="Heading6Char">
    <w:name w:val="Heading 6 Char"/>
    <w:basedOn w:val="DefaultParagraphFont"/>
    <w:link w:val="Heading6"/>
    <w:rsid w:val="00CC0ADF"/>
    <w:rPr>
      <w:rFonts w:ascii="Arial" w:eastAsia="Times New Roman" w:hAnsi="Arial" w:cs="Times New Roman"/>
      <w:bCs/>
      <w:kern w:val="0"/>
      <w:sz w:val="24"/>
      <w:lang w:eastAsia="ca-ES"/>
      <w14:ligatures w14:val="none"/>
    </w:rPr>
  </w:style>
  <w:style w:type="character" w:customStyle="1" w:styleId="Heading7Char">
    <w:name w:val="Heading 7 Char"/>
    <w:basedOn w:val="DefaultParagraphFont"/>
    <w:link w:val="Heading7"/>
    <w:rsid w:val="00CC0ADF"/>
    <w:rPr>
      <w:rFonts w:ascii="Arial" w:eastAsia="Times New Roman" w:hAnsi="Arial" w:cs="Times New Roman"/>
      <w:kern w:val="0"/>
      <w:sz w:val="24"/>
      <w:szCs w:val="24"/>
      <w:lang w:eastAsia="ca-ES"/>
      <w14:ligatures w14:val="none"/>
    </w:rPr>
  </w:style>
  <w:style w:type="character" w:customStyle="1" w:styleId="Heading8Char">
    <w:name w:val="Heading 8 Char"/>
    <w:basedOn w:val="DefaultParagraphFont"/>
    <w:link w:val="Heading8"/>
    <w:rsid w:val="00CC0ADF"/>
    <w:rPr>
      <w:rFonts w:ascii="Arial" w:eastAsia="Times New Roman" w:hAnsi="Arial" w:cs="Times New Roman"/>
      <w:iCs/>
      <w:kern w:val="0"/>
      <w:sz w:val="24"/>
      <w:szCs w:val="24"/>
      <w:lang w:eastAsia="ca-ES"/>
      <w14:ligatures w14:val="none"/>
    </w:rPr>
  </w:style>
  <w:style w:type="character" w:customStyle="1" w:styleId="Heading9Char">
    <w:name w:val="Heading 9 Char"/>
    <w:basedOn w:val="DefaultParagraphFont"/>
    <w:link w:val="Heading9"/>
    <w:rsid w:val="00CC0ADF"/>
    <w:rPr>
      <w:rFonts w:ascii="Arial" w:eastAsia="Times New Roman" w:hAnsi="Arial" w:cs="Times New Roman"/>
      <w:kern w:val="0"/>
      <w:sz w:val="24"/>
      <w:lang w:eastAsia="ca-ES"/>
      <w14:ligatures w14:val="none"/>
    </w:rPr>
  </w:style>
  <w:style w:type="paragraph" w:styleId="ListParagraph">
    <w:name w:val="List Paragraph"/>
    <w:basedOn w:val="Normal"/>
    <w:uiPriority w:val="34"/>
    <w:qFormat/>
    <w:rsid w:val="00CC0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3893</Words>
  <Characters>22192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Brili</dc:creator>
  <cp:keywords/>
  <dc:description/>
  <cp:lastModifiedBy>Liana Brili</cp:lastModifiedBy>
  <cp:revision>4</cp:revision>
  <dcterms:created xsi:type="dcterms:W3CDTF">2023-04-26T07:42:00Z</dcterms:created>
  <dcterms:modified xsi:type="dcterms:W3CDTF">2023-05-08T07:27:00Z</dcterms:modified>
</cp:coreProperties>
</file>