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DF774" w14:textId="7DEFCC7F" w:rsidR="00E526B5" w:rsidRDefault="00B670F2" w:rsidP="00CC0ADF">
      <w:pPr>
        <w:ind w:left="709" w:hanging="720"/>
        <w:jc w:val="both"/>
        <w:outlineLvl w:val="3"/>
      </w:pPr>
      <w:r>
        <w:rPr>
          <w:sz w:val="22"/>
        </w:rPr>
        <w:t xml:space="preserve">POGLAVJE 4:</w:t>
      </w:r>
      <w:r>
        <w:rPr>
          <w:sz w:val="22"/>
        </w:rPr>
        <w:t xml:space="preserve"> </w:t>
      </w:r>
      <w:r>
        <w:rPr>
          <w:sz w:val="22"/>
        </w:rPr>
        <w:t xml:space="preserve">Dostopnost do prevoznih sredstev</w:t>
      </w:r>
    </w:p>
    <w:p w14:paraId="456422CC" w14:textId="551AF3E3" w:rsidR="00CC0ADF" w:rsidRPr="00CC0ADF" w:rsidRDefault="00CC0ADF" w:rsidP="000F4434">
      <w:pPr>
        <w:pStyle w:val="ListParagraph"/>
        <w:numPr>
          <w:ilvl w:val="1"/>
          <w:numId w:val="2"/>
        </w:numPr>
        <w:ind w:left="709"/>
        <w:jc w:val="both"/>
        <w:outlineLvl w:val="3"/>
        <w:rPr>
          <w:bCs/>
          <w:sz w:val="22"/>
          <w:szCs w:val="22"/>
          <w:rFonts w:cs="Arial"/>
        </w:rPr>
      </w:pPr>
      <w:r>
        <w:rPr>
          <w:sz w:val="22"/>
        </w:rPr>
        <w:t xml:space="preserve">Kadar se taksi storitev ponuja prek telefonskih rezervacij, je treba pri tej storitvi razširiti sredstva za zahtevo z uporabo novih tehnologij, aplikacij, interneta, besedilnih sporočil, faksov ali podobnih sredstev, tako da lahko vsi uporabniki, vključno s tistimi, ki imajo težave s sluhom, samostojno zaprosijo za storitev.</w:t>
      </w:r>
    </w:p>
    <w:p w14:paraId="2D97C4D3" w14:textId="77777777" w:rsidR="00CC0ADF" w:rsidRPr="000F0A63" w:rsidRDefault="00CC0ADF" w:rsidP="000F4434">
      <w:pPr>
        <w:pStyle w:val="ListParagraph"/>
        <w:numPr>
          <w:ilvl w:val="1"/>
          <w:numId w:val="2"/>
        </w:numPr>
        <w:ind w:left="709"/>
        <w:jc w:val="both"/>
        <w:outlineLvl w:val="3"/>
        <w:rPr>
          <w:bCs/>
          <w:sz w:val="22"/>
          <w:szCs w:val="22"/>
          <w:rFonts w:cs="Arial"/>
        </w:rPr>
      </w:pPr>
      <w:r>
        <w:rPr>
          <w:sz w:val="22"/>
        </w:rPr>
        <w:t xml:space="preserve">Kadar za storitev „taksi na zahtevo“ obstaja spletno mesto, mora biti dostopno vsaj na ravni AA iz smernic za dostopnost spletnih vsebin (WCAG) 2.1.</w:t>
      </w:r>
      <w:r>
        <w:rPr>
          <w:sz w:val="22"/>
        </w:rPr>
        <w:t xml:space="preserve"> </w:t>
      </w:r>
    </w:p>
    <w:p w14:paraId="4AEFA1EE" w14:textId="2FEB6DE3" w:rsidR="00CC0ADF" w:rsidRDefault="00CC0ADF" w:rsidP="000F4434">
      <w:pPr>
        <w:pStyle w:val="ListParagraph"/>
        <w:numPr>
          <w:ilvl w:val="1"/>
          <w:numId w:val="3"/>
        </w:numPr>
        <w:ind w:left="709" w:hanging="709"/>
        <w:jc w:val="both"/>
        <w:outlineLvl w:val="3"/>
        <w:rPr>
          <w:bCs/>
          <w:sz w:val="22"/>
          <w:szCs w:val="22"/>
          <w:rFonts w:cs="Arial"/>
        </w:rPr>
      </w:pPr>
      <w:r>
        <w:rPr>
          <w:sz w:val="22"/>
        </w:rPr>
        <w:t xml:space="preserve">Za najem taksija, ki je dostopen osebam z zmanjšano mobilnostjo, prek telefona, interneta ali mobilne aplikacije se ne zaračuna dodatek za vnaprejšnje povpraševanje.</w:t>
      </w:r>
      <w:r>
        <w:rPr>
          <w:sz w:val="22"/>
        </w:rPr>
        <w:t xml:space="preserve"> </w:t>
      </w:r>
      <w:r>
        <w:rPr>
          <w:sz w:val="22"/>
        </w:rPr>
        <w:t xml:space="preserve">Kartica ugodnosti za invalide služi kot dokaz, če se zahteva.</w:t>
      </w:r>
    </w:p>
    <w:p w14:paraId="3615AB3D" w14:textId="77777777" w:rsidR="00E526B5" w:rsidRPr="00CC0ADF" w:rsidRDefault="00E526B5" w:rsidP="00E526B5">
      <w:pPr>
        <w:pStyle w:val="ListParagraph"/>
        <w:ind w:left="709"/>
        <w:jc w:val="both"/>
        <w:outlineLvl w:val="3"/>
        <w:rPr>
          <w:rFonts w:cs="Arial"/>
          <w:bCs/>
          <w:sz w:val="22"/>
          <w:szCs w:val="22"/>
          <w:lang w:val="es-ES"/>
        </w:rPr>
      </w:pPr>
    </w:p>
    <w:p w14:paraId="7A0F7A5F" w14:textId="6B83C219" w:rsidR="000B6FCF" w:rsidRDefault="00B670F2">
      <w:r>
        <w:rPr>
          <w:sz w:val="22"/>
        </w:rPr>
        <w:t xml:space="preserve">POGLAVJE 5:</w:t>
      </w:r>
      <w:r>
        <w:rPr>
          <w:sz w:val="22"/>
        </w:rPr>
        <w:t xml:space="preserve"> </w:t>
      </w:r>
      <w:r>
        <w:rPr>
          <w:sz w:val="22"/>
        </w:rPr>
        <w:t xml:space="preserve">Dostopnost izdelkov</w:t>
      </w:r>
    </w:p>
    <w:p w14:paraId="183BC7CF" w14:textId="76471CF5" w:rsidR="00CC0ADF" w:rsidRPr="000F0A63" w:rsidRDefault="00CC0ADF" w:rsidP="00CC0ADF">
      <w:pPr>
        <w:keepNext/>
        <w:jc w:val="both"/>
        <w:outlineLvl w:val="2"/>
        <w:rPr>
          <w:bCs/>
          <w:sz w:val="22"/>
          <w:szCs w:val="22"/>
          <w:rFonts w:cs="Arial"/>
        </w:rPr>
      </w:pPr>
      <w:bookmarkStart w:id="0" w:name="_Ref447791242"/>
      <w:r>
        <w:rPr>
          <w:sz w:val="22"/>
        </w:rPr>
        <w:t xml:space="preserve">Člen 116.</w:t>
      </w:r>
      <w:r>
        <w:rPr>
          <w:sz w:val="22"/>
        </w:rPr>
        <w:tab/>
      </w:r>
      <w:r>
        <w:rPr>
          <w:sz w:val="22"/>
        </w:rPr>
        <w:t xml:space="preserve">Potrošniški izdelki</w:t>
      </w:r>
      <w:bookmarkEnd w:id="0"/>
      <w:r>
        <w:rPr>
          <w:sz w:val="22"/>
        </w:rPr>
        <w:t xml:space="preserve"> </w:t>
      </w:r>
    </w:p>
    <w:p w14:paraId="486D059F" w14:textId="75EDE98D" w:rsidR="00CC0ADF" w:rsidRPr="00CC0ADF" w:rsidRDefault="00CC0ADF" w:rsidP="000F4434">
      <w:pPr>
        <w:pStyle w:val="ListParagraph"/>
        <w:numPr>
          <w:ilvl w:val="1"/>
          <w:numId w:val="8"/>
        </w:numPr>
        <w:jc w:val="both"/>
        <w:outlineLvl w:val="3"/>
        <w:rPr>
          <w:bCs/>
          <w:sz w:val="22"/>
          <w:szCs w:val="22"/>
          <w:rFonts w:cs="Arial"/>
        </w:rPr>
      </w:pPr>
      <w:r>
        <w:rPr>
          <w:sz w:val="22"/>
        </w:rPr>
        <w:t xml:space="preserve">Izdelek je dostopen, če izpolnjuje naslednje pogoje:</w:t>
      </w:r>
    </w:p>
    <w:p w14:paraId="197D9229" w14:textId="77777777" w:rsidR="00CC0ADF" w:rsidRPr="000F0A63" w:rsidRDefault="00CC0ADF" w:rsidP="000F4434">
      <w:pPr>
        <w:numPr>
          <w:ilvl w:val="0"/>
          <w:numId w:val="4"/>
        </w:numPr>
        <w:tabs>
          <w:tab w:val="left" w:pos="284"/>
        </w:tabs>
        <w:ind w:left="0" w:firstLine="0"/>
        <w:jc w:val="both"/>
        <w:rPr>
          <w:sz w:val="22"/>
          <w:szCs w:val="22"/>
          <w:rFonts w:cs="Arial"/>
        </w:rPr>
      </w:pPr>
      <w:r>
        <w:rPr>
          <w:sz w:val="22"/>
        </w:rPr>
        <w:t xml:space="preserve">ima dostopno oznako, ki ustreza značilnostim izdelka in omogoča njegovo identifikacijo, z imenom in najpomembnejšimi informacijami;</w:t>
      </w:r>
    </w:p>
    <w:p w14:paraId="015CE9DE" w14:textId="77777777" w:rsidR="00CC0ADF" w:rsidRPr="000F0A63" w:rsidRDefault="00CC0ADF" w:rsidP="000F4434">
      <w:pPr>
        <w:numPr>
          <w:ilvl w:val="0"/>
          <w:numId w:val="4"/>
        </w:numPr>
        <w:tabs>
          <w:tab w:val="left" w:pos="284"/>
        </w:tabs>
        <w:ind w:left="0" w:firstLine="0"/>
        <w:jc w:val="both"/>
        <w:rPr>
          <w:sz w:val="22"/>
          <w:szCs w:val="22"/>
          <w:rFonts w:cs="Arial"/>
        </w:rPr>
      </w:pPr>
      <w:r>
        <w:rPr>
          <w:sz w:val="22"/>
        </w:rPr>
        <w:t xml:space="preserve">njegova zasnova sledi univerzalnim merilom oblikovanja, z ustreznimi pogoji uporabe in varnostnimi pogoji za vsakega uporabnika;</w:t>
      </w:r>
    </w:p>
    <w:p w14:paraId="64849B40" w14:textId="77777777" w:rsidR="00CC0ADF" w:rsidRPr="000F0A63" w:rsidRDefault="00CC0ADF" w:rsidP="000F4434">
      <w:pPr>
        <w:numPr>
          <w:ilvl w:val="0"/>
          <w:numId w:val="4"/>
        </w:numPr>
        <w:tabs>
          <w:tab w:val="left" w:pos="284"/>
        </w:tabs>
        <w:ind w:left="0" w:firstLine="0"/>
        <w:jc w:val="both"/>
        <w:rPr>
          <w:sz w:val="22"/>
          <w:szCs w:val="22"/>
          <w:rFonts w:cs="Arial"/>
        </w:rPr>
      </w:pPr>
      <w:r>
        <w:rPr>
          <w:sz w:val="22"/>
        </w:rPr>
        <w:t xml:space="preserve">dodatne informacije, navodila ali prospekti so na voljo prek interneta, aplikacij v napravah in z uporabo novih tehnologij, pri čemer dostopna vsebina izpolnjuje pogoje iz odstavkov 25 in 26 Priloge 5a.</w:t>
      </w:r>
    </w:p>
    <w:p w14:paraId="4E44C988"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Podjetja, ki tržijo izdelek, so odgovorna za zagotavljanje izpolnjevanja pogojev dostopnosti, ki veljajo za izdelek.</w:t>
      </w:r>
    </w:p>
    <w:p w14:paraId="3FF43F32"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Farmacevtski izdelki in nevarni izdelki morajo vključevati podatkovne elemente in sisteme, tako da imajo slepe ali gluho-slepe osebe dostop do naslednjih informacij:</w:t>
      </w:r>
      <w:r>
        <w:rPr>
          <w:sz w:val="22"/>
        </w:rPr>
        <w:t xml:space="preserve"> </w:t>
      </w:r>
    </w:p>
    <w:p w14:paraId="1829445F" w14:textId="77777777" w:rsidR="00CC0ADF" w:rsidRPr="000F0A63" w:rsidRDefault="00CC0ADF" w:rsidP="000F4434">
      <w:pPr>
        <w:numPr>
          <w:ilvl w:val="0"/>
          <w:numId w:val="5"/>
        </w:numPr>
        <w:tabs>
          <w:tab w:val="clear" w:pos="372"/>
          <w:tab w:val="left" w:pos="284"/>
          <w:tab w:val="num" w:pos="426"/>
        </w:tabs>
        <w:ind w:left="0" w:firstLine="0"/>
        <w:jc w:val="both"/>
        <w:rPr>
          <w:sz w:val="22"/>
          <w:szCs w:val="22"/>
          <w:rFonts w:cs="Arial"/>
        </w:rPr>
      </w:pPr>
      <w:r>
        <w:rPr>
          <w:sz w:val="22"/>
        </w:rPr>
        <w:t xml:space="preserve">identifikacije imena izdelka na embalaži z uporabo Braillove pisave in ikonografije;</w:t>
      </w:r>
    </w:p>
    <w:p w14:paraId="0230B6E0" w14:textId="77777777" w:rsidR="00CC0ADF" w:rsidRPr="000F0A63" w:rsidRDefault="00CC0ADF" w:rsidP="000F4434">
      <w:pPr>
        <w:numPr>
          <w:ilvl w:val="0"/>
          <w:numId w:val="5"/>
        </w:numPr>
        <w:tabs>
          <w:tab w:val="clear" w:pos="372"/>
          <w:tab w:val="left" w:pos="284"/>
          <w:tab w:val="num" w:pos="426"/>
        </w:tabs>
        <w:ind w:left="0" w:firstLine="0"/>
        <w:jc w:val="both"/>
        <w:rPr>
          <w:sz w:val="22"/>
          <w:szCs w:val="22"/>
          <w:rFonts w:cs="Arial"/>
        </w:rPr>
      </w:pPr>
      <w:r>
        <w:rPr>
          <w:sz w:val="22"/>
        </w:rPr>
        <w:t xml:space="preserve">datuma izteka roka uporabnosti na embalaži z uporabo Braillove pisave in ikonografije ali drugih alternativnih virov, ki imajo enake lastnosti;</w:t>
      </w:r>
      <w:r>
        <w:rPr>
          <w:sz w:val="22"/>
        </w:rPr>
        <w:t xml:space="preserve"> </w:t>
      </w:r>
    </w:p>
    <w:p w14:paraId="21E451FE" w14:textId="77777777" w:rsidR="00CC0ADF" w:rsidRPr="000F0A63" w:rsidRDefault="00CC0ADF" w:rsidP="000F4434">
      <w:pPr>
        <w:numPr>
          <w:ilvl w:val="0"/>
          <w:numId w:val="5"/>
        </w:numPr>
        <w:tabs>
          <w:tab w:val="clear" w:pos="372"/>
          <w:tab w:val="left" w:pos="284"/>
          <w:tab w:val="num" w:pos="426"/>
        </w:tabs>
        <w:ind w:left="0" w:firstLine="0"/>
        <w:jc w:val="both"/>
        <w:rPr>
          <w:i/>
          <w:sz w:val="22"/>
          <w:szCs w:val="22"/>
          <w:rFonts w:cs="Arial"/>
        </w:rPr>
      </w:pPr>
      <w:r>
        <w:rPr>
          <w:sz w:val="22"/>
        </w:rPr>
        <w:t xml:space="preserve">glavnih značilnosti izdelka, kot sta njegova sestava in hramba, med drugim z glasovnim iskanjem, prek interneta ali na druge načine, ki omogočajo nove tehnologije z enako učinkovitostjo, in sicer na zahtevo združenj slepih in slabovidnih oseb.</w:t>
      </w:r>
      <w:r>
        <w:rPr>
          <w:sz w:val="22"/>
        </w:rPr>
        <w:t xml:space="preserve"> </w:t>
      </w:r>
    </w:p>
    <w:p w14:paraId="4F2A53F8"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Verige supermarketov in podjetja z živilskimi ali mešanimi obrati morajo na vseh lokacijah, kjer imajo prostore z več kot 250 m² uporabne površine za javno uporabo, na zahtevo slepe osebe ali njenega sorodnika zagotoviti naslednje pogoje:</w:t>
      </w:r>
    </w:p>
    <w:p w14:paraId="25E421A5"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bCs/>
          <w:sz w:val="22"/>
          <w:szCs w:val="22"/>
          <w:rFonts w:cs="Arial"/>
        </w:rPr>
      </w:pPr>
      <w:r>
        <w:rPr>
          <w:sz w:val="22"/>
        </w:rPr>
        <w:t xml:space="preserve">v vsaj enem od obratov na lokaciji se izvaja označevanje imen in datumov izteka roka uporabnosti v Braillovi pisavi na pokvarljivih izdelkih ali izdelkih, ki bi lahko povzročili zmedo, s tiskalniki ali sistemi, ki omogočajo tovrstno označevanje v Braillovi pisavi, v samem obratu;</w:t>
      </w:r>
    </w:p>
    <w:p w14:paraId="3BEB7488"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bCs/>
          <w:sz w:val="22"/>
          <w:szCs w:val="22"/>
          <w:rFonts w:cs="Arial"/>
        </w:rPr>
      </w:pPr>
      <w:r>
        <w:rPr>
          <w:sz w:val="22"/>
        </w:rPr>
        <w:t xml:space="preserve">izdelki, ki se prodajajo prek spleta in dostavijo na dom, so prav tako označeni v Braillovi pisavi, kot je navedeno v zgornji točki;</w:t>
      </w:r>
    </w:p>
    <w:p w14:paraId="52E26B15"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bCs/>
          <w:sz w:val="22"/>
          <w:szCs w:val="22"/>
          <w:rFonts w:cs="Arial"/>
        </w:rPr>
      </w:pPr>
      <w:r>
        <w:rPr>
          <w:sz w:val="22"/>
        </w:rPr>
        <w:t xml:space="preserve">pri komercialnem razširjanju, ki se izvaja prek interneta ali na kakšen drug način, se v dostopni obliki zagotovijo informacije o tem, na katerih lokacijah je na voljo možnost označevanja izdelkov v Braillovi pisavi.</w:t>
      </w:r>
    </w:p>
    <w:p w14:paraId="5332F120"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V občinah z več kot 50 000 prebivalci se vsaka soseska šteje za drugo ozemeljsko območje in je za namene uporabe prejšnjega odstavka izenačena z lokacijo.</w:t>
      </w:r>
      <w:r>
        <w:rPr>
          <w:sz w:val="22"/>
        </w:rPr>
        <w:t xml:space="preserve"> </w:t>
      </w:r>
    </w:p>
    <w:p w14:paraId="64593310"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Uprava generalitata mora postopoma razviti tehnična navodila, ki vključujejo nove tehnološke dosežke, ter določiti specifikacije, roke, značilnosti in merila za dostopno označevanje ter univerzalne smernice za oblikovanje, ki se uporabljajo za izdelke v različnih komercialnih sektorjih.</w:t>
      </w:r>
      <w:r>
        <w:rPr>
          <w:sz w:val="22"/>
        </w:rPr>
        <w:t xml:space="preserve"> </w:t>
      </w:r>
    </w:p>
    <w:p w14:paraId="4D08CFDE"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Slepi ali slabovidni potrošniki in gluho-slepi imajo pravico do dostopa do enakih informacij o izdelku, kot ga imajo vsi potrošniki in uporabniki pri označevanju, in sicer neodvisno, običajno, enostavno, takoj in pod enakimi pogoji.</w:t>
      </w:r>
      <w:r>
        <w:rPr>
          <w:sz w:val="22"/>
        </w:rPr>
        <w:t xml:space="preserve"> </w:t>
      </w:r>
      <w:r>
        <w:rPr>
          <w:sz w:val="22"/>
        </w:rPr>
        <w:t xml:space="preserve">V ta namen mora biti dostopno označevanje v skladu z naslednjimi pogoji:</w:t>
      </w:r>
    </w:p>
    <w:p w14:paraId="661B566E"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zagotoviti je treba čim več informacij in poskrbeti, da imajo invalidni potrošniki enake pogoje kot drugi potrošniki;</w:t>
      </w:r>
    </w:p>
    <w:p w14:paraId="41CFB18C"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omogočati mora neodvisno, hitro, priročno, neposredno in standardizirano pridobivanje informacij, brez veliko tehničnega znanja ali uporabe tehnoloških sredstev;</w:t>
      </w:r>
    </w:p>
    <w:p w14:paraId="57DB1DCD"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invalidni potrošniki zaradi tega ne smejo imeti nobenih dodatnih stroškov;</w:t>
      </w:r>
    </w:p>
    <w:p w14:paraId="0C13286D"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ni nujno, da je to nedosegljiv strošek za podjetja;</w:t>
      </w:r>
    </w:p>
    <w:p w14:paraId="5602A71A"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zavezana podjetja, ki ponujajo elektronske prodajne storitve, morajo na ustreznem spletnem mestu vključiti možnost, da se izdelki, kupljeni na ta način, dostavijo z dostopnim označevanjem.</w:t>
      </w:r>
    </w:p>
    <w:p w14:paraId="3ED1718E"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Arbitražni sistem za potrošnike ter njegovi postopki in procesi morajo biti dostopni invalidom.</w:t>
      </w:r>
    </w:p>
    <w:p w14:paraId="03FE17A7"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Javni in zasebni uradi za potrošniške storitve morajo sprejeti ukrepe za olajšanje dostopnosti sporazumevanja za gluhe osebe, ki se sporazumevajo v znakovnem jeziku in ustno, z zadostno podporo.</w:t>
      </w:r>
      <w:r>
        <w:rPr>
          <w:sz w:val="22"/>
        </w:rPr>
        <w:t xml:space="preserve"> </w:t>
      </w:r>
      <w:r>
        <w:rPr>
          <w:sz w:val="22"/>
        </w:rPr>
        <w:t xml:space="preserve">Poleg tega je treba v največ treh letih od začetka veljavnosti tega kodeksa v 20 % pisarn za javne storitve namestiti indukcijsko zanko, osebje pa mora biti pripravljeno, da informacije zagotovi osebam s kakršno koli obliko invalidnosti.</w:t>
      </w:r>
    </w:p>
    <w:p w14:paraId="178D066A" w14:textId="77777777" w:rsidR="00CC0ADF" w:rsidRDefault="00CC0ADF">
      <w:pPr>
        <w:rPr>
          <w:lang w:val="es-ES"/>
        </w:rPr>
      </w:pPr>
    </w:p>
    <w:p w14:paraId="3EF53236" w14:textId="476D7F11" w:rsidR="00E526B5" w:rsidRDefault="00B670F2">
      <w:r>
        <w:rPr>
          <w:sz w:val="22"/>
        </w:rPr>
        <w:t xml:space="preserve">POGLAVJE 6:</w:t>
      </w:r>
      <w:r>
        <w:rPr>
          <w:sz w:val="22"/>
        </w:rPr>
        <w:t xml:space="preserve"> </w:t>
      </w:r>
      <w:r>
        <w:rPr>
          <w:sz w:val="22"/>
        </w:rPr>
        <w:t xml:space="preserve">Dostopnost storitev</w:t>
      </w:r>
    </w:p>
    <w:p w14:paraId="7DEC37FB" w14:textId="27CCD605" w:rsidR="00CC0ADF" w:rsidRPr="00CC0ADF" w:rsidRDefault="00CC0ADF" w:rsidP="000F4434">
      <w:pPr>
        <w:pStyle w:val="ListParagraph"/>
        <w:numPr>
          <w:ilvl w:val="1"/>
          <w:numId w:val="9"/>
        </w:numPr>
        <w:ind w:left="0" w:firstLine="0"/>
        <w:jc w:val="both"/>
        <w:outlineLvl w:val="3"/>
        <w:rPr>
          <w:bCs/>
          <w:sz w:val="22"/>
          <w:szCs w:val="22"/>
          <w:rFonts w:cs="Arial"/>
        </w:rPr>
      </w:pPr>
      <w:r>
        <w:rPr>
          <w:sz w:val="22"/>
        </w:rPr>
        <w:t xml:space="preserve">Javne službe, katerih spletna mesta so odprta za javnost, morajo zagotoviti informacije o dostopnosti teh storitev ter o njihovih odvisnostih, zmogljivostih in postopkih.</w:t>
      </w:r>
    </w:p>
    <w:p w14:paraId="6A2C95FC" w14:textId="77777777" w:rsidR="00CC0ADF" w:rsidRPr="000F0A63" w:rsidRDefault="00CC0ADF" w:rsidP="000F4434">
      <w:pPr>
        <w:pStyle w:val="ListParagraph"/>
        <w:numPr>
          <w:ilvl w:val="1"/>
          <w:numId w:val="9"/>
        </w:numPr>
        <w:ind w:left="0" w:firstLine="0"/>
        <w:jc w:val="both"/>
        <w:outlineLvl w:val="3"/>
        <w:rPr>
          <w:bCs/>
          <w:sz w:val="22"/>
          <w:szCs w:val="22"/>
          <w:rFonts w:cs="Arial"/>
        </w:rPr>
      </w:pPr>
      <w:r>
        <w:rPr>
          <w:sz w:val="22"/>
        </w:rPr>
        <w:t xml:space="preserve">Spletna mesta, aplikacije za mobilne naprave ter drugi izdelki in storitve informacijske in komunikacijske tehnologije, ki jih ponujajo javne službe, morajo izpolnjevati pogoje iz Priloge 5a k temu kodeksu in standarda UNE-EN 301549:2022 ali standarda, ki ga nadomešča, v skladu z Direktivo (EU) 2016/2102 Evropskega parlamenta in Sveta ter prenosom s Kraljevim odlokom 112/2018 z dne 7. septembra 2018 o dostopnosti spletnih mest in aplikacij za mobilne naprave v javnem sektorju, brez poseganja v ureditev te zadeve s stani pristojnega organa v Kataloniji.</w:t>
      </w:r>
      <w:r>
        <w:rPr>
          <w:sz w:val="22"/>
        </w:rPr>
        <w:t xml:space="preserve"> </w:t>
      </w:r>
    </w:p>
    <w:p w14:paraId="452D824A" w14:textId="77777777" w:rsidR="00CC0ADF" w:rsidRDefault="00CC0ADF">
      <w:pPr>
        <w:rPr>
          <w:lang w:val="es-ES"/>
        </w:rPr>
      </w:pPr>
    </w:p>
    <w:p w14:paraId="0F5A1CE0" w14:textId="332F976A" w:rsidR="003920DF" w:rsidRPr="003920DF" w:rsidRDefault="003920DF" w:rsidP="000F4434">
      <w:pPr>
        <w:pStyle w:val="ListParagraph"/>
        <w:numPr>
          <w:ilvl w:val="1"/>
          <w:numId w:val="11"/>
        </w:numPr>
        <w:ind w:left="0" w:firstLine="0"/>
        <w:jc w:val="both"/>
        <w:outlineLvl w:val="3"/>
        <w:rPr>
          <w:sz w:val="22"/>
          <w:szCs w:val="22"/>
          <w:rFonts w:cs="Arial"/>
        </w:rPr>
      </w:pPr>
      <w:r>
        <w:rPr>
          <w:sz w:val="22"/>
        </w:rPr>
        <w:t xml:space="preserve">Spletne strani in mobilne aplikacije verig supermarketov in živilskih ali mešanih obratov, ki imajo več kot 500 m² uporabne površine za javno rabo, prek katerih je možno spletno nakupovati in prejemati izdelke z dostavo na dom, morajo biti dostopne v skladu s pogoji iz odstavkov 25 in 26 Priloge 5a ter dosegati vsaj raven skladnosti „dvojni A“ (AA) dostopnosti v skladu s smernicami WCAG 2.1, in sicer v naslednjih primerih:</w:t>
      </w:r>
    </w:p>
    <w:p w14:paraId="0F1270C7" w14:textId="77777777" w:rsidR="003920DF" w:rsidRPr="000F0A63" w:rsidRDefault="003920DF" w:rsidP="000F4434">
      <w:pPr>
        <w:numPr>
          <w:ilvl w:val="0"/>
          <w:numId w:val="10"/>
        </w:numPr>
        <w:tabs>
          <w:tab w:val="clear" w:pos="540"/>
          <w:tab w:val="left" w:pos="284"/>
          <w:tab w:val="num" w:pos="426"/>
        </w:tabs>
        <w:ind w:left="0" w:firstLine="0"/>
        <w:jc w:val="both"/>
        <w:rPr>
          <w:sz w:val="22"/>
          <w:szCs w:val="22"/>
          <w:rFonts w:cs="Arial"/>
        </w:rPr>
      </w:pPr>
      <w:r>
        <w:rPr>
          <w:sz w:val="22"/>
        </w:rPr>
        <w:t xml:space="preserve">ko gre za novo ustvarjene strani ali aplikacije;</w:t>
      </w:r>
      <w:r>
        <w:rPr>
          <w:sz w:val="22"/>
        </w:rPr>
        <w:t xml:space="preserve"> </w:t>
      </w:r>
    </w:p>
    <w:p w14:paraId="517D4CFF" w14:textId="77777777" w:rsidR="003920DF" w:rsidRPr="000F0A63" w:rsidRDefault="003920DF" w:rsidP="000F4434">
      <w:pPr>
        <w:numPr>
          <w:ilvl w:val="0"/>
          <w:numId w:val="10"/>
        </w:numPr>
        <w:tabs>
          <w:tab w:val="clear" w:pos="540"/>
          <w:tab w:val="left" w:pos="284"/>
          <w:tab w:val="num" w:pos="426"/>
        </w:tabs>
        <w:ind w:left="0" w:firstLine="0"/>
        <w:jc w:val="both"/>
        <w:rPr>
          <w:sz w:val="22"/>
          <w:szCs w:val="22"/>
          <w:rFonts w:cs="Arial"/>
        </w:rPr>
      </w:pPr>
      <w:r>
        <w:rPr>
          <w:sz w:val="22"/>
        </w:rPr>
        <w:t xml:space="preserve">ko se obstoječe strani ali aplikacije spremenijo;</w:t>
      </w:r>
    </w:p>
    <w:p w14:paraId="4EFFB026" w14:textId="77777777" w:rsidR="003920DF" w:rsidRPr="000F0A63" w:rsidRDefault="003920DF" w:rsidP="000F4434">
      <w:pPr>
        <w:numPr>
          <w:ilvl w:val="0"/>
          <w:numId w:val="10"/>
        </w:numPr>
        <w:tabs>
          <w:tab w:val="clear" w:pos="540"/>
          <w:tab w:val="left" w:pos="284"/>
          <w:tab w:val="num" w:pos="426"/>
        </w:tabs>
        <w:ind w:left="0" w:firstLine="0"/>
        <w:jc w:val="both"/>
        <w:rPr>
          <w:sz w:val="22"/>
          <w:szCs w:val="22"/>
          <w:rFonts w:cs="Arial"/>
        </w:rPr>
      </w:pPr>
      <w:r>
        <w:rPr>
          <w:sz w:val="22"/>
        </w:rPr>
        <w:t xml:space="preserve">kadar so roki iz odstavka 4 Priloge 6b izpolnjeni s prilagoditvijo obstoječih strani in aplikacij.</w:t>
      </w:r>
    </w:p>
    <w:p w14:paraId="5888B379" w14:textId="77777777" w:rsidR="003920DF" w:rsidRDefault="003920DF">
      <w:pPr>
        <w:rPr>
          <w:lang w:val="es-ES"/>
        </w:rPr>
      </w:pPr>
    </w:p>
    <w:p w14:paraId="2D93A064" w14:textId="707F6457" w:rsidR="003920DF" w:rsidRPr="003920DF" w:rsidRDefault="003920DF" w:rsidP="000F4434">
      <w:pPr>
        <w:pStyle w:val="ListParagraph"/>
        <w:numPr>
          <w:ilvl w:val="1"/>
          <w:numId w:val="13"/>
        </w:numPr>
        <w:ind w:left="0" w:firstLine="0"/>
        <w:jc w:val="both"/>
        <w:outlineLvl w:val="3"/>
        <w:rPr>
          <w:bCs/>
          <w:sz w:val="22"/>
          <w:szCs w:val="22"/>
          <w:rFonts w:cs="Arial"/>
        </w:rPr>
      </w:pPr>
      <w:r>
        <w:rPr>
          <w:sz w:val="22"/>
        </w:rPr>
        <w:t xml:space="preserve">Spletne strani in aplikacije za mobilne naprave, ki omogočajo bančništvo, sklepanje pogodb ali kakršno koli drugo vrsto upravljanja ali svetovanja v zvezi z izdelki, za katere se pogodba sklene v fizični pisarni, morajo biti dostopne v skladu s pogoji iz odstavkov 25 in 26 Priloge 5a ter dosegati vsaj raven skladnosti „dvojni A“ (AA) dostopnosti v skladu s smernicami WCAG 2.1, in sicer v naslednjih primerih:</w:t>
      </w:r>
    </w:p>
    <w:p w14:paraId="137CE6E3" w14:textId="77777777" w:rsidR="003920DF" w:rsidRPr="000F0A63" w:rsidRDefault="003920DF" w:rsidP="000F4434">
      <w:pPr>
        <w:numPr>
          <w:ilvl w:val="0"/>
          <w:numId w:val="12"/>
        </w:numPr>
        <w:tabs>
          <w:tab w:val="clear" w:pos="540"/>
          <w:tab w:val="num" w:pos="0"/>
          <w:tab w:val="left" w:pos="284"/>
          <w:tab w:val="num" w:pos="426"/>
        </w:tabs>
        <w:ind w:left="0" w:firstLine="0"/>
        <w:jc w:val="both"/>
        <w:rPr>
          <w:bCs/>
          <w:sz w:val="22"/>
          <w:szCs w:val="22"/>
          <w:rFonts w:cs="Arial"/>
        </w:rPr>
      </w:pPr>
      <w:r>
        <w:rPr>
          <w:sz w:val="22"/>
        </w:rPr>
        <w:t xml:space="preserve">ko gre za novo ustvarjene strani ali aplikacije;</w:t>
      </w:r>
      <w:r>
        <w:rPr>
          <w:sz w:val="22"/>
        </w:rPr>
        <w:t xml:space="preserve"> </w:t>
      </w:r>
    </w:p>
    <w:p w14:paraId="39B23BAD" w14:textId="77777777" w:rsidR="003920DF" w:rsidRPr="000F0A63" w:rsidRDefault="003920DF" w:rsidP="000F4434">
      <w:pPr>
        <w:numPr>
          <w:ilvl w:val="0"/>
          <w:numId w:val="12"/>
        </w:numPr>
        <w:tabs>
          <w:tab w:val="clear" w:pos="540"/>
          <w:tab w:val="num" w:pos="0"/>
          <w:tab w:val="left" w:pos="284"/>
          <w:tab w:val="num" w:pos="426"/>
        </w:tabs>
        <w:ind w:left="0" w:firstLine="0"/>
        <w:jc w:val="both"/>
        <w:rPr>
          <w:bCs/>
          <w:sz w:val="22"/>
          <w:szCs w:val="22"/>
          <w:rFonts w:cs="Arial"/>
        </w:rPr>
      </w:pPr>
      <w:r>
        <w:rPr>
          <w:sz w:val="22"/>
        </w:rPr>
        <w:t xml:space="preserve">ko se obstoječe strani ali aplikacije spremenijo;</w:t>
      </w:r>
    </w:p>
    <w:p w14:paraId="05A831F2" w14:textId="77777777" w:rsidR="003920DF" w:rsidRPr="000F0A63" w:rsidRDefault="003920DF" w:rsidP="000F4434">
      <w:pPr>
        <w:numPr>
          <w:ilvl w:val="0"/>
          <w:numId w:val="12"/>
        </w:numPr>
        <w:tabs>
          <w:tab w:val="clear" w:pos="540"/>
          <w:tab w:val="num" w:pos="0"/>
          <w:tab w:val="left" w:pos="284"/>
          <w:tab w:val="num" w:pos="426"/>
        </w:tabs>
        <w:ind w:left="0" w:firstLine="0"/>
        <w:jc w:val="both"/>
        <w:rPr>
          <w:bCs/>
          <w:sz w:val="22"/>
          <w:szCs w:val="22"/>
          <w:rFonts w:cs="Arial"/>
        </w:rPr>
      </w:pPr>
      <w:r>
        <w:rPr>
          <w:sz w:val="22"/>
        </w:rPr>
        <w:t xml:space="preserve">kadar so roki iz odstavka 5 Priloge 6b izpolnjeni s prilagoditvijo obstoječih strani in aplikacij.</w:t>
      </w:r>
    </w:p>
    <w:p w14:paraId="23C18109" w14:textId="77777777" w:rsidR="003920DF" w:rsidRDefault="003920DF">
      <w:pPr>
        <w:rPr>
          <w:lang w:val="es-ES"/>
        </w:rPr>
      </w:pPr>
    </w:p>
    <w:p w14:paraId="202F2283" w14:textId="6CDFB804" w:rsidR="003920DF" w:rsidRPr="003920DF" w:rsidRDefault="003920DF" w:rsidP="000F4434">
      <w:pPr>
        <w:pStyle w:val="ListParagraph"/>
        <w:numPr>
          <w:ilvl w:val="1"/>
          <w:numId w:val="15"/>
        </w:numPr>
        <w:ind w:left="0" w:firstLine="0"/>
        <w:jc w:val="both"/>
        <w:outlineLvl w:val="3"/>
        <w:rPr>
          <w:bCs/>
          <w:sz w:val="22"/>
          <w:szCs w:val="22"/>
          <w:rFonts w:cs="Arial"/>
        </w:rPr>
      </w:pPr>
      <w:r>
        <w:rPr>
          <w:sz w:val="22"/>
        </w:rPr>
        <w:t xml:space="preserve">Spletne strani in mobilne aplikacije hotelskih verig in obratov z zmogljivostjo več kot 100 mest, ki omogočajo najemanje nastanitev in spletne storitve, morajo biti dostopne v skladu s pogoji iz odstavkov 25 in 26 Priloge 5a ter dosegati vsaj raven skladnosti „dvojni A“ (AA) dostopnosti v skladu s smernicami WCAG 2.1, in sicer v naslednjih primerih:</w:t>
      </w:r>
    </w:p>
    <w:p w14:paraId="4B4BC252" w14:textId="77777777" w:rsidR="003920DF" w:rsidRPr="000F0A63" w:rsidRDefault="003920DF" w:rsidP="000F4434">
      <w:pPr>
        <w:numPr>
          <w:ilvl w:val="0"/>
          <w:numId w:val="14"/>
        </w:numPr>
        <w:tabs>
          <w:tab w:val="clear" w:pos="540"/>
          <w:tab w:val="num" w:pos="0"/>
          <w:tab w:val="left" w:pos="284"/>
          <w:tab w:val="num" w:pos="426"/>
        </w:tabs>
        <w:ind w:left="0" w:firstLine="0"/>
        <w:jc w:val="both"/>
        <w:rPr>
          <w:bCs/>
          <w:sz w:val="22"/>
          <w:szCs w:val="22"/>
          <w:rFonts w:cs="Arial"/>
        </w:rPr>
      </w:pPr>
      <w:r>
        <w:rPr>
          <w:sz w:val="22"/>
        </w:rPr>
        <w:t xml:space="preserve">ko gre za novo ustvarjene strani ali aplikacije;</w:t>
      </w:r>
      <w:r>
        <w:rPr>
          <w:sz w:val="22"/>
        </w:rPr>
        <w:t xml:space="preserve"> </w:t>
      </w:r>
    </w:p>
    <w:p w14:paraId="346AAF9D" w14:textId="77777777" w:rsidR="003920DF" w:rsidRPr="000F0A63" w:rsidRDefault="003920DF" w:rsidP="000F4434">
      <w:pPr>
        <w:numPr>
          <w:ilvl w:val="0"/>
          <w:numId w:val="14"/>
        </w:numPr>
        <w:tabs>
          <w:tab w:val="clear" w:pos="540"/>
          <w:tab w:val="num" w:pos="0"/>
          <w:tab w:val="left" w:pos="284"/>
          <w:tab w:val="num" w:pos="426"/>
        </w:tabs>
        <w:ind w:left="0" w:firstLine="0"/>
        <w:jc w:val="both"/>
        <w:rPr>
          <w:bCs/>
          <w:sz w:val="22"/>
          <w:szCs w:val="22"/>
          <w:rFonts w:cs="Arial"/>
        </w:rPr>
      </w:pPr>
      <w:r>
        <w:rPr>
          <w:sz w:val="22"/>
        </w:rPr>
        <w:t xml:space="preserve">ko se obstoječe strani ali aplikacije spremenijo;</w:t>
      </w:r>
    </w:p>
    <w:p w14:paraId="7BDFDC1E" w14:textId="77777777" w:rsidR="003920DF" w:rsidRPr="000F0A63" w:rsidRDefault="003920DF" w:rsidP="000F4434">
      <w:pPr>
        <w:numPr>
          <w:ilvl w:val="0"/>
          <w:numId w:val="14"/>
        </w:numPr>
        <w:tabs>
          <w:tab w:val="clear" w:pos="540"/>
          <w:tab w:val="num" w:pos="0"/>
          <w:tab w:val="left" w:pos="284"/>
          <w:tab w:val="num" w:pos="426"/>
        </w:tabs>
        <w:ind w:left="0" w:firstLine="0"/>
        <w:jc w:val="both"/>
        <w:rPr>
          <w:bCs/>
          <w:sz w:val="22"/>
          <w:szCs w:val="22"/>
          <w:rFonts w:cs="Arial"/>
        </w:rPr>
      </w:pPr>
      <w:r>
        <w:rPr>
          <w:sz w:val="22"/>
        </w:rPr>
        <w:t xml:space="preserve">ko so izpolnjeni roki iz odstavka 7 Priloge 6b za prilagoditev obstoječih strani in aplikacij.</w:t>
      </w:r>
    </w:p>
    <w:p w14:paraId="16B5C42E" w14:textId="77777777" w:rsidR="003920DF" w:rsidRDefault="003920DF">
      <w:pPr>
        <w:rPr>
          <w:lang w:val="es-ES"/>
        </w:rPr>
      </w:pPr>
    </w:p>
    <w:p w14:paraId="7EEF18CE" w14:textId="6C8336B5" w:rsidR="003920DF" w:rsidRPr="003920DF" w:rsidRDefault="003920DF" w:rsidP="000F4434">
      <w:pPr>
        <w:pStyle w:val="ListParagraph"/>
        <w:keepLines/>
        <w:numPr>
          <w:ilvl w:val="1"/>
          <w:numId w:val="17"/>
        </w:numPr>
        <w:ind w:left="0" w:firstLine="0"/>
        <w:jc w:val="both"/>
        <w:outlineLvl w:val="3"/>
        <w:rPr>
          <w:sz w:val="22"/>
          <w:szCs w:val="22"/>
          <w:rFonts w:cs="Arial"/>
        </w:rPr>
      </w:pPr>
      <w:r>
        <w:rPr>
          <w:sz w:val="22"/>
        </w:rPr>
        <w:t xml:space="preserve">Spletne strani in mobilne aplikacije obratov ali skupin obratov morajo biti dostopne v skladu s pogoji iz odstavkov 25 in 26 Priloge 5a;</w:t>
      </w:r>
      <w:r>
        <w:rPr>
          <w:sz w:val="22"/>
        </w:rPr>
        <w:t xml:space="preserve"> </w:t>
      </w:r>
      <w:r>
        <w:rPr>
          <w:sz w:val="22"/>
        </w:rPr>
        <w:t xml:space="preserve">pri tem morajo dosegati vsaj raven skladnosti „dvojni A“ (AA) dostopnosti v skladu s smernicami WCAG 2.1 ter zagotavljati informacije, navedene v prejšnjih odstavkih, in sicer v naslednjih primerih:</w:t>
      </w:r>
    </w:p>
    <w:p w14:paraId="3597983D" w14:textId="77777777" w:rsidR="003920DF" w:rsidRPr="000F0A63" w:rsidRDefault="003920DF" w:rsidP="000F4434">
      <w:pPr>
        <w:numPr>
          <w:ilvl w:val="0"/>
          <w:numId w:val="16"/>
        </w:numPr>
        <w:tabs>
          <w:tab w:val="clear" w:pos="540"/>
          <w:tab w:val="left" w:pos="284"/>
          <w:tab w:val="num" w:pos="426"/>
        </w:tabs>
        <w:ind w:left="0" w:firstLine="0"/>
        <w:jc w:val="both"/>
        <w:rPr>
          <w:sz w:val="22"/>
          <w:szCs w:val="22"/>
          <w:rFonts w:cs="Arial"/>
        </w:rPr>
      </w:pPr>
      <w:r>
        <w:rPr>
          <w:sz w:val="22"/>
        </w:rPr>
        <w:t xml:space="preserve">ko gre za novo ustvarjene strani ali aplikacije;</w:t>
      </w:r>
      <w:r>
        <w:rPr>
          <w:sz w:val="22"/>
        </w:rPr>
        <w:t xml:space="preserve"> </w:t>
      </w:r>
    </w:p>
    <w:p w14:paraId="13B82A50" w14:textId="77777777" w:rsidR="003920DF" w:rsidRPr="000F0A63" w:rsidRDefault="003920DF" w:rsidP="000F4434">
      <w:pPr>
        <w:numPr>
          <w:ilvl w:val="0"/>
          <w:numId w:val="16"/>
        </w:numPr>
        <w:tabs>
          <w:tab w:val="clear" w:pos="540"/>
          <w:tab w:val="left" w:pos="284"/>
          <w:tab w:val="num" w:pos="426"/>
        </w:tabs>
        <w:ind w:left="0" w:firstLine="0"/>
        <w:jc w:val="both"/>
        <w:rPr>
          <w:sz w:val="22"/>
          <w:szCs w:val="22"/>
          <w:rFonts w:cs="Arial"/>
        </w:rPr>
      </w:pPr>
      <w:r>
        <w:rPr>
          <w:sz w:val="22"/>
        </w:rPr>
        <w:t xml:space="preserve">ko se obstoječe strani ali aplikacije spremenijo;</w:t>
      </w:r>
    </w:p>
    <w:p w14:paraId="1B3C03D9" w14:textId="77777777" w:rsidR="003920DF" w:rsidRPr="000F0A63" w:rsidRDefault="003920DF" w:rsidP="000F4434">
      <w:pPr>
        <w:numPr>
          <w:ilvl w:val="0"/>
          <w:numId w:val="16"/>
        </w:numPr>
        <w:tabs>
          <w:tab w:val="clear" w:pos="540"/>
          <w:tab w:val="left" w:pos="284"/>
          <w:tab w:val="num" w:pos="426"/>
        </w:tabs>
        <w:ind w:left="0" w:firstLine="0"/>
        <w:jc w:val="both"/>
        <w:rPr>
          <w:sz w:val="22"/>
          <w:szCs w:val="22"/>
          <w:rFonts w:cs="Arial"/>
        </w:rPr>
      </w:pPr>
      <w:r>
        <w:rPr>
          <w:sz w:val="22"/>
        </w:rPr>
        <w:t xml:space="preserve">ko so izpolnjeni roki iz odstavka 3 Priloge 6b za prilagoditev obstoječih strani in aplikacij.</w:t>
      </w:r>
    </w:p>
    <w:p w14:paraId="0BFDF341" w14:textId="77777777" w:rsidR="003920DF" w:rsidRDefault="003920DF">
      <w:pPr>
        <w:rPr>
          <w:lang w:val="es-ES"/>
        </w:rPr>
      </w:pPr>
    </w:p>
    <w:p w14:paraId="14B92CA4" w14:textId="6C4DF49D" w:rsidR="003920DF" w:rsidRPr="003920DF" w:rsidRDefault="003920DF" w:rsidP="000F4434">
      <w:pPr>
        <w:pStyle w:val="ListParagraph"/>
        <w:keepLines/>
        <w:numPr>
          <w:ilvl w:val="1"/>
          <w:numId w:val="18"/>
        </w:numPr>
        <w:ind w:left="0" w:firstLine="0"/>
        <w:jc w:val="both"/>
        <w:outlineLvl w:val="3"/>
        <w:rPr>
          <w:bCs/>
          <w:sz w:val="22"/>
          <w:szCs w:val="22"/>
          <w:rFonts w:cs="Arial"/>
        </w:rPr>
      </w:pPr>
      <w:r>
        <w:rPr>
          <w:sz w:val="22"/>
        </w:rPr>
        <w:t xml:space="preserve">Spletne strani in mobilne aplikacije športnih ustanov in klubov, ki ponujajo prodajo vstopnic za prireditve na svojem prizorišču, morajo biti dostopne in zagotavljati potrebne informacije pod enakimi pogoji, kot so določeni v členu 133 za storitve, povezane z uprizoritvenimi umetnostmi.</w:t>
      </w:r>
    </w:p>
    <w:p w14:paraId="01221CD8" w14:textId="77777777" w:rsidR="003920DF" w:rsidRDefault="003920DF">
      <w:pPr>
        <w:rPr>
          <w:lang w:val="es-ES"/>
        </w:rPr>
      </w:pPr>
    </w:p>
    <w:p w14:paraId="5122FB6C" w14:textId="3D7CFC92" w:rsidR="003920DF" w:rsidRPr="003920DF" w:rsidRDefault="003920DF" w:rsidP="000F4434">
      <w:pPr>
        <w:pStyle w:val="ListParagraph"/>
        <w:numPr>
          <w:ilvl w:val="1"/>
          <w:numId w:val="20"/>
        </w:numPr>
        <w:ind w:left="0" w:firstLine="0"/>
        <w:jc w:val="both"/>
        <w:outlineLvl w:val="3"/>
        <w:rPr>
          <w:bCs/>
          <w:sz w:val="22"/>
          <w:szCs w:val="22"/>
          <w:rFonts w:cs="Arial"/>
        </w:rPr>
      </w:pPr>
      <w:r>
        <w:rPr>
          <w:sz w:val="22"/>
        </w:rPr>
        <w:t xml:space="preserve">Spletne strani in mobilne aplikacije izobraževalnih ustanov, ki zagotavljajo formalno izobraževanje, morajo biti dostopne v skladu s pogoji iz odstavkov 25 in 26 Priloge 5a ter dosegati vsaj raven skladnosti „dvojni A“ (AA) dostopnosti v skladu s smernicami WCAG 2.1, in sicer v naslednjih primerih:</w:t>
      </w:r>
    </w:p>
    <w:p w14:paraId="46144290" w14:textId="77777777" w:rsidR="003920DF" w:rsidRPr="000F0A63" w:rsidRDefault="003920DF" w:rsidP="000F4434">
      <w:pPr>
        <w:numPr>
          <w:ilvl w:val="0"/>
          <w:numId w:val="19"/>
        </w:numPr>
        <w:tabs>
          <w:tab w:val="left" w:pos="284"/>
          <w:tab w:val="num" w:pos="426"/>
        </w:tabs>
        <w:ind w:left="0" w:firstLine="0"/>
        <w:jc w:val="both"/>
        <w:rPr>
          <w:bCs/>
          <w:sz w:val="22"/>
          <w:szCs w:val="22"/>
          <w:rFonts w:cs="Arial"/>
        </w:rPr>
      </w:pPr>
      <w:r>
        <w:rPr>
          <w:sz w:val="22"/>
        </w:rPr>
        <w:t xml:space="preserve">ko gre za novo ustvarjene strani ali aplikacije;</w:t>
      </w:r>
      <w:r>
        <w:rPr>
          <w:sz w:val="22"/>
        </w:rPr>
        <w:t xml:space="preserve"> </w:t>
      </w:r>
    </w:p>
    <w:p w14:paraId="124A7079" w14:textId="77777777" w:rsidR="003920DF" w:rsidRPr="000F0A63" w:rsidRDefault="003920DF" w:rsidP="000F4434">
      <w:pPr>
        <w:numPr>
          <w:ilvl w:val="0"/>
          <w:numId w:val="19"/>
        </w:numPr>
        <w:tabs>
          <w:tab w:val="left" w:pos="284"/>
          <w:tab w:val="num" w:pos="426"/>
        </w:tabs>
        <w:ind w:left="0" w:firstLine="0"/>
        <w:jc w:val="both"/>
        <w:rPr>
          <w:bCs/>
          <w:sz w:val="22"/>
          <w:szCs w:val="22"/>
          <w:rFonts w:cs="Arial"/>
        </w:rPr>
      </w:pPr>
      <w:r>
        <w:rPr>
          <w:sz w:val="22"/>
        </w:rPr>
        <w:t xml:space="preserve">ko se obstoječe strani ali aplikacije spremenijo;</w:t>
      </w:r>
    </w:p>
    <w:p w14:paraId="4CC9837C" w14:textId="77777777" w:rsidR="003920DF" w:rsidRPr="000F0A63" w:rsidRDefault="003920DF" w:rsidP="000F4434">
      <w:pPr>
        <w:numPr>
          <w:ilvl w:val="0"/>
          <w:numId w:val="19"/>
        </w:numPr>
        <w:tabs>
          <w:tab w:val="left" w:pos="284"/>
          <w:tab w:val="num" w:pos="426"/>
        </w:tabs>
        <w:ind w:left="0" w:firstLine="0"/>
        <w:jc w:val="both"/>
        <w:rPr>
          <w:bCs/>
          <w:sz w:val="22"/>
          <w:szCs w:val="22"/>
          <w:rFonts w:cs="Arial"/>
        </w:rPr>
      </w:pPr>
      <w:r>
        <w:rPr>
          <w:sz w:val="22"/>
        </w:rPr>
        <w:t xml:space="preserve">kadar so roki iz odstavka 8 Priloge 6b izpolnjeni s prilagoditvijo obstoječih strani in aplikacij.</w:t>
      </w:r>
    </w:p>
    <w:p w14:paraId="64EC1D0A" w14:textId="77777777" w:rsidR="003920DF" w:rsidRDefault="003920DF">
      <w:pPr>
        <w:rPr>
          <w:lang w:val="es-ES"/>
        </w:rPr>
      </w:pPr>
    </w:p>
    <w:p w14:paraId="2CF98FEF" w14:textId="37293E06" w:rsidR="003920DF" w:rsidRPr="000F0A63" w:rsidRDefault="003920DF" w:rsidP="003920DF">
      <w:pPr>
        <w:keepNext/>
        <w:jc w:val="both"/>
        <w:outlineLvl w:val="2"/>
        <w:rPr>
          <w:bCs/>
          <w:sz w:val="22"/>
          <w:szCs w:val="22"/>
          <w:rFonts w:cs="Arial"/>
        </w:rPr>
      </w:pPr>
      <w:bookmarkStart w:id="1" w:name="_Ref447800574"/>
      <w:r>
        <w:rPr>
          <w:sz w:val="22"/>
        </w:rPr>
        <w:t xml:space="preserve">Člen 138.</w:t>
      </w:r>
      <w:r>
        <w:rPr>
          <w:sz w:val="22"/>
        </w:rPr>
        <w:tab/>
      </w:r>
      <w:r>
        <w:rPr>
          <w:sz w:val="22"/>
        </w:rPr>
        <w:t xml:space="preserve">Bistvene storitve, storitve splošnega pomena ali javno financirane storitve</w:t>
      </w:r>
      <w:r>
        <w:rPr>
          <w:sz w:val="22"/>
        </w:rPr>
        <w:t xml:space="preserve"> </w:t>
      </w:r>
      <w:bookmarkEnd w:id="1"/>
    </w:p>
    <w:p w14:paraId="7D137DE4" w14:textId="752BD128" w:rsidR="003920DF" w:rsidRPr="003920DF" w:rsidRDefault="003920DF" w:rsidP="000F4434">
      <w:pPr>
        <w:pStyle w:val="ListParagraph"/>
        <w:numPr>
          <w:ilvl w:val="1"/>
          <w:numId w:val="23"/>
        </w:numPr>
        <w:ind w:left="0" w:firstLine="0"/>
        <w:jc w:val="both"/>
        <w:outlineLvl w:val="3"/>
        <w:rPr>
          <w:bCs/>
          <w:sz w:val="22"/>
          <w:szCs w:val="22"/>
          <w:rFonts w:cs="Arial"/>
        </w:rPr>
      </w:pPr>
      <w:r>
        <w:rPr>
          <w:sz w:val="22"/>
        </w:rPr>
        <w:t xml:space="preserve">Spletna mesta katalonskega javnega sektorja in družb javnega prava ter vsa spletna mesta, ki jih financira javna uprava, in spletna mesta subjektov ali podjetij, ki opravljajo javne storitve s koncesijo ali na pogodbeni podlagi z javno upravo, morajo izpolnjevati zahteve iz odstavka 25 Priloge 5a in dosegati raven skladnosti „dvojni A“ (AA) dostopnosti v skladu s smernicami WCAG 2.1, brez poseganja v ureditev te zadeve s stani pristojnega organa v Kataloniji v skladu s Kraljevim odlokom 1112/2018 z dne 7. septembra 2018 o dostopnosti spletnih mest in aplikacij za mobilne naprave v javnem sektorju.</w:t>
      </w:r>
    </w:p>
    <w:p w14:paraId="6FD18B43"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Spletna mesta zasebnih subjektov, ki zagotavljajo bistvene storitve ali storitve splošnega pomena, vključno z električno energijo, vodo ali plinom in telekomunikacijami, ter zdravstvene, poštne in bančne storitve, morajo prav tako izpolnjevati zahteve iz odstavka 25 Priloge 5a in dosegati raven skladnosti „dvojni A“ (AA) dostopnosti v skladu s smernicami WCAG 2.1.</w:t>
      </w:r>
      <w:r>
        <w:rPr>
          <w:sz w:val="22"/>
        </w:rPr>
        <w:t xml:space="preserve"> </w:t>
      </w:r>
    </w:p>
    <w:p w14:paraId="54D877DC" w14:textId="68D622D4"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Aplikacije za mobilne naprave javnega sektorja in subjektov iz zgornjih odstavkov 138.1 in 138.2 morajo biti v skladu z zahtevami glede dostopnosti iz odstavka 26 Priloge 5a, brez poseganja v ureditev te zadeve s stani pristojnega organa v Kataloniji.</w:t>
      </w:r>
    </w:p>
    <w:p w14:paraId="0F7B09C4" w14:textId="77777777" w:rsidR="003920DF" w:rsidRPr="000F0A63" w:rsidRDefault="003920DF" w:rsidP="000F4434">
      <w:pPr>
        <w:pStyle w:val="ListParagraph"/>
        <w:numPr>
          <w:ilvl w:val="1"/>
          <w:numId w:val="23"/>
        </w:numPr>
        <w:ind w:left="0" w:firstLine="0"/>
        <w:jc w:val="both"/>
        <w:outlineLvl w:val="3"/>
        <w:rPr>
          <w:sz w:val="22"/>
          <w:szCs w:val="22"/>
          <w:rFonts w:cs="Arial"/>
        </w:rPr>
      </w:pPr>
      <w:r>
        <w:rPr>
          <w:sz w:val="22"/>
        </w:rPr>
        <w:t xml:space="preserve">Zahteve glede dostopnosti spletnih mest in mobilnih aplikacij iz tega člena se uporabljajo, če ne nalagajo nesorazmernega bremena subjektu, ki jih mora uporabljati, v skladu z naslednjimi okoliščinami:</w:t>
      </w:r>
    </w:p>
    <w:p w14:paraId="7E326BAE" w14:textId="77777777" w:rsidR="003920DF" w:rsidRPr="000F0A63" w:rsidRDefault="003920DF" w:rsidP="000F4434">
      <w:pPr>
        <w:numPr>
          <w:ilvl w:val="0"/>
          <w:numId w:val="22"/>
        </w:numPr>
        <w:tabs>
          <w:tab w:val="clear" w:pos="540"/>
          <w:tab w:val="left" w:pos="284"/>
          <w:tab w:val="num" w:pos="426"/>
        </w:tabs>
        <w:ind w:left="0" w:firstLine="0"/>
        <w:jc w:val="both"/>
        <w:rPr>
          <w:sz w:val="22"/>
          <w:szCs w:val="22"/>
          <w:rFonts w:cs="Arial"/>
        </w:rPr>
      </w:pPr>
      <w:r>
        <w:rPr>
          <w:sz w:val="22"/>
        </w:rPr>
        <w:t xml:space="preserve">razsežnosti, viri in narava posameznega subjekta;</w:t>
      </w:r>
    </w:p>
    <w:p w14:paraId="6F59FD5A" w14:textId="77777777" w:rsidR="003920DF" w:rsidRPr="000F0A63" w:rsidRDefault="003920DF" w:rsidP="000F4434">
      <w:pPr>
        <w:numPr>
          <w:ilvl w:val="0"/>
          <w:numId w:val="22"/>
        </w:numPr>
        <w:tabs>
          <w:tab w:val="clear" w:pos="540"/>
          <w:tab w:val="left" w:pos="284"/>
          <w:tab w:val="num" w:pos="426"/>
        </w:tabs>
        <w:ind w:left="0" w:firstLine="0"/>
        <w:jc w:val="both"/>
        <w:rPr>
          <w:sz w:val="22"/>
          <w:szCs w:val="22"/>
          <w:rFonts w:cs="Arial"/>
        </w:rPr>
      </w:pPr>
      <w:r>
        <w:rPr>
          <w:sz w:val="22"/>
        </w:rPr>
        <w:t xml:space="preserve">stroški in koristi subjekta ter ocenjene koristi za uporabnike, ob upoštevanju pogostosti in trajanja uporabe tega spletnega mesta ali aplikacije;</w:t>
      </w:r>
      <w:r>
        <w:rPr>
          <w:sz w:val="22"/>
        </w:rPr>
        <w:t xml:space="preserve"> </w:t>
      </w:r>
    </w:p>
    <w:p w14:paraId="6A594B5F" w14:textId="77777777" w:rsidR="003920DF" w:rsidRPr="000F0A63" w:rsidRDefault="003920DF" w:rsidP="000F4434">
      <w:pPr>
        <w:numPr>
          <w:ilvl w:val="0"/>
          <w:numId w:val="22"/>
        </w:numPr>
        <w:tabs>
          <w:tab w:val="clear" w:pos="540"/>
          <w:tab w:val="left" w:pos="284"/>
          <w:tab w:val="num" w:pos="426"/>
        </w:tabs>
        <w:ind w:left="0" w:firstLine="0"/>
        <w:jc w:val="both"/>
        <w:rPr>
          <w:sz w:val="22"/>
          <w:szCs w:val="22"/>
          <w:rFonts w:cs="Arial"/>
        </w:rPr>
      </w:pPr>
      <w:r>
        <w:rPr>
          <w:sz w:val="22"/>
        </w:rPr>
        <w:t xml:space="preserve">diskriminatorni učinki za invalide, če spletno mesto ali aplikacija ni dostopna v primeru, da na trgu obstajajo alternativna spletna mesta ali aplikacije, ki ponujajo enake funkcije in pogoje.</w:t>
      </w:r>
    </w:p>
    <w:p w14:paraId="7EAD6814"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Javni sektor ali subjekt, ki uporablja izjemo iz zgornjega odstavka 138.4, mora v izjavi o dostopnosti spletnega mesta ali aplikacije pojasniti, katere zahteve glede dostopnosti ni bilo možno izpolniti, in v okviru možnosti ponuditi dostopne alternative.</w:t>
      </w:r>
    </w:p>
    <w:p w14:paraId="5D7ECF09"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Spletna mesta in mobilne aplikacije morajo pred končnimi roki iz odstavka 2 Priloge 6b izpolnjevati pogoje glede dostopnosti iz prejšnjih odstavkov.</w:t>
      </w:r>
    </w:p>
    <w:p w14:paraId="64D96B34"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Ponudniki storitev in proizvajalci, ki katalonskemu javnemu sektorju in subjektom iz odstavka 138.1 dobavljajo informacijsko in programsko opremo, morajo vključiti dodatne elemente in funkcije za dostopnost, ki so potrebni, da se invalidom omogoči dostop do digitalnih vsebin.</w:t>
      </w:r>
      <w:r>
        <w:rPr>
          <w:sz w:val="22"/>
        </w:rPr>
        <w:t xml:space="preserve"> </w:t>
      </w:r>
    </w:p>
    <w:p w14:paraId="03F2890E"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Javna in zasebna televizijska omrežja v Kataloniji morajo pripraviti načrte za dostopnost vsebin, da bi njihovi programi postopno postali dostopni osebam s senzorično in intelektualno oviranostjo.</w:t>
      </w:r>
      <w:r>
        <w:rPr>
          <w:sz w:val="22"/>
        </w:rPr>
        <w:t xml:space="preserve"> </w:t>
      </w:r>
      <w:r>
        <w:rPr>
          <w:sz w:val="22"/>
        </w:rPr>
        <w:t xml:space="preserve">Ti načrti morajo omogočati, da se v največ treh letih od začetka veljavnosti tega kodeksa dosežejo naslednji cilji:</w:t>
      </w:r>
    </w:p>
    <w:p w14:paraId="0A80856D" w14:textId="77777777" w:rsidR="003920DF" w:rsidRPr="000F0A63" w:rsidRDefault="003920DF" w:rsidP="000F4434">
      <w:pPr>
        <w:numPr>
          <w:ilvl w:val="0"/>
          <w:numId w:val="21"/>
        </w:numPr>
        <w:tabs>
          <w:tab w:val="clear" w:pos="540"/>
          <w:tab w:val="left" w:pos="284"/>
          <w:tab w:val="num" w:pos="426"/>
        </w:tabs>
        <w:ind w:left="0" w:firstLine="0"/>
        <w:jc w:val="both"/>
        <w:rPr>
          <w:sz w:val="22"/>
          <w:szCs w:val="22"/>
          <w:rFonts w:cs="Arial"/>
        </w:rPr>
      </w:pPr>
      <w:r>
        <w:rPr>
          <w:sz w:val="22"/>
        </w:rPr>
        <w:t xml:space="preserve">javna televizijska omrežja:</w:t>
      </w:r>
      <w:r>
        <w:rPr>
          <w:sz w:val="22"/>
        </w:rPr>
        <w:t xml:space="preserve"> </w:t>
      </w:r>
      <w:r>
        <w:rPr>
          <w:sz w:val="22"/>
        </w:rPr>
        <w:t xml:space="preserve">100 % programov mora biti podnaslovljenih, zagotoviti pa morajo najmanj 15 tedenskih ur vsebine z zvočnim opisom in 10 tedenskih ur v katalonskem znakovnem jeziku;</w:t>
      </w:r>
    </w:p>
    <w:p w14:paraId="7F8B67EE" w14:textId="77777777" w:rsidR="003920DF" w:rsidRPr="000F0A63" w:rsidRDefault="003920DF" w:rsidP="000F4434">
      <w:pPr>
        <w:numPr>
          <w:ilvl w:val="0"/>
          <w:numId w:val="21"/>
        </w:numPr>
        <w:tabs>
          <w:tab w:val="clear" w:pos="540"/>
          <w:tab w:val="left" w:pos="284"/>
          <w:tab w:val="num" w:pos="426"/>
        </w:tabs>
        <w:ind w:left="0" w:firstLine="0"/>
        <w:jc w:val="both"/>
        <w:rPr>
          <w:sz w:val="22"/>
          <w:szCs w:val="22"/>
          <w:rFonts w:cs="Arial"/>
        </w:rPr>
      </w:pPr>
      <w:r>
        <w:rPr>
          <w:sz w:val="22"/>
        </w:rPr>
        <w:t xml:space="preserve">zasebna televizijska omrežja:</w:t>
      </w:r>
      <w:r>
        <w:rPr>
          <w:sz w:val="22"/>
        </w:rPr>
        <w:t xml:space="preserve"> </w:t>
      </w:r>
      <w:r>
        <w:rPr>
          <w:sz w:val="22"/>
        </w:rPr>
        <w:t xml:space="preserve">75 % programov mora biti podnaslovljenih, zagotoviti pa morajo najmanj 10 tedenskih ur vsebine z zvočnim opisom in 7 tedenskih ur v katalonskem znakovnem jeziku.</w:t>
      </w:r>
    </w:p>
    <w:p w14:paraId="221F24A7"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Programi v katalonskem znakovnem jeziku morajo vključevati informativne in otroške programe, ki so na voljo v ponudbi ogleda z zamikom, ko je ta storitev na voljo.</w:t>
      </w:r>
      <w:r>
        <w:rPr>
          <w:sz w:val="22"/>
        </w:rPr>
        <w:t xml:space="preserve"> </w:t>
      </w:r>
      <w:r>
        <w:rPr>
          <w:sz w:val="22"/>
        </w:rPr>
        <w:t xml:space="preserve">Ti programi morajo biti na voljo vsak dan v tednu.</w:t>
      </w:r>
      <w:r>
        <w:rPr>
          <w:sz w:val="22"/>
        </w:rPr>
        <w:t xml:space="preserve"> </w:t>
      </w:r>
    </w:p>
    <w:p w14:paraId="1FCDD2A4"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Podjetja, ki distribuirajo kinematografska in avdiovizualna dela, morajo vključiti sisteme za podnaslavljanje, zvočno opisovanje in zvočno navigacijo, po možnosti v tujih in domačih filmih, ki so komercialno uspešnejši ali so prejeli nacionalne ali mednarodne nagrade, da jih lahko dajo na voljo prek podpornih DVD-jev ali podobnih sistemov s temi funkcijami.</w:t>
      </w:r>
    </w:p>
    <w:p w14:paraId="0F3986EB" w14:textId="77777777" w:rsidR="003920DF" w:rsidRDefault="003920DF">
      <w:pPr>
        <w:rPr>
          <w:lang w:val="es-ES"/>
        </w:rPr>
      </w:pPr>
    </w:p>
    <w:p w14:paraId="44244122" w14:textId="3BAB5CCF" w:rsidR="00E526B5" w:rsidRDefault="00B670F2">
      <w:r>
        <w:rPr>
          <w:sz w:val="22"/>
        </w:rPr>
        <w:t xml:space="preserve">POGLAVJE 11:</w:t>
      </w:r>
      <w:r>
        <w:rPr>
          <w:sz w:val="22"/>
        </w:rPr>
        <w:t xml:space="preserve"> </w:t>
      </w:r>
      <w:r>
        <w:rPr>
          <w:sz w:val="22"/>
        </w:rPr>
        <w:t xml:space="preserve">Oznaka kakovosti dostopnosti</w:t>
      </w:r>
    </w:p>
    <w:p w14:paraId="5E23591F" w14:textId="30E33DFC" w:rsidR="00E526B5" w:rsidRPr="000F0A63" w:rsidRDefault="00E526B5" w:rsidP="000F4434">
      <w:pPr>
        <w:pStyle w:val="Heading4"/>
        <w:keepNext w:val="0"/>
        <w:numPr>
          <w:ilvl w:val="1"/>
          <w:numId w:val="24"/>
        </w:numPr>
        <w:spacing w:before="0" w:after="0"/>
        <w:ind w:left="0" w:firstLine="0"/>
        <w:jc w:val="both"/>
        <w:rPr>
          <w:sz w:val="22"/>
          <w:szCs w:val="22"/>
          <w:rFonts w:cs="Arial"/>
        </w:rPr>
      </w:pPr>
      <w:r>
        <w:rPr>
          <w:sz w:val="22"/>
        </w:rPr>
        <w:t xml:space="preserve">Javno posvetovanje glede obratov, stavb in javnih subjektov z oznako kakovosti mora biti omogočeno vsaj prek interneta, brez poseganja v druga sredstva, ki se lahko štejejo za ustrezna.</w:t>
      </w:r>
    </w:p>
    <w:p w14:paraId="6CBE5DDA" w14:textId="77777777" w:rsidR="00E526B5" w:rsidRDefault="00E526B5">
      <w:pPr>
        <w:rPr>
          <w:lang w:val="es-ES"/>
        </w:rPr>
      </w:pPr>
    </w:p>
    <w:p w14:paraId="3BFAD248" w14:textId="66A7955A" w:rsidR="00E526B5" w:rsidRDefault="00CF1E0D">
      <w:r>
        <w:rPr>
          <w:sz w:val="22"/>
        </w:rPr>
        <w:t xml:space="preserve">Priloga 5a:</w:t>
      </w:r>
      <w:r>
        <w:rPr>
          <w:sz w:val="22"/>
        </w:rPr>
        <w:t xml:space="preserve"> </w:t>
      </w:r>
      <w:r>
        <w:rPr>
          <w:sz w:val="22"/>
        </w:rPr>
        <w:t xml:space="preserve">Standardi dostopnosti izdelkov</w:t>
      </w:r>
    </w:p>
    <w:p w14:paraId="3A59E424" w14:textId="22C29E85" w:rsidR="00E526B5" w:rsidRPr="00E526B5" w:rsidRDefault="00E526B5" w:rsidP="000F4434">
      <w:pPr>
        <w:pStyle w:val="ListParagraph"/>
        <w:keepNext/>
        <w:numPr>
          <w:ilvl w:val="0"/>
          <w:numId w:val="27"/>
        </w:numPr>
        <w:tabs>
          <w:tab w:val="left" w:pos="426"/>
        </w:tabs>
        <w:ind w:left="0" w:firstLine="0"/>
        <w:jc w:val="both"/>
        <w:outlineLvl w:val="1"/>
        <w:rPr>
          <w:bCs/>
          <w:iCs/>
          <w:sz w:val="22"/>
          <w:szCs w:val="22"/>
          <w:rFonts w:cs="Arial"/>
        </w:rPr>
      </w:pPr>
      <w:bookmarkStart w:id="2" w:name="_Ref447796406"/>
      <w:r>
        <w:rPr>
          <w:sz w:val="22"/>
        </w:rPr>
        <w:t xml:space="preserve">Dostopna spletna mesta</w:t>
      </w:r>
      <w:bookmarkEnd w:id="2"/>
      <w:r>
        <w:rPr>
          <w:sz w:val="22"/>
        </w:rPr>
        <w:t xml:space="preserve"> </w:t>
      </w:r>
    </w:p>
    <w:p w14:paraId="2592043C" w14:textId="77777777" w:rsidR="00E526B5" w:rsidRPr="000F0A63" w:rsidRDefault="00E526B5" w:rsidP="00E526B5">
      <w:pPr>
        <w:tabs>
          <w:tab w:val="num" w:pos="0"/>
          <w:tab w:val="left" w:pos="284"/>
        </w:tabs>
        <w:jc w:val="both"/>
        <w:rPr>
          <w:sz w:val="22"/>
          <w:szCs w:val="22"/>
          <w:rFonts w:cs="Arial"/>
        </w:rPr>
      </w:pPr>
      <w:r>
        <w:rPr>
          <w:sz w:val="22"/>
        </w:rPr>
        <w:t xml:space="preserve">Smernice, ki jih je treba upoštevati pri snovanju in oblikovanju spletnega mesta, ter pogoji za njegovo dostopnost so naslednji:</w:t>
      </w:r>
      <w:r>
        <w:rPr>
          <w:sz w:val="22"/>
        </w:rPr>
        <w:t xml:space="preserve"> </w:t>
      </w:r>
    </w:p>
    <w:p w14:paraId="6DB92C63"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konfigurirajte vsebino tako, da jo je mogoče prilagoditi različni programski opremi, napravam in podpornim izdelkom, ne da bi pri tem izgubili informacije ali strukturo;</w:t>
      </w:r>
      <w:r>
        <w:rPr>
          <w:sz w:val="22"/>
        </w:rPr>
        <w:t xml:space="preserve"> </w:t>
      </w:r>
    </w:p>
    <w:p w14:paraId="73E8D3D0"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zagotovite besedilne alternative ali opisno identifikacijo za nebesedilne vsebine (slike, grafike, večpredstavnostne vsebine);</w:t>
      </w:r>
      <w:r>
        <w:rPr>
          <w:sz w:val="22"/>
        </w:rPr>
        <w:t xml:space="preserve"> </w:t>
      </w:r>
    </w:p>
    <w:p w14:paraId="4612CA86"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vključite podnapise in zvočni opis za večpredstavnostne vsebine, kadar je to potrebno za pravilno razumevanje sporočila;</w:t>
      </w:r>
      <w:r>
        <w:rPr>
          <w:sz w:val="22"/>
        </w:rPr>
        <w:t xml:space="preserve"> </w:t>
      </w:r>
    </w:p>
    <w:p w14:paraId="59F0492D"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zagotovite mehanizme, ki omogočajo utišanje in regulacijo glasnosti zvoka;</w:t>
      </w:r>
      <w:r>
        <w:rPr>
          <w:sz w:val="22"/>
        </w:rPr>
        <w:t xml:space="preserve"> </w:t>
      </w:r>
    </w:p>
    <w:p w14:paraId="72341CA9"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ne uporabljajte barve kot edinega sredstva za posredovanje informacij, označevanje dejanja ali razločevanje elementa;</w:t>
      </w:r>
      <w:r>
        <w:rPr>
          <w:sz w:val="22"/>
        </w:rPr>
        <w:t xml:space="preserve"> </w:t>
      </w:r>
    </w:p>
    <w:p w14:paraId="543C6D04"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besedilo in slike morajo imeti zadosten kontrast glede na ozadje in velikost, ki omogoča udobno branje;</w:t>
      </w:r>
      <w:r>
        <w:rPr>
          <w:sz w:val="22"/>
        </w:rPr>
        <w:t xml:space="preserve"> </w:t>
      </w:r>
    </w:p>
    <w:p w14:paraId="2D2F0267"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velikost besedila mora biti mogoče prilagoditi s same strani brez pomoči podpornih izdelkov in brez izgube vsebine ali funkcionalnosti;</w:t>
      </w:r>
      <w:r>
        <w:rPr>
          <w:sz w:val="22"/>
        </w:rPr>
        <w:t xml:space="preserve"> </w:t>
      </w:r>
    </w:p>
    <w:p w14:paraId="7F7BFBFC" w14:textId="14BC9BD4"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zagotovite dostop s tipkovnico do vseh funkcij strani z rešitvijo, ki ni v nasprotju z bralniki zaslona in povečevalniki;</w:t>
      </w:r>
    </w:p>
    <w:p w14:paraId="527EF931"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uporabniku omogočite, da nadzoruje informacije ali predmete, ki se samodejno premikajo ali posodabljajo, tako da jih lahko ustavi, skrije ali nadzoruje pogostost;</w:t>
      </w:r>
      <w:r>
        <w:rPr>
          <w:sz w:val="22"/>
        </w:rPr>
        <w:t xml:space="preserve"> </w:t>
      </w:r>
    </w:p>
    <w:p w14:paraId="6C2AB65F"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bookmarkStart w:id="3" w:name="_Ref488129626"/>
      <w:r>
        <w:rPr>
          <w:sz w:val="22"/>
        </w:rPr>
        <w:t xml:space="preserve">olajšajte navigacijo s strukturiranjem vsebine v smiselni vrstni red in zagotavljanjem jasnih navigacijskih mehanizmov;</w:t>
      </w:r>
      <w:r>
        <w:rPr>
          <w:sz w:val="22"/>
        </w:rPr>
        <w:t xml:space="preserve"> </w:t>
      </w:r>
    </w:p>
    <w:p w14:paraId="3DA35818"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vključite informacije s smernicami, ki bodo uporabnikom pomagale razumeti zapletene elemente, in zagotovite mehanizme za odkrivanje in preprečevanje napak pri vnosu podatkov s strani uporabnikov;</w:t>
      </w:r>
      <w:r>
        <w:rPr>
          <w:sz w:val="22"/>
        </w:rPr>
        <w:t xml:space="preserve"> </w:t>
      </w:r>
    </w:p>
    <w:p w14:paraId="3E7754AE"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določite jezik, ki se uporablja v vsakem odstavku ali dokumentu spletnega mesta, tako da lahko bralniki zaslona in sintetizatorji glasu samodejno zaznajo in spremenijo jezik;</w:t>
      </w:r>
      <w:r>
        <w:rPr>
          <w:sz w:val="22"/>
        </w:rPr>
        <w:t xml:space="preserve"> </w:t>
      </w:r>
    </w:p>
    <w:p w14:paraId="02F86763"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uporabljajte jasen in razumljiv jezik, da bo vsebina lahko razumljiva, in vključite definicijo najbolj nenavadnih besed ter pomen akronimov in okrajšav;</w:t>
      </w:r>
      <w:r>
        <w:rPr>
          <w:sz w:val="22"/>
        </w:rPr>
        <w:t xml:space="preserve"> </w:t>
      </w:r>
    </w:p>
    <w:p w14:paraId="0EA30215"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povečajte združljivost z aplikacijami, programsko opremo in napravami, ki bi jih lahko imeli uporabniki, vključno s podpornimi izdelki;</w:t>
      </w:r>
    </w:p>
    <w:p w14:paraId="1E938D31"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zagotovite, da so dokumenti, objavljeni na spletu, dostopni in berljivi tudi za bralnike zaslona;</w:t>
      </w:r>
    </w:p>
    <w:p w14:paraId="1D9C45B4" w14:textId="70A58EB7" w:rsidR="00E526B5" w:rsidRPr="000F0A63" w:rsidRDefault="00E526B5" w:rsidP="000F4434">
      <w:pPr>
        <w:numPr>
          <w:ilvl w:val="1"/>
          <w:numId w:val="26"/>
        </w:numPr>
        <w:tabs>
          <w:tab w:val="clear" w:pos="360"/>
          <w:tab w:val="left" w:pos="284"/>
          <w:tab w:val="num" w:pos="426"/>
          <w:tab w:val="num" w:pos="567"/>
        </w:tabs>
        <w:ind w:left="0" w:firstLine="0"/>
        <w:jc w:val="both"/>
        <w:rPr>
          <w:sz w:val="22"/>
          <w:szCs w:val="22"/>
          <w:rFonts w:cs="Arial"/>
        </w:rPr>
      </w:pPr>
      <w:r>
        <w:rPr>
          <w:sz w:val="22"/>
        </w:rPr>
        <w:t xml:space="preserve">zagotovite dostopne komunikacijske kanale, ki so alternativa telefonu, prek e-pošte, SMS-ov ali obrazcev, s časom uporabe, ki ni diskriminatoren glede na telefonski klic;</w:t>
      </w:r>
    </w:p>
    <w:p w14:paraId="0F2AC703" w14:textId="77777777" w:rsidR="00E526B5" w:rsidRPr="000F0A63" w:rsidRDefault="00E526B5" w:rsidP="000F4434">
      <w:pPr>
        <w:numPr>
          <w:ilvl w:val="1"/>
          <w:numId w:val="26"/>
        </w:numPr>
        <w:tabs>
          <w:tab w:val="clear" w:pos="360"/>
          <w:tab w:val="left" w:pos="284"/>
          <w:tab w:val="num" w:pos="426"/>
          <w:tab w:val="num" w:pos="567"/>
        </w:tabs>
        <w:ind w:left="0" w:firstLine="0"/>
        <w:jc w:val="both"/>
        <w:rPr>
          <w:sz w:val="22"/>
          <w:szCs w:val="22"/>
          <w:rFonts w:cs="Arial"/>
        </w:rPr>
      </w:pPr>
      <w:r>
        <w:rPr>
          <w:sz w:val="22"/>
        </w:rPr>
        <w:t xml:space="preserve">izpolnite merila v skladu s smernicami WCAG 2.1 na eni od ravni, in pogoji, določenimi v standardu UNE 139803:2012 ali standardu, ki ga nadomešča, razen v primerih, v katerih ta kodeks zahteva višjo raven.</w:t>
      </w:r>
      <w:r>
        <w:rPr>
          <w:sz w:val="22"/>
        </w:rPr>
        <w:t xml:space="preserve"> </w:t>
      </w:r>
    </w:p>
    <w:p w14:paraId="77216F8A" w14:textId="77777777" w:rsidR="00E526B5" w:rsidRPr="000F0A63" w:rsidRDefault="00E526B5" w:rsidP="00E526B5">
      <w:pPr>
        <w:tabs>
          <w:tab w:val="left" w:pos="284"/>
          <w:tab w:val="num" w:pos="567"/>
        </w:tabs>
        <w:jc w:val="both"/>
        <w:rPr>
          <w:rFonts w:cs="Arial"/>
          <w:sz w:val="22"/>
          <w:szCs w:val="22"/>
          <w:lang w:val="es-ES"/>
        </w:rPr>
      </w:pPr>
    </w:p>
    <w:p w14:paraId="58C0FCD7" w14:textId="77777777" w:rsidR="00E526B5" w:rsidRPr="000F0A63" w:rsidRDefault="00E526B5" w:rsidP="000F4434">
      <w:pPr>
        <w:pStyle w:val="ListParagraph"/>
        <w:keepNext/>
        <w:numPr>
          <w:ilvl w:val="0"/>
          <w:numId w:val="27"/>
        </w:numPr>
        <w:tabs>
          <w:tab w:val="left" w:pos="426"/>
        </w:tabs>
        <w:ind w:left="0" w:firstLine="0"/>
        <w:jc w:val="both"/>
        <w:outlineLvl w:val="1"/>
        <w:rPr>
          <w:sz w:val="22"/>
          <w:szCs w:val="22"/>
          <w:rFonts w:cs="Arial"/>
        </w:rPr>
      </w:pPr>
      <w:bookmarkStart w:id="4" w:name="_Ref504990560"/>
      <w:r>
        <w:rPr>
          <w:sz w:val="22"/>
        </w:rPr>
        <w:t xml:space="preserve">Dostopne aplikacije</w:t>
      </w:r>
      <w:bookmarkEnd w:id="3"/>
      <w:bookmarkEnd w:id="4"/>
    </w:p>
    <w:p w14:paraId="7EB099BF" w14:textId="77777777" w:rsidR="00E526B5" w:rsidRPr="000F0A63" w:rsidRDefault="00E526B5" w:rsidP="00E526B5">
      <w:pPr>
        <w:tabs>
          <w:tab w:val="left" w:pos="284"/>
          <w:tab w:val="left" w:pos="426"/>
        </w:tabs>
        <w:jc w:val="both"/>
        <w:rPr>
          <w:sz w:val="22"/>
          <w:szCs w:val="22"/>
          <w:rFonts w:cs="Arial"/>
        </w:rPr>
      </w:pPr>
      <w:r>
        <w:rPr>
          <w:sz w:val="22"/>
        </w:rPr>
        <w:t xml:space="preserve">Aplikacije, dostopne z mobilnimi napravami, morajo izpolnjevati pogoje, določene v standardu UNE 139803:2012 ali standardu, ki ga nadomešča, in upoštevati naslednja splošna merila:</w:t>
      </w:r>
      <w:r>
        <w:rPr>
          <w:sz w:val="22"/>
        </w:rPr>
        <w:t xml:space="preserve"> </w:t>
      </w:r>
    </w:p>
    <w:p w14:paraId="580725D4"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vsa sporočila, sistemi pomoči in besedila morajo biti napisani v jasnem in preprostem jeziku;</w:t>
      </w:r>
    </w:p>
    <w:p w14:paraId="25431028"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besedilo mora biti razumljivo, z velikostjo in pisavo, ki olajšata branje;</w:t>
      </w:r>
    </w:p>
    <w:p w14:paraId="18CF95B7"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barvni kontrast elementov z ozadjem mora biti zadosten;</w:t>
      </w:r>
      <w:r>
        <w:rPr>
          <w:sz w:val="22"/>
        </w:rPr>
        <w:t xml:space="preserve"> </w:t>
      </w:r>
    </w:p>
    <w:p w14:paraId="6EAF5662"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kontrolniki, predmeti, ikone in slike morajo biti prepoznavni in enostavni za uporabo ter imeti povezano alternativno besedilo, ki označuje njihovo funkcijo ali pomen;</w:t>
      </w:r>
      <w:r>
        <w:rPr>
          <w:sz w:val="22"/>
        </w:rPr>
        <w:t xml:space="preserve"> </w:t>
      </w:r>
    </w:p>
    <w:p w14:paraId="5791E3B0"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opozorilni zvoki morajo imeti vizualne ali vibracijske alternative;</w:t>
      </w:r>
      <w:r>
        <w:rPr>
          <w:sz w:val="22"/>
        </w:rPr>
        <w:t xml:space="preserve"> </w:t>
      </w:r>
    </w:p>
    <w:p w14:paraId="12D8BAF8"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postopek dostopa do storitve mora biti nemoten in hiter;</w:t>
      </w:r>
    </w:p>
    <w:p w14:paraId="1F898261"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aplikacija mora biti združljiva s podpornimi izdelki, kot so bralniki zaslona, povečevalniki in glasovni ukazi;</w:t>
      </w:r>
    </w:p>
    <w:p w14:paraId="795B853F"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aplikacija mora biti združljiva z orodji za dostopnost operacijskega sistema.</w:t>
      </w:r>
    </w:p>
    <w:p w14:paraId="56E59187" w14:textId="77777777" w:rsidR="00E526B5" w:rsidRDefault="00E526B5">
      <w:pPr>
        <w:rPr>
          <w:lang w:val="es-ES"/>
        </w:rPr>
      </w:pPr>
    </w:p>
    <w:p w14:paraId="53BF94FB" w14:textId="30F32856" w:rsidR="00E526B5" w:rsidRPr="000F0A63" w:rsidRDefault="00E526B5" w:rsidP="005917F0">
      <w:pPr>
        <w:keepNext/>
        <w:keepLines/>
        <w:tabs>
          <w:tab w:val="left" w:pos="284"/>
        </w:tabs>
        <w:jc w:val="both"/>
        <w:outlineLvl w:val="1"/>
        <w:rPr>
          <w:bCs/>
          <w:sz w:val="22"/>
          <w:szCs w:val="22"/>
          <w:rFonts w:cs="Arial"/>
        </w:rPr>
      </w:pPr>
      <w:r>
        <w:rPr>
          <w:sz w:val="22"/>
        </w:rPr>
        <w:t xml:space="preserve">Priloga 6b:</w:t>
      </w:r>
      <w:r>
        <w:rPr>
          <w:sz w:val="22"/>
        </w:rPr>
        <w:t xml:space="preserve"> </w:t>
      </w:r>
      <w:r>
        <w:rPr>
          <w:sz w:val="22"/>
        </w:rPr>
        <w:t xml:space="preserve">Roki za prilagoditev obstoječih storitev določenim pogojem</w:t>
      </w:r>
    </w:p>
    <w:p w14:paraId="77C3480F" w14:textId="43B01EF3" w:rsidR="00E526B5" w:rsidRPr="000F0A63" w:rsidRDefault="00E526B5" w:rsidP="005917F0">
      <w:pPr>
        <w:keepNext/>
        <w:keepLines/>
        <w:tabs>
          <w:tab w:val="left" w:pos="284"/>
        </w:tabs>
        <w:jc w:val="both"/>
        <w:rPr>
          <w:rFonts w:cs="Arial"/>
          <w:bCs/>
          <w:sz w:val="22"/>
          <w:szCs w:val="22"/>
          <w:lang w:val="es-ES"/>
        </w:rPr>
      </w:pPr>
    </w:p>
    <w:p w14:paraId="19B0505A"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bookmarkStart w:id="5" w:name="_Ref505083170"/>
      <w:r>
        <w:rPr>
          <w:sz w:val="22"/>
        </w:rPr>
        <w:t xml:space="preserve">Združljivost z drugimi zahtevanimi pogoji</w:t>
      </w:r>
      <w:bookmarkEnd w:id="5"/>
      <w:r>
        <w:rPr>
          <w:sz w:val="22"/>
        </w:rPr>
        <w:t xml:space="preserve"> </w:t>
      </w:r>
    </w:p>
    <w:p w14:paraId="1C074B90" w14:textId="77777777" w:rsidR="00E526B5" w:rsidRPr="000F0A63" w:rsidRDefault="00E526B5" w:rsidP="00E526B5">
      <w:pPr>
        <w:keepNext/>
        <w:keepLines/>
        <w:tabs>
          <w:tab w:val="left" w:pos="284"/>
        </w:tabs>
        <w:jc w:val="both"/>
        <w:rPr>
          <w:sz w:val="22"/>
          <w:szCs w:val="22"/>
          <w:rFonts w:cs="Arial"/>
        </w:rPr>
      </w:pPr>
      <w:r>
        <w:rPr>
          <w:sz w:val="22"/>
        </w:rPr>
        <w:t xml:space="preserve">Pogoji iz te Priloge 6b ne posegajo v obveznost glede skladnosti pred navedenimi roki za zahtevane pogoje glede dostopnosti v primeru spremembe obstoječih elementov ali virov.</w:t>
      </w:r>
      <w:r>
        <w:rPr>
          <w:sz w:val="22"/>
        </w:rPr>
        <w:t xml:space="preserve"> </w:t>
      </w:r>
    </w:p>
    <w:p w14:paraId="5EEA95FF" w14:textId="77777777" w:rsidR="00E526B5" w:rsidRPr="000F0A63" w:rsidRDefault="00E526B5" w:rsidP="00E526B5">
      <w:pPr>
        <w:keepNext/>
        <w:keepLines/>
        <w:tabs>
          <w:tab w:val="left" w:pos="284"/>
        </w:tabs>
        <w:jc w:val="both"/>
        <w:rPr>
          <w:rFonts w:cs="Arial"/>
          <w:sz w:val="22"/>
          <w:szCs w:val="22"/>
          <w:lang w:val="es-ES" w:eastAsia="x-none"/>
        </w:rPr>
      </w:pPr>
    </w:p>
    <w:p w14:paraId="68894ACD"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bookmarkStart w:id="6" w:name="_Ref505083210"/>
      <w:r>
        <w:rPr>
          <w:sz w:val="22"/>
        </w:rPr>
        <w:t xml:space="preserve">Katalonski javni sektor, družbe javnega prava in subjekti, ki so ponudniki javnih storitev</w:t>
      </w:r>
      <w:bookmarkEnd w:id="6"/>
    </w:p>
    <w:p w14:paraId="76077B47" w14:textId="77777777" w:rsidR="00E526B5" w:rsidRPr="000F0A63" w:rsidRDefault="00E526B5" w:rsidP="00E526B5">
      <w:pPr>
        <w:tabs>
          <w:tab w:val="left" w:pos="284"/>
        </w:tabs>
        <w:jc w:val="both"/>
        <w:rPr>
          <w:bCs/>
          <w:iCs/>
          <w:sz w:val="22"/>
          <w:szCs w:val="22"/>
          <w:rFonts w:cs="Arial"/>
        </w:rPr>
      </w:pPr>
      <w:r>
        <w:rPr>
          <w:sz w:val="22"/>
        </w:rPr>
        <w:t xml:space="preserve">Za dostopnost in skladnost spletnih strani in aplikacij za mobilne naprave katalonskega javnega sektorja, družb javnega prava in subjektov ali podjetij, ki opravljajo javne storitve s koncesijo ali na pogodbeni podlagi z javno upravo, s pogoji iz člena 138 so določeni naslednji končni roki:</w:t>
      </w:r>
    </w:p>
    <w:p w14:paraId="181146B6" w14:textId="77777777" w:rsidR="00E526B5" w:rsidRPr="000F0A63" w:rsidRDefault="00E526B5" w:rsidP="000F4434">
      <w:pPr>
        <w:keepNext/>
        <w:keepLines/>
        <w:numPr>
          <w:ilvl w:val="0"/>
          <w:numId w:val="29"/>
        </w:numPr>
        <w:tabs>
          <w:tab w:val="left" w:pos="284"/>
          <w:tab w:val="num" w:pos="567"/>
        </w:tabs>
        <w:ind w:left="0" w:firstLine="0"/>
        <w:jc w:val="both"/>
        <w:rPr>
          <w:sz w:val="22"/>
          <w:szCs w:val="22"/>
          <w:rFonts w:cs="Arial"/>
        </w:rPr>
      </w:pPr>
      <w:r>
        <w:rPr>
          <w:sz w:val="22"/>
        </w:rPr>
        <w:t xml:space="preserve">eno leto od začetka veljavnosti tega kodeksa:</w:t>
      </w:r>
    </w:p>
    <w:p w14:paraId="69D26797" w14:textId="77777777" w:rsidR="00E526B5" w:rsidRPr="000F0A63" w:rsidRDefault="00E526B5" w:rsidP="000F4434">
      <w:pPr>
        <w:numPr>
          <w:ilvl w:val="1"/>
          <w:numId w:val="30"/>
        </w:numPr>
        <w:tabs>
          <w:tab w:val="clear" w:pos="1440"/>
          <w:tab w:val="left" w:pos="284"/>
          <w:tab w:val="num" w:pos="426"/>
          <w:tab w:val="num" w:pos="993"/>
        </w:tabs>
        <w:ind w:left="0" w:firstLine="0"/>
        <w:jc w:val="both"/>
        <w:rPr>
          <w:sz w:val="22"/>
          <w:szCs w:val="22"/>
          <w:rFonts w:cs="Arial"/>
        </w:rPr>
      </w:pPr>
      <w:r>
        <w:rPr>
          <w:sz w:val="22"/>
        </w:rPr>
        <w:t xml:space="preserve">spletna mesta katalonskega javnega sektorja in družb javnega prava;</w:t>
      </w:r>
    </w:p>
    <w:p w14:paraId="47DD03E4" w14:textId="77777777" w:rsidR="00E526B5" w:rsidRPr="000F0A63" w:rsidRDefault="00E526B5" w:rsidP="000F4434">
      <w:pPr>
        <w:keepNext/>
        <w:keepLines/>
        <w:numPr>
          <w:ilvl w:val="0"/>
          <w:numId w:val="29"/>
        </w:numPr>
        <w:tabs>
          <w:tab w:val="left" w:pos="284"/>
          <w:tab w:val="num" w:pos="567"/>
        </w:tabs>
        <w:ind w:left="0" w:firstLine="0"/>
        <w:jc w:val="both"/>
        <w:rPr>
          <w:sz w:val="22"/>
          <w:szCs w:val="22"/>
          <w:rFonts w:cs="Arial"/>
        </w:rPr>
      </w:pPr>
      <w:r>
        <w:rPr>
          <w:sz w:val="22"/>
        </w:rPr>
        <w:t xml:space="preserve">dve leti od začetka veljavnosti tega kodeksa:</w:t>
      </w:r>
    </w:p>
    <w:p w14:paraId="04EB1B39" w14:textId="77777777" w:rsidR="00E526B5" w:rsidRPr="000F0A63" w:rsidRDefault="00E526B5" w:rsidP="000F4434">
      <w:pPr>
        <w:numPr>
          <w:ilvl w:val="0"/>
          <w:numId w:val="33"/>
        </w:numPr>
        <w:tabs>
          <w:tab w:val="left" w:pos="426"/>
        </w:tabs>
        <w:ind w:left="0" w:firstLine="0"/>
        <w:jc w:val="both"/>
        <w:rPr>
          <w:sz w:val="22"/>
          <w:szCs w:val="22"/>
          <w:rFonts w:cs="Arial"/>
        </w:rPr>
      </w:pPr>
      <w:r>
        <w:rPr>
          <w:sz w:val="22"/>
        </w:rPr>
        <w:t xml:space="preserve">aplikacije za mobilne naprave v katalonskem javnem sektorju in družbah javnega prava;</w:t>
      </w:r>
    </w:p>
    <w:p w14:paraId="4A800192" w14:textId="77777777" w:rsidR="00E526B5" w:rsidRPr="000F0A63" w:rsidRDefault="00E526B5" w:rsidP="000F4434">
      <w:pPr>
        <w:keepNext/>
        <w:keepLines/>
        <w:numPr>
          <w:ilvl w:val="0"/>
          <w:numId w:val="29"/>
        </w:numPr>
        <w:tabs>
          <w:tab w:val="left" w:pos="284"/>
          <w:tab w:val="num" w:pos="426"/>
          <w:tab w:val="num" w:pos="567"/>
        </w:tabs>
        <w:ind w:left="0" w:firstLine="0"/>
        <w:jc w:val="both"/>
        <w:rPr>
          <w:bCs/>
          <w:sz w:val="22"/>
          <w:szCs w:val="22"/>
          <w:rFonts w:cs="Arial"/>
        </w:rPr>
      </w:pPr>
      <w:r>
        <w:rPr>
          <w:sz w:val="22"/>
        </w:rPr>
        <w:t xml:space="preserve">tri leta od začetka veljavnosti tega kodeksa:</w:t>
      </w:r>
      <w:r>
        <w:rPr>
          <w:sz w:val="22"/>
        </w:rPr>
        <w:t xml:space="preserve"> </w:t>
      </w:r>
    </w:p>
    <w:p w14:paraId="2BC909CB" w14:textId="77777777" w:rsidR="00E526B5" w:rsidRPr="000F0A63" w:rsidRDefault="00E526B5" w:rsidP="000F4434">
      <w:pPr>
        <w:numPr>
          <w:ilvl w:val="0"/>
          <w:numId w:val="50"/>
        </w:numPr>
        <w:tabs>
          <w:tab w:val="left" w:pos="426"/>
        </w:tabs>
        <w:ind w:left="0" w:firstLine="0"/>
        <w:jc w:val="both"/>
        <w:rPr>
          <w:sz w:val="22"/>
          <w:szCs w:val="22"/>
          <w:rFonts w:cs="Arial"/>
        </w:rPr>
      </w:pPr>
      <w:r>
        <w:rPr>
          <w:sz w:val="22"/>
        </w:rPr>
        <w:t xml:space="preserve">spletna mesta in aplikacije za mobilne naprave subjektov ali podjetij, ki opravljajo javne storitve s koncesijo ali na pogodbeni podlagi z javno upravo.</w:t>
      </w:r>
    </w:p>
    <w:p w14:paraId="5A897CB9" w14:textId="77777777" w:rsidR="00E526B5" w:rsidRPr="000F0A63" w:rsidRDefault="00E526B5" w:rsidP="00E526B5">
      <w:pPr>
        <w:tabs>
          <w:tab w:val="left" w:pos="284"/>
          <w:tab w:val="num" w:pos="426"/>
        </w:tabs>
        <w:jc w:val="both"/>
        <w:rPr>
          <w:sz w:val="22"/>
          <w:szCs w:val="22"/>
          <w:rFonts w:cs="Arial"/>
        </w:rPr>
      </w:pPr>
      <w:r>
        <w:rPr>
          <w:sz w:val="22"/>
        </w:rPr>
        <w:t xml:space="preserve">Navedeni roki se določijo brez poseganja v skladnost najzahtevnejših rokov, ki so potrebni zaradi značilnosti storitve, v skladu s preostalimi odstavki te priloge ali drugimi predpisi, ki to urejajo.</w:t>
      </w:r>
      <w:r>
        <w:rPr>
          <w:sz w:val="22"/>
        </w:rPr>
        <w:t xml:space="preserve"> </w:t>
      </w:r>
    </w:p>
    <w:p w14:paraId="6782A616" w14:textId="77777777" w:rsidR="00E526B5" w:rsidRPr="000F0A63" w:rsidRDefault="00E526B5" w:rsidP="00E526B5">
      <w:pPr>
        <w:tabs>
          <w:tab w:val="left" w:pos="284"/>
          <w:tab w:val="num" w:pos="426"/>
        </w:tabs>
        <w:jc w:val="both"/>
        <w:rPr>
          <w:rFonts w:cs="Arial"/>
          <w:sz w:val="22"/>
          <w:szCs w:val="22"/>
          <w:lang w:val="es-ES"/>
        </w:rPr>
      </w:pPr>
    </w:p>
    <w:p w14:paraId="1A2A94E1" w14:textId="77777777" w:rsidR="00E526B5" w:rsidRPr="000F0A63" w:rsidRDefault="00E526B5" w:rsidP="000F4434">
      <w:pPr>
        <w:keepNext/>
        <w:numPr>
          <w:ilvl w:val="0"/>
          <w:numId w:val="28"/>
        </w:numPr>
        <w:tabs>
          <w:tab w:val="left" w:pos="284"/>
        </w:tabs>
        <w:ind w:left="0" w:firstLine="0"/>
        <w:jc w:val="both"/>
        <w:outlineLvl w:val="1"/>
        <w:rPr>
          <w:bCs/>
          <w:sz w:val="22"/>
          <w:szCs w:val="22"/>
          <w:rFonts w:cs="Arial"/>
        </w:rPr>
      </w:pPr>
      <w:bookmarkStart w:id="7" w:name="_Ref505083224"/>
      <w:r>
        <w:rPr>
          <w:sz w:val="22"/>
        </w:rPr>
        <w:t xml:space="preserve">Storitve, povezane z uprizoritveno umetnostjo, kinematografijo in športnimi dogodki</w:t>
      </w:r>
      <w:bookmarkEnd w:id="7"/>
    </w:p>
    <w:p w14:paraId="6E9E2B04" w14:textId="77777777" w:rsidR="00E526B5" w:rsidRPr="000F0A63" w:rsidRDefault="00E526B5" w:rsidP="00E526B5">
      <w:pPr>
        <w:tabs>
          <w:tab w:val="left" w:pos="284"/>
        </w:tabs>
        <w:jc w:val="both"/>
        <w:rPr>
          <w:bCs/>
          <w:sz w:val="22"/>
          <w:szCs w:val="22"/>
          <w:rFonts w:cs="Arial"/>
        </w:rPr>
      </w:pPr>
      <w:r>
        <w:rPr>
          <w:sz w:val="22"/>
        </w:rPr>
        <w:t xml:space="preserve">Za dostopnost in skladnost spletnih strani in kanalov za elektronsko prodajo vstopnic ustanove s pogoji iz člena 133 so določeni naslednji končni roki:</w:t>
      </w:r>
    </w:p>
    <w:p w14:paraId="44E529E5" w14:textId="77777777" w:rsidR="00E526B5" w:rsidRPr="000F0A63" w:rsidRDefault="00E526B5" w:rsidP="000F4434">
      <w:pPr>
        <w:numPr>
          <w:ilvl w:val="0"/>
          <w:numId w:val="34"/>
        </w:numPr>
        <w:tabs>
          <w:tab w:val="left" w:pos="284"/>
        </w:tabs>
        <w:ind w:left="0" w:firstLine="0"/>
        <w:jc w:val="both"/>
        <w:rPr>
          <w:sz w:val="22"/>
          <w:szCs w:val="22"/>
          <w:rFonts w:cs="Arial"/>
        </w:rPr>
      </w:pPr>
      <w:r>
        <w:rPr>
          <w:sz w:val="22"/>
        </w:rPr>
        <w:t xml:space="preserve">dve leti od začetka veljavnosti tega kodeksa:</w:t>
      </w:r>
    </w:p>
    <w:p w14:paraId="26851055" w14:textId="77777777" w:rsidR="00E526B5" w:rsidRPr="000F0A63" w:rsidRDefault="00E526B5" w:rsidP="000F4434">
      <w:pPr>
        <w:numPr>
          <w:ilvl w:val="1"/>
          <w:numId w:val="34"/>
        </w:numPr>
        <w:tabs>
          <w:tab w:val="clear" w:pos="1440"/>
          <w:tab w:val="num" w:pos="567"/>
        </w:tabs>
        <w:ind w:left="0" w:firstLine="0"/>
        <w:jc w:val="both"/>
        <w:rPr>
          <w:sz w:val="22"/>
          <w:szCs w:val="22"/>
          <w:rFonts w:cs="Arial"/>
        </w:rPr>
      </w:pPr>
      <w:r>
        <w:rPr>
          <w:sz w:val="22"/>
        </w:rPr>
        <w:t xml:space="preserve">spletna mesta in aplikacije za mobilne naprave ustanov z zmogljivostjo 2 000 sedežev ali več na celotnem območju,</w:t>
      </w:r>
    </w:p>
    <w:p w14:paraId="59D0540F" w14:textId="77777777" w:rsidR="00E526B5" w:rsidRPr="000F0A63" w:rsidRDefault="00E526B5" w:rsidP="000F4434">
      <w:pPr>
        <w:numPr>
          <w:ilvl w:val="1"/>
          <w:numId w:val="34"/>
        </w:numPr>
        <w:tabs>
          <w:tab w:val="clear" w:pos="1440"/>
          <w:tab w:val="num" w:pos="567"/>
        </w:tabs>
        <w:ind w:left="0" w:firstLine="0"/>
        <w:jc w:val="both"/>
        <w:rPr>
          <w:sz w:val="22"/>
          <w:szCs w:val="22"/>
          <w:rFonts w:cs="Arial"/>
        </w:rPr>
      </w:pPr>
      <w:r>
        <w:rPr>
          <w:sz w:val="22"/>
        </w:rPr>
        <w:t xml:space="preserve">spletna mesta in aplikacije za mobilne naprave spletnih platform za izdajanje vstopnic, ki upravljajo več kot eno ustanovo s skupno zmogljivostjo 2 000 sedežev ali več;</w:t>
      </w:r>
    </w:p>
    <w:p w14:paraId="2835B2B8" w14:textId="77777777" w:rsidR="00E526B5" w:rsidRPr="000F0A63" w:rsidRDefault="00E526B5" w:rsidP="000F4434">
      <w:pPr>
        <w:numPr>
          <w:ilvl w:val="0"/>
          <w:numId w:val="34"/>
        </w:numPr>
        <w:tabs>
          <w:tab w:val="left" w:pos="284"/>
        </w:tabs>
        <w:ind w:left="0" w:firstLine="0"/>
        <w:jc w:val="both"/>
        <w:rPr>
          <w:sz w:val="22"/>
          <w:szCs w:val="22"/>
          <w:rFonts w:cs="Arial"/>
        </w:rPr>
      </w:pPr>
      <w:r>
        <w:rPr>
          <w:sz w:val="22"/>
        </w:rPr>
        <w:t xml:space="preserve">tri leta od začetka veljavnosti tega kodeksa:</w:t>
      </w:r>
    </w:p>
    <w:p w14:paraId="2F160C92" w14:textId="77777777" w:rsidR="00E526B5" w:rsidRPr="000F0A63" w:rsidRDefault="00E526B5" w:rsidP="000F4434">
      <w:pPr>
        <w:numPr>
          <w:ilvl w:val="0"/>
          <w:numId w:val="36"/>
        </w:numPr>
        <w:tabs>
          <w:tab w:val="left" w:pos="567"/>
        </w:tabs>
        <w:ind w:left="0" w:firstLine="0"/>
        <w:jc w:val="both"/>
        <w:rPr>
          <w:sz w:val="22"/>
          <w:szCs w:val="22"/>
          <w:rFonts w:cs="Arial"/>
        </w:rPr>
      </w:pPr>
      <w:r>
        <w:rPr>
          <w:sz w:val="22"/>
        </w:rPr>
        <w:t xml:space="preserve">spletna mesta in aplikacije za mobilne naprave spletnih platform za izdajanje vstopnic, ki upravljajo več kot eno ustanovo s skupno zmogljivostjo manj kot 2 000 sedežev;</w:t>
      </w:r>
      <w:r>
        <w:rPr>
          <w:sz w:val="22"/>
        </w:rPr>
        <w:t xml:space="preserve"> </w:t>
      </w:r>
    </w:p>
    <w:p w14:paraId="7BECFAB4" w14:textId="77777777" w:rsidR="00E526B5" w:rsidRPr="000F0A63" w:rsidRDefault="00E526B5" w:rsidP="000F4434">
      <w:pPr>
        <w:keepNext/>
        <w:numPr>
          <w:ilvl w:val="0"/>
          <w:numId w:val="34"/>
        </w:numPr>
        <w:tabs>
          <w:tab w:val="left" w:pos="284"/>
        </w:tabs>
        <w:ind w:left="0" w:firstLine="0"/>
        <w:jc w:val="both"/>
        <w:rPr>
          <w:sz w:val="22"/>
          <w:szCs w:val="22"/>
          <w:rFonts w:cs="Arial"/>
        </w:rPr>
      </w:pPr>
      <w:r>
        <w:rPr>
          <w:sz w:val="22"/>
        </w:rPr>
        <w:t xml:space="preserve">štiri leta od začetka veljavnosti tega kodeksa:</w:t>
      </w:r>
    </w:p>
    <w:p w14:paraId="4D5AB809" w14:textId="77777777" w:rsidR="00E526B5" w:rsidRPr="000F0A63" w:rsidRDefault="00E526B5" w:rsidP="000F4434">
      <w:pPr>
        <w:numPr>
          <w:ilvl w:val="0"/>
          <w:numId w:val="35"/>
        </w:numPr>
        <w:tabs>
          <w:tab w:val="left" w:pos="567"/>
        </w:tabs>
        <w:ind w:left="0" w:firstLine="0"/>
        <w:jc w:val="both"/>
        <w:rPr>
          <w:sz w:val="22"/>
          <w:szCs w:val="22"/>
          <w:rFonts w:cs="Arial"/>
        </w:rPr>
      </w:pPr>
      <w:r>
        <w:rPr>
          <w:sz w:val="22"/>
        </w:rPr>
        <w:t xml:space="preserve">spletna mesta in aplikacije za mobilne naprave ustanov z zmogljivostjo manj kot 2 000 sedežev na celotnem območju.</w:t>
      </w:r>
      <w:r>
        <w:rPr>
          <w:sz w:val="22"/>
        </w:rPr>
        <w:t xml:space="preserve">  </w:t>
      </w:r>
    </w:p>
    <w:p w14:paraId="2C5319CC" w14:textId="77777777" w:rsidR="00E526B5" w:rsidRPr="000F0A63" w:rsidRDefault="00E526B5" w:rsidP="00E526B5">
      <w:pPr>
        <w:tabs>
          <w:tab w:val="left" w:pos="284"/>
        </w:tabs>
        <w:jc w:val="both"/>
        <w:rPr>
          <w:rFonts w:cs="Arial"/>
          <w:sz w:val="22"/>
          <w:szCs w:val="22"/>
          <w:lang w:val="es-ES"/>
        </w:rPr>
      </w:pPr>
    </w:p>
    <w:p w14:paraId="0B116980" w14:textId="77777777" w:rsidR="00E526B5" w:rsidRPr="000F0A63" w:rsidRDefault="00E526B5" w:rsidP="000F4434">
      <w:pPr>
        <w:keepNext/>
        <w:numPr>
          <w:ilvl w:val="0"/>
          <w:numId w:val="28"/>
        </w:numPr>
        <w:tabs>
          <w:tab w:val="left" w:pos="284"/>
        </w:tabs>
        <w:ind w:left="0" w:firstLine="0"/>
        <w:jc w:val="both"/>
        <w:outlineLvl w:val="1"/>
        <w:rPr>
          <w:iCs/>
          <w:sz w:val="22"/>
          <w:szCs w:val="22"/>
          <w:rFonts w:cs="Arial"/>
        </w:rPr>
      </w:pPr>
      <w:bookmarkStart w:id="8" w:name="_Ref505083249"/>
      <w:r>
        <w:rPr>
          <w:sz w:val="22"/>
        </w:rPr>
        <w:t xml:space="preserve">Komercialne storitve</w:t>
      </w:r>
      <w:bookmarkEnd w:id="8"/>
    </w:p>
    <w:p w14:paraId="3609046E" w14:textId="77777777" w:rsidR="00E526B5" w:rsidRPr="000F0A63" w:rsidRDefault="00E526B5" w:rsidP="00E526B5">
      <w:pPr>
        <w:keepLines/>
        <w:tabs>
          <w:tab w:val="left" w:pos="284"/>
        </w:tabs>
        <w:jc w:val="both"/>
        <w:rPr>
          <w:bCs/>
          <w:sz w:val="22"/>
          <w:szCs w:val="22"/>
          <w:rFonts w:cs="Arial"/>
        </w:rPr>
      </w:pPr>
      <w:r>
        <w:rPr>
          <w:sz w:val="22"/>
        </w:rPr>
        <w:t xml:space="preserve">Za dostopnost in skladnost spletnih strani in aplikacij za mobilne naprave, ki ponujajo možnost spletnega nakupovanja, ter spletnih strani in aplikacij za mobilne naprave verig supermarketov ter podjetij z živilskimi ali mešanimi obrati s pogoji iz člena 126 so določeni naslednji končni roki:</w:t>
      </w:r>
    </w:p>
    <w:p w14:paraId="12FBBAE4" w14:textId="77777777" w:rsidR="00E526B5" w:rsidRPr="000F0A63" w:rsidRDefault="00E526B5" w:rsidP="000F4434">
      <w:pPr>
        <w:numPr>
          <w:ilvl w:val="0"/>
          <w:numId w:val="32"/>
        </w:numPr>
        <w:tabs>
          <w:tab w:val="left" w:pos="284"/>
        </w:tabs>
        <w:ind w:left="0" w:firstLine="0"/>
        <w:jc w:val="both"/>
        <w:rPr>
          <w:bCs/>
          <w:iCs/>
          <w:sz w:val="22"/>
          <w:szCs w:val="22"/>
          <w:rFonts w:cs="Arial"/>
        </w:rPr>
      </w:pPr>
      <w:r>
        <w:rPr>
          <w:sz w:val="22"/>
        </w:rPr>
        <w:t xml:space="preserve">dve leti od začetka veljavnosti tega kodeksa:</w:t>
      </w:r>
    </w:p>
    <w:p w14:paraId="5E3D88E1" w14:textId="77777777" w:rsidR="00E526B5" w:rsidRPr="000F0A63" w:rsidRDefault="00E526B5" w:rsidP="000F4434">
      <w:pPr>
        <w:numPr>
          <w:ilvl w:val="1"/>
          <w:numId w:val="34"/>
        </w:numPr>
        <w:tabs>
          <w:tab w:val="clear" w:pos="1440"/>
          <w:tab w:val="num" w:pos="567"/>
        </w:tabs>
        <w:ind w:left="0" w:firstLine="0"/>
        <w:jc w:val="both"/>
        <w:rPr>
          <w:bCs/>
          <w:iCs/>
          <w:sz w:val="22"/>
          <w:szCs w:val="22"/>
          <w:rFonts w:cs="Arial"/>
        </w:rPr>
      </w:pPr>
      <w:r>
        <w:rPr>
          <w:sz w:val="22"/>
        </w:rPr>
        <w:t xml:space="preserve">spletna mesta in aplikacije za mobilne naprave verig supermarketov, ki imajo 10 ali več obratov in prostorov z več kot 500 m² uporabne površine za javno uporabo;</w:t>
      </w:r>
    </w:p>
    <w:p w14:paraId="79B90796" w14:textId="77777777" w:rsidR="00E526B5" w:rsidRPr="000F0A63" w:rsidRDefault="00E526B5" w:rsidP="000F4434">
      <w:pPr>
        <w:numPr>
          <w:ilvl w:val="0"/>
          <w:numId w:val="32"/>
        </w:numPr>
        <w:tabs>
          <w:tab w:val="left" w:pos="284"/>
        </w:tabs>
        <w:ind w:left="0" w:firstLine="0"/>
        <w:jc w:val="both"/>
        <w:rPr>
          <w:bCs/>
          <w:iCs/>
          <w:sz w:val="22"/>
          <w:szCs w:val="22"/>
          <w:rFonts w:cs="Arial"/>
        </w:rPr>
      </w:pPr>
      <w:r>
        <w:rPr>
          <w:sz w:val="22"/>
        </w:rPr>
        <w:t xml:space="preserve">tri leta od začetka veljavnosti tega kodeksa:</w:t>
      </w:r>
    </w:p>
    <w:p w14:paraId="4A64FC41" w14:textId="77777777" w:rsidR="00E526B5" w:rsidRPr="000F0A63" w:rsidRDefault="00E526B5" w:rsidP="000F4434">
      <w:pPr>
        <w:numPr>
          <w:ilvl w:val="0"/>
          <w:numId w:val="37"/>
        </w:numPr>
        <w:tabs>
          <w:tab w:val="left" w:pos="567"/>
        </w:tabs>
        <w:ind w:left="0" w:firstLine="0"/>
        <w:jc w:val="both"/>
        <w:rPr>
          <w:bCs/>
          <w:iCs/>
          <w:sz w:val="22"/>
          <w:szCs w:val="22"/>
          <w:rFonts w:cs="Arial"/>
        </w:rPr>
      </w:pPr>
      <w:r>
        <w:rPr>
          <w:sz w:val="22"/>
        </w:rPr>
        <w:t xml:space="preserve">spletna mesta in aplikacije za mobilne naprave verig supermarketov, ki imajo 5 do 9 obratov in prostorov z več kot 500 m² uporabne površine za javno uporabo;</w:t>
      </w:r>
    </w:p>
    <w:p w14:paraId="1F2E1FB5" w14:textId="77777777" w:rsidR="00E526B5" w:rsidRPr="000F0A63" w:rsidRDefault="00E526B5" w:rsidP="000F4434">
      <w:pPr>
        <w:numPr>
          <w:ilvl w:val="0"/>
          <w:numId w:val="32"/>
        </w:numPr>
        <w:tabs>
          <w:tab w:val="left" w:pos="284"/>
        </w:tabs>
        <w:ind w:left="0" w:firstLine="0"/>
        <w:jc w:val="both"/>
        <w:rPr>
          <w:sz w:val="22"/>
          <w:szCs w:val="22"/>
          <w:rFonts w:cs="Arial"/>
        </w:rPr>
      </w:pPr>
      <w:r>
        <w:rPr>
          <w:sz w:val="22"/>
        </w:rPr>
        <w:t xml:space="preserve">štiri leta od začetka veljavnosti tega kodeksa:</w:t>
      </w:r>
    </w:p>
    <w:p w14:paraId="47833147" w14:textId="77777777" w:rsidR="00E526B5" w:rsidRPr="000F0A63" w:rsidRDefault="00E526B5" w:rsidP="000F4434">
      <w:pPr>
        <w:numPr>
          <w:ilvl w:val="0"/>
          <w:numId w:val="38"/>
        </w:numPr>
        <w:tabs>
          <w:tab w:val="left" w:pos="567"/>
        </w:tabs>
        <w:ind w:left="0" w:firstLine="0"/>
        <w:jc w:val="both"/>
        <w:rPr>
          <w:bCs/>
          <w:iCs/>
          <w:sz w:val="22"/>
          <w:szCs w:val="22"/>
          <w:rFonts w:cs="Arial"/>
        </w:rPr>
      </w:pPr>
      <w:r>
        <w:rPr>
          <w:sz w:val="22"/>
        </w:rPr>
        <w:t xml:space="preserve">spletna mesta in aplikacije za mobilne naprave verig supermarketov in živilskih ali mešanih obratov, ki imajo prostore z več kot 500 m² uporabne površine za javno uporabo.</w:t>
      </w:r>
    </w:p>
    <w:p w14:paraId="0F06586C" w14:textId="77777777" w:rsidR="00E526B5" w:rsidRPr="000F0A63" w:rsidRDefault="00E526B5" w:rsidP="00E526B5">
      <w:pPr>
        <w:tabs>
          <w:tab w:val="left" w:pos="284"/>
        </w:tabs>
        <w:jc w:val="both"/>
        <w:rPr>
          <w:rFonts w:cs="Arial"/>
          <w:bCs/>
          <w:iCs/>
          <w:sz w:val="22"/>
          <w:szCs w:val="22"/>
          <w:lang w:val="es-ES" w:eastAsia="x-none"/>
        </w:rPr>
      </w:pPr>
    </w:p>
    <w:p w14:paraId="017AE2BB" w14:textId="77777777" w:rsidR="00E526B5" w:rsidRPr="000F0A63" w:rsidRDefault="00E526B5" w:rsidP="000F4434">
      <w:pPr>
        <w:keepNext/>
        <w:numPr>
          <w:ilvl w:val="0"/>
          <w:numId w:val="28"/>
        </w:numPr>
        <w:tabs>
          <w:tab w:val="left" w:pos="284"/>
        </w:tabs>
        <w:ind w:left="0" w:firstLine="0"/>
        <w:jc w:val="both"/>
        <w:outlineLvl w:val="1"/>
        <w:rPr>
          <w:bCs/>
          <w:sz w:val="22"/>
          <w:szCs w:val="22"/>
          <w:rFonts w:cs="Arial"/>
        </w:rPr>
      </w:pPr>
      <w:bookmarkStart w:id="9" w:name="_Ref505083279"/>
      <w:r>
        <w:rPr>
          <w:sz w:val="22"/>
        </w:rPr>
        <w:t xml:space="preserve">Finančne in zavarovalniške storitve</w:t>
      </w:r>
      <w:bookmarkEnd w:id="9"/>
    </w:p>
    <w:p w14:paraId="6258DBF3" w14:textId="77777777" w:rsidR="00E526B5" w:rsidRPr="000F0A63" w:rsidRDefault="00E526B5" w:rsidP="00E526B5">
      <w:pPr>
        <w:keepLines/>
        <w:tabs>
          <w:tab w:val="left" w:pos="284"/>
        </w:tabs>
        <w:jc w:val="both"/>
        <w:rPr>
          <w:sz w:val="22"/>
          <w:szCs w:val="22"/>
          <w:rFonts w:cs="Arial"/>
        </w:rPr>
      </w:pPr>
      <w:r>
        <w:rPr>
          <w:sz w:val="22"/>
        </w:rPr>
        <w:t xml:space="preserve">Za dostopnost in skladnost spletnih strani in aplikacij za mobilne naprave, ki omogočajo izvajanje bančnih poslov, sklepanje pogodb, posvetovanje z zdravstvenimi odbori ali katero koli drugo vrsto upravljanja ali posvetovanja v zvezi z izdelki, za katere je bila sklenjena pogodba s subjektom, s pogoji iz člena 127 so določeni naslednji končni roki:</w:t>
      </w:r>
    </w:p>
    <w:p w14:paraId="05FAE614" w14:textId="77777777" w:rsidR="00E526B5" w:rsidRPr="000F0A63" w:rsidRDefault="00E526B5" w:rsidP="000F4434">
      <w:pPr>
        <w:keepNext/>
        <w:keepLines/>
        <w:numPr>
          <w:ilvl w:val="0"/>
          <w:numId w:val="39"/>
        </w:numPr>
        <w:tabs>
          <w:tab w:val="left" w:pos="284"/>
          <w:tab w:val="num" w:pos="567"/>
        </w:tabs>
        <w:ind w:left="0" w:firstLine="0"/>
        <w:jc w:val="both"/>
        <w:rPr>
          <w:sz w:val="22"/>
          <w:szCs w:val="22"/>
          <w:rFonts w:cs="Arial"/>
        </w:rPr>
      </w:pPr>
      <w:r>
        <w:rPr>
          <w:sz w:val="22"/>
        </w:rPr>
        <w:t xml:space="preserve">eno leto od začetka veljavnosti tega kodeksa:</w:t>
      </w:r>
    </w:p>
    <w:p w14:paraId="05594252" w14:textId="77777777" w:rsidR="00E526B5" w:rsidRPr="000F0A63" w:rsidRDefault="00E526B5" w:rsidP="000F4434">
      <w:pPr>
        <w:numPr>
          <w:ilvl w:val="0"/>
          <w:numId w:val="40"/>
        </w:numPr>
        <w:tabs>
          <w:tab w:val="clear" w:pos="1440"/>
          <w:tab w:val="num" w:pos="567"/>
        </w:tabs>
        <w:ind w:left="0" w:firstLine="0"/>
        <w:jc w:val="both"/>
        <w:rPr>
          <w:sz w:val="22"/>
          <w:szCs w:val="22"/>
          <w:rFonts w:cs="Arial"/>
        </w:rPr>
      </w:pPr>
      <w:r>
        <w:rPr>
          <w:sz w:val="22"/>
        </w:rPr>
        <w:t xml:space="preserve">spletna mesta;</w:t>
      </w:r>
      <w:r>
        <w:rPr>
          <w:sz w:val="22"/>
        </w:rPr>
        <w:t xml:space="preserve"> </w:t>
      </w:r>
    </w:p>
    <w:p w14:paraId="4C51E7FB" w14:textId="77777777" w:rsidR="00E526B5" w:rsidRPr="000F0A63" w:rsidRDefault="00E526B5" w:rsidP="000F4434">
      <w:pPr>
        <w:keepNext/>
        <w:keepLines/>
        <w:numPr>
          <w:ilvl w:val="0"/>
          <w:numId w:val="39"/>
        </w:numPr>
        <w:tabs>
          <w:tab w:val="left" w:pos="284"/>
          <w:tab w:val="num" w:pos="567"/>
        </w:tabs>
        <w:ind w:left="0" w:firstLine="0"/>
        <w:jc w:val="both"/>
        <w:rPr>
          <w:sz w:val="22"/>
          <w:szCs w:val="22"/>
          <w:rFonts w:cs="Arial"/>
        </w:rPr>
      </w:pPr>
      <w:r>
        <w:rPr>
          <w:sz w:val="22"/>
        </w:rPr>
        <w:t xml:space="preserve">dve leti od začetka veljavnosti tega kodeksa:</w:t>
      </w:r>
    </w:p>
    <w:p w14:paraId="7D3D57C1" w14:textId="77777777" w:rsidR="00E526B5" w:rsidRPr="000F0A63" w:rsidRDefault="00E526B5" w:rsidP="000F4434">
      <w:pPr>
        <w:numPr>
          <w:ilvl w:val="0"/>
          <w:numId w:val="41"/>
        </w:numPr>
        <w:tabs>
          <w:tab w:val="left" w:pos="567"/>
        </w:tabs>
        <w:ind w:left="0" w:firstLine="0"/>
        <w:jc w:val="both"/>
        <w:rPr>
          <w:sz w:val="22"/>
          <w:szCs w:val="22"/>
          <w:rFonts w:cs="Arial"/>
        </w:rPr>
      </w:pPr>
      <w:r>
        <w:rPr>
          <w:sz w:val="22"/>
        </w:rPr>
        <w:t xml:space="preserve">aplikacije za mobilne naprave.</w:t>
      </w:r>
    </w:p>
    <w:p w14:paraId="355C8392" w14:textId="77777777" w:rsidR="00E526B5" w:rsidRPr="000F0A63" w:rsidRDefault="00E526B5" w:rsidP="00E526B5">
      <w:pPr>
        <w:tabs>
          <w:tab w:val="left" w:pos="284"/>
        </w:tabs>
        <w:jc w:val="both"/>
        <w:rPr>
          <w:rFonts w:cs="Arial"/>
          <w:sz w:val="22"/>
          <w:szCs w:val="22"/>
          <w:lang w:val="es-ES"/>
        </w:rPr>
      </w:pPr>
    </w:p>
    <w:p w14:paraId="393046A4" w14:textId="77777777" w:rsidR="00E526B5" w:rsidRPr="000F0A63" w:rsidRDefault="00E526B5" w:rsidP="000F4434">
      <w:pPr>
        <w:keepNext/>
        <w:numPr>
          <w:ilvl w:val="0"/>
          <w:numId w:val="28"/>
        </w:numPr>
        <w:tabs>
          <w:tab w:val="left" w:pos="284"/>
        </w:tabs>
        <w:ind w:left="0" w:firstLine="0"/>
        <w:jc w:val="both"/>
        <w:outlineLvl w:val="1"/>
        <w:rPr>
          <w:iCs/>
          <w:sz w:val="22"/>
          <w:szCs w:val="22"/>
          <w:rFonts w:cs="Arial"/>
        </w:rPr>
      </w:pPr>
      <w:bookmarkStart w:id="10" w:name="_Ref505083294"/>
      <w:r>
        <w:rPr>
          <w:sz w:val="22"/>
        </w:rPr>
        <w:t xml:space="preserve">Storitve, povezane z zasebnim prevozom</w:t>
      </w:r>
      <w:bookmarkEnd w:id="10"/>
    </w:p>
    <w:p w14:paraId="0C12C9D0" w14:textId="77777777" w:rsidR="00E526B5" w:rsidRPr="000F0A63" w:rsidRDefault="00E526B5" w:rsidP="00E526B5">
      <w:pPr>
        <w:tabs>
          <w:tab w:val="left" w:pos="284"/>
        </w:tabs>
        <w:jc w:val="both"/>
        <w:rPr>
          <w:bCs/>
          <w:sz w:val="22"/>
          <w:szCs w:val="22"/>
          <w:rFonts w:cs="Arial"/>
        </w:rPr>
      </w:pPr>
      <w:r>
        <w:rPr>
          <w:sz w:val="22"/>
        </w:rPr>
        <w:t xml:space="preserve">Za skladnost podjetij, ki ponujajo storitev najema avtomobilov brez voznika in katerih vozni park ima več kot 100 vozil, in podjetij, ki ponujajo storitev najema avtomobilov z voznikom in katerih vozni park ima več kot 50 vozil, s pogoji iz člena 128 so določeni naslednji končni roki:</w:t>
      </w:r>
      <w:r>
        <w:rPr>
          <w:sz w:val="22"/>
        </w:rPr>
        <w:t xml:space="preserve"> </w:t>
      </w:r>
    </w:p>
    <w:p w14:paraId="47D4E7EF" w14:textId="77777777" w:rsidR="00E526B5" w:rsidRPr="000F0A63" w:rsidRDefault="00E526B5" w:rsidP="000F4434">
      <w:pPr>
        <w:numPr>
          <w:ilvl w:val="0"/>
          <w:numId w:val="31"/>
        </w:numPr>
        <w:tabs>
          <w:tab w:val="left" w:pos="284"/>
        </w:tabs>
        <w:ind w:left="0" w:firstLine="0"/>
        <w:jc w:val="both"/>
        <w:rPr>
          <w:sz w:val="22"/>
          <w:szCs w:val="22"/>
          <w:rFonts w:cs="Arial"/>
        </w:rPr>
      </w:pPr>
      <w:r>
        <w:rPr>
          <w:sz w:val="22"/>
        </w:rPr>
        <w:t xml:space="preserve">eno leto od začetka veljavnosti tega kodeksa:</w:t>
      </w:r>
      <w:r>
        <w:rPr>
          <w:sz w:val="22"/>
        </w:rPr>
        <w:t xml:space="preserve"> </w:t>
      </w:r>
    </w:p>
    <w:p w14:paraId="4DD29E94" w14:textId="37067D80" w:rsidR="00E526B5" w:rsidRPr="000F0A63" w:rsidRDefault="00E526B5" w:rsidP="00E526B5">
      <w:pPr>
        <w:widowControl w:val="0"/>
        <w:tabs>
          <w:tab w:val="left" w:pos="426"/>
        </w:tabs>
        <w:jc w:val="both"/>
        <w:rPr>
          <w:sz w:val="22"/>
          <w:szCs w:val="22"/>
          <w:rFonts w:cs="Arial"/>
        </w:rPr>
      </w:pPr>
      <w:r>
        <w:rPr>
          <w:sz w:val="22"/>
        </w:rPr>
        <w:t xml:space="preserve">a1.</w:t>
      </w:r>
      <w:r>
        <w:rPr>
          <w:sz w:val="22"/>
        </w:rPr>
        <w:tab/>
      </w:r>
      <w:r>
        <w:rPr>
          <w:sz w:val="22"/>
        </w:rPr>
        <w:t xml:space="preserve">imeti morajo vozila, ki lahko prevažajo nevoznike na invalidskih vozičkih, obsegati pa morajo 1 % ali več voznega parka, ki ga upravljajo,</w:t>
      </w:r>
      <w:r>
        <w:rPr>
          <w:sz w:val="22"/>
        </w:rPr>
        <w:t xml:space="preserve"> </w:t>
      </w:r>
    </w:p>
    <w:p w14:paraId="241A7D0B" w14:textId="07973EFE" w:rsidR="00E526B5" w:rsidRPr="000F0A63" w:rsidRDefault="00E526B5" w:rsidP="00B670F2">
      <w:pPr>
        <w:widowControl w:val="0"/>
        <w:tabs>
          <w:tab w:val="left" w:pos="426"/>
        </w:tabs>
        <w:jc w:val="both"/>
        <w:rPr>
          <w:sz w:val="22"/>
          <w:szCs w:val="22"/>
          <w:rFonts w:cs="Arial"/>
        </w:rPr>
      </w:pPr>
      <w:r>
        <w:rPr>
          <w:sz w:val="22"/>
        </w:rPr>
        <w:t xml:space="preserve">a2.</w:t>
      </w:r>
      <w:r>
        <w:rPr>
          <w:sz w:val="22"/>
        </w:rPr>
        <w:tab/>
      </w:r>
      <w:r>
        <w:rPr>
          <w:sz w:val="22"/>
        </w:rPr>
        <w:t xml:space="preserve">imeti morajo prilagojena vozila za voznike z zmanjšano mobilnostjo, obsegati pa morajo 0,5 % ali več voznega parka, ki ga upravljajo,</w:t>
      </w:r>
      <w:r>
        <w:rPr>
          <w:sz w:val="22"/>
        </w:rPr>
        <w:t xml:space="preserve"> </w:t>
      </w:r>
    </w:p>
    <w:p w14:paraId="273BCA57" w14:textId="19D21C18" w:rsidR="00E526B5" w:rsidRPr="000F0A63" w:rsidRDefault="00E526B5" w:rsidP="00B670F2">
      <w:pPr>
        <w:widowControl w:val="0"/>
        <w:tabs>
          <w:tab w:val="left" w:pos="426"/>
        </w:tabs>
        <w:jc w:val="both"/>
        <w:rPr>
          <w:sz w:val="22"/>
          <w:szCs w:val="22"/>
          <w:rFonts w:cs="Arial"/>
        </w:rPr>
      </w:pPr>
      <w:r>
        <w:rPr>
          <w:sz w:val="22"/>
        </w:rPr>
        <w:t xml:space="preserve">a3.</w:t>
      </w:r>
      <w:r>
        <w:rPr>
          <w:sz w:val="22"/>
        </w:rPr>
        <w:tab/>
      </w:r>
      <w:r>
        <w:rPr>
          <w:sz w:val="22"/>
        </w:rPr>
        <w:t xml:space="preserve">zaloga vozil, navedena v prejšnjih točkah, se lahko zagotovi z lastnimi vozili ali sporazumi z drugimi ponudniki, ki zagotavljajo zadostno razpoložljivost;</w:t>
      </w:r>
    </w:p>
    <w:p w14:paraId="3BCE400D" w14:textId="77777777" w:rsidR="00E526B5" w:rsidRPr="000F0A63" w:rsidRDefault="00E526B5" w:rsidP="000F4434">
      <w:pPr>
        <w:numPr>
          <w:ilvl w:val="0"/>
          <w:numId w:val="31"/>
        </w:numPr>
        <w:tabs>
          <w:tab w:val="left" w:pos="284"/>
        </w:tabs>
        <w:ind w:left="0" w:firstLine="0"/>
        <w:jc w:val="both"/>
        <w:rPr>
          <w:sz w:val="22"/>
          <w:szCs w:val="22"/>
          <w:rFonts w:cs="Arial"/>
        </w:rPr>
      </w:pPr>
      <w:r>
        <w:rPr>
          <w:sz w:val="22"/>
        </w:rPr>
        <w:t xml:space="preserve">tri leta od začetka veljavnosti tega kodeksa:</w:t>
      </w:r>
      <w:r>
        <w:rPr>
          <w:sz w:val="22"/>
        </w:rPr>
        <w:t xml:space="preserve"> </w:t>
      </w:r>
    </w:p>
    <w:p w14:paraId="727C0165" w14:textId="23D3973D" w:rsidR="00E526B5" w:rsidRPr="000F0A63" w:rsidRDefault="00E526B5" w:rsidP="00B670F2">
      <w:pPr>
        <w:widowControl w:val="0"/>
        <w:tabs>
          <w:tab w:val="left" w:pos="426"/>
        </w:tabs>
        <w:jc w:val="both"/>
        <w:rPr>
          <w:sz w:val="22"/>
          <w:szCs w:val="22"/>
          <w:rFonts w:cs="Arial"/>
        </w:rPr>
      </w:pPr>
      <w:r>
        <w:rPr>
          <w:sz w:val="22"/>
        </w:rPr>
        <w:t xml:space="preserve">b1.</w:t>
      </w:r>
      <w:r>
        <w:rPr>
          <w:sz w:val="22"/>
        </w:rPr>
        <w:tab/>
      </w:r>
      <w:r>
        <w:rPr>
          <w:sz w:val="22"/>
        </w:rPr>
        <w:t xml:space="preserve">vsaj 0,5 % vozil v njihovem voznem parku mora imeti zmogljivost za prevoz nevoznikov na invalidskih vozičkih;</w:t>
      </w:r>
      <w:r>
        <w:rPr>
          <w:sz w:val="22"/>
        </w:rPr>
        <w:t xml:space="preserve"> </w:t>
      </w:r>
    </w:p>
    <w:p w14:paraId="1A4E7542" w14:textId="77777777" w:rsidR="00E526B5" w:rsidRPr="000F0A63" w:rsidRDefault="00E526B5" w:rsidP="000F4434">
      <w:pPr>
        <w:keepNext/>
        <w:numPr>
          <w:ilvl w:val="0"/>
          <w:numId w:val="31"/>
        </w:numPr>
        <w:tabs>
          <w:tab w:val="left" w:pos="284"/>
        </w:tabs>
        <w:ind w:left="0" w:firstLine="0"/>
        <w:jc w:val="both"/>
        <w:rPr>
          <w:sz w:val="22"/>
          <w:szCs w:val="22"/>
          <w:rFonts w:cs="Arial"/>
        </w:rPr>
      </w:pPr>
      <w:r>
        <w:rPr>
          <w:sz w:val="22"/>
        </w:rPr>
        <w:t xml:space="preserve">šest let od začetka veljavnosti tega kodeksa:</w:t>
      </w:r>
      <w:r>
        <w:rPr>
          <w:sz w:val="22"/>
        </w:rPr>
        <w:t xml:space="preserve"> </w:t>
      </w:r>
    </w:p>
    <w:p w14:paraId="4EF5184D" w14:textId="39EC3E47" w:rsidR="00E526B5" w:rsidRPr="000F0A63" w:rsidRDefault="00E526B5" w:rsidP="00B670F2">
      <w:pPr>
        <w:widowControl w:val="0"/>
        <w:tabs>
          <w:tab w:val="left" w:pos="426"/>
        </w:tabs>
        <w:jc w:val="both"/>
        <w:rPr>
          <w:sz w:val="22"/>
          <w:szCs w:val="22"/>
          <w:rFonts w:cs="Arial"/>
        </w:rPr>
      </w:pPr>
      <w:r>
        <w:rPr>
          <w:sz w:val="22"/>
        </w:rPr>
        <w:t xml:space="preserve">c1.</w:t>
      </w:r>
      <w:r>
        <w:rPr>
          <w:sz w:val="22"/>
        </w:rPr>
        <w:tab/>
      </w:r>
      <w:r>
        <w:rPr>
          <w:sz w:val="22"/>
        </w:rPr>
        <w:t xml:space="preserve">vsaj 2 % vozil v njihovem voznem parku mora imeti zmogljivost za prevoz nevoznikov na invalidskih vozičkih;</w:t>
      </w:r>
    </w:p>
    <w:p w14:paraId="2BB22C13" w14:textId="169DA298" w:rsidR="00E526B5" w:rsidRPr="000F0A63" w:rsidRDefault="00E526B5" w:rsidP="00B670F2">
      <w:pPr>
        <w:widowControl w:val="0"/>
        <w:tabs>
          <w:tab w:val="left" w:pos="426"/>
        </w:tabs>
        <w:jc w:val="both"/>
        <w:rPr>
          <w:sz w:val="22"/>
          <w:szCs w:val="22"/>
          <w:rFonts w:cs="Arial"/>
        </w:rPr>
      </w:pPr>
      <w:r>
        <w:rPr>
          <w:sz w:val="22"/>
        </w:rPr>
        <w:t xml:space="preserve">c2.</w:t>
      </w:r>
      <w:r>
        <w:rPr>
          <w:sz w:val="22"/>
        </w:rPr>
        <w:tab/>
      </w:r>
      <w:r>
        <w:rPr>
          <w:sz w:val="22"/>
        </w:rPr>
        <w:t xml:space="preserve">vsaj 0,5 % vozil v njihovem voznem parku mora biti prilagojenih voznikom z zmanjšano mobilnostjo.</w:t>
      </w:r>
      <w:r>
        <w:rPr>
          <w:sz w:val="22"/>
        </w:rPr>
        <w:t xml:space="preserve"> </w:t>
      </w:r>
    </w:p>
    <w:p w14:paraId="6D51902B" w14:textId="77777777" w:rsidR="00E526B5" w:rsidRPr="000F0A63" w:rsidRDefault="00E526B5" w:rsidP="00E526B5">
      <w:pPr>
        <w:tabs>
          <w:tab w:val="left" w:pos="284"/>
        </w:tabs>
        <w:jc w:val="both"/>
        <w:rPr>
          <w:rFonts w:cs="Arial"/>
          <w:sz w:val="22"/>
          <w:szCs w:val="22"/>
          <w:lang w:val="es-ES"/>
        </w:rPr>
      </w:pPr>
    </w:p>
    <w:p w14:paraId="6D14B575" w14:textId="77777777" w:rsidR="00E526B5" w:rsidRPr="000F0A63" w:rsidRDefault="00E526B5" w:rsidP="000F4434">
      <w:pPr>
        <w:keepNext/>
        <w:numPr>
          <w:ilvl w:val="0"/>
          <w:numId w:val="28"/>
        </w:numPr>
        <w:tabs>
          <w:tab w:val="left" w:pos="284"/>
        </w:tabs>
        <w:ind w:left="0" w:firstLine="0"/>
        <w:jc w:val="both"/>
        <w:outlineLvl w:val="1"/>
        <w:rPr>
          <w:iCs/>
          <w:sz w:val="22"/>
          <w:szCs w:val="22"/>
          <w:rFonts w:cs="Arial"/>
        </w:rPr>
      </w:pPr>
      <w:bookmarkStart w:id="11" w:name="_Ref505095784"/>
      <w:r>
        <w:rPr>
          <w:sz w:val="22"/>
        </w:rPr>
        <w:t xml:space="preserve">Storitve, povezane s turističnimi nastanitvami</w:t>
      </w:r>
      <w:bookmarkEnd w:id="11"/>
      <w:r>
        <w:rPr>
          <w:sz w:val="22"/>
        </w:rPr>
        <w:t xml:space="preserve"> </w:t>
      </w:r>
    </w:p>
    <w:p w14:paraId="4E8242D0" w14:textId="77777777" w:rsidR="00E526B5" w:rsidRPr="000F0A63" w:rsidRDefault="00E526B5" w:rsidP="00E526B5">
      <w:pPr>
        <w:tabs>
          <w:tab w:val="left" w:pos="284"/>
        </w:tabs>
        <w:jc w:val="both"/>
        <w:rPr>
          <w:bCs/>
          <w:sz w:val="22"/>
          <w:szCs w:val="22"/>
          <w:rFonts w:cs="Arial"/>
        </w:rPr>
      </w:pPr>
      <w:r>
        <w:rPr>
          <w:sz w:val="22"/>
        </w:rPr>
        <w:t xml:space="preserve">Za dostopnost in skladnost spletnih strani in aplikacij za mobilne naprave hotelskih verig in obratov z zmogljivostjo več kot 100 sob, ki omogočajo rezervacijo nastanitve in spletne storitve, s pogoji iz člena 130 so določeni naslednji končni roki:</w:t>
      </w:r>
    </w:p>
    <w:p w14:paraId="764A0265" w14:textId="77777777" w:rsidR="00E526B5" w:rsidRPr="000F0A63" w:rsidRDefault="00E526B5" w:rsidP="000F4434">
      <w:pPr>
        <w:numPr>
          <w:ilvl w:val="0"/>
          <w:numId w:val="42"/>
        </w:numPr>
        <w:tabs>
          <w:tab w:val="left" w:pos="284"/>
        </w:tabs>
        <w:ind w:left="0" w:firstLine="0"/>
        <w:jc w:val="both"/>
        <w:rPr>
          <w:bCs/>
          <w:iCs/>
          <w:sz w:val="22"/>
          <w:szCs w:val="22"/>
          <w:rFonts w:cs="Arial"/>
        </w:rPr>
      </w:pPr>
      <w:r>
        <w:rPr>
          <w:sz w:val="22"/>
        </w:rPr>
        <w:t xml:space="preserve">dve leti od začetka veljavnosti tega kodeksa:</w:t>
      </w:r>
    </w:p>
    <w:p w14:paraId="104ADEEC" w14:textId="77777777" w:rsidR="00E526B5" w:rsidRPr="000F0A63" w:rsidRDefault="00E526B5" w:rsidP="000F4434">
      <w:pPr>
        <w:numPr>
          <w:ilvl w:val="0"/>
          <w:numId w:val="43"/>
        </w:numPr>
        <w:tabs>
          <w:tab w:val="clear" w:pos="1440"/>
          <w:tab w:val="num" w:pos="567"/>
        </w:tabs>
        <w:ind w:left="0" w:firstLine="0"/>
        <w:jc w:val="both"/>
        <w:rPr>
          <w:bCs/>
          <w:iCs/>
          <w:sz w:val="22"/>
          <w:szCs w:val="22"/>
          <w:rFonts w:cs="Arial"/>
        </w:rPr>
      </w:pPr>
      <w:r>
        <w:rPr>
          <w:sz w:val="22"/>
        </w:rPr>
        <w:t xml:space="preserve">spletna mesta in aplikacije za mobilne naprave hotelskih verig, ki imajo 5 ali več obratov in skupno na voljo več kot 500 sob;</w:t>
      </w:r>
    </w:p>
    <w:p w14:paraId="2356AB86" w14:textId="77777777" w:rsidR="00E526B5" w:rsidRPr="000F0A63" w:rsidRDefault="00E526B5" w:rsidP="000F4434">
      <w:pPr>
        <w:numPr>
          <w:ilvl w:val="0"/>
          <w:numId w:val="42"/>
        </w:numPr>
        <w:tabs>
          <w:tab w:val="left" w:pos="284"/>
        </w:tabs>
        <w:ind w:left="0" w:firstLine="0"/>
        <w:jc w:val="both"/>
        <w:rPr>
          <w:bCs/>
          <w:iCs/>
          <w:sz w:val="22"/>
          <w:szCs w:val="22"/>
          <w:rFonts w:cs="Arial"/>
        </w:rPr>
      </w:pPr>
      <w:r>
        <w:rPr>
          <w:sz w:val="22"/>
        </w:rPr>
        <w:t xml:space="preserve">tri leta od začetka veljavnosti tega kodeksa:</w:t>
      </w:r>
    </w:p>
    <w:p w14:paraId="4EFEF877" w14:textId="77777777" w:rsidR="00E526B5" w:rsidRPr="000F0A63" w:rsidRDefault="00E526B5" w:rsidP="000F4434">
      <w:pPr>
        <w:numPr>
          <w:ilvl w:val="0"/>
          <w:numId w:val="44"/>
        </w:numPr>
        <w:tabs>
          <w:tab w:val="left" w:pos="567"/>
        </w:tabs>
        <w:ind w:left="0" w:firstLine="0"/>
        <w:jc w:val="both"/>
        <w:rPr>
          <w:bCs/>
          <w:iCs/>
          <w:sz w:val="22"/>
          <w:szCs w:val="22"/>
          <w:rFonts w:cs="Arial"/>
        </w:rPr>
      </w:pPr>
      <w:r>
        <w:rPr>
          <w:sz w:val="22"/>
        </w:rPr>
        <w:t xml:space="preserve">spletna mesta in aplikacije za mobilne naprave hotelskih verig, ki imajo do 4 obrate in skupno na voljo več kot 500 sob,</w:t>
      </w:r>
    </w:p>
    <w:p w14:paraId="268EBD55" w14:textId="77777777" w:rsidR="00E526B5" w:rsidRPr="000F0A63" w:rsidRDefault="00E526B5" w:rsidP="000F4434">
      <w:pPr>
        <w:numPr>
          <w:ilvl w:val="0"/>
          <w:numId w:val="44"/>
        </w:numPr>
        <w:tabs>
          <w:tab w:val="left" w:pos="567"/>
        </w:tabs>
        <w:ind w:left="0" w:firstLine="0"/>
        <w:jc w:val="both"/>
        <w:rPr>
          <w:bCs/>
          <w:iCs/>
          <w:sz w:val="22"/>
          <w:szCs w:val="22"/>
          <w:rFonts w:cs="Arial"/>
        </w:rPr>
      </w:pPr>
      <w:r>
        <w:rPr>
          <w:sz w:val="22"/>
        </w:rPr>
        <w:t xml:space="preserve">spletna mesta in aplikacije za mobilne naprave obratov s 500 sobami ali več;</w:t>
      </w:r>
    </w:p>
    <w:p w14:paraId="4D022006" w14:textId="77777777" w:rsidR="00E526B5" w:rsidRPr="000F0A63" w:rsidRDefault="00E526B5" w:rsidP="000F4434">
      <w:pPr>
        <w:numPr>
          <w:ilvl w:val="0"/>
          <w:numId w:val="42"/>
        </w:numPr>
        <w:tabs>
          <w:tab w:val="left" w:pos="284"/>
        </w:tabs>
        <w:ind w:left="0" w:firstLine="0"/>
        <w:jc w:val="both"/>
        <w:rPr>
          <w:sz w:val="22"/>
          <w:szCs w:val="22"/>
          <w:rFonts w:cs="Arial"/>
        </w:rPr>
      </w:pPr>
      <w:r>
        <w:rPr>
          <w:sz w:val="22"/>
        </w:rPr>
        <w:t xml:space="preserve">štiri leta od začetka veljavnosti tega kodeksa:</w:t>
      </w:r>
    </w:p>
    <w:p w14:paraId="65935E38" w14:textId="77777777" w:rsidR="00E526B5" w:rsidRPr="000F0A63" w:rsidRDefault="00E526B5" w:rsidP="000F4434">
      <w:pPr>
        <w:numPr>
          <w:ilvl w:val="0"/>
          <w:numId w:val="45"/>
        </w:numPr>
        <w:tabs>
          <w:tab w:val="left" w:pos="567"/>
        </w:tabs>
        <w:ind w:left="0" w:firstLine="0"/>
        <w:jc w:val="both"/>
        <w:rPr>
          <w:bCs/>
          <w:iCs/>
          <w:sz w:val="22"/>
          <w:szCs w:val="22"/>
          <w:rFonts w:cs="Arial"/>
        </w:rPr>
      </w:pPr>
      <w:r>
        <w:rPr>
          <w:sz w:val="22"/>
        </w:rPr>
        <w:t xml:space="preserve">spletna mesta in aplikacije za mobilne naprave hotelskih verig, ki imajo skupno na voljo 100 do 500 sob,</w:t>
      </w:r>
    </w:p>
    <w:p w14:paraId="61927497" w14:textId="77777777" w:rsidR="00E526B5" w:rsidRPr="000F0A63" w:rsidRDefault="00E526B5" w:rsidP="000F4434">
      <w:pPr>
        <w:numPr>
          <w:ilvl w:val="0"/>
          <w:numId w:val="45"/>
        </w:numPr>
        <w:tabs>
          <w:tab w:val="left" w:pos="284"/>
          <w:tab w:val="left" w:pos="567"/>
        </w:tabs>
        <w:ind w:left="0" w:firstLine="0"/>
        <w:jc w:val="both"/>
        <w:rPr>
          <w:bCs/>
          <w:iCs/>
          <w:sz w:val="22"/>
          <w:szCs w:val="22"/>
          <w:rFonts w:cs="Arial"/>
        </w:rPr>
      </w:pPr>
      <w:r>
        <w:rPr>
          <w:sz w:val="22"/>
        </w:rPr>
        <w:t xml:space="preserve">spletna mesta in aplikacije za mobilne naprave obratov, ki imajo od 50 do 500 sob.</w:t>
      </w:r>
    </w:p>
    <w:p w14:paraId="4A8FB46C" w14:textId="77777777" w:rsidR="00E526B5" w:rsidRPr="000F0A63" w:rsidRDefault="00E526B5" w:rsidP="00E526B5">
      <w:pPr>
        <w:tabs>
          <w:tab w:val="left" w:pos="284"/>
        </w:tabs>
        <w:jc w:val="both"/>
        <w:rPr>
          <w:rFonts w:cs="Arial"/>
          <w:bCs/>
          <w:iCs/>
          <w:sz w:val="22"/>
          <w:szCs w:val="22"/>
          <w:lang w:val="es-ES" w:eastAsia="x-none"/>
        </w:rPr>
      </w:pPr>
    </w:p>
    <w:p w14:paraId="06097ED6"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bookmarkStart w:id="12" w:name="_Ref63848315"/>
      <w:r>
        <w:rPr>
          <w:sz w:val="22"/>
        </w:rPr>
        <w:t xml:space="preserve">Izobraževalne storitve</w:t>
      </w:r>
      <w:bookmarkEnd w:id="12"/>
    </w:p>
    <w:p w14:paraId="355384ED" w14:textId="77777777" w:rsidR="00E526B5" w:rsidRPr="000F0A63" w:rsidRDefault="00E526B5" w:rsidP="00E526B5">
      <w:pPr>
        <w:tabs>
          <w:tab w:val="left" w:pos="284"/>
        </w:tabs>
        <w:jc w:val="both"/>
        <w:rPr>
          <w:bCs/>
          <w:sz w:val="22"/>
          <w:szCs w:val="22"/>
          <w:rFonts w:cs="Arial"/>
        </w:rPr>
      </w:pPr>
      <w:r>
        <w:rPr>
          <w:sz w:val="22"/>
        </w:rPr>
        <w:t xml:space="preserve">Za dostopnost in skladnost spletnih strani in aplikacij za mobilne naprave izobraževalnih ustanov, ki izvajajo formalno izobraževanje, s pogoji iz člena 135 so določeni naslednji končni roki:</w:t>
      </w:r>
    </w:p>
    <w:p w14:paraId="601F3FE1" w14:textId="77777777" w:rsidR="00E526B5" w:rsidRPr="000F0A63" w:rsidRDefault="00E526B5" w:rsidP="000F4434">
      <w:pPr>
        <w:numPr>
          <w:ilvl w:val="0"/>
          <w:numId w:val="46"/>
        </w:numPr>
        <w:tabs>
          <w:tab w:val="left" w:pos="284"/>
        </w:tabs>
        <w:ind w:left="0" w:firstLine="0"/>
        <w:jc w:val="both"/>
        <w:rPr>
          <w:bCs/>
          <w:iCs/>
          <w:sz w:val="22"/>
          <w:szCs w:val="22"/>
          <w:rFonts w:cs="Arial"/>
        </w:rPr>
      </w:pPr>
      <w:r>
        <w:rPr>
          <w:sz w:val="22"/>
        </w:rPr>
        <w:t xml:space="preserve">dve leti od začetka veljavnosti tega kodeksa:</w:t>
      </w:r>
    </w:p>
    <w:p w14:paraId="29E27507" w14:textId="77777777" w:rsidR="00E526B5" w:rsidRPr="000F0A63" w:rsidRDefault="00E526B5" w:rsidP="000F4434">
      <w:pPr>
        <w:numPr>
          <w:ilvl w:val="0"/>
          <w:numId w:val="47"/>
        </w:numPr>
        <w:tabs>
          <w:tab w:val="clear" w:pos="1440"/>
          <w:tab w:val="num" w:pos="567"/>
        </w:tabs>
        <w:ind w:left="0" w:firstLine="0"/>
        <w:jc w:val="both"/>
        <w:rPr>
          <w:bCs/>
          <w:iCs/>
          <w:sz w:val="22"/>
          <w:szCs w:val="22"/>
          <w:rFonts w:cs="Arial"/>
        </w:rPr>
      </w:pPr>
      <w:r>
        <w:rPr>
          <w:sz w:val="22"/>
        </w:rPr>
        <w:t xml:space="preserve">spletna mesta in aplikacije za mobilne naprave, ki omogočajo vpogled v akademske evidence, upravljanje računov ali druge spletne procese;</w:t>
      </w:r>
    </w:p>
    <w:p w14:paraId="6FB062A9" w14:textId="77777777" w:rsidR="00E526B5" w:rsidRPr="000F0A63" w:rsidRDefault="00E526B5" w:rsidP="000F4434">
      <w:pPr>
        <w:numPr>
          <w:ilvl w:val="0"/>
          <w:numId w:val="46"/>
        </w:numPr>
        <w:tabs>
          <w:tab w:val="left" w:pos="284"/>
        </w:tabs>
        <w:ind w:left="0" w:firstLine="0"/>
        <w:jc w:val="both"/>
        <w:rPr>
          <w:bCs/>
          <w:iCs/>
          <w:sz w:val="22"/>
          <w:szCs w:val="22"/>
          <w:rFonts w:cs="Arial"/>
        </w:rPr>
      </w:pPr>
      <w:r>
        <w:rPr>
          <w:sz w:val="22"/>
        </w:rPr>
        <w:t xml:space="preserve">tri leta od začetka veljavnosti tega kodeksa:</w:t>
      </w:r>
    </w:p>
    <w:p w14:paraId="5CC5D46B" w14:textId="77777777" w:rsidR="00E526B5" w:rsidRPr="000F0A63" w:rsidRDefault="00E526B5" w:rsidP="000F4434">
      <w:pPr>
        <w:numPr>
          <w:ilvl w:val="0"/>
          <w:numId w:val="48"/>
        </w:numPr>
        <w:tabs>
          <w:tab w:val="clear" w:pos="1440"/>
          <w:tab w:val="num" w:pos="567"/>
        </w:tabs>
        <w:ind w:left="0" w:firstLine="0"/>
        <w:jc w:val="both"/>
        <w:rPr>
          <w:bCs/>
          <w:sz w:val="22"/>
          <w:szCs w:val="22"/>
          <w:rFonts w:cs="Arial"/>
        </w:rPr>
      </w:pPr>
      <w:r>
        <w:rPr>
          <w:sz w:val="22"/>
        </w:rPr>
        <w:t xml:space="preserve">spletna mesta in aplikacije za mobilne naprave, ki zagotavljajo informacije o šoli, objektih in izobraževalnih ponudbah.</w:t>
      </w:r>
    </w:p>
    <w:p w14:paraId="2C7303C9" w14:textId="77777777" w:rsidR="00E526B5" w:rsidRPr="000F0A63" w:rsidRDefault="00E526B5" w:rsidP="00E526B5">
      <w:pPr>
        <w:tabs>
          <w:tab w:val="left" w:pos="284"/>
        </w:tabs>
        <w:jc w:val="both"/>
        <w:rPr>
          <w:rFonts w:cs="Arial"/>
          <w:bCs/>
          <w:sz w:val="22"/>
          <w:szCs w:val="22"/>
          <w:lang w:val="es-ES"/>
        </w:rPr>
      </w:pPr>
    </w:p>
    <w:p w14:paraId="5364F39C"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r>
        <w:rPr>
          <w:sz w:val="22"/>
        </w:rPr>
        <w:t xml:space="preserve">Zdravstvene storitve</w:t>
      </w:r>
    </w:p>
    <w:p w14:paraId="62E28D59" w14:textId="77777777" w:rsidR="00E526B5" w:rsidRPr="000F0A63" w:rsidRDefault="00E526B5" w:rsidP="00E526B5">
      <w:pPr>
        <w:tabs>
          <w:tab w:val="left" w:pos="284"/>
        </w:tabs>
        <w:jc w:val="both"/>
        <w:rPr>
          <w:bCs/>
          <w:sz w:val="22"/>
          <w:szCs w:val="22"/>
          <w:rFonts w:cs="Arial"/>
        </w:rPr>
      </w:pPr>
      <w:r>
        <w:rPr>
          <w:sz w:val="22"/>
        </w:rPr>
        <w:t xml:space="preserve">Zdravstvene ustanove, ki imajo 50 postelj ali več, morajo upoštevati naslednje roke in pogoje:</w:t>
      </w:r>
      <w:r>
        <w:rPr>
          <w:sz w:val="22"/>
        </w:rPr>
        <w:t xml:space="preserve"> </w:t>
      </w:r>
    </w:p>
    <w:p w14:paraId="28557BD4" w14:textId="77777777" w:rsidR="00E526B5" w:rsidRPr="000F0A63" w:rsidRDefault="00E526B5" w:rsidP="000F4434">
      <w:pPr>
        <w:numPr>
          <w:ilvl w:val="0"/>
          <w:numId w:val="49"/>
        </w:numPr>
        <w:tabs>
          <w:tab w:val="left" w:pos="284"/>
        </w:tabs>
        <w:ind w:left="0" w:firstLine="0"/>
        <w:jc w:val="both"/>
        <w:rPr>
          <w:bCs/>
          <w:iCs/>
          <w:sz w:val="22"/>
          <w:szCs w:val="22"/>
          <w:rFonts w:cs="Arial"/>
        </w:rPr>
      </w:pPr>
      <w:r>
        <w:rPr>
          <w:sz w:val="22"/>
        </w:rPr>
        <w:t xml:space="preserve">tri leta od začetka veljavnosti tega kodeksa:</w:t>
      </w:r>
    </w:p>
    <w:p w14:paraId="727C4E74" w14:textId="77777777" w:rsidR="00E526B5" w:rsidRPr="000F0A63" w:rsidRDefault="00E526B5" w:rsidP="00E526B5">
      <w:pPr>
        <w:tabs>
          <w:tab w:val="left" w:pos="284"/>
        </w:tabs>
        <w:jc w:val="both"/>
        <w:rPr>
          <w:sz w:val="22"/>
          <w:szCs w:val="22"/>
          <w:rFonts w:cs="Arial"/>
        </w:rPr>
      </w:pPr>
      <w:r>
        <w:rPr>
          <w:sz w:val="22"/>
        </w:rPr>
        <w:t xml:space="preserve">imeti morajo infrastrukturo, mobilne naprave in protokole, s katerimi lahko gluhe osebe oskrbijo v katalonskem znakovnem jeziku s tehnologijo za tolmačenje na daljavo, z zmogljivostjo najmanj 2 % postelj.</w:t>
      </w:r>
    </w:p>
    <w:p w14:paraId="3ECFE7A1" w14:textId="77777777" w:rsidR="00E526B5" w:rsidRPr="00CC0ADF" w:rsidRDefault="00E526B5">
      <w:pPr>
        <w:rPr>
          <w:lang w:val="es-ES"/>
        </w:rPr>
      </w:pPr>
    </w:p>
    <w:sectPr w:rsidR="00E526B5" w:rsidRPr="00CC0A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6F3"/>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 w15:restartNumberingAfterBreak="0">
    <w:nsid w:val="01E2605A"/>
    <w:multiLevelType w:val="hybridMultilevel"/>
    <w:tmpl w:val="D1E01F3C"/>
    <w:lvl w:ilvl="0" w:tplc="941A5112">
      <w:start w:val="1"/>
      <w:numFmt w:val="lowerLetter"/>
      <w:lvlText w:val="%1)"/>
      <w:lvlJc w:val="left"/>
      <w:pPr>
        <w:tabs>
          <w:tab w:val="num" w:pos="540"/>
        </w:tabs>
        <w:ind w:left="540" w:hanging="360"/>
      </w:pPr>
      <w:rPr>
        <w:sz w:val="22"/>
        <w:szCs w:val="22"/>
      </w:rPr>
    </w:lvl>
    <w:lvl w:ilvl="1" w:tplc="04030019" w:tentative="1">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tentative="1">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2" w15:restartNumberingAfterBreak="0">
    <w:nsid w:val="06A33B58"/>
    <w:multiLevelType w:val="multilevel"/>
    <w:tmpl w:val="E1D402DA"/>
    <w:lvl w:ilvl="0">
      <w:start w:val="130"/>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D3B4DF6"/>
    <w:multiLevelType w:val="multilevel"/>
    <w:tmpl w:val="1D50C8A4"/>
    <w:lvl w:ilvl="0">
      <w:start w:val="126"/>
      <w:numFmt w:val="decimal"/>
      <w:lvlText w:val="%1"/>
      <w:lvlJc w:val="left"/>
      <w:pPr>
        <w:ind w:left="540" w:hanging="540"/>
      </w:pPr>
      <w:rPr>
        <w:rFonts w:hint="default"/>
      </w:rPr>
    </w:lvl>
    <w:lvl w:ilvl="1">
      <w:start w:val="5"/>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3D921D0"/>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5" w15:restartNumberingAfterBreak="0">
    <w:nsid w:val="18EC5445"/>
    <w:multiLevelType w:val="multilevel"/>
    <w:tmpl w:val="23D628B2"/>
    <w:lvl w:ilvl="0">
      <w:start w:val="138"/>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AC23A12"/>
    <w:multiLevelType w:val="hybridMultilevel"/>
    <w:tmpl w:val="CC961E28"/>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7" w15:restartNumberingAfterBreak="0">
    <w:nsid w:val="215D326C"/>
    <w:multiLevelType w:val="multilevel"/>
    <w:tmpl w:val="EBD25D6A"/>
    <w:lvl w:ilvl="0">
      <w:start w:val="1"/>
      <w:numFmt w:val="lowerLetter"/>
      <w:lvlText w:val="%1)"/>
      <w:lvlJc w:val="left"/>
      <w:pPr>
        <w:tabs>
          <w:tab w:val="num" w:pos="372"/>
        </w:tabs>
        <w:ind w:left="1080" w:hanging="360"/>
      </w:pPr>
      <w:rPr>
        <w:i w:val="0"/>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360598B"/>
    <w:multiLevelType w:val="multilevel"/>
    <w:tmpl w:val="EBD25D6A"/>
    <w:lvl w:ilvl="0">
      <w:start w:val="1"/>
      <w:numFmt w:val="lowerLetter"/>
      <w:lvlText w:val="%1)"/>
      <w:lvlJc w:val="left"/>
      <w:pPr>
        <w:tabs>
          <w:tab w:val="num" w:pos="372"/>
        </w:tabs>
        <w:ind w:left="1080" w:hanging="360"/>
      </w:pPr>
      <w:rPr>
        <w:i w:val="0"/>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5834F6A"/>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0" w15:restartNumberingAfterBreak="0">
    <w:nsid w:val="27BA5079"/>
    <w:multiLevelType w:val="hybridMultilevel"/>
    <w:tmpl w:val="8B5CB6C8"/>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28946E26"/>
    <w:multiLevelType w:val="multilevel"/>
    <w:tmpl w:val="131C83AE"/>
    <w:lvl w:ilvl="0">
      <w:start w:val="135"/>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C573874"/>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3" w15:restartNumberingAfterBreak="0">
    <w:nsid w:val="2CA0323F"/>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14" w15:restartNumberingAfterBreak="0">
    <w:nsid w:val="2CAE52EE"/>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5" w15:restartNumberingAfterBreak="0">
    <w:nsid w:val="2D2E0181"/>
    <w:multiLevelType w:val="hybridMultilevel"/>
    <w:tmpl w:val="4B2EB646"/>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A1DDB"/>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17" w15:restartNumberingAfterBreak="0">
    <w:nsid w:val="324416A9"/>
    <w:multiLevelType w:val="multilevel"/>
    <w:tmpl w:val="329032A2"/>
    <w:lvl w:ilvl="0">
      <w:start w:val="134"/>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3544EB2"/>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19" w15:restartNumberingAfterBreak="0">
    <w:nsid w:val="36B90793"/>
    <w:multiLevelType w:val="multilevel"/>
    <w:tmpl w:val="C7549A48"/>
    <w:lvl w:ilvl="0">
      <w:start w:val="1"/>
      <w:numFmt w:val="lowerLetter"/>
      <w:lvlText w:val="%1)"/>
      <w:lvlJc w:val="left"/>
      <w:pPr>
        <w:tabs>
          <w:tab w:val="num" w:pos="372"/>
        </w:tabs>
        <w:ind w:left="1080" w:hanging="360"/>
      </w:pPr>
      <w:rPr>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7E92ABC"/>
    <w:multiLevelType w:val="multilevel"/>
    <w:tmpl w:val="D00CEA98"/>
    <w:lvl w:ilvl="0">
      <w:start w:val="1"/>
      <w:numFmt w:val="decimal"/>
      <w:lvlText w:val="%1."/>
      <w:lvlJc w:val="left"/>
      <w:pPr>
        <w:ind w:left="360" w:hanging="360"/>
      </w:pPr>
      <w:rPr>
        <w:rFonts w:hint="default"/>
        <w:b w:val="0"/>
        <w:sz w:val="22"/>
        <w:szCs w:val="22"/>
      </w:rPr>
    </w:lvl>
    <w:lvl w:ilvl="1">
      <w:start w:val="1"/>
      <w:numFmt w:val="decimal"/>
      <w:lvlText w:val="%1.%2."/>
      <w:lvlJc w:val="left"/>
      <w:pPr>
        <w:ind w:left="1218" w:hanging="792"/>
      </w:pPr>
      <w:rPr>
        <w:rFonts w:hint="default"/>
        <w:b/>
        <w:i w:val="0"/>
        <w:sz w:val="22"/>
      </w:rPr>
    </w:lvl>
    <w:lvl w:ilvl="2">
      <w:start w:val="1"/>
      <w:numFmt w:val="decimal"/>
      <w:lvlText w:val="%1.%2.%3."/>
      <w:lvlJc w:val="left"/>
      <w:pPr>
        <w:ind w:left="1224" w:hanging="1224"/>
      </w:pPr>
      <w:rPr>
        <w:rFonts w:hint="default"/>
        <w:b/>
        <w:strike w:val="0"/>
        <w:dstrike w:val="0"/>
        <w:sz w:val="22"/>
        <w:szCs w:val="22"/>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401BDB"/>
    <w:multiLevelType w:val="multilevel"/>
    <w:tmpl w:val="7CDC686E"/>
    <w:lvl w:ilvl="0">
      <w:start w:val="1"/>
      <w:numFmt w:val="lowerLetter"/>
      <w:lvlText w:val="%1)"/>
      <w:lvlJc w:val="left"/>
      <w:pPr>
        <w:tabs>
          <w:tab w:val="num" w:pos="-168"/>
        </w:tabs>
        <w:ind w:left="540" w:hanging="360"/>
      </w:pPr>
    </w:lvl>
    <w:lvl w:ilvl="1">
      <w:start w:val="1"/>
      <w:numFmt w:val="lowerLetter"/>
      <w:lvlText w:val="%2)"/>
      <w:lvlJc w:val="left"/>
      <w:pPr>
        <w:tabs>
          <w:tab w:val="num" w:pos="360"/>
        </w:tabs>
        <w:ind w:left="360" w:hanging="360"/>
      </w:pPr>
      <w:rPr>
        <w:rFonts w:ascii="Arial" w:hAnsi="Arial" w:cs="Arial" w:hint="default"/>
      </w:rPr>
    </w:lvl>
    <w:lvl w:ilvl="2">
      <w:start w:val="1"/>
      <w:numFmt w:val="lowerRoman"/>
      <w:lvlText w:val="%3)"/>
      <w:lvlJc w:val="left"/>
      <w:pPr>
        <w:tabs>
          <w:tab w:val="num" w:pos="540"/>
        </w:tabs>
        <w:ind w:left="54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260"/>
        </w:tabs>
        <w:ind w:left="1260" w:hanging="360"/>
      </w:pPr>
    </w:lvl>
    <w:lvl w:ilvl="5">
      <w:start w:val="1"/>
      <w:numFmt w:val="lowerRoman"/>
      <w:lvlText w:val="(%6)"/>
      <w:lvlJc w:val="left"/>
      <w:pPr>
        <w:tabs>
          <w:tab w:val="num" w:pos="1620"/>
        </w:tabs>
        <w:ind w:left="1620" w:hanging="360"/>
      </w:pPr>
    </w:lvl>
    <w:lvl w:ilvl="6">
      <w:start w:val="1"/>
      <w:numFmt w:val="decimal"/>
      <w:lvlText w:val="%7."/>
      <w:lvlJc w:val="left"/>
      <w:pPr>
        <w:tabs>
          <w:tab w:val="num" w:pos="1980"/>
        </w:tabs>
        <w:ind w:left="1980" w:hanging="360"/>
      </w:pPr>
      <w:rPr>
        <w:i w:val="0"/>
        <w:color w:val="auto"/>
      </w:rPr>
    </w:lvl>
    <w:lvl w:ilvl="7">
      <w:start w:val="1"/>
      <w:numFmt w:val="lowerLetter"/>
      <w:lvlText w:val="%8."/>
      <w:lvlJc w:val="left"/>
      <w:pPr>
        <w:tabs>
          <w:tab w:val="num" w:pos="2340"/>
        </w:tabs>
        <w:ind w:left="2340" w:hanging="360"/>
      </w:pPr>
    </w:lvl>
    <w:lvl w:ilvl="8">
      <w:start w:val="1"/>
      <w:numFmt w:val="lowerRoman"/>
      <w:lvlText w:val="%9."/>
      <w:lvlJc w:val="left"/>
      <w:pPr>
        <w:tabs>
          <w:tab w:val="num" w:pos="2700"/>
        </w:tabs>
        <w:ind w:left="2700" w:hanging="360"/>
      </w:pPr>
    </w:lvl>
  </w:abstractNum>
  <w:abstractNum w:abstractNumId="22" w15:restartNumberingAfterBreak="0">
    <w:nsid w:val="3AC73415"/>
    <w:multiLevelType w:val="multilevel"/>
    <w:tmpl w:val="9EA805DC"/>
    <w:lvl w:ilvl="0">
      <w:start w:val="1"/>
      <w:numFmt w:val="upperLetter"/>
      <w:pStyle w:val="Heading1"/>
      <w:lvlText w:val="%1"/>
      <w:lvlJc w:val="left"/>
      <w:pPr>
        <w:tabs>
          <w:tab w:val="num" w:pos="3411"/>
        </w:tabs>
        <w:ind w:left="3411" w:hanging="432"/>
      </w:pPr>
      <w:rPr>
        <w:rFonts w:hint="default"/>
      </w:rPr>
    </w:lvl>
    <w:lvl w:ilvl="1">
      <w:start w:val="1"/>
      <w:numFmt w:val="decimal"/>
      <w:pStyle w:val="Heading2"/>
      <w:lvlText w:val="%1.%2"/>
      <w:lvlJc w:val="left"/>
      <w:pPr>
        <w:tabs>
          <w:tab w:val="num" w:pos="3555"/>
        </w:tabs>
        <w:ind w:left="3555" w:hanging="576"/>
      </w:pPr>
      <w:rPr>
        <w:rFonts w:hint="default"/>
      </w:rPr>
    </w:lvl>
    <w:lvl w:ilvl="2">
      <w:start w:val="1"/>
      <w:numFmt w:val="decimal"/>
      <w:pStyle w:val="Heading3"/>
      <w:lvlText w:val="Artículo %3."/>
      <w:lvlJc w:val="left"/>
      <w:pPr>
        <w:tabs>
          <w:tab w:val="num" w:pos="4692"/>
        </w:tabs>
        <w:ind w:left="4692" w:hanging="720"/>
      </w:pPr>
      <w:rPr>
        <w:rFonts w:hint="default"/>
        <w:b w:val="0"/>
        <w:strike w:val="0"/>
        <w:color w:val="auto"/>
        <w:sz w:val="22"/>
        <w:szCs w:val="22"/>
      </w:rPr>
    </w:lvl>
    <w:lvl w:ilvl="3">
      <w:start w:val="1"/>
      <w:numFmt w:val="decimal"/>
      <w:pStyle w:val="Heading4"/>
      <w:lvlText w:val="%3.%4"/>
      <w:lvlJc w:val="left"/>
      <w:pPr>
        <w:tabs>
          <w:tab w:val="num" w:pos="4269"/>
        </w:tabs>
        <w:ind w:left="4269" w:hanging="864"/>
      </w:pPr>
      <w:rPr>
        <w:rFonts w:ascii="Arial" w:hAnsi="Arial" w:cs="Arial" w:hint="default"/>
        <w:b w:val="0"/>
        <w:i w:val="0"/>
        <w:strike w:val="0"/>
        <w:color w:val="auto"/>
        <w:sz w:val="22"/>
        <w:szCs w:val="22"/>
      </w:rPr>
    </w:lvl>
    <w:lvl w:ilvl="4">
      <w:start w:val="1"/>
      <w:numFmt w:val="decimal"/>
      <w:pStyle w:val="Heading5"/>
      <w:lvlText w:val="%1.%2.%3.%4.%5"/>
      <w:lvlJc w:val="left"/>
      <w:pPr>
        <w:tabs>
          <w:tab w:val="num" w:pos="3987"/>
        </w:tabs>
        <w:ind w:left="3987" w:hanging="1008"/>
      </w:pPr>
      <w:rPr>
        <w:rFonts w:hint="default"/>
      </w:rPr>
    </w:lvl>
    <w:lvl w:ilvl="5">
      <w:start w:val="1"/>
      <w:numFmt w:val="decimal"/>
      <w:pStyle w:val="Heading6"/>
      <w:lvlText w:val="%1.%2.%3.%4.%5.%6"/>
      <w:lvlJc w:val="left"/>
      <w:pPr>
        <w:tabs>
          <w:tab w:val="num" w:pos="4131"/>
        </w:tabs>
        <w:ind w:left="4131" w:hanging="1152"/>
      </w:pPr>
      <w:rPr>
        <w:rFonts w:hint="default"/>
      </w:rPr>
    </w:lvl>
    <w:lvl w:ilvl="6">
      <w:start w:val="1"/>
      <w:numFmt w:val="decimal"/>
      <w:pStyle w:val="Heading7"/>
      <w:lvlText w:val="%1.%2.%3.%4.%5.%6.%7"/>
      <w:lvlJc w:val="left"/>
      <w:pPr>
        <w:tabs>
          <w:tab w:val="num" w:pos="4275"/>
        </w:tabs>
        <w:ind w:left="4275" w:hanging="1296"/>
      </w:pPr>
      <w:rPr>
        <w:rFonts w:hint="default"/>
      </w:rPr>
    </w:lvl>
    <w:lvl w:ilvl="7">
      <w:start w:val="1"/>
      <w:numFmt w:val="decimal"/>
      <w:pStyle w:val="Heading8"/>
      <w:lvlText w:val="%1.%2.%3.%4.%5.%6.%7.%8"/>
      <w:lvlJc w:val="left"/>
      <w:pPr>
        <w:tabs>
          <w:tab w:val="num" w:pos="4419"/>
        </w:tabs>
        <w:ind w:left="4419" w:hanging="1440"/>
      </w:pPr>
      <w:rPr>
        <w:rFonts w:hint="default"/>
      </w:rPr>
    </w:lvl>
    <w:lvl w:ilvl="8">
      <w:start w:val="1"/>
      <w:numFmt w:val="decimal"/>
      <w:pStyle w:val="Heading9"/>
      <w:suff w:val="space"/>
      <w:lvlText w:val="Artículo%9."/>
      <w:lvlJc w:val="left"/>
      <w:pPr>
        <w:ind w:left="2979" w:firstLine="0"/>
      </w:pPr>
      <w:rPr>
        <w:rFonts w:hint="default"/>
        <w:sz w:val="22"/>
        <w:szCs w:val="22"/>
      </w:rPr>
    </w:lvl>
  </w:abstractNum>
  <w:abstractNum w:abstractNumId="23" w15:restartNumberingAfterBreak="0">
    <w:nsid w:val="40CD4004"/>
    <w:multiLevelType w:val="hybridMultilevel"/>
    <w:tmpl w:val="E4D09A10"/>
    <w:lvl w:ilvl="0" w:tplc="555049A8">
      <w:start w:val="1"/>
      <w:numFmt w:val="decimal"/>
      <w:lvlText w:val="c%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24" w15:restartNumberingAfterBreak="0">
    <w:nsid w:val="422C517C"/>
    <w:multiLevelType w:val="multilevel"/>
    <w:tmpl w:val="9D60F7D8"/>
    <w:lvl w:ilvl="0">
      <w:start w:val="197"/>
      <w:numFmt w:val="decimal"/>
      <w:lvlText w:val="%1"/>
      <w:lvlJc w:val="left"/>
      <w:pPr>
        <w:ind w:left="540" w:hanging="540"/>
      </w:pPr>
      <w:rPr>
        <w:rFonts w:hint="default"/>
      </w:rPr>
    </w:lvl>
    <w:lvl w:ilvl="1">
      <w:start w:val="3"/>
      <w:numFmt w:val="decimal"/>
      <w:lvlText w:val="%1.%2"/>
      <w:lvlJc w:val="left"/>
      <w:pPr>
        <w:ind w:left="3945" w:hanging="540"/>
      </w:pPr>
      <w:rPr>
        <w:rFonts w:hint="default"/>
      </w:rPr>
    </w:lvl>
    <w:lvl w:ilvl="2">
      <w:start w:val="1"/>
      <w:numFmt w:val="decimal"/>
      <w:lvlText w:val="%1.%2.%3"/>
      <w:lvlJc w:val="left"/>
      <w:pPr>
        <w:ind w:left="7530" w:hanging="720"/>
      </w:pPr>
      <w:rPr>
        <w:rFonts w:hint="default"/>
      </w:rPr>
    </w:lvl>
    <w:lvl w:ilvl="3">
      <w:start w:val="1"/>
      <w:numFmt w:val="decimal"/>
      <w:lvlText w:val="%1.%2.%3.%4"/>
      <w:lvlJc w:val="left"/>
      <w:pPr>
        <w:ind w:left="10935" w:hanging="720"/>
      </w:pPr>
      <w:rPr>
        <w:rFonts w:hint="default"/>
      </w:rPr>
    </w:lvl>
    <w:lvl w:ilvl="4">
      <w:start w:val="1"/>
      <w:numFmt w:val="decimal"/>
      <w:lvlText w:val="%1.%2.%3.%4.%5"/>
      <w:lvlJc w:val="left"/>
      <w:pPr>
        <w:ind w:left="14700" w:hanging="1080"/>
      </w:pPr>
      <w:rPr>
        <w:rFonts w:hint="default"/>
      </w:rPr>
    </w:lvl>
    <w:lvl w:ilvl="5">
      <w:start w:val="1"/>
      <w:numFmt w:val="decimal"/>
      <w:lvlText w:val="%1.%2.%3.%4.%5.%6"/>
      <w:lvlJc w:val="left"/>
      <w:pPr>
        <w:ind w:left="18105" w:hanging="1080"/>
      </w:pPr>
      <w:rPr>
        <w:rFonts w:hint="default"/>
      </w:rPr>
    </w:lvl>
    <w:lvl w:ilvl="6">
      <w:start w:val="1"/>
      <w:numFmt w:val="decimal"/>
      <w:lvlText w:val="%1.%2.%3.%4.%5.%6.%7"/>
      <w:lvlJc w:val="left"/>
      <w:pPr>
        <w:ind w:left="21870" w:hanging="1440"/>
      </w:pPr>
      <w:rPr>
        <w:rFonts w:hint="default"/>
      </w:rPr>
    </w:lvl>
    <w:lvl w:ilvl="7">
      <w:start w:val="1"/>
      <w:numFmt w:val="decimal"/>
      <w:lvlText w:val="%1.%2.%3.%4.%5.%6.%7.%8"/>
      <w:lvlJc w:val="left"/>
      <w:pPr>
        <w:ind w:left="25275" w:hanging="1440"/>
      </w:pPr>
      <w:rPr>
        <w:rFonts w:hint="default"/>
      </w:rPr>
    </w:lvl>
    <w:lvl w:ilvl="8">
      <w:start w:val="1"/>
      <w:numFmt w:val="decimal"/>
      <w:lvlText w:val="%1.%2.%3.%4.%5.%6.%7.%8.%9"/>
      <w:lvlJc w:val="left"/>
      <w:pPr>
        <w:ind w:left="29040" w:hanging="1800"/>
      </w:pPr>
      <w:rPr>
        <w:rFonts w:hint="default"/>
      </w:rPr>
    </w:lvl>
  </w:abstractNum>
  <w:abstractNum w:abstractNumId="25" w15:restartNumberingAfterBreak="0">
    <w:nsid w:val="43030EC9"/>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26" w15:restartNumberingAfterBreak="0">
    <w:nsid w:val="452010D7"/>
    <w:multiLevelType w:val="hybridMultilevel"/>
    <w:tmpl w:val="5E8A3040"/>
    <w:lvl w:ilvl="0" w:tplc="1A90598C">
      <w:start w:val="1"/>
      <w:numFmt w:val="lowerLetter"/>
      <w:lvlText w:val="%1)"/>
      <w:lvlJc w:val="left"/>
      <w:pPr>
        <w:ind w:left="786" w:hanging="360"/>
      </w:pPr>
      <w:rPr>
        <w:rFonts w:hint="default"/>
        <w:b w:val="0"/>
        <w:color w:val="auto"/>
        <w:sz w:val="22"/>
        <w:szCs w:val="22"/>
      </w:rPr>
    </w:lvl>
    <w:lvl w:ilvl="1" w:tplc="D5501178">
      <w:start w:val="1"/>
      <w:numFmt w:val="decimal"/>
      <w:lvlText w:val="a%2."/>
      <w:lvlJc w:val="left"/>
      <w:pPr>
        <w:ind w:left="1506" w:hanging="360"/>
      </w:pPr>
      <w:rPr>
        <w:rFonts w:hint="default"/>
      </w:r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27" w15:restartNumberingAfterBreak="0">
    <w:nsid w:val="45E0782C"/>
    <w:multiLevelType w:val="hybridMultilevel"/>
    <w:tmpl w:val="D1E01F3C"/>
    <w:lvl w:ilvl="0" w:tplc="941A5112">
      <w:start w:val="1"/>
      <w:numFmt w:val="lowerLetter"/>
      <w:lvlText w:val="%1)"/>
      <w:lvlJc w:val="left"/>
      <w:pPr>
        <w:tabs>
          <w:tab w:val="num" w:pos="540"/>
        </w:tabs>
        <w:ind w:left="540" w:hanging="360"/>
      </w:pPr>
      <w:rPr>
        <w:sz w:val="22"/>
        <w:szCs w:val="22"/>
      </w:rPr>
    </w:lvl>
    <w:lvl w:ilvl="1" w:tplc="04030019" w:tentative="1">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tentative="1">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28" w15:restartNumberingAfterBreak="0">
    <w:nsid w:val="529F5C81"/>
    <w:multiLevelType w:val="hybridMultilevel"/>
    <w:tmpl w:val="9C7EF980"/>
    <w:lvl w:ilvl="0" w:tplc="FFFFFFFF">
      <w:start w:val="1"/>
      <w:numFmt w:val="lowerLetter"/>
      <w:lvlText w:val="%1)"/>
      <w:lvlJc w:val="left"/>
      <w:pPr>
        <w:tabs>
          <w:tab w:val="num" w:pos="540"/>
        </w:tabs>
        <w:ind w:left="540" w:hanging="360"/>
      </w:pPr>
    </w:lvl>
    <w:lvl w:ilvl="1" w:tplc="D5501178">
      <w:start w:val="1"/>
      <w:numFmt w:val="decimal"/>
      <w:lvlText w:val="a%2."/>
      <w:lvlJc w:val="left"/>
      <w:pPr>
        <w:tabs>
          <w:tab w:val="num" w:pos="1440"/>
        </w:tabs>
        <w:ind w:left="1440" w:hanging="360"/>
      </w:pPr>
      <w:rPr>
        <w:rFonts w:hint="default"/>
      </w:r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29" w15:restartNumberingAfterBreak="0">
    <w:nsid w:val="55143B0E"/>
    <w:multiLevelType w:val="hybridMultilevel"/>
    <w:tmpl w:val="9C7EF980"/>
    <w:lvl w:ilvl="0" w:tplc="FFFFFFFF">
      <w:start w:val="1"/>
      <w:numFmt w:val="lowerLetter"/>
      <w:lvlText w:val="%1)"/>
      <w:lvlJc w:val="left"/>
      <w:pPr>
        <w:tabs>
          <w:tab w:val="num" w:pos="540"/>
        </w:tabs>
        <w:ind w:left="540" w:hanging="360"/>
      </w:pPr>
    </w:lvl>
    <w:lvl w:ilvl="1" w:tplc="D5501178">
      <w:start w:val="1"/>
      <w:numFmt w:val="decimal"/>
      <w:lvlText w:val="a%2."/>
      <w:lvlJc w:val="left"/>
      <w:pPr>
        <w:tabs>
          <w:tab w:val="num" w:pos="1440"/>
        </w:tabs>
        <w:ind w:left="1440" w:hanging="360"/>
      </w:pPr>
      <w:rPr>
        <w:rFonts w:hint="default"/>
      </w:r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30" w15:restartNumberingAfterBreak="0">
    <w:nsid w:val="5D14104A"/>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31" w15:restartNumberingAfterBreak="0">
    <w:nsid w:val="5D4858AE"/>
    <w:multiLevelType w:val="multilevel"/>
    <w:tmpl w:val="A106E34C"/>
    <w:lvl w:ilvl="0">
      <w:start w:val="127"/>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5ECE4537"/>
    <w:multiLevelType w:val="multilevel"/>
    <w:tmpl w:val="02560046"/>
    <w:lvl w:ilvl="0">
      <w:start w:val="119"/>
      <w:numFmt w:val="decimal"/>
      <w:lvlText w:val="%1"/>
      <w:lvlJc w:val="left"/>
      <w:pPr>
        <w:ind w:left="540" w:hanging="540"/>
      </w:pPr>
      <w:rPr>
        <w:rFonts w:hint="default"/>
      </w:rPr>
    </w:lvl>
    <w:lvl w:ilvl="1">
      <w:start w:val="7"/>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613915AA"/>
    <w:multiLevelType w:val="multilevel"/>
    <w:tmpl w:val="B344D3D6"/>
    <w:lvl w:ilvl="0">
      <w:start w:val="97"/>
      <w:numFmt w:val="decimal"/>
      <w:lvlText w:val="%1."/>
      <w:lvlJc w:val="left"/>
      <w:pPr>
        <w:ind w:left="480" w:hanging="48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61B11D9B"/>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5" w15:restartNumberingAfterBreak="0">
    <w:nsid w:val="66161688"/>
    <w:multiLevelType w:val="hybridMultilevel"/>
    <w:tmpl w:val="2718522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66842AEC"/>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7" w15:restartNumberingAfterBreak="0">
    <w:nsid w:val="67AC0D54"/>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38" w15:restartNumberingAfterBreak="0">
    <w:nsid w:val="6B101FD6"/>
    <w:multiLevelType w:val="multilevel"/>
    <w:tmpl w:val="363C2194"/>
    <w:lvl w:ilvl="0">
      <w:start w:val="11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A56EFC"/>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0" w15:restartNumberingAfterBreak="0">
    <w:nsid w:val="6ED4087D"/>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41" w15:restartNumberingAfterBreak="0">
    <w:nsid w:val="70663A9D"/>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42" w15:restartNumberingAfterBreak="0">
    <w:nsid w:val="72B145D2"/>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3" w15:restartNumberingAfterBreak="0">
    <w:nsid w:val="7333407D"/>
    <w:multiLevelType w:val="hybridMultilevel"/>
    <w:tmpl w:val="8B5CB6C8"/>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4" w15:restartNumberingAfterBreak="0">
    <w:nsid w:val="733E7257"/>
    <w:multiLevelType w:val="hybridMultilevel"/>
    <w:tmpl w:val="5E8A3040"/>
    <w:lvl w:ilvl="0" w:tplc="1A90598C">
      <w:start w:val="1"/>
      <w:numFmt w:val="lowerLetter"/>
      <w:lvlText w:val="%1)"/>
      <w:lvlJc w:val="left"/>
      <w:pPr>
        <w:ind w:left="786" w:hanging="360"/>
      </w:pPr>
      <w:rPr>
        <w:rFonts w:hint="default"/>
        <w:b w:val="0"/>
        <w:color w:val="auto"/>
        <w:sz w:val="22"/>
        <w:szCs w:val="22"/>
      </w:rPr>
    </w:lvl>
    <w:lvl w:ilvl="1" w:tplc="D5501178">
      <w:start w:val="1"/>
      <w:numFmt w:val="decimal"/>
      <w:lvlText w:val="a%2."/>
      <w:lvlJc w:val="left"/>
      <w:pPr>
        <w:ind w:left="1506" w:hanging="360"/>
      </w:pPr>
      <w:rPr>
        <w:rFonts w:hint="default"/>
      </w:r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45" w15:restartNumberingAfterBreak="0">
    <w:nsid w:val="73AE2375"/>
    <w:multiLevelType w:val="hybridMultilevel"/>
    <w:tmpl w:val="168C4606"/>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6" w15:restartNumberingAfterBreak="0">
    <w:nsid w:val="754F3A8D"/>
    <w:multiLevelType w:val="multilevel"/>
    <w:tmpl w:val="C6369464"/>
    <w:lvl w:ilvl="0">
      <w:start w:val="133"/>
      <w:numFmt w:val="decimal"/>
      <w:lvlText w:val="%1"/>
      <w:lvlJc w:val="left"/>
      <w:pPr>
        <w:ind w:left="660" w:hanging="660"/>
      </w:pPr>
      <w:rPr>
        <w:rFonts w:hint="default"/>
      </w:rPr>
    </w:lvl>
    <w:lvl w:ilvl="1">
      <w:start w:val="15"/>
      <w:numFmt w:val="decimal"/>
      <w:lvlText w:val="%1.%2"/>
      <w:lvlJc w:val="left"/>
      <w:pPr>
        <w:ind w:left="1086" w:hanging="6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7C923B88"/>
    <w:multiLevelType w:val="multilevel"/>
    <w:tmpl w:val="269A4CD6"/>
    <w:lvl w:ilvl="0">
      <w:start w:val="97"/>
      <w:numFmt w:val="decimal"/>
      <w:lvlText w:val="%1"/>
      <w:lvlJc w:val="left"/>
      <w:pPr>
        <w:ind w:left="540" w:hanging="540"/>
      </w:pPr>
      <w:rPr>
        <w:rFonts w:hint="default"/>
      </w:rPr>
    </w:lvl>
    <w:lvl w:ilvl="1">
      <w:start w:val="12"/>
      <w:numFmt w:val="decimal"/>
      <w:lvlText w:val="%1.%2"/>
      <w:lvlJc w:val="left"/>
      <w:pPr>
        <w:ind w:left="1818" w:hanging="54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48" w15:restartNumberingAfterBreak="0">
    <w:nsid w:val="7D405151"/>
    <w:multiLevelType w:val="hybridMultilevel"/>
    <w:tmpl w:val="6CD0DB8E"/>
    <w:lvl w:ilvl="0" w:tplc="818C5BC8">
      <w:start w:val="1"/>
      <w:numFmt w:val="decimal"/>
      <w:lvlText w:val="b%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9" w15:restartNumberingAfterBreak="0">
    <w:nsid w:val="7D7412B6"/>
    <w:multiLevelType w:val="hybridMultilevel"/>
    <w:tmpl w:val="10BC3C6E"/>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518202753">
    <w:abstractNumId w:val="22"/>
    <w:lvlOverride w:ilvl="0">
      <w:lvl w:ilvl="0">
        <w:start w:val="1"/>
        <w:numFmt w:val="upperLetter"/>
        <w:pStyle w:val="Heading1"/>
        <w:lvlText w:val="%1"/>
        <w:lvlJc w:val="left"/>
        <w:pPr>
          <w:tabs>
            <w:tab w:val="num" w:pos="3411"/>
          </w:tabs>
          <w:ind w:left="3411" w:hanging="432"/>
        </w:pPr>
        <w:rPr>
          <w:rFonts w:hint="default"/>
        </w:rPr>
      </w:lvl>
    </w:lvlOverride>
    <w:lvlOverride w:ilvl="1">
      <w:lvl w:ilvl="1">
        <w:start w:val="1"/>
        <w:numFmt w:val="decimal"/>
        <w:pStyle w:val="Heading2"/>
        <w:lvlText w:val="%1.%2"/>
        <w:lvlJc w:val="left"/>
        <w:pPr>
          <w:tabs>
            <w:tab w:val="num" w:pos="3555"/>
          </w:tabs>
          <w:ind w:left="3555" w:hanging="576"/>
        </w:pPr>
        <w:rPr>
          <w:rFonts w:hint="default"/>
        </w:rPr>
      </w:lvl>
    </w:lvlOverride>
    <w:lvlOverride w:ilvl="2">
      <w:lvl w:ilvl="2">
        <w:start w:val="1"/>
        <w:numFmt w:val="decimal"/>
        <w:pStyle w:val="Heading3"/>
        <w:lvlText w:val="Artículo %3."/>
        <w:lvlJc w:val="left"/>
        <w:pPr>
          <w:tabs>
            <w:tab w:val="num" w:pos="862"/>
          </w:tabs>
          <w:ind w:left="862" w:hanging="720"/>
        </w:pPr>
        <w:rPr>
          <w:rFonts w:ascii="Arial" w:hAnsi="Arial" w:hint="default"/>
          <w:b w:val="0"/>
          <w:i w:val="0"/>
          <w:strike w:val="0"/>
          <w:color w:val="auto"/>
          <w:sz w:val="22"/>
          <w:szCs w:val="22"/>
        </w:rPr>
      </w:lvl>
    </w:lvlOverride>
    <w:lvlOverride w:ilvl="3">
      <w:lvl w:ilvl="3">
        <w:start w:val="1"/>
        <w:numFmt w:val="decimal"/>
        <w:pStyle w:val="Heading4"/>
        <w:lvlText w:val="%3.%4"/>
        <w:lvlJc w:val="left"/>
        <w:pPr>
          <w:tabs>
            <w:tab w:val="num" w:pos="1290"/>
          </w:tabs>
          <w:ind w:left="1290" w:hanging="864"/>
        </w:pPr>
        <w:rPr>
          <w:rFonts w:ascii="Arial" w:hAnsi="Arial" w:cs="Arial" w:hint="default"/>
          <w:b w:val="0"/>
          <w:i w:val="0"/>
          <w:strike w:val="0"/>
          <w:color w:val="auto"/>
          <w:sz w:val="22"/>
          <w:szCs w:val="22"/>
        </w:rPr>
      </w:lvl>
    </w:lvlOverride>
    <w:lvlOverride w:ilvl="4">
      <w:lvl w:ilvl="4">
        <w:start w:val="1"/>
        <w:numFmt w:val="decimal"/>
        <w:pStyle w:val="Heading5"/>
        <w:lvlText w:val="%1.%2.%3.%4.%5"/>
        <w:lvlJc w:val="left"/>
        <w:pPr>
          <w:tabs>
            <w:tab w:val="num" w:pos="3987"/>
          </w:tabs>
          <w:ind w:left="3987" w:hanging="1008"/>
        </w:pPr>
        <w:rPr>
          <w:rFonts w:hint="default"/>
        </w:rPr>
      </w:lvl>
    </w:lvlOverride>
    <w:lvlOverride w:ilvl="5">
      <w:lvl w:ilvl="5">
        <w:start w:val="1"/>
        <w:numFmt w:val="decimal"/>
        <w:pStyle w:val="Heading6"/>
        <w:lvlText w:val="%1.%2.%3.%4.%5.%6"/>
        <w:lvlJc w:val="left"/>
        <w:pPr>
          <w:tabs>
            <w:tab w:val="num" w:pos="4131"/>
          </w:tabs>
          <w:ind w:left="4131" w:hanging="1152"/>
        </w:pPr>
        <w:rPr>
          <w:rFonts w:hint="default"/>
        </w:rPr>
      </w:lvl>
    </w:lvlOverride>
    <w:lvlOverride w:ilvl="6">
      <w:lvl w:ilvl="6">
        <w:start w:val="1"/>
        <w:numFmt w:val="decimal"/>
        <w:pStyle w:val="Heading7"/>
        <w:lvlText w:val="%1.%2.%3.%4.%5.%6.%7"/>
        <w:lvlJc w:val="left"/>
        <w:pPr>
          <w:tabs>
            <w:tab w:val="num" w:pos="4275"/>
          </w:tabs>
          <w:ind w:left="4275" w:hanging="1296"/>
        </w:pPr>
        <w:rPr>
          <w:rFonts w:hint="default"/>
        </w:rPr>
      </w:lvl>
    </w:lvlOverride>
    <w:lvlOverride w:ilvl="7">
      <w:lvl w:ilvl="7">
        <w:start w:val="1"/>
        <w:numFmt w:val="decimal"/>
        <w:pStyle w:val="Heading8"/>
        <w:lvlText w:val="%1.%2.%3.%4.%5.%6.%7.%8"/>
        <w:lvlJc w:val="left"/>
        <w:pPr>
          <w:tabs>
            <w:tab w:val="num" w:pos="4419"/>
          </w:tabs>
          <w:ind w:left="4419" w:hanging="1440"/>
        </w:pPr>
        <w:rPr>
          <w:rFonts w:hint="default"/>
        </w:rPr>
      </w:lvl>
    </w:lvlOverride>
    <w:lvlOverride w:ilvl="8">
      <w:lvl w:ilvl="8">
        <w:start w:val="1"/>
        <w:numFmt w:val="decimal"/>
        <w:pStyle w:val="Heading9"/>
        <w:suff w:val="space"/>
        <w:lvlText w:val="Artículo%9."/>
        <w:lvlJc w:val="left"/>
        <w:pPr>
          <w:ind w:left="2979" w:firstLine="0"/>
        </w:pPr>
        <w:rPr>
          <w:rFonts w:hint="default"/>
          <w:sz w:val="22"/>
          <w:szCs w:val="22"/>
        </w:rPr>
      </w:lvl>
    </w:lvlOverride>
  </w:num>
  <w:num w:numId="2" w16cid:durableId="718093796">
    <w:abstractNumId w:val="33"/>
  </w:num>
  <w:num w:numId="3" w16cid:durableId="583103481">
    <w:abstractNumId w:val="47"/>
  </w:num>
  <w:num w:numId="4" w16cid:durableId="270474763">
    <w:abstractNumId w:val="19"/>
  </w:num>
  <w:num w:numId="5" w16cid:durableId="919604255">
    <w:abstractNumId w:val="8"/>
  </w:num>
  <w:num w:numId="6" w16cid:durableId="695890123">
    <w:abstractNumId w:val="49"/>
  </w:num>
  <w:num w:numId="7" w16cid:durableId="1926382303">
    <w:abstractNumId w:val="7"/>
  </w:num>
  <w:num w:numId="8" w16cid:durableId="1009717288">
    <w:abstractNumId w:val="38"/>
  </w:num>
  <w:num w:numId="9" w16cid:durableId="1687365737">
    <w:abstractNumId w:val="32"/>
  </w:num>
  <w:num w:numId="10" w16cid:durableId="1113400361">
    <w:abstractNumId w:val="9"/>
  </w:num>
  <w:num w:numId="11" w16cid:durableId="1843080803">
    <w:abstractNumId w:val="3"/>
  </w:num>
  <w:num w:numId="12" w16cid:durableId="1537085568">
    <w:abstractNumId w:val="36"/>
  </w:num>
  <w:num w:numId="13" w16cid:durableId="917178159">
    <w:abstractNumId w:val="31"/>
  </w:num>
  <w:num w:numId="14" w16cid:durableId="1620529355">
    <w:abstractNumId w:val="34"/>
  </w:num>
  <w:num w:numId="15" w16cid:durableId="1476072087">
    <w:abstractNumId w:val="2"/>
  </w:num>
  <w:num w:numId="16" w16cid:durableId="1743017668">
    <w:abstractNumId w:val="42"/>
  </w:num>
  <w:num w:numId="17" w16cid:durableId="811026061">
    <w:abstractNumId w:val="46"/>
  </w:num>
  <w:num w:numId="18" w16cid:durableId="1956474413">
    <w:abstractNumId w:val="17"/>
  </w:num>
  <w:num w:numId="19" w16cid:durableId="256183655">
    <w:abstractNumId w:val="39"/>
  </w:num>
  <w:num w:numId="20" w16cid:durableId="390421390">
    <w:abstractNumId w:val="11"/>
  </w:num>
  <w:num w:numId="21" w16cid:durableId="373964347">
    <w:abstractNumId w:val="27"/>
  </w:num>
  <w:num w:numId="22" w16cid:durableId="521018600">
    <w:abstractNumId w:val="1"/>
  </w:num>
  <w:num w:numId="23" w16cid:durableId="1547259518">
    <w:abstractNumId w:val="5"/>
  </w:num>
  <w:num w:numId="24" w16cid:durableId="1823034120">
    <w:abstractNumId w:val="24"/>
  </w:num>
  <w:num w:numId="25" w16cid:durableId="187523253">
    <w:abstractNumId w:val="35"/>
  </w:num>
  <w:num w:numId="26" w16cid:durableId="1018315895">
    <w:abstractNumId w:val="21"/>
  </w:num>
  <w:num w:numId="27" w16cid:durableId="86314018">
    <w:abstractNumId w:val="15"/>
  </w:num>
  <w:num w:numId="28" w16cid:durableId="841817771">
    <w:abstractNumId w:val="20"/>
  </w:num>
  <w:num w:numId="29" w16cid:durableId="845435210">
    <w:abstractNumId w:val="44"/>
  </w:num>
  <w:num w:numId="30" w16cid:durableId="1216969531">
    <w:abstractNumId w:val="28"/>
  </w:num>
  <w:num w:numId="31" w16cid:durableId="1661931748">
    <w:abstractNumId w:val="6"/>
  </w:num>
  <w:num w:numId="32" w16cid:durableId="593899597">
    <w:abstractNumId w:val="0"/>
  </w:num>
  <w:num w:numId="33" w16cid:durableId="748118081">
    <w:abstractNumId w:val="16"/>
  </w:num>
  <w:num w:numId="34" w16cid:durableId="1750420613">
    <w:abstractNumId w:val="29"/>
  </w:num>
  <w:num w:numId="35" w16cid:durableId="1534805617">
    <w:abstractNumId w:val="13"/>
  </w:num>
  <w:num w:numId="36" w16cid:durableId="651521266">
    <w:abstractNumId w:val="40"/>
  </w:num>
  <w:num w:numId="37" w16cid:durableId="1129936482">
    <w:abstractNumId w:val="18"/>
  </w:num>
  <w:num w:numId="38" w16cid:durableId="1697923045">
    <w:abstractNumId w:val="30"/>
  </w:num>
  <w:num w:numId="39" w16cid:durableId="2129003545">
    <w:abstractNumId w:val="26"/>
  </w:num>
  <w:num w:numId="40" w16cid:durableId="1399785119">
    <w:abstractNumId w:val="45"/>
  </w:num>
  <w:num w:numId="41" w16cid:durableId="577634730">
    <w:abstractNumId w:val="37"/>
  </w:num>
  <w:num w:numId="42" w16cid:durableId="329721675">
    <w:abstractNumId w:val="14"/>
  </w:num>
  <w:num w:numId="43" w16cid:durableId="675576830">
    <w:abstractNumId w:val="43"/>
  </w:num>
  <w:num w:numId="44" w16cid:durableId="80835361">
    <w:abstractNumId w:val="41"/>
  </w:num>
  <w:num w:numId="45" w16cid:durableId="95253236">
    <w:abstractNumId w:val="25"/>
  </w:num>
  <w:num w:numId="46" w16cid:durableId="1550342143">
    <w:abstractNumId w:val="4"/>
  </w:num>
  <w:num w:numId="47" w16cid:durableId="566258002">
    <w:abstractNumId w:val="10"/>
  </w:num>
  <w:num w:numId="48" w16cid:durableId="1322854315">
    <w:abstractNumId w:val="48"/>
  </w:num>
  <w:num w:numId="49" w16cid:durableId="1916628148">
    <w:abstractNumId w:val="12"/>
  </w:num>
  <w:num w:numId="50" w16cid:durableId="2058579628">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DF"/>
    <w:rsid w:val="000B6FCF"/>
    <w:rsid w:val="000F4434"/>
    <w:rsid w:val="003920DF"/>
    <w:rsid w:val="005917F0"/>
    <w:rsid w:val="00B670F2"/>
    <w:rsid w:val="00CC0ADF"/>
    <w:rsid w:val="00CF1E0D"/>
    <w:rsid w:val="00E52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1693"/>
  <w15:chartTrackingRefBased/>
  <w15:docId w15:val="{8675E010-830B-4FAB-ACB8-2339C25E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ADF"/>
    <w:pPr>
      <w:spacing w:after="0" w:line="240" w:lineRule="auto"/>
    </w:pPr>
    <w:rPr>
      <w:rFonts w:ascii="Arial" w:eastAsia="Times New Roman" w:hAnsi="Arial" w:cs="Times New Roman"/>
      <w:kern w:val="0"/>
      <w:sz w:val="24"/>
      <w:szCs w:val="24"/>
      <w:lang w:eastAsia="ca-ES"/>
      <w14:ligatures w14:val="none"/>
    </w:rPr>
  </w:style>
  <w:style w:type="paragraph" w:styleId="Heading1">
    <w:name w:val="heading 1"/>
    <w:basedOn w:val="Normal"/>
    <w:next w:val="Normal"/>
    <w:link w:val="Heading1Char"/>
    <w:qFormat/>
    <w:rsid w:val="00CC0ADF"/>
    <w:pPr>
      <w:keepNext/>
      <w:numPr>
        <w:numId w:val="1"/>
      </w:numPr>
      <w:outlineLvl w:val="0"/>
    </w:pPr>
    <w:rPr>
      <w:b/>
      <w:bCs/>
      <w:caps/>
      <w:kern w:val="32"/>
      <w:sz w:val="28"/>
      <w:szCs w:val="32"/>
    </w:rPr>
  </w:style>
  <w:style w:type="paragraph" w:styleId="Heading2">
    <w:name w:val="heading 2"/>
    <w:basedOn w:val="Normal"/>
    <w:next w:val="Normal"/>
    <w:link w:val="Heading2Char"/>
    <w:qFormat/>
    <w:rsid w:val="00CC0ADF"/>
    <w:pPr>
      <w:keepNext/>
      <w:numPr>
        <w:ilvl w:val="1"/>
        <w:numId w:val="1"/>
      </w:numPr>
      <w:spacing w:before="240" w:after="60"/>
      <w:outlineLvl w:val="1"/>
    </w:pPr>
    <w:rPr>
      <w:b/>
      <w:bCs/>
      <w:iCs/>
      <w:szCs w:val="28"/>
    </w:rPr>
  </w:style>
  <w:style w:type="paragraph" w:styleId="Heading3">
    <w:name w:val="heading 3"/>
    <w:basedOn w:val="Normal"/>
    <w:next w:val="Normal"/>
    <w:link w:val="Heading3Char"/>
    <w:qFormat/>
    <w:rsid w:val="00CC0ADF"/>
    <w:pPr>
      <w:keepNext/>
      <w:numPr>
        <w:ilvl w:val="2"/>
        <w:numId w:val="1"/>
      </w:numPr>
      <w:tabs>
        <w:tab w:val="clear" w:pos="862"/>
        <w:tab w:val="num" w:pos="4692"/>
      </w:tabs>
      <w:spacing w:before="240" w:after="60"/>
      <w:ind w:left="4692"/>
      <w:outlineLvl w:val="2"/>
    </w:pPr>
    <w:rPr>
      <w:b/>
      <w:bCs/>
      <w:szCs w:val="26"/>
    </w:rPr>
  </w:style>
  <w:style w:type="paragraph" w:styleId="Heading4">
    <w:name w:val="heading 4"/>
    <w:basedOn w:val="Normal"/>
    <w:next w:val="Normal"/>
    <w:link w:val="Heading4Char"/>
    <w:qFormat/>
    <w:rsid w:val="00CC0ADF"/>
    <w:pPr>
      <w:keepNext/>
      <w:numPr>
        <w:ilvl w:val="3"/>
        <w:numId w:val="1"/>
      </w:numPr>
      <w:tabs>
        <w:tab w:val="clear" w:pos="1290"/>
        <w:tab w:val="num" w:pos="4269"/>
      </w:tabs>
      <w:spacing w:before="240" w:after="60"/>
      <w:ind w:left="4269"/>
      <w:outlineLvl w:val="3"/>
    </w:pPr>
    <w:rPr>
      <w:bCs/>
      <w:szCs w:val="28"/>
    </w:rPr>
  </w:style>
  <w:style w:type="paragraph" w:styleId="Heading5">
    <w:name w:val="heading 5"/>
    <w:basedOn w:val="Normal"/>
    <w:next w:val="Normal"/>
    <w:link w:val="Heading5Char"/>
    <w:qFormat/>
    <w:rsid w:val="00CC0ADF"/>
    <w:pPr>
      <w:numPr>
        <w:ilvl w:val="4"/>
        <w:numId w:val="1"/>
      </w:numPr>
      <w:spacing w:before="240" w:after="60"/>
      <w:outlineLvl w:val="4"/>
    </w:pPr>
    <w:rPr>
      <w:bCs/>
      <w:iCs/>
      <w:szCs w:val="26"/>
    </w:rPr>
  </w:style>
  <w:style w:type="paragraph" w:styleId="Heading6">
    <w:name w:val="heading 6"/>
    <w:basedOn w:val="Normal"/>
    <w:next w:val="Normal"/>
    <w:link w:val="Heading6Char"/>
    <w:qFormat/>
    <w:rsid w:val="00CC0ADF"/>
    <w:pPr>
      <w:numPr>
        <w:ilvl w:val="5"/>
        <w:numId w:val="1"/>
      </w:numPr>
      <w:spacing w:before="240" w:after="60"/>
      <w:outlineLvl w:val="5"/>
    </w:pPr>
    <w:rPr>
      <w:bCs/>
      <w:szCs w:val="22"/>
    </w:rPr>
  </w:style>
  <w:style w:type="paragraph" w:styleId="Heading7">
    <w:name w:val="heading 7"/>
    <w:basedOn w:val="Normal"/>
    <w:next w:val="Normal"/>
    <w:link w:val="Heading7Char"/>
    <w:qFormat/>
    <w:rsid w:val="00CC0ADF"/>
    <w:pPr>
      <w:numPr>
        <w:ilvl w:val="6"/>
        <w:numId w:val="1"/>
      </w:numPr>
      <w:spacing w:before="240" w:after="60"/>
      <w:outlineLvl w:val="6"/>
    </w:pPr>
  </w:style>
  <w:style w:type="paragraph" w:styleId="Heading8">
    <w:name w:val="heading 8"/>
    <w:basedOn w:val="Normal"/>
    <w:next w:val="Normal"/>
    <w:link w:val="Heading8Char"/>
    <w:qFormat/>
    <w:rsid w:val="00CC0ADF"/>
    <w:pPr>
      <w:numPr>
        <w:ilvl w:val="7"/>
        <w:numId w:val="1"/>
      </w:numPr>
      <w:spacing w:before="240" w:after="60"/>
      <w:outlineLvl w:val="7"/>
    </w:pPr>
    <w:rPr>
      <w:iCs/>
    </w:rPr>
  </w:style>
  <w:style w:type="paragraph" w:styleId="Heading9">
    <w:name w:val="heading 9"/>
    <w:basedOn w:val="Normal"/>
    <w:next w:val="Normal"/>
    <w:link w:val="Heading9Char"/>
    <w:qFormat/>
    <w:rsid w:val="00CC0ADF"/>
    <w:pPr>
      <w:numPr>
        <w:ilvl w:val="8"/>
        <w:numId w:val="1"/>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0ADF"/>
    <w:rPr>
      <w:rFonts w:ascii="Arial" w:eastAsia="Times New Roman" w:hAnsi="Arial" w:cs="Times New Roman"/>
      <w:b/>
      <w:bCs/>
      <w:caps/>
      <w:kern w:val="32"/>
      <w:sz w:val="28"/>
      <w:szCs w:val="32"/>
      <w:lang w:eastAsia="ca-ES"/>
      <w14:ligatures w14:val="none"/>
    </w:rPr>
  </w:style>
  <w:style w:type="character" w:customStyle="1" w:styleId="Heading2Char">
    <w:name w:val="Heading 2 Char"/>
    <w:basedOn w:val="DefaultParagraphFont"/>
    <w:link w:val="Heading2"/>
    <w:rsid w:val="00CC0ADF"/>
    <w:rPr>
      <w:rFonts w:ascii="Arial" w:eastAsia="Times New Roman" w:hAnsi="Arial" w:cs="Times New Roman"/>
      <w:b/>
      <w:bCs/>
      <w:iCs/>
      <w:kern w:val="0"/>
      <w:sz w:val="24"/>
      <w:szCs w:val="28"/>
      <w:lang w:eastAsia="ca-ES"/>
      <w14:ligatures w14:val="none"/>
    </w:rPr>
  </w:style>
  <w:style w:type="character" w:customStyle="1" w:styleId="Heading3Char">
    <w:name w:val="Heading 3 Char"/>
    <w:basedOn w:val="DefaultParagraphFont"/>
    <w:link w:val="Heading3"/>
    <w:rsid w:val="00CC0ADF"/>
    <w:rPr>
      <w:rFonts w:ascii="Arial" w:eastAsia="Times New Roman" w:hAnsi="Arial" w:cs="Times New Roman"/>
      <w:b/>
      <w:bCs/>
      <w:kern w:val="0"/>
      <w:sz w:val="24"/>
      <w:szCs w:val="26"/>
      <w:lang w:eastAsia="ca-ES"/>
      <w14:ligatures w14:val="none"/>
    </w:rPr>
  </w:style>
  <w:style w:type="character" w:customStyle="1" w:styleId="Heading4Char">
    <w:name w:val="Heading 4 Char"/>
    <w:basedOn w:val="DefaultParagraphFont"/>
    <w:link w:val="Heading4"/>
    <w:rsid w:val="00CC0ADF"/>
    <w:rPr>
      <w:rFonts w:ascii="Arial" w:eastAsia="Times New Roman" w:hAnsi="Arial" w:cs="Times New Roman"/>
      <w:bCs/>
      <w:kern w:val="0"/>
      <w:sz w:val="24"/>
      <w:szCs w:val="28"/>
      <w:lang w:eastAsia="ca-ES"/>
      <w14:ligatures w14:val="none"/>
    </w:rPr>
  </w:style>
  <w:style w:type="character" w:customStyle="1" w:styleId="Heading5Char">
    <w:name w:val="Heading 5 Char"/>
    <w:basedOn w:val="DefaultParagraphFont"/>
    <w:link w:val="Heading5"/>
    <w:rsid w:val="00CC0ADF"/>
    <w:rPr>
      <w:rFonts w:ascii="Arial" w:eastAsia="Times New Roman" w:hAnsi="Arial" w:cs="Times New Roman"/>
      <w:bCs/>
      <w:iCs/>
      <w:kern w:val="0"/>
      <w:sz w:val="24"/>
      <w:szCs w:val="26"/>
      <w:lang w:eastAsia="ca-ES"/>
      <w14:ligatures w14:val="none"/>
    </w:rPr>
  </w:style>
  <w:style w:type="character" w:customStyle="1" w:styleId="Heading6Char">
    <w:name w:val="Heading 6 Char"/>
    <w:basedOn w:val="DefaultParagraphFont"/>
    <w:link w:val="Heading6"/>
    <w:rsid w:val="00CC0ADF"/>
    <w:rPr>
      <w:rFonts w:ascii="Arial" w:eastAsia="Times New Roman" w:hAnsi="Arial" w:cs="Times New Roman"/>
      <w:bCs/>
      <w:kern w:val="0"/>
      <w:sz w:val="24"/>
      <w:lang w:eastAsia="ca-ES"/>
      <w14:ligatures w14:val="none"/>
    </w:rPr>
  </w:style>
  <w:style w:type="character" w:customStyle="1" w:styleId="Heading7Char">
    <w:name w:val="Heading 7 Char"/>
    <w:basedOn w:val="DefaultParagraphFont"/>
    <w:link w:val="Heading7"/>
    <w:rsid w:val="00CC0ADF"/>
    <w:rPr>
      <w:rFonts w:ascii="Arial" w:eastAsia="Times New Roman" w:hAnsi="Arial" w:cs="Times New Roman"/>
      <w:kern w:val="0"/>
      <w:sz w:val="24"/>
      <w:szCs w:val="24"/>
      <w:lang w:eastAsia="ca-ES"/>
      <w14:ligatures w14:val="none"/>
    </w:rPr>
  </w:style>
  <w:style w:type="character" w:customStyle="1" w:styleId="Heading8Char">
    <w:name w:val="Heading 8 Char"/>
    <w:basedOn w:val="DefaultParagraphFont"/>
    <w:link w:val="Heading8"/>
    <w:rsid w:val="00CC0ADF"/>
    <w:rPr>
      <w:rFonts w:ascii="Arial" w:eastAsia="Times New Roman" w:hAnsi="Arial" w:cs="Times New Roman"/>
      <w:iCs/>
      <w:kern w:val="0"/>
      <w:sz w:val="24"/>
      <w:szCs w:val="24"/>
      <w:lang w:eastAsia="ca-ES"/>
      <w14:ligatures w14:val="none"/>
    </w:rPr>
  </w:style>
  <w:style w:type="character" w:customStyle="1" w:styleId="Heading9Char">
    <w:name w:val="Heading 9 Char"/>
    <w:basedOn w:val="DefaultParagraphFont"/>
    <w:link w:val="Heading9"/>
    <w:rsid w:val="00CC0ADF"/>
    <w:rPr>
      <w:rFonts w:ascii="Arial" w:eastAsia="Times New Roman" w:hAnsi="Arial" w:cs="Times New Roman"/>
      <w:kern w:val="0"/>
      <w:sz w:val="24"/>
      <w:lang w:eastAsia="ca-ES"/>
      <w14:ligatures w14:val="none"/>
    </w:rPr>
  </w:style>
  <w:style w:type="paragraph" w:styleId="ListParagraph">
    <w:name w:val="List Paragraph"/>
    <w:basedOn w:val="Normal"/>
    <w:uiPriority w:val="34"/>
    <w:qFormat/>
    <w:rsid w:val="00CC0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3649</Words>
  <Characters>20805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Brili</dc:creator>
  <cp:keywords/>
  <dc:description/>
  <cp:lastModifiedBy>Liana Brili</cp:lastModifiedBy>
  <cp:revision>3</cp:revision>
  <dcterms:created xsi:type="dcterms:W3CDTF">2023-04-26T07:42:00Z</dcterms:created>
  <dcterms:modified xsi:type="dcterms:W3CDTF">2023-05-02T16:13:00Z</dcterms:modified>
</cp:coreProperties>
</file>