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A0386" w14:textId="77777777" w:rsidR="006E2B8B" w:rsidRDefault="006E2B8B" w:rsidP="006E2B8B">
      <w:pPr>
        <w:rPr>
          <w:sz w:val="16"/>
          <w:szCs w:val="16"/>
        </w:rPr>
      </w:pPr>
    </w:p>
    <w:p w14:paraId="41D5D8B6" w14:textId="77777777" w:rsidR="006E2B8B" w:rsidRDefault="006E2B8B" w:rsidP="006E2B8B"/>
    <w:p w14:paraId="43E79E53" w14:textId="77777777" w:rsidR="006E2B8B" w:rsidRDefault="006E2B8B" w:rsidP="006E2B8B">
      <w:pPr>
        <w:jc w:val="both"/>
      </w:pPr>
      <w:r>
        <w:rPr>
          <w:noProof/>
        </w:rPr>
        <w:drawing>
          <wp:inline distT="0" distB="0" distL="0" distR="0" wp14:anchorId="7BA4334F" wp14:editId="65514C97">
            <wp:extent cx="2275840" cy="1053465"/>
            <wp:effectExtent l="0" t="0" r="0" b="0"/>
            <wp:docPr id="2" name="Picture 2" descr="Infrastructure-acrony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cture-acronym-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840" cy="1053465"/>
                    </a:xfrm>
                    <a:prstGeom prst="rect">
                      <a:avLst/>
                    </a:prstGeom>
                    <a:noFill/>
                    <a:ln>
                      <a:noFill/>
                    </a:ln>
                  </pic:spPr>
                </pic:pic>
              </a:graphicData>
            </a:graphic>
          </wp:inline>
        </w:drawing>
      </w:r>
    </w:p>
    <w:p w14:paraId="27B1B8AF" w14:textId="77777777" w:rsidR="006E2B8B" w:rsidRDefault="006E2B8B" w:rsidP="006E2B8B">
      <w:pPr>
        <w:jc w:val="center"/>
      </w:pPr>
    </w:p>
    <w:p w14:paraId="6806E5F1" w14:textId="77777777" w:rsidR="006E2B8B" w:rsidRDefault="006E2B8B" w:rsidP="006E2B8B">
      <w:pPr>
        <w:tabs>
          <w:tab w:val="left" w:pos="5550"/>
        </w:tabs>
        <w:jc w:val="right"/>
        <w:rPr>
          <w:sz w:val="36"/>
          <w:szCs w:val="36"/>
        </w:rPr>
      </w:pPr>
    </w:p>
    <w:p w14:paraId="6BB03C9E" w14:textId="77777777" w:rsidR="006E2B8B" w:rsidRDefault="006E2B8B" w:rsidP="006E2B8B">
      <w:pPr>
        <w:tabs>
          <w:tab w:val="left" w:pos="5550"/>
        </w:tabs>
        <w:jc w:val="right"/>
        <w:rPr>
          <w:sz w:val="36"/>
          <w:szCs w:val="36"/>
        </w:rPr>
      </w:pPr>
    </w:p>
    <w:p w14:paraId="63127315" w14:textId="77777777" w:rsidR="006E2B8B" w:rsidRDefault="006E2B8B" w:rsidP="006E2B8B">
      <w:pPr>
        <w:tabs>
          <w:tab w:val="left" w:pos="5550"/>
        </w:tabs>
        <w:jc w:val="right"/>
        <w:rPr>
          <w:sz w:val="36"/>
          <w:szCs w:val="36"/>
        </w:rPr>
      </w:pPr>
    </w:p>
    <w:p w14:paraId="55D5C5DE" w14:textId="77777777" w:rsidR="006E2B8B" w:rsidRDefault="006E2B8B" w:rsidP="006E2B8B">
      <w:pPr>
        <w:jc w:val="right"/>
        <w:rPr>
          <w:sz w:val="36"/>
          <w:szCs w:val="36"/>
        </w:rPr>
      </w:pPr>
    </w:p>
    <w:p w14:paraId="66287506" w14:textId="77777777" w:rsidR="00B60E87" w:rsidRPr="00B60E87" w:rsidRDefault="00B60E87" w:rsidP="00B60E87">
      <w:pPr>
        <w:autoSpaceDE w:val="0"/>
        <w:autoSpaceDN w:val="0"/>
        <w:adjustRightInd w:val="0"/>
        <w:rPr>
          <w:rFonts w:eastAsiaTheme="minorHAnsi"/>
          <w:color w:val="000000"/>
          <w:szCs w:val="24"/>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47"/>
      </w:tblGrid>
      <w:tr w:rsidR="00B60E87" w:rsidRPr="00B60E87" w14:paraId="5AB69735" w14:textId="77777777" w:rsidTr="00B60E87">
        <w:trPr>
          <w:trHeight w:val="273"/>
        </w:trPr>
        <w:tc>
          <w:tcPr>
            <w:tcW w:w="9647" w:type="dxa"/>
          </w:tcPr>
          <w:p w14:paraId="391E4E82" w14:textId="4950A7C6" w:rsidR="00B60E87" w:rsidRPr="00B60E87" w:rsidRDefault="00B60E87" w:rsidP="00B60E87">
            <w:pPr>
              <w:autoSpaceDE w:val="0"/>
              <w:autoSpaceDN w:val="0"/>
              <w:adjustRightInd w:val="0"/>
              <w:rPr>
                <w:rFonts w:eastAsiaTheme="minorHAnsi"/>
                <w:b/>
                <w:color w:val="000000"/>
                <w:sz w:val="36"/>
                <w:szCs w:val="36"/>
                <w:lang w:eastAsia="en-US"/>
              </w:rPr>
            </w:pPr>
            <w:r w:rsidRPr="00B60E87">
              <w:rPr>
                <w:rFonts w:eastAsiaTheme="minorHAnsi"/>
                <w:b/>
                <w:color w:val="000000"/>
                <w:sz w:val="36"/>
                <w:szCs w:val="36"/>
                <w:lang w:eastAsia="en-US"/>
              </w:rPr>
              <w:t xml:space="preserve">Restricting the use of </w:t>
            </w:r>
            <w:r>
              <w:rPr>
                <w:rFonts w:eastAsiaTheme="minorHAnsi"/>
                <w:b/>
                <w:color w:val="000000"/>
                <w:sz w:val="36"/>
                <w:szCs w:val="36"/>
                <w:lang w:eastAsia="en-US"/>
              </w:rPr>
              <w:t>tyres 10 years old and older</w:t>
            </w:r>
            <w:r w:rsidRPr="00B60E87">
              <w:rPr>
                <w:rFonts w:eastAsiaTheme="minorHAnsi"/>
                <w:b/>
                <w:color w:val="000000"/>
                <w:sz w:val="36"/>
                <w:szCs w:val="36"/>
                <w:lang w:eastAsia="en-US"/>
              </w:rPr>
              <w:t xml:space="preserve"> on heavy vehicles </w:t>
            </w:r>
          </w:p>
        </w:tc>
      </w:tr>
    </w:tbl>
    <w:p w14:paraId="0514BC4E" w14:textId="0A0B14C5" w:rsidR="006E2B8B" w:rsidRDefault="007439DE" w:rsidP="006E2B8B">
      <w:pPr>
        <w:jc w:val="right"/>
        <w:rPr>
          <w:b/>
          <w:sz w:val="36"/>
          <w:szCs w:val="36"/>
        </w:rPr>
      </w:pPr>
      <w:r>
        <w:rPr>
          <w:b/>
          <w:sz w:val="36"/>
          <w:szCs w:val="36"/>
        </w:rPr>
        <w:t xml:space="preserve"> </w:t>
      </w:r>
    </w:p>
    <w:p w14:paraId="0788A9F9" w14:textId="77777777" w:rsidR="006E2B8B" w:rsidRDefault="006E2B8B" w:rsidP="006E2B8B">
      <w:pPr>
        <w:jc w:val="right"/>
        <w:rPr>
          <w:b/>
          <w:sz w:val="36"/>
          <w:szCs w:val="36"/>
        </w:rPr>
      </w:pPr>
    </w:p>
    <w:p w14:paraId="20ED5A53" w14:textId="77777777" w:rsidR="006E2B8B" w:rsidRDefault="006E2B8B" w:rsidP="006E2B8B">
      <w:pPr>
        <w:jc w:val="right"/>
        <w:rPr>
          <w:b/>
          <w:sz w:val="36"/>
          <w:szCs w:val="36"/>
        </w:rPr>
      </w:pPr>
    </w:p>
    <w:p w14:paraId="4CAEE3B7" w14:textId="77777777" w:rsidR="006E2B8B" w:rsidRDefault="006E2B8B" w:rsidP="006E2B8B">
      <w:pPr>
        <w:jc w:val="right"/>
        <w:rPr>
          <w:b/>
          <w:sz w:val="36"/>
          <w:szCs w:val="36"/>
        </w:rPr>
      </w:pPr>
    </w:p>
    <w:p w14:paraId="6C62BAD8" w14:textId="70FA0A67" w:rsidR="006E2B8B" w:rsidRDefault="006E2B8B" w:rsidP="006E2B8B">
      <w:pPr>
        <w:jc w:val="right"/>
        <w:rPr>
          <w:b/>
          <w:sz w:val="36"/>
          <w:szCs w:val="36"/>
        </w:rPr>
      </w:pPr>
      <w:r>
        <w:rPr>
          <w:b/>
          <w:sz w:val="36"/>
          <w:szCs w:val="36"/>
        </w:rPr>
        <w:t>Regulatory Impact Assessment</w:t>
      </w:r>
    </w:p>
    <w:p w14:paraId="22A6E8BB" w14:textId="77777777" w:rsidR="006E2B8B" w:rsidRDefault="006E2B8B" w:rsidP="006E2B8B">
      <w:pPr>
        <w:jc w:val="right"/>
        <w:rPr>
          <w:b/>
          <w:sz w:val="36"/>
          <w:szCs w:val="36"/>
        </w:rPr>
      </w:pPr>
    </w:p>
    <w:p w14:paraId="783B15F0" w14:textId="77777777" w:rsidR="006E2B8B" w:rsidRDefault="006E2B8B" w:rsidP="006E2B8B">
      <w:pPr>
        <w:jc w:val="right"/>
        <w:rPr>
          <w:b/>
          <w:sz w:val="36"/>
          <w:szCs w:val="36"/>
        </w:rPr>
      </w:pPr>
    </w:p>
    <w:p w14:paraId="0DC58762" w14:textId="77777777" w:rsidR="006E2B8B" w:rsidRDefault="006E2B8B" w:rsidP="006E2B8B">
      <w:pPr>
        <w:jc w:val="right"/>
        <w:rPr>
          <w:b/>
          <w:sz w:val="36"/>
          <w:szCs w:val="36"/>
        </w:rPr>
      </w:pPr>
    </w:p>
    <w:p w14:paraId="6DE7835B" w14:textId="0F6A88ED" w:rsidR="006E2B8B" w:rsidRDefault="00B60E87" w:rsidP="006E2B8B">
      <w:pPr>
        <w:jc w:val="right"/>
        <w:rPr>
          <w:b/>
          <w:sz w:val="36"/>
          <w:szCs w:val="36"/>
        </w:rPr>
      </w:pPr>
      <w:r>
        <w:rPr>
          <w:b/>
          <w:sz w:val="36"/>
          <w:szCs w:val="36"/>
        </w:rPr>
        <w:t>November</w:t>
      </w:r>
      <w:r w:rsidR="005E3036">
        <w:rPr>
          <w:b/>
          <w:sz w:val="36"/>
          <w:szCs w:val="36"/>
        </w:rPr>
        <w:t xml:space="preserve"> </w:t>
      </w:r>
      <w:r>
        <w:rPr>
          <w:b/>
          <w:sz w:val="36"/>
          <w:szCs w:val="36"/>
        </w:rPr>
        <w:t>2020</w:t>
      </w:r>
    </w:p>
    <w:p w14:paraId="65A72235" w14:textId="77777777" w:rsidR="006E2B8B" w:rsidRDefault="006E2B8B" w:rsidP="006E2B8B">
      <w:pPr>
        <w:jc w:val="center"/>
      </w:pPr>
    </w:p>
    <w:p w14:paraId="57D837AD" w14:textId="77777777" w:rsidR="006E2B8B" w:rsidRDefault="006E2B8B" w:rsidP="006E2B8B">
      <w:pPr>
        <w:rPr>
          <w:sz w:val="16"/>
          <w:szCs w:val="16"/>
        </w:rPr>
      </w:pPr>
    </w:p>
    <w:p w14:paraId="1CDCBB52" w14:textId="77777777" w:rsidR="006E2B8B" w:rsidRDefault="006E2B8B" w:rsidP="006E2B8B">
      <w:pPr>
        <w:rPr>
          <w:sz w:val="16"/>
          <w:szCs w:val="16"/>
        </w:rPr>
      </w:pPr>
    </w:p>
    <w:p w14:paraId="5B0AF99A" w14:textId="77777777" w:rsidR="006E2B8B" w:rsidRDefault="006E2B8B" w:rsidP="006E2B8B">
      <w:r>
        <w:br w:type="page"/>
      </w:r>
    </w:p>
    <w:p w14:paraId="4F16675B" w14:textId="77777777" w:rsidR="006E2B8B" w:rsidRDefault="006E2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9"/>
        <w:gridCol w:w="4511"/>
      </w:tblGrid>
      <w:tr w:rsidR="00016DC7" w:rsidRPr="00673B1F" w14:paraId="5D4D254E" w14:textId="77777777" w:rsidTr="006E2B8B">
        <w:trPr>
          <w:trHeight w:hRule="exact" w:val="436"/>
        </w:trPr>
        <w:tc>
          <w:tcPr>
            <w:tcW w:w="5559" w:type="dxa"/>
            <w:vMerge w:val="restart"/>
            <w:shd w:val="clear" w:color="auto" w:fill="auto"/>
          </w:tcPr>
          <w:p w14:paraId="2987E2CE" w14:textId="77777777" w:rsidR="00016DC7" w:rsidRPr="00673B1F" w:rsidRDefault="00016DC7" w:rsidP="00016DC7">
            <w:pPr>
              <w:rPr>
                <w:b/>
                <w:sz w:val="20"/>
              </w:rPr>
            </w:pPr>
            <w:r w:rsidRPr="00673B1F">
              <w:rPr>
                <w:b/>
                <w:sz w:val="20"/>
              </w:rPr>
              <w:t>Title:</w:t>
            </w:r>
          </w:p>
          <w:p w14:paraId="4A6BBC67" w14:textId="64CE8951" w:rsidR="00B60E87" w:rsidRPr="00B60E87" w:rsidRDefault="00B60E87" w:rsidP="00B60E87">
            <w:pPr>
              <w:autoSpaceDE w:val="0"/>
              <w:autoSpaceDN w:val="0"/>
              <w:adjustRightInd w:val="0"/>
              <w:rPr>
                <w:rFonts w:eastAsiaTheme="minorHAnsi"/>
                <w:color w:val="000000"/>
                <w:szCs w:val="24"/>
                <w:lang w:eastAsia="en-US"/>
              </w:rPr>
            </w:pPr>
            <w:r w:rsidRPr="00B60E87">
              <w:rPr>
                <w:rFonts w:eastAsiaTheme="minorHAnsi"/>
                <w:color w:val="000000"/>
                <w:sz w:val="20"/>
                <w:lang w:eastAsia="en-US"/>
              </w:rPr>
              <w:t>Restricting the use of tyres on the front axles of heavy vehicles</w:t>
            </w:r>
          </w:p>
          <w:tbl>
            <w:tblPr>
              <w:tblW w:w="0" w:type="auto"/>
              <w:tblBorders>
                <w:top w:val="nil"/>
                <w:left w:val="nil"/>
                <w:bottom w:val="nil"/>
                <w:right w:val="nil"/>
              </w:tblBorders>
              <w:tblLook w:val="0000" w:firstRow="0" w:lastRow="0" w:firstColumn="0" w:lastColumn="0" w:noHBand="0" w:noVBand="0"/>
            </w:tblPr>
            <w:tblGrid>
              <w:gridCol w:w="222"/>
            </w:tblGrid>
            <w:tr w:rsidR="00B60E87" w:rsidRPr="00B60E87" w14:paraId="6500065A" w14:textId="77777777">
              <w:trPr>
                <w:trHeight w:val="208"/>
              </w:trPr>
              <w:tc>
                <w:tcPr>
                  <w:tcW w:w="0" w:type="auto"/>
                </w:tcPr>
                <w:p w14:paraId="22279EB3" w14:textId="2C1CB813" w:rsidR="00B60E87" w:rsidRPr="00B60E87" w:rsidRDefault="00B60E87" w:rsidP="00B60E87">
                  <w:pPr>
                    <w:autoSpaceDE w:val="0"/>
                    <w:autoSpaceDN w:val="0"/>
                    <w:adjustRightInd w:val="0"/>
                    <w:rPr>
                      <w:rFonts w:eastAsiaTheme="minorHAnsi"/>
                      <w:color w:val="000000"/>
                      <w:sz w:val="20"/>
                      <w:lang w:eastAsia="en-US"/>
                    </w:rPr>
                  </w:pPr>
                </w:p>
              </w:tc>
            </w:tr>
          </w:tbl>
          <w:p w14:paraId="5D14BD05" w14:textId="57754F30" w:rsidR="00016DC7" w:rsidRPr="000B6C12" w:rsidRDefault="00016DC7" w:rsidP="00016DC7">
            <w:pPr>
              <w:rPr>
                <w:sz w:val="20"/>
              </w:rPr>
            </w:pPr>
          </w:p>
        </w:tc>
        <w:tc>
          <w:tcPr>
            <w:tcW w:w="4511" w:type="dxa"/>
            <w:shd w:val="solid" w:color="auto" w:fill="0C0C0C"/>
          </w:tcPr>
          <w:p w14:paraId="7FA44DE4" w14:textId="77777777" w:rsidR="00016DC7" w:rsidRPr="00673B1F" w:rsidRDefault="00016DC7" w:rsidP="00016DC7">
            <w:pPr>
              <w:spacing w:before="120"/>
              <w:rPr>
                <w:b/>
                <w:color w:val="FFFFFF"/>
                <w:sz w:val="20"/>
              </w:rPr>
            </w:pPr>
            <w:r w:rsidRPr="00673B1F">
              <w:rPr>
                <w:b/>
                <w:color w:val="FFFFFF"/>
                <w:sz w:val="20"/>
              </w:rPr>
              <w:t>Regulatory Impact Assessment (RIA)</w:t>
            </w:r>
          </w:p>
        </w:tc>
      </w:tr>
      <w:tr w:rsidR="00016DC7" w:rsidRPr="00673B1F" w14:paraId="377E835B" w14:textId="77777777" w:rsidTr="006E2B8B">
        <w:trPr>
          <w:trHeight w:hRule="exact" w:val="357"/>
        </w:trPr>
        <w:tc>
          <w:tcPr>
            <w:tcW w:w="5559" w:type="dxa"/>
            <w:vMerge/>
            <w:shd w:val="clear" w:color="auto" w:fill="auto"/>
          </w:tcPr>
          <w:p w14:paraId="739CF660" w14:textId="77777777" w:rsidR="00016DC7" w:rsidRPr="00673B1F" w:rsidRDefault="00016DC7" w:rsidP="00016DC7">
            <w:pPr>
              <w:rPr>
                <w:sz w:val="20"/>
              </w:rPr>
            </w:pPr>
          </w:p>
        </w:tc>
        <w:tc>
          <w:tcPr>
            <w:tcW w:w="4511" w:type="dxa"/>
            <w:shd w:val="clear" w:color="auto" w:fill="auto"/>
            <w:tcMar>
              <w:top w:w="85" w:type="dxa"/>
              <w:bottom w:w="85" w:type="dxa"/>
            </w:tcMar>
          </w:tcPr>
          <w:p w14:paraId="67A4C74B" w14:textId="36E4A2CD" w:rsidR="00016DC7" w:rsidRPr="00673B1F" w:rsidRDefault="00016DC7" w:rsidP="005E3036">
            <w:pPr>
              <w:rPr>
                <w:sz w:val="20"/>
              </w:rPr>
            </w:pPr>
            <w:r w:rsidRPr="005E3036">
              <w:rPr>
                <w:b/>
                <w:sz w:val="20"/>
              </w:rPr>
              <w:t xml:space="preserve">Date: </w:t>
            </w:r>
            <w:r w:rsidR="00E37D93">
              <w:rPr>
                <w:sz w:val="20"/>
              </w:rPr>
              <w:t>September 2022</w:t>
            </w:r>
          </w:p>
        </w:tc>
      </w:tr>
      <w:tr w:rsidR="00016DC7" w:rsidRPr="00673B1F" w14:paraId="40C3700F" w14:textId="77777777" w:rsidTr="006E2B8B">
        <w:trPr>
          <w:trHeight w:hRule="exact" w:val="357"/>
        </w:trPr>
        <w:tc>
          <w:tcPr>
            <w:tcW w:w="5559" w:type="dxa"/>
            <w:vMerge/>
            <w:shd w:val="clear" w:color="auto" w:fill="auto"/>
          </w:tcPr>
          <w:p w14:paraId="0B81FE3F" w14:textId="77777777" w:rsidR="00016DC7" w:rsidRPr="00673B1F" w:rsidRDefault="00016DC7" w:rsidP="00016DC7">
            <w:pPr>
              <w:rPr>
                <w:sz w:val="20"/>
              </w:rPr>
            </w:pPr>
          </w:p>
        </w:tc>
        <w:tc>
          <w:tcPr>
            <w:tcW w:w="4511" w:type="dxa"/>
            <w:shd w:val="clear" w:color="auto" w:fill="auto"/>
            <w:tcMar>
              <w:top w:w="85" w:type="dxa"/>
              <w:bottom w:w="85" w:type="dxa"/>
            </w:tcMar>
          </w:tcPr>
          <w:p w14:paraId="1503759B" w14:textId="77777777" w:rsidR="00016DC7" w:rsidRPr="00673B1F" w:rsidRDefault="00016DC7" w:rsidP="00016DC7">
            <w:pPr>
              <w:rPr>
                <w:b/>
                <w:sz w:val="20"/>
              </w:rPr>
            </w:pPr>
            <w:r w:rsidRPr="00673B1F">
              <w:rPr>
                <w:b/>
                <w:sz w:val="20"/>
              </w:rPr>
              <w:t>Type of measure:</w:t>
            </w:r>
            <w:bookmarkStart w:id="0" w:name="Dropdown1"/>
            <w:r w:rsidRPr="00673B1F">
              <w:rPr>
                <w:b/>
                <w:sz w:val="20"/>
              </w:rPr>
              <w:t xml:space="preserve"> </w:t>
            </w:r>
            <w:bookmarkEnd w:id="0"/>
            <w:r w:rsidRPr="000B6C12">
              <w:rPr>
                <w:sz w:val="20"/>
              </w:rPr>
              <w:t>Subordinate Legislation</w:t>
            </w:r>
          </w:p>
        </w:tc>
      </w:tr>
      <w:tr w:rsidR="00016DC7" w:rsidRPr="00673B1F" w14:paraId="27C2ED12" w14:textId="77777777" w:rsidTr="006E2B8B">
        <w:trPr>
          <w:trHeight w:hRule="exact" w:val="357"/>
        </w:trPr>
        <w:tc>
          <w:tcPr>
            <w:tcW w:w="5559" w:type="dxa"/>
            <w:vMerge w:val="restart"/>
            <w:shd w:val="clear" w:color="auto" w:fill="auto"/>
          </w:tcPr>
          <w:p w14:paraId="24AEC47F" w14:textId="77777777" w:rsidR="00016DC7" w:rsidRPr="00673B1F" w:rsidRDefault="00016DC7" w:rsidP="00016DC7">
            <w:pPr>
              <w:rPr>
                <w:b/>
                <w:sz w:val="20"/>
              </w:rPr>
            </w:pPr>
            <w:r w:rsidRPr="00673B1F">
              <w:rPr>
                <w:b/>
                <w:sz w:val="20"/>
              </w:rPr>
              <w:t>Lead department or agency:</w:t>
            </w:r>
          </w:p>
          <w:p w14:paraId="5FB4F5D4" w14:textId="77777777" w:rsidR="00016DC7" w:rsidRPr="000B6C12" w:rsidRDefault="00016DC7" w:rsidP="00016DC7">
            <w:pPr>
              <w:rPr>
                <w:sz w:val="20"/>
              </w:rPr>
            </w:pPr>
            <w:r w:rsidRPr="000B6C12">
              <w:rPr>
                <w:sz w:val="20"/>
              </w:rPr>
              <w:t>Depart</w:t>
            </w:r>
            <w:r w:rsidR="00B327CB" w:rsidRPr="000B6C12">
              <w:rPr>
                <w:sz w:val="20"/>
              </w:rPr>
              <w:t>ment</w:t>
            </w:r>
            <w:r w:rsidRPr="000B6C12">
              <w:rPr>
                <w:sz w:val="20"/>
              </w:rPr>
              <w:t xml:space="preserve"> for Infrastructure</w:t>
            </w:r>
          </w:p>
        </w:tc>
        <w:tc>
          <w:tcPr>
            <w:tcW w:w="4511" w:type="dxa"/>
            <w:shd w:val="clear" w:color="auto" w:fill="auto"/>
            <w:tcMar>
              <w:top w:w="85" w:type="dxa"/>
              <w:bottom w:w="85" w:type="dxa"/>
            </w:tcMar>
          </w:tcPr>
          <w:p w14:paraId="3C47C0F9" w14:textId="77777777" w:rsidR="00016DC7" w:rsidRPr="00673B1F" w:rsidRDefault="00016DC7" w:rsidP="00016DC7">
            <w:pPr>
              <w:rPr>
                <w:sz w:val="20"/>
              </w:rPr>
            </w:pPr>
            <w:r w:rsidRPr="00673B1F">
              <w:rPr>
                <w:b/>
                <w:sz w:val="20"/>
              </w:rPr>
              <w:t xml:space="preserve">Stage: </w:t>
            </w:r>
            <w:r w:rsidRPr="000B6C12">
              <w:rPr>
                <w:sz w:val="20"/>
              </w:rPr>
              <w:t>Consultation</w:t>
            </w:r>
          </w:p>
        </w:tc>
      </w:tr>
      <w:tr w:rsidR="00016DC7" w:rsidRPr="00673B1F" w14:paraId="0AB2C6BE" w14:textId="77777777" w:rsidTr="006E2B8B">
        <w:trPr>
          <w:trHeight w:hRule="exact" w:val="357"/>
        </w:trPr>
        <w:tc>
          <w:tcPr>
            <w:tcW w:w="5559" w:type="dxa"/>
            <w:vMerge/>
            <w:shd w:val="clear" w:color="auto" w:fill="auto"/>
          </w:tcPr>
          <w:p w14:paraId="7C0D927E" w14:textId="77777777" w:rsidR="00016DC7" w:rsidRPr="00673B1F" w:rsidRDefault="00016DC7" w:rsidP="00016DC7">
            <w:pPr>
              <w:rPr>
                <w:sz w:val="20"/>
              </w:rPr>
            </w:pPr>
          </w:p>
        </w:tc>
        <w:tc>
          <w:tcPr>
            <w:tcW w:w="4511" w:type="dxa"/>
            <w:shd w:val="clear" w:color="auto" w:fill="auto"/>
            <w:tcMar>
              <w:top w:w="85" w:type="dxa"/>
              <w:bottom w:w="85" w:type="dxa"/>
            </w:tcMar>
          </w:tcPr>
          <w:p w14:paraId="2FB9EC80" w14:textId="32CA3F4B" w:rsidR="00016DC7" w:rsidRPr="00673B1F" w:rsidRDefault="00016DC7" w:rsidP="00B60E87">
            <w:pPr>
              <w:rPr>
                <w:sz w:val="20"/>
              </w:rPr>
            </w:pPr>
            <w:r w:rsidRPr="00673B1F">
              <w:rPr>
                <w:b/>
                <w:sz w:val="20"/>
              </w:rPr>
              <w:t xml:space="preserve">Source of intervention: </w:t>
            </w:r>
            <w:r w:rsidR="00B60E87">
              <w:rPr>
                <w:sz w:val="20"/>
              </w:rPr>
              <w:t>Domestic</w:t>
            </w:r>
          </w:p>
        </w:tc>
      </w:tr>
      <w:tr w:rsidR="00B57DA3" w:rsidRPr="00673B1F" w14:paraId="2E99E9D6" w14:textId="77777777" w:rsidTr="00B57DA3">
        <w:trPr>
          <w:trHeight w:val="839"/>
        </w:trPr>
        <w:tc>
          <w:tcPr>
            <w:tcW w:w="5559" w:type="dxa"/>
            <w:shd w:val="clear" w:color="auto" w:fill="auto"/>
          </w:tcPr>
          <w:p w14:paraId="077F0B25" w14:textId="77777777" w:rsidR="00B57DA3" w:rsidRPr="00673B1F" w:rsidRDefault="00B57DA3" w:rsidP="00016DC7">
            <w:pPr>
              <w:rPr>
                <w:b/>
                <w:sz w:val="20"/>
              </w:rPr>
            </w:pPr>
            <w:r w:rsidRPr="00673B1F">
              <w:rPr>
                <w:b/>
                <w:sz w:val="20"/>
              </w:rPr>
              <w:t>Other departments or agencies:</w:t>
            </w:r>
          </w:p>
          <w:p w14:paraId="2FDB2CAF" w14:textId="77777777" w:rsidR="00B57DA3" w:rsidRPr="000B6C12" w:rsidRDefault="00B57DA3" w:rsidP="00016DC7">
            <w:pPr>
              <w:rPr>
                <w:sz w:val="20"/>
              </w:rPr>
            </w:pPr>
            <w:r w:rsidRPr="000B6C12">
              <w:rPr>
                <w:sz w:val="20"/>
              </w:rPr>
              <w:t>Driver &amp; Vehicle Agency (DVA)</w:t>
            </w:r>
          </w:p>
          <w:p w14:paraId="064E0FCB" w14:textId="77777777" w:rsidR="00B57DA3" w:rsidRPr="00673B1F" w:rsidRDefault="00B57DA3" w:rsidP="00016DC7">
            <w:pPr>
              <w:rPr>
                <w:sz w:val="20"/>
              </w:rPr>
            </w:pPr>
            <w:r w:rsidRPr="000B6C12">
              <w:rPr>
                <w:sz w:val="20"/>
              </w:rPr>
              <w:t>Driver and Vehicle Licensing Agency (DVLA)</w:t>
            </w:r>
          </w:p>
        </w:tc>
        <w:tc>
          <w:tcPr>
            <w:tcW w:w="4511" w:type="dxa"/>
            <w:shd w:val="clear" w:color="auto" w:fill="auto"/>
            <w:tcMar>
              <w:top w:w="85" w:type="dxa"/>
              <w:bottom w:w="85" w:type="dxa"/>
            </w:tcMar>
          </w:tcPr>
          <w:p w14:paraId="2E8A6D76" w14:textId="44C0A697" w:rsidR="00B60E87" w:rsidRDefault="00B57DA3" w:rsidP="00016DC7">
            <w:pPr>
              <w:rPr>
                <w:b/>
                <w:sz w:val="20"/>
              </w:rPr>
            </w:pPr>
            <w:r>
              <w:rPr>
                <w:b/>
                <w:sz w:val="20"/>
              </w:rPr>
              <w:t xml:space="preserve">Contact details: </w:t>
            </w:r>
            <w:r w:rsidR="00E37D93">
              <w:rPr>
                <w:sz w:val="20"/>
              </w:rPr>
              <w:t>Dorcas Cutrona</w:t>
            </w:r>
            <w:r>
              <w:rPr>
                <w:b/>
                <w:sz w:val="20"/>
              </w:rPr>
              <w:t xml:space="preserve"> </w:t>
            </w:r>
          </w:p>
          <w:p w14:paraId="7BC08688" w14:textId="043F37E9" w:rsidR="00B57DA3" w:rsidRPr="00B60E87" w:rsidRDefault="00B60E87" w:rsidP="00016DC7">
            <w:pPr>
              <w:rPr>
                <w:sz w:val="20"/>
              </w:rPr>
            </w:pPr>
            <w:r>
              <w:rPr>
                <w:b/>
                <w:sz w:val="20"/>
              </w:rPr>
              <w:t>T</w:t>
            </w:r>
            <w:r w:rsidR="00B57DA3">
              <w:rPr>
                <w:b/>
                <w:sz w:val="20"/>
              </w:rPr>
              <w:t xml:space="preserve">elephone: </w:t>
            </w:r>
            <w:r w:rsidR="00B57DA3" w:rsidRPr="00B60E87">
              <w:rPr>
                <w:sz w:val="20"/>
              </w:rPr>
              <w:t>028</w:t>
            </w:r>
            <w:r>
              <w:rPr>
                <w:sz w:val="20"/>
              </w:rPr>
              <w:t xml:space="preserve"> </w:t>
            </w:r>
            <w:r w:rsidR="00E37D93">
              <w:rPr>
                <w:sz w:val="20"/>
              </w:rPr>
              <w:t>90 541074</w:t>
            </w:r>
          </w:p>
          <w:p w14:paraId="23F5FA8E" w14:textId="77777777" w:rsidR="00B57DA3" w:rsidRPr="00673B1F" w:rsidRDefault="00B57DA3" w:rsidP="00016DC7">
            <w:pPr>
              <w:rPr>
                <w:sz w:val="20"/>
              </w:rPr>
            </w:pPr>
            <w:bookmarkStart w:id="1" w:name="_GoBack"/>
            <w:bookmarkEnd w:id="1"/>
          </w:p>
        </w:tc>
      </w:tr>
    </w:tbl>
    <w:p w14:paraId="61AC7ED2" w14:textId="77777777" w:rsidR="00016DC7" w:rsidRPr="00673B1F" w:rsidRDefault="00016DC7" w:rsidP="00016DC7">
      <w:pPr>
        <w:rPr>
          <w:sz w:val="20"/>
        </w:rPr>
      </w:pPr>
    </w:p>
    <w:p w14:paraId="318A3474" w14:textId="77777777" w:rsidR="00016DC7" w:rsidRPr="00673B1F" w:rsidRDefault="00016DC7" w:rsidP="00016DC7">
      <w:pPr>
        <w:rPr>
          <w:b/>
          <w:sz w:val="20"/>
        </w:rPr>
      </w:pPr>
      <w:r w:rsidRPr="00673B1F">
        <w:rPr>
          <w:b/>
          <w:sz w:val="20"/>
        </w:rPr>
        <w:t>Summary Intervention and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962"/>
        <w:gridCol w:w="10"/>
      </w:tblGrid>
      <w:tr w:rsidR="00016DC7" w:rsidRPr="00673B1F" w14:paraId="52595244" w14:textId="77777777" w:rsidTr="00B60E87">
        <w:trPr>
          <w:gridAfter w:val="1"/>
          <w:wAfter w:w="10" w:type="dxa"/>
          <w:trHeight w:hRule="exact" w:val="3715"/>
        </w:trPr>
        <w:tc>
          <w:tcPr>
            <w:tcW w:w="10060" w:type="dxa"/>
            <w:gridSpan w:val="2"/>
            <w:shd w:val="clear" w:color="auto" w:fill="auto"/>
            <w:tcMar>
              <w:top w:w="28" w:type="dxa"/>
            </w:tcMar>
          </w:tcPr>
          <w:p w14:paraId="1E0B0AC7" w14:textId="77777777" w:rsidR="00016DC7" w:rsidRPr="00673B1F" w:rsidRDefault="00016DC7" w:rsidP="00016DC7">
            <w:pPr>
              <w:rPr>
                <w:b/>
                <w:sz w:val="20"/>
              </w:rPr>
            </w:pPr>
            <w:r w:rsidRPr="00673B1F">
              <w:rPr>
                <w:b/>
                <w:sz w:val="20"/>
              </w:rPr>
              <w:t xml:space="preserve">What is the problem under consideration?  Why is government intervention necessary? </w:t>
            </w:r>
          </w:p>
          <w:p w14:paraId="2C76B9FC" w14:textId="77777777" w:rsidR="00B60E87" w:rsidRDefault="00B60E87" w:rsidP="00B60E87">
            <w:pPr>
              <w:autoSpaceDE w:val="0"/>
              <w:autoSpaceDN w:val="0"/>
              <w:adjustRightInd w:val="0"/>
              <w:rPr>
                <w:rFonts w:eastAsiaTheme="minorHAnsi"/>
                <w:color w:val="000000"/>
                <w:sz w:val="20"/>
                <w:lang w:eastAsia="en-US"/>
              </w:rPr>
            </w:pPr>
          </w:p>
          <w:p w14:paraId="1AA47C71" w14:textId="77777777" w:rsidR="00B60E87" w:rsidRDefault="00B60E87" w:rsidP="00B60E87">
            <w:pPr>
              <w:autoSpaceDE w:val="0"/>
              <w:autoSpaceDN w:val="0"/>
              <w:adjustRightInd w:val="0"/>
              <w:rPr>
                <w:rFonts w:eastAsiaTheme="minorHAnsi"/>
                <w:color w:val="000000"/>
                <w:sz w:val="20"/>
                <w:lang w:eastAsia="en-US"/>
              </w:rPr>
            </w:pPr>
            <w:r w:rsidRPr="00B60E87">
              <w:rPr>
                <w:rFonts w:eastAsiaTheme="minorHAnsi"/>
                <w:color w:val="000000"/>
                <w:sz w:val="20"/>
                <w:lang w:eastAsia="en-US"/>
              </w:rPr>
              <w:t xml:space="preserve">Following two collisions, resulting in eight fatalities, in the last 10 years where Coroners concluded that old tyres fitted to the front axles of heavy vehicles were a contributory factor, there are safety concerns arising from the use of old tyres on the front axles of heavy vehicles. </w:t>
            </w:r>
          </w:p>
          <w:p w14:paraId="613742BA" w14:textId="77777777" w:rsidR="00B60E87" w:rsidRPr="00B60E87" w:rsidRDefault="00B60E87" w:rsidP="00B60E87">
            <w:pPr>
              <w:autoSpaceDE w:val="0"/>
              <w:autoSpaceDN w:val="0"/>
              <w:adjustRightInd w:val="0"/>
              <w:rPr>
                <w:rFonts w:eastAsiaTheme="minorHAnsi"/>
                <w:color w:val="000000"/>
                <w:sz w:val="20"/>
                <w:lang w:eastAsia="en-US"/>
              </w:rPr>
            </w:pPr>
          </w:p>
          <w:p w14:paraId="6A28EF49" w14:textId="77777777" w:rsidR="00B60E87" w:rsidRDefault="00B60E87" w:rsidP="00B60E87">
            <w:pPr>
              <w:autoSpaceDE w:val="0"/>
              <w:autoSpaceDN w:val="0"/>
              <w:adjustRightInd w:val="0"/>
              <w:rPr>
                <w:rFonts w:eastAsiaTheme="minorHAnsi"/>
                <w:color w:val="000000"/>
                <w:sz w:val="20"/>
                <w:lang w:eastAsia="en-US"/>
              </w:rPr>
            </w:pPr>
            <w:r w:rsidRPr="00B60E87">
              <w:rPr>
                <w:rFonts w:eastAsiaTheme="minorHAnsi"/>
                <w:color w:val="000000"/>
                <w:sz w:val="20"/>
                <w:lang w:eastAsia="en-US"/>
              </w:rPr>
              <w:t xml:space="preserve">Heavy goods vehicle (HGV), bus, coach and minibus owners/operators understand the private costs involved in replacing tyres, but may not be aware of the dangers associated with older tyre use, or the increased social benefits (through road safety) which may materialise from replacing older tyres fitted to front axles on HGVs, buses and coaches and on all axles in single configuration on minibuses. </w:t>
            </w:r>
          </w:p>
          <w:p w14:paraId="2007BDE7" w14:textId="77777777" w:rsidR="00B60E87" w:rsidRDefault="00B60E87" w:rsidP="00B60E87">
            <w:pPr>
              <w:autoSpaceDE w:val="0"/>
              <w:autoSpaceDN w:val="0"/>
              <w:adjustRightInd w:val="0"/>
              <w:rPr>
                <w:rFonts w:eastAsiaTheme="minorHAnsi"/>
                <w:color w:val="000000"/>
                <w:sz w:val="20"/>
                <w:lang w:eastAsia="en-US"/>
              </w:rPr>
            </w:pPr>
          </w:p>
          <w:p w14:paraId="3346AD41" w14:textId="3F70B0B1" w:rsidR="00B60E87" w:rsidRPr="00B60E87" w:rsidRDefault="00B60E87" w:rsidP="00B60E87">
            <w:pPr>
              <w:autoSpaceDE w:val="0"/>
              <w:autoSpaceDN w:val="0"/>
              <w:adjustRightInd w:val="0"/>
              <w:rPr>
                <w:rFonts w:eastAsiaTheme="minorHAnsi"/>
                <w:color w:val="000000"/>
                <w:sz w:val="20"/>
                <w:lang w:eastAsia="en-US"/>
              </w:rPr>
            </w:pPr>
            <w:r w:rsidRPr="00B60E87">
              <w:rPr>
                <w:rFonts w:eastAsiaTheme="minorHAnsi"/>
                <w:color w:val="000000"/>
                <w:sz w:val="20"/>
                <w:lang w:eastAsia="en-US"/>
              </w:rPr>
              <w:t>Data suggests a minority of these heavy vehicle owners/operators continue to use tyres aged 10 years or older on front axles even in the presence of Driver Vehicle and Standards Agency (DVSA) published roadworthiness guidance and industry information that advises against their use. Government intervention is the best way to address this information gap and negative externality.</w:t>
            </w:r>
          </w:p>
          <w:tbl>
            <w:tblPr>
              <w:tblW w:w="10145" w:type="dxa"/>
              <w:tblBorders>
                <w:top w:val="nil"/>
                <w:left w:val="nil"/>
                <w:bottom w:val="nil"/>
                <w:right w:val="nil"/>
              </w:tblBorders>
              <w:tblLayout w:type="fixed"/>
              <w:tblLook w:val="0000" w:firstRow="0" w:lastRow="0" w:firstColumn="0" w:lastColumn="0" w:noHBand="0" w:noVBand="0"/>
            </w:tblPr>
            <w:tblGrid>
              <w:gridCol w:w="10145"/>
            </w:tblGrid>
            <w:tr w:rsidR="00B60E87" w:rsidRPr="00B60E87" w14:paraId="425DA4D1" w14:textId="77777777" w:rsidTr="00B60E87">
              <w:trPr>
                <w:trHeight w:val="1473"/>
              </w:trPr>
              <w:tc>
                <w:tcPr>
                  <w:tcW w:w="10145" w:type="dxa"/>
                </w:tcPr>
                <w:p w14:paraId="51D3B899" w14:textId="5CE08760" w:rsidR="00B60E87" w:rsidRPr="00B60E87" w:rsidRDefault="00B60E87" w:rsidP="00B60E87">
                  <w:pPr>
                    <w:autoSpaceDE w:val="0"/>
                    <w:autoSpaceDN w:val="0"/>
                    <w:adjustRightInd w:val="0"/>
                    <w:rPr>
                      <w:rFonts w:eastAsiaTheme="minorHAnsi"/>
                      <w:color w:val="000000"/>
                      <w:sz w:val="20"/>
                      <w:lang w:eastAsia="en-US"/>
                    </w:rPr>
                  </w:pPr>
                </w:p>
              </w:tc>
            </w:tr>
          </w:tbl>
          <w:p w14:paraId="17E54A1F" w14:textId="5A993547" w:rsidR="00CF1D50" w:rsidRPr="00673B1F" w:rsidRDefault="00CF1D50" w:rsidP="00760687">
            <w:pPr>
              <w:jc w:val="both"/>
              <w:rPr>
                <w:sz w:val="20"/>
              </w:rPr>
            </w:pPr>
          </w:p>
        </w:tc>
      </w:tr>
      <w:tr w:rsidR="00016DC7" w:rsidRPr="00673B1F" w14:paraId="793068F5" w14:textId="77777777" w:rsidTr="00B60E87">
        <w:trPr>
          <w:gridAfter w:val="1"/>
          <w:wAfter w:w="10" w:type="dxa"/>
          <w:trHeight w:hRule="exact" w:val="2407"/>
        </w:trPr>
        <w:tc>
          <w:tcPr>
            <w:tcW w:w="10060" w:type="dxa"/>
            <w:gridSpan w:val="2"/>
            <w:shd w:val="clear" w:color="auto" w:fill="auto"/>
            <w:tcMar>
              <w:top w:w="28" w:type="dxa"/>
            </w:tcMar>
          </w:tcPr>
          <w:p w14:paraId="47B5CDB9" w14:textId="77777777" w:rsidR="00016DC7" w:rsidRPr="00673B1F" w:rsidRDefault="00016DC7" w:rsidP="00016DC7">
            <w:pPr>
              <w:rPr>
                <w:b/>
                <w:sz w:val="20"/>
              </w:rPr>
            </w:pPr>
            <w:r w:rsidRPr="00673B1F">
              <w:rPr>
                <w:b/>
                <w:sz w:val="20"/>
              </w:rPr>
              <w:t xml:space="preserve">What are the policy objectives and the intended effects? </w:t>
            </w:r>
          </w:p>
          <w:p w14:paraId="1C55FB66" w14:textId="77777777" w:rsidR="00B60E87" w:rsidRDefault="00B60E87" w:rsidP="00B60E87">
            <w:pPr>
              <w:autoSpaceDE w:val="0"/>
              <w:autoSpaceDN w:val="0"/>
              <w:adjustRightInd w:val="0"/>
              <w:rPr>
                <w:rFonts w:eastAsiaTheme="minorHAnsi"/>
                <w:color w:val="000000"/>
                <w:sz w:val="20"/>
                <w:lang w:eastAsia="en-US"/>
              </w:rPr>
            </w:pPr>
          </w:p>
          <w:p w14:paraId="27492A30" w14:textId="77777777" w:rsidR="00B60E87" w:rsidRDefault="00B60E87" w:rsidP="00B60E87">
            <w:pPr>
              <w:autoSpaceDE w:val="0"/>
              <w:autoSpaceDN w:val="0"/>
              <w:adjustRightInd w:val="0"/>
              <w:rPr>
                <w:rFonts w:eastAsiaTheme="minorHAnsi"/>
                <w:color w:val="000000"/>
                <w:sz w:val="20"/>
                <w:lang w:eastAsia="en-US"/>
              </w:rPr>
            </w:pPr>
            <w:r w:rsidRPr="00B60E87">
              <w:rPr>
                <w:rFonts w:eastAsiaTheme="minorHAnsi"/>
                <w:color w:val="000000"/>
                <w:sz w:val="20"/>
                <w:lang w:eastAsia="en-US"/>
              </w:rPr>
              <w:t xml:space="preserve">The policy looks to ensure that tyres aged 10 years or older are not fitted to the front axle of every HGV, bus and coach on the road, nor on all axles, in single configuration on minibuses, by expanding on the existing Construction and Use regulations to set a maximum tyre age. </w:t>
            </w:r>
          </w:p>
          <w:p w14:paraId="299A478E" w14:textId="77777777" w:rsidR="00B60E87" w:rsidRPr="00B60E87" w:rsidRDefault="00B60E87" w:rsidP="00B60E87">
            <w:pPr>
              <w:autoSpaceDE w:val="0"/>
              <w:autoSpaceDN w:val="0"/>
              <w:adjustRightInd w:val="0"/>
              <w:rPr>
                <w:rFonts w:eastAsiaTheme="minorHAnsi"/>
                <w:color w:val="000000"/>
                <w:sz w:val="20"/>
                <w:lang w:eastAsia="en-US"/>
              </w:rPr>
            </w:pPr>
          </w:p>
          <w:p w14:paraId="58BBF33C" w14:textId="3CE445C9" w:rsidR="00B60E87" w:rsidRPr="00B60E87" w:rsidRDefault="00B60E87" w:rsidP="00B60E87">
            <w:pPr>
              <w:autoSpaceDE w:val="0"/>
              <w:autoSpaceDN w:val="0"/>
              <w:adjustRightInd w:val="0"/>
              <w:rPr>
                <w:rFonts w:eastAsiaTheme="minorHAnsi"/>
                <w:color w:val="000000"/>
                <w:szCs w:val="24"/>
                <w:lang w:eastAsia="en-US"/>
              </w:rPr>
            </w:pPr>
            <w:r w:rsidRPr="00B60E87">
              <w:rPr>
                <w:rFonts w:eastAsiaTheme="minorHAnsi"/>
                <w:color w:val="000000"/>
                <w:sz w:val="20"/>
                <w:lang w:eastAsia="en-US"/>
              </w:rPr>
              <w:t>The intended effect of this policy is to improve road safety by reducing the possibility that collisions involving HGVs, buses and coaches occur due to the failure of old tyres on front axles, or for minibuses due to the failure of old tyres in single configuration on all axles.</w:t>
            </w:r>
          </w:p>
          <w:tbl>
            <w:tblPr>
              <w:tblW w:w="0" w:type="auto"/>
              <w:tblBorders>
                <w:top w:val="nil"/>
                <w:left w:val="nil"/>
                <w:bottom w:val="nil"/>
                <w:right w:val="nil"/>
              </w:tblBorders>
              <w:tblLayout w:type="fixed"/>
              <w:tblLook w:val="0000" w:firstRow="0" w:lastRow="0" w:firstColumn="0" w:lastColumn="0" w:noHBand="0" w:noVBand="0"/>
            </w:tblPr>
            <w:tblGrid>
              <w:gridCol w:w="9928"/>
            </w:tblGrid>
            <w:tr w:rsidR="00B60E87" w:rsidRPr="00B60E87" w14:paraId="554A9390" w14:textId="77777777">
              <w:trPr>
                <w:trHeight w:val="783"/>
              </w:trPr>
              <w:tc>
                <w:tcPr>
                  <w:tcW w:w="9928" w:type="dxa"/>
                </w:tcPr>
                <w:p w14:paraId="6CA3719D" w14:textId="7CC83293" w:rsidR="00B60E87" w:rsidRPr="00B60E87" w:rsidRDefault="00B60E87" w:rsidP="00B60E87">
                  <w:pPr>
                    <w:autoSpaceDE w:val="0"/>
                    <w:autoSpaceDN w:val="0"/>
                    <w:adjustRightInd w:val="0"/>
                    <w:rPr>
                      <w:rFonts w:eastAsiaTheme="minorHAnsi"/>
                      <w:color w:val="000000"/>
                      <w:sz w:val="20"/>
                      <w:lang w:eastAsia="en-US"/>
                    </w:rPr>
                  </w:pPr>
                  <w:r w:rsidRPr="00B60E87">
                    <w:rPr>
                      <w:rFonts w:eastAsiaTheme="minorHAnsi"/>
                      <w:color w:val="000000"/>
                      <w:sz w:val="20"/>
                      <w:lang w:eastAsia="en-US"/>
                    </w:rPr>
                    <w:t xml:space="preserve"> </w:t>
                  </w:r>
                </w:p>
              </w:tc>
            </w:tr>
          </w:tbl>
          <w:p w14:paraId="24A215F0" w14:textId="32894F82" w:rsidR="00B327CB" w:rsidRPr="00673B1F" w:rsidRDefault="00B327CB" w:rsidP="00F30E33">
            <w:pPr>
              <w:jc w:val="both"/>
              <w:rPr>
                <w:sz w:val="20"/>
              </w:rPr>
            </w:pPr>
          </w:p>
        </w:tc>
      </w:tr>
      <w:tr w:rsidR="00E43550" w:rsidRPr="00673B1F" w14:paraId="7A538571" w14:textId="77777777" w:rsidTr="004C6C44">
        <w:trPr>
          <w:gridAfter w:val="1"/>
          <w:wAfter w:w="10" w:type="dxa"/>
          <w:trHeight w:hRule="exact" w:val="2682"/>
        </w:trPr>
        <w:tc>
          <w:tcPr>
            <w:tcW w:w="10060" w:type="dxa"/>
            <w:gridSpan w:val="2"/>
            <w:shd w:val="clear" w:color="auto" w:fill="auto"/>
          </w:tcPr>
          <w:p w14:paraId="513777DD" w14:textId="77777777" w:rsidR="000213AA" w:rsidRDefault="000213AA" w:rsidP="00E43550">
            <w:pPr>
              <w:rPr>
                <w:b/>
                <w:sz w:val="20"/>
              </w:rPr>
            </w:pPr>
            <w:r w:rsidRPr="000213AA">
              <w:rPr>
                <w:b/>
                <w:sz w:val="20"/>
              </w:rPr>
              <w:t>What policy options have been considered, including any alternatives to regulation? Please justify preferred option (further details in Evidence Base)</w:t>
            </w:r>
          </w:p>
          <w:p w14:paraId="0976822E" w14:textId="77777777" w:rsidR="004C6C44" w:rsidRPr="000213AA" w:rsidRDefault="004C6C44" w:rsidP="00E43550">
            <w:pPr>
              <w:rPr>
                <w:b/>
                <w:sz w:val="20"/>
              </w:rPr>
            </w:pPr>
          </w:p>
          <w:p w14:paraId="6D584D0D" w14:textId="24CF901D" w:rsidR="004C6C44" w:rsidRPr="004C6C44" w:rsidRDefault="00A00DFC" w:rsidP="004C6C44">
            <w:pPr>
              <w:numPr>
                <w:ilvl w:val="0"/>
                <w:numId w:val="11"/>
              </w:numPr>
              <w:autoSpaceDE w:val="0"/>
              <w:autoSpaceDN w:val="0"/>
              <w:adjustRightInd w:val="0"/>
              <w:rPr>
                <w:rFonts w:eastAsiaTheme="minorHAnsi"/>
                <w:color w:val="000000"/>
                <w:sz w:val="20"/>
                <w:lang w:eastAsia="en-US"/>
              </w:rPr>
            </w:pPr>
            <w:r>
              <w:rPr>
                <w:rFonts w:eastAsiaTheme="minorHAnsi"/>
                <w:b/>
                <w:bCs/>
                <w:color w:val="000000"/>
                <w:sz w:val="20"/>
                <w:lang w:eastAsia="en-US"/>
              </w:rPr>
              <w:t>Option 0</w:t>
            </w:r>
            <w:r w:rsidR="004C6C44" w:rsidRPr="004C6C44">
              <w:rPr>
                <w:rFonts w:eastAsiaTheme="minorHAnsi"/>
                <w:b/>
                <w:bCs/>
                <w:color w:val="000000"/>
                <w:sz w:val="20"/>
                <w:lang w:eastAsia="en-US"/>
              </w:rPr>
              <w:t xml:space="preserve">: </w:t>
            </w:r>
            <w:r w:rsidR="004C6C44" w:rsidRPr="004C6C44">
              <w:rPr>
                <w:rFonts w:eastAsiaTheme="minorHAnsi"/>
                <w:color w:val="000000"/>
                <w:sz w:val="20"/>
                <w:lang w:eastAsia="en-US"/>
              </w:rPr>
              <w:t xml:space="preserve">Do </w:t>
            </w:r>
            <w:r w:rsidR="004C6C44">
              <w:rPr>
                <w:rFonts w:eastAsiaTheme="minorHAnsi"/>
                <w:color w:val="000000"/>
                <w:sz w:val="20"/>
                <w:lang w:eastAsia="en-US"/>
              </w:rPr>
              <w:t>minimum</w:t>
            </w:r>
            <w:r w:rsidR="004C6C44" w:rsidRPr="004C6C44">
              <w:rPr>
                <w:rFonts w:eastAsiaTheme="minorHAnsi"/>
                <w:color w:val="000000"/>
                <w:sz w:val="20"/>
                <w:lang w:eastAsia="en-US"/>
              </w:rPr>
              <w:t xml:space="preserve"> </w:t>
            </w:r>
          </w:p>
          <w:p w14:paraId="26363AB2" w14:textId="5C8B9460" w:rsidR="004C6C44" w:rsidRPr="004C6C44" w:rsidRDefault="00A00DFC" w:rsidP="004C6C44">
            <w:pPr>
              <w:numPr>
                <w:ilvl w:val="0"/>
                <w:numId w:val="11"/>
              </w:numPr>
              <w:autoSpaceDE w:val="0"/>
              <w:autoSpaceDN w:val="0"/>
              <w:adjustRightInd w:val="0"/>
              <w:rPr>
                <w:rFonts w:eastAsiaTheme="minorHAnsi"/>
                <w:color w:val="000000"/>
                <w:sz w:val="20"/>
                <w:lang w:eastAsia="en-US"/>
              </w:rPr>
            </w:pPr>
            <w:r>
              <w:rPr>
                <w:rFonts w:eastAsiaTheme="minorHAnsi"/>
                <w:b/>
                <w:bCs/>
                <w:color w:val="000000"/>
                <w:sz w:val="20"/>
                <w:lang w:eastAsia="en-US"/>
              </w:rPr>
              <w:t>Option 1</w:t>
            </w:r>
            <w:r w:rsidR="004C6C44" w:rsidRPr="004C6C44">
              <w:rPr>
                <w:rFonts w:eastAsiaTheme="minorHAnsi"/>
                <w:b/>
                <w:bCs/>
                <w:color w:val="000000"/>
                <w:sz w:val="20"/>
                <w:lang w:eastAsia="en-US"/>
              </w:rPr>
              <w:t xml:space="preserve"> (preferred option)</w:t>
            </w:r>
            <w:r w:rsidR="004C6C44" w:rsidRPr="004C6C44">
              <w:rPr>
                <w:rFonts w:eastAsiaTheme="minorHAnsi"/>
                <w:color w:val="000000"/>
                <w:sz w:val="20"/>
                <w:lang w:eastAsia="en-US"/>
              </w:rPr>
              <w:t xml:space="preserve">: A ban on tyres aged 10 years or older on the </w:t>
            </w:r>
            <w:r w:rsidR="004C6C44" w:rsidRPr="004C6C44">
              <w:rPr>
                <w:rFonts w:eastAsiaTheme="minorHAnsi"/>
                <w:b/>
                <w:bCs/>
                <w:color w:val="000000"/>
                <w:sz w:val="20"/>
                <w:lang w:eastAsia="en-US"/>
              </w:rPr>
              <w:t xml:space="preserve">front steered axles </w:t>
            </w:r>
            <w:r w:rsidR="004C6C44" w:rsidRPr="004C6C44">
              <w:rPr>
                <w:rFonts w:eastAsiaTheme="minorHAnsi"/>
                <w:color w:val="000000"/>
                <w:sz w:val="20"/>
                <w:lang w:eastAsia="en-US"/>
              </w:rPr>
              <w:t xml:space="preserve">of HGVs, buses and coaches, and for all tyres in </w:t>
            </w:r>
            <w:r w:rsidR="004C6C44" w:rsidRPr="004C6C44">
              <w:rPr>
                <w:rFonts w:eastAsiaTheme="minorHAnsi"/>
                <w:b/>
                <w:bCs/>
                <w:color w:val="000000"/>
                <w:sz w:val="20"/>
                <w:lang w:eastAsia="en-US"/>
              </w:rPr>
              <w:t xml:space="preserve">single configuration </w:t>
            </w:r>
            <w:r w:rsidR="004C6C44" w:rsidRPr="004C6C44">
              <w:rPr>
                <w:rFonts w:eastAsiaTheme="minorHAnsi"/>
                <w:color w:val="000000"/>
                <w:sz w:val="20"/>
                <w:lang w:eastAsia="en-US"/>
              </w:rPr>
              <w:t xml:space="preserve">on minibuses. This ban will apply equally to first life and re-treaded tyres. For re-treaded tyres, their age will be calculated from the date of re-treading. We have recognised the lack of evidence for (a) extending a ban to axles other than the front axle of in-scope vehicles and (b) treating re-treaded tyres differently to new tyres. This option provides additional safeguards for minibus drivers, passengers and other road users. </w:t>
            </w:r>
          </w:p>
          <w:p w14:paraId="2E973831" w14:textId="2B761F20" w:rsidR="00E43550" w:rsidRPr="00760687" w:rsidRDefault="00E43550" w:rsidP="00760687">
            <w:pPr>
              <w:jc w:val="both"/>
              <w:rPr>
                <w:sz w:val="20"/>
              </w:rPr>
            </w:pPr>
          </w:p>
        </w:tc>
      </w:tr>
      <w:tr w:rsidR="00016DC7" w:rsidRPr="00673B1F" w14:paraId="66D74043" w14:textId="77777777" w:rsidTr="008D0698">
        <w:trPr>
          <w:gridAfter w:val="1"/>
          <w:wAfter w:w="10" w:type="dxa"/>
          <w:trHeight w:hRule="exact" w:val="552"/>
        </w:trPr>
        <w:tc>
          <w:tcPr>
            <w:tcW w:w="5098" w:type="dxa"/>
            <w:shd w:val="clear" w:color="auto" w:fill="auto"/>
          </w:tcPr>
          <w:p w14:paraId="7133317D" w14:textId="7304A006" w:rsidR="00016DC7" w:rsidRPr="00673B1F" w:rsidRDefault="00016DC7" w:rsidP="004C6C44">
            <w:pPr>
              <w:rPr>
                <w:sz w:val="20"/>
              </w:rPr>
            </w:pPr>
            <w:r w:rsidRPr="00673B1F">
              <w:rPr>
                <w:b/>
                <w:sz w:val="20"/>
              </w:rPr>
              <w:t>Will the policy be reviewed:</w:t>
            </w:r>
            <w:r w:rsidR="004C6C44">
              <w:rPr>
                <w:b/>
                <w:sz w:val="20"/>
              </w:rPr>
              <w:t xml:space="preserve"> </w:t>
            </w:r>
            <w:r w:rsidR="004C6C44">
              <w:rPr>
                <w:sz w:val="20"/>
              </w:rPr>
              <w:t>Yes</w:t>
            </w:r>
          </w:p>
        </w:tc>
        <w:tc>
          <w:tcPr>
            <w:tcW w:w="4962" w:type="dxa"/>
            <w:shd w:val="clear" w:color="auto" w:fill="auto"/>
          </w:tcPr>
          <w:tbl>
            <w:tblPr>
              <w:tblW w:w="9911" w:type="dxa"/>
              <w:tblBorders>
                <w:top w:val="nil"/>
                <w:left w:val="nil"/>
                <w:bottom w:val="nil"/>
                <w:right w:val="nil"/>
              </w:tblBorders>
              <w:tblLayout w:type="fixed"/>
              <w:tblLook w:val="0000" w:firstRow="0" w:lastRow="0" w:firstColumn="0" w:lastColumn="0" w:noHBand="0" w:noVBand="0"/>
            </w:tblPr>
            <w:tblGrid>
              <w:gridCol w:w="9911"/>
            </w:tblGrid>
            <w:tr w:rsidR="004C6C44" w:rsidRPr="004C6C44" w14:paraId="4D7456B9" w14:textId="77777777" w:rsidTr="004C6C44">
              <w:trPr>
                <w:trHeight w:val="209"/>
              </w:trPr>
              <w:tc>
                <w:tcPr>
                  <w:tcW w:w="9911" w:type="dxa"/>
                </w:tcPr>
                <w:p w14:paraId="39055A67" w14:textId="77777777" w:rsidR="004C6C44" w:rsidRDefault="00016DC7" w:rsidP="004C6C44">
                  <w:pPr>
                    <w:autoSpaceDE w:val="0"/>
                    <w:autoSpaceDN w:val="0"/>
                    <w:adjustRightInd w:val="0"/>
                    <w:rPr>
                      <w:b/>
                      <w:sz w:val="20"/>
                    </w:rPr>
                  </w:pPr>
                  <w:r w:rsidRPr="00673B1F">
                    <w:rPr>
                      <w:b/>
                      <w:sz w:val="20"/>
                    </w:rPr>
                    <w:t xml:space="preserve">If applicable, set review date: </w:t>
                  </w:r>
                </w:p>
                <w:p w14:paraId="205DE704" w14:textId="5A310BB8" w:rsidR="004C6C44" w:rsidRPr="004C6C44" w:rsidRDefault="004C6C44" w:rsidP="004C6C44">
                  <w:pPr>
                    <w:autoSpaceDE w:val="0"/>
                    <w:autoSpaceDN w:val="0"/>
                    <w:adjustRightInd w:val="0"/>
                    <w:rPr>
                      <w:rFonts w:eastAsiaTheme="minorHAnsi"/>
                      <w:color w:val="000000"/>
                      <w:sz w:val="20"/>
                      <w:lang w:eastAsia="en-US"/>
                    </w:rPr>
                  </w:pPr>
                  <w:r w:rsidRPr="004C6C44">
                    <w:rPr>
                      <w:rFonts w:eastAsiaTheme="minorHAnsi"/>
                      <w:color w:val="000000"/>
                      <w:sz w:val="20"/>
                      <w:lang w:eastAsia="en-US"/>
                    </w:rPr>
                    <w:t xml:space="preserve">Five years after legislation comes into force (2025) </w:t>
                  </w:r>
                </w:p>
              </w:tc>
            </w:tr>
          </w:tbl>
          <w:p w14:paraId="53FE88E9" w14:textId="7F82B105" w:rsidR="00016DC7" w:rsidRPr="00673B1F" w:rsidRDefault="00016DC7" w:rsidP="005823C1">
            <w:pPr>
              <w:rPr>
                <w:sz w:val="20"/>
              </w:rPr>
            </w:pPr>
          </w:p>
        </w:tc>
      </w:tr>
      <w:tr w:rsidR="004C6C44" w:rsidRPr="00673B1F" w14:paraId="3F4EE2EF" w14:textId="77777777" w:rsidTr="00E43550">
        <w:tblPrEx>
          <w:shd w:val="clear" w:color="auto" w:fill="E6E6E6"/>
        </w:tblPrEx>
        <w:tc>
          <w:tcPr>
            <w:tcW w:w="10070" w:type="dxa"/>
            <w:gridSpan w:val="3"/>
            <w:shd w:val="clear" w:color="auto" w:fill="E6E6E6"/>
            <w:tcMar>
              <w:top w:w="57" w:type="dxa"/>
            </w:tcMar>
          </w:tcPr>
          <w:tbl>
            <w:tblPr>
              <w:tblW w:w="10078" w:type="dxa"/>
              <w:tblBorders>
                <w:top w:val="nil"/>
                <w:left w:val="nil"/>
                <w:bottom w:val="nil"/>
                <w:right w:val="nil"/>
              </w:tblBorders>
              <w:tblLayout w:type="fixed"/>
              <w:tblLook w:val="0000" w:firstRow="0" w:lastRow="0" w:firstColumn="0" w:lastColumn="0" w:noHBand="0" w:noVBand="0"/>
            </w:tblPr>
            <w:tblGrid>
              <w:gridCol w:w="4990"/>
              <w:gridCol w:w="5088"/>
            </w:tblGrid>
            <w:tr w:rsidR="004C6C44" w:rsidRPr="00AA4937" w14:paraId="65D8EF5B" w14:textId="77777777" w:rsidTr="008D0698">
              <w:trPr>
                <w:trHeight w:val="120"/>
              </w:trPr>
              <w:tc>
                <w:tcPr>
                  <w:tcW w:w="4990" w:type="dxa"/>
                  <w:tcBorders>
                    <w:right w:val="single" w:sz="4" w:space="0" w:color="auto"/>
                  </w:tcBorders>
                </w:tcPr>
                <w:p w14:paraId="206676DC" w14:textId="77777777" w:rsidR="004C6C44" w:rsidRPr="00AA4937" w:rsidRDefault="004C6C44" w:rsidP="004C6C44">
                  <w:pPr>
                    <w:pStyle w:val="Default"/>
                    <w:rPr>
                      <w:sz w:val="20"/>
                      <w:szCs w:val="20"/>
                    </w:rPr>
                  </w:pPr>
                  <w:r w:rsidRPr="00AA4937">
                    <w:rPr>
                      <w:sz w:val="20"/>
                      <w:szCs w:val="20"/>
                    </w:rPr>
                    <w:t xml:space="preserve">Does implementation go beyond minimum EU requirements? </w:t>
                  </w:r>
                </w:p>
              </w:tc>
              <w:tc>
                <w:tcPr>
                  <w:tcW w:w="5088" w:type="dxa"/>
                  <w:tcBorders>
                    <w:left w:val="single" w:sz="4" w:space="0" w:color="auto"/>
                  </w:tcBorders>
                </w:tcPr>
                <w:p w14:paraId="15EAA56C" w14:textId="7E9CC710" w:rsidR="004C6C44" w:rsidRPr="00AA4937" w:rsidRDefault="004C6C44" w:rsidP="004C6C44">
                  <w:pPr>
                    <w:pStyle w:val="Default"/>
                    <w:rPr>
                      <w:sz w:val="20"/>
                      <w:szCs w:val="20"/>
                    </w:rPr>
                  </w:pPr>
                  <w:r w:rsidRPr="00AA4937">
                    <w:rPr>
                      <w:sz w:val="20"/>
                      <w:szCs w:val="20"/>
                    </w:rPr>
                    <w:t xml:space="preserve">N/A </w:t>
                  </w:r>
                </w:p>
              </w:tc>
            </w:tr>
          </w:tbl>
          <w:p w14:paraId="034669A0" w14:textId="77777777" w:rsidR="004C6C44" w:rsidRPr="00673B1F" w:rsidRDefault="004C6C44" w:rsidP="004C6C44">
            <w:pPr>
              <w:jc w:val="center"/>
              <w:rPr>
                <w:b/>
                <w:sz w:val="20"/>
              </w:rPr>
            </w:pPr>
          </w:p>
        </w:tc>
      </w:tr>
      <w:tr w:rsidR="004C6C44" w:rsidRPr="00673B1F" w14:paraId="469C6D1C" w14:textId="77777777" w:rsidTr="00466FA9">
        <w:tblPrEx>
          <w:shd w:val="clear" w:color="auto" w:fill="E6E6E6"/>
        </w:tblPrEx>
        <w:trPr>
          <w:trHeight w:val="75"/>
        </w:trPr>
        <w:tc>
          <w:tcPr>
            <w:tcW w:w="10070" w:type="dxa"/>
            <w:gridSpan w:val="3"/>
            <w:shd w:val="clear" w:color="auto" w:fill="E6E6E6"/>
            <w:tcMar>
              <w:top w:w="57" w:type="dxa"/>
            </w:tcMar>
          </w:tcPr>
          <w:tbl>
            <w:tblPr>
              <w:tblW w:w="10078" w:type="dxa"/>
              <w:tblBorders>
                <w:top w:val="nil"/>
                <w:left w:val="nil"/>
                <w:bottom w:val="nil"/>
                <w:right w:val="nil"/>
              </w:tblBorders>
              <w:tblLayout w:type="fixed"/>
              <w:tblLook w:val="0000" w:firstRow="0" w:lastRow="0" w:firstColumn="0" w:lastColumn="0" w:noHBand="0" w:noVBand="0"/>
            </w:tblPr>
            <w:tblGrid>
              <w:gridCol w:w="4990"/>
              <w:gridCol w:w="5088"/>
            </w:tblGrid>
            <w:tr w:rsidR="004C6C44" w:rsidRPr="00AA4937" w14:paraId="423D5A87" w14:textId="77777777" w:rsidTr="008D0698">
              <w:trPr>
                <w:trHeight w:val="120"/>
              </w:trPr>
              <w:tc>
                <w:tcPr>
                  <w:tcW w:w="4990" w:type="dxa"/>
                  <w:tcBorders>
                    <w:bottom w:val="single" w:sz="4" w:space="0" w:color="auto"/>
                    <w:right w:val="single" w:sz="4" w:space="0" w:color="auto"/>
                  </w:tcBorders>
                </w:tcPr>
                <w:p w14:paraId="523193A0" w14:textId="40A8C412" w:rsidR="00D16D8B" w:rsidRPr="00AA4937" w:rsidRDefault="00D16D8B" w:rsidP="004C6C44">
                  <w:pPr>
                    <w:pStyle w:val="Default"/>
                    <w:rPr>
                      <w:sz w:val="20"/>
                      <w:szCs w:val="20"/>
                    </w:rPr>
                  </w:pPr>
                  <w:r w:rsidRPr="00AA4937">
                    <w:rPr>
                      <w:sz w:val="20"/>
                      <w:szCs w:val="20"/>
                    </w:rPr>
                    <w:t>Is this measure likely to impact on trade and investment?</w:t>
                  </w:r>
                </w:p>
              </w:tc>
              <w:tc>
                <w:tcPr>
                  <w:tcW w:w="5088" w:type="dxa"/>
                  <w:tcBorders>
                    <w:left w:val="single" w:sz="4" w:space="0" w:color="auto"/>
                    <w:bottom w:val="single" w:sz="4" w:space="0" w:color="auto"/>
                  </w:tcBorders>
                </w:tcPr>
                <w:p w14:paraId="52F954F7" w14:textId="0BDAAEEE" w:rsidR="004C6C44" w:rsidRPr="00AA4937" w:rsidRDefault="00466FA9" w:rsidP="004C6C44">
                  <w:pPr>
                    <w:pStyle w:val="Default"/>
                    <w:rPr>
                      <w:sz w:val="20"/>
                      <w:szCs w:val="20"/>
                    </w:rPr>
                  </w:pPr>
                  <w:r>
                    <w:rPr>
                      <w:sz w:val="20"/>
                      <w:szCs w:val="20"/>
                    </w:rPr>
                    <w:t>No</w:t>
                  </w:r>
                </w:p>
              </w:tc>
            </w:tr>
            <w:tr w:rsidR="00D16D8B" w:rsidRPr="00AA4937" w14:paraId="4A42106E" w14:textId="77777777" w:rsidTr="008D0698">
              <w:trPr>
                <w:trHeight w:val="114"/>
              </w:trPr>
              <w:tc>
                <w:tcPr>
                  <w:tcW w:w="4990" w:type="dxa"/>
                  <w:tcBorders>
                    <w:top w:val="single" w:sz="4" w:space="0" w:color="auto"/>
                    <w:right w:val="single" w:sz="4" w:space="0" w:color="auto"/>
                  </w:tcBorders>
                </w:tcPr>
                <w:p w14:paraId="4D4B96CA" w14:textId="2287CCBC" w:rsidR="00D16D8B" w:rsidRPr="00AA4937" w:rsidRDefault="00D16D8B" w:rsidP="004C6C44">
                  <w:pPr>
                    <w:pStyle w:val="Default"/>
                    <w:rPr>
                      <w:sz w:val="20"/>
                      <w:szCs w:val="20"/>
                    </w:rPr>
                  </w:pPr>
                  <w:r w:rsidRPr="00AA4937">
                    <w:rPr>
                      <w:sz w:val="20"/>
                      <w:szCs w:val="20"/>
                    </w:rPr>
                    <w:t>Are any of these</w:t>
                  </w:r>
                  <w:r>
                    <w:rPr>
                      <w:sz w:val="20"/>
                      <w:szCs w:val="20"/>
                    </w:rPr>
                    <w:t xml:space="preserve"> o</w:t>
                  </w:r>
                  <w:r w:rsidRPr="00AA4937">
                    <w:rPr>
                      <w:sz w:val="20"/>
                      <w:szCs w:val="20"/>
                    </w:rPr>
                    <w:t>rganisations in scope?</w:t>
                  </w:r>
                </w:p>
              </w:tc>
              <w:tc>
                <w:tcPr>
                  <w:tcW w:w="5088" w:type="dxa"/>
                  <w:vMerge w:val="restart"/>
                  <w:tcBorders>
                    <w:top w:val="single" w:sz="4" w:space="0" w:color="auto"/>
                    <w:lef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119"/>
                    <w:gridCol w:w="1134"/>
                    <w:gridCol w:w="1276"/>
                    <w:gridCol w:w="1134"/>
                  </w:tblGrid>
                  <w:tr w:rsidR="00D16D8B" w:rsidRPr="00D16D8B" w14:paraId="42F7BD7D" w14:textId="77777777" w:rsidTr="00466FA9">
                    <w:trPr>
                      <w:trHeight w:val="223"/>
                    </w:trPr>
                    <w:tc>
                      <w:tcPr>
                        <w:tcW w:w="1119" w:type="dxa"/>
                        <w:tcBorders>
                          <w:right w:val="single" w:sz="4" w:space="0" w:color="auto"/>
                        </w:tcBorders>
                      </w:tcPr>
                      <w:p w14:paraId="240E2246" w14:textId="77777777" w:rsidR="00D16D8B" w:rsidRPr="00D16D8B" w:rsidRDefault="00D16D8B" w:rsidP="00D16D8B">
                        <w:pPr>
                          <w:autoSpaceDE w:val="0"/>
                          <w:autoSpaceDN w:val="0"/>
                          <w:adjustRightInd w:val="0"/>
                          <w:rPr>
                            <w:rFonts w:eastAsiaTheme="minorHAnsi"/>
                            <w:color w:val="000000"/>
                            <w:sz w:val="22"/>
                            <w:szCs w:val="22"/>
                            <w:lang w:eastAsia="en-US"/>
                          </w:rPr>
                        </w:pPr>
                        <w:r w:rsidRPr="00D16D8B">
                          <w:rPr>
                            <w:rFonts w:eastAsiaTheme="minorHAnsi"/>
                            <w:b/>
                            <w:bCs/>
                            <w:color w:val="000000"/>
                            <w:sz w:val="20"/>
                            <w:lang w:eastAsia="en-US"/>
                          </w:rPr>
                          <w:t xml:space="preserve">Micro </w:t>
                        </w:r>
                        <w:r w:rsidRPr="00D16D8B">
                          <w:rPr>
                            <w:rFonts w:eastAsiaTheme="minorHAnsi"/>
                            <w:color w:val="000000"/>
                            <w:sz w:val="22"/>
                            <w:szCs w:val="22"/>
                            <w:lang w:eastAsia="en-US"/>
                          </w:rPr>
                          <w:t xml:space="preserve">Yes </w:t>
                        </w:r>
                      </w:p>
                    </w:tc>
                    <w:tc>
                      <w:tcPr>
                        <w:tcW w:w="1134" w:type="dxa"/>
                        <w:tcBorders>
                          <w:left w:val="single" w:sz="4" w:space="0" w:color="auto"/>
                          <w:right w:val="single" w:sz="4" w:space="0" w:color="auto"/>
                        </w:tcBorders>
                      </w:tcPr>
                      <w:p w14:paraId="4D458F1A" w14:textId="77777777" w:rsidR="00D16D8B" w:rsidRPr="00D16D8B" w:rsidRDefault="00D16D8B" w:rsidP="00D16D8B">
                        <w:pPr>
                          <w:autoSpaceDE w:val="0"/>
                          <w:autoSpaceDN w:val="0"/>
                          <w:adjustRightInd w:val="0"/>
                          <w:rPr>
                            <w:rFonts w:eastAsiaTheme="minorHAnsi"/>
                            <w:color w:val="000000"/>
                            <w:sz w:val="22"/>
                            <w:szCs w:val="22"/>
                            <w:lang w:eastAsia="en-US"/>
                          </w:rPr>
                        </w:pPr>
                        <w:r w:rsidRPr="00D16D8B">
                          <w:rPr>
                            <w:rFonts w:eastAsiaTheme="minorHAnsi"/>
                            <w:b/>
                            <w:bCs/>
                            <w:color w:val="000000"/>
                            <w:sz w:val="20"/>
                            <w:lang w:eastAsia="en-US"/>
                          </w:rPr>
                          <w:t xml:space="preserve">Small </w:t>
                        </w:r>
                        <w:r w:rsidRPr="00D16D8B">
                          <w:rPr>
                            <w:rFonts w:eastAsiaTheme="minorHAnsi"/>
                            <w:color w:val="000000"/>
                            <w:sz w:val="22"/>
                            <w:szCs w:val="22"/>
                            <w:lang w:eastAsia="en-US"/>
                          </w:rPr>
                          <w:t xml:space="preserve">Yes </w:t>
                        </w:r>
                      </w:p>
                    </w:tc>
                    <w:tc>
                      <w:tcPr>
                        <w:tcW w:w="1276" w:type="dxa"/>
                        <w:tcBorders>
                          <w:left w:val="single" w:sz="4" w:space="0" w:color="auto"/>
                          <w:right w:val="single" w:sz="4" w:space="0" w:color="auto"/>
                        </w:tcBorders>
                      </w:tcPr>
                      <w:p w14:paraId="008FB0B7" w14:textId="77777777" w:rsidR="00D16D8B" w:rsidRPr="00D16D8B" w:rsidRDefault="00D16D8B" w:rsidP="00D16D8B">
                        <w:pPr>
                          <w:autoSpaceDE w:val="0"/>
                          <w:autoSpaceDN w:val="0"/>
                          <w:adjustRightInd w:val="0"/>
                          <w:rPr>
                            <w:rFonts w:eastAsiaTheme="minorHAnsi"/>
                            <w:color w:val="000000"/>
                            <w:sz w:val="22"/>
                            <w:szCs w:val="22"/>
                            <w:lang w:eastAsia="en-US"/>
                          </w:rPr>
                        </w:pPr>
                        <w:r w:rsidRPr="00D16D8B">
                          <w:rPr>
                            <w:rFonts w:eastAsiaTheme="minorHAnsi"/>
                            <w:b/>
                            <w:bCs/>
                            <w:color w:val="000000"/>
                            <w:sz w:val="20"/>
                            <w:lang w:eastAsia="en-US"/>
                          </w:rPr>
                          <w:t xml:space="preserve">Medium </w:t>
                        </w:r>
                        <w:r w:rsidRPr="00D16D8B">
                          <w:rPr>
                            <w:rFonts w:eastAsiaTheme="minorHAnsi"/>
                            <w:color w:val="000000"/>
                            <w:sz w:val="22"/>
                            <w:szCs w:val="22"/>
                            <w:lang w:eastAsia="en-US"/>
                          </w:rPr>
                          <w:t xml:space="preserve">Yes </w:t>
                        </w:r>
                      </w:p>
                    </w:tc>
                    <w:tc>
                      <w:tcPr>
                        <w:tcW w:w="1134" w:type="dxa"/>
                        <w:tcBorders>
                          <w:left w:val="single" w:sz="4" w:space="0" w:color="auto"/>
                        </w:tcBorders>
                      </w:tcPr>
                      <w:p w14:paraId="237B0EE9" w14:textId="77777777" w:rsidR="00D16D8B" w:rsidRPr="00D16D8B" w:rsidRDefault="00D16D8B" w:rsidP="00D16D8B">
                        <w:pPr>
                          <w:autoSpaceDE w:val="0"/>
                          <w:autoSpaceDN w:val="0"/>
                          <w:adjustRightInd w:val="0"/>
                          <w:rPr>
                            <w:rFonts w:eastAsiaTheme="minorHAnsi"/>
                            <w:color w:val="000000"/>
                            <w:sz w:val="22"/>
                            <w:szCs w:val="22"/>
                            <w:lang w:eastAsia="en-US"/>
                          </w:rPr>
                        </w:pPr>
                        <w:r w:rsidRPr="00D16D8B">
                          <w:rPr>
                            <w:rFonts w:eastAsiaTheme="minorHAnsi"/>
                            <w:b/>
                            <w:bCs/>
                            <w:color w:val="000000"/>
                            <w:sz w:val="20"/>
                            <w:lang w:eastAsia="en-US"/>
                          </w:rPr>
                          <w:t xml:space="preserve">Large </w:t>
                        </w:r>
                        <w:r w:rsidRPr="00D16D8B">
                          <w:rPr>
                            <w:rFonts w:eastAsiaTheme="minorHAnsi"/>
                            <w:color w:val="000000"/>
                            <w:sz w:val="22"/>
                            <w:szCs w:val="22"/>
                            <w:lang w:eastAsia="en-US"/>
                          </w:rPr>
                          <w:t>Yes</w:t>
                        </w:r>
                      </w:p>
                    </w:tc>
                  </w:tr>
                </w:tbl>
                <w:p w14:paraId="67E4A95C" w14:textId="77777777" w:rsidR="00D16D8B" w:rsidRPr="00AA4937" w:rsidRDefault="00D16D8B" w:rsidP="004C6C44">
                  <w:pPr>
                    <w:pStyle w:val="Default"/>
                    <w:rPr>
                      <w:sz w:val="20"/>
                      <w:szCs w:val="20"/>
                    </w:rPr>
                  </w:pPr>
                </w:p>
              </w:tc>
            </w:tr>
            <w:tr w:rsidR="00D16D8B" w:rsidRPr="00AA4937" w14:paraId="09E467FF" w14:textId="77777777" w:rsidTr="008D0698">
              <w:trPr>
                <w:trHeight w:val="114"/>
              </w:trPr>
              <w:tc>
                <w:tcPr>
                  <w:tcW w:w="4990" w:type="dxa"/>
                  <w:tcBorders>
                    <w:right w:val="single" w:sz="4" w:space="0" w:color="auto"/>
                  </w:tcBorders>
                </w:tcPr>
                <w:p w14:paraId="5BA59324" w14:textId="77777777" w:rsidR="00D16D8B" w:rsidRPr="00AA4937" w:rsidRDefault="00D16D8B" w:rsidP="004C6C44">
                  <w:pPr>
                    <w:pStyle w:val="Default"/>
                    <w:rPr>
                      <w:sz w:val="20"/>
                      <w:szCs w:val="20"/>
                    </w:rPr>
                  </w:pPr>
                </w:p>
              </w:tc>
              <w:tc>
                <w:tcPr>
                  <w:tcW w:w="5088" w:type="dxa"/>
                  <w:vMerge/>
                  <w:tcBorders>
                    <w:left w:val="single" w:sz="4" w:space="0" w:color="auto"/>
                  </w:tcBorders>
                </w:tcPr>
                <w:p w14:paraId="7A0AC2E9" w14:textId="77777777" w:rsidR="00D16D8B" w:rsidRPr="00AA4937" w:rsidRDefault="00D16D8B" w:rsidP="004C6C44">
                  <w:pPr>
                    <w:pStyle w:val="Default"/>
                    <w:rPr>
                      <w:sz w:val="20"/>
                      <w:szCs w:val="20"/>
                    </w:rPr>
                  </w:pPr>
                </w:p>
              </w:tc>
            </w:tr>
            <w:tr w:rsidR="00466FA9" w:rsidRPr="00AA4937" w14:paraId="5786E236" w14:textId="77777777" w:rsidTr="008D0698">
              <w:trPr>
                <w:trHeight w:val="114"/>
              </w:trPr>
              <w:tc>
                <w:tcPr>
                  <w:tcW w:w="4990" w:type="dxa"/>
                  <w:tcBorders>
                    <w:right w:val="single" w:sz="4" w:space="0" w:color="auto"/>
                  </w:tcBorders>
                </w:tcPr>
                <w:tbl>
                  <w:tblPr>
                    <w:tblW w:w="4741" w:type="dxa"/>
                    <w:tblBorders>
                      <w:top w:val="nil"/>
                      <w:left w:val="nil"/>
                      <w:bottom w:val="nil"/>
                      <w:right w:val="nil"/>
                    </w:tblBorders>
                    <w:tblLayout w:type="fixed"/>
                    <w:tblLook w:val="0000" w:firstRow="0" w:lastRow="0" w:firstColumn="0" w:lastColumn="0" w:noHBand="0" w:noVBand="0"/>
                  </w:tblPr>
                  <w:tblGrid>
                    <w:gridCol w:w="4741"/>
                  </w:tblGrid>
                  <w:tr w:rsidR="00466FA9" w:rsidRPr="00466FA9" w14:paraId="50A3AA68" w14:textId="77777777" w:rsidTr="00466FA9">
                    <w:trPr>
                      <w:trHeight w:val="235"/>
                    </w:trPr>
                    <w:tc>
                      <w:tcPr>
                        <w:tcW w:w="4741" w:type="dxa"/>
                      </w:tcPr>
                      <w:p w14:paraId="79A50F86" w14:textId="77777777" w:rsidR="00466FA9" w:rsidRPr="00466FA9" w:rsidRDefault="00466FA9" w:rsidP="00466FA9">
                        <w:pPr>
                          <w:autoSpaceDE w:val="0"/>
                          <w:autoSpaceDN w:val="0"/>
                          <w:adjustRightInd w:val="0"/>
                          <w:rPr>
                            <w:rFonts w:eastAsiaTheme="minorHAnsi"/>
                            <w:color w:val="000000"/>
                            <w:sz w:val="20"/>
                            <w:lang w:eastAsia="en-US"/>
                          </w:rPr>
                        </w:pPr>
                        <w:r w:rsidRPr="00466FA9">
                          <w:rPr>
                            <w:rFonts w:eastAsiaTheme="minorHAnsi"/>
                            <w:color w:val="000000"/>
                            <w:sz w:val="20"/>
                            <w:lang w:eastAsia="en-US"/>
                          </w:rPr>
                          <w:lastRenderedPageBreak/>
                          <w:t>What is the CO</w:t>
                        </w:r>
                        <w:r w:rsidRPr="00466FA9">
                          <w:rPr>
                            <w:rFonts w:eastAsiaTheme="minorHAnsi"/>
                            <w:color w:val="000000"/>
                            <w:sz w:val="13"/>
                            <w:szCs w:val="13"/>
                            <w:lang w:eastAsia="en-US"/>
                          </w:rPr>
                          <w:t xml:space="preserve">2 </w:t>
                        </w:r>
                        <w:r w:rsidRPr="00466FA9">
                          <w:rPr>
                            <w:rFonts w:eastAsiaTheme="minorHAnsi"/>
                            <w:color w:val="000000"/>
                            <w:sz w:val="20"/>
                            <w:lang w:eastAsia="en-US"/>
                          </w:rPr>
                          <w:t>equivalent change in greenhouse gas emissions? (Million tonnes CO</w:t>
                        </w:r>
                        <w:r w:rsidRPr="00466FA9">
                          <w:rPr>
                            <w:rFonts w:eastAsiaTheme="minorHAnsi"/>
                            <w:color w:val="000000"/>
                            <w:sz w:val="13"/>
                            <w:szCs w:val="13"/>
                            <w:lang w:eastAsia="en-US"/>
                          </w:rPr>
                          <w:t xml:space="preserve">2 </w:t>
                        </w:r>
                        <w:r w:rsidRPr="00466FA9">
                          <w:rPr>
                            <w:rFonts w:eastAsiaTheme="minorHAnsi"/>
                            <w:color w:val="000000"/>
                            <w:sz w:val="20"/>
                            <w:lang w:eastAsia="en-US"/>
                          </w:rPr>
                          <w:t xml:space="preserve">equivalent) </w:t>
                        </w:r>
                      </w:p>
                    </w:tc>
                  </w:tr>
                </w:tbl>
                <w:p w14:paraId="4D062ECF" w14:textId="77777777" w:rsidR="00466FA9" w:rsidRPr="00AA4937" w:rsidRDefault="00466FA9" w:rsidP="004C6C44">
                  <w:pPr>
                    <w:pStyle w:val="Default"/>
                    <w:rPr>
                      <w:sz w:val="20"/>
                      <w:szCs w:val="20"/>
                    </w:rPr>
                  </w:pPr>
                </w:p>
              </w:tc>
              <w:tc>
                <w:tcPr>
                  <w:tcW w:w="5088" w:type="dxa"/>
                  <w:tcBorders>
                    <w:left w:val="single" w:sz="4" w:space="0" w:color="auto"/>
                  </w:tcBorders>
                </w:tcPr>
                <w:p w14:paraId="4E3EF5AC" w14:textId="110C1228" w:rsidR="00466FA9" w:rsidRPr="00AA4937" w:rsidRDefault="00466FA9" w:rsidP="00466FA9">
                  <w:pPr>
                    <w:pStyle w:val="Default"/>
                    <w:tabs>
                      <w:tab w:val="left" w:pos="2928"/>
                    </w:tabs>
                    <w:rPr>
                      <w:sz w:val="20"/>
                      <w:szCs w:val="20"/>
                    </w:rPr>
                  </w:pPr>
                  <w:r w:rsidRPr="00466FA9">
                    <w:rPr>
                      <w:rFonts w:eastAsiaTheme="minorHAnsi"/>
                      <w:b/>
                      <w:bCs/>
                      <w:sz w:val="20"/>
                      <w:lang w:eastAsia="en-US"/>
                    </w:rPr>
                    <w:t xml:space="preserve">Traded: </w:t>
                  </w:r>
                  <w:r w:rsidRPr="00466FA9">
                    <w:rPr>
                      <w:rFonts w:eastAsiaTheme="minorHAnsi"/>
                      <w:sz w:val="20"/>
                      <w:lang w:eastAsia="en-US"/>
                    </w:rPr>
                    <w:t>0</w:t>
                  </w:r>
                  <w:r>
                    <w:rPr>
                      <w:rFonts w:eastAsiaTheme="minorHAnsi"/>
                      <w:sz w:val="20"/>
                      <w:lang w:eastAsia="en-US"/>
                    </w:rPr>
                    <w:tab/>
                  </w:r>
                  <w:r w:rsidRPr="00466FA9">
                    <w:rPr>
                      <w:rFonts w:eastAsiaTheme="minorHAnsi"/>
                      <w:b/>
                      <w:bCs/>
                      <w:sz w:val="20"/>
                      <w:lang w:eastAsia="en-US"/>
                    </w:rPr>
                    <w:t xml:space="preserve">Non-traded: </w:t>
                  </w:r>
                  <w:r w:rsidRPr="00466FA9">
                    <w:rPr>
                      <w:rFonts w:eastAsiaTheme="minorHAnsi"/>
                      <w:sz w:val="20"/>
                      <w:lang w:eastAsia="en-US"/>
                    </w:rPr>
                    <w:t>0</w:t>
                  </w:r>
                </w:p>
                <w:tbl>
                  <w:tblPr>
                    <w:tblW w:w="0" w:type="auto"/>
                    <w:tblBorders>
                      <w:top w:val="nil"/>
                      <w:left w:val="nil"/>
                      <w:bottom w:val="nil"/>
                      <w:right w:val="nil"/>
                    </w:tblBorders>
                    <w:tblLayout w:type="fixed"/>
                    <w:tblLook w:val="0000" w:firstRow="0" w:lastRow="0" w:firstColumn="0" w:lastColumn="0" w:noHBand="0" w:noVBand="0"/>
                  </w:tblPr>
                  <w:tblGrid>
                    <w:gridCol w:w="1594"/>
                  </w:tblGrid>
                  <w:tr w:rsidR="00466FA9" w:rsidRPr="00466FA9" w14:paraId="674534F0" w14:textId="77777777">
                    <w:trPr>
                      <w:trHeight w:val="235"/>
                    </w:trPr>
                    <w:tc>
                      <w:tcPr>
                        <w:tcW w:w="1594" w:type="dxa"/>
                      </w:tcPr>
                      <w:p w14:paraId="60639482" w14:textId="7426D6D1" w:rsidR="00466FA9" w:rsidRPr="00466FA9" w:rsidRDefault="00466FA9" w:rsidP="00466FA9">
                        <w:pPr>
                          <w:autoSpaceDE w:val="0"/>
                          <w:autoSpaceDN w:val="0"/>
                          <w:adjustRightInd w:val="0"/>
                          <w:rPr>
                            <w:rFonts w:eastAsiaTheme="minorHAnsi"/>
                            <w:color w:val="000000"/>
                            <w:sz w:val="20"/>
                            <w:lang w:eastAsia="en-US"/>
                          </w:rPr>
                        </w:pPr>
                      </w:p>
                    </w:tc>
                  </w:tr>
                </w:tbl>
                <w:p w14:paraId="013E8BD4" w14:textId="420829F8" w:rsidR="00466FA9" w:rsidRPr="00AA4937" w:rsidRDefault="00466FA9" w:rsidP="00466FA9">
                  <w:pPr>
                    <w:pStyle w:val="Default"/>
                    <w:tabs>
                      <w:tab w:val="left" w:pos="2928"/>
                    </w:tabs>
                    <w:rPr>
                      <w:sz w:val="20"/>
                      <w:szCs w:val="20"/>
                    </w:rPr>
                  </w:pPr>
                </w:p>
              </w:tc>
            </w:tr>
          </w:tbl>
          <w:p w14:paraId="470FDCF5" w14:textId="77777777" w:rsidR="004C6C44" w:rsidRPr="00673B1F" w:rsidRDefault="004C6C44" w:rsidP="004C6C44">
            <w:pPr>
              <w:jc w:val="center"/>
              <w:rPr>
                <w:b/>
                <w:sz w:val="20"/>
              </w:rPr>
            </w:pPr>
          </w:p>
        </w:tc>
      </w:tr>
    </w:tbl>
    <w:p w14:paraId="33F57CA5" w14:textId="77777777" w:rsidR="008D0698" w:rsidRPr="00673B1F" w:rsidRDefault="008D0698" w:rsidP="00016DC7">
      <w:pPr>
        <w:rPr>
          <w:sz w:val="20"/>
        </w:rPr>
      </w:pPr>
    </w:p>
    <w:p w14:paraId="66D8D024" w14:textId="11D61E95" w:rsidR="00016DC7" w:rsidRDefault="008D0698" w:rsidP="00016DC7">
      <w:pPr>
        <w:rPr>
          <w:rFonts w:eastAsiaTheme="minorHAnsi"/>
          <w:b/>
          <w:bCs/>
          <w:i/>
          <w:iCs/>
          <w:color w:val="000000"/>
          <w:sz w:val="20"/>
          <w:lang w:eastAsia="en-US"/>
        </w:rPr>
      </w:pPr>
      <w:r w:rsidRPr="008D0698">
        <w:rPr>
          <w:rFonts w:eastAsiaTheme="minorHAnsi"/>
          <w:b/>
          <w:bCs/>
          <w:i/>
          <w:iCs/>
          <w:color w:val="000000"/>
          <w:sz w:val="20"/>
          <w:lang w:eastAsia="en-US"/>
        </w:rPr>
        <w:t>I have read the Impact Assessment and I am satisfied that, given the available evidence, it represents a reasonable view of the likely costs, benefits and impact of the leading options</w:t>
      </w:r>
      <w:r>
        <w:rPr>
          <w:rFonts w:eastAsiaTheme="minorHAnsi"/>
          <w:b/>
          <w:bCs/>
          <w:i/>
          <w:iCs/>
          <w:color w:val="000000"/>
          <w:sz w:val="20"/>
          <w:lang w:eastAsia="en-US"/>
        </w:rPr>
        <w:t>.</w:t>
      </w:r>
    </w:p>
    <w:p w14:paraId="14AED2B5" w14:textId="77777777" w:rsidR="008D0698" w:rsidRDefault="008D0698" w:rsidP="00016DC7">
      <w:pPr>
        <w:rPr>
          <w:sz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338"/>
        <w:gridCol w:w="2693"/>
      </w:tblGrid>
      <w:tr w:rsidR="008D0698" w:rsidRPr="008D0698" w14:paraId="6EFAB300" w14:textId="77777777" w:rsidTr="008D0698">
        <w:trPr>
          <w:trHeight w:val="102"/>
        </w:trPr>
        <w:tc>
          <w:tcPr>
            <w:tcW w:w="7338" w:type="dxa"/>
          </w:tcPr>
          <w:p w14:paraId="7FA61572" w14:textId="47DE4373" w:rsidR="008D0698" w:rsidRPr="008D0698" w:rsidRDefault="008D0698" w:rsidP="008D0698">
            <w:pPr>
              <w:autoSpaceDE w:val="0"/>
              <w:autoSpaceDN w:val="0"/>
              <w:adjustRightInd w:val="0"/>
              <w:rPr>
                <w:rFonts w:eastAsiaTheme="minorHAnsi"/>
                <w:color w:val="000000"/>
                <w:sz w:val="22"/>
                <w:szCs w:val="22"/>
                <w:lang w:eastAsia="en-US"/>
              </w:rPr>
            </w:pPr>
            <w:r w:rsidRPr="008D0698">
              <w:rPr>
                <w:rFonts w:eastAsiaTheme="minorHAnsi"/>
                <w:color w:val="000000"/>
                <w:sz w:val="22"/>
                <w:szCs w:val="22"/>
                <w:lang w:eastAsia="en-US"/>
              </w:rPr>
              <w:t xml:space="preserve">Signed by the responsible SELECT SIGNATORY: </w:t>
            </w:r>
            <w:r>
              <w:rPr>
                <w:rFonts w:eastAsiaTheme="minorHAnsi"/>
                <w:color w:val="000000"/>
                <w:sz w:val="22"/>
                <w:szCs w:val="22"/>
                <w:lang w:eastAsia="en-US"/>
              </w:rPr>
              <w:t>_________________</w:t>
            </w:r>
          </w:p>
        </w:tc>
        <w:tc>
          <w:tcPr>
            <w:tcW w:w="2693" w:type="dxa"/>
          </w:tcPr>
          <w:p w14:paraId="2191BC8A" w14:textId="34CE7E86" w:rsidR="008D0698" w:rsidRPr="008D0698" w:rsidRDefault="008D0698" w:rsidP="008D0698">
            <w:pPr>
              <w:autoSpaceDE w:val="0"/>
              <w:autoSpaceDN w:val="0"/>
              <w:adjustRightInd w:val="0"/>
              <w:rPr>
                <w:rFonts w:eastAsiaTheme="minorHAnsi"/>
                <w:color w:val="000000"/>
                <w:szCs w:val="24"/>
                <w:lang w:eastAsia="en-US"/>
              </w:rPr>
            </w:pPr>
            <w:r w:rsidRPr="008D0698">
              <w:rPr>
                <w:rFonts w:eastAsiaTheme="minorHAnsi"/>
                <w:color w:val="000000"/>
                <w:szCs w:val="24"/>
                <w:lang w:eastAsia="en-US"/>
              </w:rPr>
              <w:t xml:space="preserve">Date: </w:t>
            </w:r>
            <w:r>
              <w:rPr>
                <w:rFonts w:eastAsiaTheme="minorHAnsi"/>
                <w:color w:val="000000"/>
                <w:szCs w:val="24"/>
                <w:lang w:eastAsia="en-US"/>
              </w:rPr>
              <w:t>_____________</w:t>
            </w:r>
          </w:p>
        </w:tc>
      </w:tr>
    </w:tbl>
    <w:p w14:paraId="77DF0678" w14:textId="77777777" w:rsidR="008D0698" w:rsidRDefault="008D0698" w:rsidP="00016DC7">
      <w:pPr>
        <w:rPr>
          <w:sz w:val="20"/>
        </w:rPr>
      </w:pPr>
    </w:p>
    <w:p w14:paraId="4EC80264" w14:textId="77777777" w:rsidR="008D0698" w:rsidRPr="00673B1F" w:rsidRDefault="008D0698" w:rsidP="00016DC7">
      <w:pPr>
        <w:rPr>
          <w:sz w:val="20"/>
        </w:rPr>
        <w:sectPr w:rsidR="008D0698" w:rsidRPr="00673B1F" w:rsidSect="00016DC7">
          <w:footerReference w:type="default" r:id="rId9"/>
          <w:pgSz w:w="11906" w:h="16838"/>
          <w:pgMar w:top="540" w:right="926" w:bottom="720" w:left="900" w:header="708" w:footer="708" w:gutter="0"/>
          <w:cols w:space="708"/>
          <w:docGrid w:linePitch="360"/>
        </w:sectPr>
      </w:pPr>
    </w:p>
    <w:p w14:paraId="26B5DF2E" w14:textId="5923EA82" w:rsidR="00016DC7" w:rsidRPr="00673B1F" w:rsidRDefault="00016DC7" w:rsidP="00976FF4">
      <w:pPr>
        <w:tabs>
          <w:tab w:val="left" w:pos="7797"/>
        </w:tabs>
        <w:rPr>
          <w:b/>
          <w:szCs w:val="24"/>
        </w:rPr>
      </w:pPr>
      <w:r w:rsidRPr="00673B1F">
        <w:rPr>
          <w:b/>
          <w:szCs w:val="24"/>
        </w:rPr>
        <w:lastRenderedPageBreak/>
        <w:t>Summary: Analys</w:t>
      </w:r>
      <w:r w:rsidR="008D0698">
        <w:rPr>
          <w:b/>
          <w:szCs w:val="24"/>
        </w:rPr>
        <w:t xml:space="preserve">is and Evidence </w:t>
      </w:r>
      <w:r w:rsidR="008D0698">
        <w:rPr>
          <w:b/>
          <w:szCs w:val="24"/>
        </w:rPr>
        <w:tab/>
        <w:t xml:space="preserve">Policy Option </w:t>
      </w:r>
      <w:r w:rsidR="00A00DFC">
        <w:rPr>
          <w:b/>
          <w:szCs w:val="24"/>
        </w:rPr>
        <w:t>1</w:t>
      </w:r>
    </w:p>
    <w:p w14:paraId="2A3FA2FB" w14:textId="77777777" w:rsidR="005823C1" w:rsidRPr="00673B1F" w:rsidRDefault="005823C1" w:rsidP="00016DC7">
      <w:pPr>
        <w:tabs>
          <w:tab w:val="left" w:pos="7797"/>
        </w:tabs>
        <w:rPr>
          <w:b/>
          <w:szCs w:val="24"/>
        </w:rPr>
      </w:pPr>
    </w:p>
    <w:p w14:paraId="13057C11" w14:textId="6D2F1D60" w:rsidR="00A53463" w:rsidRPr="00A53463" w:rsidRDefault="00016DC7" w:rsidP="00016DC7">
      <w:pPr>
        <w:tabs>
          <w:tab w:val="left" w:pos="7920"/>
        </w:tabs>
        <w:rPr>
          <w:szCs w:val="24"/>
        </w:rPr>
      </w:pPr>
      <w:r w:rsidRPr="00673B1F">
        <w:rPr>
          <w:szCs w:val="24"/>
        </w:rPr>
        <w:t>Description</w:t>
      </w:r>
      <w:r w:rsidRPr="00A53463">
        <w:rPr>
          <w:szCs w:val="24"/>
        </w:rPr>
        <w:t xml:space="preserve">: </w:t>
      </w:r>
      <w:r w:rsidR="00A53463" w:rsidRPr="00A53463">
        <w:rPr>
          <w:szCs w:val="24"/>
        </w:rPr>
        <w:t xml:space="preserve">To amend The Road Vehicles (Construction and Use) Regulations to </w:t>
      </w:r>
      <w:r w:rsidR="00A53463" w:rsidRPr="00A53463">
        <w:rPr>
          <w:b/>
          <w:bCs/>
          <w:szCs w:val="24"/>
        </w:rPr>
        <w:t xml:space="preserve">ban tyres aged 10 years or older on the </w:t>
      </w:r>
      <w:r w:rsidR="00A53463" w:rsidRPr="00A53463">
        <w:rPr>
          <w:szCs w:val="24"/>
        </w:rPr>
        <w:t xml:space="preserve">front steered axles </w:t>
      </w:r>
      <w:r w:rsidR="00A53463" w:rsidRPr="00A53463">
        <w:rPr>
          <w:b/>
          <w:bCs/>
          <w:szCs w:val="24"/>
        </w:rPr>
        <w:t xml:space="preserve">of HGVs, buses and coaches, and for all tyres in </w:t>
      </w:r>
      <w:r w:rsidR="00A53463" w:rsidRPr="00A53463">
        <w:rPr>
          <w:szCs w:val="24"/>
        </w:rPr>
        <w:t xml:space="preserve">single configuration </w:t>
      </w:r>
      <w:r w:rsidR="00A53463" w:rsidRPr="00A53463">
        <w:rPr>
          <w:b/>
          <w:bCs/>
          <w:szCs w:val="24"/>
        </w:rPr>
        <w:t xml:space="preserve">on minibuses. </w:t>
      </w:r>
      <w:r w:rsidR="00A53463" w:rsidRPr="00A53463">
        <w:rPr>
          <w:szCs w:val="24"/>
        </w:rPr>
        <w:t>This ban will apply equally to first life and re-treaded tyres, for re-treaded tyres, their age will be calculated from the date of re-treading</w:t>
      </w:r>
      <w:r w:rsidR="00A53463" w:rsidRPr="00A53463">
        <w:rPr>
          <w:b/>
          <w:bCs/>
          <w:szCs w:val="24"/>
        </w:rPr>
        <w:t>.</w:t>
      </w:r>
    </w:p>
    <w:p w14:paraId="5C303816" w14:textId="77777777" w:rsidR="008D0698" w:rsidRPr="00A53463" w:rsidRDefault="008D0698" w:rsidP="00016DC7">
      <w:pPr>
        <w:tabs>
          <w:tab w:val="left" w:pos="7920"/>
        </w:tabs>
        <w:rPr>
          <w:szCs w:val="24"/>
        </w:rPr>
      </w:pPr>
    </w:p>
    <w:p w14:paraId="7CC2DA30" w14:textId="34D586F1" w:rsidR="00E8377D" w:rsidRDefault="00A00DFC" w:rsidP="00E8377D">
      <w:pPr>
        <w:tabs>
          <w:tab w:val="left" w:pos="7920"/>
        </w:tabs>
        <w:rPr>
          <w:b/>
          <w:szCs w:val="24"/>
        </w:rPr>
      </w:pPr>
      <w:r>
        <w:rPr>
          <w:b/>
          <w:szCs w:val="24"/>
        </w:rPr>
        <w:t>ECONOMIC ASSESSMENT (Option 1</w:t>
      </w:r>
      <w:r w:rsidR="00E8377D" w:rsidRPr="00673B1F">
        <w:rPr>
          <w:b/>
          <w:szCs w:val="24"/>
        </w:rPr>
        <w:t>)</w:t>
      </w:r>
    </w:p>
    <w:p w14:paraId="5A3958A0" w14:textId="77777777" w:rsidR="00B57DA3" w:rsidRDefault="00B57DA3" w:rsidP="00E8377D">
      <w:pPr>
        <w:tabs>
          <w:tab w:val="left" w:pos="7920"/>
        </w:tabs>
        <w:rPr>
          <w:b/>
          <w:szCs w:val="24"/>
        </w:rPr>
      </w:pPr>
    </w:p>
    <w:tbl>
      <w:tblPr>
        <w:tblStyle w:val="TableGrid"/>
        <w:tblW w:w="9974" w:type="dxa"/>
        <w:tblLook w:val="04A0" w:firstRow="1" w:lastRow="0" w:firstColumn="1" w:lastColumn="0" w:noHBand="0" w:noVBand="1"/>
      </w:tblPr>
      <w:tblGrid>
        <w:gridCol w:w="2099"/>
        <w:gridCol w:w="2099"/>
        <w:gridCol w:w="1836"/>
        <w:gridCol w:w="3940"/>
      </w:tblGrid>
      <w:tr w:rsidR="0012180E" w:rsidRPr="0012180E" w14:paraId="54693896" w14:textId="77777777" w:rsidTr="0023241B">
        <w:tc>
          <w:tcPr>
            <w:tcW w:w="2099" w:type="dxa"/>
          </w:tcPr>
          <w:p w14:paraId="6509CF42" w14:textId="77777777" w:rsidR="0012180E" w:rsidRPr="0012180E" w:rsidRDefault="0012180E" w:rsidP="0012180E">
            <w:pPr>
              <w:tabs>
                <w:tab w:val="left" w:pos="7920"/>
              </w:tabs>
              <w:rPr>
                <w:b/>
                <w:szCs w:val="24"/>
              </w:rPr>
            </w:pPr>
            <w:r w:rsidRPr="0012180E">
              <w:rPr>
                <w:b/>
                <w:szCs w:val="24"/>
              </w:rPr>
              <w:t>Price Base Year</w:t>
            </w:r>
          </w:p>
        </w:tc>
        <w:tc>
          <w:tcPr>
            <w:tcW w:w="2099" w:type="dxa"/>
          </w:tcPr>
          <w:p w14:paraId="44610EB6" w14:textId="77777777" w:rsidR="0012180E" w:rsidRPr="0012180E" w:rsidRDefault="0012180E" w:rsidP="0012180E">
            <w:pPr>
              <w:tabs>
                <w:tab w:val="left" w:pos="7920"/>
              </w:tabs>
              <w:rPr>
                <w:b/>
                <w:szCs w:val="24"/>
              </w:rPr>
            </w:pPr>
            <w:r w:rsidRPr="0012180E">
              <w:rPr>
                <w:b/>
                <w:szCs w:val="24"/>
              </w:rPr>
              <w:t>PV Base Year</w:t>
            </w:r>
          </w:p>
        </w:tc>
        <w:tc>
          <w:tcPr>
            <w:tcW w:w="1836" w:type="dxa"/>
          </w:tcPr>
          <w:p w14:paraId="5A7E3FFF" w14:textId="394637FF" w:rsidR="0012180E" w:rsidRPr="0012180E" w:rsidRDefault="008D0698" w:rsidP="0012180E">
            <w:pPr>
              <w:tabs>
                <w:tab w:val="left" w:pos="7920"/>
              </w:tabs>
              <w:rPr>
                <w:b/>
                <w:szCs w:val="24"/>
              </w:rPr>
            </w:pPr>
            <w:r>
              <w:rPr>
                <w:b/>
                <w:szCs w:val="24"/>
              </w:rPr>
              <w:t>Time Period</w:t>
            </w:r>
          </w:p>
        </w:tc>
        <w:tc>
          <w:tcPr>
            <w:tcW w:w="3940" w:type="dxa"/>
          </w:tcPr>
          <w:p w14:paraId="3869F859" w14:textId="3B5E95E1" w:rsidR="0012180E" w:rsidRPr="0012180E" w:rsidRDefault="0012180E" w:rsidP="00A00DFC">
            <w:pPr>
              <w:tabs>
                <w:tab w:val="left" w:pos="7920"/>
              </w:tabs>
              <w:rPr>
                <w:b/>
                <w:szCs w:val="24"/>
              </w:rPr>
            </w:pPr>
            <w:r w:rsidRPr="0012180E">
              <w:rPr>
                <w:b/>
                <w:szCs w:val="24"/>
              </w:rPr>
              <w:t xml:space="preserve">Net </w:t>
            </w:r>
            <w:r w:rsidR="00A00DFC">
              <w:rPr>
                <w:b/>
                <w:szCs w:val="24"/>
              </w:rPr>
              <w:t>Benefit</w:t>
            </w:r>
          </w:p>
        </w:tc>
      </w:tr>
      <w:tr w:rsidR="0012180E" w:rsidRPr="0012180E" w14:paraId="3AA5B933" w14:textId="77777777" w:rsidTr="004E005D">
        <w:tc>
          <w:tcPr>
            <w:tcW w:w="2099" w:type="dxa"/>
          </w:tcPr>
          <w:p w14:paraId="63ACAC8E" w14:textId="7D332567" w:rsidR="0012180E" w:rsidRPr="0012180E" w:rsidRDefault="008D0698" w:rsidP="0012180E">
            <w:pPr>
              <w:tabs>
                <w:tab w:val="left" w:pos="7920"/>
              </w:tabs>
              <w:rPr>
                <w:szCs w:val="24"/>
              </w:rPr>
            </w:pPr>
            <w:r>
              <w:rPr>
                <w:szCs w:val="24"/>
              </w:rPr>
              <w:t>2019</w:t>
            </w:r>
          </w:p>
        </w:tc>
        <w:tc>
          <w:tcPr>
            <w:tcW w:w="2099" w:type="dxa"/>
          </w:tcPr>
          <w:p w14:paraId="7264AA29" w14:textId="588E585F" w:rsidR="0012180E" w:rsidRPr="0012180E" w:rsidRDefault="008D0698" w:rsidP="0012180E">
            <w:pPr>
              <w:tabs>
                <w:tab w:val="left" w:pos="7920"/>
              </w:tabs>
              <w:rPr>
                <w:szCs w:val="24"/>
              </w:rPr>
            </w:pPr>
            <w:r>
              <w:rPr>
                <w:szCs w:val="24"/>
              </w:rPr>
              <w:t>2019</w:t>
            </w:r>
          </w:p>
        </w:tc>
        <w:tc>
          <w:tcPr>
            <w:tcW w:w="1836" w:type="dxa"/>
          </w:tcPr>
          <w:p w14:paraId="1AE0DA49" w14:textId="69B0EE84" w:rsidR="0012180E" w:rsidRPr="0012180E" w:rsidRDefault="008D0698" w:rsidP="0012180E">
            <w:pPr>
              <w:tabs>
                <w:tab w:val="left" w:pos="7920"/>
              </w:tabs>
              <w:rPr>
                <w:szCs w:val="24"/>
              </w:rPr>
            </w:pPr>
            <w:r>
              <w:rPr>
                <w:szCs w:val="24"/>
              </w:rPr>
              <w:t>10 years</w:t>
            </w:r>
          </w:p>
        </w:tc>
        <w:tc>
          <w:tcPr>
            <w:tcW w:w="3940" w:type="dxa"/>
          </w:tcPr>
          <w:p w14:paraId="3F22F1DE" w14:textId="5336E0B6" w:rsidR="0012180E" w:rsidRPr="0012180E" w:rsidRDefault="00A00DFC" w:rsidP="0012180E">
            <w:pPr>
              <w:tabs>
                <w:tab w:val="left" w:pos="7920"/>
              </w:tabs>
              <w:rPr>
                <w:szCs w:val="24"/>
              </w:rPr>
            </w:pPr>
            <w:r>
              <w:rPr>
                <w:szCs w:val="24"/>
              </w:rPr>
              <w:t>-2.0m</w:t>
            </w:r>
          </w:p>
        </w:tc>
      </w:tr>
    </w:tbl>
    <w:p w14:paraId="02BEB46B" w14:textId="77777777" w:rsidR="0012180E" w:rsidRPr="00673B1F" w:rsidRDefault="0012180E" w:rsidP="00E8377D">
      <w:pPr>
        <w:tabs>
          <w:tab w:val="left" w:pos="7920"/>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965"/>
        <w:gridCol w:w="1078"/>
        <w:gridCol w:w="2997"/>
        <w:gridCol w:w="2031"/>
      </w:tblGrid>
      <w:tr w:rsidR="00E8377D" w:rsidRPr="00673B1F" w14:paraId="6F909005" w14:textId="77777777" w:rsidTr="003F0A5B">
        <w:tc>
          <w:tcPr>
            <w:tcW w:w="1999" w:type="dxa"/>
            <w:tcBorders>
              <w:bottom w:val="nil"/>
            </w:tcBorders>
            <w:shd w:val="clear" w:color="auto" w:fill="auto"/>
          </w:tcPr>
          <w:p w14:paraId="691C2D02" w14:textId="77777777" w:rsidR="00E8377D" w:rsidRPr="008C05BD" w:rsidRDefault="00E8377D" w:rsidP="00921B37">
            <w:pPr>
              <w:tabs>
                <w:tab w:val="left" w:pos="7920"/>
              </w:tabs>
              <w:rPr>
                <w:b/>
                <w:sz w:val="20"/>
              </w:rPr>
            </w:pPr>
            <w:r w:rsidRPr="008C05BD">
              <w:rPr>
                <w:b/>
                <w:sz w:val="20"/>
              </w:rPr>
              <w:t>Costs (£m)</w:t>
            </w:r>
          </w:p>
        </w:tc>
        <w:tc>
          <w:tcPr>
            <w:tcW w:w="3043" w:type="dxa"/>
            <w:gridSpan w:val="2"/>
            <w:tcBorders>
              <w:bottom w:val="nil"/>
            </w:tcBorders>
            <w:shd w:val="clear" w:color="auto" w:fill="auto"/>
          </w:tcPr>
          <w:p w14:paraId="78F79226" w14:textId="77777777" w:rsidR="00E8377D" w:rsidRPr="008C05BD" w:rsidRDefault="00E8377D" w:rsidP="00921B37">
            <w:pPr>
              <w:tabs>
                <w:tab w:val="left" w:pos="7920"/>
              </w:tabs>
              <w:rPr>
                <w:b/>
                <w:sz w:val="20"/>
              </w:rPr>
            </w:pPr>
            <w:r w:rsidRPr="008C05BD">
              <w:rPr>
                <w:b/>
                <w:sz w:val="20"/>
              </w:rPr>
              <w:t>Total Transitional (Policy)</w:t>
            </w:r>
          </w:p>
        </w:tc>
        <w:tc>
          <w:tcPr>
            <w:tcW w:w="2997" w:type="dxa"/>
            <w:tcBorders>
              <w:bottom w:val="nil"/>
            </w:tcBorders>
            <w:shd w:val="clear" w:color="auto" w:fill="auto"/>
          </w:tcPr>
          <w:p w14:paraId="4CAEA647" w14:textId="77777777" w:rsidR="00E8377D" w:rsidRPr="008C05BD" w:rsidRDefault="00E8377D" w:rsidP="00921B37">
            <w:pPr>
              <w:tabs>
                <w:tab w:val="left" w:pos="7920"/>
              </w:tabs>
              <w:rPr>
                <w:b/>
                <w:sz w:val="20"/>
              </w:rPr>
            </w:pPr>
            <w:r w:rsidRPr="008C05BD">
              <w:rPr>
                <w:b/>
                <w:sz w:val="20"/>
              </w:rPr>
              <w:t>Average Annual (recurring)</w:t>
            </w:r>
          </w:p>
        </w:tc>
        <w:tc>
          <w:tcPr>
            <w:tcW w:w="2031" w:type="dxa"/>
            <w:tcBorders>
              <w:bottom w:val="nil"/>
            </w:tcBorders>
            <w:shd w:val="clear" w:color="auto" w:fill="auto"/>
          </w:tcPr>
          <w:p w14:paraId="632DCFFA" w14:textId="77777777" w:rsidR="00E8377D" w:rsidRPr="008C05BD" w:rsidRDefault="00E8377D" w:rsidP="00921B37">
            <w:pPr>
              <w:tabs>
                <w:tab w:val="left" w:pos="7920"/>
              </w:tabs>
              <w:rPr>
                <w:b/>
                <w:sz w:val="20"/>
              </w:rPr>
            </w:pPr>
            <w:r w:rsidRPr="008C05BD">
              <w:rPr>
                <w:b/>
                <w:sz w:val="20"/>
              </w:rPr>
              <w:t>Total Cost</w:t>
            </w:r>
          </w:p>
        </w:tc>
      </w:tr>
      <w:tr w:rsidR="00E8377D" w:rsidRPr="00673B1F" w14:paraId="69B9C479" w14:textId="77777777" w:rsidTr="003F0A5B">
        <w:tc>
          <w:tcPr>
            <w:tcW w:w="1999" w:type="dxa"/>
            <w:tcBorders>
              <w:top w:val="nil"/>
            </w:tcBorders>
            <w:shd w:val="clear" w:color="auto" w:fill="auto"/>
          </w:tcPr>
          <w:p w14:paraId="17F206BB" w14:textId="77777777" w:rsidR="00E8377D" w:rsidRPr="008C05BD" w:rsidRDefault="00E8377D" w:rsidP="00921B37">
            <w:pPr>
              <w:tabs>
                <w:tab w:val="left" w:pos="7920"/>
              </w:tabs>
              <w:rPr>
                <w:sz w:val="20"/>
              </w:rPr>
            </w:pPr>
          </w:p>
        </w:tc>
        <w:tc>
          <w:tcPr>
            <w:tcW w:w="1965" w:type="dxa"/>
            <w:tcBorders>
              <w:top w:val="nil"/>
              <w:right w:val="nil"/>
            </w:tcBorders>
            <w:shd w:val="clear" w:color="auto" w:fill="auto"/>
          </w:tcPr>
          <w:p w14:paraId="3AF8F19A" w14:textId="77777777" w:rsidR="00E8377D" w:rsidRPr="008C05BD" w:rsidRDefault="00E8377D" w:rsidP="00921B37">
            <w:pPr>
              <w:tabs>
                <w:tab w:val="left" w:pos="7920"/>
              </w:tabs>
              <w:jc w:val="right"/>
              <w:rPr>
                <w:sz w:val="20"/>
              </w:rPr>
            </w:pPr>
            <w:r w:rsidRPr="008C05BD">
              <w:rPr>
                <w:sz w:val="20"/>
              </w:rPr>
              <w:t>(constant price)</w:t>
            </w:r>
          </w:p>
        </w:tc>
        <w:tc>
          <w:tcPr>
            <w:tcW w:w="1078" w:type="dxa"/>
            <w:tcBorders>
              <w:top w:val="nil"/>
              <w:left w:val="nil"/>
            </w:tcBorders>
            <w:shd w:val="clear" w:color="auto" w:fill="auto"/>
          </w:tcPr>
          <w:p w14:paraId="7B59673A" w14:textId="77777777" w:rsidR="00E8377D" w:rsidRPr="008C05BD" w:rsidRDefault="00E8377D" w:rsidP="00921B37">
            <w:pPr>
              <w:tabs>
                <w:tab w:val="left" w:pos="7920"/>
              </w:tabs>
              <w:jc w:val="right"/>
              <w:rPr>
                <w:sz w:val="20"/>
              </w:rPr>
            </w:pPr>
            <w:r w:rsidRPr="008C05BD">
              <w:rPr>
                <w:sz w:val="20"/>
              </w:rPr>
              <w:t>Years</w:t>
            </w:r>
          </w:p>
        </w:tc>
        <w:tc>
          <w:tcPr>
            <w:tcW w:w="2997" w:type="dxa"/>
            <w:tcBorders>
              <w:top w:val="nil"/>
            </w:tcBorders>
            <w:shd w:val="clear" w:color="auto" w:fill="auto"/>
          </w:tcPr>
          <w:p w14:paraId="2FDA0472" w14:textId="77777777" w:rsidR="00E8377D" w:rsidRPr="008C05BD" w:rsidRDefault="00E8377D" w:rsidP="00921B37">
            <w:pPr>
              <w:tabs>
                <w:tab w:val="left" w:pos="7920"/>
              </w:tabs>
              <w:jc w:val="right"/>
              <w:rPr>
                <w:sz w:val="20"/>
              </w:rPr>
            </w:pPr>
            <w:r w:rsidRPr="008C05BD">
              <w:rPr>
                <w:sz w:val="20"/>
              </w:rPr>
              <w:t>(excl. transitional) (constant price)</w:t>
            </w:r>
          </w:p>
        </w:tc>
        <w:tc>
          <w:tcPr>
            <w:tcW w:w="2031" w:type="dxa"/>
            <w:tcBorders>
              <w:top w:val="nil"/>
            </w:tcBorders>
            <w:shd w:val="clear" w:color="auto" w:fill="auto"/>
          </w:tcPr>
          <w:p w14:paraId="59E9644D" w14:textId="77777777" w:rsidR="00E8377D" w:rsidRPr="008C05BD" w:rsidRDefault="00E8377D" w:rsidP="00921B37">
            <w:pPr>
              <w:tabs>
                <w:tab w:val="left" w:pos="7920"/>
              </w:tabs>
              <w:jc w:val="right"/>
              <w:rPr>
                <w:sz w:val="20"/>
              </w:rPr>
            </w:pPr>
            <w:r w:rsidRPr="008C05BD">
              <w:rPr>
                <w:sz w:val="20"/>
              </w:rPr>
              <w:t>(Present Value)</w:t>
            </w:r>
          </w:p>
        </w:tc>
      </w:tr>
      <w:tr w:rsidR="00E8377D" w:rsidRPr="00673B1F" w14:paraId="525B1F7F" w14:textId="77777777" w:rsidTr="003F0A5B">
        <w:trPr>
          <w:trHeight w:hRule="exact" w:val="284"/>
        </w:trPr>
        <w:tc>
          <w:tcPr>
            <w:tcW w:w="1999" w:type="dxa"/>
            <w:tcBorders>
              <w:top w:val="single" w:sz="12" w:space="0" w:color="auto"/>
              <w:left w:val="single" w:sz="12" w:space="0" w:color="auto"/>
              <w:bottom w:val="single" w:sz="12" w:space="0" w:color="auto"/>
              <w:right w:val="single" w:sz="12" w:space="0" w:color="auto"/>
            </w:tcBorders>
            <w:shd w:val="clear" w:color="auto" w:fill="auto"/>
          </w:tcPr>
          <w:p w14:paraId="16B34262" w14:textId="77777777" w:rsidR="00E8377D" w:rsidRPr="008C05BD" w:rsidRDefault="00E8377D" w:rsidP="00921B37">
            <w:pPr>
              <w:tabs>
                <w:tab w:val="left" w:pos="7920"/>
              </w:tabs>
              <w:rPr>
                <w:b/>
                <w:sz w:val="20"/>
              </w:rPr>
            </w:pPr>
            <w:r w:rsidRPr="008C05BD">
              <w:rPr>
                <w:b/>
                <w:sz w:val="20"/>
              </w:rPr>
              <w:t>Best Estimate</w:t>
            </w:r>
          </w:p>
        </w:tc>
        <w:tc>
          <w:tcPr>
            <w:tcW w:w="1965" w:type="dxa"/>
            <w:tcBorders>
              <w:top w:val="single" w:sz="12" w:space="0" w:color="auto"/>
              <w:left w:val="single" w:sz="12" w:space="0" w:color="auto"/>
              <w:bottom w:val="single" w:sz="12" w:space="0" w:color="auto"/>
              <w:right w:val="single" w:sz="12" w:space="0" w:color="auto"/>
            </w:tcBorders>
            <w:shd w:val="clear" w:color="auto" w:fill="auto"/>
          </w:tcPr>
          <w:p w14:paraId="760656B5" w14:textId="104FC2C3" w:rsidR="00E8377D" w:rsidRPr="008C05BD" w:rsidRDefault="00A00DFC" w:rsidP="00921B37">
            <w:pPr>
              <w:tabs>
                <w:tab w:val="left" w:pos="7920"/>
              </w:tabs>
              <w:jc w:val="right"/>
              <w:rPr>
                <w:b/>
                <w:sz w:val="20"/>
              </w:rPr>
            </w:pPr>
            <w:r>
              <w:rPr>
                <w:b/>
                <w:sz w:val="20"/>
              </w:rPr>
              <w:t>0.7</w:t>
            </w:r>
          </w:p>
        </w:tc>
        <w:tc>
          <w:tcPr>
            <w:tcW w:w="1078" w:type="dxa"/>
            <w:tcBorders>
              <w:top w:val="single" w:sz="12" w:space="0" w:color="auto"/>
              <w:left w:val="single" w:sz="12" w:space="0" w:color="auto"/>
              <w:bottom w:val="single" w:sz="12" w:space="0" w:color="auto"/>
              <w:right w:val="single" w:sz="12" w:space="0" w:color="auto"/>
            </w:tcBorders>
            <w:shd w:val="clear" w:color="auto" w:fill="auto"/>
          </w:tcPr>
          <w:p w14:paraId="6C3944EE" w14:textId="77777777" w:rsidR="00E8377D" w:rsidRPr="008C05BD" w:rsidRDefault="0012180E" w:rsidP="00921B37">
            <w:pPr>
              <w:tabs>
                <w:tab w:val="left" w:pos="7920"/>
              </w:tabs>
              <w:jc w:val="right"/>
              <w:rPr>
                <w:b/>
                <w:sz w:val="20"/>
              </w:rPr>
            </w:pPr>
            <w:r>
              <w:rPr>
                <w:b/>
                <w:sz w:val="20"/>
              </w:rPr>
              <w:t>1</w:t>
            </w:r>
          </w:p>
        </w:tc>
        <w:tc>
          <w:tcPr>
            <w:tcW w:w="2997" w:type="dxa"/>
            <w:tcBorders>
              <w:top w:val="single" w:sz="12" w:space="0" w:color="auto"/>
              <w:left w:val="single" w:sz="12" w:space="0" w:color="auto"/>
              <w:bottom w:val="single" w:sz="12" w:space="0" w:color="auto"/>
              <w:right w:val="single" w:sz="12" w:space="0" w:color="auto"/>
            </w:tcBorders>
            <w:shd w:val="clear" w:color="auto" w:fill="auto"/>
          </w:tcPr>
          <w:p w14:paraId="6C163CF1" w14:textId="68951780" w:rsidR="00E8377D" w:rsidRPr="008C05BD" w:rsidRDefault="00A00DFC" w:rsidP="00921B37">
            <w:pPr>
              <w:tabs>
                <w:tab w:val="left" w:pos="7920"/>
              </w:tabs>
              <w:jc w:val="right"/>
              <w:rPr>
                <w:b/>
                <w:sz w:val="20"/>
              </w:rPr>
            </w:pPr>
            <w:r>
              <w:rPr>
                <w:b/>
                <w:sz w:val="20"/>
              </w:rPr>
              <w:t>0.16</w:t>
            </w:r>
          </w:p>
        </w:tc>
        <w:tc>
          <w:tcPr>
            <w:tcW w:w="2031" w:type="dxa"/>
            <w:tcBorders>
              <w:top w:val="single" w:sz="12" w:space="0" w:color="auto"/>
              <w:left w:val="single" w:sz="12" w:space="0" w:color="auto"/>
              <w:bottom w:val="single" w:sz="12" w:space="0" w:color="auto"/>
              <w:right w:val="single" w:sz="12" w:space="0" w:color="auto"/>
            </w:tcBorders>
            <w:shd w:val="clear" w:color="auto" w:fill="auto"/>
          </w:tcPr>
          <w:p w14:paraId="2C2CEBB4" w14:textId="7E742D51" w:rsidR="00E8377D" w:rsidRPr="008C05BD" w:rsidRDefault="00A00DFC" w:rsidP="00A00DFC">
            <w:pPr>
              <w:tabs>
                <w:tab w:val="left" w:pos="7920"/>
              </w:tabs>
              <w:jc w:val="right"/>
              <w:rPr>
                <w:b/>
                <w:sz w:val="20"/>
              </w:rPr>
            </w:pPr>
            <w:r>
              <w:rPr>
                <w:b/>
                <w:sz w:val="20"/>
              </w:rPr>
              <w:t>2.0</w:t>
            </w:r>
          </w:p>
        </w:tc>
      </w:tr>
      <w:tr w:rsidR="00E8377D" w:rsidRPr="00673B1F" w14:paraId="39EE3965" w14:textId="77777777" w:rsidTr="00A53463">
        <w:trPr>
          <w:trHeight w:hRule="exact" w:val="1675"/>
        </w:trPr>
        <w:tc>
          <w:tcPr>
            <w:tcW w:w="10070" w:type="dxa"/>
            <w:gridSpan w:val="5"/>
            <w:tcBorders>
              <w:top w:val="single" w:sz="12" w:space="0" w:color="auto"/>
            </w:tcBorders>
            <w:shd w:val="clear" w:color="auto" w:fill="auto"/>
          </w:tcPr>
          <w:p w14:paraId="0CD43371" w14:textId="77777777" w:rsidR="00E8377D" w:rsidRDefault="00E8377D" w:rsidP="00921B37">
            <w:pPr>
              <w:tabs>
                <w:tab w:val="left" w:pos="7920"/>
              </w:tabs>
              <w:rPr>
                <w:sz w:val="20"/>
              </w:rPr>
            </w:pPr>
            <w:r w:rsidRPr="008C05BD">
              <w:rPr>
                <w:b/>
                <w:sz w:val="20"/>
              </w:rPr>
              <w:t xml:space="preserve">Description and scale of key monetised costs by ‘main affected groups’ </w:t>
            </w:r>
            <w:r w:rsidRPr="008C05BD">
              <w:rPr>
                <w:sz w:val="20"/>
              </w:rPr>
              <w:t>Maximum 5 lines</w:t>
            </w:r>
          </w:p>
          <w:p w14:paraId="22CED273" w14:textId="33CCB1DA" w:rsidR="00A00DFC" w:rsidRPr="008C05BD" w:rsidRDefault="00A00DFC" w:rsidP="00921B37">
            <w:pPr>
              <w:tabs>
                <w:tab w:val="left" w:pos="7920"/>
              </w:tabs>
              <w:rPr>
                <w:sz w:val="20"/>
              </w:rPr>
            </w:pPr>
            <w:r w:rsidRPr="00A00DFC">
              <w:rPr>
                <w:rFonts w:eastAsiaTheme="minorHAnsi"/>
                <w:color w:val="000000"/>
                <w:sz w:val="20"/>
                <w:lang w:eastAsia="en-US"/>
              </w:rPr>
              <w:t>The cost of replacing tyres aged 10 years or older is estimated to affect around 0.16% of the HGVs, buses, coaches, and minibuses considered in this option. These vehicles are primarily owned by businesses with some private and third-party organisation ownership. The costs are those of disposing of tyres, which are in use, and bringing forward the purchase of new tyres. Cost estimates also include familiarisation and enforcement costs</w:t>
            </w:r>
            <w:r>
              <w:rPr>
                <w:rFonts w:eastAsiaTheme="minorHAnsi"/>
                <w:color w:val="000000"/>
                <w:sz w:val="20"/>
                <w:lang w:eastAsia="en-US"/>
              </w:rPr>
              <w:t>,</w:t>
            </w:r>
          </w:p>
          <w:p w14:paraId="7FE97303" w14:textId="77777777" w:rsidR="002A02D6" w:rsidRPr="008C05BD" w:rsidRDefault="002A02D6" w:rsidP="00A00DFC">
            <w:pPr>
              <w:rPr>
                <w:sz w:val="20"/>
              </w:rPr>
            </w:pPr>
          </w:p>
        </w:tc>
      </w:tr>
      <w:tr w:rsidR="00E8377D" w:rsidRPr="00673B1F" w14:paraId="61203FBF" w14:textId="77777777" w:rsidTr="00F30E33">
        <w:trPr>
          <w:trHeight w:hRule="exact" w:val="1134"/>
        </w:trPr>
        <w:tc>
          <w:tcPr>
            <w:tcW w:w="10070" w:type="dxa"/>
            <w:gridSpan w:val="5"/>
            <w:shd w:val="clear" w:color="auto" w:fill="auto"/>
          </w:tcPr>
          <w:p w14:paraId="031CB97A" w14:textId="77777777" w:rsidR="00E8377D" w:rsidRPr="00673B1F" w:rsidRDefault="00E8377D" w:rsidP="00921B37">
            <w:pPr>
              <w:tabs>
                <w:tab w:val="left" w:pos="7920"/>
              </w:tabs>
              <w:rPr>
                <w:sz w:val="20"/>
              </w:rPr>
            </w:pPr>
            <w:r w:rsidRPr="00673B1F">
              <w:rPr>
                <w:b/>
                <w:sz w:val="20"/>
              </w:rPr>
              <w:t xml:space="preserve">Other key non-monetised costs by ‘main affected groups’ </w:t>
            </w:r>
            <w:r w:rsidRPr="00673B1F">
              <w:rPr>
                <w:sz w:val="20"/>
              </w:rPr>
              <w:t>Maximum 5 lines</w:t>
            </w:r>
          </w:p>
          <w:p w14:paraId="5DDA1932" w14:textId="77777777" w:rsidR="00E8377D" w:rsidRDefault="00A53463" w:rsidP="00A53463">
            <w:pPr>
              <w:pStyle w:val="Default"/>
              <w:rPr>
                <w:sz w:val="20"/>
                <w:szCs w:val="20"/>
              </w:rPr>
            </w:pPr>
            <w:r>
              <w:rPr>
                <w:sz w:val="20"/>
                <w:szCs w:val="20"/>
              </w:rPr>
              <w:t xml:space="preserve">Demand for re-treaded tyres and tyres which are 10 years or older will fall and businesses or individuals selling those will sell fewer units. Lost revenue may be made up through passing cost onto consumers, and other businesses may benefit through the sale of newer tyres. </w:t>
            </w:r>
          </w:p>
          <w:p w14:paraId="3C0D3111" w14:textId="62E3F27A" w:rsidR="00A53463" w:rsidRPr="00673B1F" w:rsidRDefault="00A53463" w:rsidP="00A53463">
            <w:pPr>
              <w:pStyle w:val="Default"/>
              <w:rPr>
                <w:sz w:val="20"/>
              </w:rPr>
            </w:pPr>
          </w:p>
        </w:tc>
      </w:tr>
      <w:tr w:rsidR="00E8377D" w:rsidRPr="00673B1F" w14:paraId="23D75E39" w14:textId="77777777" w:rsidTr="003F0A5B">
        <w:tc>
          <w:tcPr>
            <w:tcW w:w="1999" w:type="dxa"/>
            <w:tcBorders>
              <w:bottom w:val="nil"/>
            </w:tcBorders>
            <w:shd w:val="clear" w:color="auto" w:fill="auto"/>
          </w:tcPr>
          <w:p w14:paraId="2D3A64FE" w14:textId="77777777" w:rsidR="00E8377D" w:rsidRPr="00673B1F" w:rsidRDefault="00E8377D" w:rsidP="00921B37">
            <w:pPr>
              <w:tabs>
                <w:tab w:val="left" w:pos="7920"/>
              </w:tabs>
              <w:rPr>
                <w:b/>
                <w:sz w:val="20"/>
              </w:rPr>
            </w:pPr>
            <w:r w:rsidRPr="00673B1F">
              <w:rPr>
                <w:b/>
                <w:sz w:val="20"/>
              </w:rPr>
              <w:t>Benefits (£m)</w:t>
            </w:r>
          </w:p>
        </w:tc>
        <w:tc>
          <w:tcPr>
            <w:tcW w:w="3043" w:type="dxa"/>
            <w:gridSpan w:val="2"/>
            <w:tcBorders>
              <w:bottom w:val="nil"/>
            </w:tcBorders>
            <w:shd w:val="clear" w:color="auto" w:fill="auto"/>
          </w:tcPr>
          <w:p w14:paraId="34413F9D" w14:textId="77777777" w:rsidR="00E8377D" w:rsidRPr="00673B1F" w:rsidRDefault="00E8377D" w:rsidP="00921B37">
            <w:pPr>
              <w:tabs>
                <w:tab w:val="left" w:pos="7920"/>
              </w:tabs>
              <w:rPr>
                <w:b/>
                <w:sz w:val="20"/>
              </w:rPr>
            </w:pPr>
            <w:r w:rsidRPr="00673B1F">
              <w:rPr>
                <w:b/>
                <w:sz w:val="20"/>
              </w:rPr>
              <w:t>Total Transitional (Policy)</w:t>
            </w:r>
          </w:p>
        </w:tc>
        <w:tc>
          <w:tcPr>
            <w:tcW w:w="2997" w:type="dxa"/>
            <w:tcBorders>
              <w:bottom w:val="nil"/>
            </w:tcBorders>
            <w:shd w:val="clear" w:color="auto" w:fill="auto"/>
          </w:tcPr>
          <w:p w14:paraId="46322D9F" w14:textId="77777777" w:rsidR="00E8377D" w:rsidRPr="00673B1F" w:rsidRDefault="00E8377D" w:rsidP="00921B37">
            <w:pPr>
              <w:tabs>
                <w:tab w:val="left" w:pos="7920"/>
              </w:tabs>
              <w:rPr>
                <w:b/>
                <w:sz w:val="20"/>
              </w:rPr>
            </w:pPr>
            <w:r w:rsidRPr="00673B1F">
              <w:rPr>
                <w:b/>
                <w:sz w:val="20"/>
              </w:rPr>
              <w:t>Average Annual (recurring)</w:t>
            </w:r>
          </w:p>
        </w:tc>
        <w:tc>
          <w:tcPr>
            <w:tcW w:w="2031" w:type="dxa"/>
            <w:tcBorders>
              <w:bottom w:val="nil"/>
            </w:tcBorders>
            <w:shd w:val="clear" w:color="auto" w:fill="auto"/>
          </w:tcPr>
          <w:p w14:paraId="0E0D0076" w14:textId="77777777" w:rsidR="00E8377D" w:rsidRPr="00673B1F" w:rsidRDefault="00E8377D" w:rsidP="00921B37">
            <w:pPr>
              <w:tabs>
                <w:tab w:val="left" w:pos="7920"/>
              </w:tabs>
              <w:rPr>
                <w:b/>
                <w:sz w:val="20"/>
              </w:rPr>
            </w:pPr>
            <w:r w:rsidRPr="00673B1F">
              <w:rPr>
                <w:b/>
                <w:sz w:val="20"/>
              </w:rPr>
              <w:t>Total Benefit</w:t>
            </w:r>
          </w:p>
        </w:tc>
      </w:tr>
      <w:tr w:rsidR="00E8377D" w:rsidRPr="00673B1F" w14:paraId="7205DA57" w14:textId="77777777" w:rsidTr="003F0A5B">
        <w:tc>
          <w:tcPr>
            <w:tcW w:w="1999" w:type="dxa"/>
            <w:tcBorders>
              <w:top w:val="nil"/>
            </w:tcBorders>
            <w:shd w:val="clear" w:color="auto" w:fill="auto"/>
          </w:tcPr>
          <w:p w14:paraId="184682C2" w14:textId="77777777" w:rsidR="00E8377D" w:rsidRPr="00673B1F" w:rsidRDefault="00E8377D" w:rsidP="00921B37">
            <w:pPr>
              <w:tabs>
                <w:tab w:val="left" w:pos="7920"/>
              </w:tabs>
              <w:rPr>
                <w:b/>
                <w:sz w:val="20"/>
              </w:rPr>
            </w:pPr>
          </w:p>
        </w:tc>
        <w:tc>
          <w:tcPr>
            <w:tcW w:w="1965" w:type="dxa"/>
            <w:tcBorders>
              <w:top w:val="nil"/>
              <w:right w:val="nil"/>
            </w:tcBorders>
            <w:shd w:val="clear" w:color="auto" w:fill="auto"/>
          </w:tcPr>
          <w:p w14:paraId="6412FBFB" w14:textId="77777777" w:rsidR="00E8377D" w:rsidRPr="00673B1F" w:rsidRDefault="00E8377D" w:rsidP="00921B37">
            <w:pPr>
              <w:tabs>
                <w:tab w:val="left" w:pos="7920"/>
              </w:tabs>
              <w:jc w:val="right"/>
              <w:rPr>
                <w:sz w:val="20"/>
              </w:rPr>
            </w:pPr>
            <w:r w:rsidRPr="00673B1F">
              <w:rPr>
                <w:sz w:val="20"/>
              </w:rPr>
              <w:t>(constant price)</w:t>
            </w:r>
          </w:p>
        </w:tc>
        <w:tc>
          <w:tcPr>
            <w:tcW w:w="1078" w:type="dxa"/>
            <w:tcBorders>
              <w:top w:val="nil"/>
              <w:left w:val="nil"/>
            </w:tcBorders>
            <w:shd w:val="clear" w:color="auto" w:fill="auto"/>
          </w:tcPr>
          <w:p w14:paraId="4759AC2B" w14:textId="77777777" w:rsidR="00E8377D" w:rsidRPr="00673B1F" w:rsidRDefault="00E8377D" w:rsidP="00921B37">
            <w:pPr>
              <w:tabs>
                <w:tab w:val="left" w:pos="7920"/>
              </w:tabs>
              <w:jc w:val="right"/>
              <w:rPr>
                <w:sz w:val="20"/>
              </w:rPr>
            </w:pPr>
            <w:r w:rsidRPr="00673B1F">
              <w:rPr>
                <w:sz w:val="20"/>
              </w:rPr>
              <w:t>Years</w:t>
            </w:r>
          </w:p>
        </w:tc>
        <w:tc>
          <w:tcPr>
            <w:tcW w:w="2997" w:type="dxa"/>
            <w:tcBorders>
              <w:top w:val="nil"/>
            </w:tcBorders>
            <w:shd w:val="clear" w:color="auto" w:fill="auto"/>
          </w:tcPr>
          <w:p w14:paraId="562EBB3F" w14:textId="77777777" w:rsidR="00E8377D" w:rsidRPr="00673B1F" w:rsidRDefault="00E8377D" w:rsidP="00921B37">
            <w:pPr>
              <w:tabs>
                <w:tab w:val="left" w:pos="7920"/>
              </w:tabs>
              <w:jc w:val="right"/>
              <w:rPr>
                <w:sz w:val="20"/>
              </w:rPr>
            </w:pPr>
            <w:r w:rsidRPr="00673B1F">
              <w:rPr>
                <w:sz w:val="20"/>
              </w:rPr>
              <w:t>(excl. transitional) (constant price)</w:t>
            </w:r>
          </w:p>
        </w:tc>
        <w:tc>
          <w:tcPr>
            <w:tcW w:w="2031" w:type="dxa"/>
            <w:tcBorders>
              <w:top w:val="nil"/>
            </w:tcBorders>
            <w:shd w:val="clear" w:color="auto" w:fill="auto"/>
          </w:tcPr>
          <w:p w14:paraId="59D2409E" w14:textId="77777777" w:rsidR="00E8377D" w:rsidRPr="00673B1F" w:rsidRDefault="00E8377D" w:rsidP="00921B37">
            <w:pPr>
              <w:tabs>
                <w:tab w:val="left" w:pos="7920"/>
              </w:tabs>
              <w:jc w:val="right"/>
              <w:rPr>
                <w:sz w:val="20"/>
              </w:rPr>
            </w:pPr>
            <w:r w:rsidRPr="00673B1F">
              <w:rPr>
                <w:sz w:val="20"/>
              </w:rPr>
              <w:t>(Present Value)</w:t>
            </w:r>
          </w:p>
        </w:tc>
      </w:tr>
      <w:tr w:rsidR="00E8377D" w:rsidRPr="00673B1F" w14:paraId="5BAF4499" w14:textId="77777777" w:rsidTr="003F0A5B">
        <w:trPr>
          <w:trHeight w:hRule="exact" w:val="284"/>
        </w:trPr>
        <w:tc>
          <w:tcPr>
            <w:tcW w:w="1999" w:type="dxa"/>
            <w:tcBorders>
              <w:top w:val="single" w:sz="12" w:space="0" w:color="auto"/>
              <w:left w:val="single" w:sz="12" w:space="0" w:color="auto"/>
              <w:bottom w:val="single" w:sz="12" w:space="0" w:color="auto"/>
              <w:right w:val="single" w:sz="12" w:space="0" w:color="auto"/>
            </w:tcBorders>
            <w:shd w:val="clear" w:color="auto" w:fill="auto"/>
          </w:tcPr>
          <w:p w14:paraId="65963FDA" w14:textId="77777777" w:rsidR="00E8377D" w:rsidRPr="00673B1F" w:rsidRDefault="00E8377D" w:rsidP="00921B37">
            <w:pPr>
              <w:tabs>
                <w:tab w:val="left" w:pos="7920"/>
              </w:tabs>
              <w:rPr>
                <w:b/>
                <w:sz w:val="20"/>
              </w:rPr>
            </w:pPr>
            <w:r w:rsidRPr="00673B1F">
              <w:rPr>
                <w:b/>
                <w:sz w:val="20"/>
              </w:rPr>
              <w:t>Best Estimate</w:t>
            </w:r>
          </w:p>
        </w:tc>
        <w:tc>
          <w:tcPr>
            <w:tcW w:w="1965" w:type="dxa"/>
            <w:tcBorders>
              <w:top w:val="single" w:sz="12" w:space="0" w:color="auto"/>
              <w:left w:val="single" w:sz="12" w:space="0" w:color="auto"/>
              <w:bottom w:val="single" w:sz="12" w:space="0" w:color="auto"/>
              <w:right w:val="single" w:sz="12" w:space="0" w:color="auto"/>
            </w:tcBorders>
            <w:shd w:val="clear" w:color="auto" w:fill="auto"/>
          </w:tcPr>
          <w:p w14:paraId="501C7EF6" w14:textId="77777777" w:rsidR="00E8377D" w:rsidRPr="00673B1F" w:rsidRDefault="00E8377D" w:rsidP="00921B37">
            <w:pPr>
              <w:tabs>
                <w:tab w:val="left" w:pos="7920"/>
              </w:tabs>
              <w:jc w:val="right"/>
              <w:rPr>
                <w:b/>
                <w:sz w:val="20"/>
              </w:rPr>
            </w:pPr>
            <w:r w:rsidRPr="00673B1F">
              <w:rPr>
                <w:b/>
                <w:sz w:val="20"/>
              </w:rPr>
              <w:t>0 (all recurring)</w:t>
            </w:r>
          </w:p>
        </w:tc>
        <w:tc>
          <w:tcPr>
            <w:tcW w:w="1078" w:type="dxa"/>
            <w:tcBorders>
              <w:top w:val="single" w:sz="12" w:space="0" w:color="auto"/>
              <w:left w:val="single" w:sz="12" w:space="0" w:color="auto"/>
              <w:bottom w:val="single" w:sz="12" w:space="0" w:color="auto"/>
              <w:right w:val="single" w:sz="12" w:space="0" w:color="auto"/>
            </w:tcBorders>
            <w:shd w:val="clear" w:color="auto" w:fill="auto"/>
          </w:tcPr>
          <w:p w14:paraId="703F8B5D" w14:textId="77777777" w:rsidR="00E8377D" w:rsidRPr="00673B1F" w:rsidRDefault="00E8377D" w:rsidP="00921B37">
            <w:pPr>
              <w:tabs>
                <w:tab w:val="left" w:pos="7920"/>
              </w:tabs>
              <w:rPr>
                <w:b/>
                <w:sz w:val="20"/>
              </w:rPr>
            </w:pPr>
          </w:p>
        </w:tc>
        <w:tc>
          <w:tcPr>
            <w:tcW w:w="2997" w:type="dxa"/>
            <w:tcBorders>
              <w:top w:val="single" w:sz="12" w:space="0" w:color="auto"/>
              <w:left w:val="single" w:sz="12" w:space="0" w:color="auto"/>
              <w:bottom w:val="single" w:sz="12" w:space="0" w:color="auto"/>
              <w:right w:val="single" w:sz="12" w:space="0" w:color="auto"/>
            </w:tcBorders>
            <w:shd w:val="clear" w:color="auto" w:fill="auto"/>
          </w:tcPr>
          <w:p w14:paraId="50D2737C" w14:textId="77777777" w:rsidR="00E8377D" w:rsidRDefault="0012180E" w:rsidP="00921B37">
            <w:pPr>
              <w:tabs>
                <w:tab w:val="left" w:pos="7920"/>
              </w:tabs>
              <w:jc w:val="right"/>
              <w:rPr>
                <w:b/>
                <w:sz w:val="20"/>
              </w:rPr>
            </w:pPr>
            <w:r>
              <w:rPr>
                <w:b/>
                <w:sz w:val="20"/>
              </w:rPr>
              <w:t>0.52</w:t>
            </w:r>
          </w:p>
          <w:p w14:paraId="34A529E6" w14:textId="77777777" w:rsidR="0012180E" w:rsidRPr="00673B1F" w:rsidRDefault="0012180E" w:rsidP="00921B37">
            <w:pPr>
              <w:tabs>
                <w:tab w:val="left" w:pos="7920"/>
              </w:tabs>
              <w:jc w:val="right"/>
              <w:rPr>
                <w:b/>
                <w:sz w:val="20"/>
              </w:rPr>
            </w:pPr>
          </w:p>
        </w:tc>
        <w:tc>
          <w:tcPr>
            <w:tcW w:w="2031" w:type="dxa"/>
            <w:tcBorders>
              <w:top w:val="single" w:sz="12" w:space="0" w:color="auto"/>
              <w:left w:val="single" w:sz="12" w:space="0" w:color="auto"/>
              <w:bottom w:val="single" w:sz="12" w:space="0" w:color="auto"/>
              <w:right w:val="single" w:sz="12" w:space="0" w:color="auto"/>
            </w:tcBorders>
            <w:shd w:val="clear" w:color="auto" w:fill="auto"/>
          </w:tcPr>
          <w:p w14:paraId="3F452BD4" w14:textId="77777777" w:rsidR="00E8377D" w:rsidRPr="00673B1F" w:rsidRDefault="0012180E" w:rsidP="00921B37">
            <w:pPr>
              <w:tabs>
                <w:tab w:val="left" w:pos="7920"/>
              </w:tabs>
              <w:jc w:val="right"/>
              <w:rPr>
                <w:b/>
                <w:sz w:val="20"/>
              </w:rPr>
            </w:pPr>
            <w:r>
              <w:rPr>
                <w:b/>
                <w:sz w:val="20"/>
              </w:rPr>
              <w:t>4.49</w:t>
            </w:r>
          </w:p>
        </w:tc>
      </w:tr>
      <w:tr w:rsidR="00E8377D" w:rsidRPr="00673B1F" w14:paraId="7141BB33" w14:textId="77777777" w:rsidTr="003F0A5B">
        <w:trPr>
          <w:trHeight w:hRule="exact" w:val="1069"/>
        </w:trPr>
        <w:tc>
          <w:tcPr>
            <w:tcW w:w="10070" w:type="dxa"/>
            <w:gridSpan w:val="5"/>
            <w:tcBorders>
              <w:top w:val="single" w:sz="12" w:space="0" w:color="auto"/>
              <w:bottom w:val="single" w:sz="4" w:space="0" w:color="auto"/>
            </w:tcBorders>
            <w:shd w:val="clear" w:color="auto" w:fill="auto"/>
          </w:tcPr>
          <w:p w14:paraId="6DE78097" w14:textId="77777777" w:rsidR="00E8377D" w:rsidRPr="00673B1F" w:rsidRDefault="00E8377D" w:rsidP="00921B37">
            <w:pPr>
              <w:tabs>
                <w:tab w:val="left" w:pos="7920"/>
              </w:tabs>
              <w:rPr>
                <w:sz w:val="20"/>
              </w:rPr>
            </w:pPr>
            <w:r w:rsidRPr="00673B1F">
              <w:rPr>
                <w:b/>
                <w:sz w:val="20"/>
              </w:rPr>
              <w:t xml:space="preserve">Description and scale of key monetised benefits by ‘main affected groups’ </w:t>
            </w:r>
            <w:r w:rsidRPr="00673B1F">
              <w:rPr>
                <w:sz w:val="20"/>
              </w:rPr>
              <w:t xml:space="preserve">Maximum 5 lines  </w:t>
            </w:r>
          </w:p>
          <w:p w14:paraId="653D06FB" w14:textId="08F711A2" w:rsidR="00E8377D" w:rsidRPr="00673B1F" w:rsidRDefault="00A53463" w:rsidP="00F30E33">
            <w:pPr>
              <w:tabs>
                <w:tab w:val="left" w:pos="7920"/>
              </w:tabs>
              <w:jc w:val="both"/>
              <w:rPr>
                <w:sz w:val="20"/>
              </w:rPr>
            </w:pPr>
            <w:r>
              <w:rPr>
                <w:sz w:val="20"/>
              </w:rPr>
              <w:t>None</w:t>
            </w:r>
          </w:p>
        </w:tc>
      </w:tr>
      <w:tr w:rsidR="00E8377D" w:rsidRPr="00673B1F" w14:paraId="7196A07A" w14:textId="77777777" w:rsidTr="00A53463">
        <w:trPr>
          <w:trHeight w:hRule="exact" w:val="1466"/>
        </w:trPr>
        <w:tc>
          <w:tcPr>
            <w:tcW w:w="10070" w:type="dxa"/>
            <w:gridSpan w:val="5"/>
            <w:shd w:val="clear" w:color="auto" w:fill="auto"/>
          </w:tcPr>
          <w:p w14:paraId="01B78293" w14:textId="439496B4" w:rsidR="00E8377D" w:rsidRPr="00673B1F" w:rsidRDefault="00E8377D" w:rsidP="00921B37">
            <w:pPr>
              <w:tabs>
                <w:tab w:val="left" w:pos="7920"/>
              </w:tabs>
              <w:rPr>
                <w:sz w:val="20"/>
              </w:rPr>
            </w:pPr>
            <w:r w:rsidRPr="00673B1F">
              <w:rPr>
                <w:b/>
                <w:sz w:val="20"/>
              </w:rPr>
              <w:t xml:space="preserve">Other key non-monetised benefits by ‘main affected groups’ </w:t>
            </w:r>
            <w:r w:rsidRPr="00673B1F">
              <w:rPr>
                <w:sz w:val="20"/>
              </w:rPr>
              <w:t>Maximum 5 lines</w:t>
            </w:r>
          </w:p>
          <w:p w14:paraId="4EECABAB" w14:textId="77777777" w:rsidR="00A53463" w:rsidRDefault="00A53463" w:rsidP="00A53463">
            <w:pPr>
              <w:pStyle w:val="Default"/>
              <w:rPr>
                <w:sz w:val="20"/>
              </w:rPr>
            </w:pPr>
            <w:r>
              <w:rPr>
                <w:sz w:val="20"/>
                <w:szCs w:val="20"/>
              </w:rPr>
              <w:t>The benefit of fatalities avoided could be monetised. But uncertainty is very high regarding the baseline and the number of fatalities likely to occur in the counterfactual. Avoiding 0.9 fatalities in the next ten years would make this policy cost neutral. This measure is also likely to reduce more minor collisions, w</w:t>
            </w:r>
            <w:r>
              <w:rPr>
                <w:sz w:val="20"/>
              </w:rPr>
              <w:t>hich will have safety benefits.</w:t>
            </w:r>
          </w:p>
          <w:p w14:paraId="7818FC5E" w14:textId="5CE4C1D3" w:rsidR="00A53463" w:rsidRPr="00673B1F" w:rsidRDefault="00A53463" w:rsidP="00A53463">
            <w:pPr>
              <w:pStyle w:val="Default"/>
              <w:rPr>
                <w:sz w:val="20"/>
              </w:rPr>
            </w:pPr>
          </w:p>
        </w:tc>
      </w:tr>
      <w:tr w:rsidR="00E8377D" w:rsidRPr="00673B1F" w14:paraId="1F69287C" w14:textId="77777777" w:rsidTr="00F30E33">
        <w:trPr>
          <w:trHeight w:hRule="exact" w:val="1569"/>
        </w:trPr>
        <w:tc>
          <w:tcPr>
            <w:tcW w:w="10070" w:type="dxa"/>
            <w:gridSpan w:val="5"/>
            <w:tcBorders>
              <w:bottom w:val="single" w:sz="4" w:space="0" w:color="auto"/>
            </w:tcBorders>
            <w:shd w:val="clear" w:color="auto" w:fill="auto"/>
          </w:tcPr>
          <w:p w14:paraId="3A9762AE" w14:textId="77777777" w:rsidR="00E8377D" w:rsidRPr="00673B1F" w:rsidRDefault="00E8377D" w:rsidP="00921B37">
            <w:pPr>
              <w:tabs>
                <w:tab w:val="left" w:pos="7920"/>
              </w:tabs>
              <w:rPr>
                <w:sz w:val="20"/>
              </w:rPr>
            </w:pPr>
            <w:r w:rsidRPr="00673B1F">
              <w:rPr>
                <w:b/>
                <w:sz w:val="20"/>
              </w:rPr>
              <w:t xml:space="preserve">Key Assumptions, Sensitivities, Risks </w:t>
            </w:r>
          </w:p>
          <w:p w14:paraId="5CB17883" w14:textId="77777777" w:rsidR="00500D32" w:rsidRPr="00673B1F" w:rsidRDefault="00E8377D" w:rsidP="00490ED5">
            <w:pPr>
              <w:tabs>
                <w:tab w:val="left" w:pos="7920"/>
              </w:tabs>
              <w:jc w:val="both"/>
              <w:rPr>
                <w:sz w:val="20"/>
              </w:rPr>
            </w:pPr>
            <w:r w:rsidRPr="00714606">
              <w:rPr>
                <w:sz w:val="20"/>
              </w:rPr>
              <w:t xml:space="preserve">The MOT test fees will remain unchanged.  An estimated </w:t>
            </w:r>
            <w:r w:rsidR="007007ED" w:rsidRPr="00714606">
              <w:rPr>
                <w:rFonts w:eastAsiaTheme="minorHAnsi"/>
                <w:sz w:val="20"/>
                <w:lang w:eastAsia="en-US"/>
              </w:rPr>
              <w:t>2,520</w:t>
            </w:r>
            <w:r w:rsidR="00B338F4" w:rsidRPr="00714606">
              <w:rPr>
                <w:rFonts w:eastAsiaTheme="minorHAnsi"/>
                <w:sz w:val="20"/>
                <w:lang w:eastAsia="en-US"/>
              </w:rPr>
              <w:t xml:space="preserve"> </w:t>
            </w:r>
            <w:r w:rsidRPr="00714606">
              <w:rPr>
                <w:sz w:val="20"/>
              </w:rPr>
              <w:t xml:space="preserve">vehicles </w:t>
            </w:r>
            <w:r w:rsidR="00EC6DEC" w:rsidRPr="00714606">
              <w:rPr>
                <w:sz w:val="20"/>
              </w:rPr>
              <w:t xml:space="preserve">in NI </w:t>
            </w:r>
            <w:r w:rsidRPr="00714606">
              <w:rPr>
                <w:sz w:val="20"/>
              </w:rPr>
              <w:t>will be made exempt from testing in 2018</w:t>
            </w:r>
            <w:r w:rsidR="00EC6DEC" w:rsidRPr="00714606">
              <w:rPr>
                <w:sz w:val="20"/>
              </w:rPr>
              <w:t xml:space="preserve"> with this number increasing over time due to the rolling yearly mechanism. </w:t>
            </w:r>
            <w:r w:rsidRPr="00714606">
              <w:rPr>
                <w:sz w:val="20"/>
              </w:rPr>
              <w:t xml:space="preserve">  </w:t>
            </w:r>
          </w:p>
        </w:tc>
      </w:tr>
    </w:tbl>
    <w:p w14:paraId="2042F04B" w14:textId="77777777" w:rsidR="00E8377D" w:rsidRDefault="00E8377D" w:rsidP="00E8377D">
      <w:pPr>
        <w:rPr>
          <w:sz w:val="20"/>
        </w:rPr>
      </w:pPr>
    </w:p>
    <w:p w14:paraId="43093F84" w14:textId="1260DB7C" w:rsidR="00E8377D" w:rsidRPr="00673B1F" w:rsidRDefault="00E8377D" w:rsidP="00E8377D">
      <w:pPr>
        <w:tabs>
          <w:tab w:val="left" w:pos="7920"/>
        </w:tabs>
        <w:rPr>
          <w:b/>
          <w:sz w:val="20"/>
        </w:rPr>
      </w:pPr>
      <w:r w:rsidRPr="00673B1F">
        <w:rPr>
          <w:b/>
          <w:sz w:val="20"/>
        </w:rPr>
        <w:t xml:space="preserve">BUSINESS </w:t>
      </w:r>
      <w:r w:rsidR="00A53463">
        <w:rPr>
          <w:b/>
          <w:sz w:val="20"/>
        </w:rPr>
        <w:t>ASSESSMENT (Option 1</w:t>
      </w:r>
      <w:r w:rsidRPr="00673B1F">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99"/>
        <w:gridCol w:w="2956"/>
        <w:gridCol w:w="610"/>
        <w:gridCol w:w="2034"/>
      </w:tblGrid>
      <w:tr w:rsidR="00E8377D" w:rsidRPr="00673B1F" w14:paraId="76CC3963" w14:textId="77777777" w:rsidTr="00921B37">
        <w:tc>
          <w:tcPr>
            <w:tcW w:w="7621" w:type="dxa"/>
            <w:gridSpan w:val="3"/>
            <w:tcBorders>
              <w:top w:val="single" w:sz="4" w:space="0" w:color="auto"/>
            </w:tcBorders>
            <w:shd w:val="clear" w:color="auto" w:fill="auto"/>
          </w:tcPr>
          <w:p w14:paraId="54D695BA" w14:textId="77777777" w:rsidR="00E8377D" w:rsidRPr="00673B1F" w:rsidRDefault="00E8377D" w:rsidP="00921B37">
            <w:pPr>
              <w:tabs>
                <w:tab w:val="left" w:pos="7920"/>
              </w:tabs>
              <w:rPr>
                <w:b/>
                <w:sz w:val="20"/>
              </w:rPr>
            </w:pPr>
            <w:r w:rsidRPr="00673B1F">
              <w:rPr>
                <w:b/>
                <w:sz w:val="20"/>
              </w:rPr>
              <w:t>Direct Impact on business (Equivalent Annual) £m</w:t>
            </w:r>
          </w:p>
        </w:tc>
        <w:tc>
          <w:tcPr>
            <w:tcW w:w="615" w:type="dxa"/>
            <w:tcBorders>
              <w:top w:val="single" w:sz="4" w:space="0" w:color="auto"/>
            </w:tcBorders>
            <w:shd w:val="clear" w:color="auto" w:fill="auto"/>
          </w:tcPr>
          <w:p w14:paraId="473AD431" w14:textId="77777777" w:rsidR="00E8377D" w:rsidRPr="00673B1F" w:rsidRDefault="00E8377D" w:rsidP="00921B37">
            <w:pPr>
              <w:tabs>
                <w:tab w:val="left" w:pos="7920"/>
              </w:tabs>
              <w:rPr>
                <w:b/>
                <w:sz w:val="20"/>
              </w:rPr>
            </w:pPr>
          </w:p>
        </w:tc>
        <w:tc>
          <w:tcPr>
            <w:tcW w:w="2060" w:type="dxa"/>
            <w:tcBorders>
              <w:top w:val="single" w:sz="4" w:space="0" w:color="auto"/>
            </w:tcBorders>
            <w:shd w:val="clear" w:color="auto" w:fill="auto"/>
          </w:tcPr>
          <w:p w14:paraId="36EB2A8D" w14:textId="77777777" w:rsidR="00E8377D" w:rsidRPr="00673B1F" w:rsidRDefault="00E8377D" w:rsidP="00921B37">
            <w:pPr>
              <w:tabs>
                <w:tab w:val="left" w:pos="7920"/>
              </w:tabs>
              <w:rPr>
                <w:b/>
                <w:sz w:val="20"/>
              </w:rPr>
            </w:pPr>
          </w:p>
        </w:tc>
      </w:tr>
      <w:tr w:rsidR="00E8377D" w:rsidRPr="00673B1F" w14:paraId="0DE1BE9C" w14:textId="77777777" w:rsidTr="00921B37">
        <w:trPr>
          <w:trHeight w:hRule="exact" w:val="284"/>
        </w:trPr>
        <w:tc>
          <w:tcPr>
            <w:tcW w:w="2316" w:type="dxa"/>
            <w:shd w:val="clear" w:color="auto" w:fill="auto"/>
          </w:tcPr>
          <w:p w14:paraId="13C286D3" w14:textId="6EE90159" w:rsidR="00E8377D" w:rsidRPr="00673B1F" w:rsidRDefault="00E8377D" w:rsidP="00921B37">
            <w:pPr>
              <w:tabs>
                <w:tab w:val="left" w:pos="7920"/>
              </w:tabs>
              <w:rPr>
                <w:b/>
                <w:sz w:val="20"/>
              </w:rPr>
            </w:pPr>
            <w:r w:rsidRPr="00673B1F">
              <w:rPr>
                <w:b/>
                <w:sz w:val="20"/>
              </w:rPr>
              <w:t>Costs: £</w:t>
            </w:r>
            <w:r w:rsidR="00A53463">
              <w:rPr>
                <w:b/>
                <w:sz w:val="20"/>
              </w:rPr>
              <w:t>0.2</w:t>
            </w:r>
          </w:p>
        </w:tc>
        <w:tc>
          <w:tcPr>
            <w:tcW w:w="2316" w:type="dxa"/>
            <w:shd w:val="clear" w:color="auto" w:fill="auto"/>
          </w:tcPr>
          <w:p w14:paraId="28BB09DF" w14:textId="3614214B" w:rsidR="00E8377D" w:rsidRPr="00673B1F" w:rsidRDefault="00E8377D" w:rsidP="00921B37">
            <w:pPr>
              <w:tabs>
                <w:tab w:val="left" w:pos="7920"/>
              </w:tabs>
              <w:rPr>
                <w:b/>
                <w:sz w:val="20"/>
              </w:rPr>
            </w:pPr>
            <w:r w:rsidRPr="00673B1F">
              <w:rPr>
                <w:b/>
                <w:sz w:val="20"/>
              </w:rPr>
              <w:t>Benefits: £</w:t>
            </w:r>
            <w:r w:rsidR="00A53463">
              <w:rPr>
                <w:b/>
                <w:sz w:val="20"/>
              </w:rPr>
              <w:t>0.0</w:t>
            </w:r>
          </w:p>
        </w:tc>
        <w:tc>
          <w:tcPr>
            <w:tcW w:w="2989" w:type="dxa"/>
            <w:shd w:val="clear" w:color="auto" w:fill="auto"/>
          </w:tcPr>
          <w:p w14:paraId="2A7672D9" w14:textId="0985AE6E" w:rsidR="00E8377D" w:rsidRPr="00673B1F" w:rsidRDefault="00E8377D" w:rsidP="00921B37">
            <w:pPr>
              <w:tabs>
                <w:tab w:val="left" w:pos="7920"/>
              </w:tabs>
              <w:rPr>
                <w:b/>
                <w:sz w:val="20"/>
              </w:rPr>
            </w:pPr>
            <w:r w:rsidRPr="00673B1F">
              <w:rPr>
                <w:b/>
                <w:sz w:val="20"/>
              </w:rPr>
              <w:t xml:space="preserve">Net: </w:t>
            </w:r>
            <w:r w:rsidR="00A53463">
              <w:rPr>
                <w:b/>
                <w:sz w:val="20"/>
              </w:rPr>
              <w:t>-</w:t>
            </w:r>
            <w:r w:rsidRPr="00673B1F">
              <w:rPr>
                <w:b/>
                <w:sz w:val="20"/>
              </w:rPr>
              <w:t>£</w:t>
            </w:r>
            <w:r w:rsidR="00A53463">
              <w:rPr>
                <w:b/>
                <w:sz w:val="20"/>
              </w:rPr>
              <w:t>0.2</w:t>
            </w:r>
          </w:p>
        </w:tc>
        <w:tc>
          <w:tcPr>
            <w:tcW w:w="2675" w:type="dxa"/>
            <w:gridSpan w:val="2"/>
            <w:shd w:val="clear" w:color="auto" w:fill="auto"/>
          </w:tcPr>
          <w:p w14:paraId="1D20C993" w14:textId="77777777" w:rsidR="00E8377D" w:rsidRPr="00673B1F" w:rsidRDefault="00E8377D" w:rsidP="00921B37">
            <w:pPr>
              <w:tabs>
                <w:tab w:val="left" w:pos="7920"/>
              </w:tabs>
              <w:rPr>
                <w:b/>
                <w:sz w:val="20"/>
              </w:rPr>
            </w:pPr>
          </w:p>
        </w:tc>
      </w:tr>
    </w:tbl>
    <w:p w14:paraId="285A0E9C" w14:textId="77777777" w:rsidR="00E8377D" w:rsidRPr="00673B1F" w:rsidRDefault="00E8377D" w:rsidP="00E8377D">
      <w:pPr>
        <w:tabs>
          <w:tab w:val="left" w:pos="7920"/>
        </w:tabs>
        <w:rPr>
          <w:sz w:val="20"/>
        </w:rPr>
      </w:pPr>
    </w:p>
    <w:p w14:paraId="01ADB1F5" w14:textId="77777777" w:rsidR="0012180E" w:rsidRDefault="0012180E" w:rsidP="0012180E">
      <w:pPr>
        <w:tabs>
          <w:tab w:val="left" w:pos="7920"/>
        </w:tabs>
        <w:spacing w:line="360" w:lineRule="auto"/>
        <w:rPr>
          <w:b/>
          <w:szCs w:val="24"/>
        </w:rPr>
      </w:pPr>
    </w:p>
    <w:p w14:paraId="2BFF73AC" w14:textId="77777777" w:rsidR="00A53463" w:rsidRDefault="00A53463" w:rsidP="0012180E">
      <w:pPr>
        <w:tabs>
          <w:tab w:val="left" w:pos="7920"/>
        </w:tabs>
        <w:spacing w:line="360" w:lineRule="auto"/>
        <w:rPr>
          <w:b/>
          <w:szCs w:val="24"/>
        </w:rPr>
      </w:pPr>
    </w:p>
    <w:p w14:paraId="020552B9" w14:textId="77777777" w:rsidR="00A53463" w:rsidRDefault="00A53463" w:rsidP="0012180E">
      <w:pPr>
        <w:tabs>
          <w:tab w:val="left" w:pos="7920"/>
        </w:tabs>
        <w:spacing w:line="360" w:lineRule="auto"/>
        <w:rPr>
          <w:b/>
          <w:szCs w:val="24"/>
        </w:rPr>
      </w:pPr>
    </w:p>
    <w:p w14:paraId="7F90A6C4" w14:textId="77777777" w:rsidR="00016DC7" w:rsidRPr="00FE1002" w:rsidRDefault="00016DC7" w:rsidP="005E3036">
      <w:pPr>
        <w:tabs>
          <w:tab w:val="left" w:pos="7920"/>
        </w:tabs>
        <w:spacing w:line="360" w:lineRule="auto"/>
        <w:rPr>
          <w:b/>
          <w:szCs w:val="24"/>
        </w:rPr>
      </w:pPr>
      <w:r w:rsidRPr="00FE1002">
        <w:rPr>
          <w:b/>
          <w:szCs w:val="24"/>
        </w:rPr>
        <w:lastRenderedPageBreak/>
        <w:t>Evidence Base</w:t>
      </w:r>
    </w:p>
    <w:p w14:paraId="6B5AB832" w14:textId="77777777" w:rsidR="00016DC7" w:rsidRPr="00673B1F" w:rsidRDefault="00016DC7" w:rsidP="005E3036">
      <w:pPr>
        <w:pStyle w:val="Default"/>
        <w:spacing w:line="360" w:lineRule="auto"/>
      </w:pPr>
    </w:p>
    <w:p w14:paraId="125944D6" w14:textId="77777777" w:rsidR="00016DC7" w:rsidRDefault="00016DC7" w:rsidP="005E3036">
      <w:pPr>
        <w:pStyle w:val="Default"/>
        <w:numPr>
          <w:ilvl w:val="0"/>
          <w:numId w:val="2"/>
        </w:numPr>
        <w:spacing w:line="360" w:lineRule="auto"/>
        <w:ind w:left="426" w:hanging="426"/>
        <w:rPr>
          <w:b/>
          <w:bCs/>
        </w:rPr>
      </w:pPr>
      <w:r w:rsidRPr="00673B1F">
        <w:rPr>
          <w:b/>
          <w:bCs/>
        </w:rPr>
        <w:t xml:space="preserve">Problem under consideration </w:t>
      </w:r>
    </w:p>
    <w:p w14:paraId="05B28429" w14:textId="77777777" w:rsidR="00FE1002" w:rsidRPr="00673B1F" w:rsidRDefault="00FE1002" w:rsidP="005E3036">
      <w:pPr>
        <w:pStyle w:val="Default"/>
        <w:spacing w:line="360" w:lineRule="auto"/>
        <w:jc w:val="both"/>
      </w:pPr>
    </w:p>
    <w:p w14:paraId="3B937A8C" w14:textId="77777777" w:rsidR="00A53463" w:rsidRPr="0045402E" w:rsidRDefault="00D77088" w:rsidP="00A53463">
      <w:pPr>
        <w:pStyle w:val="Default"/>
        <w:spacing w:line="360" w:lineRule="auto"/>
        <w:jc w:val="both"/>
      </w:pPr>
      <w:r w:rsidRPr="0045402E">
        <w:t xml:space="preserve">This Regulatory Impact Assessment </w:t>
      </w:r>
      <w:r w:rsidR="000E03DA" w:rsidRPr="0045402E">
        <w:t xml:space="preserve">(RIA) </w:t>
      </w:r>
      <w:r w:rsidR="001502B1" w:rsidRPr="0045402E">
        <w:t>considers</w:t>
      </w:r>
      <w:r w:rsidRPr="0045402E">
        <w:t xml:space="preserve"> amending Northern Ireland legislation </w:t>
      </w:r>
      <w:r w:rsidR="000E4805" w:rsidRPr="0045402E">
        <w:t xml:space="preserve">to </w:t>
      </w:r>
      <w:r w:rsidRPr="0045402E">
        <w:t xml:space="preserve">exempt </w:t>
      </w:r>
      <w:r w:rsidR="00D16997" w:rsidRPr="0045402E">
        <w:t>in-scope</w:t>
      </w:r>
      <w:r w:rsidRPr="0045402E">
        <w:t xml:space="preserve"> vehicles </w:t>
      </w:r>
      <w:r w:rsidR="00782A4F" w:rsidRPr="0045402E">
        <w:t>of historical interest</w:t>
      </w:r>
      <w:r w:rsidRPr="0045402E">
        <w:t xml:space="preserve">, from the annual roadworthiness test.  </w:t>
      </w:r>
    </w:p>
    <w:p w14:paraId="2B618035" w14:textId="77777777" w:rsidR="00A53463" w:rsidRPr="0045402E" w:rsidRDefault="00A53463" w:rsidP="00A53463">
      <w:pPr>
        <w:pStyle w:val="Default"/>
        <w:spacing w:line="360" w:lineRule="auto"/>
        <w:jc w:val="both"/>
      </w:pPr>
    </w:p>
    <w:p w14:paraId="305F399A" w14:textId="77777777" w:rsidR="00A53463" w:rsidRPr="0045402E" w:rsidRDefault="00A53463" w:rsidP="00A53463">
      <w:pPr>
        <w:pStyle w:val="Default"/>
        <w:spacing w:line="360" w:lineRule="auto"/>
        <w:jc w:val="both"/>
        <w:rPr>
          <w:rFonts w:eastAsiaTheme="minorHAnsi"/>
          <w:lang w:eastAsia="en-US"/>
        </w:rPr>
      </w:pPr>
      <w:r w:rsidRPr="00A53463">
        <w:rPr>
          <w:rFonts w:eastAsiaTheme="minorHAnsi"/>
          <w:lang w:eastAsia="en-US"/>
        </w:rPr>
        <w:t xml:space="preserve">In September 2012, a catastrophic failure of a 19 year old tyre, fitted to the steering axle of a large coach, led to the loss of three lives. The Coroner concluded that the tyre failure was a result of its age. </w:t>
      </w:r>
    </w:p>
    <w:p w14:paraId="1A4795D1" w14:textId="77777777" w:rsidR="00A53463" w:rsidRPr="0045402E" w:rsidRDefault="00A53463" w:rsidP="00A53463">
      <w:pPr>
        <w:pStyle w:val="Default"/>
        <w:spacing w:line="360" w:lineRule="auto"/>
        <w:jc w:val="both"/>
        <w:rPr>
          <w:rFonts w:eastAsiaTheme="minorHAnsi"/>
          <w:lang w:eastAsia="en-US"/>
        </w:rPr>
      </w:pPr>
    </w:p>
    <w:p w14:paraId="7E478A38" w14:textId="77777777" w:rsidR="00A53463" w:rsidRPr="0045402E" w:rsidRDefault="00A53463" w:rsidP="00A53463">
      <w:pPr>
        <w:pStyle w:val="Default"/>
        <w:spacing w:line="360" w:lineRule="auto"/>
        <w:jc w:val="both"/>
        <w:rPr>
          <w:rFonts w:eastAsiaTheme="minorHAnsi"/>
          <w:lang w:eastAsia="en-US"/>
        </w:rPr>
      </w:pPr>
      <w:r w:rsidRPr="00A53463">
        <w:rPr>
          <w:rFonts w:eastAsiaTheme="minorHAnsi"/>
          <w:lang w:eastAsia="en-US"/>
        </w:rPr>
        <w:t xml:space="preserve">In September 2017, a Heavy Goods Vehicle (HGV) travelling on the M5 </w:t>
      </w:r>
      <w:r w:rsidRPr="0045402E">
        <w:rPr>
          <w:rFonts w:eastAsiaTheme="minorHAnsi"/>
          <w:lang w:eastAsia="en-US"/>
        </w:rPr>
        <w:t xml:space="preserve">(England) </w:t>
      </w:r>
      <w:r w:rsidRPr="00A53463">
        <w:rPr>
          <w:rFonts w:eastAsiaTheme="minorHAnsi"/>
          <w:lang w:eastAsia="en-US"/>
        </w:rPr>
        <w:t xml:space="preserve">suffered a tyre blow-out on the steering axle resulting in the loss of five lives. The Coroner concluded that this crash was due to a tyre blow-out and noted that an 18 year old tyre fitted to the steering axle had suffered structural deterioration due to its age. </w:t>
      </w:r>
    </w:p>
    <w:p w14:paraId="099BF3C1" w14:textId="77777777" w:rsidR="00A53463" w:rsidRPr="0045402E" w:rsidRDefault="00A53463" w:rsidP="00A53463">
      <w:pPr>
        <w:pStyle w:val="Default"/>
        <w:spacing w:line="360" w:lineRule="auto"/>
        <w:jc w:val="both"/>
        <w:rPr>
          <w:rFonts w:eastAsiaTheme="minorHAnsi"/>
          <w:lang w:eastAsia="en-US"/>
        </w:rPr>
      </w:pPr>
    </w:p>
    <w:p w14:paraId="33B2782C" w14:textId="092010D5" w:rsidR="0045402E" w:rsidRDefault="00A53463" w:rsidP="00B40E22">
      <w:pPr>
        <w:pStyle w:val="Default"/>
        <w:spacing w:line="360" w:lineRule="auto"/>
        <w:rPr>
          <w:rFonts w:eastAsiaTheme="minorHAnsi"/>
          <w:lang w:eastAsia="en-US"/>
        </w:rPr>
      </w:pPr>
      <w:r w:rsidRPr="00A53463">
        <w:rPr>
          <w:rFonts w:eastAsiaTheme="minorHAnsi"/>
          <w:lang w:eastAsia="en-US"/>
        </w:rPr>
        <w:t>The Driver and Vehicle Standard Agency (DVSA) publish</w:t>
      </w:r>
      <w:r w:rsidR="0045402E" w:rsidRPr="0045402E">
        <w:rPr>
          <w:rFonts w:eastAsiaTheme="minorHAnsi"/>
          <w:lang w:eastAsia="en-US"/>
        </w:rPr>
        <w:t>ed</w:t>
      </w:r>
      <w:r w:rsidRPr="00A53463">
        <w:rPr>
          <w:rFonts w:eastAsiaTheme="minorHAnsi"/>
          <w:lang w:eastAsia="en-US"/>
        </w:rPr>
        <w:t xml:space="preserve"> a guide to maintaining roadworthiness for commercial goods and passenger carrying vehicles</w:t>
      </w:r>
      <w:r w:rsidR="00B40E22">
        <w:rPr>
          <w:rFonts w:eastAsiaTheme="minorHAnsi"/>
          <w:lang w:eastAsia="en-US"/>
        </w:rPr>
        <w:t xml:space="preserve"> on Britain’s roads</w:t>
      </w:r>
      <w:r w:rsidRPr="00A53463">
        <w:rPr>
          <w:rFonts w:eastAsiaTheme="minorHAnsi"/>
          <w:lang w:eastAsia="en-US"/>
        </w:rPr>
        <w:t>. This was updated in 2013 to advise bus operators against fitting tyres older than 10 years to the steering axles of t</w:t>
      </w:r>
      <w:r w:rsidR="00B40E22">
        <w:rPr>
          <w:rFonts w:eastAsiaTheme="minorHAnsi"/>
          <w:lang w:eastAsia="en-US"/>
        </w:rPr>
        <w:t>heir vehicles. In November 2018</w:t>
      </w:r>
      <w:r w:rsidRPr="00A53463">
        <w:rPr>
          <w:rFonts w:eastAsiaTheme="minorHAnsi"/>
          <w:lang w:eastAsia="en-US"/>
        </w:rPr>
        <w:t xml:space="preserve"> this guidance was extended to cover HGVs, advising that tyres aged more than 10 years old should not be used on HGVs except on a rear axle as pa</w:t>
      </w:r>
      <w:r w:rsidR="00B40E22">
        <w:rPr>
          <w:rFonts w:eastAsiaTheme="minorHAnsi"/>
          <w:lang w:eastAsia="en-US"/>
        </w:rPr>
        <w:t xml:space="preserve">rt of a twin wheel arrangement. </w:t>
      </w:r>
      <w:hyperlink r:id="rId10" w:history="1">
        <w:r w:rsidR="00B40E22" w:rsidRPr="00FC5BE2">
          <w:rPr>
            <w:rStyle w:val="Hyperlink"/>
            <w:rFonts w:eastAsiaTheme="minorHAnsi"/>
            <w:lang w:eastAsia="en-US"/>
          </w:rPr>
          <w:t>https://assets.publishing.service.gov.uk/government/uploads/system/uploads/attachment_data/file/785463/guide-to-maintaining-roadworthiness-commercial-goods-and-passenger-carrying-vehicles.pdf</w:t>
        </w:r>
      </w:hyperlink>
    </w:p>
    <w:p w14:paraId="3478C3CF" w14:textId="77777777" w:rsidR="0045402E" w:rsidRPr="0045402E" w:rsidRDefault="0045402E" w:rsidP="0045402E">
      <w:pPr>
        <w:pStyle w:val="Default"/>
        <w:spacing w:line="360" w:lineRule="auto"/>
        <w:jc w:val="both"/>
        <w:rPr>
          <w:rFonts w:eastAsiaTheme="minorHAnsi"/>
          <w:lang w:eastAsia="en-US"/>
        </w:rPr>
      </w:pPr>
    </w:p>
    <w:p w14:paraId="6646EE70" w14:textId="5E15CFDB" w:rsidR="00B40E22" w:rsidRDefault="00A53463" w:rsidP="0045402E">
      <w:pPr>
        <w:pStyle w:val="Default"/>
        <w:spacing w:line="360" w:lineRule="auto"/>
        <w:jc w:val="both"/>
        <w:rPr>
          <w:rFonts w:eastAsiaTheme="minorHAnsi"/>
          <w:lang w:eastAsia="en-US"/>
        </w:rPr>
      </w:pPr>
      <w:r w:rsidRPr="00A53463">
        <w:rPr>
          <w:rFonts w:eastAsiaTheme="minorHAnsi"/>
          <w:lang w:eastAsia="en-US"/>
        </w:rPr>
        <w:t>DfT commissioned research in 2018 with the aim to establish the effect a</w:t>
      </w:r>
      <w:r w:rsidR="0045402E" w:rsidRPr="0045402E">
        <w:rPr>
          <w:rFonts w:eastAsiaTheme="minorHAnsi"/>
          <w:lang w:eastAsia="en-US"/>
        </w:rPr>
        <w:t xml:space="preserve">ge has on the integrity of road </w:t>
      </w:r>
      <w:r w:rsidRPr="00A53463">
        <w:rPr>
          <w:rFonts w:eastAsiaTheme="minorHAnsi"/>
          <w:lang w:eastAsia="en-US"/>
        </w:rPr>
        <w:t>vehicle tyres. As part of this research, the UK’s TRL Ltd worked with a leading laboratory in the United States to</w:t>
      </w:r>
      <w:r w:rsidR="00B40E22">
        <w:rPr>
          <w:rFonts w:eastAsiaTheme="minorHAnsi"/>
          <w:lang w:eastAsia="en-US"/>
        </w:rPr>
        <w:t xml:space="preserve"> carry out testing and analysis</w:t>
      </w:r>
      <w:r w:rsidRPr="00A53463">
        <w:rPr>
          <w:rFonts w:eastAsiaTheme="minorHAnsi"/>
          <w:lang w:eastAsia="en-US"/>
        </w:rPr>
        <w:t xml:space="preserve">. </w:t>
      </w:r>
      <w:hyperlink r:id="rId11" w:history="1">
        <w:r w:rsidR="00B40E22" w:rsidRPr="00FC5BE2">
          <w:rPr>
            <w:rStyle w:val="Hyperlink"/>
            <w:rFonts w:eastAsiaTheme="minorHAnsi"/>
            <w:lang w:eastAsia="en-US"/>
          </w:rPr>
          <w:t>https://www.gov.uk/government/publications/tyre-ageing-its-effect-on-material-properties-and-structural-integrity</w:t>
        </w:r>
      </w:hyperlink>
    </w:p>
    <w:p w14:paraId="40CA7154" w14:textId="4A362FE7" w:rsidR="0045402E" w:rsidRPr="0045402E" w:rsidRDefault="00A53463" w:rsidP="0045402E">
      <w:pPr>
        <w:pStyle w:val="Default"/>
        <w:spacing w:line="360" w:lineRule="auto"/>
        <w:jc w:val="both"/>
        <w:rPr>
          <w:rFonts w:eastAsiaTheme="minorHAnsi"/>
          <w:lang w:eastAsia="en-US"/>
        </w:rPr>
      </w:pPr>
      <w:r w:rsidRPr="00A53463">
        <w:rPr>
          <w:rFonts w:eastAsiaTheme="minorHAnsi"/>
          <w:lang w:eastAsia="en-US"/>
        </w:rPr>
        <w:t xml:space="preserve">Although the research is not statistically conclusive, it suggests that corrosion is more likely to be found in older tyres and highlights the ability of moisture to penetrate through cuts in the tread area into the structure of the tyre. The research also implies change in the hardness of the rubber, both in the tread area and the sidewall for older tyres. This hardness can reduce the flexibility of the tread and increase stresses on the bonds that form the tyres structural integrity. </w:t>
      </w:r>
    </w:p>
    <w:p w14:paraId="5B74F375" w14:textId="77777777" w:rsidR="0045402E" w:rsidRPr="0045402E" w:rsidRDefault="0045402E" w:rsidP="0045402E">
      <w:pPr>
        <w:pStyle w:val="Default"/>
        <w:spacing w:line="360" w:lineRule="auto"/>
        <w:jc w:val="both"/>
        <w:rPr>
          <w:rFonts w:eastAsiaTheme="minorHAnsi"/>
          <w:lang w:eastAsia="en-US"/>
        </w:rPr>
      </w:pPr>
    </w:p>
    <w:p w14:paraId="584D453A" w14:textId="2BF3A1A2" w:rsidR="0045402E" w:rsidRPr="0045402E" w:rsidRDefault="00A53463" w:rsidP="0045402E">
      <w:pPr>
        <w:pStyle w:val="Default"/>
        <w:spacing w:line="360" w:lineRule="auto"/>
        <w:jc w:val="both"/>
        <w:rPr>
          <w:rFonts w:eastAsiaTheme="minorHAnsi"/>
          <w:lang w:eastAsia="en-US"/>
        </w:rPr>
      </w:pPr>
      <w:r w:rsidRPr="00A53463">
        <w:rPr>
          <w:rFonts w:eastAsiaTheme="minorHAnsi"/>
          <w:lang w:eastAsia="en-US"/>
        </w:rPr>
        <w:t>Collectively, this research, expert witnesses and the conclusions from th</w:t>
      </w:r>
      <w:r w:rsidR="0045402E" w:rsidRPr="0045402E">
        <w:rPr>
          <w:rFonts w:eastAsiaTheme="minorHAnsi"/>
          <w:lang w:eastAsia="en-US"/>
        </w:rPr>
        <w:t xml:space="preserve">e Coroners’ inquests provides </w:t>
      </w:r>
      <w:r w:rsidRPr="00A53463">
        <w:rPr>
          <w:rFonts w:eastAsiaTheme="minorHAnsi"/>
          <w:lang w:eastAsia="en-US"/>
        </w:rPr>
        <w:t>evidence that age does affect tyre</w:t>
      </w:r>
      <w:r w:rsidR="00B40E22">
        <w:rPr>
          <w:rFonts w:eastAsiaTheme="minorHAnsi"/>
          <w:lang w:eastAsia="en-US"/>
        </w:rPr>
        <w:t xml:space="preserve"> performance. DVSA data</w:t>
      </w:r>
      <w:r w:rsidRPr="00A53463">
        <w:rPr>
          <w:rFonts w:eastAsiaTheme="minorHAnsi"/>
          <w:lang w:eastAsia="en-US"/>
        </w:rPr>
        <w:t xml:space="preserve"> on roadside checks shows that there are a small number (0.16%) of HGVs, buses, coaches and minibuses that use tyres over 10 years old, despite the introduction of DVSA’s roadworthiness guidance. </w:t>
      </w:r>
    </w:p>
    <w:p w14:paraId="00D8C2C9" w14:textId="77777777" w:rsidR="0045402E" w:rsidRPr="0045402E" w:rsidRDefault="0045402E" w:rsidP="0045402E">
      <w:pPr>
        <w:pStyle w:val="Default"/>
        <w:spacing w:line="360" w:lineRule="auto"/>
        <w:jc w:val="both"/>
        <w:rPr>
          <w:rFonts w:eastAsiaTheme="minorHAnsi"/>
          <w:lang w:eastAsia="en-US"/>
        </w:rPr>
      </w:pPr>
    </w:p>
    <w:p w14:paraId="6D5D0EA5" w14:textId="5EEDB4B6" w:rsidR="0045402E" w:rsidRDefault="00A53463" w:rsidP="0045402E">
      <w:pPr>
        <w:pStyle w:val="Default"/>
        <w:spacing w:line="360" w:lineRule="auto"/>
        <w:jc w:val="both"/>
        <w:rPr>
          <w:rFonts w:eastAsiaTheme="minorHAnsi"/>
          <w:lang w:eastAsia="en-US"/>
        </w:rPr>
      </w:pPr>
      <w:r w:rsidRPr="00A53463">
        <w:rPr>
          <w:rFonts w:eastAsiaTheme="minorHAnsi"/>
          <w:lang w:eastAsia="en-US"/>
        </w:rPr>
        <w:t>In order to remove this threat to road safety we are introducing a legislative proposal, on a precautionary basis to ban tyres 10 years or older on steering axles on heavy vehicles (and on all axles in a single on minibuses). Different policy options were included in a statutory consu</w:t>
      </w:r>
      <w:r w:rsidR="00B40E22">
        <w:rPr>
          <w:rFonts w:eastAsiaTheme="minorHAnsi"/>
          <w:lang w:eastAsia="en-US"/>
        </w:rPr>
        <w:t>ltation, published in June 2019</w:t>
      </w:r>
      <w:r w:rsidRPr="00A53463">
        <w:rPr>
          <w:rFonts w:eastAsiaTheme="minorHAnsi"/>
          <w:lang w:eastAsia="en-US"/>
        </w:rPr>
        <w:t>. Buses, coaches, heavy goods vehicles and minibuses are included with</w:t>
      </w:r>
      <w:r w:rsidR="0045402E" w:rsidRPr="0045402E">
        <w:rPr>
          <w:rFonts w:eastAsiaTheme="minorHAnsi"/>
          <w:lang w:eastAsia="en-US"/>
        </w:rPr>
        <w:t>in this analysis.</w:t>
      </w:r>
      <w:r w:rsidR="00B40E22">
        <w:rPr>
          <w:rFonts w:eastAsiaTheme="minorHAnsi"/>
          <w:lang w:eastAsia="en-US"/>
        </w:rPr>
        <w:t xml:space="preserve"> </w:t>
      </w:r>
      <w:hyperlink r:id="rId12" w:history="1">
        <w:r w:rsidR="00B40E22" w:rsidRPr="00FC5BE2">
          <w:rPr>
            <w:rStyle w:val="Hyperlink"/>
            <w:rFonts w:eastAsiaTheme="minorHAnsi"/>
            <w:lang w:eastAsia="en-US"/>
          </w:rPr>
          <w:t>https://www.gov.uk/government/consultations/banning-tyres-aged-10-years-and-older</w:t>
        </w:r>
      </w:hyperlink>
    </w:p>
    <w:p w14:paraId="54DB3550" w14:textId="77777777" w:rsidR="00B40E22" w:rsidRPr="0045402E" w:rsidRDefault="00B40E22" w:rsidP="0045402E">
      <w:pPr>
        <w:pStyle w:val="Default"/>
        <w:spacing w:line="360" w:lineRule="auto"/>
        <w:jc w:val="both"/>
        <w:rPr>
          <w:rFonts w:eastAsiaTheme="minorHAnsi"/>
          <w:lang w:eastAsia="en-US"/>
        </w:rPr>
      </w:pPr>
    </w:p>
    <w:p w14:paraId="1A7884B2" w14:textId="39CB13A3" w:rsidR="0045402E" w:rsidRPr="0045402E" w:rsidRDefault="0045402E" w:rsidP="0045402E">
      <w:pPr>
        <w:pStyle w:val="Default"/>
        <w:spacing w:line="360" w:lineRule="auto"/>
        <w:jc w:val="both"/>
        <w:rPr>
          <w:rFonts w:eastAsiaTheme="minorHAnsi"/>
          <w:b/>
          <w:bCs/>
          <w:lang w:eastAsia="en-US"/>
        </w:rPr>
      </w:pPr>
      <w:r w:rsidRPr="0045402E">
        <w:rPr>
          <w:rFonts w:eastAsiaTheme="minorHAnsi"/>
          <w:b/>
          <w:bCs/>
          <w:lang w:eastAsia="en-US"/>
        </w:rPr>
        <w:t xml:space="preserve">2) </w:t>
      </w:r>
      <w:r w:rsidR="00A53463" w:rsidRPr="00A53463">
        <w:rPr>
          <w:rFonts w:eastAsiaTheme="minorHAnsi"/>
          <w:b/>
          <w:bCs/>
          <w:lang w:eastAsia="en-US"/>
        </w:rPr>
        <w:t xml:space="preserve">Rationale for intervention </w:t>
      </w:r>
    </w:p>
    <w:p w14:paraId="1220734F" w14:textId="77777777" w:rsidR="0045402E" w:rsidRPr="00B40E22" w:rsidRDefault="0045402E" w:rsidP="0045402E">
      <w:pPr>
        <w:pStyle w:val="Default"/>
        <w:spacing w:line="360" w:lineRule="auto"/>
        <w:jc w:val="both"/>
        <w:rPr>
          <w:rFonts w:eastAsiaTheme="minorHAnsi"/>
          <w:b/>
          <w:bCs/>
          <w:lang w:eastAsia="en-US"/>
        </w:rPr>
      </w:pPr>
    </w:p>
    <w:p w14:paraId="44575729" w14:textId="77777777" w:rsidR="0045402E" w:rsidRPr="00B40E22" w:rsidRDefault="00A53463" w:rsidP="0045402E">
      <w:pPr>
        <w:pStyle w:val="Default"/>
        <w:spacing w:line="360" w:lineRule="auto"/>
        <w:jc w:val="both"/>
        <w:rPr>
          <w:rFonts w:eastAsiaTheme="minorHAnsi"/>
          <w:lang w:eastAsia="en-US"/>
        </w:rPr>
      </w:pPr>
      <w:r w:rsidRPr="00B40E22">
        <w:rPr>
          <w:rFonts w:eastAsiaTheme="minorHAnsi"/>
          <w:lang w:eastAsia="en-US"/>
        </w:rPr>
        <w:t xml:space="preserve">This section introduces the market failures associated with older tyre use. Reasons why the market fails to deliver a higher level of safety in the absence of government intervention are discussed, as well as why the proposed intervention is justified. </w:t>
      </w:r>
    </w:p>
    <w:p w14:paraId="4FE7CF17" w14:textId="77777777" w:rsidR="0045402E" w:rsidRPr="00B40E22" w:rsidRDefault="0045402E" w:rsidP="0045402E">
      <w:pPr>
        <w:pStyle w:val="Default"/>
        <w:spacing w:line="360" w:lineRule="auto"/>
        <w:jc w:val="both"/>
        <w:rPr>
          <w:rFonts w:eastAsiaTheme="minorHAnsi"/>
          <w:lang w:eastAsia="en-US"/>
        </w:rPr>
      </w:pPr>
    </w:p>
    <w:p w14:paraId="066CB242" w14:textId="3C84E653" w:rsidR="0045402E" w:rsidRPr="00B40E22" w:rsidRDefault="0045402E" w:rsidP="0045402E">
      <w:pPr>
        <w:pStyle w:val="Default"/>
        <w:spacing w:line="360" w:lineRule="auto"/>
        <w:jc w:val="both"/>
        <w:rPr>
          <w:rFonts w:eastAsiaTheme="minorHAnsi"/>
          <w:lang w:eastAsia="en-US"/>
        </w:rPr>
      </w:pPr>
      <w:r w:rsidRPr="00B40E22">
        <w:rPr>
          <w:rFonts w:eastAsiaTheme="minorHAnsi"/>
          <w:b/>
          <w:bCs/>
          <w:lang w:eastAsia="en-US"/>
        </w:rPr>
        <w:t xml:space="preserve">There is asymmetric information influencing heavy vehicle owners/operators’ tyre replacement decisions. </w:t>
      </w:r>
      <w:r w:rsidRPr="00B40E22">
        <w:rPr>
          <w:rFonts w:eastAsiaTheme="minorHAnsi"/>
          <w:lang w:eastAsia="en-US"/>
        </w:rPr>
        <w:t>Some HGV, bus, coach or minibus owners/operators may not believe that their older tyres present additional danger (in terms of road safety) compared to a newer tyre. The potential for this information gap is largest for vehicles which do not operate commercially and are not subject to Operator licensing.</w:t>
      </w:r>
      <w:r w:rsidR="00B40E22">
        <w:rPr>
          <w:rFonts w:eastAsiaTheme="minorHAnsi"/>
          <w:lang w:eastAsia="en-US"/>
        </w:rPr>
        <w:t xml:space="preserve"> </w:t>
      </w:r>
      <w:r w:rsidRPr="00B40E22">
        <w:rPr>
          <w:rFonts w:eastAsiaTheme="minorHAnsi"/>
          <w:lang w:eastAsia="en-US"/>
        </w:rPr>
        <w:t xml:space="preserve">These operators are not required to follow DVSA maintenance schedules and may not be familiar with roadworthiness guidance. </w:t>
      </w:r>
    </w:p>
    <w:p w14:paraId="62C4503D" w14:textId="77777777" w:rsidR="0045402E" w:rsidRPr="00B40E22" w:rsidRDefault="0045402E" w:rsidP="0045402E">
      <w:pPr>
        <w:pStyle w:val="Default"/>
        <w:spacing w:line="360" w:lineRule="auto"/>
        <w:jc w:val="both"/>
        <w:rPr>
          <w:rFonts w:eastAsiaTheme="minorHAnsi"/>
          <w:lang w:eastAsia="en-US"/>
        </w:rPr>
      </w:pPr>
    </w:p>
    <w:p w14:paraId="53E1FBBC" w14:textId="77777777" w:rsidR="0045402E" w:rsidRPr="00B40E22" w:rsidRDefault="0045402E" w:rsidP="0045402E">
      <w:pPr>
        <w:pStyle w:val="Default"/>
        <w:spacing w:line="360" w:lineRule="auto"/>
        <w:jc w:val="both"/>
        <w:rPr>
          <w:rFonts w:eastAsiaTheme="minorHAnsi"/>
          <w:lang w:eastAsia="en-US"/>
        </w:rPr>
      </w:pPr>
      <w:r w:rsidRPr="00B40E22">
        <w:rPr>
          <w:rFonts w:eastAsiaTheme="minorHAnsi"/>
          <w:b/>
          <w:bCs/>
          <w:lang w:eastAsia="en-US"/>
        </w:rPr>
        <w:t xml:space="preserve">Moral hazard is a form of asymmetric information leading to market failure. </w:t>
      </w:r>
      <w:r w:rsidRPr="00B40E22">
        <w:rPr>
          <w:rFonts w:eastAsiaTheme="minorHAnsi"/>
          <w:lang w:eastAsia="en-US"/>
        </w:rPr>
        <w:t xml:space="preserve">Vehicle owner/operators are insured for third party damages by law. They may also be covered for damage to their own vehicles, including the impact of lost working time a collision would have on their fleet. This means once owner/operators have paid their annual insurance premiums, any damage occurring to other road users and the roads themselves will not result in any additional costs (beyond a negligible insurance excess). Because there is currently no legal requirement for tyre age, insurers do not expect owners/operators to record tyre age, so they cannot charge different amounts dependent on the risk profile arising from the age of tyres used. As such, vehicle owners/operators bear none of the costs of a collision (due to compulsory insurance) and no </w:t>
      </w:r>
      <w:r w:rsidRPr="00B40E22">
        <w:rPr>
          <w:rFonts w:eastAsiaTheme="minorHAnsi"/>
          <w:lang w:eastAsia="en-US"/>
        </w:rPr>
        <w:lastRenderedPageBreak/>
        <w:t xml:space="preserve">additional insurance costs if they used old tyres, but all of the costs of tyre replacement. Without intervention, there will be more old tyres in use than the socially optimum amount. </w:t>
      </w:r>
    </w:p>
    <w:p w14:paraId="0880470B" w14:textId="77777777" w:rsidR="0045402E" w:rsidRPr="00B40E22" w:rsidRDefault="0045402E" w:rsidP="0045402E">
      <w:pPr>
        <w:pStyle w:val="Default"/>
        <w:spacing w:line="360" w:lineRule="auto"/>
        <w:jc w:val="both"/>
        <w:rPr>
          <w:rFonts w:eastAsiaTheme="minorHAnsi"/>
          <w:lang w:eastAsia="en-US"/>
        </w:rPr>
      </w:pPr>
    </w:p>
    <w:p w14:paraId="3A7DF3AC" w14:textId="77777777" w:rsidR="0045402E" w:rsidRPr="00B40E22" w:rsidRDefault="0045402E" w:rsidP="0045402E">
      <w:pPr>
        <w:pStyle w:val="Default"/>
        <w:spacing w:line="360" w:lineRule="auto"/>
        <w:jc w:val="both"/>
        <w:rPr>
          <w:rFonts w:eastAsiaTheme="minorHAnsi"/>
          <w:lang w:eastAsia="en-US"/>
        </w:rPr>
      </w:pPr>
      <w:r w:rsidRPr="00B40E22">
        <w:rPr>
          <w:rFonts w:eastAsiaTheme="minorHAnsi"/>
          <w:b/>
          <w:bCs/>
          <w:lang w:eastAsia="en-US"/>
        </w:rPr>
        <w:t xml:space="preserve">There is a negative externality associated with using old tyres on heavy vehicles. </w:t>
      </w:r>
      <w:r w:rsidRPr="00B40E22">
        <w:rPr>
          <w:rFonts w:eastAsiaTheme="minorHAnsi"/>
          <w:lang w:eastAsia="en-US"/>
        </w:rPr>
        <w:t xml:space="preserve">A vehicle owner/operator will only consider the private cost of replacing an older tyre. They will not take into account the wider social cost7 associated with the increased risk of road collisions from using the old tyre. Therefore in a free market environment, these tyres will be replaced less frequently than the socially optimal level. </w:t>
      </w:r>
    </w:p>
    <w:p w14:paraId="684C226B" w14:textId="77777777" w:rsidR="0045402E" w:rsidRPr="00B40E22" w:rsidRDefault="0045402E" w:rsidP="0045402E">
      <w:pPr>
        <w:pStyle w:val="Default"/>
        <w:spacing w:line="360" w:lineRule="auto"/>
        <w:jc w:val="both"/>
        <w:rPr>
          <w:rFonts w:eastAsiaTheme="minorHAnsi"/>
          <w:lang w:eastAsia="en-US"/>
        </w:rPr>
      </w:pPr>
    </w:p>
    <w:p w14:paraId="794C6B77" w14:textId="77777777" w:rsidR="0045402E" w:rsidRPr="00B40E22" w:rsidRDefault="0045402E" w:rsidP="0045402E">
      <w:pPr>
        <w:pStyle w:val="Default"/>
        <w:spacing w:line="360" w:lineRule="auto"/>
        <w:jc w:val="both"/>
        <w:rPr>
          <w:rFonts w:eastAsiaTheme="minorHAnsi"/>
          <w:lang w:eastAsia="en-US"/>
        </w:rPr>
      </w:pPr>
      <w:r w:rsidRPr="00B40E22">
        <w:rPr>
          <w:rFonts w:eastAsiaTheme="minorHAnsi"/>
          <w:lang w:eastAsia="en-US"/>
        </w:rPr>
        <w:t xml:space="preserve">A </w:t>
      </w:r>
      <w:r w:rsidRPr="00B40E22">
        <w:rPr>
          <w:rFonts w:eastAsiaTheme="minorHAnsi"/>
          <w:b/>
          <w:bCs/>
          <w:lang w:eastAsia="en-US"/>
        </w:rPr>
        <w:t xml:space="preserve">ban on the use of older tyres on the front axle of heavy vehicles (and on all axles for minibuses) is the preferred option to address these failures. </w:t>
      </w:r>
      <w:r w:rsidRPr="00B40E22">
        <w:rPr>
          <w:rFonts w:eastAsiaTheme="minorHAnsi"/>
          <w:lang w:eastAsia="en-US"/>
        </w:rPr>
        <w:t>Safety issues arising from the use of older tyres on front axles point to the need to remove them from being fitted to heavy vehicles. Due to the asymmetric information and negative externality concerns mentioned above, these tyres will be replaced less frequently than the socially optimal level. Publicly available information has not brought replacement rates to this optimal level (considered in detail in the considered options). As such, government intervention calling for a ban on these tyres will best address these failures. Consideration of other methods (such as for instance a tax on older tyres) may not deliver the same outcomes. Such methods are costly to implement and enforce and present a route for potentially dangerous tyres to remain on the market. Given the relatively small number of older tyres on the market, it is more proportionate to ban older tyres on a precautionary basis.</w:t>
      </w:r>
    </w:p>
    <w:p w14:paraId="0618F636" w14:textId="77777777" w:rsidR="0045402E" w:rsidRPr="00B40E22" w:rsidRDefault="0045402E" w:rsidP="0045402E">
      <w:pPr>
        <w:pStyle w:val="Default"/>
        <w:spacing w:line="360" w:lineRule="auto"/>
        <w:jc w:val="both"/>
        <w:rPr>
          <w:rFonts w:eastAsiaTheme="minorHAnsi"/>
          <w:lang w:eastAsia="en-US"/>
        </w:rPr>
      </w:pPr>
    </w:p>
    <w:p w14:paraId="08188543" w14:textId="77777777" w:rsidR="0045402E" w:rsidRPr="00B40E22" w:rsidRDefault="0045402E" w:rsidP="0045402E">
      <w:pPr>
        <w:pStyle w:val="Default"/>
        <w:spacing w:line="360" w:lineRule="auto"/>
        <w:jc w:val="both"/>
        <w:rPr>
          <w:rFonts w:eastAsiaTheme="minorHAnsi"/>
          <w:b/>
          <w:bCs/>
          <w:lang w:eastAsia="en-US"/>
        </w:rPr>
      </w:pPr>
      <w:r w:rsidRPr="00B40E22">
        <w:rPr>
          <w:rFonts w:eastAsiaTheme="minorHAnsi"/>
          <w:b/>
          <w:bCs/>
          <w:lang w:eastAsia="en-US"/>
        </w:rPr>
        <w:t>Use of the Precautionary Principle</w:t>
      </w:r>
    </w:p>
    <w:p w14:paraId="05389F38" w14:textId="77777777" w:rsidR="0045402E" w:rsidRPr="00B40E22" w:rsidRDefault="0045402E" w:rsidP="0045402E">
      <w:pPr>
        <w:pStyle w:val="Default"/>
        <w:spacing w:line="360" w:lineRule="auto"/>
        <w:jc w:val="both"/>
        <w:rPr>
          <w:rFonts w:eastAsiaTheme="minorHAnsi"/>
          <w:b/>
          <w:bCs/>
          <w:lang w:eastAsia="en-US"/>
        </w:rPr>
      </w:pPr>
    </w:p>
    <w:p w14:paraId="207989D5" w14:textId="4C2B7452" w:rsidR="00B40E22" w:rsidRDefault="0045402E" w:rsidP="0045402E">
      <w:pPr>
        <w:pStyle w:val="Default"/>
        <w:spacing w:line="360" w:lineRule="auto"/>
        <w:jc w:val="both"/>
        <w:rPr>
          <w:rFonts w:eastAsiaTheme="minorHAnsi"/>
          <w:lang w:eastAsia="en-US"/>
        </w:rPr>
      </w:pPr>
      <w:r w:rsidRPr="00B40E22">
        <w:rPr>
          <w:rFonts w:eastAsiaTheme="minorHAnsi"/>
          <w:lang w:eastAsia="en-US"/>
        </w:rPr>
        <w:t xml:space="preserve">We believe it is appropriate to propose a ban on tyres aged 10 years and older on front axles of HGVs, buses and coaches and on all axles of minibuses based on the precautionary principle. </w:t>
      </w:r>
      <w:hyperlink r:id="rId13" w:history="1">
        <w:r w:rsidR="00B40E22" w:rsidRPr="00FC5BE2">
          <w:rPr>
            <w:rStyle w:val="Hyperlink"/>
            <w:rFonts w:eastAsiaTheme="minorHAnsi"/>
            <w:lang w:eastAsia="en-US"/>
          </w:rPr>
          <w:t>https://www.gov.uk/government/publications/rpc-guidance-using-the-precautionary-principle-january-2020</w:t>
        </w:r>
      </w:hyperlink>
    </w:p>
    <w:p w14:paraId="3A1A4F59" w14:textId="77777777" w:rsidR="00B40E22" w:rsidRDefault="00B40E22" w:rsidP="0045402E">
      <w:pPr>
        <w:pStyle w:val="Default"/>
        <w:spacing w:line="360" w:lineRule="auto"/>
        <w:jc w:val="both"/>
        <w:rPr>
          <w:rFonts w:eastAsiaTheme="minorHAnsi"/>
          <w:lang w:eastAsia="en-US"/>
        </w:rPr>
      </w:pPr>
    </w:p>
    <w:p w14:paraId="56B83AC8" w14:textId="0E75A7ED" w:rsidR="0045402E" w:rsidRDefault="0045402E" w:rsidP="00B40E22">
      <w:pPr>
        <w:pStyle w:val="Default"/>
        <w:spacing w:line="360" w:lineRule="auto"/>
        <w:rPr>
          <w:rFonts w:eastAsiaTheme="minorHAnsi"/>
          <w:lang w:eastAsia="en-US"/>
        </w:rPr>
      </w:pPr>
      <w:r w:rsidRPr="00B40E22">
        <w:rPr>
          <w:rFonts w:eastAsiaTheme="minorHAnsi"/>
          <w:lang w:eastAsia="en-US"/>
        </w:rPr>
        <w:t xml:space="preserve">We have reviewed the Regulatory Policy Committee’s guidance note in making our decision and our rationale is set out below. This is based on guidance from the United Kingdom Interdepartmental Liaison Group on Risk Assessment (UK-ILGRA), chaired by the </w:t>
      </w:r>
      <w:r w:rsidR="00B40E22">
        <w:rPr>
          <w:rFonts w:eastAsiaTheme="minorHAnsi"/>
          <w:lang w:eastAsia="en-US"/>
        </w:rPr>
        <w:t xml:space="preserve">GB </w:t>
      </w:r>
      <w:r w:rsidRPr="00B40E22">
        <w:rPr>
          <w:rFonts w:eastAsiaTheme="minorHAnsi"/>
          <w:lang w:eastAsia="en-US"/>
        </w:rPr>
        <w:t xml:space="preserve">Health and Safety Executive’s Chief Scientist. </w:t>
      </w:r>
      <w:hyperlink r:id="rId14" w:history="1">
        <w:r w:rsidR="00B40E22" w:rsidRPr="00FC5BE2">
          <w:rPr>
            <w:rStyle w:val="Hyperlink"/>
            <w:rFonts w:eastAsiaTheme="minorHAnsi"/>
            <w:lang w:eastAsia="en-US"/>
          </w:rPr>
          <w:t>https://webarchive.nationalarchives.gov.uk/20190701152341/https://www.hse.gov.uk/aboutus/meetings/committees/ilgra/pppa.htm</w:t>
        </w:r>
      </w:hyperlink>
    </w:p>
    <w:p w14:paraId="0535884E" w14:textId="77777777" w:rsidR="00B40E22" w:rsidRPr="00B40E22" w:rsidRDefault="00B40E22" w:rsidP="0045402E">
      <w:pPr>
        <w:pStyle w:val="Default"/>
        <w:spacing w:line="360" w:lineRule="auto"/>
        <w:jc w:val="both"/>
        <w:rPr>
          <w:rFonts w:eastAsiaTheme="minorHAnsi"/>
          <w:lang w:eastAsia="en-US"/>
        </w:rPr>
      </w:pPr>
    </w:p>
    <w:p w14:paraId="3796282D" w14:textId="77777777" w:rsidR="0045402E" w:rsidRPr="00B40E22" w:rsidRDefault="0045402E" w:rsidP="0045402E">
      <w:pPr>
        <w:pStyle w:val="Default"/>
        <w:spacing w:line="360" w:lineRule="auto"/>
        <w:jc w:val="both"/>
        <w:rPr>
          <w:rFonts w:eastAsiaTheme="minorHAnsi"/>
          <w:lang w:eastAsia="en-US"/>
        </w:rPr>
      </w:pPr>
    </w:p>
    <w:p w14:paraId="30A2F4F5" w14:textId="77777777" w:rsidR="0045402E" w:rsidRPr="00B762AB" w:rsidRDefault="0045402E" w:rsidP="0045402E">
      <w:pPr>
        <w:pStyle w:val="Default"/>
        <w:spacing w:line="360" w:lineRule="auto"/>
        <w:jc w:val="both"/>
        <w:rPr>
          <w:rFonts w:eastAsiaTheme="minorHAnsi"/>
          <w:i/>
          <w:iCs/>
          <w:lang w:eastAsia="en-US"/>
        </w:rPr>
      </w:pPr>
      <w:r w:rsidRPr="00B762AB">
        <w:rPr>
          <w:rFonts w:eastAsiaTheme="minorHAnsi"/>
          <w:i/>
          <w:iCs/>
          <w:lang w:eastAsia="en-US"/>
        </w:rPr>
        <w:t xml:space="preserve">Stage 1 – Evidence for Harmful Effects </w:t>
      </w:r>
    </w:p>
    <w:p w14:paraId="18F4F8B8" w14:textId="73C34026" w:rsidR="0045402E" w:rsidRPr="00B762AB" w:rsidRDefault="0045402E" w:rsidP="0045402E">
      <w:pPr>
        <w:pStyle w:val="Default"/>
        <w:spacing w:line="360" w:lineRule="auto"/>
        <w:jc w:val="both"/>
        <w:rPr>
          <w:rFonts w:eastAsiaTheme="minorHAnsi"/>
          <w:lang w:eastAsia="en-US"/>
        </w:rPr>
      </w:pPr>
      <w:r w:rsidRPr="00B762AB">
        <w:rPr>
          <w:rFonts w:eastAsiaTheme="minorHAnsi"/>
          <w:lang w:eastAsia="en-US"/>
        </w:rPr>
        <w:t xml:space="preserve">Tyres aged over 10 years are still being used on some vehicles. We have evidence from DVSA data that since the 2013 guidance was issued, there are still some buses and coaches operating with tyres aged over 10 years so, the current guidance is not completely effective. We believe it is reasonable to assume that this would also be the case for HGVs brought into scope by the 2018 guidance update and that in the absence of regulation, we may not see all operators removing tyres aged 10 years or older from their vehicles. There is also a proportion, estimated by DVSA to be 25% of HGVs and 30% of buses, coaches and minibuses that are operated privately and are not subject to Operator licensing and its associated maintenance schedules. The vehicle involved in the second fatal collision was a privately-owned vehicle falling within this subset. </w:t>
      </w:r>
    </w:p>
    <w:p w14:paraId="6ECC7E9D" w14:textId="77777777" w:rsidR="0045402E" w:rsidRPr="00B762AB" w:rsidRDefault="0045402E" w:rsidP="0045402E">
      <w:pPr>
        <w:pStyle w:val="Default"/>
        <w:spacing w:line="360" w:lineRule="auto"/>
        <w:jc w:val="both"/>
        <w:rPr>
          <w:rFonts w:eastAsiaTheme="minorHAnsi"/>
          <w:lang w:eastAsia="en-US"/>
        </w:rPr>
      </w:pPr>
    </w:p>
    <w:p w14:paraId="5AD207BC" w14:textId="77777777" w:rsidR="0045402E" w:rsidRPr="00B762AB" w:rsidRDefault="0045402E" w:rsidP="0045402E">
      <w:pPr>
        <w:pStyle w:val="Default"/>
        <w:spacing w:line="360" w:lineRule="auto"/>
        <w:jc w:val="both"/>
        <w:rPr>
          <w:rFonts w:eastAsiaTheme="minorHAnsi"/>
          <w:lang w:eastAsia="en-US"/>
        </w:rPr>
      </w:pPr>
      <w:r w:rsidRPr="00B762AB">
        <w:rPr>
          <w:rFonts w:eastAsiaTheme="minorHAnsi"/>
          <w:b/>
          <w:bCs/>
          <w:lang w:eastAsia="en-US"/>
        </w:rPr>
        <w:t xml:space="preserve">Older tyres may be causing more collisions, injuries and deaths than we are aware of. </w:t>
      </w:r>
      <w:r w:rsidRPr="00B762AB">
        <w:rPr>
          <w:rFonts w:eastAsiaTheme="minorHAnsi"/>
          <w:lang w:eastAsia="en-US"/>
        </w:rPr>
        <w:t xml:space="preserve">We are only aware of two incidents where Coroners concluded that tyre failure due to age was a contributory factor. However, it is possible that there have been more incidents leading to property damage, injury and death where tyre age was not considered, since there is no current legal requirement for tyre age. There is an incomplete evidence base to inform the impact that older tyres have on road safety, since tyre age is not routinely recorded in collision investigation data. </w:t>
      </w:r>
    </w:p>
    <w:p w14:paraId="2B81A8C1" w14:textId="77777777" w:rsidR="0045402E" w:rsidRPr="00B762AB" w:rsidRDefault="0045402E" w:rsidP="0045402E">
      <w:pPr>
        <w:pStyle w:val="Default"/>
        <w:spacing w:line="360" w:lineRule="auto"/>
        <w:jc w:val="both"/>
        <w:rPr>
          <w:rFonts w:eastAsiaTheme="minorHAnsi"/>
          <w:lang w:eastAsia="en-US"/>
        </w:rPr>
      </w:pPr>
    </w:p>
    <w:p w14:paraId="029CCDFC" w14:textId="77777777" w:rsidR="0045402E" w:rsidRPr="00B762AB" w:rsidRDefault="0045402E" w:rsidP="0045402E">
      <w:pPr>
        <w:pStyle w:val="Default"/>
        <w:spacing w:line="360" w:lineRule="auto"/>
        <w:jc w:val="both"/>
        <w:rPr>
          <w:rFonts w:eastAsiaTheme="minorHAnsi"/>
          <w:lang w:eastAsia="en-US"/>
        </w:rPr>
      </w:pPr>
      <w:r w:rsidRPr="00B762AB">
        <w:rPr>
          <w:rFonts w:eastAsiaTheme="minorHAnsi"/>
          <w:b/>
          <w:bCs/>
          <w:lang w:eastAsia="en-US"/>
        </w:rPr>
        <w:t>Reason to believe there are negative safety implications in the use of older tyres</w:t>
      </w:r>
      <w:r w:rsidRPr="00B762AB">
        <w:rPr>
          <w:rFonts w:eastAsiaTheme="minorHAnsi"/>
          <w:i/>
          <w:iCs/>
          <w:lang w:eastAsia="en-US"/>
        </w:rPr>
        <w:t xml:space="preserve">. </w:t>
      </w:r>
      <w:r w:rsidRPr="00B762AB">
        <w:rPr>
          <w:rFonts w:eastAsiaTheme="minorHAnsi"/>
          <w:lang w:eastAsia="en-US"/>
        </w:rPr>
        <w:t xml:space="preserve">While there is still some uncertainty, collectively, the Department’s research, the evidence from the tyres examined from the 2017 HGV crash and the expert opinion provided to the Coroners for both the incidents all suggest that older tyres have negative road safety implications. </w:t>
      </w:r>
    </w:p>
    <w:p w14:paraId="3CC81043" w14:textId="77777777" w:rsidR="0045402E" w:rsidRPr="00B762AB" w:rsidRDefault="0045402E" w:rsidP="0045402E">
      <w:pPr>
        <w:pStyle w:val="Default"/>
        <w:spacing w:line="360" w:lineRule="auto"/>
        <w:jc w:val="both"/>
        <w:rPr>
          <w:rFonts w:eastAsiaTheme="minorHAnsi"/>
          <w:lang w:eastAsia="en-US"/>
        </w:rPr>
      </w:pPr>
    </w:p>
    <w:p w14:paraId="6A788633" w14:textId="77777777" w:rsidR="0045402E" w:rsidRPr="00B762AB" w:rsidRDefault="0045402E" w:rsidP="0045402E">
      <w:pPr>
        <w:pStyle w:val="Default"/>
        <w:spacing w:line="360" w:lineRule="auto"/>
        <w:jc w:val="both"/>
        <w:rPr>
          <w:rFonts w:eastAsiaTheme="minorHAnsi"/>
          <w:i/>
          <w:iCs/>
          <w:lang w:eastAsia="en-US"/>
        </w:rPr>
      </w:pPr>
      <w:r w:rsidRPr="00B762AB">
        <w:rPr>
          <w:rFonts w:eastAsiaTheme="minorHAnsi"/>
          <w:i/>
          <w:iCs/>
          <w:lang w:eastAsia="en-US"/>
        </w:rPr>
        <w:t>Stages 2 and 3 – Irreversible Harmful Effects and Level of Scientific Uncertainty</w:t>
      </w:r>
    </w:p>
    <w:p w14:paraId="540192C4" w14:textId="77777777" w:rsidR="0045402E" w:rsidRPr="00B762AB" w:rsidRDefault="0045402E" w:rsidP="0045402E">
      <w:pPr>
        <w:pStyle w:val="Default"/>
        <w:spacing w:line="360" w:lineRule="auto"/>
        <w:jc w:val="both"/>
        <w:rPr>
          <w:rFonts w:eastAsiaTheme="minorHAnsi"/>
          <w:lang w:eastAsia="en-US"/>
        </w:rPr>
      </w:pPr>
      <w:r w:rsidRPr="00B762AB">
        <w:rPr>
          <w:rFonts w:eastAsiaTheme="minorHAnsi"/>
          <w:lang w:eastAsia="en-US"/>
        </w:rPr>
        <w:t xml:space="preserve">Given our assessment above and the severity of the two fatal collisions where a defective tyre fitted to the steered axle of the vehicle was cited as contributing factor, we consider it is reasonable to assume that, in the absence of legislation, tyres aged 10 years or older fitted to the front axles of in scope vehicles have the potential to cause further fatalities. </w:t>
      </w:r>
    </w:p>
    <w:p w14:paraId="4CA6CEB9" w14:textId="77777777" w:rsidR="0045402E" w:rsidRPr="00B762AB" w:rsidRDefault="0045402E" w:rsidP="0045402E">
      <w:pPr>
        <w:pStyle w:val="Default"/>
        <w:spacing w:line="360" w:lineRule="auto"/>
        <w:jc w:val="both"/>
        <w:rPr>
          <w:rFonts w:eastAsiaTheme="minorHAnsi"/>
          <w:lang w:eastAsia="en-US"/>
        </w:rPr>
      </w:pPr>
    </w:p>
    <w:p w14:paraId="1E95ABAB" w14:textId="77777777" w:rsidR="0045402E" w:rsidRPr="00B762AB" w:rsidRDefault="0045402E" w:rsidP="0045402E">
      <w:pPr>
        <w:pStyle w:val="Default"/>
        <w:spacing w:line="360" w:lineRule="auto"/>
        <w:jc w:val="both"/>
        <w:rPr>
          <w:rFonts w:eastAsiaTheme="minorHAnsi"/>
          <w:lang w:eastAsia="en-US"/>
        </w:rPr>
      </w:pPr>
      <w:r w:rsidRPr="00B762AB">
        <w:rPr>
          <w:rFonts w:eastAsiaTheme="minorHAnsi"/>
          <w:lang w:eastAsia="en-US"/>
        </w:rPr>
        <w:t xml:space="preserve">The severity of the structural failure of the tyres in the two fatal collisions and the effect of these failures on the directional control of the vehicles is clear, however these examples alone cannot provide scientifically robust evidence. The Department’s research, together with information from expert witnesses, provides evidence of significant changes to material properties within the structure of a tyre that would be associated with mechanism of failure seen in the two fatal </w:t>
      </w:r>
      <w:r w:rsidRPr="00B762AB">
        <w:rPr>
          <w:rFonts w:eastAsiaTheme="minorHAnsi"/>
          <w:lang w:eastAsia="en-US"/>
        </w:rPr>
        <w:lastRenderedPageBreak/>
        <w:t>collisions. This evidence is limited and insufficient to support a robust assessment of the risks and likelihood of harm as tyres age, so a precautionary approach is appropriate.</w:t>
      </w:r>
    </w:p>
    <w:p w14:paraId="402FA8BD" w14:textId="77777777" w:rsidR="0045402E" w:rsidRPr="00B762AB" w:rsidRDefault="0045402E" w:rsidP="0045402E">
      <w:pPr>
        <w:pStyle w:val="Default"/>
        <w:spacing w:line="360" w:lineRule="auto"/>
        <w:jc w:val="both"/>
        <w:rPr>
          <w:rFonts w:eastAsiaTheme="minorHAnsi"/>
          <w:lang w:eastAsia="en-US"/>
        </w:rPr>
      </w:pPr>
    </w:p>
    <w:p w14:paraId="39149E04" w14:textId="77777777" w:rsidR="0045402E" w:rsidRPr="00B762AB" w:rsidRDefault="0045402E" w:rsidP="0045402E">
      <w:pPr>
        <w:pStyle w:val="Default"/>
        <w:spacing w:line="360" w:lineRule="auto"/>
        <w:jc w:val="both"/>
        <w:rPr>
          <w:rFonts w:eastAsiaTheme="minorHAnsi"/>
          <w:i/>
          <w:lang w:eastAsia="en-US"/>
        </w:rPr>
      </w:pPr>
      <w:r w:rsidRPr="00B762AB">
        <w:rPr>
          <w:rFonts w:eastAsiaTheme="minorHAnsi"/>
          <w:i/>
          <w:iCs/>
          <w:lang w:eastAsia="en-US"/>
        </w:rPr>
        <w:t xml:space="preserve">Stage 4 </w:t>
      </w:r>
      <w:r w:rsidRPr="00B762AB">
        <w:rPr>
          <w:rFonts w:eastAsiaTheme="minorHAnsi"/>
          <w:i/>
          <w:lang w:eastAsia="en-US"/>
        </w:rPr>
        <w:t>Review</w:t>
      </w:r>
    </w:p>
    <w:p w14:paraId="592AEC32" w14:textId="77777777" w:rsidR="0045402E" w:rsidRPr="00B762AB" w:rsidRDefault="0045402E" w:rsidP="0045402E">
      <w:pPr>
        <w:pStyle w:val="Default"/>
        <w:spacing w:line="360" w:lineRule="auto"/>
        <w:jc w:val="both"/>
        <w:rPr>
          <w:rFonts w:eastAsiaTheme="minorHAnsi"/>
          <w:lang w:eastAsia="en-US"/>
        </w:rPr>
      </w:pPr>
    </w:p>
    <w:p w14:paraId="294E845D" w14:textId="77777777" w:rsidR="0040745E" w:rsidRPr="00B762AB" w:rsidRDefault="0045402E" w:rsidP="0040745E">
      <w:pPr>
        <w:pStyle w:val="Default"/>
        <w:spacing w:line="360" w:lineRule="auto"/>
        <w:jc w:val="both"/>
        <w:rPr>
          <w:rFonts w:eastAsiaTheme="minorHAnsi"/>
          <w:lang w:eastAsia="en-US"/>
        </w:rPr>
      </w:pPr>
      <w:r w:rsidRPr="00B762AB">
        <w:rPr>
          <w:rFonts w:eastAsiaTheme="minorHAnsi"/>
          <w:lang w:eastAsia="en-US"/>
        </w:rPr>
        <w:t xml:space="preserve">DVSA will continue to record tyre age data of in scope vehicles as part of the annual testing regime. We will review this dataset annually to monitor compliance with this legislation and to improve our evidence base in this area. We have given details of a five year post-implementation review for this policy since this timeframe will permit a valid, statistically significant dataset to be generated. </w:t>
      </w:r>
    </w:p>
    <w:p w14:paraId="4DF24A44" w14:textId="77777777" w:rsidR="0040745E" w:rsidRPr="00B762AB" w:rsidRDefault="0040745E" w:rsidP="0040745E">
      <w:pPr>
        <w:pStyle w:val="Default"/>
        <w:spacing w:line="360" w:lineRule="auto"/>
        <w:jc w:val="both"/>
        <w:rPr>
          <w:rFonts w:eastAsiaTheme="minorHAnsi"/>
          <w:lang w:eastAsia="en-US"/>
        </w:rPr>
      </w:pPr>
    </w:p>
    <w:p w14:paraId="7F6475E0" w14:textId="04181364" w:rsidR="00D77088" w:rsidRPr="00B762AB" w:rsidRDefault="0040745E" w:rsidP="0045402E">
      <w:pPr>
        <w:pStyle w:val="Default"/>
        <w:spacing w:line="360" w:lineRule="auto"/>
        <w:jc w:val="both"/>
        <w:rPr>
          <w:rFonts w:eastAsiaTheme="minorHAnsi"/>
          <w:lang w:eastAsia="en-US"/>
        </w:rPr>
      </w:pPr>
      <w:r w:rsidRPr="00B762AB">
        <w:rPr>
          <w:rFonts w:eastAsiaTheme="minorHAnsi"/>
          <w:lang w:eastAsia="en-US"/>
        </w:rPr>
        <w:t xml:space="preserve">By creating a legal requirement, we expect tyre age to be collected in road traffic collisions, which may also build our evidence base for this policy. </w:t>
      </w:r>
    </w:p>
    <w:p w14:paraId="2936EA79" w14:textId="77777777" w:rsidR="0045402E" w:rsidRPr="00B762AB" w:rsidRDefault="0045402E" w:rsidP="0045402E">
      <w:pPr>
        <w:pStyle w:val="Default"/>
        <w:spacing w:line="360" w:lineRule="auto"/>
        <w:jc w:val="both"/>
        <w:rPr>
          <w:rFonts w:eastAsiaTheme="minorHAnsi"/>
          <w:lang w:eastAsia="en-US"/>
        </w:rPr>
      </w:pPr>
    </w:p>
    <w:p w14:paraId="613FA3D3" w14:textId="77777777" w:rsidR="005209CF" w:rsidRPr="00673B1F" w:rsidRDefault="005209CF" w:rsidP="005E3036">
      <w:pPr>
        <w:pStyle w:val="Default"/>
        <w:spacing w:line="360" w:lineRule="auto"/>
        <w:rPr>
          <w:b/>
          <w:bCs/>
        </w:rPr>
      </w:pPr>
      <w:r w:rsidRPr="00673B1F">
        <w:rPr>
          <w:b/>
          <w:bCs/>
        </w:rPr>
        <w:t>3</w:t>
      </w:r>
      <w:r w:rsidR="00E234CD" w:rsidRPr="00673B1F">
        <w:rPr>
          <w:b/>
          <w:bCs/>
        </w:rPr>
        <w:t>)</w:t>
      </w:r>
      <w:r w:rsidRPr="00673B1F">
        <w:rPr>
          <w:b/>
          <w:bCs/>
        </w:rPr>
        <w:t xml:space="preserve"> Policy Objective </w:t>
      </w:r>
    </w:p>
    <w:p w14:paraId="4CF5119A" w14:textId="77777777" w:rsidR="006710D3" w:rsidRPr="00B762AB" w:rsidRDefault="006710D3" w:rsidP="006710D3">
      <w:pPr>
        <w:autoSpaceDE w:val="0"/>
        <w:autoSpaceDN w:val="0"/>
        <w:adjustRightInd w:val="0"/>
        <w:rPr>
          <w:rFonts w:eastAsiaTheme="minorHAnsi"/>
          <w:color w:val="000000"/>
          <w:szCs w:val="24"/>
          <w:lang w:eastAsia="en-US"/>
        </w:rPr>
      </w:pPr>
    </w:p>
    <w:p w14:paraId="787ADB69"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The policy objective is to reduce the number of road traffic collisions resulting from old tyres. </w:t>
      </w:r>
    </w:p>
    <w:p w14:paraId="676120A1" w14:textId="77777777" w:rsidR="006710D3" w:rsidRPr="00B762AB" w:rsidRDefault="006710D3" w:rsidP="006710D3">
      <w:pPr>
        <w:autoSpaceDE w:val="0"/>
        <w:autoSpaceDN w:val="0"/>
        <w:adjustRightInd w:val="0"/>
        <w:rPr>
          <w:rFonts w:eastAsiaTheme="minorHAnsi"/>
          <w:color w:val="000000"/>
          <w:szCs w:val="24"/>
          <w:lang w:eastAsia="en-US"/>
        </w:rPr>
      </w:pPr>
    </w:p>
    <w:p w14:paraId="16645B66"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Fewer collisions would result in: </w:t>
      </w:r>
    </w:p>
    <w:p w14:paraId="7A349F72"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a. Reduced road infrastructure repair bills (and associated time costs for road users whilst those repairs take place),</w:t>
      </w:r>
    </w:p>
    <w:p w14:paraId="2A2EC847"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b. Fewer physical and mental health complaints from individuals involved in collisions (also resulting in a healthcare spending reduction);</w:t>
      </w:r>
    </w:p>
    <w:p w14:paraId="55C8D615"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c. Less unproductive time for those who are injured in collisions; </w:t>
      </w:r>
    </w:p>
    <w:p w14:paraId="651ED36C"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d. Reduced property damage from those involved in collisions; </w:t>
      </w:r>
    </w:p>
    <w:p w14:paraId="466D176F"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e. Increased fleet capacity for businesses through fewer repairs needed; </w:t>
      </w:r>
    </w:p>
    <w:p w14:paraId="2DD6B903" w14:textId="77777777" w:rsidR="006710D3" w:rsidRPr="00B762AB" w:rsidRDefault="006710D3" w:rsidP="006710D3">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f. Fewer emergency service workers; </w:t>
      </w:r>
    </w:p>
    <w:p w14:paraId="5905C21F" w14:textId="403F2DBB" w:rsidR="006710D3" w:rsidRPr="006710D3" w:rsidRDefault="006710D3" w:rsidP="00B762AB">
      <w:pPr>
        <w:autoSpaceDE w:val="0"/>
        <w:autoSpaceDN w:val="0"/>
        <w:adjustRightInd w:val="0"/>
        <w:rPr>
          <w:rFonts w:eastAsiaTheme="minorHAnsi"/>
          <w:color w:val="000000"/>
          <w:szCs w:val="24"/>
          <w:lang w:eastAsia="en-US"/>
        </w:rPr>
      </w:pPr>
      <w:r w:rsidRPr="006710D3">
        <w:rPr>
          <w:rFonts w:eastAsiaTheme="minorHAnsi"/>
          <w:color w:val="000000"/>
          <w:szCs w:val="24"/>
          <w:lang w:eastAsia="en-US"/>
        </w:rPr>
        <w:t xml:space="preserve">g. Fewer legal and other administrative costs. </w:t>
      </w:r>
    </w:p>
    <w:p w14:paraId="4BBC81A2" w14:textId="77777777" w:rsidR="00490ED5" w:rsidRDefault="00490ED5" w:rsidP="005E3036">
      <w:pPr>
        <w:autoSpaceDE w:val="0"/>
        <w:autoSpaceDN w:val="0"/>
        <w:adjustRightInd w:val="0"/>
        <w:spacing w:line="360" w:lineRule="auto"/>
        <w:jc w:val="both"/>
        <w:rPr>
          <w:rFonts w:eastAsiaTheme="minorHAnsi"/>
          <w:szCs w:val="24"/>
          <w:lang w:eastAsia="en-US"/>
        </w:rPr>
      </w:pPr>
    </w:p>
    <w:p w14:paraId="5249076A" w14:textId="77777777" w:rsidR="006710D3" w:rsidRDefault="005209CF" w:rsidP="006710D3">
      <w:pPr>
        <w:pStyle w:val="Default"/>
        <w:spacing w:line="360" w:lineRule="auto"/>
        <w:jc w:val="both"/>
        <w:rPr>
          <w:b/>
          <w:bCs/>
        </w:rPr>
      </w:pPr>
      <w:r w:rsidRPr="00673B1F">
        <w:rPr>
          <w:b/>
          <w:bCs/>
        </w:rPr>
        <w:t>4</w:t>
      </w:r>
      <w:r w:rsidR="00F747C0" w:rsidRPr="00673B1F">
        <w:rPr>
          <w:b/>
          <w:bCs/>
        </w:rPr>
        <w:t>)</w:t>
      </w:r>
      <w:r w:rsidRPr="00673B1F">
        <w:rPr>
          <w:b/>
          <w:bCs/>
        </w:rPr>
        <w:t xml:space="preserve"> </w:t>
      </w:r>
      <w:r w:rsidR="00F747C0" w:rsidRPr="00673B1F">
        <w:rPr>
          <w:b/>
          <w:bCs/>
        </w:rPr>
        <w:t xml:space="preserve">Description of options considered (including do </w:t>
      </w:r>
      <w:r w:rsidR="006710D3">
        <w:rPr>
          <w:b/>
          <w:bCs/>
        </w:rPr>
        <w:t>minimum</w:t>
      </w:r>
      <w:r w:rsidR="00F747C0" w:rsidRPr="00673B1F">
        <w:rPr>
          <w:b/>
          <w:bCs/>
        </w:rPr>
        <w:t>)</w:t>
      </w:r>
    </w:p>
    <w:p w14:paraId="763BFB47" w14:textId="77777777" w:rsidR="006710D3" w:rsidRPr="00B762AB" w:rsidRDefault="006710D3" w:rsidP="006710D3">
      <w:pPr>
        <w:pStyle w:val="Default"/>
        <w:spacing w:line="360" w:lineRule="auto"/>
        <w:jc w:val="both"/>
        <w:rPr>
          <w:b/>
          <w:bCs/>
        </w:rPr>
      </w:pPr>
    </w:p>
    <w:p w14:paraId="56991B6F" w14:textId="6A7F8E78" w:rsidR="006710D3" w:rsidRPr="00B762AB" w:rsidRDefault="006710D3" w:rsidP="006710D3">
      <w:pPr>
        <w:pStyle w:val="Default"/>
        <w:spacing w:line="360" w:lineRule="auto"/>
        <w:jc w:val="both"/>
        <w:rPr>
          <w:rFonts w:eastAsiaTheme="minorHAnsi"/>
          <w:b/>
          <w:bCs/>
          <w:lang w:eastAsia="en-US"/>
        </w:rPr>
      </w:pPr>
      <w:r w:rsidRPr="006710D3">
        <w:rPr>
          <w:rFonts w:eastAsiaTheme="minorHAnsi"/>
          <w:b/>
          <w:bCs/>
          <w:lang w:eastAsia="en-US"/>
        </w:rPr>
        <w:t xml:space="preserve">Baseline (Do </w:t>
      </w:r>
      <w:r w:rsidRPr="00B762AB">
        <w:rPr>
          <w:rFonts w:eastAsiaTheme="minorHAnsi"/>
          <w:b/>
          <w:bCs/>
          <w:lang w:eastAsia="en-US"/>
        </w:rPr>
        <w:t>Minimum</w:t>
      </w:r>
      <w:r w:rsidRPr="006710D3">
        <w:rPr>
          <w:rFonts w:eastAsiaTheme="minorHAnsi"/>
          <w:b/>
          <w:bCs/>
          <w:lang w:eastAsia="en-US"/>
        </w:rPr>
        <w:t xml:space="preserve">) </w:t>
      </w:r>
    </w:p>
    <w:p w14:paraId="60591C33" w14:textId="77777777" w:rsidR="00B762AB" w:rsidRDefault="006710D3" w:rsidP="00B762AB">
      <w:pPr>
        <w:pStyle w:val="Default"/>
        <w:spacing w:line="360" w:lineRule="auto"/>
        <w:jc w:val="both"/>
        <w:rPr>
          <w:rFonts w:eastAsiaTheme="minorHAnsi"/>
          <w:lang w:eastAsia="en-US"/>
        </w:rPr>
      </w:pPr>
      <w:r w:rsidRPr="006710D3">
        <w:rPr>
          <w:rFonts w:eastAsiaTheme="minorHAnsi"/>
          <w:b/>
          <w:bCs/>
          <w:lang w:eastAsia="en-US"/>
        </w:rPr>
        <w:t>Option 0 (</w:t>
      </w:r>
      <w:r w:rsidRPr="006710D3">
        <w:rPr>
          <w:rFonts w:eastAsiaTheme="minorHAnsi"/>
          <w:lang w:eastAsia="en-US"/>
        </w:rPr>
        <w:t>Do minimum</w:t>
      </w:r>
      <w:r w:rsidRPr="006710D3">
        <w:rPr>
          <w:rFonts w:eastAsiaTheme="minorHAnsi"/>
          <w:b/>
          <w:bCs/>
          <w:lang w:eastAsia="en-US"/>
        </w:rPr>
        <w:t xml:space="preserve">): </w:t>
      </w:r>
      <w:r w:rsidRPr="006710D3">
        <w:rPr>
          <w:rFonts w:eastAsiaTheme="minorHAnsi"/>
          <w:lang w:eastAsia="en-US"/>
        </w:rPr>
        <w:t xml:space="preserve">This is the counterfactual scenario, where regulations focussing on the use of older tyres are not introduced. It has not been possible to predict the number of collisions that will occur without intervention due to the infrequency of collisions. Instead, for indicative purposes, each policy option considers the ‘tipping point’, or the number of collisions that would have to be prevented for the policy to be cost neutral. </w:t>
      </w:r>
    </w:p>
    <w:p w14:paraId="53E5DBA6" w14:textId="77777777" w:rsidR="00B762AB" w:rsidRDefault="00B762AB" w:rsidP="00B762AB">
      <w:pPr>
        <w:pStyle w:val="Default"/>
        <w:spacing w:line="360" w:lineRule="auto"/>
        <w:jc w:val="both"/>
        <w:rPr>
          <w:rFonts w:eastAsiaTheme="minorHAnsi"/>
          <w:lang w:eastAsia="en-US"/>
        </w:rPr>
      </w:pPr>
    </w:p>
    <w:p w14:paraId="101503A1" w14:textId="77777777" w:rsidR="00B762AB" w:rsidRDefault="00B762AB" w:rsidP="00B762AB">
      <w:pPr>
        <w:pStyle w:val="Default"/>
        <w:spacing w:line="360" w:lineRule="auto"/>
        <w:jc w:val="both"/>
        <w:rPr>
          <w:rFonts w:eastAsiaTheme="minorHAnsi"/>
          <w:b/>
          <w:bCs/>
          <w:lang w:eastAsia="en-US"/>
        </w:rPr>
      </w:pPr>
      <w:r w:rsidRPr="00B762AB">
        <w:rPr>
          <w:rFonts w:eastAsiaTheme="minorHAnsi"/>
          <w:b/>
          <w:bCs/>
          <w:lang w:eastAsia="en-US"/>
        </w:rPr>
        <w:t>Legislative Options</w:t>
      </w:r>
    </w:p>
    <w:p w14:paraId="500CDB61" w14:textId="77777777" w:rsidR="00B762AB" w:rsidRDefault="00B762AB" w:rsidP="00B762AB">
      <w:pPr>
        <w:pStyle w:val="Default"/>
        <w:spacing w:line="360" w:lineRule="auto"/>
        <w:jc w:val="both"/>
        <w:rPr>
          <w:rFonts w:eastAsiaTheme="minorHAnsi"/>
          <w:lang w:eastAsia="en-US"/>
        </w:rPr>
      </w:pPr>
      <w:r w:rsidRPr="00B762AB">
        <w:rPr>
          <w:rFonts w:eastAsiaTheme="minorHAnsi"/>
          <w:b/>
          <w:bCs/>
          <w:lang w:eastAsia="en-US"/>
        </w:rPr>
        <w:lastRenderedPageBreak/>
        <w:t xml:space="preserve">Option 1 </w:t>
      </w:r>
      <w:r w:rsidRPr="00B762AB">
        <w:rPr>
          <w:rFonts w:eastAsiaTheme="minorHAnsi"/>
          <w:lang w:eastAsia="en-US"/>
        </w:rPr>
        <w:t xml:space="preserve">(Preferred): To amend The Road Vehicles (Construction and Use) Regulations to </w:t>
      </w:r>
      <w:r w:rsidRPr="00B762AB">
        <w:rPr>
          <w:rFonts w:eastAsiaTheme="minorHAnsi"/>
          <w:b/>
          <w:bCs/>
          <w:lang w:eastAsia="en-US"/>
        </w:rPr>
        <w:t xml:space="preserve">ban </w:t>
      </w:r>
      <w:r w:rsidRPr="00B762AB">
        <w:rPr>
          <w:rFonts w:eastAsiaTheme="minorHAnsi"/>
          <w:lang w:eastAsia="en-US"/>
        </w:rPr>
        <w:t xml:space="preserve">the use of tyres aged 10 years or older on </w:t>
      </w:r>
      <w:r w:rsidRPr="00B762AB">
        <w:rPr>
          <w:rFonts w:eastAsiaTheme="minorHAnsi"/>
          <w:b/>
          <w:bCs/>
          <w:lang w:eastAsia="en-US"/>
        </w:rPr>
        <w:t xml:space="preserve">steering axles </w:t>
      </w:r>
      <w:r w:rsidRPr="00B762AB">
        <w:rPr>
          <w:rFonts w:eastAsiaTheme="minorHAnsi"/>
          <w:lang w:eastAsia="en-US"/>
        </w:rPr>
        <w:t xml:space="preserve">for all HGVs, buses and coaches and on </w:t>
      </w:r>
      <w:r w:rsidRPr="00B762AB">
        <w:rPr>
          <w:rFonts w:eastAsiaTheme="minorHAnsi"/>
          <w:b/>
          <w:bCs/>
          <w:lang w:eastAsia="en-US"/>
        </w:rPr>
        <w:t xml:space="preserve">all axles for minibuses </w:t>
      </w:r>
      <w:r w:rsidRPr="00B762AB">
        <w:rPr>
          <w:rFonts w:eastAsiaTheme="minorHAnsi"/>
          <w:lang w:eastAsia="en-US"/>
        </w:rPr>
        <w:t xml:space="preserve">(where the tyre is fitted in single configuration) only. The view of DfT engineers is that the risk of loss of control of the vehicle, as a result of a failure of a rear tyre in single configuration is higher than when used in twin configuration so it is appropriate to include all tyres in single configuration on minibuses in any legislation, to maximise the road safety benefits. This option provides additional safeguards for minibus drivers, passengers and other road users, without a significant increase in costs, given the relatively low cost of replacing any non-compliant tyres on minibuses. This is our </w:t>
      </w:r>
      <w:r w:rsidRPr="00B762AB">
        <w:rPr>
          <w:rFonts w:eastAsiaTheme="minorHAnsi"/>
          <w:b/>
          <w:bCs/>
          <w:lang w:eastAsia="en-US"/>
        </w:rPr>
        <w:t xml:space="preserve">preferred option </w:t>
      </w:r>
      <w:r w:rsidRPr="00B762AB">
        <w:rPr>
          <w:rFonts w:eastAsiaTheme="minorHAnsi"/>
          <w:lang w:eastAsia="en-US"/>
        </w:rPr>
        <w:t xml:space="preserve">since it is logical to capture the diverse groups that use minibuses, 90% of which are currently not used under an Operator licence and therefore not subject to DVSA maintenance schedules or roadworthiness guidance This ban will apply equally to first life and re-treaded tyres, for re-treaded tyres, their age will be calculated from the date of re-treading. By treating re-treaded tyres equally to first life tyres we will mitigate risk to the UK re-treading industry. This option also allows operators to source high quality tyres at lower costs than first life tyres, mitigates environmental impact and contributes to Defra’s recycling and waste strategy. </w:t>
      </w:r>
    </w:p>
    <w:p w14:paraId="71C68C95" w14:textId="77777777" w:rsidR="00B762AB" w:rsidRDefault="00B762AB" w:rsidP="00B762AB">
      <w:pPr>
        <w:pStyle w:val="Default"/>
        <w:spacing w:line="360" w:lineRule="auto"/>
        <w:jc w:val="both"/>
        <w:rPr>
          <w:rFonts w:eastAsiaTheme="minorHAnsi"/>
          <w:lang w:eastAsia="en-US"/>
        </w:rPr>
      </w:pPr>
    </w:p>
    <w:p w14:paraId="44872989" w14:textId="77777777" w:rsidR="00B762AB" w:rsidRDefault="00B762AB" w:rsidP="00B762AB">
      <w:pPr>
        <w:pStyle w:val="Default"/>
        <w:spacing w:line="360" w:lineRule="auto"/>
        <w:jc w:val="both"/>
        <w:rPr>
          <w:rFonts w:eastAsiaTheme="minorHAnsi"/>
          <w:b/>
          <w:bCs/>
          <w:lang w:eastAsia="en-US"/>
        </w:rPr>
      </w:pPr>
      <w:r w:rsidRPr="00B762AB">
        <w:rPr>
          <w:rFonts w:eastAsiaTheme="minorHAnsi"/>
          <w:b/>
          <w:bCs/>
          <w:lang w:eastAsia="en-US"/>
        </w:rPr>
        <w:t xml:space="preserve">Alternatives to regulation considered </w:t>
      </w:r>
    </w:p>
    <w:p w14:paraId="73232B1F" w14:textId="77777777" w:rsidR="00B762AB" w:rsidRDefault="00B762AB" w:rsidP="00B762AB">
      <w:pPr>
        <w:pStyle w:val="Default"/>
        <w:spacing w:line="360" w:lineRule="auto"/>
        <w:jc w:val="both"/>
        <w:rPr>
          <w:rFonts w:eastAsiaTheme="minorHAnsi"/>
          <w:b/>
          <w:bCs/>
          <w:lang w:eastAsia="en-US"/>
        </w:rPr>
      </w:pPr>
    </w:p>
    <w:p w14:paraId="4A314128" w14:textId="77777777" w:rsidR="00B762AB" w:rsidRDefault="00B762AB" w:rsidP="00B762AB">
      <w:pPr>
        <w:pStyle w:val="Default"/>
        <w:spacing w:line="360" w:lineRule="auto"/>
        <w:jc w:val="both"/>
        <w:rPr>
          <w:rFonts w:eastAsiaTheme="minorHAnsi"/>
          <w:lang w:eastAsia="en-US"/>
        </w:rPr>
      </w:pPr>
      <w:r w:rsidRPr="00B762AB">
        <w:rPr>
          <w:rFonts w:eastAsiaTheme="minorHAnsi"/>
          <w:b/>
          <w:bCs/>
          <w:lang w:eastAsia="en-US"/>
        </w:rPr>
        <w:t xml:space="preserve">Industry and government guidance is not working to the level desired. </w:t>
      </w:r>
      <w:r w:rsidRPr="00B762AB">
        <w:rPr>
          <w:rFonts w:eastAsiaTheme="minorHAnsi"/>
          <w:lang w:eastAsia="en-US"/>
        </w:rPr>
        <w:t xml:space="preserve">Due to the above market failures, we expect older tyres on heavy vehicles to remain fitted at levels higher than that which is socially optimal. </w:t>
      </w:r>
    </w:p>
    <w:p w14:paraId="596D5207" w14:textId="77777777" w:rsidR="00B762AB" w:rsidRDefault="00B762AB" w:rsidP="00B762AB">
      <w:pPr>
        <w:pStyle w:val="Default"/>
        <w:spacing w:line="360" w:lineRule="auto"/>
        <w:jc w:val="both"/>
        <w:rPr>
          <w:rFonts w:eastAsiaTheme="minorHAnsi"/>
          <w:lang w:eastAsia="en-US"/>
        </w:rPr>
      </w:pPr>
    </w:p>
    <w:p w14:paraId="4DACCFA5" w14:textId="77777777" w:rsidR="00E21543" w:rsidRDefault="00B762AB" w:rsidP="00B762AB">
      <w:pPr>
        <w:pStyle w:val="Default"/>
        <w:spacing w:line="360" w:lineRule="auto"/>
        <w:jc w:val="both"/>
        <w:rPr>
          <w:rFonts w:eastAsiaTheme="minorHAnsi"/>
          <w:lang w:eastAsia="en-US"/>
        </w:rPr>
      </w:pPr>
      <w:r w:rsidRPr="00B762AB">
        <w:rPr>
          <w:rFonts w:eastAsiaTheme="minorHAnsi"/>
          <w:lang w:eastAsia="en-US"/>
        </w:rPr>
        <w:t xml:space="preserve">Some tyre manufacturers advise users to replace tyres once the 10 year limit is reached. Following the collision in 2012, DVSA roadworthiness guidance was introduced in 2013, which advised bus and coach operators against the use of tyres older than 10 years on front axles. This was updated in 2018 to apply the same rules to HGVs. The Tyre Industry Federation, in association with the Freight Transport Association (FTA) and the Road Haulage Association (RHA) published a Guide to Tyre Management in 2015 that covered tyres fitted to heavy vehicles in the UK (trucks, trailers, buses and coaches), re-iterating this advice. </w:t>
      </w:r>
    </w:p>
    <w:p w14:paraId="4D8D312F" w14:textId="79A6D221" w:rsidR="00E21543" w:rsidRDefault="00E37D93" w:rsidP="00B762AB">
      <w:pPr>
        <w:pStyle w:val="Default"/>
        <w:spacing w:line="360" w:lineRule="auto"/>
        <w:jc w:val="both"/>
        <w:rPr>
          <w:rFonts w:eastAsiaTheme="minorHAnsi"/>
          <w:lang w:eastAsia="en-US"/>
        </w:rPr>
      </w:pPr>
      <w:hyperlink r:id="rId15" w:history="1">
        <w:r w:rsidR="00E21543" w:rsidRPr="00FC5BE2">
          <w:rPr>
            <w:rStyle w:val="Hyperlink"/>
            <w:rFonts w:eastAsiaTheme="minorHAnsi"/>
            <w:lang w:eastAsia="en-US"/>
          </w:rPr>
          <w:t>https://itma-europe.com/wp-content/uploads/CV-Tyre-Management.pdf</w:t>
        </w:r>
      </w:hyperlink>
    </w:p>
    <w:p w14:paraId="2360092C" w14:textId="77777777" w:rsidR="00E21543" w:rsidRDefault="00B762AB" w:rsidP="00E21543">
      <w:pPr>
        <w:pStyle w:val="Default"/>
        <w:spacing w:line="360" w:lineRule="auto"/>
        <w:jc w:val="both"/>
        <w:rPr>
          <w:rFonts w:eastAsiaTheme="minorHAnsi"/>
          <w:lang w:eastAsia="en-US"/>
        </w:rPr>
      </w:pPr>
      <w:r w:rsidRPr="00B762AB">
        <w:rPr>
          <w:rFonts w:eastAsiaTheme="minorHAnsi"/>
          <w:lang w:eastAsia="en-US"/>
        </w:rPr>
        <w:t xml:space="preserve">It was hoped that in the aftermath of the collision, none of these vehicles would be fitted with older tyres on front axles. </w:t>
      </w:r>
    </w:p>
    <w:p w14:paraId="36879FEA" w14:textId="77777777" w:rsidR="00E21543" w:rsidRDefault="00E21543" w:rsidP="00E21543">
      <w:pPr>
        <w:pStyle w:val="Default"/>
        <w:spacing w:line="360" w:lineRule="auto"/>
        <w:jc w:val="both"/>
        <w:rPr>
          <w:rFonts w:eastAsiaTheme="minorHAnsi"/>
          <w:lang w:eastAsia="en-US"/>
        </w:rPr>
      </w:pPr>
    </w:p>
    <w:p w14:paraId="798CB29E" w14:textId="77777777" w:rsidR="00E21543" w:rsidRDefault="00B762AB" w:rsidP="00E21543">
      <w:pPr>
        <w:pStyle w:val="Default"/>
        <w:spacing w:line="360" w:lineRule="auto"/>
        <w:jc w:val="both"/>
        <w:rPr>
          <w:rFonts w:eastAsiaTheme="minorHAnsi"/>
          <w:lang w:eastAsia="en-US"/>
        </w:rPr>
      </w:pPr>
      <w:r w:rsidRPr="00B762AB">
        <w:rPr>
          <w:rFonts w:eastAsiaTheme="minorHAnsi"/>
          <w:b/>
          <w:bCs/>
          <w:lang w:eastAsia="en-US"/>
        </w:rPr>
        <w:t xml:space="preserve">Analysis of DVSA annual and roadside testing </w:t>
      </w:r>
      <w:r w:rsidRPr="00B762AB">
        <w:rPr>
          <w:rFonts w:eastAsiaTheme="minorHAnsi"/>
          <w:lang w:eastAsia="en-US"/>
        </w:rPr>
        <w:t xml:space="preserve">(which is explored further in the cost section of this impact assessment) </w:t>
      </w:r>
      <w:r w:rsidRPr="00B762AB">
        <w:rPr>
          <w:rFonts w:eastAsiaTheme="minorHAnsi"/>
          <w:b/>
          <w:bCs/>
          <w:lang w:eastAsia="en-US"/>
        </w:rPr>
        <w:t xml:space="preserve">show that a small proportion of these vehicles </w:t>
      </w:r>
      <w:r w:rsidRPr="00B762AB">
        <w:rPr>
          <w:rFonts w:eastAsiaTheme="minorHAnsi"/>
          <w:lang w:eastAsia="en-US"/>
        </w:rPr>
        <w:t xml:space="preserve">(estimated to be </w:t>
      </w:r>
      <w:r w:rsidRPr="00B762AB">
        <w:rPr>
          <w:rFonts w:eastAsiaTheme="minorHAnsi"/>
          <w:lang w:eastAsia="en-US"/>
        </w:rPr>
        <w:lastRenderedPageBreak/>
        <w:t xml:space="preserve">around 0.16%) </w:t>
      </w:r>
      <w:r w:rsidRPr="00B762AB">
        <w:rPr>
          <w:rFonts w:eastAsiaTheme="minorHAnsi"/>
          <w:b/>
          <w:bCs/>
          <w:lang w:eastAsia="en-US"/>
        </w:rPr>
        <w:t xml:space="preserve">are still fitted with tyres aged 10 years and above on the front axle </w:t>
      </w:r>
      <w:r w:rsidRPr="00B762AB">
        <w:rPr>
          <w:rFonts w:eastAsiaTheme="minorHAnsi"/>
          <w:lang w:eastAsia="en-US"/>
        </w:rPr>
        <w:t xml:space="preserve">(6 years after the introduction of the 2013 guidance). Due to a lack of evidence, it has not been possible to analyse how older tyre fitment rates on front axles have changed due to the update of the guidance in 2013. The current data does not allow us to analyse how successful for the 2018 guidance update for HGVs has been. </w:t>
      </w:r>
    </w:p>
    <w:p w14:paraId="02A547B3" w14:textId="77777777" w:rsidR="00E21543" w:rsidRDefault="00E21543" w:rsidP="00E21543">
      <w:pPr>
        <w:pStyle w:val="Default"/>
        <w:spacing w:line="360" w:lineRule="auto"/>
        <w:jc w:val="both"/>
        <w:rPr>
          <w:rFonts w:eastAsiaTheme="minorHAnsi"/>
          <w:lang w:eastAsia="en-US"/>
        </w:rPr>
      </w:pPr>
    </w:p>
    <w:p w14:paraId="3E8DC886" w14:textId="77777777" w:rsidR="00E21543" w:rsidRDefault="00B762AB" w:rsidP="00E21543">
      <w:pPr>
        <w:pStyle w:val="Default"/>
        <w:spacing w:line="360" w:lineRule="auto"/>
        <w:jc w:val="both"/>
        <w:rPr>
          <w:rFonts w:eastAsiaTheme="minorHAnsi"/>
          <w:lang w:eastAsia="en-US"/>
        </w:rPr>
      </w:pPr>
      <w:r w:rsidRPr="00B762AB">
        <w:rPr>
          <w:rFonts w:eastAsiaTheme="minorHAnsi"/>
          <w:b/>
          <w:bCs/>
          <w:lang w:eastAsia="en-US"/>
        </w:rPr>
        <w:t>Given the advisory nature of the published guidance and information, these are not enforceable</w:t>
      </w:r>
      <w:r w:rsidRPr="00B762AB">
        <w:rPr>
          <w:rFonts w:eastAsiaTheme="minorHAnsi"/>
          <w:lang w:eastAsia="en-US"/>
        </w:rPr>
        <w:t xml:space="preserve">. DVSA estimate that approximately 75% of HGVs and 70% of buses, coaches and minibuses are operated commercially under Operator licences and follow the maintenance schedules, reflecting DVSA roadworthiness guidance, that licensing requires. This leaves 25-30% of in-scope vehicles that are not obliged to follow DVSA maintenance regimes and may not be aware of the roadworthiness guidance (DVSA estimate this is up to 90% of all minibuses). For example, the vehicle involved in the second fatal collision (2017) was privately owned and not subject to Operator licensing. </w:t>
      </w:r>
    </w:p>
    <w:p w14:paraId="57F2C5B1" w14:textId="77777777" w:rsidR="00E21543" w:rsidRDefault="00E21543" w:rsidP="00E21543">
      <w:pPr>
        <w:pStyle w:val="Default"/>
        <w:spacing w:line="360" w:lineRule="auto"/>
        <w:jc w:val="both"/>
        <w:rPr>
          <w:rFonts w:eastAsiaTheme="minorHAnsi"/>
          <w:lang w:eastAsia="en-US"/>
        </w:rPr>
      </w:pPr>
    </w:p>
    <w:p w14:paraId="68D6D1E0" w14:textId="77777777" w:rsidR="00E21543" w:rsidRDefault="00B762AB" w:rsidP="00E21543">
      <w:pPr>
        <w:pStyle w:val="Default"/>
        <w:spacing w:line="360" w:lineRule="auto"/>
        <w:jc w:val="both"/>
        <w:rPr>
          <w:rFonts w:eastAsiaTheme="minorHAnsi"/>
          <w:lang w:eastAsia="en-US"/>
        </w:rPr>
      </w:pPr>
      <w:r w:rsidRPr="00B762AB">
        <w:rPr>
          <w:rFonts w:eastAsiaTheme="minorHAnsi"/>
          <w:b/>
          <w:bCs/>
          <w:lang w:eastAsia="en-US"/>
        </w:rPr>
        <w:t xml:space="preserve">We consider that further intervention is necessary, on a precautionary basis, since there is still a minority of vehicles fitted with tyres aged 10 years or older on front axles. </w:t>
      </w:r>
      <w:r w:rsidRPr="00B762AB">
        <w:rPr>
          <w:rFonts w:eastAsiaTheme="minorHAnsi"/>
          <w:lang w:eastAsia="en-US"/>
        </w:rPr>
        <w:t xml:space="preserve">The DfT and its Agencies are working closely to ensure vehicle operators understand how to maintain the safety and roadworthiness of their vehicles, including their tyres, and to enforce any non-compliance. </w:t>
      </w:r>
    </w:p>
    <w:p w14:paraId="396029E8" w14:textId="77777777" w:rsidR="00E21543" w:rsidRDefault="00E21543" w:rsidP="00E21543">
      <w:pPr>
        <w:pStyle w:val="Default"/>
        <w:spacing w:line="360" w:lineRule="auto"/>
        <w:jc w:val="both"/>
        <w:rPr>
          <w:rFonts w:eastAsiaTheme="minorHAnsi"/>
          <w:lang w:eastAsia="en-US"/>
        </w:rPr>
      </w:pPr>
    </w:p>
    <w:p w14:paraId="7B99F377" w14:textId="77777777" w:rsidR="00E21543" w:rsidRDefault="00B762AB" w:rsidP="00E21543">
      <w:pPr>
        <w:pStyle w:val="Default"/>
        <w:spacing w:line="360" w:lineRule="auto"/>
        <w:jc w:val="both"/>
        <w:rPr>
          <w:rFonts w:eastAsiaTheme="minorHAnsi"/>
          <w:b/>
          <w:bCs/>
          <w:lang w:eastAsia="en-US"/>
        </w:rPr>
      </w:pPr>
      <w:r w:rsidRPr="00B762AB">
        <w:rPr>
          <w:rFonts w:eastAsiaTheme="minorHAnsi"/>
          <w:b/>
          <w:bCs/>
          <w:lang w:eastAsia="en-US"/>
        </w:rPr>
        <w:t>Policy specifics and exemptions</w:t>
      </w:r>
    </w:p>
    <w:p w14:paraId="0ACDF925" w14:textId="77777777" w:rsidR="00E21543" w:rsidRDefault="00E21543" w:rsidP="00E21543">
      <w:pPr>
        <w:pStyle w:val="Default"/>
        <w:spacing w:line="360" w:lineRule="auto"/>
        <w:jc w:val="both"/>
        <w:rPr>
          <w:rFonts w:eastAsiaTheme="minorHAnsi"/>
          <w:b/>
          <w:bCs/>
          <w:lang w:eastAsia="en-US"/>
        </w:rPr>
      </w:pPr>
    </w:p>
    <w:p w14:paraId="402C2912" w14:textId="77777777" w:rsidR="00E21543" w:rsidRDefault="00B762AB" w:rsidP="00E21543">
      <w:pPr>
        <w:pStyle w:val="Default"/>
        <w:spacing w:line="360" w:lineRule="auto"/>
        <w:jc w:val="both"/>
        <w:rPr>
          <w:rFonts w:eastAsiaTheme="minorHAnsi"/>
          <w:lang w:eastAsia="en-US"/>
        </w:rPr>
      </w:pPr>
      <w:r w:rsidRPr="00B762AB">
        <w:rPr>
          <w:rFonts w:eastAsiaTheme="minorHAnsi"/>
          <w:b/>
          <w:bCs/>
          <w:lang w:eastAsia="en-US"/>
        </w:rPr>
        <w:t xml:space="preserve">A 10-year age limit is appropriate. </w:t>
      </w:r>
      <w:r w:rsidRPr="00B762AB">
        <w:rPr>
          <w:rFonts w:eastAsiaTheme="minorHAnsi"/>
          <w:lang w:eastAsia="en-US"/>
        </w:rPr>
        <w:t>In advance of the 2013 update of DVSA’s roadworthiness guidance and given the lack of available scientific evidence to define an optimal age limit, the figure of 10 years was chosen on a precautionary basis by the Secretary of State for Transport, in collaboration with industry stakeholders. At least two major tyre manufacturers also recommend replacing tyres aged 10 years or older</w:t>
      </w:r>
      <w:r w:rsidR="00E21543">
        <w:rPr>
          <w:rFonts w:eastAsiaTheme="minorHAnsi"/>
          <w:lang w:eastAsia="en-US"/>
        </w:rPr>
        <w:t xml:space="preserve"> (Michelin and Continental)</w:t>
      </w:r>
      <w:r w:rsidRPr="00B762AB">
        <w:rPr>
          <w:rFonts w:eastAsiaTheme="minorHAnsi"/>
          <w:lang w:eastAsia="en-US"/>
        </w:rPr>
        <w:t xml:space="preserve">. </w:t>
      </w:r>
    </w:p>
    <w:p w14:paraId="51947241" w14:textId="77777777" w:rsidR="00E21543" w:rsidRPr="00E21543" w:rsidRDefault="00E21543" w:rsidP="00E21543">
      <w:pPr>
        <w:pStyle w:val="Default"/>
        <w:spacing w:line="360" w:lineRule="auto"/>
        <w:jc w:val="both"/>
        <w:rPr>
          <w:rFonts w:eastAsiaTheme="minorHAnsi"/>
          <w:lang w:eastAsia="en-US"/>
        </w:rPr>
      </w:pPr>
    </w:p>
    <w:p w14:paraId="2036EC7C" w14:textId="77777777" w:rsidR="00E21543" w:rsidRDefault="00E21543" w:rsidP="00E21543">
      <w:pPr>
        <w:pStyle w:val="Default"/>
        <w:spacing w:line="360" w:lineRule="auto"/>
        <w:jc w:val="both"/>
        <w:rPr>
          <w:rFonts w:eastAsiaTheme="minorHAnsi"/>
          <w:lang w:eastAsia="en-US"/>
        </w:rPr>
      </w:pPr>
      <w:r w:rsidRPr="00E21543">
        <w:rPr>
          <w:rFonts w:eastAsiaTheme="minorHAnsi"/>
          <w:lang w:eastAsia="en-US"/>
        </w:rPr>
        <w:t xml:space="preserve">The Department was not able to examine the 19 year old tyre involved in the 2012 coach crash, however the 18 year old tyres involved in the 2017 incident were examined and found to have substantial corrosion in the steel cords. This informed the decision to update DVSA roadworthiness guidance in November 2018 to extend the Department’s advice against the use of tyres aged more than 10 years old on front axles, to include trucks. The DfT commissioned research project17 saw material changes in tyre structure began to appear around 8-9 years, although due to limited sample sizes this was not statistically conclusive. Since 2013, industry </w:t>
      </w:r>
      <w:r w:rsidRPr="00E21543">
        <w:rPr>
          <w:rFonts w:eastAsiaTheme="minorHAnsi"/>
          <w:lang w:eastAsia="en-US"/>
        </w:rPr>
        <w:lastRenderedPageBreak/>
        <w:t xml:space="preserve">has continued to support the 10 year age limit and no evidence to support a different limit was received at consultation. </w:t>
      </w:r>
    </w:p>
    <w:p w14:paraId="08E7B38F" w14:textId="77777777" w:rsidR="00E21543" w:rsidRDefault="00E21543" w:rsidP="00E21543">
      <w:pPr>
        <w:pStyle w:val="Default"/>
        <w:spacing w:line="360" w:lineRule="auto"/>
        <w:jc w:val="both"/>
        <w:rPr>
          <w:rFonts w:eastAsiaTheme="minorHAnsi"/>
          <w:lang w:eastAsia="en-US"/>
        </w:rPr>
      </w:pPr>
    </w:p>
    <w:p w14:paraId="50768F5C" w14:textId="77777777" w:rsidR="00E21543" w:rsidRDefault="00E21543" w:rsidP="00E21543">
      <w:pPr>
        <w:pStyle w:val="Default"/>
        <w:spacing w:line="360" w:lineRule="auto"/>
        <w:jc w:val="both"/>
        <w:rPr>
          <w:rFonts w:eastAsiaTheme="minorHAnsi"/>
          <w:lang w:eastAsia="en-US"/>
        </w:rPr>
      </w:pPr>
      <w:r w:rsidRPr="00E21543">
        <w:rPr>
          <w:rFonts w:eastAsiaTheme="minorHAnsi"/>
          <w:lang w:eastAsia="en-US"/>
        </w:rPr>
        <w:t xml:space="preserve">Therefore, on balance, given the lack of scientific evidence to determine a specific age limit, the Department has elected to set the limit at 10 years, in keeping with current DVSA roadworthiness guidance, industry advice and its memorability. </w:t>
      </w:r>
    </w:p>
    <w:p w14:paraId="4BEA6DAB" w14:textId="77777777" w:rsidR="00E21543" w:rsidRDefault="00E21543" w:rsidP="00E21543">
      <w:pPr>
        <w:pStyle w:val="Default"/>
        <w:spacing w:line="360" w:lineRule="auto"/>
        <w:jc w:val="both"/>
        <w:rPr>
          <w:rFonts w:eastAsiaTheme="minorHAnsi"/>
          <w:lang w:eastAsia="en-US"/>
        </w:rPr>
      </w:pPr>
    </w:p>
    <w:p w14:paraId="143BE998" w14:textId="77777777" w:rsidR="00E21543" w:rsidRDefault="00E21543" w:rsidP="00E21543">
      <w:pPr>
        <w:pStyle w:val="Default"/>
        <w:spacing w:line="360" w:lineRule="auto"/>
        <w:jc w:val="both"/>
        <w:rPr>
          <w:rFonts w:eastAsiaTheme="minorHAnsi"/>
          <w:lang w:eastAsia="en-US"/>
        </w:rPr>
      </w:pPr>
      <w:r w:rsidRPr="00E21543">
        <w:rPr>
          <w:rFonts w:eastAsiaTheme="minorHAnsi"/>
          <w:b/>
          <w:bCs/>
          <w:lang w:eastAsia="en-US"/>
        </w:rPr>
        <w:t>We are offering exemptions to certain vehicles</w:t>
      </w:r>
      <w:r w:rsidRPr="00E21543">
        <w:rPr>
          <w:rFonts w:eastAsiaTheme="minorHAnsi"/>
          <w:lang w:eastAsia="en-US"/>
        </w:rPr>
        <w:t xml:space="preserve">, following the assessment of views from the consultation. These will include agricultural tractors and vehicles of historic interest, providing that they are not operating commercially. </w:t>
      </w:r>
    </w:p>
    <w:p w14:paraId="2EA9132F" w14:textId="77777777" w:rsidR="00E21543" w:rsidRDefault="00E21543" w:rsidP="00E21543">
      <w:pPr>
        <w:pStyle w:val="Default"/>
        <w:spacing w:line="360" w:lineRule="auto"/>
        <w:jc w:val="both"/>
        <w:rPr>
          <w:rFonts w:eastAsiaTheme="minorHAnsi"/>
          <w:lang w:eastAsia="en-US"/>
        </w:rPr>
      </w:pPr>
    </w:p>
    <w:p w14:paraId="32887D9F" w14:textId="77777777" w:rsidR="00E21543" w:rsidRDefault="00E21543" w:rsidP="00E21543">
      <w:pPr>
        <w:pStyle w:val="Default"/>
        <w:spacing w:line="360" w:lineRule="auto"/>
        <w:jc w:val="both"/>
        <w:rPr>
          <w:rFonts w:eastAsiaTheme="minorHAnsi"/>
          <w:b/>
          <w:bCs/>
          <w:lang w:eastAsia="en-US"/>
        </w:rPr>
      </w:pPr>
      <w:r w:rsidRPr="00E21543">
        <w:rPr>
          <w:rFonts w:eastAsiaTheme="minorHAnsi"/>
          <w:b/>
          <w:bCs/>
          <w:lang w:eastAsia="en-US"/>
        </w:rPr>
        <w:t xml:space="preserve">Consultation and other discounted policy options </w:t>
      </w:r>
    </w:p>
    <w:p w14:paraId="1AB244FC" w14:textId="77777777" w:rsidR="00E21543" w:rsidRDefault="00E21543" w:rsidP="00E21543">
      <w:pPr>
        <w:pStyle w:val="Default"/>
        <w:spacing w:line="360" w:lineRule="auto"/>
        <w:jc w:val="both"/>
        <w:rPr>
          <w:rFonts w:eastAsiaTheme="minorHAnsi"/>
          <w:b/>
          <w:bCs/>
          <w:lang w:eastAsia="en-US"/>
        </w:rPr>
      </w:pPr>
    </w:p>
    <w:p w14:paraId="48590A6A" w14:textId="77777777" w:rsidR="00E21543" w:rsidRDefault="00E21543" w:rsidP="00E21543">
      <w:pPr>
        <w:pStyle w:val="Default"/>
        <w:spacing w:line="360" w:lineRule="auto"/>
        <w:jc w:val="both"/>
        <w:rPr>
          <w:rFonts w:eastAsiaTheme="minorHAnsi"/>
          <w:lang w:eastAsia="en-US"/>
        </w:rPr>
      </w:pPr>
      <w:r w:rsidRPr="00E21543">
        <w:rPr>
          <w:rFonts w:eastAsiaTheme="minorHAnsi"/>
          <w:lang w:eastAsia="en-US"/>
        </w:rPr>
        <w:t xml:space="preserve">In 2019, The </w:t>
      </w:r>
      <w:r>
        <w:rPr>
          <w:rFonts w:eastAsiaTheme="minorHAnsi"/>
          <w:lang w:eastAsia="en-US"/>
        </w:rPr>
        <w:t xml:space="preserve">UK </w:t>
      </w:r>
      <w:r w:rsidRPr="00E21543">
        <w:rPr>
          <w:rFonts w:eastAsiaTheme="minorHAnsi"/>
          <w:lang w:eastAsia="en-US"/>
        </w:rPr>
        <w:t xml:space="preserve">Government consulted on options to ban older tyres on heavy vehicles, including legislation to make it illegal for buses, coaches, heavy goods vehicles, and minibuses to have tyres aged 10 years and older. The consultation closed on 1st September 2019 and received over 1,100 responses. </w:t>
      </w:r>
    </w:p>
    <w:p w14:paraId="3BA5CC82" w14:textId="77777777" w:rsidR="00E21543" w:rsidRDefault="00E21543" w:rsidP="00E21543">
      <w:pPr>
        <w:pStyle w:val="Default"/>
        <w:spacing w:line="360" w:lineRule="auto"/>
        <w:jc w:val="both"/>
        <w:rPr>
          <w:rFonts w:eastAsiaTheme="minorHAnsi"/>
          <w:lang w:eastAsia="en-US"/>
        </w:rPr>
      </w:pPr>
    </w:p>
    <w:p w14:paraId="090D5A2C" w14:textId="77777777" w:rsidR="00E21543" w:rsidRDefault="00E21543" w:rsidP="00E21543">
      <w:pPr>
        <w:pStyle w:val="Default"/>
        <w:spacing w:line="360" w:lineRule="auto"/>
        <w:jc w:val="both"/>
        <w:rPr>
          <w:rFonts w:eastAsiaTheme="minorHAnsi"/>
          <w:lang w:eastAsia="en-US"/>
        </w:rPr>
      </w:pPr>
      <w:r w:rsidRPr="00E21543">
        <w:rPr>
          <w:rFonts w:eastAsiaTheme="minorHAnsi"/>
          <w:lang w:eastAsia="en-US"/>
        </w:rPr>
        <w:t xml:space="preserve">We have considered carefully how to account for re-treaded tyres in any ban. Re-treaded tyres are a key element of the heavy-duty vehicle tyre market (around 30%), providing a cost-effective product to operators, an environmentally sustainable solution to recycling worn tyres and employment at UK manufacturing sites. There are different re-treading processes but these in effect replace the tread on worn tyres by removing some of the existing tyre rubber compound, inspecting the tyre carcass and then adding a new layer of rubber and tread. All re-treaded tyres supplied in the UK must comply with specific, international United Nations Economic Commission for Europe (UNECE) Regulations and be tested according to the same load and speed criteria as those used for new tyres. During the re-treading process a new date is imprinted on the tyre, denoting the date of re-treading but there is no requirement in current regulations to retain or record the original date of manufacture of the tyre carcass. </w:t>
      </w:r>
    </w:p>
    <w:p w14:paraId="6A3654CA" w14:textId="77777777" w:rsidR="00E21543" w:rsidRDefault="00E21543" w:rsidP="00E21543">
      <w:pPr>
        <w:pStyle w:val="Default"/>
        <w:spacing w:line="360" w:lineRule="auto"/>
        <w:jc w:val="both"/>
        <w:rPr>
          <w:rFonts w:eastAsiaTheme="minorHAnsi"/>
          <w:lang w:eastAsia="en-US"/>
        </w:rPr>
      </w:pPr>
    </w:p>
    <w:p w14:paraId="5249D520" w14:textId="77777777" w:rsidR="00E21543" w:rsidRDefault="00E21543" w:rsidP="00E21543">
      <w:pPr>
        <w:pStyle w:val="Default"/>
        <w:spacing w:line="360" w:lineRule="auto"/>
        <w:jc w:val="both"/>
        <w:rPr>
          <w:rFonts w:eastAsiaTheme="minorHAnsi"/>
          <w:lang w:eastAsia="en-US"/>
        </w:rPr>
      </w:pPr>
      <w:r>
        <w:rPr>
          <w:rFonts w:eastAsiaTheme="minorHAnsi"/>
          <w:b/>
          <w:bCs/>
          <w:lang w:eastAsia="en-US"/>
        </w:rPr>
        <w:t>DFT di</w:t>
      </w:r>
      <w:r w:rsidRPr="00E21543">
        <w:rPr>
          <w:rFonts w:eastAsiaTheme="minorHAnsi"/>
          <w:b/>
          <w:bCs/>
          <w:lang w:eastAsia="en-US"/>
        </w:rPr>
        <w:t xml:space="preserve">scounted the proposal to bans the use of tyres which are 10 years or older, and re-treaded tyres of all ages on all axles </w:t>
      </w:r>
      <w:r w:rsidRPr="00E21543">
        <w:rPr>
          <w:rFonts w:eastAsiaTheme="minorHAnsi"/>
          <w:lang w:eastAsia="en-US"/>
        </w:rPr>
        <w:t xml:space="preserve">of HGVs, heavy trailers, buses, coaches and minibuses. In this option prohibiting the use of re-treaded tyres of any age is the only way to guarantee, under current regulations, that every element of a re-treaded tyre was below 10 years old. This is not the desired outcome of our policy as all re-treaded tyres supplied in the UK must comply with UNECE Regulations, testing them to the same load and speed criteria as new tyres, regardless </w:t>
      </w:r>
      <w:r w:rsidRPr="00E21543">
        <w:rPr>
          <w:rFonts w:eastAsiaTheme="minorHAnsi"/>
          <w:lang w:eastAsia="en-US"/>
        </w:rPr>
        <w:lastRenderedPageBreak/>
        <w:t>of age. We discounted this option in advance of consultation. The costs of this option were estimated at £479m, as detailed in Option 1 in the consultation stage IA.</w:t>
      </w:r>
    </w:p>
    <w:p w14:paraId="19C5C351" w14:textId="77777777" w:rsidR="00E21543" w:rsidRDefault="00E21543" w:rsidP="00E21543">
      <w:pPr>
        <w:pStyle w:val="Default"/>
        <w:spacing w:line="360" w:lineRule="auto"/>
        <w:jc w:val="both"/>
        <w:rPr>
          <w:rFonts w:eastAsiaTheme="minorHAnsi"/>
          <w:lang w:eastAsia="en-US"/>
        </w:rPr>
      </w:pPr>
    </w:p>
    <w:p w14:paraId="3986F174" w14:textId="6AE11D9C" w:rsidR="00E21543" w:rsidRPr="00E21543" w:rsidRDefault="00E21543" w:rsidP="00E21543">
      <w:pPr>
        <w:pStyle w:val="Default"/>
        <w:spacing w:line="360" w:lineRule="auto"/>
        <w:jc w:val="both"/>
        <w:rPr>
          <w:rFonts w:eastAsiaTheme="minorHAnsi"/>
          <w:lang w:eastAsia="en-US"/>
        </w:rPr>
      </w:pPr>
      <w:r w:rsidRPr="00E21543">
        <w:rPr>
          <w:rFonts w:eastAsiaTheme="minorHAnsi"/>
          <w:lang w:eastAsia="en-US"/>
        </w:rPr>
        <w:t xml:space="preserve">As our consultation proposal, but to </w:t>
      </w:r>
      <w:r w:rsidRPr="00E21543">
        <w:rPr>
          <w:rFonts w:eastAsiaTheme="minorHAnsi"/>
          <w:b/>
          <w:bCs/>
          <w:lang w:eastAsia="en-US"/>
        </w:rPr>
        <w:t>allow tyres 10 years and older on heavy trailers</w:t>
      </w:r>
      <w:r w:rsidRPr="00E21543">
        <w:rPr>
          <w:rFonts w:eastAsiaTheme="minorHAnsi"/>
          <w:lang w:eastAsia="en-US"/>
        </w:rPr>
        <w:t>. This option (</w:t>
      </w:r>
      <w:r w:rsidRPr="00E21543">
        <w:rPr>
          <w:rFonts w:eastAsiaTheme="minorHAnsi"/>
          <w:color w:val="FF0000"/>
          <w:lang w:eastAsia="en-US"/>
        </w:rPr>
        <w:t xml:space="preserve">option 3 in the consultation stage IA) </w:t>
      </w:r>
      <w:r w:rsidRPr="00E21543">
        <w:rPr>
          <w:rFonts w:eastAsiaTheme="minorHAnsi"/>
          <w:lang w:eastAsia="en-US"/>
        </w:rPr>
        <w:t xml:space="preserve">would permit older tyres on trailers but not on any other locations and would also ban re-treaded tyres of any age from the front axles. We have discounted this option following analysis of consultation responses, using the same rationale as for discounting Option </w:t>
      </w:r>
    </w:p>
    <w:p w14:paraId="3849E6CA" w14:textId="77777777" w:rsidR="00B762AB" w:rsidRPr="00E21543" w:rsidRDefault="00B762AB" w:rsidP="005E3036">
      <w:pPr>
        <w:spacing w:line="360" w:lineRule="auto"/>
        <w:rPr>
          <w:szCs w:val="24"/>
        </w:rPr>
      </w:pPr>
    </w:p>
    <w:p w14:paraId="1978A362" w14:textId="77777777" w:rsidR="00433863" w:rsidRPr="00B762AB" w:rsidRDefault="00ED07F0" w:rsidP="005E3036">
      <w:pPr>
        <w:pStyle w:val="Default"/>
        <w:spacing w:line="360" w:lineRule="auto"/>
        <w:jc w:val="both"/>
        <w:rPr>
          <w:color w:val="FF0000"/>
        </w:rPr>
      </w:pPr>
      <w:r w:rsidRPr="00B762AB">
        <w:rPr>
          <w:color w:val="FF0000"/>
        </w:rPr>
        <w:t xml:space="preserve">The Department </w:t>
      </w:r>
      <w:r w:rsidR="009670B0" w:rsidRPr="00B762AB">
        <w:rPr>
          <w:color w:val="FF0000"/>
        </w:rPr>
        <w:t xml:space="preserve">is </w:t>
      </w:r>
      <w:r w:rsidRPr="00B762AB">
        <w:rPr>
          <w:color w:val="FF0000"/>
        </w:rPr>
        <w:t xml:space="preserve">unable to produce statistical information to produce a </w:t>
      </w:r>
      <w:r w:rsidR="00433863" w:rsidRPr="00B762AB">
        <w:rPr>
          <w:color w:val="FF0000"/>
        </w:rPr>
        <w:t xml:space="preserve">report </w:t>
      </w:r>
      <w:r w:rsidRPr="00B762AB">
        <w:rPr>
          <w:color w:val="FF0000"/>
        </w:rPr>
        <w:t xml:space="preserve">of </w:t>
      </w:r>
      <w:r w:rsidR="00B56A37" w:rsidRPr="00B762AB">
        <w:rPr>
          <w:color w:val="FF0000"/>
        </w:rPr>
        <w:t xml:space="preserve">the </w:t>
      </w:r>
      <w:r w:rsidRPr="00B762AB">
        <w:rPr>
          <w:color w:val="FF0000"/>
        </w:rPr>
        <w:t xml:space="preserve">road casualties </w:t>
      </w:r>
      <w:r w:rsidR="00B56A37" w:rsidRPr="00B762AB">
        <w:rPr>
          <w:color w:val="FF0000"/>
        </w:rPr>
        <w:t>involving vehicle</w:t>
      </w:r>
      <w:r w:rsidR="009670B0" w:rsidRPr="00B762AB">
        <w:rPr>
          <w:color w:val="FF0000"/>
        </w:rPr>
        <w:t>s of historical interest</w:t>
      </w:r>
      <w:r w:rsidRPr="00B762AB">
        <w:rPr>
          <w:color w:val="FF0000"/>
        </w:rPr>
        <w:t xml:space="preserve">. </w:t>
      </w:r>
      <w:r w:rsidR="00433863" w:rsidRPr="00B762AB">
        <w:rPr>
          <w:color w:val="FF0000"/>
        </w:rPr>
        <w:t xml:space="preserve"> However, in GB, it was found that in 2015 there were 215 casualties in personal injury accidents involving 1961-1977 vehicles compared with 455 casualties involving 1978-1987 vehicles. </w:t>
      </w:r>
    </w:p>
    <w:p w14:paraId="4420A970" w14:textId="77777777" w:rsidR="00433863" w:rsidRPr="00B762AB" w:rsidRDefault="00433863" w:rsidP="005E3036">
      <w:pPr>
        <w:spacing w:line="360" w:lineRule="auto"/>
        <w:jc w:val="both"/>
        <w:rPr>
          <w:szCs w:val="24"/>
        </w:rPr>
      </w:pPr>
    </w:p>
    <w:p w14:paraId="35C8178F" w14:textId="77777777" w:rsidR="00490ED5" w:rsidRPr="00B762AB" w:rsidRDefault="00490ED5" w:rsidP="006710D3">
      <w:pPr>
        <w:spacing w:line="360" w:lineRule="auto"/>
        <w:rPr>
          <w:szCs w:val="24"/>
        </w:rPr>
      </w:pPr>
    </w:p>
    <w:p w14:paraId="583C9BAB" w14:textId="77777777" w:rsidR="00BA1780" w:rsidRPr="00673B1F" w:rsidRDefault="005E0935" w:rsidP="005E3036">
      <w:pPr>
        <w:pStyle w:val="Default"/>
        <w:spacing w:line="360" w:lineRule="auto"/>
        <w:rPr>
          <w:b/>
          <w:bCs/>
        </w:rPr>
      </w:pPr>
      <w:r w:rsidRPr="00673B1F">
        <w:rPr>
          <w:b/>
          <w:bCs/>
        </w:rPr>
        <w:t xml:space="preserve">5)   </w:t>
      </w:r>
      <w:r w:rsidR="00A32626">
        <w:rPr>
          <w:b/>
          <w:bCs/>
        </w:rPr>
        <w:t>Assumptions</w:t>
      </w:r>
      <w:r w:rsidR="00490ED5">
        <w:rPr>
          <w:b/>
          <w:bCs/>
        </w:rPr>
        <w:t>/Explanation of Costs and Benefits</w:t>
      </w:r>
    </w:p>
    <w:p w14:paraId="282CDD58" w14:textId="77777777" w:rsidR="00A32626" w:rsidRDefault="00A32626" w:rsidP="005E3036">
      <w:pPr>
        <w:pStyle w:val="Default"/>
        <w:spacing w:line="360" w:lineRule="auto"/>
        <w:jc w:val="both"/>
        <w:rPr>
          <w:color w:val="auto"/>
        </w:rPr>
      </w:pPr>
    </w:p>
    <w:p w14:paraId="5C3433DC" w14:textId="77777777" w:rsidR="008C05BD" w:rsidRDefault="00A32626" w:rsidP="005E3036">
      <w:pPr>
        <w:pStyle w:val="Default"/>
        <w:spacing w:line="360" w:lineRule="auto"/>
        <w:jc w:val="both"/>
        <w:rPr>
          <w:color w:val="auto"/>
        </w:rPr>
      </w:pPr>
      <w:r>
        <w:rPr>
          <w:color w:val="auto"/>
        </w:rPr>
        <w:t>The GB RIA</w:t>
      </w:r>
      <w:r>
        <w:rPr>
          <w:rStyle w:val="FootnoteReference"/>
          <w:color w:val="auto"/>
        </w:rPr>
        <w:footnoteReference w:id="1"/>
      </w:r>
      <w:r>
        <w:rPr>
          <w:color w:val="auto"/>
        </w:rPr>
        <w:t xml:space="preserve"> undertook a full economic assessment to quantify the costs and benefits of the options under consideration; given the relatively smaller scale of the impacts in NI and unavailability of some of the data, it has been decided to use the GB costs and benefits as a proxy to estimate/quantify the impacts in NI. A figure of 3% has been assumed </w:t>
      </w:r>
      <w:r w:rsidRPr="00A32626">
        <w:rPr>
          <w:color w:val="auto"/>
        </w:rPr>
        <w:t xml:space="preserve">based on number of MOTs conducted (NI had 2.8% of the number of GB MOTs conducted in 2016) and population (NI’s population is 2.9% of GB population figure) – 3% seems a reasonable assumption and it is a figure </w:t>
      </w:r>
      <w:r>
        <w:rPr>
          <w:color w:val="auto"/>
        </w:rPr>
        <w:t xml:space="preserve">that has been </w:t>
      </w:r>
      <w:r w:rsidRPr="00A32626">
        <w:rPr>
          <w:color w:val="auto"/>
        </w:rPr>
        <w:t xml:space="preserve">used before in other RIAs when comparing NI to GB. </w:t>
      </w:r>
    </w:p>
    <w:p w14:paraId="59B67648" w14:textId="77777777" w:rsidR="008C05BD" w:rsidRDefault="008C05BD" w:rsidP="008C05BD">
      <w:pPr>
        <w:pStyle w:val="Default"/>
        <w:spacing w:line="360" w:lineRule="auto"/>
        <w:jc w:val="both"/>
        <w:rPr>
          <w:color w:val="auto"/>
        </w:rPr>
      </w:pPr>
    </w:p>
    <w:p w14:paraId="6C41BF4C" w14:textId="1FE467C1" w:rsidR="00490ED5" w:rsidRDefault="008C05BD" w:rsidP="005E3036">
      <w:pPr>
        <w:pStyle w:val="Default"/>
        <w:spacing w:line="360" w:lineRule="auto"/>
        <w:jc w:val="both"/>
        <w:rPr>
          <w:color w:val="auto"/>
        </w:rPr>
      </w:pPr>
      <w:r>
        <w:rPr>
          <w:color w:val="auto"/>
        </w:rPr>
        <w:t>As the GB RIA had a base year of 2015, HMT deflators</w:t>
      </w:r>
      <w:r>
        <w:rPr>
          <w:rStyle w:val="FootnoteReference"/>
          <w:color w:val="auto"/>
        </w:rPr>
        <w:footnoteReference w:id="2"/>
      </w:r>
      <w:r>
        <w:rPr>
          <w:color w:val="auto"/>
        </w:rPr>
        <w:t xml:space="preserve"> were used to up</w:t>
      </w:r>
      <w:r w:rsidR="00760687">
        <w:rPr>
          <w:color w:val="auto"/>
        </w:rPr>
        <w:t xml:space="preserve">lift prices to 2018/19 values. </w:t>
      </w:r>
      <w:r w:rsidR="00490ED5">
        <w:rPr>
          <w:color w:val="auto"/>
        </w:rPr>
        <w:t xml:space="preserve">Below provides a brief explanation of the cost and benefits included in the GB assessment. For more information consult the GB RIA. </w:t>
      </w:r>
    </w:p>
    <w:p w14:paraId="1DC55839" w14:textId="77777777" w:rsidR="00760687" w:rsidRDefault="00760687" w:rsidP="005E3036">
      <w:pPr>
        <w:pStyle w:val="Default"/>
        <w:spacing w:line="360" w:lineRule="auto"/>
        <w:rPr>
          <w:bCs/>
          <w:u w:val="single"/>
        </w:rPr>
      </w:pPr>
    </w:p>
    <w:p w14:paraId="0601C005" w14:textId="77777777" w:rsidR="00490ED5" w:rsidRPr="00673B1F" w:rsidRDefault="00490ED5" w:rsidP="005E3036">
      <w:pPr>
        <w:pStyle w:val="Default"/>
        <w:spacing w:line="360" w:lineRule="auto"/>
        <w:rPr>
          <w:bCs/>
          <w:u w:val="single"/>
        </w:rPr>
      </w:pPr>
      <w:r>
        <w:rPr>
          <w:bCs/>
          <w:u w:val="single"/>
        </w:rPr>
        <w:t>Costs</w:t>
      </w:r>
    </w:p>
    <w:p w14:paraId="36D63D3A" w14:textId="77777777" w:rsidR="00760687" w:rsidRDefault="00760687" w:rsidP="005E3036">
      <w:pPr>
        <w:spacing w:line="360" w:lineRule="auto"/>
        <w:jc w:val="both"/>
        <w:rPr>
          <w:i/>
          <w:szCs w:val="24"/>
        </w:rPr>
      </w:pPr>
    </w:p>
    <w:p w14:paraId="53F7AE97" w14:textId="5FF1AC7F" w:rsidR="00760687" w:rsidRDefault="00490ED5" w:rsidP="005E3036">
      <w:pPr>
        <w:spacing w:line="360" w:lineRule="auto"/>
        <w:jc w:val="both"/>
        <w:rPr>
          <w:szCs w:val="24"/>
        </w:rPr>
      </w:pPr>
      <w:r>
        <w:rPr>
          <w:i/>
          <w:szCs w:val="24"/>
        </w:rPr>
        <w:t xml:space="preserve">Loss of </w:t>
      </w:r>
      <w:r w:rsidRPr="005E3036">
        <w:rPr>
          <w:i/>
          <w:szCs w:val="24"/>
        </w:rPr>
        <w:t>Fee Income</w:t>
      </w:r>
      <w:r>
        <w:rPr>
          <w:i/>
          <w:szCs w:val="24"/>
        </w:rPr>
        <w:t xml:space="preserve"> &amp; Revenue</w:t>
      </w:r>
      <w:r>
        <w:rPr>
          <w:szCs w:val="24"/>
        </w:rPr>
        <w:t xml:space="preserve"> </w:t>
      </w:r>
    </w:p>
    <w:p w14:paraId="55737594" w14:textId="77777777" w:rsidR="00760687" w:rsidRDefault="00760687" w:rsidP="005E3036">
      <w:pPr>
        <w:spacing w:line="360" w:lineRule="auto"/>
        <w:jc w:val="both"/>
        <w:rPr>
          <w:szCs w:val="24"/>
        </w:rPr>
      </w:pPr>
    </w:p>
    <w:p w14:paraId="74E40B24" w14:textId="77777777" w:rsidR="004B73B5" w:rsidRDefault="005D32B1" w:rsidP="005E3036">
      <w:pPr>
        <w:spacing w:line="360" w:lineRule="auto"/>
        <w:jc w:val="both"/>
        <w:rPr>
          <w:szCs w:val="24"/>
        </w:rPr>
      </w:pPr>
      <w:r w:rsidRPr="00B40441">
        <w:rPr>
          <w:szCs w:val="24"/>
        </w:rPr>
        <w:lastRenderedPageBreak/>
        <w:t>An exemption from MOT testing for vehicle</w:t>
      </w:r>
      <w:r w:rsidR="004B73B5" w:rsidRPr="00490ED5">
        <w:rPr>
          <w:szCs w:val="24"/>
        </w:rPr>
        <w:t>s</w:t>
      </w:r>
      <w:r w:rsidRPr="00B40441">
        <w:rPr>
          <w:szCs w:val="24"/>
        </w:rPr>
        <w:t xml:space="preserve"> of historic interest would result in a loss of fee income </w:t>
      </w:r>
      <w:r w:rsidR="00921B37" w:rsidRPr="00B40441">
        <w:rPr>
          <w:szCs w:val="24"/>
        </w:rPr>
        <w:t>for DVA.</w:t>
      </w:r>
      <w:r w:rsidR="00A32626" w:rsidRPr="00B40441">
        <w:rPr>
          <w:szCs w:val="24"/>
        </w:rPr>
        <w:t xml:space="preserve"> However, it should be noted that fees are based around the assumption of full cost recovery for DVA. Therefore any reduction in vehicles should in theory equate to a reduction in costs</w:t>
      </w:r>
      <w:r w:rsidR="00445C68" w:rsidRPr="00B40441">
        <w:rPr>
          <w:szCs w:val="24"/>
        </w:rPr>
        <w:t xml:space="preserve"> to DVA</w:t>
      </w:r>
      <w:r w:rsidR="00A32626" w:rsidRPr="00B40441">
        <w:rPr>
          <w:szCs w:val="24"/>
        </w:rPr>
        <w:t xml:space="preserve">. </w:t>
      </w:r>
    </w:p>
    <w:p w14:paraId="6B8C57B1" w14:textId="77777777" w:rsidR="00490ED5" w:rsidRDefault="00490ED5" w:rsidP="005E3036">
      <w:pPr>
        <w:spacing w:line="360" w:lineRule="auto"/>
        <w:jc w:val="both"/>
        <w:rPr>
          <w:szCs w:val="24"/>
        </w:rPr>
      </w:pPr>
    </w:p>
    <w:p w14:paraId="020D05A2" w14:textId="77777777" w:rsidR="00630132" w:rsidRDefault="00490ED5" w:rsidP="005E3036">
      <w:pPr>
        <w:spacing w:line="360" w:lineRule="auto"/>
        <w:jc w:val="both"/>
        <w:rPr>
          <w:szCs w:val="24"/>
        </w:rPr>
      </w:pPr>
      <w:r>
        <w:rPr>
          <w:szCs w:val="24"/>
        </w:rPr>
        <w:t xml:space="preserve">Should less vehicles require testing, this is likely to mean a reduction of income for garages who may otherwise have undertaken repairs or prepare vehicles for the MOT. Note </w:t>
      </w:r>
      <w:r w:rsidR="00A32626" w:rsidRPr="00B40441">
        <w:rPr>
          <w:szCs w:val="24"/>
        </w:rPr>
        <w:t xml:space="preserve">vehicle owners benefit </w:t>
      </w:r>
      <w:r>
        <w:rPr>
          <w:szCs w:val="24"/>
        </w:rPr>
        <w:t>as there would be</w:t>
      </w:r>
      <w:r w:rsidRPr="00B40441">
        <w:rPr>
          <w:szCs w:val="24"/>
        </w:rPr>
        <w:t xml:space="preserve"> </w:t>
      </w:r>
      <w:r w:rsidR="00A32626" w:rsidRPr="00B40441">
        <w:rPr>
          <w:szCs w:val="24"/>
        </w:rPr>
        <w:t xml:space="preserve">no requirement to pay the </w:t>
      </w:r>
      <w:r>
        <w:rPr>
          <w:szCs w:val="24"/>
        </w:rPr>
        <w:t>costs associated with repairs</w:t>
      </w:r>
      <w:r w:rsidR="00A32626" w:rsidRPr="00B40441">
        <w:rPr>
          <w:szCs w:val="24"/>
        </w:rPr>
        <w:t xml:space="preserve"> so this cost is assumed to be cancelled out by the benefits to vehicle owners. </w:t>
      </w:r>
    </w:p>
    <w:p w14:paraId="489DD3B8" w14:textId="77777777" w:rsidR="00490ED5" w:rsidRDefault="00490ED5" w:rsidP="005E3036">
      <w:pPr>
        <w:spacing w:line="360" w:lineRule="auto"/>
        <w:jc w:val="both"/>
        <w:rPr>
          <w:szCs w:val="24"/>
        </w:rPr>
      </w:pPr>
    </w:p>
    <w:p w14:paraId="69D018B4" w14:textId="77777777" w:rsidR="00490ED5" w:rsidRDefault="00490ED5" w:rsidP="005E3036">
      <w:pPr>
        <w:autoSpaceDE w:val="0"/>
        <w:autoSpaceDN w:val="0"/>
        <w:adjustRightInd w:val="0"/>
        <w:spacing w:line="360" w:lineRule="auto"/>
        <w:jc w:val="both"/>
        <w:rPr>
          <w:szCs w:val="24"/>
        </w:rPr>
      </w:pPr>
      <w:r>
        <w:rPr>
          <w:szCs w:val="24"/>
        </w:rPr>
        <w:t>Using figures provided by DVA, despite being exempt there were 140 pre-1960 vehicles tested in 2016. This shows that a portion of v</w:t>
      </w:r>
      <w:r w:rsidRPr="00A32626">
        <w:rPr>
          <w:szCs w:val="24"/>
        </w:rPr>
        <w:t xml:space="preserve">ehicle owners may voluntarily test their vehicles for </w:t>
      </w:r>
      <w:r>
        <w:rPr>
          <w:szCs w:val="24"/>
        </w:rPr>
        <w:t xml:space="preserve">business and insurance purposes and therefore some exempt vehicles will actually be tested. </w:t>
      </w:r>
    </w:p>
    <w:p w14:paraId="6F50A095" w14:textId="77777777" w:rsidR="00490ED5" w:rsidRDefault="00490ED5" w:rsidP="005E3036">
      <w:pPr>
        <w:autoSpaceDE w:val="0"/>
        <w:autoSpaceDN w:val="0"/>
        <w:adjustRightInd w:val="0"/>
        <w:spacing w:line="360" w:lineRule="auto"/>
        <w:jc w:val="both"/>
        <w:rPr>
          <w:szCs w:val="24"/>
        </w:rPr>
      </w:pPr>
    </w:p>
    <w:p w14:paraId="032D6340" w14:textId="77777777" w:rsidR="00490ED5" w:rsidRDefault="00490ED5" w:rsidP="005E3036">
      <w:pPr>
        <w:autoSpaceDE w:val="0"/>
        <w:autoSpaceDN w:val="0"/>
        <w:adjustRightInd w:val="0"/>
        <w:spacing w:line="360" w:lineRule="auto"/>
        <w:jc w:val="both"/>
        <w:rPr>
          <w:i/>
          <w:szCs w:val="24"/>
        </w:rPr>
      </w:pPr>
      <w:r w:rsidRPr="005E3036">
        <w:rPr>
          <w:i/>
          <w:szCs w:val="24"/>
        </w:rPr>
        <w:t>Road Safety Costs</w:t>
      </w:r>
    </w:p>
    <w:p w14:paraId="7F45501C" w14:textId="77777777" w:rsidR="00490ED5" w:rsidRPr="005E3036" w:rsidRDefault="00490ED5" w:rsidP="005E3036">
      <w:pPr>
        <w:autoSpaceDE w:val="0"/>
        <w:autoSpaceDN w:val="0"/>
        <w:adjustRightInd w:val="0"/>
        <w:spacing w:line="360" w:lineRule="auto"/>
        <w:jc w:val="both"/>
        <w:rPr>
          <w:i/>
          <w:szCs w:val="24"/>
        </w:rPr>
      </w:pPr>
    </w:p>
    <w:p w14:paraId="211F356B" w14:textId="77777777" w:rsidR="00490ED5" w:rsidRDefault="00490ED5" w:rsidP="005E3036">
      <w:pPr>
        <w:autoSpaceDE w:val="0"/>
        <w:autoSpaceDN w:val="0"/>
        <w:adjustRightInd w:val="0"/>
        <w:spacing w:line="360" w:lineRule="auto"/>
        <w:jc w:val="both"/>
        <w:rPr>
          <w:szCs w:val="24"/>
        </w:rPr>
      </w:pPr>
      <w:r>
        <w:rPr>
          <w:szCs w:val="24"/>
        </w:rPr>
        <w:t>There are road safety costs to consider, given the link between accidents and a lower level of testing. This has been quantified and explained in the GB RIA but essentially uses accident stats and places a value on these to estimate the impact.</w:t>
      </w:r>
    </w:p>
    <w:p w14:paraId="4550FC00" w14:textId="77777777" w:rsidR="00490ED5" w:rsidRDefault="00490ED5" w:rsidP="005E3036">
      <w:pPr>
        <w:autoSpaceDE w:val="0"/>
        <w:autoSpaceDN w:val="0"/>
        <w:adjustRightInd w:val="0"/>
        <w:spacing w:line="360" w:lineRule="auto"/>
        <w:jc w:val="both"/>
        <w:rPr>
          <w:szCs w:val="24"/>
        </w:rPr>
      </w:pPr>
    </w:p>
    <w:p w14:paraId="4EE05355" w14:textId="77777777" w:rsidR="00490ED5" w:rsidRPr="005E3036" w:rsidRDefault="00490ED5" w:rsidP="005E3036">
      <w:pPr>
        <w:autoSpaceDE w:val="0"/>
        <w:autoSpaceDN w:val="0"/>
        <w:adjustRightInd w:val="0"/>
        <w:spacing w:line="360" w:lineRule="auto"/>
        <w:jc w:val="both"/>
        <w:rPr>
          <w:i/>
          <w:szCs w:val="24"/>
        </w:rPr>
      </w:pPr>
      <w:r w:rsidRPr="005E3036">
        <w:rPr>
          <w:i/>
          <w:szCs w:val="24"/>
        </w:rPr>
        <w:t xml:space="preserve">Familiarisation Costs </w:t>
      </w:r>
    </w:p>
    <w:p w14:paraId="0EE9BAB9" w14:textId="77777777" w:rsidR="00490ED5" w:rsidRDefault="00490ED5" w:rsidP="005E3036">
      <w:pPr>
        <w:autoSpaceDE w:val="0"/>
        <w:autoSpaceDN w:val="0"/>
        <w:adjustRightInd w:val="0"/>
        <w:spacing w:line="360" w:lineRule="auto"/>
        <w:jc w:val="both"/>
        <w:rPr>
          <w:szCs w:val="24"/>
        </w:rPr>
      </w:pPr>
    </w:p>
    <w:p w14:paraId="37AD12B1" w14:textId="77777777" w:rsidR="00490ED5" w:rsidRDefault="00490ED5" w:rsidP="005E3036">
      <w:pPr>
        <w:autoSpaceDE w:val="0"/>
        <w:autoSpaceDN w:val="0"/>
        <w:adjustRightInd w:val="0"/>
        <w:spacing w:line="360" w:lineRule="auto"/>
        <w:jc w:val="both"/>
        <w:rPr>
          <w:szCs w:val="24"/>
        </w:rPr>
      </w:pPr>
      <w:r w:rsidRPr="00A32626">
        <w:rPr>
          <w:szCs w:val="24"/>
        </w:rPr>
        <w:t xml:space="preserve">There is </w:t>
      </w:r>
      <w:r>
        <w:rPr>
          <w:szCs w:val="24"/>
        </w:rPr>
        <w:t xml:space="preserve">also </w:t>
      </w:r>
      <w:r w:rsidRPr="00A32626">
        <w:rPr>
          <w:szCs w:val="24"/>
        </w:rPr>
        <w:t>a familiarisation cost to all vehicle owners of VHI of reading and familiarising themselves with the guidelines.</w:t>
      </w:r>
    </w:p>
    <w:p w14:paraId="05B2CEB8" w14:textId="77777777" w:rsidR="00490ED5" w:rsidRDefault="00490ED5" w:rsidP="005E3036">
      <w:pPr>
        <w:autoSpaceDE w:val="0"/>
        <w:autoSpaceDN w:val="0"/>
        <w:adjustRightInd w:val="0"/>
        <w:spacing w:line="360" w:lineRule="auto"/>
        <w:jc w:val="both"/>
        <w:rPr>
          <w:szCs w:val="24"/>
        </w:rPr>
      </w:pPr>
    </w:p>
    <w:p w14:paraId="37B12816" w14:textId="77777777" w:rsidR="00490ED5" w:rsidRPr="005E3036" w:rsidRDefault="00DD6A29" w:rsidP="005E3036">
      <w:pPr>
        <w:autoSpaceDE w:val="0"/>
        <w:autoSpaceDN w:val="0"/>
        <w:adjustRightInd w:val="0"/>
        <w:spacing w:line="360" w:lineRule="auto"/>
        <w:jc w:val="both"/>
        <w:rPr>
          <w:i/>
          <w:szCs w:val="24"/>
        </w:rPr>
      </w:pPr>
      <w:r>
        <w:rPr>
          <w:i/>
          <w:szCs w:val="24"/>
        </w:rPr>
        <w:t>Transition</w:t>
      </w:r>
      <w:r w:rsidR="00490ED5" w:rsidRPr="005E3036">
        <w:rPr>
          <w:i/>
          <w:szCs w:val="24"/>
        </w:rPr>
        <w:t xml:space="preserve"> Costs</w:t>
      </w:r>
    </w:p>
    <w:p w14:paraId="225B9329" w14:textId="77777777" w:rsidR="00490ED5" w:rsidRDefault="00490ED5" w:rsidP="005E3036">
      <w:pPr>
        <w:autoSpaceDE w:val="0"/>
        <w:autoSpaceDN w:val="0"/>
        <w:adjustRightInd w:val="0"/>
        <w:spacing w:line="360" w:lineRule="auto"/>
        <w:jc w:val="both"/>
        <w:rPr>
          <w:szCs w:val="24"/>
        </w:rPr>
      </w:pPr>
    </w:p>
    <w:p w14:paraId="2E294418" w14:textId="77777777" w:rsidR="00490ED5" w:rsidRDefault="00490ED5" w:rsidP="005E3036">
      <w:pPr>
        <w:pStyle w:val="Default"/>
        <w:spacing w:line="360" w:lineRule="auto"/>
        <w:rPr>
          <w:bCs/>
        </w:rPr>
      </w:pPr>
      <w:r>
        <w:t>T</w:t>
      </w:r>
      <w:r w:rsidRPr="000D474A">
        <w:t xml:space="preserve">here is a one off cost to DVA of updating the system and material.   </w:t>
      </w:r>
      <w:r w:rsidRPr="000D474A">
        <w:rPr>
          <w:color w:val="000000" w:themeColor="text1"/>
        </w:rPr>
        <w:t>DVA has confirmed that the estimated costs for changes to DVA’s booking system to implement the exemption provisions for VHIs is estimated at approximately £5,000. </w:t>
      </w:r>
    </w:p>
    <w:p w14:paraId="4E358093" w14:textId="77777777" w:rsidR="003805DF" w:rsidRDefault="003805DF" w:rsidP="005E3036">
      <w:pPr>
        <w:spacing w:line="360" w:lineRule="auto"/>
        <w:jc w:val="both"/>
        <w:rPr>
          <w:i/>
          <w:szCs w:val="24"/>
        </w:rPr>
      </w:pPr>
    </w:p>
    <w:p w14:paraId="75926D3A" w14:textId="77777777" w:rsidR="00490ED5" w:rsidRPr="005E3036" w:rsidRDefault="003B4FBF" w:rsidP="005E3036">
      <w:pPr>
        <w:spacing w:line="360" w:lineRule="auto"/>
        <w:jc w:val="both"/>
        <w:rPr>
          <w:i/>
          <w:szCs w:val="24"/>
        </w:rPr>
      </w:pPr>
      <w:r w:rsidRPr="003B4FBF">
        <w:rPr>
          <w:i/>
          <w:szCs w:val="24"/>
        </w:rPr>
        <w:t xml:space="preserve">Self-certification </w:t>
      </w:r>
    </w:p>
    <w:p w14:paraId="0D7552E5" w14:textId="77777777" w:rsidR="00490ED5" w:rsidRDefault="00490ED5" w:rsidP="005E3036">
      <w:pPr>
        <w:spacing w:line="360" w:lineRule="auto"/>
        <w:jc w:val="both"/>
        <w:rPr>
          <w:szCs w:val="24"/>
        </w:rPr>
      </w:pPr>
    </w:p>
    <w:p w14:paraId="68F9C260" w14:textId="77777777" w:rsidR="00490ED5" w:rsidRDefault="00490ED5" w:rsidP="005E3036">
      <w:pPr>
        <w:spacing w:line="360" w:lineRule="auto"/>
        <w:jc w:val="both"/>
        <w:rPr>
          <w:szCs w:val="24"/>
        </w:rPr>
      </w:pPr>
      <w:r w:rsidRPr="00490ED5">
        <w:rPr>
          <w:szCs w:val="24"/>
        </w:rPr>
        <w:t xml:space="preserve">There is an admin cost to VHI owners since they must now certify that their vehicle has not been substantially altered. To be considered as a VHI a number of components of the vehicle need to be of a design of which would have been fitted to that vehicle at the time of its manufacture. For </w:t>
      </w:r>
      <w:r w:rsidRPr="00490ED5">
        <w:rPr>
          <w:szCs w:val="24"/>
        </w:rPr>
        <w:lastRenderedPageBreak/>
        <w:t>example the vehicle must have the original unmodified chassis, suspension and steering assembly. The vehicle owner must consult the 8 point rule and verify that their vehicle meets these condi</w:t>
      </w:r>
      <w:r w:rsidR="003B4FBF">
        <w:rPr>
          <w:szCs w:val="24"/>
        </w:rPr>
        <w:t>tions. They must then inform DV</w:t>
      </w:r>
      <w:r w:rsidRPr="00490ED5">
        <w:rPr>
          <w:szCs w:val="24"/>
        </w:rPr>
        <w:t>A that they are exempt from testing. The exact details of this process have not yet been determined.</w:t>
      </w:r>
      <w:r w:rsidR="003B4FBF">
        <w:rPr>
          <w:szCs w:val="24"/>
        </w:rPr>
        <w:t xml:space="preserve"> The GB RIA places a value on the time taken to complete the process and suggests th</w:t>
      </w:r>
      <w:r w:rsidR="003B4FBF" w:rsidRPr="003B4FBF">
        <w:rPr>
          <w:szCs w:val="24"/>
        </w:rPr>
        <w:t>e length of time that the self-certification proces</w:t>
      </w:r>
      <w:r w:rsidR="003B4FBF">
        <w:rPr>
          <w:szCs w:val="24"/>
        </w:rPr>
        <w:t xml:space="preserve">s will take is uncertain and </w:t>
      </w:r>
      <w:r w:rsidR="003B4FBF" w:rsidRPr="003B4FBF">
        <w:rPr>
          <w:szCs w:val="24"/>
        </w:rPr>
        <w:t>is likely to vary by individual. It has been conservatively assumed that the process will take around 60 minutes. Due to the uncertainty a range is taken around this value, from 45 to 75mins. This is likely to be an overestimate but the conservative approach of not understating any costs has been taken due to lack of details on the self-certification process at the time of this analysis.</w:t>
      </w:r>
    </w:p>
    <w:p w14:paraId="50A2DD00" w14:textId="77777777" w:rsidR="00490ED5" w:rsidRDefault="00490ED5" w:rsidP="005E3036">
      <w:pPr>
        <w:spacing w:line="360" w:lineRule="auto"/>
        <w:jc w:val="both"/>
        <w:rPr>
          <w:szCs w:val="24"/>
        </w:rPr>
      </w:pPr>
    </w:p>
    <w:p w14:paraId="13053A12" w14:textId="77777777" w:rsidR="00490ED5" w:rsidRDefault="00490ED5" w:rsidP="005E3036">
      <w:pPr>
        <w:pStyle w:val="Default"/>
        <w:spacing w:line="360" w:lineRule="auto"/>
        <w:jc w:val="both"/>
        <w:rPr>
          <w:color w:val="auto"/>
        </w:rPr>
      </w:pPr>
      <w:r w:rsidRPr="003F0A5B">
        <w:rPr>
          <w:color w:val="auto"/>
        </w:rPr>
        <w:t>In 2016</w:t>
      </w:r>
      <w:r>
        <w:rPr>
          <w:color w:val="auto"/>
        </w:rPr>
        <w:t>,</w:t>
      </w:r>
      <w:r w:rsidRPr="003F0A5B">
        <w:rPr>
          <w:color w:val="auto"/>
        </w:rPr>
        <w:t xml:space="preserve"> there were 3,811 cars registered in Northern Ireland before 1979.  </w:t>
      </w:r>
      <w:r>
        <w:rPr>
          <w:color w:val="auto"/>
        </w:rPr>
        <w:t xml:space="preserve">There were </w:t>
      </w:r>
      <w:r w:rsidRPr="003F0A5B">
        <w:rPr>
          <w:color w:val="auto"/>
        </w:rPr>
        <w:t>2,520 of these cars first registered after 1960 but before 1979.</w:t>
      </w:r>
    </w:p>
    <w:p w14:paraId="4A917BB0" w14:textId="77777777" w:rsidR="001A7BC4" w:rsidRDefault="001A7BC4" w:rsidP="005E3036">
      <w:pPr>
        <w:pStyle w:val="Default"/>
        <w:spacing w:line="360" w:lineRule="auto"/>
        <w:rPr>
          <w:bCs/>
          <w:u w:val="single"/>
        </w:rPr>
      </w:pPr>
    </w:p>
    <w:p w14:paraId="4A42DCCA" w14:textId="77777777" w:rsidR="00375998" w:rsidRDefault="00375998" w:rsidP="005E3036">
      <w:pPr>
        <w:pStyle w:val="Default"/>
        <w:spacing w:line="360" w:lineRule="auto"/>
        <w:rPr>
          <w:bCs/>
          <w:u w:val="single"/>
        </w:rPr>
      </w:pPr>
      <w:r w:rsidRPr="00673B1F">
        <w:rPr>
          <w:bCs/>
          <w:u w:val="single"/>
        </w:rPr>
        <w:t>Benefits</w:t>
      </w:r>
    </w:p>
    <w:p w14:paraId="021D00A9" w14:textId="77777777" w:rsidR="00FE1002" w:rsidRPr="00673B1F" w:rsidRDefault="00FE1002" w:rsidP="005E3036">
      <w:pPr>
        <w:pStyle w:val="Default"/>
        <w:spacing w:line="360" w:lineRule="auto"/>
        <w:jc w:val="both"/>
        <w:rPr>
          <w:bCs/>
          <w:u w:val="single"/>
        </w:rPr>
      </w:pPr>
    </w:p>
    <w:p w14:paraId="2DAF0D9E" w14:textId="35F24180" w:rsidR="00375998" w:rsidRPr="00673B1F" w:rsidRDefault="00375998" w:rsidP="005E3036">
      <w:pPr>
        <w:autoSpaceDE w:val="0"/>
        <w:autoSpaceDN w:val="0"/>
        <w:adjustRightInd w:val="0"/>
        <w:spacing w:line="360" w:lineRule="auto"/>
        <w:jc w:val="both"/>
        <w:rPr>
          <w:szCs w:val="24"/>
        </w:rPr>
      </w:pPr>
      <w:r w:rsidRPr="00673B1F">
        <w:rPr>
          <w:szCs w:val="24"/>
        </w:rPr>
        <w:t xml:space="preserve">The Department is committed in ensuring all </w:t>
      </w:r>
      <w:r w:rsidR="002252E8">
        <w:rPr>
          <w:szCs w:val="24"/>
        </w:rPr>
        <w:t>vehicles</w:t>
      </w:r>
      <w:r w:rsidR="002252E8" w:rsidRPr="00673B1F">
        <w:rPr>
          <w:szCs w:val="24"/>
        </w:rPr>
        <w:t xml:space="preserve"> </w:t>
      </w:r>
      <w:r w:rsidRPr="00673B1F">
        <w:rPr>
          <w:szCs w:val="24"/>
        </w:rPr>
        <w:t xml:space="preserve">in Northern Ireland are roadworthy and </w:t>
      </w:r>
      <w:r w:rsidR="00FE496B" w:rsidRPr="00673B1F">
        <w:rPr>
          <w:szCs w:val="24"/>
        </w:rPr>
        <w:t xml:space="preserve">safe to use on our roads.  Northern Ireland legislation will be required to be updated to enable </w:t>
      </w:r>
      <w:r w:rsidR="00C92A78">
        <w:rPr>
          <w:szCs w:val="24"/>
        </w:rPr>
        <w:t>a</w:t>
      </w:r>
      <w:r w:rsidR="00760687">
        <w:rPr>
          <w:szCs w:val="24"/>
        </w:rPr>
        <w:t>n</w:t>
      </w:r>
      <w:r w:rsidR="00C92A78" w:rsidRPr="00673B1F">
        <w:rPr>
          <w:szCs w:val="24"/>
        </w:rPr>
        <w:t xml:space="preserve"> </w:t>
      </w:r>
      <w:r w:rsidR="00760687" w:rsidRPr="00673B1F">
        <w:rPr>
          <w:szCs w:val="24"/>
        </w:rPr>
        <w:t>option to</w:t>
      </w:r>
      <w:r w:rsidR="00FE496B" w:rsidRPr="00673B1F">
        <w:rPr>
          <w:szCs w:val="24"/>
        </w:rPr>
        <w:t xml:space="preserve"> be implemented.  </w:t>
      </w:r>
      <w:r w:rsidR="00C92A78" w:rsidRPr="00782A4F">
        <w:rPr>
          <w:szCs w:val="24"/>
        </w:rPr>
        <w:t xml:space="preserve">Given there is currently no Minister in place, the Department is not proposing a preferred option. </w:t>
      </w:r>
      <w:r w:rsidR="00C92A78">
        <w:t>De</w:t>
      </w:r>
      <w:r w:rsidR="00C92A78" w:rsidRPr="00782A4F">
        <w:rPr>
          <w:szCs w:val="24"/>
        </w:rPr>
        <w:t xml:space="preserve">cisions on the next steps will be informed by responses to </w:t>
      </w:r>
      <w:r w:rsidR="00C92A78">
        <w:t>public</w:t>
      </w:r>
      <w:r w:rsidR="00C92A78" w:rsidRPr="00782A4F">
        <w:rPr>
          <w:szCs w:val="24"/>
        </w:rPr>
        <w:t xml:space="preserve"> consultation.  At this stage, it is envisaged that those decisions will best be taken by ministers but the need and timeframe for any decisions will be kept under review by officials, bearing in mind the wider public interest.</w:t>
      </w:r>
    </w:p>
    <w:p w14:paraId="2FAA1F0C" w14:textId="77777777" w:rsidR="00FE496B" w:rsidRDefault="00FE496B" w:rsidP="005E3036">
      <w:pPr>
        <w:autoSpaceDE w:val="0"/>
        <w:autoSpaceDN w:val="0"/>
        <w:adjustRightInd w:val="0"/>
        <w:spacing w:line="360" w:lineRule="auto"/>
        <w:jc w:val="both"/>
        <w:rPr>
          <w:szCs w:val="24"/>
        </w:rPr>
      </w:pPr>
    </w:p>
    <w:p w14:paraId="2C75E621" w14:textId="29C7A963" w:rsidR="00A32626" w:rsidRDefault="00102BA3" w:rsidP="005E3036">
      <w:pPr>
        <w:autoSpaceDE w:val="0"/>
        <w:autoSpaceDN w:val="0"/>
        <w:adjustRightInd w:val="0"/>
        <w:spacing w:line="360" w:lineRule="auto"/>
        <w:jc w:val="both"/>
        <w:rPr>
          <w:szCs w:val="24"/>
        </w:rPr>
      </w:pPr>
      <w:r w:rsidRPr="00673B1F">
        <w:rPr>
          <w:szCs w:val="24"/>
        </w:rPr>
        <w:t>I</w:t>
      </w:r>
      <w:r w:rsidR="00FE496B" w:rsidRPr="00673B1F">
        <w:rPr>
          <w:szCs w:val="24"/>
        </w:rPr>
        <w:t xml:space="preserve">mplementation of this revised legislation will have benefits for the driver.  </w:t>
      </w:r>
      <w:r w:rsidRPr="00673B1F">
        <w:rPr>
          <w:szCs w:val="24"/>
        </w:rPr>
        <w:t xml:space="preserve">Drivers of </w:t>
      </w:r>
      <w:r w:rsidR="009E027F">
        <w:rPr>
          <w:szCs w:val="24"/>
        </w:rPr>
        <w:t>in-scope</w:t>
      </w:r>
      <w:r w:rsidRPr="00673B1F">
        <w:rPr>
          <w:szCs w:val="24"/>
        </w:rPr>
        <w:t xml:space="preserve"> VHI </w:t>
      </w:r>
      <w:r w:rsidR="00AE7AD3" w:rsidRPr="00673B1F">
        <w:rPr>
          <w:szCs w:val="24"/>
        </w:rPr>
        <w:t>will be</w:t>
      </w:r>
      <w:r w:rsidR="00375998" w:rsidRPr="00673B1F">
        <w:rPr>
          <w:szCs w:val="24"/>
        </w:rPr>
        <w:t xml:space="preserve"> exemp</w:t>
      </w:r>
      <w:r w:rsidR="003F0A5B">
        <w:rPr>
          <w:szCs w:val="24"/>
        </w:rPr>
        <w:t>t from road</w:t>
      </w:r>
      <w:r w:rsidRPr="00673B1F">
        <w:rPr>
          <w:szCs w:val="24"/>
        </w:rPr>
        <w:t xml:space="preserve">worthiness testing and therefore they will not be </w:t>
      </w:r>
      <w:r w:rsidR="003C6AA5">
        <w:rPr>
          <w:szCs w:val="24"/>
        </w:rPr>
        <w:t xml:space="preserve">required to pay for an MOT test, </w:t>
      </w:r>
      <w:r w:rsidR="00996C4D">
        <w:rPr>
          <w:szCs w:val="24"/>
        </w:rPr>
        <w:t xml:space="preserve">therefore saving the test fee which is currently </w:t>
      </w:r>
      <w:r w:rsidR="00084E52" w:rsidRPr="00921B37">
        <w:rPr>
          <w:szCs w:val="24"/>
        </w:rPr>
        <w:t>£30.50</w:t>
      </w:r>
      <w:r w:rsidR="00996C4D" w:rsidRPr="00921B37">
        <w:rPr>
          <w:szCs w:val="24"/>
        </w:rPr>
        <w:t>.</w:t>
      </w:r>
      <w:r w:rsidR="00996C4D">
        <w:rPr>
          <w:szCs w:val="24"/>
        </w:rPr>
        <w:t xml:space="preserve">  There would also be potential savings, both financial</w:t>
      </w:r>
      <w:r w:rsidR="00D15EAE">
        <w:rPr>
          <w:szCs w:val="24"/>
        </w:rPr>
        <w:t>ly</w:t>
      </w:r>
      <w:r w:rsidR="00996C4D">
        <w:rPr>
          <w:szCs w:val="24"/>
        </w:rPr>
        <w:t xml:space="preserve"> and </w:t>
      </w:r>
      <w:r w:rsidR="009E027F">
        <w:rPr>
          <w:szCs w:val="24"/>
        </w:rPr>
        <w:t>in time as drivers will not have</w:t>
      </w:r>
      <w:r w:rsidR="00996C4D">
        <w:rPr>
          <w:szCs w:val="24"/>
        </w:rPr>
        <w:t xml:space="preserve"> to travel to DVA test centres</w:t>
      </w:r>
      <w:r w:rsidR="00A32626">
        <w:rPr>
          <w:szCs w:val="24"/>
        </w:rPr>
        <w:t xml:space="preserve"> and so will save on fuel costs and their own time which can be valued</w:t>
      </w:r>
      <w:r w:rsidR="00996C4D">
        <w:rPr>
          <w:szCs w:val="24"/>
        </w:rPr>
        <w:t xml:space="preserve">.  </w:t>
      </w:r>
    </w:p>
    <w:p w14:paraId="420A4080" w14:textId="77777777" w:rsidR="00A32626" w:rsidRDefault="00A32626" w:rsidP="005E3036">
      <w:pPr>
        <w:autoSpaceDE w:val="0"/>
        <w:autoSpaceDN w:val="0"/>
        <w:adjustRightInd w:val="0"/>
        <w:spacing w:line="360" w:lineRule="auto"/>
        <w:jc w:val="both"/>
        <w:rPr>
          <w:szCs w:val="24"/>
        </w:rPr>
      </w:pPr>
    </w:p>
    <w:p w14:paraId="1E595767" w14:textId="77777777" w:rsidR="001E7A6A" w:rsidRPr="003C6AA5" w:rsidRDefault="00A32626" w:rsidP="005E3036">
      <w:pPr>
        <w:autoSpaceDE w:val="0"/>
        <w:autoSpaceDN w:val="0"/>
        <w:adjustRightInd w:val="0"/>
        <w:spacing w:line="360" w:lineRule="auto"/>
        <w:jc w:val="both"/>
        <w:rPr>
          <w:szCs w:val="24"/>
        </w:rPr>
      </w:pPr>
      <w:r>
        <w:rPr>
          <w:szCs w:val="24"/>
        </w:rPr>
        <w:t xml:space="preserve">As mentioned above, </w:t>
      </w:r>
      <w:r w:rsidR="001E7A6A">
        <w:rPr>
          <w:szCs w:val="24"/>
        </w:rPr>
        <w:t>VHI owners can apply, voluntarily, for an MOT test if required.</w:t>
      </w:r>
    </w:p>
    <w:p w14:paraId="647AC948" w14:textId="77777777" w:rsidR="00996C4D" w:rsidRPr="00673B1F" w:rsidRDefault="00996C4D" w:rsidP="005E3036">
      <w:pPr>
        <w:pStyle w:val="Default"/>
        <w:spacing w:line="360" w:lineRule="auto"/>
        <w:jc w:val="both"/>
        <w:rPr>
          <w:bCs/>
          <w:u w:val="single"/>
        </w:rPr>
      </w:pPr>
    </w:p>
    <w:p w14:paraId="5588B834" w14:textId="77777777" w:rsidR="00996C4D" w:rsidRPr="00673B1F" w:rsidRDefault="00996C4D" w:rsidP="005E3036">
      <w:pPr>
        <w:autoSpaceDE w:val="0"/>
        <w:autoSpaceDN w:val="0"/>
        <w:adjustRightInd w:val="0"/>
        <w:spacing w:line="360" w:lineRule="auto"/>
        <w:jc w:val="both"/>
        <w:rPr>
          <w:szCs w:val="24"/>
        </w:rPr>
      </w:pPr>
      <w:r>
        <w:rPr>
          <w:szCs w:val="24"/>
        </w:rPr>
        <w:t xml:space="preserve">There would be a minor benefit to DVA, as the exemption of historic vehicles from periodic testing would free up time to provide tests for other vehicles, which could lead to a decrease in waiting times for test appointments.  </w:t>
      </w:r>
    </w:p>
    <w:p w14:paraId="790F960D" w14:textId="77777777" w:rsidR="00102BA3" w:rsidRPr="00673B1F" w:rsidRDefault="00102BA3" w:rsidP="005E3036">
      <w:pPr>
        <w:autoSpaceDE w:val="0"/>
        <w:autoSpaceDN w:val="0"/>
        <w:adjustRightInd w:val="0"/>
        <w:spacing w:line="360" w:lineRule="auto"/>
        <w:jc w:val="both"/>
        <w:rPr>
          <w:szCs w:val="24"/>
        </w:rPr>
      </w:pPr>
    </w:p>
    <w:p w14:paraId="65FC77E4" w14:textId="77777777" w:rsidR="00375998" w:rsidRPr="00490ED5" w:rsidRDefault="00935A37" w:rsidP="005E3036">
      <w:pPr>
        <w:autoSpaceDE w:val="0"/>
        <w:autoSpaceDN w:val="0"/>
        <w:adjustRightInd w:val="0"/>
        <w:spacing w:line="360" w:lineRule="auto"/>
        <w:jc w:val="both"/>
        <w:rPr>
          <w:szCs w:val="24"/>
        </w:rPr>
      </w:pPr>
      <w:r>
        <w:rPr>
          <w:rFonts w:eastAsiaTheme="minorHAnsi"/>
          <w:szCs w:val="24"/>
          <w:lang w:eastAsia="en-US"/>
        </w:rPr>
        <w:lastRenderedPageBreak/>
        <w:t xml:space="preserve">Anecdotal evidence suggests </w:t>
      </w:r>
      <w:r w:rsidR="00375998" w:rsidRPr="00673B1F">
        <w:rPr>
          <w:rFonts w:eastAsiaTheme="minorHAnsi"/>
          <w:szCs w:val="24"/>
          <w:lang w:eastAsia="en-US"/>
        </w:rPr>
        <w:t xml:space="preserve">that most private owners of VHIs kept their vehicles in good condition and used them for short trips such as fairs and exhibitions. Therefore there was less need for annual testing. </w:t>
      </w:r>
      <w:r w:rsidR="00490ED5">
        <w:rPr>
          <w:szCs w:val="24"/>
        </w:rPr>
        <w:t>As mentioned above, VHI owners can apply, voluntarily, for an MOT test if required but i</w:t>
      </w:r>
      <w:r w:rsidR="0027394F" w:rsidRPr="00673B1F">
        <w:rPr>
          <w:rFonts w:eastAsiaTheme="minorHAnsi"/>
          <w:szCs w:val="24"/>
          <w:lang w:eastAsia="en-US"/>
        </w:rPr>
        <w:t>mplementation of this</w:t>
      </w:r>
      <w:r w:rsidR="00490ED5">
        <w:rPr>
          <w:rFonts w:eastAsiaTheme="minorHAnsi"/>
          <w:szCs w:val="24"/>
          <w:lang w:eastAsia="en-US"/>
        </w:rPr>
        <w:t xml:space="preserve"> revised legislation is likely to </w:t>
      </w:r>
      <w:r w:rsidR="00375998" w:rsidRPr="00673B1F">
        <w:rPr>
          <w:rFonts w:eastAsiaTheme="minorHAnsi"/>
          <w:szCs w:val="24"/>
          <w:lang w:eastAsia="en-US"/>
        </w:rPr>
        <w:t xml:space="preserve">cut down on </w:t>
      </w:r>
      <w:r w:rsidR="00DD6A29">
        <w:rPr>
          <w:rFonts w:eastAsiaTheme="minorHAnsi"/>
          <w:szCs w:val="24"/>
          <w:lang w:eastAsia="en-US"/>
        </w:rPr>
        <w:t xml:space="preserve">the number of </w:t>
      </w:r>
      <w:r w:rsidR="0027394F" w:rsidRPr="00673B1F">
        <w:rPr>
          <w:rFonts w:eastAsiaTheme="minorHAnsi"/>
          <w:szCs w:val="24"/>
          <w:lang w:eastAsia="en-US"/>
        </w:rPr>
        <w:t>MOT</w:t>
      </w:r>
      <w:r w:rsidR="00DD6A29">
        <w:rPr>
          <w:rFonts w:eastAsiaTheme="minorHAnsi"/>
          <w:szCs w:val="24"/>
          <w:lang w:eastAsia="en-US"/>
        </w:rPr>
        <w:t>s</w:t>
      </w:r>
      <w:r w:rsidR="00375998" w:rsidRPr="00673B1F">
        <w:rPr>
          <w:rFonts w:eastAsiaTheme="minorHAnsi"/>
          <w:szCs w:val="24"/>
          <w:lang w:eastAsia="en-US"/>
        </w:rPr>
        <w:t>.</w:t>
      </w:r>
      <w:r w:rsidR="00474B32">
        <w:rPr>
          <w:rFonts w:eastAsiaTheme="minorHAnsi"/>
          <w:szCs w:val="24"/>
          <w:lang w:eastAsia="en-US"/>
        </w:rPr>
        <w:t xml:space="preserve"> </w:t>
      </w:r>
    </w:p>
    <w:p w14:paraId="219059BF" w14:textId="77777777" w:rsidR="00490ED5" w:rsidRDefault="00490ED5" w:rsidP="005E3036">
      <w:pPr>
        <w:autoSpaceDE w:val="0"/>
        <w:autoSpaceDN w:val="0"/>
        <w:adjustRightInd w:val="0"/>
        <w:spacing w:line="360" w:lineRule="auto"/>
        <w:rPr>
          <w:bCs/>
          <w:u w:val="single"/>
        </w:rPr>
      </w:pPr>
    </w:p>
    <w:p w14:paraId="39CFA7CA" w14:textId="77777777" w:rsidR="00490ED5" w:rsidRDefault="00490ED5" w:rsidP="005E3036">
      <w:pPr>
        <w:autoSpaceDE w:val="0"/>
        <w:autoSpaceDN w:val="0"/>
        <w:adjustRightInd w:val="0"/>
        <w:spacing w:line="360" w:lineRule="auto"/>
        <w:rPr>
          <w:bCs/>
          <w:u w:val="single"/>
        </w:rPr>
      </w:pPr>
      <w:r>
        <w:rPr>
          <w:bCs/>
          <w:u w:val="single"/>
        </w:rPr>
        <w:t>Scale of Impact</w:t>
      </w:r>
    </w:p>
    <w:p w14:paraId="6E64BB15" w14:textId="77777777" w:rsidR="00490ED5" w:rsidRDefault="00490ED5" w:rsidP="005E3036">
      <w:pPr>
        <w:autoSpaceDE w:val="0"/>
        <w:autoSpaceDN w:val="0"/>
        <w:adjustRightInd w:val="0"/>
        <w:spacing w:line="360" w:lineRule="auto"/>
        <w:rPr>
          <w:bCs/>
          <w:u w:val="single"/>
        </w:rPr>
      </w:pPr>
    </w:p>
    <w:p w14:paraId="296A1881" w14:textId="77777777" w:rsidR="00490ED5" w:rsidRDefault="00490ED5" w:rsidP="005E3036">
      <w:pPr>
        <w:spacing w:line="360" w:lineRule="auto"/>
        <w:jc w:val="both"/>
        <w:rPr>
          <w:rFonts w:eastAsiaTheme="minorHAnsi"/>
          <w:b/>
          <w:color w:val="000000"/>
          <w:szCs w:val="24"/>
          <w:lang w:eastAsia="en-US"/>
        </w:rPr>
      </w:pPr>
      <w:r w:rsidRPr="00490ED5">
        <w:rPr>
          <w:b/>
        </w:rPr>
        <w:t xml:space="preserve">Option 2: </w:t>
      </w:r>
      <w:r w:rsidRPr="00490ED5">
        <w:rPr>
          <w:rFonts w:eastAsiaTheme="minorHAnsi"/>
          <w:b/>
          <w:color w:val="000000"/>
          <w:szCs w:val="24"/>
          <w:lang w:eastAsia="en-US"/>
        </w:rPr>
        <w:t xml:space="preserve"> </w:t>
      </w:r>
      <w:r>
        <w:rPr>
          <w:rFonts w:eastAsiaTheme="minorHAnsi"/>
          <w:b/>
          <w:color w:val="000000"/>
          <w:szCs w:val="24"/>
          <w:lang w:eastAsia="en-US"/>
        </w:rPr>
        <w:t>to e</w:t>
      </w:r>
      <w:r w:rsidRPr="00490ED5">
        <w:rPr>
          <w:rFonts w:eastAsiaTheme="minorHAnsi"/>
          <w:b/>
          <w:color w:val="000000"/>
          <w:szCs w:val="24"/>
          <w:lang w:eastAsia="en-US"/>
        </w:rPr>
        <w:t xml:space="preserve">xempt 30 year old </w:t>
      </w:r>
      <w:r>
        <w:rPr>
          <w:rFonts w:eastAsiaTheme="minorHAnsi"/>
          <w:b/>
          <w:color w:val="000000"/>
          <w:szCs w:val="24"/>
          <w:lang w:eastAsia="en-US"/>
        </w:rPr>
        <w:t>in-scope vehicles</w:t>
      </w:r>
      <w:r w:rsidRPr="00490ED5">
        <w:rPr>
          <w:rFonts w:eastAsiaTheme="minorHAnsi"/>
          <w:b/>
          <w:color w:val="000000"/>
          <w:szCs w:val="24"/>
          <w:lang w:eastAsia="en-US"/>
        </w:rPr>
        <w:t xml:space="preserve"> from annual testing </w:t>
      </w:r>
      <w:r>
        <w:rPr>
          <w:rFonts w:eastAsiaTheme="minorHAnsi"/>
          <w:b/>
          <w:color w:val="000000"/>
          <w:szCs w:val="24"/>
          <w:lang w:eastAsia="en-US"/>
        </w:rPr>
        <w:t>(on a rolling basis)</w:t>
      </w:r>
    </w:p>
    <w:p w14:paraId="663ADAB6" w14:textId="77777777" w:rsidR="00490ED5" w:rsidRDefault="00490ED5" w:rsidP="005E3036">
      <w:pPr>
        <w:spacing w:line="360" w:lineRule="auto"/>
        <w:jc w:val="both"/>
        <w:rPr>
          <w:rFonts w:eastAsiaTheme="minorHAnsi"/>
          <w:b/>
          <w:color w:val="000000"/>
          <w:szCs w:val="24"/>
          <w:lang w:eastAsia="en-US"/>
        </w:rPr>
      </w:pPr>
    </w:p>
    <w:p w14:paraId="7AE56DC0" w14:textId="77777777" w:rsidR="00490ED5" w:rsidRDefault="00BA1DDB" w:rsidP="005E3036">
      <w:pPr>
        <w:spacing w:line="360" w:lineRule="auto"/>
        <w:jc w:val="both"/>
        <w:rPr>
          <w:rFonts w:eastAsiaTheme="minorHAnsi"/>
          <w:b/>
          <w:color w:val="000000"/>
          <w:szCs w:val="24"/>
          <w:lang w:eastAsia="en-US"/>
        </w:rPr>
      </w:pPr>
      <w:r w:rsidRPr="00490ED5">
        <w:t xml:space="preserve">Between 1 January and 31 December 2016 a total of </w:t>
      </w:r>
      <w:r>
        <w:t xml:space="preserve">6329 </w:t>
      </w:r>
      <w:r w:rsidRPr="00490ED5">
        <w:t xml:space="preserve">vehicles which were over </w:t>
      </w:r>
      <w:r>
        <w:t>30</w:t>
      </w:r>
      <w:r w:rsidRPr="00490ED5">
        <w:t xml:space="preserve"> years’ old, were submitted for MOT test.</w:t>
      </w:r>
      <w:r>
        <w:t xml:space="preserve"> </w:t>
      </w:r>
      <w:r w:rsidRPr="00490ED5">
        <w:t xml:space="preserve">Had these vehicles been exempt from periodic testing, the loss of income for DVA would have been almost </w:t>
      </w:r>
      <w:r w:rsidRPr="005C167F">
        <w:rPr>
          <w:color w:val="000000" w:themeColor="text1"/>
        </w:rPr>
        <w:t>£</w:t>
      </w:r>
      <w:r w:rsidRPr="005C167F">
        <w:rPr>
          <w:bCs/>
          <w:color w:val="000000" w:themeColor="text1"/>
        </w:rPr>
        <w:t>179k</w:t>
      </w:r>
      <w:r w:rsidRPr="005C167F">
        <w:rPr>
          <w:b/>
          <w:bCs/>
          <w:color w:val="000000" w:themeColor="text1"/>
        </w:rPr>
        <w:t xml:space="preserve"> </w:t>
      </w:r>
      <w:r w:rsidRPr="005C167F">
        <w:rPr>
          <w:color w:val="000000" w:themeColor="text1"/>
        </w:rPr>
        <w:t xml:space="preserve">on </w:t>
      </w:r>
      <w:r w:rsidRPr="00490ED5">
        <w:t>an annual basis.  However as mentioned above, due to principle of full cost recovery, any reduction in the number of vehicles tested should in theory equate to a commensurate reduction in costs.</w:t>
      </w:r>
    </w:p>
    <w:p w14:paraId="4EB065B2" w14:textId="77777777" w:rsidR="00490ED5" w:rsidRDefault="00490ED5" w:rsidP="005E3036">
      <w:pPr>
        <w:spacing w:line="360" w:lineRule="auto"/>
        <w:jc w:val="both"/>
        <w:rPr>
          <w:b/>
          <w:szCs w:val="24"/>
        </w:rPr>
      </w:pPr>
    </w:p>
    <w:p w14:paraId="603A3CBF" w14:textId="77777777" w:rsidR="00490ED5" w:rsidRPr="00FE04C0" w:rsidRDefault="00490ED5" w:rsidP="005E3036">
      <w:pPr>
        <w:spacing w:line="360" w:lineRule="auto"/>
        <w:jc w:val="both"/>
        <w:rPr>
          <w:b/>
          <w:szCs w:val="24"/>
        </w:rPr>
      </w:pPr>
      <w:r w:rsidRPr="00FE04C0">
        <w:rPr>
          <w:b/>
          <w:szCs w:val="24"/>
        </w:rPr>
        <w:t xml:space="preserve">Option </w:t>
      </w:r>
      <w:r>
        <w:rPr>
          <w:b/>
          <w:szCs w:val="24"/>
        </w:rPr>
        <w:t xml:space="preserve">3: </w:t>
      </w:r>
      <w:r w:rsidRPr="00FE04C0">
        <w:rPr>
          <w:b/>
          <w:szCs w:val="24"/>
        </w:rPr>
        <w:t xml:space="preserve">to </w:t>
      </w:r>
      <w:r w:rsidRPr="00FE04C0">
        <w:rPr>
          <w:b/>
        </w:rPr>
        <w:t>exempt 40 year old in-scope vehicles from annual testing (on a rolling basis)</w:t>
      </w:r>
    </w:p>
    <w:p w14:paraId="3539587C" w14:textId="77777777" w:rsidR="00490ED5" w:rsidRDefault="00490ED5" w:rsidP="005E3036">
      <w:pPr>
        <w:autoSpaceDE w:val="0"/>
        <w:autoSpaceDN w:val="0"/>
        <w:adjustRightInd w:val="0"/>
        <w:spacing w:line="360" w:lineRule="auto"/>
        <w:jc w:val="both"/>
      </w:pPr>
    </w:p>
    <w:p w14:paraId="74045281" w14:textId="77777777" w:rsidR="00490ED5" w:rsidRDefault="00490ED5" w:rsidP="005E3036">
      <w:pPr>
        <w:pStyle w:val="Default"/>
        <w:spacing w:line="360" w:lineRule="auto"/>
        <w:jc w:val="both"/>
      </w:pPr>
      <w:r w:rsidRPr="00490ED5">
        <w:t xml:space="preserve">Between 1 January and 31 December 2016 a total of </w:t>
      </w:r>
      <w:r w:rsidR="00BA1DDB">
        <w:t>3218</w:t>
      </w:r>
      <w:r w:rsidR="00BA1DDB" w:rsidRPr="00490ED5">
        <w:t xml:space="preserve"> </w:t>
      </w:r>
      <w:r w:rsidRPr="00490ED5">
        <w:t>vehicles which were over 40 years’ old, were submitted for MOT test. Had these vehicles been exempt from periodic testing, the loss of income for DVA would have been almost £</w:t>
      </w:r>
      <w:r w:rsidR="00BA1DDB">
        <w:t>93</w:t>
      </w:r>
      <w:r w:rsidRPr="00490ED5">
        <w:t>k on an annual basis.  However as mentioned above, due to principle of full cost recovery, any reduction in the number of vehicles tested should in theory equate to a commensurate reduction in costs.</w:t>
      </w:r>
    </w:p>
    <w:p w14:paraId="64DE0750" w14:textId="77777777" w:rsidR="00490ED5" w:rsidRDefault="00490ED5" w:rsidP="005E3036">
      <w:pPr>
        <w:autoSpaceDE w:val="0"/>
        <w:autoSpaceDN w:val="0"/>
        <w:adjustRightInd w:val="0"/>
        <w:spacing w:line="360" w:lineRule="auto"/>
        <w:rPr>
          <w:bCs/>
          <w:u w:val="single"/>
        </w:rPr>
      </w:pPr>
    </w:p>
    <w:p w14:paraId="34CB69FF" w14:textId="77777777" w:rsidR="00A32626" w:rsidRPr="00673B1F" w:rsidRDefault="00A32626" w:rsidP="005E3036">
      <w:pPr>
        <w:autoSpaceDE w:val="0"/>
        <w:autoSpaceDN w:val="0"/>
        <w:adjustRightInd w:val="0"/>
        <w:spacing w:line="360" w:lineRule="auto"/>
        <w:rPr>
          <w:bCs/>
          <w:u w:val="single"/>
        </w:rPr>
      </w:pPr>
    </w:p>
    <w:p w14:paraId="7AAE1E9F" w14:textId="77777777" w:rsidR="005F5076" w:rsidRDefault="005F5076">
      <w:pPr>
        <w:spacing w:after="160" w:line="259" w:lineRule="auto"/>
        <w:rPr>
          <w:b/>
          <w:bCs/>
          <w:color w:val="000000"/>
          <w:szCs w:val="24"/>
        </w:rPr>
      </w:pPr>
      <w:r>
        <w:rPr>
          <w:b/>
          <w:bCs/>
        </w:rPr>
        <w:br w:type="page"/>
      </w:r>
    </w:p>
    <w:p w14:paraId="6BBA054B" w14:textId="77777777" w:rsidR="00760687" w:rsidRDefault="00760687" w:rsidP="005E3036">
      <w:pPr>
        <w:pStyle w:val="Default"/>
        <w:spacing w:line="360" w:lineRule="auto"/>
        <w:rPr>
          <w:b/>
          <w:bCs/>
        </w:rPr>
      </w:pPr>
    </w:p>
    <w:p w14:paraId="5A69EF47" w14:textId="77777777" w:rsidR="00760687" w:rsidRDefault="00760687" w:rsidP="005E3036">
      <w:pPr>
        <w:pStyle w:val="Default"/>
        <w:spacing w:line="360" w:lineRule="auto"/>
        <w:rPr>
          <w:b/>
          <w:bCs/>
        </w:rPr>
      </w:pPr>
    </w:p>
    <w:p w14:paraId="2D0D5953" w14:textId="77777777" w:rsidR="00760687" w:rsidRDefault="00760687" w:rsidP="005E3036">
      <w:pPr>
        <w:pStyle w:val="Default"/>
        <w:spacing w:line="360" w:lineRule="auto"/>
        <w:rPr>
          <w:b/>
          <w:bCs/>
        </w:rPr>
      </w:pPr>
    </w:p>
    <w:p w14:paraId="04D9A271" w14:textId="77777777" w:rsidR="00A32626" w:rsidRDefault="00070AA1" w:rsidP="005E3036">
      <w:pPr>
        <w:pStyle w:val="Default"/>
        <w:spacing w:line="360" w:lineRule="auto"/>
        <w:rPr>
          <w:b/>
          <w:bCs/>
        </w:rPr>
      </w:pPr>
      <w:r w:rsidRPr="00673B1F">
        <w:rPr>
          <w:b/>
          <w:bCs/>
        </w:rPr>
        <w:t xml:space="preserve">6. </w:t>
      </w:r>
      <w:r w:rsidR="00A32626">
        <w:rPr>
          <w:b/>
          <w:bCs/>
        </w:rPr>
        <w:t>Quantifying the Costs and Benefits</w:t>
      </w:r>
    </w:p>
    <w:p w14:paraId="2C397316" w14:textId="77777777" w:rsidR="00A32626" w:rsidRDefault="00A32626" w:rsidP="005E3036">
      <w:pPr>
        <w:pStyle w:val="Default"/>
        <w:spacing w:line="360" w:lineRule="auto"/>
        <w:rPr>
          <w:b/>
          <w:bCs/>
        </w:rPr>
      </w:pPr>
    </w:p>
    <w:p w14:paraId="3300E903" w14:textId="77777777" w:rsidR="00C925C4" w:rsidRDefault="003B4FBF" w:rsidP="005E3036">
      <w:pPr>
        <w:pStyle w:val="Default"/>
        <w:spacing w:line="360" w:lineRule="auto"/>
        <w:rPr>
          <w:bCs/>
        </w:rPr>
      </w:pPr>
      <w:r w:rsidRPr="003B4FBF">
        <w:rPr>
          <w:bCs/>
        </w:rPr>
        <w:t xml:space="preserve">As explained above, </w:t>
      </w:r>
      <w:r>
        <w:rPr>
          <w:bCs/>
        </w:rPr>
        <w:t xml:space="preserve">with the exception of transition costs </w:t>
      </w:r>
      <w:r w:rsidRPr="003B4FBF">
        <w:rPr>
          <w:bCs/>
        </w:rPr>
        <w:t xml:space="preserve">the GB figures were used to estimate the impact in NI by taking 3% of costs outlined in the GB RIA. The results are summarised </w:t>
      </w:r>
      <w:r>
        <w:rPr>
          <w:bCs/>
        </w:rPr>
        <w:t xml:space="preserve">in the table </w:t>
      </w:r>
      <w:r w:rsidRPr="003B4FBF">
        <w:rPr>
          <w:bCs/>
        </w:rPr>
        <w:t xml:space="preserve">below. </w:t>
      </w:r>
    </w:p>
    <w:p w14:paraId="44F7DFA5" w14:textId="77777777" w:rsidR="003B4FBF" w:rsidRDefault="003B4FBF" w:rsidP="005E3036">
      <w:pPr>
        <w:pStyle w:val="Default"/>
        <w:spacing w:line="360" w:lineRule="auto"/>
        <w:rPr>
          <w:bCs/>
        </w:rPr>
      </w:pPr>
    </w:p>
    <w:tbl>
      <w:tblPr>
        <w:tblStyle w:val="TableGrid"/>
        <w:tblW w:w="0" w:type="auto"/>
        <w:jc w:val="center"/>
        <w:tblLook w:val="04A0" w:firstRow="1" w:lastRow="0" w:firstColumn="1" w:lastColumn="0" w:noHBand="0" w:noVBand="1"/>
      </w:tblPr>
      <w:tblGrid>
        <w:gridCol w:w="4107"/>
        <w:gridCol w:w="1705"/>
        <w:gridCol w:w="1560"/>
      </w:tblGrid>
      <w:tr w:rsidR="003B4FBF" w14:paraId="648D2DD6" w14:textId="77777777" w:rsidTr="005E3036">
        <w:trPr>
          <w:jc w:val="center"/>
        </w:trPr>
        <w:tc>
          <w:tcPr>
            <w:tcW w:w="4107" w:type="dxa"/>
            <w:tcBorders>
              <w:top w:val="nil"/>
              <w:left w:val="nil"/>
            </w:tcBorders>
          </w:tcPr>
          <w:p w14:paraId="744BA8AF" w14:textId="77777777" w:rsidR="003B4FBF" w:rsidRDefault="003B4FBF" w:rsidP="005E3036">
            <w:pPr>
              <w:pStyle w:val="Default"/>
              <w:spacing w:line="360" w:lineRule="auto"/>
              <w:contextualSpacing/>
              <w:rPr>
                <w:bCs/>
              </w:rPr>
            </w:pPr>
          </w:p>
        </w:tc>
        <w:tc>
          <w:tcPr>
            <w:tcW w:w="1705" w:type="dxa"/>
            <w:shd w:val="clear" w:color="auto" w:fill="BDD6EE" w:themeFill="accent1" w:themeFillTint="66"/>
          </w:tcPr>
          <w:p w14:paraId="1593496C" w14:textId="77777777" w:rsidR="003B4FBF" w:rsidRPr="005E3036" w:rsidRDefault="003B4FBF" w:rsidP="005E3036">
            <w:pPr>
              <w:pStyle w:val="Default"/>
              <w:spacing w:line="360" w:lineRule="auto"/>
              <w:contextualSpacing/>
              <w:rPr>
                <w:b/>
                <w:bCs/>
              </w:rPr>
            </w:pPr>
            <w:r w:rsidRPr="005E3036">
              <w:rPr>
                <w:b/>
                <w:bCs/>
              </w:rPr>
              <w:t>Option 2</w:t>
            </w:r>
          </w:p>
        </w:tc>
        <w:tc>
          <w:tcPr>
            <w:tcW w:w="1560" w:type="dxa"/>
            <w:shd w:val="clear" w:color="auto" w:fill="BDD6EE" w:themeFill="accent1" w:themeFillTint="66"/>
          </w:tcPr>
          <w:p w14:paraId="4E7473D9" w14:textId="77777777" w:rsidR="003B4FBF" w:rsidRPr="005E3036" w:rsidRDefault="003B4FBF" w:rsidP="005E3036">
            <w:pPr>
              <w:pStyle w:val="Default"/>
              <w:spacing w:line="360" w:lineRule="auto"/>
              <w:contextualSpacing/>
              <w:rPr>
                <w:b/>
                <w:bCs/>
              </w:rPr>
            </w:pPr>
            <w:r w:rsidRPr="005E3036">
              <w:rPr>
                <w:b/>
                <w:bCs/>
              </w:rPr>
              <w:t>Option 3</w:t>
            </w:r>
          </w:p>
        </w:tc>
      </w:tr>
      <w:tr w:rsidR="003B4FBF" w14:paraId="68C63300" w14:textId="77777777" w:rsidTr="005E3036">
        <w:trPr>
          <w:jc w:val="center"/>
        </w:trPr>
        <w:tc>
          <w:tcPr>
            <w:tcW w:w="7372" w:type="dxa"/>
            <w:gridSpan w:val="3"/>
            <w:shd w:val="clear" w:color="auto" w:fill="D9D9D9" w:themeFill="background1" w:themeFillShade="D9"/>
          </w:tcPr>
          <w:p w14:paraId="17245B10" w14:textId="77777777" w:rsidR="003B4FBF" w:rsidRDefault="003B4FBF" w:rsidP="005E3036">
            <w:pPr>
              <w:pStyle w:val="Default"/>
              <w:spacing w:line="360" w:lineRule="auto"/>
              <w:contextualSpacing/>
              <w:rPr>
                <w:bCs/>
              </w:rPr>
            </w:pPr>
            <w:r>
              <w:rPr>
                <w:bCs/>
              </w:rPr>
              <w:t>Costs</w:t>
            </w:r>
          </w:p>
        </w:tc>
      </w:tr>
      <w:tr w:rsidR="008C05BD" w14:paraId="366946F4" w14:textId="77777777" w:rsidTr="005E3036">
        <w:trPr>
          <w:jc w:val="center"/>
        </w:trPr>
        <w:tc>
          <w:tcPr>
            <w:tcW w:w="4107" w:type="dxa"/>
          </w:tcPr>
          <w:p w14:paraId="169F7E10" w14:textId="77777777" w:rsidR="008C05BD" w:rsidRDefault="008C05BD" w:rsidP="005E3036">
            <w:pPr>
              <w:pStyle w:val="Default"/>
              <w:spacing w:line="360" w:lineRule="auto"/>
              <w:contextualSpacing/>
              <w:rPr>
                <w:bCs/>
              </w:rPr>
            </w:pPr>
            <w:r>
              <w:rPr>
                <w:bCs/>
              </w:rPr>
              <w:t>Transition costs to DVA</w:t>
            </w:r>
          </w:p>
        </w:tc>
        <w:tc>
          <w:tcPr>
            <w:tcW w:w="1705" w:type="dxa"/>
          </w:tcPr>
          <w:p w14:paraId="7FB3F756" w14:textId="77777777" w:rsidR="008C05BD" w:rsidRPr="008D331D" w:rsidRDefault="008C05BD" w:rsidP="008C05BD">
            <w:pPr>
              <w:jc w:val="center"/>
            </w:pPr>
            <w:r w:rsidRPr="008D331D">
              <w:t>0.05</w:t>
            </w:r>
          </w:p>
        </w:tc>
        <w:tc>
          <w:tcPr>
            <w:tcW w:w="1560" w:type="dxa"/>
          </w:tcPr>
          <w:p w14:paraId="3624A20B" w14:textId="77777777" w:rsidR="008C05BD" w:rsidRPr="008D331D" w:rsidRDefault="008C05BD" w:rsidP="008C05BD">
            <w:pPr>
              <w:jc w:val="center"/>
            </w:pPr>
            <w:r w:rsidRPr="008D331D">
              <w:t>0.05</w:t>
            </w:r>
          </w:p>
        </w:tc>
      </w:tr>
      <w:tr w:rsidR="008C05BD" w14:paraId="1EEA9F5F" w14:textId="77777777" w:rsidTr="005E3036">
        <w:trPr>
          <w:jc w:val="center"/>
        </w:trPr>
        <w:tc>
          <w:tcPr>
            <w:tcW w:w="4107" w:type="dxa"/>
          </w:tcPr>
          <w:p w14:paraId="7FD3D900" w14:textId="77777777" w:rsidR="008C05BD" w:rsidRDefault="008C05BD" w:rsidP="005E3036">
            <w:pPr>
              <w:pStyle w:val="Default"/>
              <w:spacing w:line="360" w:lineRule="auto"/>
              <w:contextualSpacing/>
              <w:rPr>
                <w:bCs/>
              </w:rPr>
            </w:pPr>
            <w:r>
              <w:rPr>
                <w:bCs/>
              </w:rPr>
              <w:t>Familiarisation time costs</w:t>
            </w:r>
          </w:p>
        </w:tc>
        <w:tc>
          <w:tcPr>
            <w:tcW w:w="1705" w:type="dxa"/>
          </w:tcPr>
          <w:p w14:paraId="7D38D772" w14:textId="77777777" w:rsidR="008C05BD" w:rsidRPr="008D331D" w:rsidRDefault="008C05BD" w:rsidP="008C05BD">
            <w:pPr>
              <w:jc w:val="center"/>
            </w:pPr>
            <w:r w:rsidRPr="008D331D">
              <w:t>0.03</w:t>
            </w:r>
          </w:p>
        </w:tc>
        <w:tc>
          <w:tcPr>
            <w:tcW w:w="1560" w:type="dxa"/>
          </w:tcPr>
          <w:p w14:paraId="08AE39C3" w14:textId="77777777" w:rsidR="008C05BD" w:rsidRPr="008D331D" w:rsidRDefault="008C05BD" w:rsidP="008C05BD">
            <w:pPr>
              <w:jc w:val="center"/>
            </w:pPr>
            <w:r w:rsidRPr="008D331D">
              <w:t>0.06</w:t>
            </w:r>
          </w:p>
        </w:tc>
      </w:tr>
      <w:tr w:rsidR="008C05BD" w14:paraId="0313B93D" w14:textId="77777777" w:rsidTr="005E3036">
        <w:trPr>
          <w:jc w:val="center"/>
        </w:trPr>
        <w:tc>
          <w:tcPr>
            <w:tcW w:w="4107" w:type="dxa"/>
          </w:tcPr>
          <w:p w14:paraId="29F0B576" w14:textId="77777777" w:rsidR="008C05BD" w:rsidRDefault="008C05BD" w:rsidP="005E3036">
            <w:pPr>
              <w:pStyle w:val="Default"/>
              <w:spacing w:line="360" w:lineRule="auto"/>
              <w:contextualSpacing/>
              <w:rPr>
                <w:bCs/>
              </w:rPr>
            </w:pPr>
            <w:r>
              <w:rPr>
                <w:bCs/>
              </w:rPr>
              <w:t>Self-cert time costs</w:t>
            </w:r>
          </w:p>
        </w:tc>
        <w:tc>
          <w:tcPr>
            <w:tcW w:w="1705" w:type="dxa"/>
          </w:tcPr>
          <w:p w14:paraId="126E4151" w14:textId="77777777" w:rsidR="008C05BD" w:rsidRPr="008D331D" w:rsidRDefault="008C05BD" w:rsidP="008C05BD">
            <w:pPr>
              <w:jc w:val="center"/>
            </w:pPr>
            <w:r w:rsidRPr="008D331D">
              <w:t>0.76</w:t>
            </w:r>
          </w:p>
        </w:tc>
        <w:tc>
          <w:tcPr>
            <w:tcW w:w="1560" w:type="dxa"/>
          </w:tcPr>
          <w:p w14:paraId="2ACC84E9" w14:textId="77777777" w:rsidR="008C05BD" w:rsidRPr="008D331D" w:rsidRDefault="008C05BD" w:rsidP="008C05BD">
            <w:pPr>
              <w:jc w:val="center"/>
            </w:pPr>
            <w:r w:rsidRPr="008D331D">
              <w:t>1.27</w:t>
            </w:r>
          </w:p>
        </w:tc>
      </w:tr>
      <w:tr w:rsidR="008C05BD" w14:paraId="45E2B1EB" w14:textId="77777777" w:rsidTr="005E3036">
        <w:trPr>
          <w:jc w:val="center"/>
        </w:trPr>
        <w:tc>
          <w:tcPr>
            <w:tcW w:w="4107" w:type="dxa"/>
          </w:tcPr>
          <w:p w14:paraId="26B5FD6D" w14:textId="77777777" w:rsidR="008C05BD" w:rsidRDefault="008C05BD" w:rsidP="005E3036">
            <w:pPr>
              <w:pStyle w:val="Default"/>
              <w:spacing w:line="360" w:lineRule="auto"/>
              <w:contextualSpacing/>
              <w:rPr>
                <w:bCs/>
              </w:rPr>
            </w:pPr>
            <w:r>
              <w:rPr>
                <w:bCs/>
              </w:rPr>
              <w:t>Safety cost of additional exemptions</w:t>
            </w:r>
          </w:p>
        </w:tc>
        <w:tc>
          <w:tcPr>
            <w:tcW w:w="1705" w:type="dxa"/>
          </w:tcPr>
          <w:p w14:paraId="2EC81525" w14:textId="77777777" w:rsidR="008C05BD" w:rsidRPr="008D331D" w:rsidRDefault="008C05BD" w:rsidP="008C05BD">
            <w:pPr>
              <w:jc w:val="center"/>
            </w:pPr>
            <w:r w:rsidRPr="008D331D">
              <w:t>0.11</w:t>
            </w:r>
          </w:p>
        </w:tc>
        <w:tc>
          <w:tcPr>
            <w:tcW w:w="1560" w:type="dxa"/>
          </w:tcPr>
          <w:p w14:paraId="4CDFEF0D" w14:textId="77777777" w:rsidR="008C05BD" w:rsidRPr="008D331D" w:rsidRDefault="008C05BD" w:rsidP="008C05BD">
            <w:pPr>
              <w:jc w:val="center"/>
            </w:pPr>
            <w:r w:rsidRPr="008D331D">
              <w:t>0.61</w:t>
            </w:r>
          </w:p>
        </w:tc>
      </w:tr>
      <w:tr w:rsidR="008C05BD" w14:paraId="6E79A0A9" w14:textId="77777777" w:rsidTr="005E3036">
        <w:trPr>
          <w:jc w:val="center"/>
        </w:trPr>
        <w:tc>
          <w:tcPr>
            <w:tcW w:w="4107" w:type="dxa"/>
          </w:tcPr>
          <w:p w14:paraId="24D0694D" w14:textId="77777777" w:rsidR="008C05BD" w:rsidRDefault="008C05BD" w:rsidP="005E3036">
            <w:pPr>
              <w:pStyle w:val="Default"/>
              <w:spacing w:line="360" w:lineRule="auto"/>
              <w:contextualSpacing/>
              <w:rPr>
                <w:bCs/>
              </w:rPr>
            </w:pPr>
            <w:r>
              <w:rPr>
                <w:bCs/>
              </w:rPr>
              <w:t>Revenue loss to garages</w:t>
            </w:r>
          </w:p>
        </w:tc>
        <w:tc>
          <w:tcPr>
            <w:tcW w:w="1705" w:type="dxa"/>
          </w:tcPr>
          <w:p w14:paraId="6A647C26" w14:textId="77777777" w:rsidR="008C05BD" w:rsidRPr="008D331D" w:rsidRDefault="008C05BD" w:rsidP="008C05BD">
            <w:pPr>
              <w:jc w:val="center"/>
            </w:pPr>
            <w:r w:rsidRPr="008D331D">
              <w:t>4.10</w:t>
            </w:r>
          </w:p>
        </w:tc>
        <w:tc>
          <w:tcPr>
            <w:tcW w:w="1560" w:type="dxa"/>
          </w:tcPr>
          <w:p w14:paraId="2BFB9B18" w14:textId="77777777" w:rsidR="008C05BD" w:rsidRDefault="008C05BD" w:rsidP="008C05BD">
            <w:pPr>
              <w:jc w:val="center"/>
            </w:pPr>
            <w:r w:rsidRPr="008D331D">
              <w:t>7.52</w:t>
            </w:r>
          </w:p>
        </w:tc>
      </w:tr>
      <w:tr w:rsidR="008C05BD" w14:paraId="1145833A" w14:textId="77777777" w:rsidTr="005E3036">
        <w:trPr>
          <w:jc w:val="center"/>
        </w:trPr>
        <w:tc>
          <w:tcPr>
            <w:tcW w:w="7372" w:type="dxa"/>
            <w:gridSpan w:val="3"/>
            <w:shd w:val="clear" w:color="auto" w:fill="D9D9D9" w:themeFill="background1" w:themeFillShade="D9"/>
          </w:tcPr>
          <w:p w14:paraId="4B157565" w14:textId="77777777" w:rsidR="008C05BD" w:rsidRDefault="008C05BD" w:rsidP="005E3036">
            <w:pPr>
              <w:pStyle w:val="Default"/>
              <w:spacing w:line="360" w:lineRule="auto"/>
              <w:contextualSpacing/>
              <w:rPr>
                <w:bCs/>
              </w:rPr>
            </w:pPr>
            <w:r>
              <w:rPr>
                <w:bCs/>
              </w:rPr>
              <w:t>Benefits</w:t>
            </w:r>
          </w:p>
        </w:tc>
      </w:tr>
      <w:tr w:rsidR="008C05BD" w14:paraId="5C5172C5" w14:textId="77777777" w:rsidTr="005E3036">
        <w:trPr>
          <w:jc w:val="center"/>
        </w:trPr>
        <w:tc>
          <w:tcPr>
            <w:tcW w:w="4107" w:type="dxa"/>
          </w:tcPr>
          <w:p w14:paraId="32C81240" w14:textId="77777777" w:rsidR="008C05BD" w:rsidRDefault="008C05BD" w:rsidP="005E3036">
            <w:pPr>
              <w:pStyle w:val="Default"/>
              <w:spacing w:line="360" w:lineRule="auto"/>
              <w:contextualSpacing/>
              <w:rPr>
                <w:bCs/>
              </w:rPr>
            </w:pPr>
            <w:r>
              <w:rPr>
                <w:bCs/>
              </w:rPr>
              <w:t>MOT and garage fee savings</w:t>
            </w:r>
          </w:p>
        </w:tc>
        <w:tc>
          <w:tcPr>
            <w:tcW w:w="1705" w:type="dxa"/>
          </w:tcPr>
          <w:p w14:paraId="4070F459" w14:textId="77777777" w:rsidR="008C05BD" w:rsidRPr="00E9351D" w:rsidRDefault="008C05BD" w:rsidP="008C05BD">
            <w:pPr>
              <w:jc w:val="center"/>
            </w:pPr>
            <w:r w:rsidRPr="00E9351D">
              <w:t>4.10</w:t>
            </w:r>
          </w:p>
        </w:tc>
        <w:tc>
          <w:tcPr>
            <w:tcW w:w="1560" w:type="dxa"/>
          </w:tcPr>
          <w:p w14:paraId="485ABEAB" w14:textId="77777777" w:rsidR="008C05BD" w:rsidRPr="00E9351D" w:rsidRDefault="008C05BD" w:rsidP="008C05BD">
            <w:pPr>
              <w:jc w:val="center"/>
            </w:pPr>
            <w:r w:rsidRPr="00E9351D">
              <w:t>7.52</w:t>
            </w:r>
          </w:p>
        </w:tc>
      </w:tr>
      <w:tr w:rsidR="008C05BD" w14:paraId="4485AF97" w14:textId="77777777" w:rsidTr="005E3036">
        <w:trPr>
          <w:jc w:val="center"/>
        </w:trPr>
        <w:tc>
          <w:tcPr>
            <w:tcW w:w="4107" w:type="dxa"/>
            <w:tcBorders>
              <w:bottom w:val="double" w:sz="4" w:space="0" w:color="auto"/>
            </w:tcBorders>
          </w:tcPr>
          <w:p w14:paraId="3BACE8CD" w14:textId="77777777" w:rsidR="008C05BD" w:rsidRDefault="008C05BD" w:rsidP="005E3036">
            <w:pPr>
              <w:pStyle w:val="Default"/>
              <w:spacing w:line="360" w:lineRule="auto"/>
              <w:contextualSpacing/>
              <w:rPr>
                <w:bCs/>
              </w:rPr>
            </w:pPr>
            <w:r>
              <w:rPr>
                <w:bCs/>
              </w:rPr>
              <w:t>Time and fuel savings</w:t>
            </w:r>
          </w:p>
        </w:tc>
        <w:tc>
          <w:tcPr>
            <w:tcW w:w="1705" w:type="dxa"/>
            <w:tcBorders>
              <w:bottom w:val="double" w:sz="4" w:space="0" w:color="auto"/>
            </w:tcBorders>
          </w:tcPr>
          <w:p w14:paraId="736BD643" w14:textId="77777777" w:rsidR="008C05BD" w:rsidRPr="00E9351D" w:rsidRDefault="008C05BD" w:rsidP="008C05BD">
            <w:pPr>
              <w:jc w:val="center"/>
            </w:pPr>
            <w:r w:rsidRPr="00E9351D">
              <w:t>0.39</w:t>
            </w:r>
          </w:p>
        </w:tc>
        <w:tc>
          <w:tcPr>
            <w:tcW w:w="1560" w:type="dxa"/>
            <w:tcBorders>
              <w:bottom w:val="double" w:sz="4" w:space="0" w:color="auto"/>
            </w:tcBorders>
          </w:tcPr>
          <w:p w14:paraId="0B07C7B9" w14:textId="77777777" w:rsidR="008C05BD" w:rsidRPr="00E9351D" w:rsidRDefault="008C05BD" w:rsidP="008C05BD">
            <w:pPr>
              <w:jc w:val="center"/>
            </w:pPr>
            <w:r w:rsidRPr="00E9351D">
              <w:t>0.62</w:t>
            </w:r>
          </w:p>
        </w:tc>
      </w:tr>
      <w:tr w:rsidR="008C05BD" w14:paraId="47EBD1B8" w14:textId="77777777" w:rsidTr="005E3036">
        <w:trPr>
          <w:jc w:val="center"/>
        </w:trPr>
        <w:tc>
          <w:tcPr>
            <w:tcW w:w="4107" w:type="dxa"/>
            <w:tcBorders>
              <w:top w:val="double" w:sz="4" w:space="0" w:color="auto"/>
            </w:tcBorders>
          </w:tcPr>
          <w:p w14:paraId="57AE1436" w14:textId="77777777" w:rsidR="008C05BD" w:rsidRDefault="008C05BD" w:rsidP="008C05BD">
            <w:pPr>
              <w:pStyle w:val="Default"/>
              <w:spacing w:line="360" w:lineRule="auto"/>
              <w:contextualSpacing/>
              <w:rPr>
                <w:bCs/>
              </w:rPr>
            </w:pPr>
            <w:r>
              <w:rPr>
                <w:bCs/>
              </w:rPr>
              <w:t>Net Present Cost (Costs – Bens)</w:t>
            </w:r>
          </w:p>
        </w:tc>
        <w:tc>
          <w:tcPr>
            <w:tcW w:w="1705" w:type="dxa"/>
            <w:tcBorders>
              <w:top w:val="double" w:sz="4" w:space="0" w:color="auto"/>
            </w:tcBorders>
          </w:tcPr>
          <w:p w14:paraId="4C4A4C16" w14:textId="77777777" w:rsidR="008C05BD" w:rsidRPr="00E9351D" w:rsidRDefault="008C05BD" w:rsidP="008C05BD">
            <w:pPr>
              <w:jc w:val="center"/>
            </w:pPr>
            <w:r w:rsidRPr="00E9351D">
              <w:t>0.56</w:t>
            </w:r>
          </w:p>
        </w:tc>
        <w:tc>
          <w:tcPr>
            <w:tcW w:w="1560" w:type="dxa"/>
            <w:tcBorders>
              <w:top w:val="double" w:sz="4" w:space="0" w:color="auto"/>
            </w:tcBorders>
          </w:tcPr>
          <w:p w14:paraId="5955B41E" w14:textId="77777777" w:rsidR="008C05BD" w:rsidRDefault="008C05BD" w:rsidP="008C05BD">
            <w:pPr>
              <w:jc w:val="center"/>
            </w:pPr>
            <w:r w:rsidRPr="00E9351D">
              <w:t>1.37</w:t>
            </w:r>
          </w:p>
        </w:tc>
      </w:tr>
    </w:tbl>
    <w:p w14:paraId="3CD94C1F" w14:textId="77777777" w:rsidR="003B4FBF" w:rsidRPr="003B4FBF" w:rsidRDefault="003B4FBF" w:rsidP="005E3036">
      <w:pPr>
        <w:pStyle w:val="Default"/>
        <w:spacing w:line="360" w:lineRule="auto"/>
        <w:rPr>
          <w:bCs/>
        </w:rPr>
      </w:pPr>
    </w:p>
    <w:p w14:paraId="774A17A7" w14:textId="77777777" w:rsidR="003B4FBF" w:rsidRDefault="003B4FBF" w:rsidP="005E3036">
      <w:pPr>
        <w:pStyle w:val="Default"/>
        <w:spacing w:line="360" w:lineRule="auto"/>
        <w:rPr>
          <w:b/>
          <w:bCs/>
        </w:rPr>
      </w:pPr>
    </w:p>
    <w:p w14:paraId="707A4C10" w14:textId="77777777" w:rsidR="00375998" w:rsidRPr="00673B1F" w:rsidRDefault="00A32626" w:rsidP="005E3036">
      <w:pPr>
        <w:pStyle w:val="Default"/>
        <w:spacing w:line="360" w:lineRule="auto"/>
        <w:rPr>
          <w:b/>
          <w:bCs/>
        </w:rPr>
      </w:pPr>
      <w:r>
        <w:rPr>
          <w:b/>
          <w:bCs/>
        </w:rPr>
        <w:t xml:space="preserve">7. </w:t>
      </w:r>
      <w:r w:rsidR="00070AA1" w:rsidRPr="00673B1F">
        <w:rPr>
          <w:b/>
          <w:bCs/>
        </w:rPr>
        <w:t>Wider Impacts</w:t>
      </w:r>
    </w:p>
    <w:p w14:paraId="1EC4FF52" w14:textId="77777777" w:rsidR="00AE7AD3" w:rsidRPr="00673B1F" w:rsidRDefault="00AE7AD3" w:rsidP="005E3036">
      <w:pPr>
        <w:autoSpaceDE w:val="0"/>
        <w:autoSpaceDN w:val="0"/>
        <w:adjustRightInd w:val="0"/>
        <w:spacing w:line="360" w:lineRule="auto"/>
        <w:rPr>
          <w:rFonts w:eastAsiaTheme="minorHAnsi"/>
          <w:i/>
          <w:szCs w:val="24"/>
          <w:lang w:eastAsia="en-US"/>
        </w:rPr>
      </w:pPr>
    </w:p>
    <w:p w14:paraId="0683A9DC" w14:textId="77777777" w:rsidR="00AE7AD3" w:rsidRPr="00673B1F" w:rsidRDefault="00AE7AD3" w:rsidP="005E3036">
      <w:pPr>
        <w:autoSpaceDE w:val="0"/>
        <w:autoSpaceDN w:val="0"/>
        <w:adjustRightInd w:val="0"/>
        <w:spacing w:line="360" w:lineRule="auto"/>
        <w:rPr>
          <w:rFonts w:eastAsiaTheme="minorHAnsi"/>
          <w:szCs w:val="24"/>
          <w:lang w:eastAsia="en-US"/>
        </w:rPr>
      </w:pPr>
      <w:r w:rsidRPr="00673B1F">
        <w:rPr>
          <w:rFonts w:eastAsiaTheme="minorHAnsi"/>
          <w:i/>
          <w:szCs w:val="24"/>
          <w:lang w:eastAsia="en-US"/>
        </w:rPr>
        <w:t>Competition Assessment</w:t>
      </w:r>
    </w:p>
    <w:p w14:paraId="041811D3" w14:textId="77777777" w:rsidR="00AE7AD3" w:rsidRPr="00673B1F" w:rsidRDefault="00AE7AD3" w:rsidP="005E3036">
      <w:pPr>
        <w:autoSpaceDE w:val="0"/>
        <w:autoSpaceDN w:val="0"/>
        <w:adjustRightInd w:val="0"/>
        <w:spacing w:line="360" w:lineRule="auto"/>
        <w:rPr>
          <w:rFonts w:eastAsiaTheme="minorHAnsi"/>
          <w:szCs w:val="24"/>
          <w:lang w:eastAsia="en-US"/>
        </w:rPr>
      </w:pPr>
    </w:p>
    <w:p w14:paraId="2A708845" w14:textId="77777777" w:rsidR="006E16B1" w:rsidRPr="004F10C2" w:rsidRDefault="006E16B1" w:rsidP="005E3036">
      <w:pPr>
        <w:autoSpaceDE w:val="0"/>
        <w:autoSpaceDN w:val="0"/>
        <w:adjustRightInd w:val="0"/>
        <w:spacing w:line="360" w:lineRule="auto"/>
        <w:jc w:val="both"/>
        <w:rPr>
          <w:rFonts w:eastAsiaTheme="minorHAnsi"/>
          <w:szCs w:val="24"/>
          <w:lang w:eastAsia="en-US"/>
        </w:rPr>
      </w:pPr>
      <w:r w:rsidRPr="004F10C2">
        <w:rPr>
          <w:rFonts w:eastAsiaTheme="minorHAnsi"/>
          <w:szCs w:val="24"/>
          <w:lang w:eastAsia="en-US"/>
        </w:rPr>
        <w:t>In view of the deregulatory nature of the preferred option, which does not entail any costs, it is</w:t>
      </w:r>
      <w:r>
        <w:rPr>
          <w:rFonts w:eastAsiaTheme="minorHAnsi"/>
          <w:szCs w:val="24"/>
          <w:lang w:eastAsia="en-US"/>
        </w:rPr>
        <w:t xml:space="preserve"> </w:t>
      </w:r>
      <w:r w:rsidRPr="004F10C2">
        <w:rPr>
          <w:rFonts w:eastAsiaTheme="minorHAnsi"/>
          <w:szCs w:val="24"/>
          <w:lang w:eastAsia="en-US"/>
        </w:rPr>
        <w:t>considered that there are no competition impacts.</w:t>
      </w:r>
    </w:p>
    <w:p w14:paraId="3A2896E2" w14:textId="77777777" w:rsidR="00AE7AD3" w:rsidRPr="00673B1F" w:rsidRDefault="00AE7AD3" w:rsidP="005E3036">
      <w:pPr>
        <w:autoSpaceDE w:val="0"/>
        <w:autoSpaceDN w:val="0"/>
        <w:adjustRightInd w:val="0"/>
        <w:spacing w:line="360" w:lineRule="auto"/>
        <w:rPr>
          <w:rFonts w:eastAsiaTheme="minorHAnsi"/>
          <w:szCs w:val="24"/>
          <w:lang w:eastAsia="en-US"/>
        </w:rPr>
      </w:pPr>
    </w:p>
    <w:p w14:paraId="42313172" w14:textId="77777777" w:rsidR="00AE7AD3" w:rsidRPr="00673B1F" w:rsidRDefault="00AE7AD3" w:rsidP="005E3036">
      <w:pPr>
        <w:autoSpaceDE w:val="0"/>
        <w:autoSpaceDN w:val="0"/>
        <w:adjustRightInd w:val="0"/>
        <w:spacing w:line="360" w:lineRule="auto"/>
        <w:rPr>
          <w:rFonts w:eastAsiaTheme="minorHAnsi"/>
          <w:szCs w:val="24"/>
          <w:lang w:eastAsia="en-US"/>
        </w:rPr>
      </w:pPr>
      <w:r w:rsidRPr="00673B1F">
        <w:rPr>
          <w:rFonts w:eastAsiaTheme="minorHAnsi"/>
          <w:i/>
          <w:szCs w:val="24"/>
          <w:lang w:eastAsia="en-US"/>
        </w:rPr>
        <w:t>Small and Micro Business Assessment</w:t>
      </w:r>
    </w:p>
    <w:p w14:paraId="7442B7FB" w14:textId="77777777" w:rsidR="00AE7AD3" w:rsidRPr="00673B1F" w:rsidRDefault="00AE7AD3" w:rsidP="005E3036">
      <w:pPr>
        <w:autoSpaceDE w:val="0"/>
        <w:autoSpaceDN w:val="0"/>
        <w:adjustRightInd w:val="0"/>
        <w:spacing w:line="360" w:lineRule="auto"/>
        <w:rPr>
          <w:rFonts w:eastAsiaTheme="minorHAnsi"/>
          <w:szCs w:val="24"/>
          <w:lang w:eastAsia="en-US"/>
        </w:rPr>
      </w:pPr>
    </w:p>
    <w:p w14:paraId="74289985" w14:textId="362617D1" w:rsidR="00760687" w:rsidRDefault="006E16B1" w:rsidP="005E3036">
      <w:pPr>
        <w:autoSpaceDE w:val="0"/>
        <w:autoSpaceDN w:val="0"/>
        <w:adjustRightInd w:val="0"/>
        <w:spacing w:line="360" w:lineRule="auto"/>
        <w:jc w:val="both"/>
      </w:pPr>
      <w:r>
        <w:t xml:space="preserve">These include business users of VHIs. The Department considers that </w:t>
      </w:r>
      <w:r w:rsidR="004B73B5">
        <w:t xml:space="preserve">all </w:t>
      </w:r>
      <w:r>
        <w:t xml:space="preserve">of these would be required to test their vehicles under legislation that covers </w:t>
      </w:r>
      <w:r w:rsidR="004B73B5">
        <w:t xml:space="preserve">commercial use </w:t>
      </w:r>
      <w:r>
        <w:t xml:space="preserve">and so this would not represent either a benefit or a burden to these businesses. The businesses that benefit are, </w:t>
      </w:r>
      <w:r w:rsidR="00760687">
        <w:t>e.g.</w:t>
      </w:r>
      <w:r w:rsidR="00FB6E2B">
        <w:t>,</w:t>
      </w:r>
      <w:r w:rsidR="00060492">
        <w:t xml:space="preserve"> </w:t>
      </w:r>
      <w:r>
        <w:t>television and film work and mobile cateri</w:t>
      </w:r>
      <w:r w:rsidR="001F1729">
        <w:t xml:space="preserve">ng that use historic light vans. </w:t>
      </w:r>
      <w:r>
        <w:t xml:space="preserve">It is deemed that this would only </w:t>
      </w:r>
      <w:r w:rsidR="001F1729">
        <w:t>be</w:t>
      </w:r>
      <w:r>
        <w:t xml:space="preserve"> a small percentage of the VHI market and it is difficult to obtain a precise figure of </w:t>
      </w:r>
    </w:p>
    <w:p w14:paraId="2A88B65D" w14:textId="77777777" w:rsidR="00760687" w:rsidRDefault="00760687" w:rsidP="005E3036">
      <w:pPr>
        <w:autoSpaceDE w:val="0"/>
        <w:autoSpaceDN w:val="0"/>
        <w:adjustRightInd w:val="0"/>
        <w:spacing w:line="360" w:lineRule="auto"/>
        <w:jc w:val="both"/>
      </w:pPr>
    </w:p>
    <w:p w14:paraId="59C8C7A1" w14:textId="77777777" w:rsidR="00760687" w:rsidRDefault="00760687" w:rsidP="005E3036">
      <w:pPr>
        <w:autoSpaceDE w:val="0"/>
        <w:autoSpaceDN w:val="0"/>
        <w:adjustRightInd w:val="0"/>
        <w:spacing w:line="360" w:lineRule="auto"/>
        <w:jc w:val="both"/>
      </w:pPr>
    </w:p>
    <w:p w14:paraId="069F4E06" w14:textId="77777777" w:rsidR="00760687" w:rsidRDefault="00760687" w:rsidP="005E3036">
      <w:pPr>
        <w:autoSpaceDE w:val="0"/>
        <w:autoSpaceDN w:val="0"/>
        <w:adjustRightInd w:val="0"/>
        <w:spacing w:line="360" w:lineRule="auto"/>
        <w:jc w:val="both"/>
      </w:pPr>
    </w:p>
    <w:p w14:paraId="3E9902A8" w14:textId="54967163" w:rsidR="00AE7AD3" w:rsidRPr="00673B1F" w:rsidRDefault="006E16B1" w:rsidP="005E3036">
      <w:pPr>
        <w:autoSpaceDE w:val="0"/>
        <w:autoSpaceDN w:val="0"/>
        <w:adjustRightInd w:val="0"/>
        <w:spacing w:line="360" w:lineRule="auto"/>
        <w:jc w:val="both"/>
        <w:rPr>
          <w:rFonts w:eastAsiaTheme="minorHAnsi"/>
          <w:szCs w:val="24"/>
          <w:lang w:eastAsia="en-US"/>
        </w:rPr>
      </w:pPr>
      <w:r>
        <w:t xml:space="preserve">how many of these vehicles are operational in NI. Given the likely small proportion, it would be disproportionate to seek to monetise this effect. Since this policy affects a small proportion of all vehicles on the road, it would also be disproportionate to seek to monetise this effect. </w:t>
      </w:r>
    </w:p>
    <w:p w14:paraId="0F07C538" w14:textId="77777777" w:rsidR="005E3036" w:rsidRDefault="005E3036" w:rsidP="005E3036">
      <w:pPr>
        <w:autoSpaceDE w:val="0"/>
        <w:autoSpaceDN w:val="0"/>
        <w:adjustRightInd w:val="0"/>
        <w:spacing w:line="360" w:lineRule="auto"/>
        <w:rPr>
          <w:rFonts w:eastAsiaTheme="minorHAnsi"/>
          <w:i/>
          <w:szCs w:val="24"/>
          <w:lang w:eastAsia="en-US"/>
        </w:rPr>
      </w:pPr>
    </w:p>
    <w:p w14:paraId="3825B52F" w14:textId="77777777" w:rsidR="00AE7AD3" w:rsidRPr="00673B1F" w:rsidRDefault="00AE7AD3" w:rsidP="005E3036">
      <w:pPr>
        <w:autoSpaceDE w:val="0"/>
        <w:autoSpaceDN w:val="0"/>
        <w:adjustRightInd w:val="0"/>
        <w:spacing w:line="360" w:lineRule="auto"/>
        <w:rPr>
          <w:rFonts w:eastAsiaTheme="minorHAnsi"/>
          <w:szCs w:val="24"/>
          <w:lang w:eastAsia="en-US"/>
        </w:rPr>
      </w:pPr>
      <w:r w:rsidRPr="00673B1F">
        <w:rPr>
          <w:rFonts w:eastAsiaTheme="minorHAnsi"/>
          <w:i/>
          <w:szCs w:val="24"/>
          <w:lang w:eastAsia="en-US"/>
        </w:rPr>
        <w:t>Equalities Assessment</w:t>
      </w:r>
    </w:p>
    <w:p w14:paraId="19A49CA0" w14:textId="77777777" w:rsidR="00AE7AD3" w:rsidRPr="00673B1F" w:rsidRDefault="00AE7AD3" w:rsidP="005E3036">
      <w:pPr>
        <w:autoSpaceDE w:val="0"/>
        <w:autoSpaceDN w:val="0"/>
        <w:adjustRightInd w:val="0"/>
        <w:spacing w:line="360" w:lineRule="auto"/>
        <w:rPr>
          <w:rFonts w:eastAsiaTheme="minorHAnsi"/>
          <w:szCs w:val="24"/>
          <w:lang w:eastAsia="en-US"/>
        </w:rPr>
      </w:pPr>
    </w:p>
    <w:p w14:paraId="5B1963B7" w14:textId="77777777" w:rsidR="00406C92" w:rsidRPr="004F10C2" w:rsidRDefault="00406C92" w:rsidP="005E3036">
      <w:pPr>
        <w:autoSpaceDE w:val="0"/>
        <w:autoSpaceDN w:val="0"/>
        <w:adjustRightInd w:val="0"/>
        <w:spacing w:line="360" w:lineRule="auto"/>
        <w:rPr>
          <w:rFonts w:eastAsiaTheme="minorHAnsi"/>
          <w:szCs w:val="24"/>
          <w:lang w:eastAsia="en-US"/>
        </w:rPr>
      </w:pPr>
      <w:r w:rsidRPr="004F10C2">
        <w:rPr>
          <w:rFonts w:eastAsiaTheme="minorHAnsi"/>
          <w:szCs w:val="24"/>
          <w:lang w:eastAsia="en-US"/>
        </w:rPr>
        <w:t>It is considered that there are no race, gender or disability equality impacts to the preferred option.</w:t>
      </w:r>
    </w:p>
    <w:p w14:paraId="78134928" w14:textId="77777777" w:rsidR="00FE1002" w:rsidRPr="00673B1F" w:rsidRDefault="00FE1002" w:rsidP="005E3036">
      <w:pPr>
        <w:autoSpaceDE w:val="0"/>
        <w:autoSpaceDN w:val="0"/>
        <w:adjustRightInd w:val="0"/>
        <w:spacing w:line="360" w:lineRule="auto"/>
        <w:rPr>
          <w:rFonts w:eastAsiaTheme="minorHAnsi"/>
          <w:szCs w:val="24"/>
          <w:lang w:eastAsia="en-US"/>
        </w:rPr>
      </w:pPr>
    </w:p>
    <w:p w14:paraId="16EA7008" w14:textId="77777777" w:rsidR="00AE7AD3" w:rsidRPr="00673B1F" w:rsidRDefault="00AE7AD3" w:rsidP="005E3036">
      <w:pPr>
        <w:autoSpaceDE w:val="0"/>
        <w:autoSpaceDN w:val="0"/>
        <w:adjustRightInd w:val="0"/>
        <w:spacing w:line="360" w:lineRule="auto"/>
        <w:rPr>
          <w:rFonts w:eastAsiaTheme="minorHAnsi"/>
          <w:szCs w:val="24"/>
          <w:lang w:eastAsia="en-US"/>
        </w:rPr>
      </w:pPr>
      <w:r w:rsidRPr="00673B1F">
        <w:rPr>
          <w:rFonts w:eastAsiaTheme="minorHAnsi"/>
          <w:i/>
          <w:szCs w:val="24"/>
          <w:lang w:eastAsia="en-US"/>
        </w:rPr>
        <w:t>Policy Review</w:t>
      </w:r>
    </w:p>
    <w:p w14:paraId="3AD896FB" w14:textId="77777777" w:rsidR="00673B1F" w:rsidRPr="00673B1F" w:rsidRDefault="00673B1F" w:rsidP="005E3036">
      <w:pPr>
        <w:autoSpaceDE w:val="0"/>
        <w:autoSpaceDN w:val="0"/>
        <w:adjustRightInd w:val="0"/>
        <w:spacing w:line="360" w:lineRule="auto"/>
        <w:rPr>
          <w:rFonts w:eastAsiaTheme="minorHAnsi"/>
          <w:szCs w:val="24"/>
          <w:lang w:eastAsia="en-US"/>
        </w:rPr>
      </w:pPr>
    </w:p>
    <w:p w14:paraId="2224FE3E" w14:textId="77777777" w:rsidR="00FE1002" w:rsidRDefault="00FE1002" w:rsidP="005E3036">
      <w:pPr>
        <w:autoSpaceDE w:val="0"/>
        <w:autoSpaceDN w:val="0"/>
        <w:adjustRightInd w:val="0"/>
        <w:spacing w:line="360" w:lineRule="auto"/>
        <w:rPr>
          <w:szCs w:val="24"/>
        </w:rPr>
      </w:pPr>
      <w:r w:rsidRPr="00673B1F">
        <w:rPr>
          <w:szCs w:val="24"/>
        </w:rPr>
        <w:t xml:space="preserve">The Department is committed in ensuring all </w:t>
      </w:r>
      <w:r w:rsidR="00A50059">
        <w:rPr>
          <w:szCs w:val="24"/>
        </w:rPr>
        <w:t>vehicles in Northern Ireland are road</w:t>
      </w:r>
      <w:r w:rsidRPr="00673B1F">
        <w:rPr>
          <w:szCs w:val="24"/>
        </w:rPr>
        <w:t xml:space="preserve">worthy and safe to use on our roads.  </w:t>
      </w:r>
      <w:r w:rsidRPr="00673B1F">
        <w:rPr>
          <w:rFonts w:eastAsiaTheme="minorHAnsi"/>
          <w:szCs w:val="24"/>
          <w:lang w:eastAsia="en-US"/>
        </w:rPr>
        <w:t>This measure can be reviewed, after a particular period of time, if there are any causes for concern from vehicle owners.</w:t>
      </w:r>
    </w:p>
    <w:p w14:paraId="003A48F3" w14:textId="77777777" w:rsidR="00FE1002" w:rsidRDefault="00FE1002" w:rsidP="005E3036">
      <w:pPr>
        <w:autoSpaceDE w:val="0"/>
        <w:autoSpaceDN w:val="0"/>
        <w:adjustRightInd w:val="0"/>
        <w:spacing w:line="360" w:lineRule="auto"/>
        <w:rPr>
          <w:szCs w:val="24"/>
        </w:rPr>
      </w:pPr>
    </w:p>
    <w:p w14:paraId="31EF3DA9" w14:textId="77777777" w:rsidR="00070AA1" w:rsidRDefault="00A32626" w:rsidP="005E3036">
      <w:pPr>
        <w:pStyle w:val="Default"/>
        <w:spacing w:line="360" w:lineRule="auto"/>
        <w:rPr>
          <w:b/>
          <w:bCs/>
        </w:rPr>
      </w:pPr>
      <w:r>
        <w:rPr>
          <w:b/>
          <w:bCs/>
        </w:rPr>
        <w:t>8</w:t>
      </w:r>
      <w:r w:rsidR="00070AA1" w:rsidRPr="00673B1F">
        <w:rPr>
          <w:b/>
          <w:bCs/>
        </w:rPr>
        <w:t>.  Summary</w:t>
      </w:r>
    </w:p>
    <w:p w14:paraId="421D4B5F" w14:textId="77777777" w:rsidR="00FE1002" w:rsidRDefault="00FE1002" w:rsidP="005E3036">
      <w:pPr>
        <w:pStyle w:val="Default"/>
        <w:spacing w:line="360" w:lineRule="auto"/>
        <w:rPr>
          <w:b/>
          <w:bCs/>
        </w:rPr>
      </w:pPr>
    </w:p>
    <w:p w14:paraId="78E14038" w14:textId="7742FDE0" w:rsidR="00E556C9" w:rsidRPr="00673B1F" w:rsidRDefault="00E556C9" w:rsidP="005E3036">
      <w:pPr>
        <w:autoSpaceDE w:val="0"/>
        <w:autoSpaceDN w:val="0"/>
        <w:adjustRightInd w:val="0"/>
        <w:spacing w:line="360" w:lineRule="auto"/>
        <w:jc w:val="both"/>
        <w:rPr>
          <w:szCs w:val="24"/>
        </w:rPr>
      </w:pPr>
      <w:r w:rsidRPr="00673B1F">
        <w:rPr>
          <w:szCs w:val="24"/>
        </w:rPr>
        <w:t xml:space="preserve">The Department is committed in ensuring all </w:t>
      </w:r>
      <w:r w:rsidR="002252E8">
        <w:rPr>
          <w:szCs w:val="24"/>
        </w:rPr>
        <w:t>vehicles</w:t>
      </w:r>
      <w:r w:rsidR="002252E8" w:rsidRPr="00673B1F">
        <w:rPr>
          <w:szCs w:val="24"/>
        </w:rPr>
        <w:t xml:space="preserve"> </w:t>
      </w:r>
      <w:r w:rsidRPr="00673B1F">
        <w:rPr>
          <w:szCs w:val="24"/>
        </w:rPr>
        <w:t xml:space="preserve">in Northern Ireland are roadworthy and safe to use on our roads.  </w:t>
      </w:r>
      <w:r w:rsidR="008331DB">
        <w:rPr>
          <w:szCs w:val="24"/>
        </w:rPr>
        <w:t xml:space="preserve">It is proposed that </w:t>
      </w:r>
      <w:r w:rsidRPr="00673B1F">
        <w:rPr>
          <w:szCs w:val="24"/>
        </w:rPr>
        <w:t xml:space="preserve">Northern Ireland legislation will be updated to enable </w:t>
      </w:r>
      <w:r w:rsidR="00C92A78">
        <w:rPr>
          <w:szCs w:val="24"/>
        </w:rPr>
        <w:t>a</w:t>
      </w:r>
      <w:r w:rsidR="00760687">
        <w:rPr>
          <w:szCs w:val="24"/>
        </w:rPr>
        <w:t>n</w:t>
      </w:r>
      <w:r w:rsidR="00C92A78" w:rsidRPr="00673B1F">
        <w:rPr>
          <w:szCs w:val="24"/>
        </w:rPr>
        <w:t xml:space="preserve"> </w:t>
      </w:r>
      <w:r w:rsidRPr="00673B1F">
        <w:rPr>
          <w:szCs w:val="24"/>
        </w:rPr>
        <w:t xml:space="preserve">option to be implemented.  </w:t>
      </w:r>
      <w:r w:rsidR="00C92A78" w:rsidRPr="00782A4F">
        <w:rPr>
          <w:szCs w:val="24"/>
        </w:rPr>
        <w:t xml:space="preserve">Given there is currently no Minister in place, the Department is not proposing a preferred option. </w:t>
      </w:r>
      <w:r w:rsidR="00C92A78">
        <w:t>De</w:t>
      </w:r>
      <w:r w:rsidR="00C92A78" w:rsidRPr="00782A4F">
        <w:rPr>
          <w:szCs w:val="24"/>
        </w:rPr>
        <w:t xml:space="preserve">cisions on the next steps will be informed by responses to </w:t>
      </w:r>
      <w:r w:rsidR="00C92A78">
        <w:t>public</w:t>
      </w:r>
      <w:r w:rsidR="00C92A78" w:rsidRPr="00782A4F">
        <w:rPr>
          <w:szCs w:val="24"/>
        </w:rPr>
        <w:t xml:space="preserve"> consultation.  At this stage, it is envisaged that those decisions will best be taken by ministers but the need and timeframe for any decisions will be kept under review by officials, bearing in mind the wider public interest.</w:t>
      </w:r>
    </w:p>
    <w:p w14:paraId="746993D6" w14:textId="77777777" w:rsidR="00E556C9" w:rsidRPr="00673B1F" w:rsidRDefault="00E556C9" w:rsidP="005E3036">
      <w:pPr>
        <w:autoSpaceDE w:val="0"/>
        <w:autoSpaceDN w:val="0"/>
        <w:adjustRightInd w:val="0"/>
        <w:spacing w:line="360" w:lineRule="auto"/>
        <w:jc w:val="both"/>
        <w:rPr>
          <w:szCs w:val="24"/>
        </w:rPr>
      </w:pPr>
    </w:p>
    <w:p w14:paraId="357243EA" w14:textId="51AB8AF7" w:rsidR="00921B37" w:rsidRPr="00921B37" w:rsidRDefault="00E556C9" w:rsidP="00760687">
      <w:pPr>
        <w:autoSpaceDE w:val="0"/>
        <w:autoSpaceDN w:val="0"/>
        <w:adjustRightInd w:val="0"/>
        <w:spacing w:line="360" w:lineRule="auto"/>
        <w:jc w:val="both"/>
        <w:rPr>
          <w:bCs/>
        </w:rPr>
      </w:pPr>
      <w:r w:rsidRPr="00673B1F">
        <w:rPr>
          <w:szCs w:val="24"/>
        </w:rPr>
        <w:t xml:space="preserve">Implementation of this revised legislation will have benefits for the driver.  Drivers of </w:t>
      </w:r>
      <w:r w:rsidR="00E017CE">
        <w:rPr>
          <w:szCs w:val="24"/>
        </w:rPr>
        <w:t>in-scope</w:t>
      </w:r>
      <w:r w:rsidRPr="00673B1F">
        <w:rPr>
          <w:szCs w:val="24"/>
        </w:rPr>
        <w:t xml:space="preserve"> </w:t>
      </w:r>
      <w:r w:rsidR="00E017CE">
        <w:rPr>
          <w:szCs w:val="24"/>
        </w:rPr>
        <w:t xml:space="preserve">vehicles </w:t>
      </w:r>
      <w:r w:rsidR="00C92A78">
        <w:rPr>
          <w:szCs w:val="24"/>
        </w:rPr>
        <w:t>of historical interest</w:t>
      </w:r>
      <w:r w:rsidRPr="00673B1F">
        <w:rPr>
          <w:szCs w:val="24"/>
        </w:rPr>
        <w:t xml:space="preserve"> will be exempt from roadworthiness testing and therefore they will not be required to pay for an MOT test</w:t>
      </w:r>
      <w:r w:rsidR="00200093">
        <w:rPr>
          <w:szCs w:val="24"/>
        </w:rPr>
        <w:t xml:space="preserve"> (however, these vehicles must continue to be maintained in a roadworthy condition)</w:t>
      </w:r>
      <w:r w:rsidRPr="00673B1F">
        <w:rPr>
          <w:szCs w:val="24"/>
        </w:rPr>
        <w:t>.</w:t>
      </w:r>
      <w:r>
        <w:rPr>
          <w:szCs w:val="24"/>
        </w:rPr>
        <w:t xml:space="preserve"> </w:t>
      </w:r>
      <w:r w:rsidR="00FE1002" w:rsidRPr="00673B1F">
        <w:rPr>
          <w:szCs w:val="24"/>
        </w:rPr>
        <w:t xml:space="preserve">Vehicles which have been substantially altered, regardless of their age, will not be exempt from roadworthiness testing.  </w:t>
      </w:r>
      <w:r w:rsidR="00FE1002" w:rsidRPr="00673B1F">
        <w:rPr>
          <w:rFonts w:eastAsiaTheme="minorHAnsi"/>
          <w:szCs w:val="24"/>
          <w:lang w:eastAsia="en-US"/>
        </w:rPr>
        <w:t xml:space="preserve">Implementing this legislation would involve introducing a certification.  </w:t>
      </w:r>
      <w:r w:rsidR="00FE1002" w:rsidRPr="00673B1F">
        <w:rPr>
          <w:szCs w:val="24"/>
        </w:rPr>
        <w:t>The certification process is required to ensure a vehicle has not been substantially changed. The onus of assessing whether a vehicle has been substantially changed is being left to the owner to assess</w:t>
      </w:r>
      <w:r w:rsidR="00FE1002" w:rsidRPr="00673B1F">
        <w:rPr>
          <w:rFonts w:eastAsiaTheme="minorHAnsi"/>
          <w:szCs w:val="24"/>
          <w:lang w:eastAsia="en-US"/>
        </w:rPr>
        <w:t xml:space="preserve">.  </w:t>
      </w:r>
    </w:p>
    <w:sectPr w:rsidR="00921B37" w:rsidRPr="00921B37" w:rsidSect="00EC6DEC">
      <w:pgSz w:w="11906" w:h="16838"/>
      <w:pgMar w:top="539"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41225" w14:textId="77777777" w:rsidR="001C7967" w:rsidRDefault="001C7967" w:rsidP="006E2B8B">
      <w:r>
        <w:separator/>
      </w:r>
    </w:p>
  </w:endnote>
  <w:endnote w:type="continuationSeparator" w:id="0">
    <w:p w14:paraId="630D88E1" w14:textId="77777777" w:rsidR="001C7967" w:rsidRDefault="001C7967" w:rsidP="006E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637F" w14:textId="77777777" w:rsidR="00B327CB" w:rsidRDefault="00B327CB">
    <w:pPr>
      <w:pStyle w:val="Footer"/>
    </w:pPr>
    <w:r>
      <w:rPr>
        <w:noProof/>
      </w:rPr>
      <w:drawing>
        <wp:inline distT="0" distB="0" distL="0" distR="0" wp14:anchorId="5D9B5039" wp14:editId="2A6179CB">
          <wp:extent cx="904240" cy="427355"/>
          <wp:effectExtent l="0" t="0" r="0" b="0"/>
          <wp:docPr id="1" name="Picture 1" descr="Infrastructure-acrony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rastructure-acronym-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4273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572BC" w14:textId="77777777" w:rsidR="001C7967" w:rsidRDefault="001C7967" w:rsidP="006E2B8B">
      <w:r>
        <w:separator/>
      </w:r>
    </w:p>
  </w:footnote>
  <w:footnote w:type="continuationSeparator" w:id="0">
    <w:p w14:paraId="7FE13797" w14:textId="77777777" w:rsidR="001C7967" w:rsidRDefault="001C7967" w:rsidP="006E2B8B">
      <w:r>
        <w:continuationSeparator/>
      </w:r>
    </w:p>
  </w:footnote>
  <w:footnote w:id="1">
    <w:p w14:paraId="788A277A" w14:textId="77777777" w:rsidR="00A32626" w:rsidRDefault="00A32626">
      <w:pPr>
        <w:pStyle w:val="FootnoteText"/>
      </w:pPr>
      <w:r>
        <w:rPr>
          <w:rStyle w:val="FootnoteReference"/>
        </w:rPr>
        <w:footnoteRef/>
      </w:r>
      <w:r>
        <w:t xml:space="preserve"> </w:t>
      </w:r>
      <w:hyperlink r:id="rId1" w:history="1">
        <w:r w:rsidRPr="002B6870">
          <w:rPr>
            <w:rStyle w:val="Hyperlink"/>
          </w:rPr>
          <w:t>https://www.gov.uk/government/uploads/system/uploads/attachment_data/file/644732/impact-assessment-review-of-vehicles-of-historical-interest-road-worthiness-testing.pdf</w:t>
        </w:r>
      </w:hyperlink>
      <w:r>
        <w:t xml:space="preserve"> </w:t>
      </w:r>
    </w:p>
  </w:footnote>
  <w:footnote w:id="2">
    <w:p w14:paraId="67195F24" w14:textId="77777777" w:rsidR="008C05BD" w:rsidRDefault="008C05BD">
      <w:pPr>
        <w:pStyle w:val="FootnoteText"/>
      </w:pPr>
      <w:r>
        <w:rPr>
          <w:rStyle w:val="FootnoteReference"/>
        </w:rPr>
        <w:footnoteRef/>
      </w:r>
      <w:r>
        <w:t xml:space="preserve"> </w:t>
      </w:r>
      <w:hyperlink r:id="rId2" w:history="1">
        <w:r w:rsidRPr="00FE762B">
          <w:rPr>
            <w:rStyle w:val="Hyperlink"/>
          </w:rPr>
          <w:t>https://www.gov.uk/government/collections/gdp-deflators-at-market-prices-and-money-gdp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9C7AA8"/>
    <w:multiLevelType w:val="hybridMultilevel"/>
    <w:tmpl w:val="37AAF7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A43B81"/>
    <w:multiLevelType w:val="hybridMultilevel"/>
    <w:tmpl w:val="CD6B1A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9B3E17"/>
    <w:multiLevelType w:val="hybridMultilevel"/>
    <w:tmpl w:val="7CE24880"/>
    <w:lvl w:ilvl="0" w:tplc="48509F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C4BF4"/>
    <w:multiLevelType w:val="hybridMultilevel"/>
    <w:tmpl w:val="272A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61029"/>
    <w:multiLevelType w:val="hybridMultilevel"/>
    <w:tmpl w:val="41CC9270"/>
    <w:lvl w:ilvl="0" w:tplc="48509F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8080B"/>
    <w:multiLevelType w:val="hybridMultilevel"/>
    <w:tmpl w:val="24D0A9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B266938"/>
    <w:multiLevelType w:val="hybridMultilevel"/>
    <w:tmpl w:val="B4BAD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7C06C0"/>
    <w:multiLevelType w:val="hybridMultilevel"/>
    <w:tmpl w:val="5F8E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B6495"/>
    <w:multiLevelType w:val="hybridMultilevel"/>
    <w:tmpl w:val="FE824F8E"/>
    <w:lvl w:ilvl="0" w:tplc="48509F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9178B"/>
    <w:multiLevelType w:val="hybridMultilevel"/>
    <w:tmpl w:val="7660DD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F3C3F"/>
    <w:multiLevelType w:val="hybridMultilevel"/>
    <w:tmpl w:val="E9002AA4"/>
    <w:lvl w:ilvl="0" w:tplc="8F7896D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17828"/>
    <w:multiLevelType w:val="hybridMultilevel"/>
    <w:tmpl w:val="52F0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4"/>
  </w:num>
  <w:num w:numId="6">
    <w:abstractNumId w:val="8"/>
  </w:num>
  <w:num w:numId="7">
    <w:abstractNumId w:val="2"/>
  </w:num>
  <w:num w:numId="8">
    <w:abstractNumId w:val="1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C7"/>
    <w:rsid w:val="000048BE"/>
    <w:rsid w:val="00016DC7"/>
    <w:rsid w:val="00020229"/>
    <w:rsid w:val="000213AA"/>
    <w:rsid w:val="000272CD"/>
    <w:rsid w:val="000356C6"/>
    <w:rsid w:val="00037491"/>
    <w:rsid w:val="000409B0"/>
    <w:rsid w:val="00054AA6"/>
    <w:rsid w:val="00060492"/>
    <w:rsid w:val="00064B5A"/>
    <w:rsid w:val="00065393"/>
    <w:rsid w:val="00066BDA"/>
    <w:rsid w:val="00070AA1"/>
    <w:rsid w:val="000825B2"/>
    <w:rsid w:val="00082EE1"/>
    <w:rsid w:val="00084E52"/>
    <w:rsid w:val="00092762"/>
    <w:rsid w:val="000A14DC"/>
    <w:rsid w:val="000A709D"/>
    <w:rsid w:val="000B153F"/>
    <w:rsid w:val="000B6C12"/>
    <w:rsid w:val="000B78E6"/>
    <w:rsid w:val="000B7A93"/>
    <w:rsid w:val="000C457D"/>
    <w:rsid w:val="000C72ED"/>
    <w:rsid w:val="000E03DA"/>
    <w:rsid w:val="000E0E2B"/>
    <w:rsid w:val="000E3327"/>
    <w:rsid w:val="000E3678"/>
    <w:rsid w:val="000E4805"/>
    <w:rsid w:val="000F382B"/>
    <w:rsid w:val="000F4E68"/>
    <w:rsid w:val="000F7E3D"/>
    <w:rsid w:val="00102BA3"/>
    <w:rsid w:val="0011287A"/>
    <w:rsid w:val="00113FFD"/>
    <w:rsid w:val="0012180E"/>
    <w:rsid w:val="00125CBB"/>
    <w:rsid w:val="001502B1"/>
    <w:rsid w:val="00150EBF"/>
    <w:rsid w:val="00157781"/>
    <w:rsid w:val="00180449"/>
    <w:rsid w:val="001809E7"/>
    <w:rsid w:val="00196844"/>
    <w:rsid w:val="001A38F1"/>
    <w:rsid w:val="001A7BC4"/>
    <w:rsid w:val="001B7538"/>
    <w:rsid w:val="001C4381"/>
    <w:rsid w:val="001C7967"/>
    <w:rsid w:val="001D20EA"/>
    <w:rsid w:val="001D7146"/>
    <w:rsid w:val="001D77D0"/>
    <w:rsid w:val="001E24CF"/>
    <w:rsid w:val="001E7A6A"/>
    <w:rsid w:val="001F1729"/>
    <w:rsid w:val="001F17FC"/>
    <w:rsid w:val="00200093"/>
    <w:rsid w:val="002119E3"/>
    <w:rsid w:val="002252E8"/>
    <w:rsid w:val="00226205"/>
    <w:rsid w:val="00227DF6"/>
    <w:rsid w:val="00241237"/>
    <w:rsid w:val="00241895"/>
    <w:rsid w:val="00241B97"/>
    <w:rsid w:val="00245477"/>
    <w:rsid w:val="0024757A"/>
    <w:rsid w:val="0025663D"/>
    <w:rsid w:val="002729E5"/>
    <w:rsid w:val="0027394F"/>
    <w:rsid w:val="002744BE"/>
    <w:rsid w:val="002969FF"/>
    <w:rsid w:val="002A02D6"/>
    <w:rsid w:val="002A09A8"/>
    <w:rsid w:val="002B4CC6"/>
    <w:rsid w:val="002C6254"/>
    <w:rsid w:val="002E3281"/>
    <w:rsid w:val="00317765"/>
    <w:rsid w:val="00326EA6"/>
    <w:rsid w:val="00336A9A"/>
    <w:rsid w:val="00342EE0"/>
    <w:rsid w:val="00353E7D"/>
    <w:rsid w:val="00355CEA"/>
    <w:rsid w:val="003718CE"/>
    <w:rsid w:val="00375998"/>
    <w:rsid w:val="00377249"/>
    <w:rsid w:val="003805DF"/>
    <w:rsid w:val="00390054"/>
    <w:rsid w:val="00397B6C"/>
    <w:rsid w:val="003B4FBF"/>
    <w:rsid w:val="003B6E8C"/>
    <w:rsid w:val="003C2053"/>
    <w:rsid w:val="003C6AA5"/>
    <w:rsid w:val="003E0304"/>
    <w:rsid w:val="003E0E02"/>
    <w:rsid w:val="003E117A"/>
    <w:rsid w:val="003F0A5B"/>
    <w:rsid w:val="003F4BEA"/>
    <w:rsid w:val="004004E9"/>
    <w:rsid w:val="00406C92"/>
    <w:rsid w:val="0040745E"/>
    <w:rsid w:val="004134B9"/>
    <w:rsid w:val="004250B8"/>
    <w:rsid w:val="00431A13"/>
    <w:rsid w:val="00433863"/>
    <w:rsid w:val="00433A18"/>
    <w:rsid w:val="004342C1"/>
    <w:rsid w:val="004378A7"/>
    <w:rsid w:val="00440C08"/>
    <w:rsid w:val="00445544"/>
    <w:rsid w:val="00445C68"/>
    <w:rsid w:val="0045402E"/>
    <w:rsid w:val="00457913"/>
    <w:rsid w:val="00466FA9"/>
    <w:rsid w:val="00467E1E"/>
    <w:rsid w:val="00474B32"/>
    <w:rsid w:val="00476CA7"/>
    <w:rsid w:val="004777C0"/>
    <w:rsid w:val="004877F2"/>
    <w:rsid w:val="00490ED5"/>
    <w:rsid w:val="00492830"/>
    <w:rsid w:val="004B73B5"/>
    <w:rsid w:val="004C6C44"/>
    <w:rsid w:val="004D0EB8"/>
    <w:rsid w:val="004D274C"/>
    <w:rsid w:val="004E53C2"/>
    <w:rsid w:val="00500D32"/>
    <w:rsid w:val="005157A5"/>
    <w:rsid w:val="005209CF"/>
    <w:rsid w:val="005345CD"/>
    <w:rsid w:val="00540D25"/>
    <w:rsid w:val="005428D9"/>
    <w:rsid w:val="005823C1"/>
    <w:rsid w:val="005A2FD2"/>
    <w:rsid w:val="005A5427"/>
    <w:rsid w:val="005B3E84"/>
    <w:rsid w:val="005C167F"/>
    <w:rsid w:val="005D3202"/>
    <w:rsid w:val="005D32B1"/>
    <w:rsid w:val="005E0935"/>
    <w:rsid w:val="005E3036"/>
    <w:rsid w:val="005E368A"/>
    <w:rsid w:val="005F0778"/>
    <w:rsid w:val="005F148C"/>
    <w:rsid w:val="005F4B06"/>
    <w:rsid w:val="005F5076"/>
    <w:rsid w:val="005F795E"/>
    <w:rsid w:val="0061676F"/>
    <w:rsid w:val="00620FFB"/>
    <w:rsid w:val="00630132"/>
    <w:rsid w:val="00634CA8"/>
    <w:rsid w:val="00641BE7"/>
    <w:rsid w:val="00642438"/>
    <w:rsid w:val="00650CB9"/>
    <w:rsid w:val="00657401"/>
    <w:rsid w:val="006710D3"/>
    <w:rsid w:val="00673982"/>
    <w:rsid w:val="00673B1F"/>
    <w:rsid w:val="00675D02"/>
    <w:rsid w:val="00687956"/>
    <w:rsid w:val="006908E8"/>
    <w:rsid w:val="0069318E"/>
    <w:rsid w:val="006B4ADE"/>
    <w:rsid w:val="006C037E"/>
    <w:rsid w:val="006E16B1"/>
    <w:rsid w:val="006E2B8B"/>
    <w:rsid w:val="006E38DF"/>
    <w:rsid w:val="006E691D"/>
    <w:rsid w:val="006F3381"/>
    <w:rsid w:val="007007ED"/>
    <w:rsid w:val="00704060"/>
    <w:rsid w:val="0070725E"/>
    <w:rsid w:val="00714523"/>
    <w:rsid w:val="00714606"/>
    <w:rsid w:val="00715B31"/>
    <w:rsid w:val="007439DE"/>
    <w:rsid w:val="00743A76"/>
    <w:rsid w:val="00760687"/>
    <w:rsid w:val="007721C6"/>
    <w:rsid w:val="00777B91"/>
    <w:rsid w:val="00782A4F"/>
    <w:rsid w:val="00791469"/>
    <w:rsid w:val="007A05AA"/>
    <w:rsid w:val="007B59C3"/>
    <w:rsid w:val="007B7232"/>
    <w:rsid w:val="007B7A54"/>
    <w:rsid w:val="007D6768"/>
    <w:rsid w:val="007E5ADD"/>
    <w:rsid w:val="008011FC"/>
    <w:rsid w:val="008027D4"/>
    <w:rsid w:val="00822575"/>
    <w:rsid w:val="00830908"/>
    <w:rsid w:val="008331DB"/>
    <w:rsid w:val="0084193E"/>
    <w:rsid w:val="0085264F"/>
    <w:rsid w:val="00857D66"/>
    <w:rsid w:val="0086678E"/>
    <w:rsid w:val="008B0A3A"/>
    <w:rsid w:val="008C05BD"/>
    <w:rsid w:val="008C39C7"/>
    <w:rsid w:val="008D0698"/>
    <w:rsid w:val="008D1CBF"/>
    <w:rsid w:val="008E7FE3"/>
    <w:rsid w:val="009015E8"/>
    <w:rsid w:val="00907A1B"/>
    <w:rsid w:val="00913362"/>
    <w:rsid w:val="0091675B"/>
    <w:rsid w:val="009206A2"/>
    <w:rsid w:val="00921B37"/>
    <w:rsid w:val="00930CD3"/>
    <w:rsid w:val="00935A37"/>
    <w:rsid w:val="00936377"/>
    <w:rsid w:val="00940284"/>
    <w:rsid w:val="00943A19"/>
    <w:rsid w:val="00955860"/>
    <w:rsid w:val="0095622F"/>
    <w:rsid w:val="0096071C"/>
    <w:rsid w:val="009670B0"/>
    <w:rsid w:val="00967703"/>
    <w:rsid w:val="00976FF4"/>
    <w:rsid w:val="00986577"/>
    <w:rsid w:val="00986CBB"/>
    <w:rsid w:val="00996C4D"/>
    <w:rsid w:val="009B24E7"/>
    <w:rsid w:val="009D524F"/>
    <w:rsid w:val="009E027F"/>
    <w:rsid w:val="009E4864"/>
    <w:rsid w:val="009E79D6"/>
    <w:rsid w:val="009F7E6F"/>
    <w:rsid w:val="00A00DFC"/>
    <w:rsid w:val="00A05E6A"/>
    <w:rsid w:val="00A23E84"/>
    <w:rsid w:val="00A32626"/>
    <w:rsid w:val="00A50059"/>
    <w:rsid w:val="00A53463"/>
    <w:rsid w:val="00A57584"/>
    <w:rsid w:val="00A61F2B"/>
    <w:rsid w:val="00A6692D"/>
    <w:rsid w:val="00AA48B4"/>
    <w:rsid w:val="00AA7522"/>
    <w:rsid w:val="00AB69DB"/>
    <w:rsid w:val="00AC6B43"/>
    <w:rsid w:val="00AD2125"/>
    <w:rsid w:val="00AD3E61"/>
    <w:rsid w:val="00AE465B"/>
    <w:rsid w:val="00AE7AD3"/>
    <w:rsid w:val="00AF7580"/>
    <w:rsid w:val="00B058FE"/>
    <w:rsid w:val="00B05F83"/>
    <w:rsid w:val="00B327CB"/>
    <w:rsid w:val="00B338F4"/>
    <w:rsid w:val="00B34FB7"/>
    <w:rsid w:val="00B40441"/>
    <w:rsid w:val="00B40E22"/>
    <w:rsid w:val="00B50C26"/>
    <w:rsid w:val="00B56A37"/>
    <w:rsid w:val="00B57DA3"/>
    <w:rsid w:val="00B60E87"/>
    <w:rsid w:val="00B762AB"/>
    <w:rsid w:val="00B77DC1"/>
    <w:rsid w:val="00B80EC8"/>
    <w:rsid w:val="00B817DA"/>
    <w:rsid w:val="00B81868"/>
    <w:rsid w:val="00BA1780"/>
    <w:rsid w:val="00BA1DDB"/>
    <w:rsid w:val="00BA4A65"/>
    <w:rsid w:val="00BB7CF3"/>
    <w:rsid w:val="00BC3CE2"/>
    <w:rsid w:val="00BC6320"/>
    <w:rsid w:val="00BD6177"/>
    <w:rsid w:val="00BD654A"/>
    <w:rsid w:val="00BE6BA4"/>
    <w:rsid w:val="00BF7FC2"/>
    <w:rsid w:val="00C056CF"/>
    <w:rsid w:val="00C20B68"/>
    <w:rsid w:val="00C2407B"/>
    <w:rsid w:val="00C505B1"/>
    <w:rsid w:val="00C5527F"/>
    <w:rsid w:val="00C572F9"/>
    <w:rsid w:val="00C653C3"/>
    <w:rsid w:val="00C76C07"/>
    <w:rsid w:val="00C81A72"/>
    <w:rsid w:val="00C83085"/>
    <w:rsid w:val="00C925C4"/>
    <w:rsid w:val="00C92A78"/>
    <w:rsid w:val="00CA6D43"/>
    <w:rsid w:val="00CB413B"/>
    <w:rsid w:val="00CB7331"/>
    <w:rsid w:val="00CC04B4"/>
    <w:rsid w:val="00CF1D50"/>
    <w:rsid w:val="00CF1F24"/>
    <w:rsid w:val="00D0280D"/>
    <w:rsid w:val="00D107F6"/>
    <w:rsid w:val="00D15EAE"/>
    <w:rsid w:val="00D16997"/>
    <w:rsid w:val="00D16D8B"/>
    <w:rsid w:val="00D3451A"/>
    <w:rsid w:val="00D37A55"/>
    <w:rsid w:val="00D43195"/>
    <w:rsid w:val="00D47B4A"/>
    <w:rsid w:val="00D77088"/>
    <w:rsid w:val="00D95B39"/>
    <w:rsid w:val="00DB0417"/>
    <w:rsid w:val="00DC4FD1"/>
    <w:rsid w:val="00DD060D"/>
    <w:rsid w:val="00DD4D30"/>
    <w:rsid w:val="00DD6A29"/>
    <w:rsid w:val="00DD6DD5"/>
    <w:rsid w:val="00DE25AB"/>
    <w:rsid w:val="00DE7FF0"/>
    <w:rsid w:val="00DF3187"/>
    <w:rsid w:val="00E017CE"/>
    <w:rsid w:val="00E019B0"/>
    <w:rsid w:val="00E07CFA"/>
    <w:rsid w:val="00E10D51"/>
    <w:rsid w:val="00E21543"/>
    <w:rsid w:val="00E234CD"/>
    <w:rsid w:val="00E37D93"/>
    <w:rsid w:val="00E40097"/>
    <w:rsid w:val="00E43169"/>
    <w:rsid w:val="00E43550"/>
    <w:rsid w:val="00E46670"/>
    <w:rsid w:val="00E55092"/>
    <w:rsid w:val="00E556C9"/>
    <w:rsid w:val="00E5591A"/>
    <w:rsid w:val="00E55B69"/>
    <w:rsid w:val="00E61550"/>
    <w:rsid w:val="00E629D6"/>
    <w:rsid w:val="00E64D72"/>
    <w:rsid w:val="00E67EEB"/>
    <w:rsid w:val="00E704E7"/>
    <w:rsid w:val="00E76A10"/>
    <w:rsid w:val="00E82F65"/>
    <w:rsid w:val="00E8377D"/>
    <w:rsid w:val="00E91B4F"/>
    <w:rsid w:val="00E91B61"/>
    <w:rsid w:val="00EA51EB"/>
    <w:rsid w:val="00EB2949"/>
    <w:rsid w:val="00EB333F"/>
    <w:rsid w:val="00EB7102"/>
    <w:rsid w:val="00EC26B3"/>
    <w:rsid w:val="00EC3096"/>
    <w:rsid w:val="00EC5DED"/>
    <w:rsid w:val="00EC6DEC"/>
    <w:rsid w:val="00ED07F0"/>
    <w:rsid w:val="00EE517B"/>
    <w:rsid w:val="00F021D9"/>
    <w:rsid w:val="00F30E33"/>
    <w:rsid w:val="00F4388E"/>
    <w:rsid w:val="00F56DDD"/>
    <w:rsid w:val="00F63DB5"/>
    <w:rsid w:val="00F72357"/>
    <w:rsid w:val="00F747C0"/>
    <w:rsid w:val="00FB0EC4"/>
    <w:rsid w:val="00FB2DBF"/>
    <w:rsid w:val="00FB6E2B"/>
    <w:rsid w:val="00FD2356"/>
    <w:rsid w:val="00FE04C0"/>
    <w:rsid w:val="00FE1002"/>
    <w:rsid w:val="00FE496B"/>
    <w:rsid w:val="00FE7DD5"/>
    <w:rsid w:val="00FF1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10E1"/>
  <w15:chartTrackingRefBased/>
  <w15:docId w15:val="{A91DD9FE-BA2E-4A27-B778-63918C6B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C7"/>
    <w:pPr>
      <w:spacing w:after="0" w:line="240" w:lineRule="auto"/>
    </w:pPr>
    <w:rPr>
      <w:rFonts w:ascii="Arial" w:eastAsia="Times New Roman" w:hAnsi="Arial" w:cs="Arial"/>
      <w:sz w:val="24"/>
      <w:szCs w:val="20"/>
      <w:lang w:eastAsia="en-GB"/>
    </w:rPr>
  </w:style>
  <w:style w:type="paragraph" w:styleId="Heading1">
    <w:name w:val="heading 1"/>
    <w:basedOn w:val="Normal"/>
    <w:next w:val="Normal"/>
    <w:link w:val="Heading1Char"/>
    <w:qFormat/>
    <w:rsid w:val="00016DC7"/>
    <w:pPr>
      <w:keepNext/>
      <w:spacing w:before="240" w:after="60"/>
      <w:outlineLvl w:val="0"/>
    </w:pPr>
    <w:rPr>
      <w:b/>
      <w:bCs/>
      <w:kern w:val="32"/>
      <w:sz w:val="32"/>
      <w:szCs w:val="32"/>
    </w:rPr>
  </w:style>
  <w:style w:type="paragraph" w:styleId="Heading2">
    <w:name w:val="heading 2"/>
    <w:basedOn w:val="Normal"/>
    <w:next w:val="Normal"/>
    <w:link w:val="Heading2Char"/>
    <w:qFormat/>
    <w:rsid w:val="00016DC7"/>
    <w:pPr>
      <w:keepNext/>
      <w:spacing w:before="240" w:after="60"/>
      <w:outlineLvl w:val="1"/>
    </w:pPr>
    <w:rPr>
      <w:b/>
      <w:bCs/>
      <w:i/>
      <w:iCs/>
      <w:sz w:val="28"/>
      <w:szCs w:val="28"/>
    </w:rPr>
  </w:style>
  <w:style w:type="paragraph" w:styleId="Heading3">
    <w:name w:val="heading 3"/>
    <w:basedOn w:val="Normal"/>
    <w:next w:val="Normal"/>
    <w:link w:val="Heading3Char"/>
    <w:qFormat/>
    <w:rsid w:val="00016DC7"/>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DC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16DC7"/>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016DC7"/>
    <w:rPr>
      <w:rFonts w:ascii="Arial" w:eastAsia="Times New Roman" w:hAnsi="Arial" w:cs="Arial"/>
      <w:b/>
      <w:bCs/>
      <w:sz w:val="26"/>
      <w:szCs w:val="26"/>
      <w:lang w:eastAsia="en-GB"/>
    </w:rPr>
  </w:style>
  <w:style w:type="paragraph" w:customStyle="1" w:styleId="SCMHeading1">
    <w:name w:val="SCM Heading 1"/>
    <w:basedOn w:val="Heading1"/>
    <w:next w:val="Normal"/>
    <w:rsid w:val="00016DC7"/>
    <w:pPr>
      <w:autoSpaceDE w:val="0"/>
      <w:autoSpaceDN w:val="0"/>
      <w:adjustRightInd w:val="0"/>
    </w:pPr>
    <w:rPr>
      <w:rFonts w:ascii="Arial,Bold" w:hAnsi="Arial,Bold" w:cs="Arial,Bold"/>
      <w:bCs w:val="0"/>
      <w:szCs w:val="24"/>
    </w:rPr>
  </w:style>
  <w:style w:type="paragraph" w:customStyle="1" w:styleId="SCMHeading2">
    <w:name w:val="SCM Heading 2"/>
    <w:basedOn w:val="Heading2"/>
    <w:next w:val="Normal"/>
    <w:rsid w:val="00016DC7"/>
    <w:pPr>
      <w:autoSpaceDE w:val="0"/>
      <w:autoSpaceDN w:val="0"/>
      <w:adjustRightInd w:val="0"/>
    </w:pPr>
    <w:rPr>
      <w:rFonts w:ascii="Arial,Bold" w:hAnsi="Arial,Bold" w:cs="Arial,Bold"/>
      <w:bCs w:val="0"/>
      <w:i w:val="0"/>
      <w:szCs w:val="24"/>
    </w:rPr>
  </w:style>
  <w:style w:type="paragraph" w:customStyle="1" w:styleId="SCMHeading3">
    <w:name w:val="SCM Heading 3"/>
    <w:basedOn w:val="Heading3"/>
    <w:next w:val="Normal"/>
    <w:rsid w:val="00016DC7"/>
    <w:pPr>
      <w:autoSpaceDE w:val="0"/>
      <w:autoSpaceDN w:val="0"/>
      <w:adjustRightInd w:val="0"/>
    </w:pPr>
    <w:rPr>
      <w:rFonts w:ascii="Arial,Bold" w:hAnsi="Arial,Bold" w:cs="Arial,Bold"/>
      <w:bCs w:val="0"/>
      <w:szCs w:val="24"/>
    </w:rPr>
  </w:style>
  <w:style w:type="character" w:customStyle="1" w:styleId="CommentTextChar">
    <w:name w:val="Comment Text Char"/>
    <w:basedOn w:val="DefaultParagraphFont"/>
    <w:link w:val="CommentText"/>
    <w:semiHidden/>
    <w:rsid w:val="00016DC7"/>
    <w:rPr>
      <w:rFonts w:ascii="Arial" w:eastAsia="Times New Roman" w:hAnsi="Arial" w:cs="Arial"/>
      <w:sz w:val="20"/>
      <w:szCs w:val="20"/>
      <w:lang w:eastAsia="en-GB"/>
    </w:rPr>
  </w:style>
  <w:style w:type="paragraph" w:styleId="CommentText">
    <w:name w:val="annotation text"/>
    <w:basedOn w:val="Normal"/>
    <w:link w:val="CommentTextChar"/>
    <w:semiHidden/>
    <w:rsid w:val="00016DC7"/>
    <w:rPr>
      <w:sz w:val="20"/>
    </w:rPr>
  </w:style>
  <w:style w:type="character" w:customStyle="1" w:styleId="CommentSubjectChar">
    <w:name w:val="Comment Subject Char"/>
    <w:basedOn w:val="CommentTextChar"/>
    <w:link w:val="CommentSubject"/>
    <w:semiHidden/>
    <w:rsid w:val="00016DC7"/>
    <w:rPr>
      <w:rFonts w:ascii="Arial" w:eastAsia="Times New Roman" w:hAnsi="Arial" w:cs="Arial"/>
      <w:b/>
      <w:bCs/>
      <w:sz w:val="20"/>
      <w:szCs w:val="20"/>
      <w:lang w:eastAsia="en-GB"/>
    </w:rPr>
  </w:style>
  <w:style w:type="paragraph" w:styleId="CommentSubject">
    <w:name w:val="annotation subject"/>
    <w:basedOn w:val="CommentText"/>
    <w:next w:val="CommentText"/>
    <w:link w:val="CommentSubjectChar"/>
    <w:semiHidden/>
    <w:rsid w:val="00016DC7"/>
    <w:rPr>
      <w:b/>
      <w:bCs/>
    </w:rPr>
  </w:style>
  <w:style w:type="character" w:customStyle="1" w:styleId="BalloonTextChar">
    <w:name w:val="Balloon Text Char"/>
    <w:basedOn w:val="DefaultParagraphFont"/>
    <w:link w:val="BalloonText"/>
    <w:semiHidden/>
    <w:rsid w:val="00016DC7"/>
    <w:rPr>
      <w:rFonts w:ascii="Tahoma" w:eastAsia="Times New Roman" w:hAnsi="Tahoma" w:cs="Tahoma"/>
      <w:sz w:val="16"/>
      <w:szCs w:val="16"/>
      <w:lang w:eastAsia="en-GB"/>
    </w:rPr>
  </w:style>
  <w:style w:type="paragraph" w:styleId="BalloonText">
    <w:name w:val="Balloon Text"/>
    <w:basedOn w:val="Normal"/>
    <w:link w:val="BalloonTextChar"/>
    <w:semiHidden/>
    <w:rsid w:val="00016DC7"/>
    <w:rPr>
      <w:rFonts w:ascii="Tahoma" w:hAnsi="Tahoma" w:cs="Tahoma"/>
      <w:sz w:val="16"/>
      <w:szCs w:val="16"/>
    </w:rPr>
  </w:style>
  <w:style w:type="paragraph" w:customStyle="1" w:styleId="Default">
    <w:name w:val="Default"/>
    <w:rsid w:val="00016DC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E2B8B"/>
    <w:pPr>
      <w:tabs>
        <w:tab w:val="center" w:pos="4513"/>
        <w:tab w:val="right" w:pos="9026"/>
      </w:tabs>
    </w:pPr>
  </w:style>
  <w:style w:type="character" w:customStyle="1" w:styleId="HeaderChar">
    <w:name w:val="Header Char"/>
    <w:basedOn w:val="DefaultParagraphFont"/>
    <w:link w:val="Header"/>
    <w:uiPriority w:val="99"/>
    <w:rsid w:val="006E2B8B"/>
    <w:rPr>
      <w:rFonts w:ascii="Arial" w:eastAsia="Times New Roman" w:hAnsi="Arial" w:cs="Arial"/>
      <w:sz w:val="24"/>
      <w:szCs w:val="20"/>
      <w:lang w:eastAsia="en-GB"/>
    </w:rPr>
  </w:style>
  <w:style w:type="paragraph" w:styleId="Footer">
    <w:name w:val="footer"/>
    <w:basedOn w:val="Normal"/>
    <w:link w:val="FooterChar"/>
    <w:uiPriority w:val="99"/>
    <w:unhideWhenUsed/>
    <w:rsid w:val="006E2B8B"/>
    <w:pPr>
      <w:tabs>
        <w:tab w:val="center" w:pos="4513"/>
        <w:tab w:val="right" w:pos="9026"/>
      </w:tabs>
    </w:pPr>
  </w:style>
  <w:style w:type="character" w:customStyle="1" w:styleId="FooterChar">
    <w:name w:val="Footer Char"/>
    <w:basedOn w:val="DefaultParagraphFont"/>
    <w:link w:val="Footer"/>
    <w:uiPriority w:val="99"/>
    <w:rsid w:val="006E2B8B"/>
    <w:rPr>
      <w:rFonts w:ascii="Arial" w:eastAsia="Times New Roman" w:hAnsi="Arial" w:cs="Arial"/>
      <w:sz w:val="24"/>
      <w:szCs w:val="20"/>
      <w:lang w:eastAsia="en-GB"/>
    </w:rPr>
  </w:style>
  <w:style w:type="paragraph" w:styleId="NormalWeb">
    <w:name w:val="Normal (Web)"/>
    <w:basedOn w:val="Normal"/>
    <w:uiPriority w:val="99"/>
    <w:rsid w:val="00E8377D"/>
    <w:pPr>
      <w:spacing w:before="100" w:beforeAutospacing="1" w:after="100" w:afterAutospacing="1"/>
    </w:pPr>
    <w:rPr>
      <w:rFonts w:ascii="Times New Roman" w:hAnsi="Times New Roman" w:cs="Times New Roman"/>
      <w:szCs w:val="24"/>
      <w:lang w:val="en-US" w:eastAsia="en-US"/>
    </w:rPr>
  </w:style>
  <w:style w:type="character" w:styleId="Hyperlink">
    <w:name w:val="Hyperlink"/>
    <w:basedOn w:val="DefaultParagraphFont"/>
    <w:uiPriority w:val="99"/>
    <w:unhideWhenUsed/>
    <w:rsid w:val="00940284"/>
    <w:rPr>
      <w:color w:val="0563C1"/>
      <w:u w:val="single"/>
    </w:rPr>
  </w:style>
  <w:style w:type="character" w:styleId="FollowedHyperlink">
    <w:name w:val="FollowedHyperlink"/>
    <w:basedOn w:val="DefaultParagraphFont"/>
    <w:uiPriority w:val="99"/>
    <w:semiHidden/>
    <w:unhideWhenUsed/>
    <w:rsid w:val="006908E8"/>
    <w:rPr>
      <w:color w:val="954F72" w:themeColor="followedHyperlink"/>
      <w:u w:val="single"/>
    </w:rPr>
  </w:style>
  <w:style w:type="paragraph" w:styleId="ListParagraph">
    <w:name w:val="List Paragraph"/>
    <w:basedOn w:val="Normal"/>
    <w:uiPriority w:val="34"/>
    <w:qFormat/>
    <w:rsid w:val="00715B31"/>
    <w:pPr>
      <w:ind w:left="720"/>
      <w:contextualSpacing/>
    </w:pPr>
  </w:style>
  <w:style w:type="character" w:styleId="CommentReference">
    <w:name w:val="annotation reference"/>
    <w:basedOn w:val="DefaultParagraphFont"/>
    <w:semiHidden/>
    <w:unhideWhenUsed/>
    <w:rsid w:val="00F72357"/>
    <w:rPr>
      <w:sz w:val="16"/>
      <w:szCs w:val="16"/>
    </w:rPr>
  </w:style>
  <w:style w:type="paragraph" w:styleId="Revision">
    <w:name w:val="Revision"/>
    <w:hidden/>
    <w:uiPriority w:val="99"/>
    <w:semiHidden/>
    <w:rsid w:val="00F72357"/>
    <w:pPr>
      <w:spacing w:after="0" w:line="240" w:lineRule="auto"/>
    </w:pPr>
    <w:rPr>
      <w:rFonts w:ascii="Arial" w:eastAsia="Times New Roman" w:hAnsi="Arial" w:cs="Arial"/>
      <w:sz w:val="24"/>
      <w:szCs w:val="20"/>
      <w:lang w:eastAsia="en-GB"/>
    </w:rPr>
  </w:style>
  <w:style w:type="paragraph" w:styleId="FootnoteText">
    <w:name w:val="footnote text"/>
    <w:basedOn w:val="Normal"/>
    <w:link w:val="FootnoteTextChar"/>
    <w:uiPriority w:val="99"/>
    <w:semiHidden/>
    <w:unhideWhenUsed/>
    <w:rsid w:val="00A32626"/>
    <w:rPr>
      <w:sz w:val="20"/>
    </w:rPr>
  </w:style>
  <w:style w:type="character" w:customStyle="1" w:styleId="FootnoteTextChar">
    <w:name w:val="Footnote Text Char"/>
    <w:basedOn w:val="DefaultParagraphFont"/>
    <w:link w:val="FootnoteText"/>
    <w:uiPriority w:val="99"/>
    <w:semiHidden/>
    <w:rsid w:val="00A32626"/>
    <w:rPr>
      <w:rFonts w:ascii="Arial" w:eastAsia="Times New Roman" w:hAnsi="Arial" w:cs="Arial"/>
      <w:sz w:val="20"/>
      <w:szCs w:val="20"/>
      <w:lang w:eastAsia="en-GB"/>
    </w:rPr>
  </w:style>
  <w:style w:type="character" w:styleId="FootnoteReference">
    <w:name w:val="footnote reference"/>
    <w:basedOn w:val="DefaultParagraphFont"/>
    <w:uiPriority w:val="99"/>
    <w:semiHidden/>
    <w:unhideWhenUsed/>
    <w:rsid w:val="00A32626"/>
    <w:rPr>
      <w:vertAlign w:val="superscript"/>
    </w:rPr>
  </w:style>
  <w:style w:type="table" w:styleId="TableGrid">
    <w:name w:val="Table Grid"/>
    <w:basedOn w:val="TableNormal"/>
    <w:rsid w:val="003B4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565">
      <w:bodyDiv w:val="1"/>
      <w:marLeft w:val="0"/>
      <w:marRight w:val="0"/>
      <w:marTop w:val="0"/>
      <w:marBottom w:val="0"/>
      <w:divBdr>
        <w:top w:val="none" w:sz="0" w:space="0" w:color="auto"/>
        <w:left w:val="none" w:sz="0" w:space="0" w:color="auto"/>
        <w:bottom w:val="none" w:sz="0" w:space="0" w:color="auto"/>
        <w:right w:val="none" w:sz="0" w:space="0" w:color="auto"/>
      </w:divBdr>
    </w:div>
    <w:div w:id="171266352">
      <w:bodyDiv w:val="1"/>
      <w:marLeft w:val="0"/>
      <w:marRight w:val="0"/>
      <w:marTop w:val="0"/>
      <w:marBottom w:val="0"/>
      <w:divBdr>
        <w:top w:val="none" w:sz="0" w:space="0" w:color="auto"/>
        <w:left w:val="none" w:sz="0" w:space="0" w:color="auto"/>
        <w:bottom w:val="none" w:sz="0" w:space="0" w:color="auto"/>
        <w:right w:val="none" w:sz="0" w:space="0" w:color="auto"/>
      </w:divBdr>
    </w:div>
    <w:div w:id="1233002183">
      <w:bodyDiv w:val="1"/>
      <w:marLeft w:val="0"/>
      <w:marRight w:val="0"/>
      <w:marTop w:val="0"/>
      <w:marBottom w:val="0"/>
      <w:divBdr>
        <w:top w:val="none" w:sz="0" w:space="0" w:color="auto"/>
        <w:left w:val="none" w:sz="0" w:space="0" w:color="auto"/>
        <w:bottom w:val="none" w:sz="0" w:space="0" w:color="auto"/>
        <w:right w:val="none" w:sz="0" w:space="0" w:color="auto"/>
      </w:divBdr>
    </w:div>
    <w:div w:id="1294867655">
      <w:bodyDiv w:val="1"/>
      <w:marLeft w:val="0"/>
      <w:marRight w:val="0"/>
      <w:marTop w:val="0"/>
      <w:marBottom w:val="0"/>
      <w:divBdr>
        <w:top w:val="none" w:sz="0" w:space="0" w:color="auto"/>
        <w:left w:val="none" w:sz="0" w:space="0" w:color="auto"/>
        <w:bottom w:val="none" w:sz="0" w:space="0" w:color="auto"/>
        <w:right w:val="none" w:sz="0" w:space="0" w:color="auto"/>
      </w:divBdr>
    </w:div>
    <w:div w:id="1422487956">
      <w:bodyDiv w:val="1"/>
      <w:marLeft w:val="0"/>
      <w:marRight w:val="0"/>
      <w:marTop w:val="0"/>
      <w:marBottom w:val="0"/>
      <w:divBdr>
        <w:top w:val="none" w:sz="0" w:space="0" w:color="auto"/>
        <w:left w:val="none" w:sz="0" w:space="0" w:color="auto"/>
        <w:bottom w:val="none" w:sz="0" w:space="0" w:color="auto"/>
        <w:right w:val="none" w:sz="0" w:space="0" w:color="auto"/>
      </w:divBdr>
    </w:div>
    <w:div w:id="1435829862">
      <w:bodyDiv w:val="1"/>
      <w:marLeft w:val="0"/>
      <w:marRight w:val="0"/>
      <w:marTop w:val="0"/>
      <w:marBottom w:val="0"/>
      <w:divBdr>
        <w:top w:val="none" w:sz="0" w:space="0" w:color="auto"/>
        <w:left w:val="none" w:sz="0" w:space="0" w:color="auto"/>
        <w:bottom w:val="none" w:sz="0" w:space="0" w:color="auto"/>
        <w:right w:val="none" w:sz="0" w:space="0" w:color="auto"/>
      </w:divBdr>
    </w:div>
    <w:div w:id="1541044615">
      <w:bodyDiv w:val="1"/>
      <w:marLeft w:val="0"/>
      <w:marRight w:val="0"/>
      <w:marTop w:val="0"/>
      <w:marBottom w:val="0"/>
      <w:divBdr>
        <w:top w:val="none" w:sz="0" w:space="0" w:color="auto"/>
        <w:left w:val="none" w:sz="0" w:space="0" w:color="auto"/>
        <w:bottom w:val="none" w:sz="0" w:space="0" w:color="auto"/>
        <w:right w:val="none" w:sz="0" w:space="0" w:color="auto"/>
      </w:divBdr>
    </w:div>
    <w:div w:id="1802073106">
      <w:bodyDiv w:val="1"/>
      <w:marLeft w:val="0"/>
      <w:marRight w:val="0"/>
      <w:marTop w:val="0"/>
      <w:marBottom w:val="0"/>
      <w:divBdr>
        <w:top w:val="none" w:sz="0" w:space="0" w:color="auto"/>
        <w:left w:val="none" w:sz="0" w:space="0" w:color="auto"/>
        <w:bottom w:val="none" w:sz="0" w:space="0" w:color="auto"/>
        <w:right w:val="none" w:sz="0" w:space="0" w:color="auto"/>
      </w:divBdr>
    </w:div>
    <w:div w:id="1921060514">
      <w:bodyDiv w:val="1"/>
      <w:marLeft w:val="0"/>
      <w:marRight w:val="0"/>
      <w:marTop w:val="0"/>
      <w:marBottom w:val="0"/>
      <w:divBdr>
        <w:top w:val="none" w:sz="0" w:space="0" w:color="auto"/>
        <w:left w:val="none" w:sz="0" w:space="0" w:color="auto"/>
        <w:bottom w:val="none" w:sz="0" w:space="0" w:color="auto"/>
        <w:right w:val="none" w:sz="0" w:space="0" w:color="auto"/>
      </w:divBdr>
    </w:div>
    <w:div w:id="19254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rpc-guidance-using-the-precautionary-principle-january-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nsultations/banning-tyres-aged-10-years-and-ol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yre-ageing-its-effect-on-material-properties-and-structural-integrity" TargetMode="External"/><Relationship Id="rId5" Type="http://schemas.openxmlformats.org/officeDocument/2006/relationships/webSettings" Target="webSettings.xml"/><Relationship Id="rId15" Type="http://schemas.openxmlformats.org/officeDocument/2006/relationships/hyperlink" Target="https://itma-europe.com/wp-content/uploads/CV-Tyre-Management.pdf" TargetMode="External"/><Relationship Id="rId10" Type="http://schemas.openxmlformats.org/officeDocument/2006/relationships/hyperlink" Target="https://assets.publishing.service.gov.uk/government/uploads/system/uploads/attachment_data/file/785463/guide-to-maintaining-roadworthiness-commercial-goods-and-passenger-carrying-vehic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archive.nationalarchives.gov.uk/20190701152341/https://www.hse.gov.uk/aboutus/meetings/committees/ilgra/pppa.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gdp-deflators-at-market-prices-and-money-gdp" TargetMode="External"/><Relationship Id="rId1" Type="http://schemas.openxmlformats.org/officeDocument/2006/relationships/hyperlink" Target="https://www.gov.uk/government/uploads/system/uploads/attachment_data/file/644732/impact-assessment-review-of-vehicles-of-historical-interest-road-worthiness-tes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9FA9-75C8-452A-BF13-3298EA33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5727</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Crawford</dc:creator>
  <cp:keywords/>
  <dc:description/>
  <cp:lastModifiedBy>Gibson, David (DfI)</cp:lastModifiedBy>
  <cp:revision>2</cp:revision>
  <cp:lastPrinted>2018-05-09T14:14:00Z</cp:lastPrinted>
  <dcterms:created xsi:type="dcterms:W3CDTF">2022-09-05T10:13:00Z</dcterms:created>
  <dcterms:modified xsi:type="dcterms:W3CDTF">2022-09-05T10:13:00Z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