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24D44" w14:textId="77777777" w:rsidR="00117788" w:rsidRPr="00117788" w:rsidRDefault="00117788" w:rsidP="0011778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hAnsi="Times New Roman"/>
          <w:b/>
          <w:sz w:val="36"/>
        </w:rPr>
        <w:t>2022 m. lapkričio 17 d. Dekretas Nr. 2022-1440 dėl išsamių vartotojų informavimo apie maisto produktų tinkamumą vartoti taisyklių</w:t>
      </w:r>
    </w:p>
    <w:p w14:paraId="56FB1D04" w14:textId="77777777" w:rsidR="00117788" w:rsidRPr="00117788" w:rsidRDefault="00117788" w:rsidP="00117788">
      <w:pPr>
        <w:spacing w:after="0" w:line="240" w:lineRule="auto"/>
        <w:rPr>
          <w:rFonts w:ascii="Times New Roman" w:eastAsia="Times New Roman" w:hAnsi="Times New Roman" w:cs="Times New Roman"/>
          <w:sz w:val="24"/>
          <w:szCs w:val="24"/>
        </w:rPr>
      </w:pPr>
      <w:r>
        <w:rPr>
          <w:rFonts w:ascii="Times New Roman" w:hAnsi="Times New Roman"/>
          <w:sz w:val="24"/>
        </w:rPr>
        <w:t>NUOR.: ECOC2230422D</w:t>
      </w:r>
      <w:r>
        <w:rPr>
          <w:rFonts w:ascii="Times New Roman" w:hAnsi="Times New Roman"/>
          <w:sz w:val="24"/>
        </w:rPr>
        <w:br/>
        <w:t>ELI: https://www.legifrance.gouv.fr/eli/decret/2022/11/17/ECOC2230422D/jo/texte</w:t>
      </w:r>
      <w:r>
        <w:rPr>
          <w:rFonts w:ascii="Times New Roman" w:hAnsi="Times New Roman"/>
          <w:sz w:val="24"/>
        </w:rPr>
        <w:br/>
        <w:t>Alias: https://www.legifrance.gouv.fr/eli/decret/2022/11/17/2022-1440/jo/texte</w:t>
      </w:r>
      <w:r>
        <w:rPr>
          <w:rFonts w:ascii="Times New Roman" w:hAnsi="Times New Roman"/>
          <w:sz w:val="24"/>
        </w:rPr>
        <w:br/>
        <w:t>JORF Nr. 0267, 2022 m. lapkričio 18 d.</w:t>
      </w:r>
      <w:r>
        <w:rPr>
          <w:rFonts w:ascii="Times New Roman" w:hAnsi="Times New Roman"/>
          <w:sz w:val="24"/>
        </w:rPr>
        <w:br/>
        <w:t>Tekstas Nr. 3</w:t>
      </w:r>
    </w:p>
    <w:p w14:paraId="7A951145" w14:textId="77777777" w:rsidR="00117788" w:rsidRPr="00117788" w:rsidRDefault="00117788" w:rsidP="00117788">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 xml:space="preserve">Tikslinė auditorija: vartotojai; maisto pramonės specialistai; žemės ūkio produktų ar maisto produktų platintojai; administracija. </w:t>
      </w:r>
      <w:r>
        <w:rPr>
          <w:rFonts w:ascii="Times New Roman" w:hAnsi="Times New Roman"/>
          <w:sz w:val="24"/>
        </w:rPr>
        <w:br/>
        <w:t xml:space="preserve">Dalykas: vartotojams pateikiama informacija apie maisto produktų tinkamumą vartoti pasibaigus jų minimalaus tinkamumo vartoti terminui. </w:t>
      </w:r>
      <w:r>
        <w:rPr>
          <w:rFonts w:ascii="Times New Roman" w:hAnsi="Times New Roman"/>
          <w:sz w:val="24"/>
        </w:rPr>
        <w:br/>
        <w:t xml:space="preserve">Įsigaliojimas: tekstas įsigalioja kitą dieną po jo paskelbimo. </w:t>
      </w:r>
      <w:r>
        <w:rPr>
          <w:rFonts w:ascii="Times New Roman" w:hAnsi="Times New Roman"/>
          <w:sz w:val="24"/>
        </w:rPr>
        <w:br/>
        <w:t xml:space="preserve">Pastaba: dekretas priimtas pagal Vartotojų kodekso L. 412–7 straipsnį, remiantis 2020 m. vasario 10 d. Įstatymo 2020-105 dėl kovos su atliekomis ir žiedinės ekonomikos 35 straipsniu. Jame nurodoma, kokią nuorodą turi naudoti specialistai, kai, kaip leidžiama pagal Vartotojų kodekso L. 412–7 straipsnį, jie nusprendžia informuoti vartotojus, kad maisto produktas išlieka tinkamas vartoti po minimalaus tinkamumo vartoti termino pabaigos. </w:t>
      </w:r>
      <w:r>
        <w:rPr>
          <w:rFonts w:ascii="Times New Roman" w:hAnsi="Times New Roman"/>
          <w:sz w:val="24"/>
        </w:rPr>
        <w:br/>
        <w:t xml:space="preserve">Nuorodos: tekstą galima rasti „Légifrance“ svetainėje (https://www.legifrance.gouv.fr). </w:t>
      </w:r>
    </w:p>
    <w:p w14:paraId="43C476B5" w14:textId="77777777" w:rsidR="00117788" w:rsidRPr="00117788" w:rsidRDefault="00117788" w:rsidP="00117788">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Ministras Pirmininkas,</w:t>
      </w:r>
      <w:r>
        <w:rPr>
          <w:rFonts w:ascii="Times New Roman" w:hAnsi="Times New Roman"/>
          <w:sz w:val="24"/>
        </w:rPr>
        <w:br/>
        <w:t>remdamasis ekonomikos, finansų ir pramonės bei skaitmeninio suverenumo ministro ataskaita,</w:t>
      </w:r>
      <w:r>
        <w:rPr>
          <w:rFonts w:ascii="Times New Roman" w:hAnsi="Times New Roman"/>
          <w:sz w:val="24"/>
        </w:rPr>
        <w:br/>
        <w:t>atsižvelgdamas į 2011 m. spalio 25 d. Europos Parlamento ir Tarybos reglamentą (ES) Nr. 1169/2011 dėl informacijos apie maistą teikimo vartotojams, su pakeitimais, ypač į jo 9, 13 ir 45 straipsnius;</w:t>
      </w:r>
      <w:r>
        <w:rPr>
          <w:rFonts w:ascii="Times New Roman" w:hAnsi="Times New Roman"/>
          <w:sz w:val="24"/>
        </w:rPr>
        <w:br/>
        <w:t>atsižvelgdamas į 2015 m. rugsėjo 9 d. Europos Parlamento ir Tarybos direktyvą (ES) 2015/1535, kuria nustatoma informacijos apie techninius reglamentus ir informacinės visuomenės paslaugų taisykles teikimo tvarka (kodifikuotas tekstas), ypač į pranešimą Nr. 2022/0300/F;</w:t>
      </w:r>
      <w:r>
        <w:rPr>
          <w:rFonts w:ascii="Times New Roman" w:hAnsi="Times New Roman"/>
          <w:sz w:val="24"/>
        </w:rPr>
        <w:br/>
        <w:t>atsižvelgdamas į Vartotojų kodeksą, ypač į jo L. 412-7 straipsnį, suformuluotą pagal 2020 m. vasario 10 d. Įstatymo Nr. 2020-105 dėl kovos su atliekomis ir žiedinės ekonomikos 35 straipsnį;</w:t>
      </w:r>
      <w:r>
        <w:rPr>
          <w:rFonts w:ascii="Times New Roman" w:hAnsi="Times New Roman"/>
          <w:sz w:val="24"/>
        </w:rPr>
        <w:br/>
        <w:t>nutaria:</w:t>
      </w:r>
    </w:p>
    <w:p w14:paraId="630AD44B" w14:textId="77777777" w:rsidR="00117788" w:rsidRPr="00117788" w:rsidRDefault="00117788" w:rsidP="00117788">
      <w:pPr>
        <w:spacing w:before="100" w:beforeAutospacing="1" w:after="100" w:afterAutospacing="1" w:line="240" w:lineRule="auto"/>
        <w:ind w:left="450"/>
        <w:outlineLvl w:val="3"/>
        <w:rPr>
          <w:rFonts w:ascii="Times New Roman" w:eastAsia="Times New Roman" w:hAnsi="Times New Roman" w:cs="Times New Roman"/>
          <w:b/>
          <w:bCs/>
          <w:sz w:val="24"/>
          <w:szCs w:val="24"/>
        </w:rPr>
      </w:pPr>
      <w:r>
        <w:rPr>
          <w:rFonts w:ascii="Times New Roman" w:hAnsi="Times New Roman"/>
          <w:b/>
          <w:sz w:val="24"/>
        </w:rPr>
        <w:t>1 straipsnis</w:t>
      </w:r>
    </w:p>
    <w:p w14:paraId="317F3995" w14:textId="77777777" w:rsidR="00117788" w:rsidRPr="00117788" w:rsidRDefault="00117788" w:rsidP="0011778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Po Vartotojų kodekso R. 412–7 straipsnio įterpiamas šis D. 412–7-1 straipsnis:</w:t>
      </w:r>
    </w:p>
    <w:p w14:paraId="78D0D806" w14:textId="77777777" w:rsidR="00117788" w:rsidRPr="00117788" w:rsidRDefault="00117788" w:rsidP="0011778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 xml:space="preserve">„ D. 412-7-1 straipsnis -  I. L. 412–7 straipsnyje numatyta nuoroda yra viena iš šių nuorodų:  </w:t>
      </w:r>
    </w:p>
    <w:p w14:paraId="7EFC68A5" w14:textId="77777777" w:rsidR="00117788" w:rsidRPr="00117788" w:rsidRDefault="00117788" w:rsidP="0011778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lastRenderedPageBreak/>
        <w:br/>
        <w:t>Norint optimaliai degustuoti“, prieš nurodant minimalaus tinkamumo vartoti datą Reglamento (ES) Nr. 1169/2011 X priedo 1 punkte nustatytomis sąlygomis;</w:t>
      </w:r>
      <w:r>
        <w:rPr>
          <w:rFonts w:ascii="Times New Roman" w:hAnsi="Times New Roman"/>
          <w:sz w:val="24"/>
        </w:rPr>
        <w:br/>
        <w:t>Šis gaminys gali būti suvartotas po šios datos“, arba bet kokia nuoroda, kurios reikšmė vartotojui yra lygiavertė, pirmiau minėtame minimalaus tinkamumo vartoti termino nurodymo regimajame lauke;</w:t>
      </w:r>
      <w:r>
        <w:rPr>
          <w:rFonts w:ascii="Times New Roman" w:hAnsi="Times New Roman"/>
          <w:sz w:val="24"/>
        </w:rPr>
        <w:br/>
        <w:t>‘- Pirmiau minėtų dviejų indikacijų derinys.</w:t>
      </w:r>
    </w:p>
    <w:p w14:paraId="3447758F" w14:textId="77777777" w:rsidR="00117788" w:rsidRPr="00117788" w:rsidRDefault="00117788" w:rsidP="0011778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 II. I dalyje numatytas įrašas pateikiamas laikantis Reglamento (ES) Nr. 1169/2011 13 straipsnyje nustatytų sąlygų.</w:t>
      </w:r>
      <w:r>
        <w:rPr>
          <w:rFonts w:ascii="Times New Roman" w:hAnsi="Times New Roman"/>
          <w:sz w:val="24"/>
        </w:rPr>
        <w:br/>
        <w:t>„ III. Šis straipsnis taikomas maisto produktams, pagamintiems ir parduodamiems nacionalinėje teritorijoje. “</w:t>
      </w:r>
    </w:p>
    <w:p w14:paraId="3475ACEA" w14:textId="77777777" w:rsidR="00117788" w:rsidRPr="00117788" w:rsidRDefault="00117788" w:rsidP="00117788">
      <w:pPr>
        <w:spacing w:before="100" w:beforeAutospacing="1" w:after="100" w:afterAutospacing="1" w:line="240" w:lineRule="auto"/>
        <w:ind w:left="450"/>
        <w:outlineLvl w:val="3"/>
        <w:rPr>
          <w:rFonts w:ascii="Times New Roman" w:eastAsia="Times New Roman" w:hAnsi="Times New Roman" w:cs="Times New Roman"/>
          <w:b/>
          <w:bCs/>
          <w:sz w:val="24"/>
          <w:szCs w:val="24"/>
        </w:rPr>
      </w:pPr>
      <w:r>
        <w:rPr>
          <w:rFonts w:ascii="Times New Roman" w:hAnsi="Times New Roman"/>
          <w:b/>
          <w:sz w:val="24"/>
        </w:rPr>
        <w:t>2 straipsnis</w:t>
      </w:r>
    </w:p>
    <w:p w14:paraId="21776F2B" w14:textId="77777777" w:rsidR="00117788" w:rsidRPr="00117788" w:rsidRDefault="00117788" w:rsidP="0011778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Ekonomikos, finansų ir pramonės bei skaitmeninio suverenumo ministras ir ekonomikos, finansų ir pramonės bei skaitmeninio suverenumo deleguotasis ministras, atsakingas už mažąsias ir vidutines įmones, prekybą, amatus ir turizmą, yra atsakingi, kiekvienas tiek, kiek tai susiję su juo ar ja, už šio dekreto, kuris bus paskelbtas Prancūzijos Respublikos oficialiajame leidinyje, taikymą.</w:t>
      </w:r>
    </w:p>
    <w:p w14:paraId="7DF07625" w14:textId="77777777" w:rsidR="00117788" w:rsidRPr="00117788" w:rsidRDefault="00117788" w:rsidP="00117788">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Parengta 2022 m. lapkričio 17 d.</w:t>
      </w:r>
    </w:p>
    <w:p w14:paraId="0CF16C1F" w14:textId="77777777" w:rsidR="00117788" w:rsidRPr="00117788" w:rsidRDefault="00117788" w:rsidP="00117788">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Élisabeth Borne</w:t>
      </w:r>
      <w:r>
        <w:rPr>
          <w:rFonts w:ascii="Times New Roman" w:hAnsi="Times New Roman"/>
          <w:sz w:val="24"/>
        </w:rPr>
        <w:br/>
        <w:t>Ministro Pirmininko vardu:</w:t>
      </w:r>
    </w:p>
    <w:p w14:paraId="24CD8C59" w14:textId="77777777" w:rsidR="00117788" w:rsidRPr="00117788" w:rsidRDefault="00117788" w:rsidP="00117788">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Ekonomikos, finansų ir pramonės bei skaitmeninio suverenumo ministras,</w:t>
      </w:r>
      <w:r>
        <w:rPr>
          <w:rFonts w:ascii="Times New Roman" w:hAnsi="Times New Roman"/>
          <w:sz w:val="24"/>
        </w:rPr>
        <w:br/>
        <w:t>Bruno Le Maire</w:t>
      </w:r>
    </w:p>
    <w:p w14:paraId="7C8DF6D0" w14:textId="77777777" w:rsidR="00117788" w:rsidRPr="00117788" w:rsidRDefault="00117788" w:rsidP="00117788">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Ekonomikos, finansų ir pramonės bei skaitmeninio suverenumo deleguotoji ministrė, atsakinga už mažąsias ir vidutines įmones, prekybą, amatus ir turizmą,</w:t>
      </w:r>
      <w:r>
        <w:rPr>
          <w:rFonts w:ascii="Times New Roman" w:hAnsi="Times New Roman"/>
          <w:sz w:val="24"/>
        </w:rPr>
        <w:br/>
        <w:t>Olivia Grégoire</w:t>
      </w:r>
    </w:p>
    <w:p w14:paraId="6D428A83" w14:textId="77777777" w:rsidR="00143FFB" w:rsidRDefault="00143FFB"/>
    <w:sectPr w:rsidR="00143F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788"/>
    <w:rsid w:val="00117788"/>
    <w:rsid w:val="00143FFB"/>
    <w:rsid w:val="00C2108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B7838"/>
  <w15:chartTrackingRefBased/>
  <w15:docId w15:val="{AA6007CF-4393-431A-86E1-6D14472E9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7505420">
      <w:bodyDiv w:val="1"/>
      <w:marLeft w:val="0"/>
      <w:marRight w:val="0"/>
      <w:marTop w:val="0"/>
      <w:marBottom w:val="0"/>
      <w:divBdr>
        <w:top w:val="none" w:sz="0" w:space="0" w:color="auto"/>
        <w:left w:val="none" w:sz="0" w:space="0" w:color="auto"/>
        <w:bottom w:val="none" w:sz="0" w:space="0" w:color="auto"/>
        <w:right w:val="none" w:sz="0" w:space="0" w:color="auto"/>
      </w:divBdr>
      <w:divsChild>
        <w:div w:id="469632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455</Words>
  <Characters>3100</Characters>
  <Application>Microsoft Office Word</Application>
  <DocSecurity>0</DocSecurity>
  <Lines>73</Lines>
  <Paragraphs>17</Paragraphs>
  <ScaleCrop>false</ScaleCrop>
  <HeadingPairs>
    <vt:vector size="2" baseType="variant">
      <vt:variant>
        <vt:lpstr>Titre</vt:lpstr>
      </vt:variant>
      <vt:variant>
        <vt:i4>1</vt:i4>
      </vt:variant>
    </vt:vector>
  </HeadingPairs>
  <TitlesOfParts>
    <vt:vector size="1" baseType="lpstr">
      <vt:lpstr/>
    </vt:vector>
  </TitlesOfParts>
  <Company>Secrétariat Général</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PORTOU-DUPIN Josiane</dc:creator>
  <cp:keywords>class='Internal'</cp:keywords>
  <dc:description/>
  <cp:lastModifiedBy>Ragnhild Efraimsson</cp:lastModifiedBy>
  <cp:revision>2</cp:revision>
  <dcterms:created xsi:type="dcterms:W3CDTF">2022-12-09T13:54:00Z</dcterms:created>
  <dcterms:modified xsi:type="dcterms:W3CDTF">2022-12-09T13:54:00Z</dcterms:modified>
</cp:coreProperties>
</file>