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0B9B3" w14:textId="77777777" w:rsidR="00B77F10" w:rsidRPr="00B77F10" w:rsidRDefault="00B77F10" w:rsidP="00B77F10">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Verordnung vom 14. Dezember 2021 über die Umweltdeklaration von Produkten, die zur Verwendung in Bauwerken bestimmt sind, und die Umweltdeklaration von Produkten, die zur Berechnung der Umweltverträglichkeit von Gebäuden verwendet werden</w:t>
      </w:r>
    </w:p>
    <w:p w14:paraId="5710CDE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t>NOR: LOGL2113185A</w:t>
      </w:r>
      <w:r>
        <w:rPr>
          <w:rFonts w:ascii="Times New Roman" w:hAnsi="Times New Roman"/>
          <w:sz w:val="24"/>
        </w:rPr>
        <w:br/>
        <w:t>ELI: https://www.legifrance.gouv.fr/eli/arrete/2021/12/14/LOGL2113185A/jo/texte</w:t>
      </w:r>
      <w:r>
        <w:rPr>
          <w:rFonts w:ascii="Times New Roman" w:hAnsi="Times New Roman"/>
          <w:sz w:val="24"/>
        </w:rPr>
        <w:br/>
        <w:t>JORF Nr. 0296 vom 21. Dezember 2021</w:t>
      </w:r>
      <w:r>
        <w:rPr>
          <w:rFonts w:ascii="Times New Roman" w:hAnsi="Times New Roman"/>
          <w:sz w:val="24"/>
        </w:rPr>
        <w:br/>
        <w:t>Text Nr. 23</w:t>
      </w:r>
    </w:p>
    <w:p w14:paraId="3AB935B9" w14:textId="77777777" w:rsidR="00B77F10" w:rsidRPr="00B77F10" w:rsidRDefault="00B77F10" w:rsidP="00B77F10">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Anhang</w:t>
      </w:r>
    </w:p>
    <w:p w14:paraId="6E4EC342" w14:textId="77777777" w:rsidR="00B77F10" w:rsidRPr="00B77F10" w:rsidRDefault="00B77F10" w:rsidP="00B77F10">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Anhang</w:t>
      </w:r>
    </w:p>
    <w:p w14:paraId="5EA5BF00" w14:textId="77777777" w:rsidR="00B77F10" w:rsidRPr="00B77F10" w:rsidRDefault="00B77F10" w:rsidP="00B77F10">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Anhang</w:t>
      </w:r>
    </w:p>
    <w:p w14:paraId="179D3EF1" w14:textId="77777777" w:rsidR="00B77F10" w:rsidRPr="00B77F10" w:rsidRDefault="00B77F10" w:rsidP="00B77F10">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Anhang</w:t>
      </w:r>
    </w:p>
    <w:p w14:paraId="06845229" w14:textId="0D3173A1" w:rsidR="00B77F10" w:rsidRPr="00B77F10" w:rsidRDefault="00B77F10" w:rsidP="00B77F1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Betroffene Zielgruppen: Meldepflichtige, die von Bau- und Dekorationsprodukten sowie elektrischen, elektronischen und klimatechnischen Geräten betroffen sind, </w:t>
      </w:r>
      <w:proofErr w:type="gramStart"/>
      <w:r>
        <w:rPr>
          <w:rFonts w:ascii="Times New Roman" w:hAnsi="Times New Roman"/>
          <w:sz w:val="24"/>
        </w:rPr>
        <w:t>zur Bauarbeiten</w:t>
      </w:r>
      <w:proofErr w:type="gramEnd"/>
      <w:r>
        <w:rPr>
          <w:rFonts w:ascii="Times New Roman" w:hAnsi="Times New Roman"/>
          <w:sz w:val="24"/>
        </w:rPr>
        <w:t xml:space="preserve"> bestimmt sind oder zur Berechnung der Umweltleistung von Gebäuden verwendet werden. </w:t>
      </w:r>
      <w:r>
        <w:rPr>
          <w:rFonts w:ascii="Times New Roman" w:hAnsi="Times New Roman"/>
          <w:sz w:val="24"/>
        </w:rPr>
        <w:br/>
        <w:t xml:space="preserve">Zweck: zur Angabe der Anwendung der Artikel R. 171-14 bis R. 171-22 und der Artikel R. 171-23 bis R. 171-31 des Bau- und Wohngesetzbuchs. </w:t>
      </w:r>
      <w:r>
        <w:rPr>
          <w:rFonts w:ascii="Times New Roman" w:hAnsi="Times New Roman"/>
          <w:sz w:val="24"/>
        </w:rPr>
        <w:br/>
        <w:t xml:space="preserve">In Kraft treten: der Text tritt am 1. Januar 2022 in Kraft. </w:t>
      </w:r>
      <w:r>
        <w:rPr>
          <w:rFonts w:ascii="Times New Roman" w:hAnsi="Times New Roman"/>
          <w:sz w:val="24"/>
        </w:rPr>
        <w:br/>
        <w:t xml:space="preserve">Hinweis: Zweck des Erlasses ist es, die Anwendung der Artikel R. 171-14 bis R. 171-22 und der Artikel R. 171-23- bis R. 171-31 des Bau- und Wohngesetzbuchs zu spezifizieren. </w:t>
      </w:r>
      <w:r>
        <w:rPr>
          <w:rFonts w:ascii="Times New Roman" w:hAnsi="Times New Roman"/>
          <w:sz w:val="24"/>
        </w:rPr>
        <w:br/>
        <w:t xml:space="preserve">In der Verordnung wird Folgendes festgelegt: </w:t>
      </w:r>
      <w:r>
        <w:rPr>
          <w:rFonts w:ascii="Times New Roman" w:hAnsi="Times New Roman"/>
          <w:sz w:val="24"/>
        </w:rPr>
        <w:br/>
        <w:t xml:space="preserve">- Einzelheiten zu den Angaben gemäß Artikel R. 171-17 des Bau- und Wohngesetzbuchs; </w:t>
      </w:r>
      <w:r>
        <w:rPr>
          <w:rFonts w:ascii="Times New Roman" w:hAnsi="Times New Roman"/>
          <w:sz w:val="24"/>
        </w:rPr>
        <w:br/>
        <w:t xml:space="preserve">- die Berechnungsmethoden von Indikatoren gemäß Artikel R. 171-17 des Bau- und Wohngesetzbuchs; </w:t>
      </w:r>
      <w:r>
        <w:rPr>
          <w:rFonts w:ascii="Times New Roman" w:hAnsi="Times New Roman"/>
          <w:sz w:val="24"/>
        </w:rPr>
        <w:br/>
        <w:t xml:space="preserve">- die in Artikel R. 171-21 des Bau- und Wohnungsgesetzes genannten Elemente, die die in der Umwelterklärung enthaltenen Informationen rechtfertigen; </w:t>
      </w:r>
      <w:r>
        <w:rPr>
          <w:rFonts w:ascii="Times New Roman" w:hAnsi="Times New Roman"/>
          <w:sz w:val="24"/>
        </w:rPr>
        <w:br/>
        <w:t xml:space="preserve">- die Anschrift der Datenbank(en), in der/denen die Umwelterklärungen gemäß R. 171-17 des Bau- und Wohngesetzbuchs über die Prüfquelle verfügt und gemäß R. 171-18 des Bau- und Wohngesetzbuchs öffentlich zugänglich ist; </w:t>
      </w:r>
      <w:r>
        <w:rPr>
          <w:rFonts w:ascii="Times New Roman" w:hAnsi="Times New Roman"/>
          <w:sz w:val="24"/>
        </w:rPr>
        <w:br/>
      </w:r>
      <w:r w:rsidR="00461A76">
        <w:rPr>
          <w:rFonts w:ascii="Times New Roman" w:hAnsi="Times New Roman"/>
          <w:sz w:val="24"/>
        </w:rPr>
        <w:t>-</w:t>
      </w:r>
      <w:r>
        <w:rPr>
          <w:rFonts w:ascii="Times New Roman" w:hAnsi="Times New Roman"/>
          <w:sz w:val="24"/>
        </w:rPr>
        <w:t xml:space="preserve"> die Bedingungen für die Erstellung kollektiver Umwelterklärungen über Bau- oder Dekorprodukte oder -ausrüstungen durch mehrere Meldepflichtige; </w:t>
      </w:r>
      <w:r>
        <w:rPr>
          <w:rFonts w:ascii="Times New Roman" w:hAnsi="Times New Roman"/>
          <w:sz w:val="24"/>
        </w:rPr>
        <w:br/>
      </w:r>
      <w:r w:rsidR="00461A76">
        <w:rPr>
          <w:rFonts w:ascii="Times New Roman" w:hAnsi="Times New Roman"/>
          <w:sz w:val="24"/>
        </w:rPr>
        <w:t>-</w:t>
      </w:r>
      <w:r>
        <w:rPr>
          <w:rFonts w:ascii="Times New Roman" w:hAnsi="Times New Roman"/>
          <w:sz w:val="24"/>
        </w:rPr>
        <w:t xml:space="preserve"> die Bedingungen für die Erstellung von abtretbaren Erklärungen über Bau- oder Dekorprodukte oder -ausrüstungen. </w:t>
      </w:r>
      <w:r>
        <w:rPr>
          <w:rFonts w:ascii="Times New Roman" w:hAnsi="Times New Roman"/>
          <w:sz w:val="24"/>
        </w:rPr>
        <w:br/>
        <w:t xml:space="preserve">Referenzen: Texte, die durch diese Verordnung erstellt oder geändert wurden, können in ihrem Wortlaut, der sich aus dieser Änderung ergibt, auf der Website von </w:t>
      </w:r>
      <w:proofErr w:type="spellStart"/>
      <w:r>
        <w:rPr>
          <w:rFonts w:ascii="Times New Roman" w:hAnsi="Times New Roman"/>
          <w:sz w:val="24"/>
        </w:rPr>
        <w:t>Légifrance</w:t>
      </w:r>
      <w:proofErr w:type="spellEnd"/>
      <w:r>
        <w:rPr>
          <w:rFonts w:ascii="Times New Roman" w:hAnsi="Times New Roman"/>
          <w:sz w:val="24"/>
        </w:rPr>
        <w:t xml:space="preserve"> eingesehen werden (https://www.legifrance.gouv.fr). </w:t>
      </w:r>
    </w:p>
    <w:p w14:paraId="1D50A1A0" w14:textId="77777777" w:rsidR="00B77F10" w:rsidRPr="00B77F10" w:rsidRDefault="00B77F10" w:rsidP="00B77F1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Der Minister für den Ökologischen Wandel und der Minister für das Wohnungswesen der dem Minister für Ökologischen Wandel beigeordnet ist,</w:t>
      </w:r>
      <w:r>
        <w:rPr>
          <w:rFonts w:ascii="Times New Roman" w:hAnsi="Times New Roman"/>
          <w:sz w:val="24"/>
        </w:rPr>
        <w:br/>
        <w:t xml:space="preserve">Gestützt auf die Richtlinie (EU) 2015/1535 des Europäischen Parlaments und des Rates vom 9. September 2015 über ein Informationsverfahren auf dem Gebiet der technischen Vorschriften und der Vorschriften für die Dienste der Informationsgesellschaft, auf die </w:t>
      </w:r>
      <w:r>
        <w:rPr>
          <w:rFonts w:ascii="Times New Roman" w:hAnsi="Times New Roman"/>
          <w:sz w:val="24"/>
        </w:rPr>
        <w:lastRenderedPageBreak/>
        <w:t>Notifizierung Nr. 2021/257/F an die Europäische Kommission gerichtete am 28. April 2021 und die Antwort vom 29. Juli 2021;</w:t>
      </w:r>
      <w:r>
        <w:rPr>
          <w:rFonts w:ascii="Times New Roman" w:hAnsi="Times New Roman"/>
          <w:sz w:val="24"/>
        </w:rPr>
        <w:br/>
        <w:t>Gestützt auf den Verbraucherkodex, insbesondere die Artikel L. 412-1 Nummer 10;</w:t>
      </w:r>
      <w:r>
        <w:rPr>
          <w:rFonts w:ascii="Times New Roman" w:hAnsi="Times New Roman"/>
          <w:sz w:val="24"/>
        </w:rPr>
        <w:br/>
        <w:t>Gestützt auf das Bau- und Wohnungsgesetzbuch , insbesondere auf die Artikel R. 171-14 bis R. 171-31;</w:t>
      </w:r>
      <w:r>
        <w:rPr>
          <w:rFonts w:ascii="Times New Roman" w:hAnsi="Times New Roman"/>
          <w:sz w:val="24"/>
        </w:rPr>
        <w:br/>
        <w:t>Unter Hinweis auf die Stellungnahme des Hohen Rates für Bauwesen und Energieeffizienz vom 13. April 2021,</w:t>
      </w:r>
      <w:r>
        <w:rPr>
          <w:rFonts w:ascii="Times New Roman" w:hAnsi="Times New Roman"/>
          <w:sz w:val="24"/>
        </w:rPr>
        <w:br/>
        <w:t>Unter Hinweis auf die Rückmeldungen, die während der öffentlichen Konsultation vom 18. Mai bis 8. Juni 2021 gemäß Artikel L. 123-19-1 des Umweltgesetzbuchs abgegeben wurden;</w:t>
      </w:r>
      <w:r>
        <w:rPr>
          <w:rFonts w:ascii="Times New Roman" w:hAnsi="Times New Roman"/>
          <w:sz w:val="24"/>
        </w:rPr>
        <w:br/>
        <w:t>Ordnen hiermit Folgendes an:</w:t>
      </w:r>
    </w:p>
    <w:p w14:paraId="3955297A"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1.</w:t>
      </w:r>
    </w:p>
    <w:p w14:paraId="1325098F"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Die Bestimmungen dieser Verordnung gelten für Bauprodukte, Dekorationsprodukte und elektrische, elektronische und klimatechnische Geräten gemäß Artikel R. 171-14 und Artikel R. 171-23 des Bau- und Wohnungsgesetzes.</w:t>
      </w:r>
    </w:p>
    <w:p w14:paraId="0EEC7D6E"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2.</w:t>
      </w:r>
    </w:p>
    <w:p w14:paraId="2194AD92"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Für die Zwecke dieser Verordnung gelten folgende Begriffsbestimmungen:</w:t>
      </w:r>
      <w:r>
        <w:rPr>
          <w:rFonts w:ascii="Times New Roman" w:hAnsi="Times New Roman"/>
          <w:sz w:val="24"/>
        </w:rPr>
        <w:br/>
        <w:t>„Antragsfähige Erklärung“: Umwelterklärung mit Vorschriften zur Anpassung der darin genannten Informationen an ein bestimmtes Produkt und ein Computerwerkzeug zur Anwendung dieser Vorschriften.</w:t>
      </w:r>
      <w:r>
        <w:rPr>
          <w:rFonts w:ascii="Times New Roman" w:hAnsi="Times New Roman"/>
          <w:sz w:val="24"/>
        </w:rPr>
        <w:br/>
        <w:t>In den folgenden Artikeln werden unter dem Begriff "Anmelder" gemäß Artikel 171-15 des Bau- und Wohngesetzbuchs "die für das Inverkehrbringen verantwortliche Person" gemäß der Definition in Artikel R. 171-24 des Bau- und Wohngesetzbuchs verstanden.</w:t>
      </w:r>
      <w:r>
        <w:rPr>
          <w:rFonts w:ascii="Times New Roman" w:hAnsi="Times New Roman"/>
          <w:sz w:val="24"/>
        </w:rPr>
        <w:br/>
        <w:t>In den folgenden Artikeln werden unter den Begriffen "Produkt" "Bauprodukte", "Dekorationsprodukte" und "elektrische, elektronische und klimatechnische Geräte" gemäß der Definition in Artikel R. 171-15 des Bau- und Wohngesetzbuchs verstanden.</w:t>
      </w:r>
    </w:p>
    <w:p w14:paraId="5FD36DE3"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3.</w:t>
      </w:r>
    </w:p>
    <w:p w14:paraId="4D2B91FA"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 Die Umwelterklärung sollte die Angaben gemäß Artikel R. 171-17 des Bau- und Wohngesetzbuchs enthalten.</w:t>
      </w:r>
      <w:r>
        <w:rPr>
          <w:rFonts w:ascii="Times New Roman" w:hAnsi="Times New Roman"/>
          <w:sz w:val="24"/>
        </w:rPr>
        <w:br/>
      </w:r>
      <w:proofErr w:type="gramStart"/>
      <w:r>
        <w:rPr>
          <w:rFonts w:ascii="Times New Roman" w:hAnsi="Times New Roman"/>
          <w:sz w:val="24"/>
        </w:rPr>
        <w:t>Gemäß</w:t>
      </w:r>
      <w:proofErr w:type="gramEnd"/>
      <w:r>
        <w:rPr>
          <w:rFonts w:ascii="Times New Roman" w:hAnsi="Times New Roman"/>
          <w:sz w:val="24"/>
        </w:rPr>
        <w:t xml:space="preserve"> Artikel R. 171-17 Punkt 1 des Bau- und Wohngesetzbuchs muss die Umwelterklärung für die Beschaffungsphase, die Bauphase, die Eigennutzung, die End-</w:t>
      </w:r>
      <w:proofErr w:type="spellStart"/>
      <w:r>
        <w:rPr>
          <w:rFonts w:ascii="Times New Roman" w:hAnsi="Times New Roman"/>
          <w:sz w:val="24"/>
        </w:rPr>
        <w:t>of</w:t>
      </w:r>
      <w:proofErr w:type="spellEnd"/>
      <w:r>
        <w:rPr>
          <w:rFonts w:ascii="Times New Roman" w:hAnsi="Times New Roman"/>
          <w:sz w:val="24"/>
        </w:rPr>
        <w:t>-Life-Phase und die Summe dieser Phasen Folgendes enthalten:</w:t>
      </w:r>
    </w:p>
    <w:p w14:paraId="1B8C0EF8" w14:textId="74431F01"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461A76">
        <w:rPr>
          <w:rFonts w:ascii="Times New Roman" w:hAnsi="Times New Roman"/>
          <w:sz w:val="24"/>
        </w:rPr>
        <w:t xml:space="preserve">- </w:t>
      </w:r>
      <w:r>
        <w:rPr>
          <w:rFonts w:ascii="Times New Roman" w:hAnsi="Times New Roman"/>
          <w:sz w:val="24"/>
        </w:rPr>
        <w:t>Beschreibung der Umweltauswirkungen:</w:t>
      </w:r>
      <w:r>
        <w:rPr>
          <w:rFonts w:ascii="Times New Roman" w:hAnsi="Times New Roman"/>
          <w:sz w:val="24"/>
        </w:rPr>
        <w:br/>
      </w:r>
      <w:r w:rsidR="00461A76">
        <w:rPr>
          <w:rFonts w:ascii="Times New Roman" w:hAnsi="Times New Roman"/>
          <w:sz w:val="24"/>
        </w:rPr>
        <w:t xml:space="preserve">- </w:t>
      </w:r>
      <w:r>
        <w:rPr>
          <w:rFonts w:ascii="Times New Roman" w:hAnsi="Times New Roman"/>
          <w:sz w:val="24"/>
        </w:rPr>
        <w:t>globale Erwärmung (Treibhausgasemissionen);</w:t>
      </w:r>
      <w:r>
        <w:rPr>
          <w:rFonts w:ascii="Times New Roman" w:hAnsi="Times New Roman"/>
          <w:sz w:val="24"/>
        </w:rPr>
        <w:br/>
      </w:r>
      <w:r w:rsidR="00461A76">
        <w:rPr>
          <w:rFonts w:ascii="Times New Roman" w:hAnsi="Times New Roman"/>
          <w:sz w:val="24"/>
        </w:rPr>
        <w:t xml:space="preserve">- </w:t>
      </w:r>
      <w:r>
        <w:rPr>
          <w:rFonts w:ascii="Times New Roman" w:hAnsi="Times New Roman"/>
          <w:sz w:val="24"/>
        </w:rPr>
        <w:t>Abbau der Ozonschicht;</w:t>
      </w:r>
      <w:r>
        <w:rPr>
          <w:rFonts w:ascii="Times New Roman" w:hAnsi="Times New Roman"/>
          <w:sz w:val="24"/>
        </w:rPr>
        <w:br/>
      </w:r>
      <w:r w:rsidR="00461A76">
        <w:rPr>
          <w:rFonts w:ascii="Times New Roman" w:hAnsi="Times New Roman"/>
          <w:sz w:val="24"/>
        </w:rPr>
        <w:t xml:space="preserve">- </w:t>
      </w:r>
      <w:r>
        <w:rPr>
          <w:rFonts w:ascii="Times New Roman" w:hAnsi="Times New Roman"/>
          <w:sz w:val="24"/>
        </w:rPr>
        <w:t>Versauerung von Boden und Wasser;</w:t>
      </w:r>
      <w:r>
        <w:rPr>
          <w:rFonts w:ascii="Times New Roman" w:hAnsi="Times New Roman"/>
          <w:sz w:val="24"/>
        </w:rPr>
        <w:br/>
      </w:r>
      <w:r w:rsidR="00461A76">
        <w:rPr>
          <w:rFonts w:ascii="Times New Roman" w:hAnsi="Times New Roman"/>
          <w:sz w:val="24"/>
        </w:rPr>
        <w:t xml:space="preserve">- </w:t>
      </w:r>
      <w:r>
        <w:rPr>
          <w:rFonts w:ascii="Times New Roman" w:hAnsi="Times New Roman"/>
          <w:sz w:val="24"/>
        </w:rPr>
        <w:t>Eutrophierung;</w:t>
      </w:r>
      <w:r>
        <w:rPr>
          <w:rFonts w:ascii="Times New Roman" w:hAnsi="Times New Roman"/>
          <w:sz w:val="24"/>
        </w:rPr>
        <w:br/>
      </w:r>
      <w:r w:rsidR="00461A76">
        <w:rPr>
          <w:rFonts w:ascii="Times New Roman" w:hAnsi="Times New Roman"/>
          <w:sz w:val="24"/>
        </w:rPr>
        <w:t xml:space="preserve">- </w:t>
      </w:r>
      <w:r>
        <w:rPr>
          <w:rFonts w:ascii="Times New Roman" w:hAnsi="Times New Roman"/>
          <w:sz w:val="24"/>
        </w:rPr>
        <w:t>photochemische Ozonbildung;</w:t>
      </w:r>
      <w:r>
        <w:rPr>
          <w:rFonts w:ascii="Times New Roman" w:hAnsi="Times New Roman"/>
          <w:sz w:val="24"/>
        </w:rPr>
        <w:br/>
      </w:r>
      <w:r w:rsidR="00461A76">
        <w:rPr>
          <w:rFonts w:ascii="Times New Roman" w:hAnsi="Times New Roman"/>
          <w:sz w:val="24"/>
        </w:rPr>
        <w:t xml:space="preserve">- </w:t>
      </w:r>
      <w:r>
        <w:rPr>
          <w:rFonts w:ascii="Times New Roman" w:hAnsi="Times New Roman"/>
          <w:sz w:val="24"/>
        </w:rPr>
        <w:t>Abbau abiotischer Ressourcen – Elemente;</w:t>
      </w:r>
      <w:r>
        <w:rPr>
          <w:rFonts w:ascii="Times New Roman" w:hAnsi="Times New Roman"/>
          <w:sz w:val="24"/>
        </w:rPr>
        <w:br/>
      </w:r>
      <w:r>
        <w:rPr>
          <w:rFonts w:ascii="Times New Roman" w:hAnsi="Times New Roman"/>
          <w:sz w:val="24"/>
        </w:rPr>
        <w:lastRenderedPageBreak/>
        <w:t>- Erschöpfung abiotischer Ressourcen – fossile Brennstoffe.</w:t>
      </w:r>
      <w:r>
        <w:rPr>
          <w:rFonts w:ascii="Times New Roman" w:hAnsi="Times New Roman"/>
          <w:sz w:val="24"/>
        </w:rPr>
        <w:br/>
      </w:r>
      <w:r w:rsidR="00461A76">
        <w:rPr>
          <w:rFonts w:ascii="Times New Roman" w:hAnsi="Times New Roman"/>
          <w:sz w:val="24"/>
        </w:rPr>
        <w:t xml:space="preserve">- </w:t>
      </w:r>
      <w:r>
        <w:rPr>
          <w:rFonts w:ascii="Times New Roman" w:hAnsi="Times New Roman"/>
          <w:sz w:val="24"/>
        </w:rPr>
        <w:t>Beschreibung der Verwendung von Ressourcen:</w:t>
      </w:r>
      <w:r>
        <w:rPr>
          <w:rFonts w:ascii="Times New Roman" w:hAnsi="Times New Roman"/>
          <w:sz w:val="24"/>
        </w:rPr>
        <w:br/>
      </w:r>
      <w:r w:rsidR="00461A76">
        <w:rPr>
          <w:rFonts w:ascii="Times New Roman" w:hAnsi="Times New Roman"/>
          <w:sz w:val="24"/>
        </w:rPr>
        <w:t xml:space="preserve">- </w:t>
      </w:r>
      <w:r>
        <w:rPr>
          <w:rFonts w:ascii="Times New Roman" w:hAnsi="Times New Roman"/>
          <w:sz w:val="24"/>
        </w:rPr>
        <w:t>Nutzung erneuerbarer Primärenergie, ausgenommen erneuerbare Primärenergieressourcen, die als Rohstoffe verwendet werden;</w:t>
      </w:r>
      <w:r>
        <w:rPr>
          <w:rFonts w:ascii="Times New Roman" w:hAnsi="Times New Roman"/>
          <w:sz w:val="24"/>
        </w:rPr>
        <w:br/>
      </w:r>
      <w:r w:rsidR="00461A76">
        <w:rPr>
          <w:rFonts w:ascii="Times New Roman" w:hAnsi="Times New Roman"/>
          <w:sz w:val="24"/>
        </w:rPr>
        <w:t xml:space="preserve">- </w:t>
      </w:r>
      <w:r>
        <w:rPr>
          <w:rFonts w:ascii="Times New Roman" w:hAnsi="Times New Roman"/>
          <w:sz w:val="24"/>
        </w:rPr>
        <w:t>Nutzung erneuerbarer Primärenergieressourcen, die als Rohstoffe verwendet werden;</w:t>
      </w:r>
      <w:r>
        <w:rPr>
          <w:rFonts w:ascii="Times New Roman" w:hAnsi="Times New Roman"/>
          <w:sz w:val="24"/>
        </w:rPr>
        <w:br/>
      </w:r>
      <w:r w:rsidR="00461A76">
        <w:rPr>
          <w:rFonts w:ascii="Times New Roman" w:hAnsi="Times New Roman"/>
          <w:sz w:val="24"/>
        </w:rPr>
        <w:t xml:space="preserve">- </w:t>
      </w:r>
      <w:r>
        <w:rPr>
          <w:rFonts w:ascii="Times New Roman" w:hAnsi="Times New Roman"/>
          <w:sz w:val="24"/>
        </w:rPr>
        <w:t>Gesamtnutzung erneuerbarer Primärenergieressourcen (Primärenergie und Primärenergieressourcen, die als Rohstoffe genutzt werden);</w:t>
      </w:r>
      <w:r>
        <w:rPr>
          <w:rFonts w:ascii="Times New Roman" w:hAnsi="Times New Roman"/>
          <w:sz w:val="24"/>
        </w:rPr>
        <w:br/>
      </w:r>
      <w:r w:rsidR="00461A76">
        <w:rPr>
          <w:rFonts w:ascii="Times New Roman" w:hAnsi="Times New Roman"/>
          <w:sz w:val="24"/>
        </w:rPr>
        <w:t xml:space="preserve">- </w:t>
      </w:r>
      <w:r>
        <w:rPr>
          <w:rFonts w:ascii="Times New Roman" w:hAnsi="Times New Roman"/>
          <w:sz w:val="24"/>
        </w:rPr>
        <w:t>Nutzung nicht erneuerbarer Primärenergie, ausgenommen nicht erneuerbare Primärenergieressourcen, die als Rohstoffe verwendet werden;</w:t>
      </w:r>
      <w:r>
        <w:rPr>
          <w:rFonts w:ascii="Times New Roman" w:hAnsi="Times New Roman"/>
          <w:sz w:val="24"/>
        </w:rPr>
        <w:br/>
      </w:r>
      <w:r w:rsidR="00461A76">
        <w:rPr>
          <w:rFonts w:ascii="Times New Roman" w:hAnsi="Times New Roman"/>
          <w:sz w:val="24"/>
        </w:rPr>
        <w:t xml:space="preserve">- </w:t>
      </w:r>
      <w:r>
        <w:rPr>
          <w:rFonts w:ascii="Times New Roman" w:hAnsi="Times New Roman"/>
          <w:sz w:val="24"/>
        </w:rPr>
        <w:t>Nutzung nicht erneuerbarer Primärenergieressourcen, die als Rohstoffe verwendet werden;</w:t>
      </w:r>
      <w:r>
        <w:rPr>
          <w:rFonts w:ascii="Times New Roman" w:hAnsi="Times New Roman"/>
          <w:sz w:val="24"/>
        </w:rPr>
        <w:br/>
      </w:r>
      <w:r w:rsidR="00461A76">
        <w:rPr>
          <w:rFonts w:ascii="Times New Roman" w:hAnsi="Times New Roman"/>
          <w:sz w:val="24"/>
        </w:rPr>
        <w:t xml:space="preserve">- </w:t>
      </w:r>
      <w:r>
        <w:rPr>
          <w:rFonts w:ascii="Times New Roman" w:hAnsi="Times New Roman"/>
          <w:sz w:val="24"/>
        </w:rPr>
        <w:t>Gesamtnutzung nicht erneuerbarer Primärenergieressourcen (Primärenergie und Primärenergieressourcen, die als Rohstoffe genutzt werden);</w:t>
      </w:r>
      <w:r>
        <w:rPr>
          <w:rFonts w:ascii="Times New Roman" w:hAnsi="Times New Roman"/>
          <w:sz w:val="24"/>
        </w:rPr>
        <w:br/>
      </w:r>
      <w:r w:rsidR="00461A76">
        <w:rPr>
          <w:rFonts w:ascii="Times New Roman" w:hAnsi="Times New Roman"/>
          <w:sz w:val="24"/>
        </w:rPr>
        <w:t xml:space="preserve">- </w:t>
      </w:r>
      <w:r>
        <w:rPr>
          <w:rFonts w:ascii="Times New Roman" w:hAnsi="Times New Roman"/>
          <w:sz w:val="24"/>
        </w:rPr>
        <w:t>Verwendung von Sekundärmaterial;</w:t>
      </w:r>
      <w:r>
        <w:rPr>
          <w:rFonts w:ascii="Times New Roman" w:hAnsi="Times New Roman"/>
          <w:sz w:val="24"/>
        </w:rPr>
        <w:br/>
      </w:r>
      <w:r w:rsidR="00461A76">
        <w:rPr>
          <w:rFonts w:ascii="Times New Roman" w:hAnsi="Times New Roman"/>
          <w:sz w:val="24"/>
        </w:rPr>
        <w:t xml:space="preserve">- </w:t>
      </w:r>
      <w:r>
        <w:rPr>
          <w:rFonts w:ascii="Times New Roman" w:hAnsi="Times New Roman"/>
          <w:sz w:val="24"/>
        </w:rPr>
        <w:t>Verwendung von Sekundärkraftstoffen aus erneuerbaren Quellen;</w:t>
      </w:r>
      <w:r>
        <w:rPr>
          <w:rFonts w:ascii="Times New Roman" w:hAnsi="Times New Roman"/>
          <w:sz w:val="24"/>
        </w:rPr>
        <w:br/>
      </w:r>
      <w:r w:rsidR="00461A76">
        <w:rPr>
          <w:rFonts w:ascii="Times New Roman" w:hAnsi="Times New Roman"/>
          <w:sz w:val="24"/>
        </w:rPr>
        <w:t xml:space="preserve">- </w:t>
      </w:r>
      <w:r>
        <w:rPr>
          <w:rFonts w:ascii="Times New Roman" w:hAnsi="Times New Roman"/>
          <w:sz w:val="24"/>
        </w:rPr>
        <w:t>Verwendung nicht erneuerbarer Sekundärkraftstoffe;</w:t>
      </w:r>
      <w:r>
        <w:rPr>
          <w:rFonts w:ascii="Times New Roman" w:hAnsi="Times New Roman"/>
          <w:sz w:val="24"/>
        </w:rPr>
        <w:br/>
      </w:r>
      <w:r w:rsidR="00461A76">
        <w:rPr>
          <w:rFonts w:ascii="Times New Roman" w:hAnsi="Times New Roman"/>
          <w:sz w:val="24"/>
        </w:rPr>
        <w:t xml:space="preserve">- </w:t>
      </w:r>
      <w:r>
        <w:rPr>
          <w:rFonts w:ascii="Times New Roman" w:hAnsi="Times New Roman"/>
          <w:sz w:val="24"/>
        </w:rPr>
        <w:t>Nettoverbrauch von Frischwasser.</w:t>
      </w:r>
      <w:r>
        <w:rPr>
          <w:rFonts w:ascii="Times New Roman" w:hAnsi="Times New Roman"/>
          <w:sz w:val="24"/>
        </w:rPr>
        <w:br/>
      </w:r>
      <w:r w:rsidR="00461A76">
        <w:rPr>
          <w:rFonts w:ascii="Times New Roman" w:hAnsi="Times New Roman"/>
          <w:sz w:val="24"/>
        </w:rPr>
        <w:t xml:space="preserve">- </w:t>
      </w:r>
      <w:r>
        <w:rPr>
          <w:rFonts w:ascii="Times New Roman" w:hAnsi="Times New Roman"/>
          <w:sz w:val="24"/>
        </w:rPr>
        <w:t>Beschreibung der Abfallkategorien:</w:t>
      </w:r>
      <w:r>
        <w:rPr>
          <w:rFonts w:ascii="Times New Roman" w:hAnsi="Times New Roman"/>
          <w:sz w:val="24"/>
        </w:rPr>
        <w:br/>
      </w:r>
      <w:r w:rsidR="00461A76">
        <w:rPr>
          <w:rFonts w:ascii="Times New Roman" w:hAnsi="Times New Roman"/>
          <w:sz w:val="24"/>
        </w:rPr>
        <w:t xml:space="preserve">- </w:t>
      </w:r>
      <w:r>
        <w:rPr>
          <w:rFonts w:ascii="Times New Roman" w:hAnsi="Times New Roman"/>
          <w:sz w:val="24"/>
        </w:rPr>
        <w:t>entsorgte gefährliche Abfälle;</w:t>
      </w:r>
      <w:r>
        <w:rPr>
          <w:rFonts w:ascii="Times New Roman" w:hAnsi="Times New Roman"/>
          <w:sz w:val="24"/>
        </w:rPr>
        <w:br/>
      </w:r>
      <w:r w:rsidR="00461A76">
        <w:rPr>
          <w:rFonts w:ascii="Times New Roman" w:hAnsi="Times New Roman"/>
          <w:sz w:val="24"/>
        </w:rPr>
        <w:t xml:space="preserve">- </w:t>
      </w:r>
      <w:r>
        <w:rPr>
          <w:rFonts w:ascii="Times New Roman" w:hAnsi="Times New Roman"/>
          <w:sz w:val="24"/>
        </w:rPr>
        <w:t>entsorgte nicht gefährliche Abfälle.</w:t>
      </w:r>
      <w:r>
        <w:rPr>
          <w:rFonts w:ascii="Times New Roman" w:hAnsi="Times New Roman"/>
          <w:sz w:val="24"/>
        </w:rPr>
        <w:br/>
        <w:t>- entsorgte radioaktive Abfälle.</w:t>
      </w:r>
      <w:r>
        <w:rPr>
          <w:rFonts w:ascii="Times New Roman" w:hAnsi="Times New Roman"/>
          <w:sz w:val="24"/>
        </w:rPr>
        <w:br/>
      </w:r>
      <w:r w:rsidR="00461A76">
        <w:rPr>
          <w:rFonts w:ascii="Times New Roman" w:hAnsi="Times New Roman"/>
          <w:sz w:val="24"/>
        </w:rPr>
        <w:t xml:space="preserve">- </w:t>
      </w:r>
      <w:r>
        <w:rPr>
          <w:rFonts w:ascii="Times New Roman" w:hAnsi="Times New Roman"/>
          <w:sz w:val="24"/>
        </w:rPr>
        <w:t>Beschreibung der ausgehenden Ströme:</w:t>
      </w:r>
      <w:r>
        <w:rPr>
          <w:rFonts w:ascii="Times New Roman" w:hAnsi="Times New Roman"/>
          <w:sz w:val="24"/>
        </w:rPr>
        <w:br/>
      </w:r>
      <w:r w:rsidR="00461A76">
        <w:rPr>
          <w:rFonts w:ascii="Times New Roman" w:hAnsi="Times New Roman"/>
          <w:sz w:val="24"/>
        </w:rPr>
        <w:t xml:space="preserve">- </w:t>
      </w:r>
      <w:r>
        <w:rPr>
          <w:rFonts w:ascii="Times New Roman" w:hAnsi="Times New Roman"/>
          <w:sz w:val="24"/>
        </w:rPr>
        <w:t>zur Wiederverwendung bestimmte Bestandteile;</w:t>
      </w:r>
      <w:r>
        <w:rPr>
          <w:rFonts w:ascii="Times New Roman" w:hAnsi="Times New Roman"/>
          <w:sz w:val="24"/>
        </w:rPr>
        <w:br/>
      </w:r>
      <w:r w:rsidR="00461A76">
        <w:rPr>
          <w:rFonts w:ascii="Times New Roman" w:hAnsi="Times New Roman"/>
          <w:sz w:val="24"/>
        </w:rPr>
        <w:t xml:space="preserve">- </w:t>
      </w:r>
      <w:r>
        <w:rPr>
          <w:rFonts w:ascii="Times New Roman" w:hAnsi="Times New Roman"/>
          <w:sz w:val="24"/>
        </w:rPr>
        <w:t>zum Recycling bestimmte Materialien;</w:t>
      </w:r>
      <w:r>
        <w:rPr>
          <w:rFonts w:ascii="Times New Roman" w:hAnsi="Times New Roman"/>
          <w:sz w:val="24"/>
        </w:rPr>
        <w:br/>
      </w:r>
      <w:r w:rsidR="00461A76">
        <w:rPr>
          <w:rFonts w:ascii="Times New Roman" w:hAnsi="Times New Roman"/>
          <w:sz w:val="24"/>
        </w:rPr>
        <w:t xml:space="preserve">- </w:t>
      </w:r>
      <w:r>
        <w:rPr>
          <w:rFonts w:ascii="Times New Roman" w:hAnsi="Times New Roman"/>
          <w:sz w:val="24"/>
        </w:rPr>
        <w:t>Materialien, die zur energetischen Verwertung bestimmt sind;</w:t>
      </w:r>
      <w:r>
        <w:rPr>
          <w:rFonts w:ascii="Times New Roman" w:hAnsi="Times New Roman"/>
          <w:sz w:val="24"/>
        </w:rPr>
        <w:br/>
      </w:r>
      <w:r w:rsidR="00461A76">
        <w:rPr>
          <w:rFonts w:ascii="Times New Roman" w:hAnsi="Times New Roman"/>
          <w:sz w:val="24"/>
        </w:rPr>
        <w:t xml:space="preserve">- </w:t>
      </w:r>
      <w:r>
        <w:rPr>
          <w:rFonts w:ascii="Times New Roman" w:hAnsi="Times New Roman"/>
          <w:sz w:val="24"/>
        </w:rPr>
        <w:t>Energie im Freien.</w:t>
      </w:r>
    </w:p>
    <w:p w14:paraId="67271031"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Gemäß Artikel R. 171-</w:t>
      </w:r>
      <w:proofErr w:type="gramStart"/>
      <w:r>
        <w:rPr>
          <w:rFonts w:ascii="Times New Roman" w:hAnsi="Times New Roman"/>
          <w:sz w:val="24"/>
        </w:rPr>
        <w:t>17</w:t>
      </w:r>
      <w:proofErr w:type="gramEnd"/>
      <w:r>
        <w:rPr>
          <w:rFonts w:ascii="Times New Roman" w:hAnsi="Times New Roman"/>
          <w:sz w:val="24"/>
        </w:rPr>
        <w:t xml:space="preserve"> Punkt 4 des Bau- und Wohngesetzbuchs im Falle einer Umwelterklärung, die von den Anforderungen des Artikels 8 dieser Verordnung betroffen ist, die Bandbreiten der Abweichungen (Höchst- und Mindestwerte) der in Artikel 8 definierten Kontrollindikatoren.</w:t>
      </w:r>
    </w:p>
    <w:p w14:paraId="60A5084F"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4.</w:t>
      </w:r>
    </w:p>
    <w:p w14:paraId="363C96BE"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Gemäß Artikel R. 171-21 und Artikel R. 171-26 des Bau- und Wohngesetzbuchs hält der Meldepflichtige das Umwelterklärungsprogramm und die für die Kontrollen zuständigen Verwaltungsbehörden oder deren Vertreter, alle Punkte oder die Kontaktdaten der natürlichen oder juristischen Personen, die diese Gegenstände führen, zur Verfügung, um die in der Umwelterklärung enthaltenen Informationen zu begründen.</w:t>
      </w:r>
      <w:r>
        <w:rPr>
          <w:rFonts w:ascii="Times New Roman" w:hAnsi="Times New Roman"/>
          <w:sz w:val="24"/>
        </w:rPr>
        <w:br/>
        <w:t>Die oben genannten Elemente sind:</w:t>
      </w:r>
    </w:p>
    <w:p w14:paraId="4D6FBAE8" w14:textId="4EE186B4"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461A76">
        <w:rPr>
          <w:rFonts w:ascii="Times New Roman" w:hAnsi="Times New Roman"/>
          <w:sz w:val="24"/>
        </w:rPr>
        <w:t xml:space="preserve">- </w:t>
      </w:r>
      <w:r>
        <w:rPr>
          <w:rFonts w:ascii="Times New Roman" w:hAnsi="Times New Roman"/>
          <w:sz w:val="24"/>
        </w:rPr>
        <w:t>Ursprung der Rohstoffe, Materialien und Bestandteile des Produktes;</w:t>
      </w:r>
      <w:r>
        <w:rPr>
          <w:rFonts w:ascii="Times New Roman" w:hAnsi="Times New Roman"/>
          <w:sz w:val="24"/>
        </w:rPr>
        <w:br/>
      </w:r>
      <w:r w:rsidR="00461A76">
        <w:rPr>
          <w:rFonts w:ascii="Times New Roman" w:hAnsi="Times New Roman"/>
          <w:sz w:val="24"/>
        </w:rPr>
        <w:t xml:space="preserve">- </w:t>
      </w:r>
      <w:r>
        <w:rPr>
          <w:rFonts w:ascii="Times New Roman" w:hAnsi="Times New Roman"/>
          <w:sz w:val="24"/>
        </w:rPr>
        <w:t>Identifizierung der nicht im Lebenszyklusinventar enthaltenen Inputs gemäß der Cut-off-Regel;</w:t>
      </w:r>
      <w:r>
        <w:rPr>
          <w:rFonts w:ascii="Times New Roman" w:hAnsi="Times New Roman"/>
          <w:sz w:val="24"/>
        </w:rPr>
        <w:br/>
      </w:r>
      <w:r w:rsidR="00461A76">
        <w:rPr>
          <w:rFonts w:ascii="Times New Roman" w:hAnsi="Times New Roman"/>
          <w:sz w:val="24"/>
        </w:rPr>
        <w:t xml:space="preserve">- </w:t>
      </w:r>
      <w:r>
        <w:rPr>
          <w:rFonts w:ascii="Times New Roman" w:hAnsi="Times New Roman"/>
          <w:sz w:val="24"/>
        </w:rPr>
        <w:t>die Gesamtmasse der Inputs, die aufgrund der Cut-off-Regel nicht im Lebenszyklusinventar enthalten sind;</w:t>
      </w:r>
      <w:r>
        <w:rPr>
          <w:rFonts w:ascii="Times New Roman" w:hAnsi="Times New Roman"/>
          <w:sz w:val="24"/>
        </w:rPr>
        <w:br/>
      </w:r>
      <w:r w:rsidR="00461A76">
        <w:rPr>
          <w:rFonts w:ascii="Times New Roman" w:hAnsi="Times New Roman"/>
          <w:sz w:val="24"/>
        </w:rPr>
        <w:t xml:space="preserve">- </w:t>
      </w:r>
      <w:r>
        <w:rPr>
          <w:rFonts w:ascii="Times New Roman" w:hAnsi="Times New Roman"/>
          <w:sz w:val="24"/>
        </w:rPr>
        <w:t>die Ergebnisse der Bestandsberechnungen;</w:t>
      </w:r>
      <w:r>
        <w:rPr>
          <w:rFonts w:ascii="Times New Roman" w:hAnsi="Times New Roman"/>
          <w:sz w:val="24"/>
        </w:rPr>
        <w:br/>
      </w:r>
      <w:r w:rsidR="00461A76">
        <w:rPr>
          <w:rFonts w:ascii="Times New Roman" w:hAnsi="Times New Roman"/>
          <w:sz w:val="24"/>
        </w:rPr>
        <w:lastRenderedPageBreak/>
        <w:t xml:space="preserve">- </w:t>
      </w:r>
      <w:r>
        <w:rPr>
          <w:rFonts w:ascii="Times New Roman" w:hAnsi="Times New Roman"/>
          <w:sz w:val="24"/>
        </w:rPr>
        <w:t>Belege für die Referenzproduktlebensdauer;</w:t>
      </w:r>
      <w:r>
        <w:rPr>
          <w:rFonts w:ascii="Times New Roman" w:hAnsi="Times New Roman"/>
          <w:sz w:val="24"/>
        </w:rPr>
        <w:br/>
        <w:t>- Dokumentation darüber, wie technologisch, geografisch und zeitlich die verwendeten generischen Daten repräsentativ sind, Verweise auf die Datenbanken, aus denen sie stammen, und Verweise auf die verwendeten Datenmodule, für den Fall, dass allgemeine Daten verwendet werden müssen, die aus öffentlichen oder privaten Datenbanken stammen;</w:t>
      </w:r>
      <w:r>
        <w:rPr>
          <w:rFonts w:ascii="Times New Roman" w:hAnsi="Times New Roman"/>
          <w:sz w:val="24"/>
        </w:rPr>
        <w:br/>
      </w:r>
      <w:r w:rsidR="00461A76">
        <w:rPr>
          <w:rFonts w:ascii="Times New Roman" w:hAnsi="Times New Roman"/>
          <w:sz w:val="24"/>
        </w:rPr>
        <w:t xml:space="preserve">- </w:t>
      </w:r>
      <w:r>
        <w:rPr>
          <w:rFonts w:ascii="Times New Roman" w:hAnsi="Times New Roman"/>
          <w:sz w:val="24"/>
        </w:rPr>
        <w:t>die Szenarien, auf denen sich das Lebenszyklusinventar stützt;</w:t>
      </w:r>
      <w:r>
        <w:rPr>
          <w:rFonts w:ascii="Times New Roman" w:hAnsi="Times New Roman"/>
          <w:sz w:val="24"/>
        </w:rPr>
        <w:br/>
      </w:r>
      <w:r w:rsidR="00461A76">
        <w:rPr>
          <w:rFonts w:ascii="Times New Roman" w:hAnsi="Times New Roman"/>
          <w:sz w:val="24"/>
        </w:rPr>
        <w:t xml:space="preserve">- </w:t>
      </w:r>
      <w:r>
        <w:rPr>
          <w:rFonts w:ascii="Times New Roman" w:hAnsi="Times New Roman"/>
          <w:sz w:val="24"/>
        </w:rPr>
        <w:t>die Produktionsstätte(n), für die die Umwelterklärung gilt;</w:t>
      </w:r>
      <w:r>
        <w:rPr>
          <w:rFonts w:ascii="Times New Roman" w:hAnsi="Times New Roman"/>
          <w:sz w:val="24"/>
        </w:rPr>
        <w:br/>
      </w:r>
      <w:r w:rsidR="00461A76">
        <w:rPr>
          <w:rFonts w:ascii="Times New Roman" w:hAnsi="Times New Roman"/>
          <w:sz w:val="24"/>
        </w:rPr>
        <w:t xml:space="preserve">- </w:t>
      </w:r>
      <w:r>
        <w:rPr>
          <w:rFonts w:ascii="Times New Roman" w:hAnsi="Times New Roman"/>
          <w:sz w:val="24"/>
        </w:rPr>
        <w:t>die Erzeugung jedes Standorts, ausgedrückt mit der in der Funktionseinheit festgelegten Mengeneinheit;</w:t>
      </w:r>
      <w:r>
        <w:rPr>
          <w:rFonts w:ascii="Times New Roman" w:hAnsi="Times New Roman"/>
          <w:sz w:val="24"/>
        </w:rPr>
        <w:br/>
        <w:t>- der Nachweis, dass die verwendete Probe insbesondere aus geografischer, zeitlicher und technologischer Sicht repräsentativ für die Herstellung des Produktes ist, im Falle der Anwendung eines Stichprobenverfahrens;</w:t>
      </w:r>
      <w:r>
        <w:rPr>
          <w:rFonts w:ascii="Times New Roman" w:hAnsi="Times New Roman"/>
          <w:sz w:val="24"/>
        </w:rPr>
        <w:br/>
      </w:r>
      <w:r w:rsidR="00461A76">
        <w:rPr>
          <w:rFonts w:ascii="Times New Roman" w:hAnsi="Times New Roman"/>
          <w:sz w:val="24"/>
        </w:rPr>
        <w:t xml:space="preserve">- </w:t>
      </w:r>
      <w:r>
        <w:rPr>
          <w:rFonts w:ascii="Times New Roman" w:hAnsi="Times New Roman"/>
          <w:sz w:val="24"/>
        </w:rPr>
        <w:t>die Bestandteile des Gültigkeitsrahmens für Umwelterklärungen, die von den Anforderungen des Artikels 8 dieser Verordnung betroffen sind;</w:t>
      </w:r>
      <w:r>
        <w:rPr>
          <w:rFonts w:ascii="Times New Roman" w:hAnsi="Times New Roman"/>
          <w:sz w:val="24"/>
        </w:rPr>
        <w:br/>
      </w:r>
      <w:r w:rsidR="00461A76">
        <w:rPr>
          <w:rFonts w:ascii="Times New Roman" w:hAnsi="Times New Roman"/>
          <w:sz w:val="24"/>
        </w:rPr>
        <w:t xml:space="preserve">- </w:t>
      </w:r>
      <w:r>
        <w:rPr>
          <w:rFonts w:ascii="Times New Roman" w:hAnsi="Times New Roman"/>
          <w:sz w:val="24"/>
        </w:rPr>
        <w:t>Die Bestandteile der zuordenbaren Erklärung gemäß Artikel 10 dieser Verordnung.</w:t>
      </w:r>
    </w:p>
    <w:p w14:paraId="526245D9"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5.</w:t>
      </w:r>
    </w:p>
    <w:p w14:paraId="1F1E816E"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Die Formate der Funktionseinheit für jede Kategorie von Bau- oder Dekorationsprodukten sind in Anhang I dieser Verordnung festgelegt, gemäß Artikel R. 171-15 des Bau- und Wohngesetzbuchs.</w:t>
      </w:r>
      <w:r>
        <w:rPr>
          <w:rFonts w:ascii="Times New Roman" w:hAnsi="Times New Roman"/>
          <w:sz w:val="24"/>
        </w:rPr>
        <w:br/>
        <w:t>Die Formate der für die Ausrüstung angegebenen Funktionseinheiten oder Einheiten für die elektrischen, elektronischen und klimatechnischen Geräten sind in Anhang II dieser Verordnung festgelegt, gemäß Artikel R. 171-15 des Bau- und Wohngesetzbuchs.</w:t>
      </w:r>
    </w:p>
    <w:p w14:paraId="70582C81"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6.</w:t>
      </w:r>
    </w:p>
    <w:p w14:paraId="01B03F03"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Gemäß Artikel R. 171-</w:t>
      </w:r>
      <w:proofErr w:type="gramStart"/>
      <w:r>
        <w:rPr>
          <w:rFonts w:ascii="Times New Roman" w:hAnsi="Times New Roman"/>
          <w:sz w:val="24"/>
        </w:rPr>
        <w:t>17</w:t>
      </w:r>
      <w:proofErr w:type="gramEnd"/>
      <w:r>
        <w:rPr>
          <w:rFonts w:ascii="Times New Roman" w:hAnsi="Times New Roman"/>
          <w:sz w:val="24"/>
        </w:rPr>
        <w:t xml:space="preserve"> Punkt 1, 2, 3, 14 und 15 des Bau- und Wohngesetzbuchs die Methoden für die Bewertung, Berechnung und Festlegung von Indikatoren der in Artikel 3 genannten Informationen, , unterliegen allen folgenden Bedingungen:</w:t>
      </w:r>
    </w:p>
    <w:p w14:paraId="616E0A2A" w14:textId="7E671883"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461A76">
        <w:rPr>
          <w:rFonts w:ascii="Times New Roman" w:hAnsi="Times New Roman"/>
          <w:sz w:val="24"/>
        </w:rPr>
        <w:t xml:space="preserve">- </w:t>
      </w:r>
      <w:r>
        <w:rPr>
          <w:rFonts w:ascii="Times New Roman" w:hAnsi="Times New Roman"/>
          <w:sz w:val="24"/>
        </w:rPr>
        <w:t>Sie führen nicht dazu, dass Prozesse weggelassen werden, die insgesamt mehr als 5 % des Wertes jeder der genannten Informationen ausmachen;</w:t>
      </w:r>
      <w:r>
        <w:rPr>
          <w:rFonts w:ascii="Times New Roman" w:hAnsi="Times New Roman"/>
          <w:sz w:val="24"/>
        </w:rPr>
        <w:br/>
      </w:r>
      <w:r w:rsidR="00461A76">
        <w:rPr>
          <w:rFonts w:ascii="Times New Roman" w:hAnsi="Times New Roman"/>
          <w:sz w:val="24"/>
        </w:rPr>
        <w:t xml:space="preserve">- </w:t>
      </w:r>
      <w:r>
        <w:rPr>
          <w:rFonts w:ascii="Times New Roman" w:hAnsi="Times New Roman"/>
          <w:sz w:val="24"/>
        </w:rPr>
        <w:t>Sie führen nicht dazu, dass ein Produkt gewährt wird, das bei der Berechnung der genannten Informationen von der Umwelterklärung der Vorteile anderer Produkte abhängig ist, mit Ausnahme von Indikatoren für Gewinne und Ausgaben im Zusammenhang mit der Bewertung des Endes der Lebensdauer;</w:t>
      </w:r>
      <w:r>
        <w:rPr>
          <w:rFonts w:ascii="Times New Roman" w:hAnsi="Times New Roman"/>
          <w:sz w:val="24"/>
        </w:rPr>
        <w:br/>
      </w:r>
      <w:r w:rsidR="00461A76">
        <w:rPr>
          <w:rFonts w:ascii="Times New Roman" w:hAnsi="Times New Roman"/>
          <w:sz w:val="24"/>
        </w:rPr>
        <w:t xml:space="preserve">- </w:t>
      </w:r>
      <w:r>
        <w:rPr>
          <w:rFonts w:ascii="Times New Roman" w:hAnsi="Times New Roman"/>
          <w:sz w:val="24"/>
        </w:rPr>
        <w:t xml:space="preserve">Sie entsprechen weder der Norm NF EN 15804 + A1: 2014-04 oder </w:t>
      </w:r>
      <w:proofErr w:type="spellStart"/>
      <w:r>
        <w:rPr>
          <w:rFonts w:ascii="Times New Roman" w:hAnsi="Times New Roman"/>
          <w:sz w:val="24"/>
        </w:rPr>
        <w:t>dieXP</w:t>
      </w:r>
      <w:proofErr w:type="spellEnd"/>
      <w:r>
        <w:rPr>
          <w:rFonts w:ascii="Times New Roman" w:hAnsi="Times New Roman"/>
          <w:sz w:val="24"/>
        </w:rPr>
        <w:t xml:space="preserve"> C08-100-1 Norm: 2016-12 oder die Norm XP C08-100-1 Standards: 2016-12 und die Norm EN 50693: 2019-08 Standards oder gleichwertige Norm;</w:t>
      </w:r>
      <w:r>
        <w:rPr>
          <w:rFonts w:ascii="Times New Roman" w:hAnsi="Times New Roman"/>
          <w:sz w:val="24"/>
        </w:rPr>
        <w:br/>
        <w:t>- sie müssen der in Anhang III dieser Verordnung festgelegten Methode zur Berechnung der Gewinne und Aufwendungen im Zusammenhang mit der Bewertung des Endes der Lebensdauer entsprechen.</w:t>
      </w:r>
    </w:p>
    <w:p w14:paraId="5588D050"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Bei Umwelterklärungen, die ab dem 1. Oktober 2022 überprüft und bestätigt wurden, </w:t>
      </w:r>
      <w:r>
        <w:rPr>
          <w:rFonts w:ascii="Times New Roman" w:hAnsi="Times New Roman"/>
          <w:sz w:val="24"/>
        </w:rPr>
        <w:lastRenderedPageBreak/>
        <w:t>müssen die Methoden zur Bewertung und Berechnung der genannten Informationen, wenn die Umwelterklärung verschiedene Arten der Verlegung des von ihr erfassten Produkts umfasst, den folgenden Vorschriften entsprechen:</w:t>
      </w:r>
    </w:p>
    <w:p w14:paraId="7CAC82D9"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für jeden dieser Installationsmodi werden folgende Kontrollindikatoren bewertet: totale Klimaerwärmung, nicht erneuerbare Primärenergienutzung, die anders als nicht erneuerbarer Primärenergieträger verwendet sind, als Rohstoffe verwendet, Entsorgung von nicht gefährlichen Abfällen;</w:t>
      </w:r>
      <w:r>
        <w:rPr>
          <w:rFonts w:ascii="Times New Roman" w:hAnsi="Times New Roman"/>
          <w:sz w:val="24"/>
        </w:rPr>
        <w:br/>
        <w:t xml:space="preserve">- für jeden dieser Kontrollindikatoren wird der Höchstwert für die Summe der in Artikel 3 genannten Schritte mit dem Durchschnitt der ermittelten Werte (d. h. der durchschnittlichen Auswirkung der verschiedenen Installationsarten) verglichen. Ist der Maximalwert für einen dieser Indikatoren größer als das 1,1-fache des Mittelwerts, so muss </w:t>
      </w:r>
      <w:proofErr w:type="gramStart"/>
      <w:r>
        <w:rPr>
          <w:rFonts w:ascii="Times New Roman" w:hAnsi="Times New Roman"/>
          <w:sz w:val="24"/>
        </w:rPr>
        <w:t>der schlechtester Wert</w:t>
      </w:r>
      <w:proofErr w:type="gramEnd"/>
      <w:r>
        <w:rPr>
          <w:rFonts w:ascii="Times New Roman" w:hAnsi="Times New Roman"/>
          <w:sz w:val="24"/>
        </w:rPr>
        <w:t xml:space="preserve"> angegeben werden für alle Indikatoren, die in der Umwelterklärung aufgeführten sind. Andernfalls kann der Durchschnittswert für jeden Indikator gemeldet werden.</w:t>
      </w:r>
    </w:p>
    <w:p w14:paraId="0124AD5B"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7.</w:t>
      </w:r>
    </w:p>
    <w:p w14:paraId="771B2C89"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Die Adresse(n) der Datenbank(en) gemäß Artikel R. 171-20 des Bau- und Wohngesetzbuches, wo die umweltrelevanten Daten und Standardumweltdaten, gemäß Artikel R. 171-16 des Bau- und Wohngesetzbuches sowie die Umwelterklärungen auf der Seite des für Bau zuständigen Ministeriums bereitgestellt sind.</w:t>
      </w:r>
    </w:p>
    <w:p w14:paraId="6888719D"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8.</w:t>
      </w:r>
    </w:p>
    <w:p w14:paraId="557B845A"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Die Umwelterklärung kann auf einer gemeinsamen Umwelterklärung ähnlicher Produkte mehrerer Meldepflichtiger beruhen.</w:t>
      </w:r>
      <w:r>
        <w:rPr>
          <w:rFonts w:ascii="Times New Roman" w:hAnsi="Times New Roman"/>
          <w:sz w:val="24"/>
        </w:rPr>
        <w:br/>
        <w:t>1. Diese kollektive Umwelterklärung erfüllt die folgenden Bedingungen:</w:t>
      </w:r>
    </w:p>
    <w:p w14:paraId="7E91553F" w14:textId="0EBDEC8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461A76">
        <w:rPr>
          <w:rFonts w:ascii="Times New Roman" w:hAnsi="Times New Roman"/>
          <w:sz w:val="24"/>
        </w:rPr>
        <w:t xml:space="preserve">- </w:t>
      </w:r>
      <w:r>
        <w:rPr>
          <w:rFonts w:ascii="Times New Roman" w:hAnsi="Times New Roman"/>
          <w:sz w:val="24"/>
        </w:rPr>
        <w:t>Es handelt sich um ein „Standardprodukt“;</w:t>
      </w:r>
      <w:r>
        <w:rPr>
          <w:rFonts w:ascii="Times New Roman" w:hAnsi="Times New Roman"/>
          <w:sz w:val="24"/>
        </w:rPr>
        <w:br/>
      </w:r>
      <w:r w:rsidR="00461A76">
        <w:rPr>
          <w:rFonts w:ascii="Times New Roman" w:hAnsi="Times New Roman"/>
          <w:sz w:val="24"/>
        </w:rPr>
        <w:t xml:space="preserve">- </w:t>
      </w:r>
      <w:r>
        <w:rPr>
          <w:rFonts w:ascii="Times New Roman" w:hAnsi="Times New Roman"/>
          <w:sz w:val="24"/>
        </w:rPr>
        <w:t>Dies wird unter den in den vorstehenden Artikeln genannten Bedingungen festgelegt;</w:t>
      </w:r>
      <w:r>
        <w:rPr>
          <w:rFonts w:ascii="Times New Roman" w:hAnsi="Times New Roman"/>
          <w:sz w:val="24"/>
        </w:rPr>
        <w:br/>
        <w:t>- die Homogenität der Parameter, die den Wert jedes einzelnen Indikators wesentlich beeinflussen, muss sichergestellt werden;  zu diesem Zweck enthält die gemeinsame Umwelterklärung einen Gültigkeitsrahmen gemäß Anhang IV, in dem folgende Informationen gesammelt werden:</w:t>
      </w:r>
      <w:r>
        <w:rPr>
          <w:rFonts w:ascii="Times New Roman" w:hAnsi="Times New Roman"/>
          <w:sz w:val="24"/>
        </w:rPr>
        <w:br/>
      </w:r>
      <w:r w:rsidR="00461A76">
        <w:rPr>
          <w:rFonts w:ascii="Times New Roman" w:hAnsi="Times New Roman"/>
          <w:sz w:val="24"/>
        </w:rPr>
        <w:t xml:space="preserve">- </w:t>
      </w:r>
      <w:r>
        <w:rPr>
          <w:rFonts w:ascii="Times New Roman" w:hAnsi="Times New Roman"/>
          <w:sz w:val="24"/>
        </w:rPr>
        <w:t>Die Identifizierung der einflussreichen Parameter, wobei anzugeben ist, ob sie mit generischen oder spezifischen Daten vervollständigt werden;</w:t>
      </w:r>
      <w:r>
        <w:rPr>
          <w:rFonts w:ascii="Times New Roman" w:hAnsi="Times New Roman"/>
          <w:sz w:val="24"/>
        </w:rPr>
        <w:br/>
      </w:r>
      <w:r w:rsidR="00461A76">
        <w:rPr>
          <w:rFonts w:ascii="Times New Roman" w:hAnsi="Times New Roman"/>
          <w:sz w:val="24"/>
        </w:rPr>
        <w:t xml:space="preserve">- </w:t>
      </w:r>
      <w:r>
        <w:rPr>
          <w:rFonts w:ascii="Times New Roman" w:hAnsi="Times New Roman"/>
          <w:sz w:val="24"/>
        </w:rPr>
        <w:t>Die Gültigkeitsdauer dieser Parameter.</w:t>
      </w:r>
    </w:p>
    <w:p w14:paraId="288048F3"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2. Der Meldepflichtige, der die gemeinsame Umwelterklärung vorgelegt hat, ist für die darin enthaltenen Informationen verantwortlich, einschließlich einer Liste der betreffenden Produkte und gegebenenfalls der Bedingungen, unter denen Produkte mit ihr in Verbindung gebracht werden können;</w:t>
      </w:r>
      <w:r>
        <w:rPr>
          <w:rFonts w:ascii="Times New Roman" w:hAnsi="Times New Roman"/>
          <w:sz w:val="24"/>
        </w:rPr>
        <w:br/>
        <w:t xml:space="preserve">3. Die </w:t>
      </w:r>
      <w:proofErr w:type="gramStart"/>
      <w:r>
        <w:rPr>
          <w:rFonts w:ascii="Times New Roman" w:hAnsi="Times New Roman"/>
          <w:sz w:val="24"/>
        </w:rPr>
        <w:t>Meldepflichtigen</w:t>
      </w:r>
      <w:proofErr w:type="gramEnd"/>
      <w:r>
        <w:rPr>
          <w:rFonts w:ascii="Times New Roman" w:hAnsi="Times New Roman"/>
          <w:sz w:val="24"/>
        </w:rPr>
        <w:t xml:space="preserve"> der unter diese gemeinsame Umwelterklärung fallenden Produkte müssen folgende Bedingungen erfüllen:</w:t>
      </w:r>
    </w:p>
    <w:p w14:paraId="5C7B5DE1" w14:textId="24968173"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lastRenderedPageBreak/>
        <w:br/>
      </w:r>
      <w:r w:rsidR="00461A76">
        <w:rPr>
          <w:rFonts w:ascii="Times New Roman" w:hAnsi="Times New Roman"/>
          <w:sz w:val="24"/>
        </w:rPr>
        <w:t xml:space="preserve">- </w:t>
      </w:r>
      <w:r>
        <w:rPr>
          <w:rFonts w:ascii="Times New Roman" w:hAnsi="Times New Roman"/>
          <w:sz w:val="24"/>
        </w:rPr>
        <w:t>Sie sind für die Informationen verantwortlich, die sie dem oben genannten Meldepflichtigen übermitteln;</w:t>
      </w:r>
      <w:r>
        <w:rPr>
          <w:rFonts w:ascii="Times New Roman" w:hAnsi="Times New Roman"/>
          <w:sz w:val="24"/>
        </w:rPr>
        <w:br/>
      </w:r>
      <w:r w:rsidR="00461A76">
        <w:rPr>
          <w:rFonts w:ascii="Times New Roman" w:hAnsi="Times New Roman"/>
          <w:sz w:val="24"/>
        </w:rPr>
        <w:t xml:space="preserve">- </w:t>
      </w:r>
      <w:r>
        <w:rPr>
          <w:rFonts w:ascii="Times New Roman" w:hAnsi="Times New Roman"/>
          <w:sz w:val="24"/>
        </w:rPr>
        <w:t>Sie beachten den Gültigkeitsrahmen der gemeinsamen Umwelterklärung;</w:t>
      </w:r>
      <w:r>
        <w:rPr>
          <w:rFonts w:ascii="Times New Roman" w:hAnsi="Times New Roman"/>
          <w:sz w:val="24"/>
        </w:rPr>
        <w:br/>
      </w:r>
      <w:r w:rsidR="00461A76">
        <w:rPr>
          <w:rFonts w:ascii="Times New Roman" w:hAnsi="Times New Roman"/>
          <w:sz w:val="24"/>
        </w:rPr>
        <w:t xml:space="preserve">- </w:t>
      </w:r>
      <w:r>
        <w:rPr>
          <w:rFonts w:ascii="Times New Roman" w:hAnsi="Times New Roman"/>
          <w:sz w:val="24"/>
        </w:rPr>
        <w:t>Sie legen eine Bescheinigung vor, aus der hervorgeht, dass der Gültigkeitsrahmen der kollektiven Umwelterklärung eingehalten wird;</w:t>
      </w:r>
      <w:r>
        <w:rPr>
          <w:rFonts w:ascii="Times New Roman" w:hAnsi="Times New Roman"/>
          <w:sz w:val="24"/>
        </w:rPr>
        <w:br/>
        <w:t>- sie halten das Umwelterklärungsprogramm für die Kontrollen zuständigen Verwaltungsbehörden oder deren Vertreter zur Verfügung, um die in der Umwelterklärung enthaltenen Informationen zu begründen.</w:t>
      </w:r>
    </w:p>
    <w:p w14:paraId="03CD6525"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4. Die kollektive Umwelterklärung erfüllt die in Artikel R.171-18 des Bau- und Wohngesetzbuches festgelegten und in Artikel R. 171-29 des Bau- und Wohngesetzbuches genannten Anforderungen an die Prüfung durch unabhängige Dritte.</w:t>
      </w:r>
      <w:r>
        <w:rPr>
          <w:rFonts w:ascii="Times New Roman" w:hAnsi="Times New Roman"/>
          <w:sz w:val="24"/>
        </w:rPr>
        <w:br/>
        <w:t>5. Die zu berücksichtigenden Kontrollindikatoren sind mindestens: Klimaerwärmung, nicht erneuerbare Primärenergienutzung, die anders als nicht erneuerbarer Primärenergieträger verwendet sind, als Rohstoffe verwendet, Entsorgung von nicht gefährlichen Abfällen;</w:t>
      </w:r>
      <w:r>
        <w:rPr>
          <w:rFonts w:ascii="Times New Roman" w:hAnsi="Times New Roman"/>
          <w:sz w:val="24"/>
        </w:rPr>
        <w:br/>
        <w:t>6. Kollektive Umwelterklärungen müssen folgende Anforderungen erfüllen: beträgt der Höchstwert jedes Kontrollindikators, der für die Summe der in Artikel 3 genannten Schritte und die Berechnung der Variabilität gemäß Anhang IV dieser Verordnung ermittelt wird, kleiner oder gleich dem Durchschnittswert des Indikators, multipliziert mit einem Grenzwert, so können die Werte der Indikatoren mit den Mittelwerten der sensiblen Parameter berechnet werden. Andernfalls muss der ungünstigste Schwellenwert angegeben werden (maximaler Wert beim Aufwand und minimaler Wert beim Ergebnisbeitrag).</w:t>
      </w:r>
      <w:r>
        <w:rPr>
          <w:rFonts w:ascii="Times New Roman" w:hAnsi="Times New Roman"/>
          <w:sz w:val="24"/>
        </w:rPr>
        <w:br/>
        <w:t>Bei gemeinsamen Umwelterklärungen, die mit der vor 1. Oktober 2022 ausgestellten Konformitätsbescheinigungen abgegeben werden, beträgt der oben genannte Grenzwert „1.4“, und die Berechnung der oben genannten Variabilität umfasst mindestens die sensiblen Parameter, die sich auf Folgendes beziehen:</w:t>
      </w:r>
    </w:p>
    <w:p w14:paraId="79ADFF33"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Zusammensetzung des Produktes: Masse und Art der Materialien;</w:t>
      </w:r>
      <w:r>
        <w:rPr>
          <w:rFonts w:ascii="Times New Roman" w:hAnsi="Times New Roman"/>
          <w:sz w:val="24"/>
        </w:rPr>
        <w:br/>
        <w:t>- die Verpackungsmaße;</w:t>
      </w:r>
      <w:r>
        <w:rPr>
          <w:rFonts w:ascii="Times New Roman" w:hAnsi="Times New Roman"/>
          <w:sz w:val="24"/>
        </w:rPr>
        <w:br/>
        <w:t>- Herstellungsverfahren außer der Gewinnung und Verarbeitung von Rohstoffen (Stufen A2 und A3).</w:t>
      </w:r>
    </w:p>
    <w:p w14:paraId="232441AA"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Bei kollektiven Umwelterklärungen, die ab dem 1. Oktober 2022 mit einer Konformitätsbescheinigung abgegeben werden, beträgt der oben genannte Grenzwert „1.35“, und die Berechnung der oben genannten Variabilität umfasst mindestens die sensiblen Parameter, die sich auf Folgendes beziehen:</w:t>
      </w:r>
    </w:p>
    <w:p w14:paraId="40F7CD3B" w14:textId="2EFBFA3F"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461A76">
        <w:rPr>
          <w:rFonts w:ascii="Times New Roman" w:hAnsi="Times New Roman"/>
          <w:sz w:val="24"/>
        </w:rPr>
        <w:t xml:space="preserve">- </w:t>
      </w:r>
      <w:r>
        <w:rPr>
          <w:rFonts w:ascii="Times New Roman" w:hAnsi="Times New Roman"/>
          <w:sz w:val="24"/>
        </w:rPr>
        <w:t>Zusammensetzung des Produkts: Menge und Art der Materialien;</w:t>
      </w:r>
      <w:r>
        <w:rPr>
          <w:rFonts w:ascii="Times New Roman" w:hAnsi="Times New Roman"/>
          <w:sz w:val="24"/>
        </w:rPr>
        <w:br/>
        <w:t>- die Verpackungsmaße;</w:t>
      </w:r>
      <w:r>
        <w:rPr>
          <w:rFonts w:ascii="Times New Roman" w:hAnsi="Times New Roman"/>
          <w:sz w:val="24"/>
        </w:rPr>
        <w:br/>
      </w:r>
      <w:r w:rsidR="00461A76">
        <w:rPr>
          <w:rFonts w:ascii="Times New Roman" w:hAnsi="Times New Roman"/>
          <w:sz w:val="24"/>
        </w:rPr>
        <w:t xml:space="preserve">- </w:t>
      </w:r>
      <w:r>
        <w:rPr>
          <w:rFonts w:ascii="Times New Roman" w:hAnsi="Times New Roman"/>
          <w:sz w:val="24"/>
        </w:rPr>
        <w:t>Herstellungsverfahren außer der Gewinnung und Verarbeitung von Rohstoffen (Stufen A2 und A3);</w:t>
      </w:r>
      <w:r>
        <w:rPr>
          <w:rFonts w:ascii="Times New Roman" w:hAnsi="Times New Roman"/>
          <w:sz w:val="24"/>
        </w:rPr>
        <w:br/>
      </w:r>
      <w:r w:rsidR="00461A76">
        <w:rPr>
          <w:rFonts w:ascii="Times New Roman" w:hAnsi="Times New Roman"/>
          <w:sz w:val="24"/>
        </w:rPr>
        <w:t xml:space="preserve">- </w:t>
      </w:r>
      <w:r>
        <w:rPr>
          <w:rFonts w:ascii="Times New Roman" w:hAnsi="Times New Roman"/>
          <w:sz w:val="24"/>
        </w:rPr>
        <w:t>Transport zum Standort (Stufe A4).</w:t>
      </w:r>
    </w:p>
    <w:p w14:paraId="7D892C4B"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lastRenderedPageBreak/>
        <w:t>Artikel 9</w:t>
      </w:r>
    </w:p>
    <w:p w14:paraId="12752D9D"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Die Umwelterklärung kann auf ähnlichen Produkten desselben Meldepflichtigen beruhen. Diese Umwelterklärungen müssen die Anforderungen an gemeinsame Umwelterklärungen gemäß Artikel 8 dieser Verordnung erfüllen.</w:t>
      </w:r>
    </w:p>
    <w:p w14:paraId="346396F5"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10</w:t>
      </w:r>
    </w:p>
    <w:p w14:paraId="6BA3144F"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Die Umwelterklärung kann auf einer abtretbaren Erklärung beruhen.</w:t>
      </w:r>
      <w:r>
        <w:rPr>
          <w:rFonts w:ascii="Times New Roman" w:hAnsi="Times New Roman"/>
          <w:sz w:val="24"/>
        </w:rPr>
        <w:br/>
        <w:t>Diese abtretbare Erklärung erfüllt die folgenden Bedingungen:</w:t>
      </w:r>
    </w:p>
    <w:p w14:paraId="6A4F1CB3" w14:textId="69345003"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461A76">
        <w:rPr>
          <w:rFonts w:ascii="Times New Roman" w:hAnsi="Times New Roman"/>
          <w:sz w:val="24"/>
        </w:rPr>
        <w:t xml:space="preserve">- </w:t>
      </w:r>
      <w:r>
        <w:rPr>
          <w:rFonts w:ascii="Times New Roman" w:hAnsi="Times New Roman"/>
          <w:sz w:val="24"/>
        </w:rPr>
        <w:t>Es handelt sich um ein „Standardprodukt“;</w:t>
      </w:r>
      <w:r>
        <w:rPr>
          <w:rFonts w:ascii="Times New Roman" w:hAnsi="Times New Roman"/>
          <w:sz w:val="24"/>
        </w:rPr>
        <w:br/>
      </w:r>
      <w:r w:rsidR="00461A76">
        <w:rPr>
          <w:rFonts w:ascii="Times New Roman" w:hAnsi="Times New Roman"/>
          <w:sz w:val="24"/>
        </w:rPr>
        <w:t xml:space="preserve">- </w:t>
      </w:r>
      <w:r>
        <w:rPr>
          <w:rFonts w:ascii="Times New Roman" w:hAnsi="Times New Roman"/>
          <w:sz w:val="24"/>
        </w:rPr>
        <w:t>Dies wird unter den in den vorstehenden Artikeln genannten Bedingungen festgelegt;</w:t>
      </w:r>
      <w:r>
        <w:rPr>
          <w:rFonts w:ascii="Times New Roman" w:hAnsi="Times New Roman"/>
          <w:sz w:val="24"/>
        </w:rPr>
        <w:br/>
      </w:r>
      <w:r w:rsidR="00461A76">
        <w:rPr>
          <w:rFonts w:ascii="Times New Roman" w:hAnsi="Times New Roman"/>
          <w:sz w:val="24"/>
        </w:rPr>
        <w:t xml:space="preserve">- </w:t>
      </w:r>
      <w:r>
        <w:rPr>
          <w:rFonts w:ascii="Times New Roman" w:hAnsi="Times New Roman"/>
          <w:sz w:val="24"/>
        </w:rPr>
        <w:t>Dies enthält eine Reihe von Berechnungsregeln für die Anpassung der darin genannten Angaben auf der Grundlage veränderter Parameter an ein Produkt, das dem Standardprodukt ähnlich ist, jedoch die Abmessungen, Zusammensetzung oder bestimmte Lebenszyklusprozesse unterscheiden;</w:t>
      </w:r>
      <w:r>
        <w:rPr>
          <w:rFonts w:ascii="Times New Roman" w:hAnsi="Times New Roman"/>
          <w:sz w:val="24"/>
        </w:rPr>
        <w:br/>
      </w:r>
      <w:r w:rsidR="00461A76">
        <w:rPr>
          <w:rFonts w:ascii="Times New Roman" w:hAnsi="Times New Roman"/>
          <w:sz w:val="24"/>
        </w:rPr>
        <w:t xml:space="preserve">- </w:t>
      </w:r>
      <w:r>
        <w:rPr>
          <w:rFonts w:ascii="Times New Roman" w:hAnsi="Times New Roman"/>
          <w:sz w:val="24"/>
        </w:rPr>
        <w:t>Der Wert der oben genannten veränderbaren Parameter muss bei der Lieferung eines Gebäudes überprüfbar sein können;</w:t>
      </w:r>
      <w:r>
        <w:rPr>
          <w:rFonts w:ascii="Times New Roman" w:hAnsi="Times New Roman"/>
          <w:sz w:val="24"/>
        </w:rPr>
        <w:br/>
        <w:t>- es enthält einen Konformitätsrahmen, der die Werte definiert, die von den oben genannten veränderlichen Parametern angenommen werden können, und die Eigenschaften, die das oben genannte ähnliche Produkt erfüllen muss.</w:t>
      </w:r>
    </w:p>
    <w:p w14:paraId="780CDE8F"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Jede abtretbare Erklärung mit Konformitätsbescheinigung nach dem 1. Oktober 2022 WIRD ein Computerberechnungsinstrument für die Anwendung der oben genannten Berechnungsregeln und für die Ausfuhr der nach Artikel R. 171-17 des Bau- und Wohngesetzbuchs und Informationen nach Artikel 3 dieser Verordnung sowie die Liste der oben genannten änderbaren Parameter und deren Werte beigefügt. Alle diese Informationen werden als Computerdatei nach dem Format exportiert, das auf der Website des für den Bau zuständigen Ministeriums festgelegt ist.</w:t>
      </w:r>
      <w:r>
        <w:rPr>
          <w:rFonts w:ascii="Times New Roman" w:hAnsi="Times New Roman"/>
          <w:sz w:val="24"/>
        </w:rPr>
        <w:br/>
        <w:t>Die unabhängige Überprüfung durch Dritte gemäß Artikel R. 171-18 des Bau- und Wohngesetzbuchs, auf die in Artikel R. 171-29 des Bau- und Wohngesetzbuchs verwiesen wird, umfasst im Falle einer übertragbaren Erklärung auch die in diesem Artikel genannten Berechnungsregeln und das im vorstehenden Absatz genannte Computer-Berechnungstool.</w:t>
      </w:r>
    </w:p>
    <w:p w14:paraId="20C3047E"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11</w:t>
      </w:r>
    </w:p>
    <w:p w14:paraId="74902904"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Die Zertifizierung von Umweltmerkmalen gemäß Artikel R. 171-27 des Bau- und Wohngesetzbuchs wird vermutet, wenn sie alle Anforderungen der Norm NF EN ISO 14024 berücksichtigt: 2018-03. Diese Zertifizierung von Bau- oder Dekorprodukten oder -ausrüstungen wird von einer zu diesem Zweck vom französischen Akkreditierungsausschuss (COFRAC) akkreditierten Organisation oder von einer anderen Akkreditierungsstelle ausgestellt, die multilaterale Abkommen über die gegenseitige Anerkennung unterzeichnet hat.</w:t>
      </w:r>
      <w:r>
        <w:rPr>
          <w:rFonts w:ascii="Times New Roman" w:hAnsi="Times New Roman"/>
          <w:sz w:val="24"/>
        </w:rPr>
        <w:br/>
      </w:r>
      <w:r>
        <w:rPr>
          <w:rFonts w:ascii="Times New Roman" w:hAnsi="Times New Roman"/>
          <w:sz w:val="24"/>
        </w:rPr>
        <w:lastRenderedPageBreak/>
        <w:t>Dieser Abschnitt gilt nicht für Umwelterklärungen, die bei der Berechnung der Umweltleistung von Gebäuden verwendet werden.</w:t>
      </w:r>
    </w:p>
    <w:p w14:paraId="59827716"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12</w:t>
      </w:r>
    </w:p>
    <w:p w14:paraId="7D1F71E9"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Der Erlass vom 23. Dezember 2013 über die Umwelterklärung von Bau- und Dekorprodukten für Bauarbeiten wird aufgehoben.</w:t>
      </w:r>
      <w:r>
        <w:rPr>
          <w:rFonts w:ascii="Times New Roman" w:hAnsi="Times New Roman"/>
          <w:sz w:val="24"/>
        </w:rPr>
        <w:br/>
        <w:t>Der Erlass vom 31. August 2015 über die Umwelterklärung elektrischer, elektronischer und klimatechnischer Geräte für den Einsatz in Bauarbeiten wird aufgehoben.</w:t>
      </w:r>
    </w:p>
    <w:p w14:paraId="3A61FF91"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13.</w:t>
      </w:r>
    </w:p>
    <w:p w14:paraId="5C962455"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Die Bestimmungen dieser Verordnung treten am 1. Januar 2022 in Kraft.</w:t>
      </w:r>
    </w:p>
    <w:p w14:paraId="06FCB5BC"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14</w:t>
      </w:r>
    </w:p>
    <w:p w14:paraId="27D4B382"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Der Direktor für Wohnungswesen, Stadtentwicklung und Landschaften ist für die Durchführung dieser Verordnung zuständig, die im Amtsblatt der Französischen Republik veröffentlicht wird.</w:t>
      </w:r>
    </w:p>
    <w:p w14:paraId="25F73D46" w14:textId="77777777" w:rsidR="00B77F10" w:rsidRPr="00B77F10" w:rsidRDefault="00B77F10" w:rsidP="00B77F1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Anhang</w:t>
      </w:r>
    </w:p>
    <w:p w14:paraId="18F65F01" w14:textId="77777777" w:rsidR="00B77F10" w:rsidRPr="00B77F10" w:rsidRDefault="00B77F10" w:rsidP="00B77F10">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Artikel</w:t>
      </w:r>
    </w:p>
    <w:p w14:paraId="3EA76229"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ANHÄNGE</w:t>
      </w:r>
      <w:r>
        <w:rPr>
          <w:rFonts w:ascii="Times New Roman" w:hAnsi="Times New Roman"/>
          <w:sz w:val="24"/>
        </w:rPr>
        <w:br/>
        <w:t>ANHANG I</w:t>
      </w:r>
      <w:r>
        <w:rPr>
          <w:rFonts w:ascii="Times New Roman" w:hAnsi="Times New Roman"/>
          <w:sz w:val="24"/>
        </w:rPr>
        <w:br/>
        <w:t>FUNKTIONALE EINHEITSFORMATE FÜR JEDE KATEGORIE VON BAU- ODER DEKORATIONSPODUKTEN</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0"/>
        <w:gridCol w:w="2441"/>
        <w:gridCol w:w="2893"/>
        <w:gridCol w:w="3031"/>
        <w:gridCol w:w="111"/>
      </w:tblGrid>
      <w:tr w:rsidR="00B77F10" w:rsidRPr="00B77F10" w14:paraId="0BF95A69" w14:textId="77777777" w:rsidTr="00B77F10">
        <w:trPr>
          <w:gridAfter w:val="1"/>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66D8C99" w14:textId="77777777" w:rsidR="00B77F10" w:rsidRPr="00B77F10" w:rsidRDefault="00B77F10" w:rsidP="00D64750">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lastRenderedPageBreak/>
              <w:br/>
              <w:t>Anz.</w:t>
            </w:r>
          </w:p>
        </w:tc>
        <w:tc>
          <w:tcPr>
            <w:tcW w:w="0" w:type="auto"/>
            <w:tcBorders>
              <w:top w:val="outset" w:sz="6" w:space="0" w:color="auto"/>
              <w:left w:val="outset" w:sz="6" w:space="0" w:color="auto"/>
              <w:bottom w:val="outset" w:sz="6" w:space="0" w:color="auto"/>
              <w:right w:val="outset" w:sz="6" w:space="0" w:color="auto"/>
            </w:tcBorders>
            <w:vAlign w:val="center"/>
            <w:hideMark/>
          </w:tcPr>
          <w:p w14:paraId="23B78AEC" w14:textId="77777777" w:rsidR="00B77F10" w:rsidRPr="00B77F10" w:rsidRDefault="00B77F10" w:rsidP="00D64750">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FUNKTION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53594232" w14:textId="77777777" w:rsidR="00B77F10" w:rsidRPr="00B77F10" w:rsidRDefault="00B77F10" w:rsidP="00D64750">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KATEGORIE</w:t>
            </w:r>
          </w:p>
        </w:tc>
        <w:tc>
          <w:tcPr>
            <w:tcW w:w="0" w:type="auto"/>
            <w:tcBorders>
              <w:top w:val="outset" w:sz="6" w:space="0" w:color="auto"/>
              <w:left w:val="outset" w:sz="6" w:space="0" w:color="auto"/>
              <w:bottom w:val="outset" w:sz="6" w:space="0" w:color="auto"/>
              <w:right w:val="outset" w:sz="6" w:space="0" w:color="auto"/>
            </w:tcBorders>
            <w:vAlign w:val="center"/>
            <w:hideMark/>
          </w:tcPr>
          <w:p w14:paraId="224D566D" w14:textId="77777777" w:rsidR="00B77F10" w:rsidRPr="00B77F10" w:rsidRDefault="00B77F10" w:rsidP="00D64750">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EINHEITSFORMAT</w:t>
            </w:r>
            <w:r>
              <w:rPr>
                <w:rFonts w:ascii="Times New Roman" w:hAnsi="Times New Roman"/>
                <w:b/>
                <w:sz w:val="24"/>
              </w:rPr>
              <w:br/>
              <w:t>Funktion in Einheiten</w:t>
            </w:r>
            <w:r>
              <w:rPr>
                <w:rFonts w:ascii="Times New Roman" w:hAnsi="Times New Roman"/>
                <w:b/>
                <w:sz w:val="24"/>
              </w:rPr>
              <w:br/>
              <w:t>des internationalen Systems</w:t>
            </w:r>
          </w:p>
        </w:tc>
      </w:tr>
      <w:tr w:rsidR="00B77F10" w:rsidRPr="00B77F10" w14:paraId="0A948D5A"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80E1434"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1</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F2A199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Straßen, verschiedene Netze (einschließlich interner Netze)</w:t>
            </w:r>
          </w:p>
        </w:tc>
        <w:tc>
          <w:tcPr>
            <w:tcW w:w="0" w:type="auto"/>
            <w:tcBorders>
              <w:top w:val="outset" w:sz="6" w:space="0" w:color="auto"/>
              <w:left w:val="outset" w:sz="6" w:space="0" w:color="auto"/>
              <w:bottom w:val="outset" w:sz="6" w:space="0" w:color="auto"/>
              <w:right w:val="outset" w:sz="6" w:space="0" w:color="auto"/>
            </w:tcBorders>
            <w:vAlign w:val="center"/>
            <w:hideMark/>
          </w:tcPr>
          <w:p w14:paraId="1D244B5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Tanks und Reservoirs</w:t>
            </w:r>
          </w:p>
        </w:tc>
        <w:tc>
          <w:tcPr>
            <w:tcW w:w="0" w:type="auto"/>
            <w:tcBorders>
              <w:top w:val="outset" w:sz="6" w:space="0" w:color="auto"/>
              <w:left w:val="outset" w:sz="6" w:space="0" w:color="auto"/>
              <w:bottom w:val="outset" w:sz="6" w:space="0" w:color="auto"/>
              <w:right w:val="outset" w:sz="6" w:space="0" w:color="auto"/>
            </w:tcBorders>
            <w:vAlign w:val="center"/>
            <w:hideMark/>
          </w:tcPr>
          <w:p w14:paraId="146BE74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Eine Einheit eines bestimmten Volumens</w:t>
            </w:r>
          </w:p>
        </w:tc>
      </w:tr>
      <w:tr w:rsidR="00B77F10" w:rsidRPr="00B77F10" w14:paraId="67B65C07"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FFF612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3EFC8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695A3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Entwässerungs- und Abwassernetze (Regenwasser und Abwasser)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EB603A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(mittel)</w:t>
            </w:r>
          </w:p>
        </w:tc>
      </w:tr>
      <w:tr w:rsidR="00B77F10" w:rsidRPr="00B77F10" w14:paraId="26FE417E"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9F5744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7990D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AB58C6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Wasserversorgungsnetze (Innen- und Außenbereich)</w:t>
            </w:r>
          </w:p>
        </w:tc>
        <w:tc>
          <w:tcPr>
            <w:tcW w:w="0" w:type="auto"/>
            <w:tcBorders>
              <w:top w:val="outset" w:sz="6" w:space="0" w:color="auto"/>
              <w:left w:val="outset" w:sz="6" w:space="0" w:color="auto"/>
              <w:bottom w:val="outset" w:sz="6" w:space="0" w:color="auto"/>
              <w:right w:val="outset" w:sz="6" w:space="0" w:color="auto"/>
            </w:tcBorders>
            <w:vAlign w:val="center"/>
            <w:hideMark/>
          </w:tcPr>
          <w:p w14:paraId="11D8032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(mittel)</w:t>
            </w:r>
          </w:p>
        </w:tc>
      </w:tr>
      <w:tr w:rsidR="00B77F10" w:rsidRPr="00B77F10" w14:paraId="3D121D9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323537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44F9A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297EB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Gasversorgungsnetze</w:t>
            </w:r>
          </w:p>
        </w:tc>
        <w:tc>
          <w:tcPr>
            <w:tcW w:w="0" w:type="auto"/>
            <w:tcBorders>
              <w:top w:val="outset" w:sz="6" w:space="0" w:color="auto"/>
              <w:left w:val="outset" w:sz="6" w:space="0" w:color="auto"/>
              <w:bottom w:val="outset" w:sz="6" w:space="0" w:color="auto"/>
              <w:right w:val="outset" w:sz="6" w:space="0" w:color="auto"/>
            </w:tcBorders>
            <w:vAlign w:val="center"/>
            <w:hideMark/>
          </w:tcPr>
          <w:p w14:paraId="04EE17C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(mittel)</w:t>
            </w:r>
          </w:p>
        </w:tc>
      </w:tr>
      <w:tr w:rsidR="00B77F10" w:rsidRPr="00B77F10" w14:paraId="5735E41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05A82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0FF36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5F8673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Entwässerungssystem</w:t>
            </w:r>
          </w:p>
        </w:tc>
        <w:tc>
          <w:tcPr>
            <w:tcW w:w="0" w:type="auto"/>
            <w:tcBorders>
              <w:top w:val="outset" w:sz="6" w:space="0" w:color="auto"/>
              <w:left w:val="outset" w:sz="6" w:space="0" w:color="auto"/>
              <w:bottom w:val="outset" w:sz="6" w:space="0" w:color="auto"/>
              <w:right w:val="outset" w:sz="6" w:space="0" w:color="auto"/>
            </w:tcBorders>
            <w:vAlign w:val="center"/>
            <w:hideMark/>
          </w:tcPr>
          <w:p w14:paraId="159D864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(mittel)</w:t>
            </w:r>
          </w:p>
        </w:tc>
      </w:tr>
      <w:tr w:rsidR="00B77F10" w:rsidRPr="00B77F10" w14:paraId="3733C5A4"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97CB91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D6C7E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BEF8F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Straßen und Außenflächen</w:t>
            </w:r>
          </w:p>
        </w:tc>
        <w:tc>
          <w:tcPr>
            <w:tcW w:w="0" w:type="auto"/>
            <w:tcBorders>
              <w:top w:val="outset" w:sz="6" w:space="0" w:color="auto"/>
              <w:left w:val="outset" w:sz="6" w:space="0" w:color="auto"/>
              <w:bottom w:val="outset" w:sz="6" w:space="0" w:color="auto"/>
              <w:right w:val="outset" w:sz="6" w:space="0" w:color="auto"/>
            </w:tcBorders>
            <w:vAlign w:val="center"/>
            <w:hideMark/>
          </w:tcPr>
          <w:p w14:paraId="6B625A6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Liegefläche für eine bestimmte Nutzung (Außenterrasse, verkehrsarme Straßen, Parkplatz usw.)</w:t>
            </w:r>
          </w:p>
        </w:tc>
      </w:tr>
      <w:tr w:rsidR="00B77F10" w:rsidRPr="00B77F10" w14:paraId="4FDEF367"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831E75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84C86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A07E79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Zäune</w:t>
            </w:r>
          </w:p>
        </w:tc>
        <w:tc>
          <w:tcPr>
            <w:tcW w:w="0" w:type="auto"/>
            <w:tcBorders>
              <w:top w:val="outset" w:sz="6" w:space="0" w:color="auto"/>
              <w:left w:val="outset" w:sz="6" w:space="0" w:color="auto"/>
              <w:bottom w:val="outset" w:sz="6" w:space="0" w:color="auto"/>
              <w:right w:val="outset" w:sz="6" w:space="0" w:color="auto"/>
            </w:tcBorders>
            <w:vAlign w:val="center"/>
            <w:hideMark/>
          </w:tcPr>
          <w:p w14:paraId="5C4B4D3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Zaun</w:t>
            </w:r>
          </w:p>
        </w:tc>
      </w:tr>
      <w:tr w:rsidR="00B77F10" w:rsidRPr="00B77F10" w14:paraId="5AFE147F"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72C92E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0BA11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D3104D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Ummantelungen/Leitungen</w:t>
            </w:r>
          </w:p>
        </w:tc>
        <w:tc>
          <w:tcPr>
            <w:tcW w:w="0" w:type="auto"/>
            <w:tcBorders>
              <w:top w:val="outset" w:sz="6" w:space="0" w:color="auto"/>
              <w:left w:val="outset" w:sz="6" w:space="0" w:color="auto"/>
              <w:bottom w:val="outset" w:sz="6" w:space="0" w:color="auto"/>
              <w:right w:val="outset" w:sz="6" w:space="0" w:color="auto"/>
            </w:tcBorders>
            <w:vAlign w:val="center"/>
            <w:hideMark/>
          </w:tcPr>
          <w:p w14:paraId="2C9493F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w:t>
            </w:r>
          </w:p>
        </w:tc>
      </w:tr>
      <w:tr w:rsidR="00B77F10" w:rsidRPr="00B77F10" w14:paraId="11EAE98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0651FD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83041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41052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Verschiedenes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46E98D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072B3ACF"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C0E471E"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2</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ACB50F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Struktur, Mauerwerk, Hauptarbeit, Rahmen</w:t>
            </w:r>
          </w:p>
        </w:tc>
        <w:tc>
          <w:tcPr>
            <w:tcW w:w="0" w:type="auto"/>
            <w:tcBorders>
              <w:top w:val="outset" w:sz="6" w:space="0" w:color="auto"/>
              <w:left w:val="outset" w:sz="6" w:space="0" w:color="auto"/>
              <w:bottom w:val="outset" w:sz="6" w:space="0" w:color="auto"/>
              <w:right w:val="outset" w:sz="6" w:space="0" w:color="auto"/>
            </w:tcBorders>
            <w:vAlign w:val="center"/>
            <w:hideMark/>
          </w:tcPr>
          <w:p w14:paraId="74EF0D4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Rauchgaszüge und Schornsteinabzugsrohre</w:t>
            </w:r>
          </w:p>
        </w:tc>
        <w:tc>
          <w:tcPr>
            <w:tcW w:w="0" w:type="auto"/>
            <w:tcBorders>
              <w:top w:val="outset" w:sz="6" w:space="0" w:color="auto"/>
              <w:left w:val="outset" w:sz="6" w:space="0" w:color="auto"/>
              <w:bottom w:val="outset" w:sz="6" w:space="0" w:color="auto"/>
              <w:right w:val="outset" w:sz="6" w:space="0" w:color="auto"/>
            </w:tcBorders>
            <w:vAlign w:val="center"/>
            <w:hideMark/>
          </w:tcPr>
          <w:p w14:paraId="11DDDB1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des gegebenen inneren Querschnittskanals</w:t>
            </w:r>
          </w:p>
        </w:tc>
      </w:tr>
      <w:tr w:rsidR="00B77F10" w:rsidRPr="00B77F10" w14:paraId="04B316E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07BB9D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945D9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7D8564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Estrich/schwimmende Estriche</w:t>
            </w:r>
          </w:p>
        </w:tc>
        <w:tc>
          <w:tcPr>
            <w:tcW w:w="0" w:type="auto"/>
            <w:tcBorders>
              <w:top w:val="outset" w:sz="6" w:space="0" w:color="auto"/>
              <w:left w:val="outset" w:sz="6" w:space="0" w:color="auto"/>
              <w:bottom w:val="outset" w:sz="6" w:space="0" w:color="auto"/>
              <w:right w:val="outset" w:sz="6" w:space="0" w:color="auto"/>
            </w:tcBorders>
            <w:vAlign w:val="center"/>
            <w:hideMark/>
          </w:tcPr>
          <w:p w14:paraId="7173DB5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bestimmte Dicke</w:t>
            </w:r>
          </w:p>
        </w:tc>
      </w:tr>
      <w:tr w:rsidR="00B77F10" w:rsidRPr="00B77F10" w14:paraId="5028FAE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582D55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40402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E908A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Spanten</w:t>
            </w:r>
          </w:p>
        </w:tc>
        <w:tc>
          <w:tcPr>
            <w:tcW w:w="0" w:type="auto"/>
            <w:tcBorders>
              <w:top w:val="outset" w:sz="6" w:space="0" w:color="auto"/>
              <w:left w:val="outset" w:sz="6" w:space="0" w:color="auto"/>
              <w:bottom w:val="outset" w:sz="6" w:space="0" w:color="auto"/>
              <w:right w:val="outset" w:sz="6" w:space="0" w:color="auto"/>
            </w:tcBorders>
            <w:vAlign w:val="center"/>
            <w:hideMark/>
          </w:tcPr>
          <w:p w14:paraId="54FEDB1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überdachte Fläche oder m</w:t>
            </w:r>
            <w:r>
              <w:rPr>
                <w:rFonts w:ascii="Times New Roman" w:hAnsi="Times New Roman"/>
                <w:sz w:val="24"/>
                <w:vertAlign w:val="superscript"/>
              </w:rPr>
              <w:t>3</w:t>
            </w:r>
            <w:r>
              <w:rPr>
                <w:rFonts w:ascii="Times New Roman" w:hAnsi="Times New Roman"/>
                <w:sz w:val="24"/>
              </w:rPr>
              <w:t xml:space="preserve"> oder kg</w:t>
            </w:r>
          </w:p>
        </w:tc>
      </w:tr>
      <w:tr w:rsidR="00B77F10" w:rsidRPr="00B77F10" w14:paraId="03223308"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F2EEE3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75ED4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51C9E3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Klammern</w:t>
            </w:r>
          </w:p>
        </w:tc>
        <w:tc>
          <w:tcPr>
            <w:tcW w:w="0" w:type="auto"/>
            <w:tcBorders>
              <w:top w:val="outset" w:sz="6" w:space="0" w:color="auto"/>
              <w:left w:val="outset" w:sz="6" w:space="0" w:color="auto"/>
              <w:bottom w:val="outset" w:sz="6" w:space="0" w:color="auto"/>
              <w:right w:val="outset" w:sz="6" w:space="0" w:color="auto"/>
            </w:tcBorders>
            <w:vAlign w:val="center"/>
            <w:hideMark/>
          </w:tcPr>
          <w:p w14:paraId="35EDE97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Aufhängung oder kg</w:t>
            </w:r>
          </w:p>
        </w:tc>
      </w:tr>
      <w:tr w:rsidR="00B77F10" w:rsidRPr="00B77F10" w14:paraId="3664BC5D"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20C613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FB6F3A"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BE6DD8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Platten und Fertigplatten</w:t>
            </w:r>
          </w:p>
        </w:tc>
        <w:tc>
          <w:tcPr>
            <w:tcW w:w="0" w:type="auto"/>
            <w:tcBorders>
              <w:top w:val="outset" w:sz="6" w:space="0" w:color="auto"/>
              <w:left w:val="outset" w:sz="6" w:space="0" w:color="auto"/>
              <w:bottom w:val="outset" w:sz="6" w:space="0" w:color="auto"/>
              <w:right w:val="outset" w:sz="6" w:space="0" w:color="auto"/>
            </w:tcBorders>
            <w:vAlign w:val="center"/>
            <w:hideMark/>
          </w:tcPr>
          <w:p w14:paraId="52CDA5F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w:t>
            </w:r>
          </w:p>
        </w:tc>
      </w:tr>
      <w:tr w:rsidR="00B77F10" w:rsidRPr="00B77F10" w14:paraId="008CE7E8"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9B082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94041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06D332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Horizontal tragende Elemente (Balken, Unterzüge, Dämmung, Hohlkörperplatten, Hohlplatten, Stürze)</w:t>
            </w:r>
          </w:p>
        </w:tc>
        <w:tc>
          <w:tcPr>
            <w:tcW w:w="0" w:type="auto"/>
            <w:tcBorders>
              <w:top w:val="outset" w:sz="6" w:space="0" w:color="auto"/>
              <w:left w:val="outset" w:sz="6" w:space="0" w:color="auto"/>
              <w:bottom w:val="outset" w:sz="6" w:space="0" w:color="auto"/>
              <w:right w:val="outset" w:sz="6" w:space="0" w:color="auto"/>
            </w:tcBorders>
            <w:vAlign w:val="center"/>
            <w:hideMark/>
          </w:tcPr>
          <w:p w14:paraId="1851433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des tragenden Elements (bitte Umfang und Abschnitt angeben) oder m² (für Oberflächenelement) oder kg</w:t>
            </w:r>
          </w:p>
        </w:tc>
      </w:tr>
      <w:tr w:rsidR="00B77F10" w:rsidRPr="00B77F10" w14:paraId="1318678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A96EF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13091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04FC8D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Vertikale tragende Elemente (Posten/Spalten/Säulen)</w:t>
            </w:r>
          </w:p>
        </w:tc>
        <w:tc>
          <w:tcPr>
            <w:tcW w:w="0" w:type="auto"/>
            <w:tcBorders>
              <w:top w:val="outset" w:sz="6" w:space="0" w:color="auto"/>
              <w:left w:val="outset" w:sz="6" w:space="0" w:color="auto"/>
              <w:bottom w:val="outset" w:sz="6" w:space="0" w:color="auto"/>
              <w:right w:val="outset" w:sz="6" w:space="0" w:color="auto"/>
            </w:tcBorders>
            <w:vAlign w:val="center"/>
            <w:hideMark/>
          </w:tcPr>
          <w:p w14:paraId="5FD896A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des Elements (Abschnitt angeben) oder kg</w:t>
            </w:r>
          </w:p>
        </w:tc>
      </w:tr>
      <w:tr w:rsidR="00B77F10" w:rsidRPr="00B77F10" w14:paraId="1E9E4822"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A47636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BC5DD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8683C7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Treppen (innen und außen)</w:t>
            </w:r>
          </w:p>
        </w:tc>
        <w:tc>
          <w:tcPr>
            <w:tcW w:w="0" w:type="auto"/>
            <w:tcBorders>
              <w:top w:val="outset" w:sz="6" w:space="0" w:color="auto"/>
              <w:left w:val="outset" w:sz="6" w:space="0" w:color="auto"/>
              <w:bottom w:val="outset" w:sz="6" w:space="0" w:color="auto"/>
              <w:right w:val="outset" w:sz="6" w:space="0" w:color="auto"/>
            </w:tcBorders>
            <w:vAlign w:val="center"/>
            <w:hideMark/>
          </w:tcPr>
          <w:p w14:paraId="61E4B91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Eine Einheit für eine gegebene Höhenerhöhung</w:t>
            </w:r>
          </w:p>
        </w:tc>
      </w:tr>
      <w:tr w:rsidR="00B77F10" w:rsidRPr="00B77F10" w14:paraId="3E992CE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941F57A"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731AD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4D99BE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Fundamente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B3F833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m³</w:t>
            </w:r>
          </w:p>
        </w:tc>
      </w:tr>
      <w:tr w:rsidR="00B77F10" w:rsidRPr="00B77F10" w14:paraId="6E17D5A6"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55C203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4C9B5A"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7F0761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Kleine Mauerbauteile</w:t>
            </w:r>
          </w:p>
        </w:tc>
        <w:tc>
          <w:tcPr>
            <w:tcW w:w="0" w:type="auto"/>
            <w:tcBorders>
              <w:top w:val="outset" w:sz="6" w:space="0" w:color="auto"/>
              <w:left w:val="outset" w:sz="6" w:space="0" w:color="auto"/>
              <w:bottom w:val="outset" w:sz="6" w:space="0" w:color="auto"/>
              <w:right w:val="outset" w:sz="6" w:space="0" w:color="auto"/>
            </w:tcBorders>
            <w:vAlign w:val="center"/>
            <w:hideMark/>
          </w:tcPr>
          <w:p w14:paraId="1EEFBC4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(thermischen Widerstand angeben)</w:t>
            </w:r>
          </w:p>
        </w:tc>
      </w:tr>
      <w:tr w:rsidR="00B77F10" w:rsidRPr="00B77F10" w14:paraId="52CCC486"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36C2EE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510A0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7FB40E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Böden</w:t>
            </w:r>
          </w:p>
        </w:tc>
        <w:tc>
          <w:tcPr>
            <w:tcW w:w="0" w:type="auto"/>
            <w:tcBorders>
              <w:top w:val="outset" w:sz="6" w:space="0" w:color="auto"/>
              <w:left w:val="outset" w:sz="6" w:space="0" w:color="auto"/>
              <w:bottom w:val="outset" w:sz="6" w:space="0" w:color="auto"/>
              <w:right w:val="outset" w:sz="6" w:space="0" w:color="auto"/>
            </w:tcBorders>
            <w:vAlign w:val="center"/>
            <w:hideMark/>
          </w:tcPr>
          <w:p w14:paraId="6CF6CAB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Bodenbelag (unterstützte Last angeben)</w:t>
            </w:r>
          </w:p>
        </w:tc>
      </w:tr>
      <w:tr w:rsidR="00B77F10" w:rsidRPr="00B77F10" w14:paraId="0064510E"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49C18E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752A8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EDE64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Wände (Architekturelemente)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1A8B63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(Dicke spezifizieren)</w:t>
            </w:r>
          </w:p>
        </w:tc>
      </w:tr>
      <w:tr w:rsidR="00B77F10" w:rsidRPr="00B77F10" w14:paraId="2C5DED1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3862D9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8F2FA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924EED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Verschiedenes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8EAA23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4B7C9550"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A5DBF1C"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3</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97965A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Fassaden</w:t>
            </w:r>
          </w:p>
        </w:tc>
        <w:tc>
          <w:tcPr>
            <w:tcW w:w="0" w:type="auto"/>
            <w:tcBorders>
              <w:top w:val="outset" w:sz="6" w:space="0" w:color="auto"/>
              <w:left w:val="outset" w:sz="6" w:space="0" w:color="auto"/>
              <w:bottom w:val="outset" w:sz="6" w:space="0" w:color="auto"/>
              <w:right w:val="outset" w:sz="6" w:space="0" w:color="auto"/>
            </w:tcBorders>
            <w:vAlign w:val="center"/>
            <w:hideMark/>
          </w:tcPr>
          <w:p w14:paraId="713D47E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Verkleidung (Verkleidung, Wetterschalung, Verschalung)</w:t>
            </w:r>
          </w:p>
        </w:tc>
        <w:tc>
          <w:tcPr>
            <w:tcW w:w="0" w:type="auto"/>
            <w:tcBorders>
              <w:top w:val="outset" w:sz="6" w:space="0" w:color="auto"/>
              <w:left w:val="outset" w:sz="6" w:space="0" w:color="auto"/>
              <w:bottom w:val="outset" w:sz="6" w:space="0" w:color="auto"/>
              <w:right w:val="outset" w:sz="6" w:space="0" w:color="auto"/>
            </w:tcBorders>
            <w:vAlign w:val="center"/>
            <w:hideMark/>
          </w:tcPr>
          <w:p w14:paraId="56FD38E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Fassade</w:t>
            </w:r>
          </w:p>
        </w:tc>
      </w:tr>
      <w:tr w:rsidR="00B77F10" w:rsidRPr="00B77F10" w14:paraId="48C2E89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578FC0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69437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A4E7C3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Vorgehängte Wände und Oberlichter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000C64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Fassade (Angabe des Prozentsatzes der undurchsichtigen Oberfläche)</w:t>
            </w:r>
          </w:p>
        </w:tc>
      </w:tr>
      <w:tr w:rsidR="00B77F10" w:rsidRPr="00B77F10" w14:paraId="64C6769D"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86179B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87364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43AF32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Außenbelag von Fassaden (einschließlich Außenwärmedämmsysteme aus Verbundwerkstoffen)</w:t>
            </w:r>
          </w:p>
        </w:tc>
        <w:tc>
          <w:tcPr>
            <w:tcW w:w="0" w:type="auto"/>
            <w:tcBorders>
              <w:top w:val="outset" w:sz="6" w:space="0" w:color="auto"/>
              <w:left w:val="outset" w:sz="6" w:space="0" w:color="auto"/>
              <w:bottom w:val="outset" w:sz="6" w:space="0" w:color="auto"/>
              <w:right w:val="outset" w:sz="6" w:space="0" w:color="auto"/>
            </w:tcBorders>
            <w:vAlign w:val="center"/>
            <w:hideMark/>
          </w:tcPr>
          <w:p w14:paraId="548DF39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Fassade (gegebenenfalls geben Sie den thermischen Widerstand an)</w:t>
            </w:r>
          </w:p>
        </w:tc>
      </w:tr>
      <w:tr w:rsidR="00B77F10" w:rsidRPr="00B77F10" w14:paraId="18561E8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CC15CE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16953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A6628E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Verschiedenes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C3C174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2CBA52B1"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ADE77DD"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4</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3A92A1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Bedachung/Abdichtung</w:t>
            </w:r>
          </w:p>
        </w:tc>
        <w:tc>
          <w:tcPr>
            <w:tcW w:w="0" w:type="auto"/>
            <w:tcBorders>
              <w:top w:val="outset" w:sz="6" w:space="0" w:color="auto"/>
              <w:left w:val="outset" w:sz="6" w:space="0" w:color="auto"/>
              <w:bottom w:val="outset" w:sz="6" w:space="0" w:color="auto"/>
              <w:right w:val="outset" w:sz="6" w:space="0" w:color="auto"/>
            </w:tcBorders>
            <w:vAlign w:val="center"/>
            <w:hideMark/>
          </w:tcPr>
          <w:p w14:paraId="0BBF53F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Große Dachelemente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604443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Abdeckung</w:t>
            </w:r>
          </w:p>
        </w:tc>
      </w:tr>
      <w:tr w:rsidR="00B77F10" w:rsidRPr="00B77F10" w14:paraId="2440C65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303202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F629F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3B433A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Kleine Dachelemente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32F9A5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Abdeckung</w:t>
            </w:r>
          </w:p>
        </w:tc>
      </w:tr>
      <w:tr w:rsidR="00B77F10" w:rsidRPr="00B77F10" w14:paraId="6EEC7C7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404A23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CFBF7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CF12DD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Abdichtungs- und Dichtungsprodukte für erdverlegte Wände</w:t>
            </w:r>
          </w:p>
        </w:tc>
        <w:tc>
          <w:tcPr>
            <w:tcW w:w="0" w:type="auto"/>
            <w:tcBorders>
              <w:top w:val="outset" w:sz="6" w:space="0" w:color="auto"/>
              <w:left w:val="outset" w:sz="6" w:space="0" w:color="auto"/>
              <w:bottom w:val="outset" w:sz="6" w:space="0" w:color="auto"/>
              <w:right w:val="outset" w:sz="6" w:space="0" w:color="auto"/>
            </w:tcBorders>
            <w:vAlign w:val="center"/>
            <w:hideMark/>
          </w:tcPr>
          <w:p w14:paraId="2B797E3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Abdeckung</w:t>
            </w:r>
          </w:p>
        </w:tc>
      </w:tr>
      <w:tr w:rsidR="00B77F10" w:rsidRPr="00B77F10" w14:paraId="16075DBF"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16EE12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C16B5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840BDD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Produkte für Dachversiegelung</w:t>
            </w:r>
          </w:p>
        </w:tc>
        <w:tc>
          <w:tcPr>
            <w:tcW w:w="0" w:type="auto"/>
            <w:tcBorders>
              <w:top w:val="outset" w:sz="6" w:space="0" w:color="auto"/>
              <w:left w:val="outset" w:sz="6" w:space="0" w:color="auto"/>
              <w:bottom w:val="outset" w:sz="6" w:space="0" w:color="auto"/>
              <w:right w:val="outset" w:sz="6" w:space="0" w:color="auto"/>
            </w:tcBorders>
            <w:vAlign w:val="center"/>
            <w:hideMark/>
          </w:tcPr>
          <w:p w14:paraId="26BF5AB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Abdeckung</w:t>
            </w:r>
          </w:p>
        </w:tc>
      </w:tr>
      <w:tr w:rsidR="00B77F10" w:rsidRPr="00B77F10" w14:paraId="46BFE4EE"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3A41E4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29BAD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F0D2E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Grüne Dachelemente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AD7756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Abdeckung (bitte geben Sie die Art der geförderten Vegetation und gegebenenfalls die thermischen Eigenschaften an)</w:t>
            </w:r>
          </w:p>
        </w:tc>
      </w:tr>
      <w:tr w:rsidR="00B77F10" w:rsidRPr="00B77F10" w14:paraId="1E83B6E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ABE699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E655C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075471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Verschiedenes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E347BF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7F47EF12"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E0B7F8C"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5</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A29055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Innen- und Außenschreinerei, Verschlüsse</w:t>
            </w:r>
          </w:p>
        </w:tc>
        <w:tc>
          <w:tcPr>
            <w:tcW w:w="0" w:type="auto"/>
            <w:tcBorders>
              <w:top w:val="outset" w:sz="6" w:space="0" w:color="auto"/>
              <w:left w:val="outset" w:sz="6" w:space="0" w:color="auto"/>
              <w:bottom w:val="outset" w:sz="6" w:space="0" w:color="auto"/>
              <w:right w:val="outset" w:sz="6" w:space="0" w:color="auto"/>
            </w:tcBorders>
            <w:vAlign w:val="center"/>
            <w:hideMark/>
          </w:tcPr>
          <w:p w14:paraId="72BE882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Fenster, Fenstertüren</w:t>
            </w:r>
          </w:p>
        </w:tc>
        <w:tc>
          <w:tcPr>
            <w:tcW w:w="0" w:type="auto"/>
            <w:tcBorders>
              <w:top w:val="outset" w:sz="6" w:space="0" w:color="auto"/>
              <w:left w:val="outset" w:sz="6" w:space="0" w:color="auto"/>
              <w:bottom w:val="outset" w:sz="6" w:space="0" w:color="auto"/>
              <w:right w:val="outset" w:sz="6" w:space="0" w:color="auto"/>
            </w:tcBorders>
            <w:vAlign w:val="center"/>
            <w:hideMark/>
          </w:tcPr>
          <w:p w14:paraId="127A778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Tischlerei (offene Fläche vor dem Einbau) (U-Wert, Solarfaktor, Luftwasser-Windleistung und Lichtdurchlässigkeit angeben)</w:t>
            </w:r>
          </w:p>
        </w:tc>
      </w:tr>
      <w:tr w:rsidR="00B77F10" w:rsidRPr="00B77F10" w14:paraId="1E12D68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5AB89D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D4B4B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B2654C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Geländer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88F573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Geländer</w:t>
            </w:r>
          </w:p>
        </w:tc>
      </w:tr>
      <w:tr w:rsidR="00B77F10" w:rsidRPr="00B77F10" w14:paraId="0AE70C1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3BC5C7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35461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CF6F1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Türen (innen, extern, Portal usw.)</w:t>
            </w:r>
          </w:p>
        </w:tc>
        <w:tc>
          <w:tcPr>
            <w:tcW w:w="0" w:type="auto"/>
            <w:tcBorders>
              <w:top w:val="outset" w:sz="6" w:space="0" w:color="auto"/>
              <w:left w:val="outset" w:sz="6" w:space="0" w:color="auto"/>
              <w:bottom w:val="outset" w:sz="6" w:space="0" w:color="auto"/>
              <w:right w:val="outset" w:sz="6" w:space="0" w:color="auto"/>
            </w:tcBorders>
            <w:vAlign w:val="center"/>
            <w:hideMark/>
          </w:tcPr>
          <w:p w14:paraId="0AE4E9B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(offene Fläche vor der Installation)</w:t>
            </w:r>
          </w:p>
        </w:tc>
      </w:tr>
      <w:tr w:rsidR="00B77F10" w:rsidRPr="00B77F10" w14:paraId="64403E08"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CC6A1F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3F9C7A"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262CCCF" w14:textId="77777777" w:rsidR="00B77F10" w:rsidRPr="0065767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Jalousien, Rollläden, Lamellen, Sonnenschutzgitter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3580EE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undurchsichtige/geschützte Fläche</w:t>
            </w:r>
          </w:p>
        </w:tc>
      </w:tr>
      <w:tr w:rsidR="00B77F10" w:rsidRPr="00B77F10" w14:paraId="480F953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F98A6C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41F88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3E838A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Dachfenster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ED1F77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Tischlerei (offene Fläche vor dem Einbau) (U-Wert, Solarfaktor, Luftwasser-Windleistung und Lichtdurchlässigkeit angeben)</w:t>
            </w:r>
          </w:p>
        </w:tc>
      </w:tr>
      <w:tr w:rsidR="00B77F10" w:rsidRPr="00B77F10" w14:paraId="75D8E9D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8DCBBB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1A600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9E2D2B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Verschiedenes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DBBB9F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67DC0911"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D903CD8"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6</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17AECA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Isolierung</w:t>
            </w:r>
          </w:p>
        </w:tc>
        <w:tc>
          <w:tcPr>
            <w:tcW w:w="0" w:type="auto"/>
            <w:tcBorders>
              <w:top w:val="outset" w:sz="6" w:space="0" w:color="auto"/>
              <w:left w:val="outset" w:sz="6" w:space="0" w:color="auto"/>
              <w:bottom w:val="outset" w:sz="6" w:space="0" w:color="auto"/>
              <w:right w:val="outset" w:sz="6" w:space="0" w:color="auto"/>
            </w:tcBorders>
            <w:vAlign w:val="center"/>
            <w:hideMark/>
          </w:tcPr>
          <w:p w14:paraId="23D4C53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Chevroned</w:t>
            </w:r>
            <w:proofErr w:type="spellEnd"/>
            <w:r>
              <w:rPr>
                <w:rFonts w:ascii="Times New Roman" w:hAnsi="Times New Roman"/>
                <w:sz w:val="24"/>
              </w:rPr>
              <w:t>-Boxen, Dachplatten</w:t>
            </w:r>
          </w:p>
        </w:tc>
        <w:tc>
          <w:tcPr>
            <w:tcW w:w="0" w:type="auto"/>
            <w:tcBorders>
              <w:top w:val="outset" w:sz="6" w:space="0" w:color="auto"/>
              <w:left w:val="outset" w:sz="6" w:space="0" w:color="auto"/>
              <w:bottom w:val="outset" w:sz="6" w:space="0" w:color="auto"/>
              <w:right w:val="outset" w:sz="6" w:space="0" w:color="auto"/>
            </w:tcBorders>
            <w:vAlign w:val="center"/>
            <w:hideMark/>
          </w:tcPr>
          <w:p w14:paraId="349F8C7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Isolierung (thermischen Widerstand angeben)</w:t>
            </w:r>
          </w:p>
        </w:tc>
      </w:tr>
      <w:tr w:rsidR="00B77F10" w:rsidRPr="00B77F10" w14:paraId="42662DA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F54C39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E05FB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7C4734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Auskleidungssysteme</w:t>
            </w:r>
          </w:p>
        </w:tc>
        <w:tc>
          <w:tcPr>
            <w:tcW w:w="0" w:type="auto"/>
            <w:tcBorders>
              <w:top w:val="outset" w:sz="6" w:space="0" w:color="auto"/>
              <w:left w:val="outset" w:sz="6" w:space="0" w:color="auto"/>
              <w:bottom w:val="outset" w:sz="6" w:space="0" w:color="auto"/>
              <w:right w:val="outset" w:sz="6" w:space="0" w:color="auto"/>
            </w:tcBorders>
            <w:vAlign w:val="center"/>
            <w:hideMark/>
          </w:tcPr>
          <w:p w14:paraId="5688350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Isolierung (thermischen Widerstand angeben)</w:t>
            </w:r>
          </w:p>
        </w:tc>
      </w:tr>
      <w:tr w:rsidR="00B77F10" w:rsidRPr="00B77F10" w14:paraId="22FE4B9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4F1FB5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432D3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62B5CB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Zusätzliche Isolierung</w:t>
            </w:r>
          </w:p>
        </w:tc>
        <w:tc>
          <w:tcPr>
            <w:tcW w:w="0" w:type="auto"/>
            <w:tcBorders>
              <w:top w:val="outset" w:sz="6" w:space="0" w:color="auto"/>
              <w:left w:val="outset" w:sz="6" w:space="0" w:color="auto"/>
              <w:bottom w:val="outset" w:sz="6" w:space="0" w:color="auto"/>
              <w:right w:val="outset" w:sz="6" w:space="0" w:color="auto"/>
            </w:tcBorders>
            <w:vAlign w:val="center"/>
            <w:hideMark/>
          </w:tcPr>
          <w:p w14:paraId="588FE2D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Isolierung (thermischen Widerstand angeben)</w:t>
            </w:r>
          </w:p>
        </w:tc>
      </w:tr>
      <w:tr w:rsidR="00B77F10" w:rsidRPr="00B77F10" w14:paraId="13FEA69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0A5BE0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7745B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BB5CE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Hohlkörperplatten, Dämmplatten</w:t>
            </w:r>
          </w:p>
        </w:tc>
        <w:tc>
          <w:tcPr>
            <w:tcW w:w="0" w:type="auto"/>
            <w:tcBorders>
              <w:top w:val="outset" w:sz="6" w:space="0" w:color="auto"/>
              <w:left w:val="outset" w:sz="6" w:space="0" w:color="auto"/>
              <w:bottom w:val="outset" w:sz="6" w:space="0" w:color="auto"/>
              <w:right w:val="outset" w:sz="6" w:space="0" w:color="auto"/>
            </w:tcBorders>
            <w:vAlign w:val="center"/>
            <w:hideMark/>
          </w:tcPr>
          <w:p w14:paraId="09E792F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Isolierung (thermischen Widerstand angeben)</w:t>
            </w:r>
          </w:p>
        </w:tc>
      </w:tr>
      <w:tr w:rsidR="00B77F10" w:rsidRPr="00B77F10" w14:paraId="2EEEBFB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B48B41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3083C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33D664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Wärme- und Akustikwand-Isolatoren (ITI)</w:t>
            </w:r>
          </w:p>
        </w:tc>
        <w:tc>
          <w:tcPr>
            <w:tcW w:w="0" w:type="auto"/>
            <w:tcBorders>
              <w:top w:val="outset" w:sz="6" w:space="0" w:color="auto"/>
              <w:left w:val="outset" w:sz="6" w:space="0" w:color="auto"/>
              <w:bottom w:val="outset" w:sz="6" w:space="0" w:color="auto"/>
              <w:right w:val="outset" w:sz="6" w:space="0" w:color="auto"/>
            </w:tcBorders>
            <w:vAlign w:val="center"/>
            <w:hideMark/>
          </w:tcPr>
          <w:p w14:paraId="058A8A7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Isolierung (Wärmebeständigkeit oder Schallleistung angeben)</w:t>
            </w:r>
          </w:p>
        </w:tc>
      </w:tr>
      <w:tr w:rsidR="00B77F10" w:rsidRPr="00B77F10" w14:paraId="418C186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83C8F3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F075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DAB1E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Thermische und akustische Isolatoren für Dachboden</w:t>
            </w:r>
          </w:p>
        </w:tc>
        <w:tc>
          <w:tcPr>
            <w:tcW w:w="0" w:type="auto"/>
            <w:tcBorders>
              <w:top w:val="outset" w:sz="6" w:space="0" w:color="auto"/>
              <w:left w:val="outset" w:sz="6" w:space="0" w:color="auto"/>
              <w:bottom w:val="outset" w:sz="6" w:space="0" w:color="auto"/>
              <w:right w:val="outset" w:sz="6" w:space="0" w:color="auto"/>
            </w:tcBorders>
            <w:vAlign w:val="center"/>
            <w:hideMark/>
          </w:tcPr>
          <w:p w14:paraId="60E80EC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Isolierung (Wärmebeständigkeit angeben)</w:t>
            </w:r>
          </w:p>
        </w:tc>
      </w:tr>
      <w:tr w:rsidR="00B77F10" w:rsidRPr="00B77F10" w14:paraId="3D532F4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68FFAA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8EF7E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3CA78E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Wärme- und Schalldämmung in loser Schüttung</w:t>
            </w:r>
          </w:p>
        </w:tc>
        <w:tc>
          <w:tcPr>
            <w:tcW w:w="0" w:type="auto"/>
            <w:tcBorders>
              <w:top w:val="outset" w:sz="6" w:space="0" w:color="auto"/>
              <w:left w:val="outset" w:sz="6" w:space="0" w:color="auto"/>
              <w:bottom w:val="outset" w:sz="6" w:space="0" w:color="auto"/>
              <w:right w:val="outset" w:sz="6" w:space="0" w:color="auto"/>
            </w:tcBorders>
            <w:vAlign w:val="center"/>
            <w:hideMark/>
          </w:tcPr>
          <w:p w14:paraId="298DBB3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Isolierung (Wärmebeständigkeit angeben)</w:t>
            </w:r>
          </w:p>
        </w:tc>
      </w:tr>
      <w:tr w:rsidR="00B77F10" w:rsidRPr="00B77F10" w14:paraId="28A69397"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B488C0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930EA5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49A165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Wärme- und Schallisolierungen für Dachterrassen</w:t>
            </w:r>
          </w:p>
        </w:tc>
        <w:tc>
          <w:tcPr>
            <w:tcW w:w="0" w:type="auto"/>
            <w:tcBorders>
              <w:top w:val="outset" w:sz="6" w:space="0" w:color="auto"/>
              <w:left w:val="outset" w:sz="6" w:space="0" w:color="auto"/>
              <w:bottom w:val="outset" w:sz="6" w:space="0" w:color="auto"/>
              <w:right w:val="outset" w:sz="6" w:space="0" w:color="auto"/>
            </w:tcBorders>
            <w:vAlign w:val="center"/>
            <w:hideMark/>
          </w:tcPr>
          <w:p w14:paraId="7657FD8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Isolierung (Wärmebeständigkeit angeben)</w:t>
            </w:r>
          </w:p>
        </w:tc>
      </w:tr>
      <w:tr w:rsidR="00B77F10" w:rsidRPr="00B77F10" w14:paraId="6BD4FDA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978D67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C80EB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4EA200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Untersetzwärme und Schalldämmung</w:t>
            </w:r>
          </w:p>
        </w:tc>
        <w:tc>
          <w:tcPr>
            <w:tcW w:w="0" w:type="auto"/>
            <w:tcBorders>
              <w:top w:val="outset" w:sz="6" w:space="0" w:color="auto"/>
              <w:left w:val="outset" w:sz="6" w:space="0" w:color="auto"/>
              <w:bottom w:val="outset" w:sz="6" w:space="0" w:color="auto"/>
              <w:right w:val="outset" w:sz="6" w:space="0" w:color="auto"/>
            </w:tcBorders>
            <w:vAlign w:val="center"/>
            <w:hideMark/>
          </w:tcPr>
          <w:p w14:paraId="34DBB5A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Isolierung (Wärmebeständigkeit oder Schallleistung angeben)</w:t>
            </w:r>
          </w:p>
        </w:tc>
      </w:tr>
      <w:tr w:rsidR="00B77F10" w:rsidRPr="00B77F10" w14:paraId="7B826946"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5146AD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B531B7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E514C8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Nicht tragende verteilte Isolierung</w:t>
            </w:r>
          </w:p>
        </w:tc>
        <w:tc>
          <w:tcPr>
            <w:tcW w:w="0" w:type="auto"/>
            <w:tcBorders>
              <w:top w:val="outset" w:sz="6" w:space="0" w:color="auto"/>
              <w:left w:val="outset" w:sz="6" w:space="0" w:color="auto"/>
              <w:bottom w:val="outset" w:sz="6" w:space="0" w:color="auto"/>
              <w:right w:val="outset" w:sz="6" w:space="0" w:color="auto"/>
            </w:tcBorders>
            <w:vAlign w:val="center"/>
            <w:hideMark/>
          </w:tcPr>
          <w:p w14:paraId="2FF23FB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Isolierung (ggf. Wärmebeständigkeit angeben)</w:t>
            </w:r>
          </w:p>
        </w:tc>
      </w:tr>
      <w:tr w:rsidR="00B77F10" w:rsidRPr="00B77F10" w14:paraId="1B59E4E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50DABE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89629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997026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Wärme- und Schallisolierungen für Wände (ITE)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1433BC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Isolierung (Wärmebeständigkeit angeben)</w:t>
            </w:r>
          </w:p>
        </w:tc>
      </w:tr>
      <w:tr w:rsidR="00B77F10" w:rsidRPr="00B77F10" w14:paraId="4DA0DE87"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2AFBCB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E8E02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EB055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Schalldämmungen für Trennwände</w:t>
            </w:r>
          </w:p>
        </w:tc>
        <w:tc>
          <w:tcPr>
            <w:tcW w:w="0" w:type="auto"/>
            <w:tcBorders>
              <w:top w:val="outset" w:sz="6" w:space="0" w:color="auto"/>
              <w:left w:val="outset" w:sz="6" w:space="0" w:color="auto"/>
              <w:bottom w:val="outset" w:sz="6" w:space="0" w:color="auto"/>
              <w:right w:val="outset" w:sz="6" w:space="0" w:color="auto"/>
            </w:tcBorders>
            <w:vAlign w:val="center"/>
            <w:hideMark/>
          </w:tcPr>
          <w:p w14:paraId="2D37B82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Isolierung (Schallleistung angeben)</w:t>
            </w:r>
          </w:p>
        </w:tc>
      </w:tr>
      <w:tr w:rsidR="00B77F10" w:rsidRPr="00B77F10" w14:paraId="7247FF52"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F85AE8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84F71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08E25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Wärme- und Schalldämmung unter Platten</w:t>
            </w:r>
          </w:p>
        </w:tc>
        <w:tc>
          <w:tcPr>
            <w:tcW w:w="0" w:type="auto"/>
            <w:tcBorders>
              <w:top w:val="outset" w:sz="6" w:space="0" w:color="auto"/>
              <w:left w:val="outset" w:sz="6" w:space="0" w:color="auto"/>
              <w:bottom w:val="outset" w:sz="6" w:space="0" w:color="auto"/>
              <w:right w:val="outset" w:sz="6" w:space="0" w:color="auto"/>
            </w:tcBorders>
            <w:vAlign w:val="center"/>
            <w:hideMark/>
          </w:tcPr>
          <w:p w14:paraId="3DE0C08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Isolierung (Wärmebeständigkeit oder Schallleistung angeben)</w:t>
            </w:r>
          </w:p>
        </w:tc>
      </w:tr>
      <w:tr w:rsidR="00B77F10" w:rsidRPr="00B77F10" w14:paraId="33384AC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F1AD0A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C40EE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67CAB8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Isolierung unter Pflaster- und Bodenplatten</w:t>
            </w:r>
          </w:p>
        </w:tc>
        <w:tc>
          <w:tcPr>
            <w:tcW w:w="0" w:type="auto"/>
            <w:tcBorders>
              <w:top w:val="outset" w:sz="6" w:space="0" w:color="auto"/>
              <w:left w:val="outset" w:sz="6" w:space="0" w:color="auto"/>
              <w:bottom w:val="outset" w:sz="6" w:space="0" w:color="auto"/>
              <w:right w:val="outset" w:sz="6" w:space="0" w:color="auto"/>
            </w:tcBorders>
            <w:vAlign w:val="center"/>
            <w:hideMark/>
          </w:tcPr>
          <w:p w14:paraId="37CC49C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Isolierung (Wärmebeständigkeit angeben)</w:t>
            </w:r>
          </w:p>
        </w:tc>
      </w:tr>
      <w:tr w:rsidR="00B77F10" w:rsidRPr="00B77F10" w14:paraId="6C35D6F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199F0E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BB159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9376B7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Verschiedenes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E227D8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6E76CC16"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883B8E9"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lastRenderedPageBreak/>
              <w:br/>
              <w:t>7</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059A91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Trennwände, abgehängte Decken</w:t>
            </w:r>
          </w:p>
        </w:tc>
        <w:tc>
          <w:tcPr>
            <w:tcW w:w="0" w:type="auto"/>
            <w:tcBorders>
              <w:top w:val="outset" w:sz="6" w:space="0" w:color="auto"/>
              <w:left w:val="outset" w:sz="6" w:space="0" w:color="auto"/>
              <w:bottom w:val="outset" w:sz="6" w:space="0" w:color="auto"/>
              <w:right w:val="outset" w:sz="6" w:space="0" w:color="auto"/>
            </w:tcBorders>
            <w:vAlign w:val="center"/>
            <w:hideMark/>
          </w:tcPr>
          <w:p w14:paraId="2AB7FCF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Partitionierung</w:t>
            </w:r>
          </w:p>
        </w:tc>
        <w:tc>
          <w:tcPr>
            <w:tcW w:w="0" w:type="auto"/>
            <w:tcBorders>
              <w:top w:val="outset" w:sz="6" w:space="0" w:color="auto"/>
              <w:left w:val="outset" w:sz="6" w:space="0" w:color="auto"/>
              <w:bottom w:val="outset" w:sz="6" w:space="0" w:color="auto"/>
              <w:right w:val="outset" w:sz="6" w:space="0" w:color="auto"/>
            </w:tcBorders>
            <w:vAlign w:val="center"/>
            <w:hideMark/>
          </w:tcPr>
          <w:p w14:paraId="6F7173D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Trennwand (gegebenenfalls eine akustische Leistung angeben)</w:t>
            </w:r>
          </w:p>
        </w:tc>
      </w:tr>
      <w:tr w:rsidR="00B77F10" w:rsidRPr="00B77F10" w14:paraId="4DD3AC6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E8049E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A0CC2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5C50A2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Abgehängte Decken, Spanndecken</w:t>
            </w:r>
          </w:p>
        </w:tc>
        <w:tc>
          <w:tcPr>
            <w:tcW w:w="0" w:type="auto"/>
            <w:tcBorders>
              <w:top w:val="outset" w:sz="6" w:space="0" w:color="auto"/>
              <w:left w:val="outset" w:sz="6" w:space="0" w:color="auto"/>
              <w:bottom w:val="outset" w:sz="6" w:space="0" w:color="auto"/>
              <w:right w:val="outset" w:sz="6" w:space="0" w:color="auto"/>
            </w:tcBorders>
            <w:vAlign w:val="center"/>
            <w:hideMark/>
          </w:tcPr>
          <w:p w14:paraId="73242CB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abgehängte Decke (Akustikleistung angeben)</w:t>
            </w:r>
          </w:p>
        </w:tc>
      </w:tr>
      <w:tr w:rsidR="00B77F10" w:rsidRPr="00B77F10" w14:paraId="573E49DE"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C89386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4539C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5C6853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Verschiedenes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BF2A8B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28540F80"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BA4B313"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8</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876A92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Bodenbeläge und Wandverkleidungen, Farben, Dekorprodukte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B453C4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Farben, Flecken und Lacke, Farbreste (ohne Sättigungsmittel)</w:t>
            </w:r>
          </w:p>
        </w:tc>
        <w:tc>
          <w:tcPr>
            <w:tcW w:w="0" w:type="auto"/>
            <w:tcBorders>
              <w:top w:val="outset" w:sz="6" w:space="0" w:color="auto"/>
              <w:left w:val="outset" w:sz="6" w:space="0" w:color="auto"/>
              <w:bottom w:val="outset" w:sz="6" w:space="0" w:color="auto"/>
              <w:right w:val="outset" w:sz="6" w:space="0" w:color="auto"/>
            </w:tcBorders>
            <w:vAlign w:val="center"/>
            <w:hideMark/>
          </w:tcPr>
          <w:p w14:paraId="7A263F3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abgedeckte Fläche</w:t>
            </w:r>
          </w:p>
        </w:tc>
      </w:tr>
      <w:tr w:rsidR="00B77F10" w:rsidRPr="00B77F10" w14:paraId="40EA5AF7"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BE3785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8C8F7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B68138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Sockelleisten</w:t>
            </w:r>
          </w:p>
        </w:tc>
        <w:tc>
          <w:tcPr>
            <w:tcW w:w="0" w:type="auto"/>
            <w:tcBorders>
              <w:top w:val="outset" w:sz="6" w:space="0" w:color="auto"/>
              <w:left w:val="outset" w:sz="6" w:space="0" w:color="auto"/>
              <w:bottom w:val="outset" w:sz="6" w:space="0" w:color="auto"/>
              <w:right w:val="outset" w:sz="6" w:space="0" w:color="auto"/>
            </w:tcBorders>
            <w:vAlign w:val="center"/>
            <w:hideMark/>
          </w:tcPr>
          <w:p w14:paraId="72C3143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Sockel</w:t>
            </w:r>
          </w:p>
        </w:tc>
      </w:tr>
      <w:tr w:rsidR="00B77F10" w:rsidRPr="00B77F10" w14:paraId="733FEE4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9B0945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389D7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4FC89A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Wand- und Deckenbeschichtungen</w:t>
            </w:r>
          </w:p>
        </w:tc>
        <w:tc>
          <w:tcPr>
            <w:tcW w:w="0" w:type="auto"/>
            <w:tcBorders>
              <w:top w:val="outset" w:sz="6" w:space="0" w:color="auto"/>
              <w:left w:val="outset" w:sz="6" w:space="0" w:color="auto"/>
              <w:bottom w:val="outset" w:sz="6" w:space="0" w:color="auto"/>
              <w:right w:val="outset" w:sz="6" w:space="0" w:color="auto"/>
            </w:tcBorders>
            <w:vAlign w:val="center"/>
            <w:hideMark/>
          </w:tcPr>
          <w:p w14:paraId="2739E62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Beschichtung</w:t>
            </w:r>
          </w:p>
        </w:tc>
      </w:tr>
      <w:tr w:rsidR="00B77F10" w:rsidRPr="00B77F10" w14:paraId="44B2012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6A5719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03662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171C35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Hartbodenbeläge</w:t>
            </w:r>
          </w:p>
        </w:tc>
        <w:tc>
          <w:tcPr>
            <w:tcW w:w="0" w:type="auto"/>
            <w:tcBorders>
              <w:top w:val="outset" w:sz="6" w:space="0" w:color="auto"/>
              <w:left w:val="outset" w:sz="6" w:space="0" w:color="auto"/>
              <w:bottom w:val="outset" w:sz="6" w:space="0" w:color="auto"/>
              <w:right w:val="outset" w:sz="6" w:space="0" w:color="auto"/>
            </w:tcBorders>
            <w:vAlign w:val="center"/>
            <w:hideMark/>
          </w:tcPr>
          <w:p w14:paraId="1460127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Beschichtung (Angabe der Klasse der Verwendung oder Klassifizierung der Verschleiß- und Stanzfestigkeit, des Wasserverhaltens und der Beständigkeit gegen chemische Arbeitsstoffe oder gleichwertig)</w:t>
            </w:r>
          </w:p>
        </w:tc>
      </w:tr>
      <w:tr w:rsidR="00B77F10" w:rsidRPr="00B77F10" w14:paraId="00673CC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E21FE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EF0E1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9FBE66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Weiche Bodenbeläge</w:t>
            </w:r>
          </w:p>
        </w:tc>
        <w:tc>
          <w:tcPr>
            <w:tcW w:w="0" w:type="auto"/>
            <w:tcBorders>
              <w:top w:val="outset" w:sz="6" w:space="0" w:color="auto"/>
              <w:left w:val="outset" w:sz="6" w:space="0" w:color="auto"/>
              <w:bottom w:val="outset" w:sz="6" w:space="0" w:color="auto"/>
              <w:right w:val="outset" w:sz="6" w:space="0" w:color="auto"/>
            </w:tcBorders>
            <w:vAlign w:val="center"/>
            <w:hideMark/>
          </w:tcPr>
          <w:p w14:paraId="7FC33F7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Beschichtung (Angabe der Klasse der Verwendung oder Klassifizierung der Verschleiß- und Stanzfestigkeit, des Wasserverhaltens und der Beständigkeit gegen chemische Arbeitsstoffe oder gleichwertig)</w:t>
            </w:r>
          </w:p>
        </w:tc>
      </w:tr>
      <w:tr w:rsidR="00B77F10" w:rsidRPr="00B77F10" w14:paraId="47A9247D"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392A7A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37A9C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E7A4C1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Akustische Produkte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4C6BF6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Beschichtung (Angabe der Klasse der Verwendung oder Klassifizierung der Verschleiß- und Stanzfestigkeit, des Wasserverhaltens und der Beständigkeit gegen chemische Arbeitsstoffe oder gleichwertig)</w:t>
            </w:r>
          </w:p>
        </w:tc>
      </w:tr>
      <w:tr w:rsidR="00B77F10" w:rsidRPr="00B77F10" w14:paraId="32FB53A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EE99BF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1204D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54F797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Sättigungsapparate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4F415F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abgedeckte Fläche</w:t>
            </w:r>
          </w:p>
        </w:tc>
      </w:tr>
      <w:tr w:rsidR="00B77F10" w:rsidRPr="00B77F10" w14:paraId="4D7E78A6"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EC462D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0FB42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87F404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Verschiedenes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4D1538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40C5525B"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7E755E5"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9</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0D6E0A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Vorbereitungs- und Umsetzungsprodukte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E750B7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Tischler-Klebstoffe</w:t>
            </w:r>
          </w:p>
        </w:tc>
        <w:tc>
          <w:tcPr>
            <w:tcW w:w="0" w:type="auto"/>
            <w:tcBorders>
              <w:top w:val="outset" w:sz="6" w:space="0" w:color="auto"/>
              <w:left w:val="outset" w:sz="6" w:space="0" w:color="auto"/>
              <w:bottom w:val="outset" w:sz="6" w:space="0" w:color="auto"/>
              <w:right w:val="outset" w:sz="6" w:space="0" w:color="auto"/>
            </w:tcBorders>
            <w:vAlign w:val="center"/>
            <w:hideMark/>
          </w:tcPr>
          <w:p w14:paraId="4B45687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(Dichte angeben)</w:t>
            </w:r>
          </w:p>
        </w:tc>
      </w:tr>
      <w:tr w:rsidR="00B77F10" w:rsidRPr="00B77F10" w14:paraId="3262C268"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CF53E9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6EA59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D31BA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Reparaturen und Montage</w:t>
            </w:r>
          </w:p>
        </w:tc>
        <w:tc>
          <w:tcPr>
            <w:tcW w:w="0" w:type="auto"/>
            <w:tcBorders>
              <w:top w:val="outset" w:sz="6" w:space="0" w:color="auto"/>
              <w:left w:val="outset" w:sz="6" w:space="0" w:color="auto"/>
              <w:bottom w:val="outset" w:sz="6" w:space="0" w:color="auto"/>
              <w:right w:val="outset" w:sz="6" w:space="0" w:color="auto"/>
            </w:tcBorders>
            <w:vAlign w:val="center"/>
            <w:hideMark/>
          </w:tcPr>
          <w:p w14:paraId="5FD9677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(Dichte angeben)</w:t>
            </w:r>
          </w:p>
        </w:tc>
      </w:tr>
      <w:tr w:rsidR="00B77F10" w:rsidRPr="00B77F10" w14:paraId="311E872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1C8CD8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815AE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8A40B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Untergrund</w:t>
            </w:r>
          </w:p>
        </w:tc>
        <w:tc>
          <w:tcPr>
            <w:tcW w:w="0" w:type="auto"/>
            <w:tcBorders>
              <w:top w:val="outset" w:sz="6" w:space="0" w:color="auto"/>
              <w:left w:val="outset" w:sz="6" w:space="0" w:color="auto"/>
              <w:bottom w:val="outset" w:sz="6" w:space="0" w:color="auto"/>
              <w:right w:val="outset" w:sz="6" w:space="0" w:color="auto"/>
            </w:tcBorders>
            <w:vAlign w:val="center"/>
            <w:hideMark/>
          </w:tcPr>
          <w:p w14:paraId="52E187A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Bodenkleber</w:t>
            </w:r>
          </w:p>
        </w:tc>
      </w:tr>
      <w:tr w:rsidR="00B77F10" w:rsidRPr="00B77F10" w14:paraId="2D754A4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330AC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305B1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2263A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Putzmörtel</w:t>
            </w:r>
          </w:p>
        </w:tc>
        <w:tc>
          <w:tcPr>
            <w:tcW w:w="0" w:type="auto"/>
            <w:tcBorders>
              <w:top w:val="outset" w:sz="6" w:space="0" w:color="auto"/>
              <w:left w:val="outset" w:sz="6" w:space="0" w:color="auto"/>
              <w:bottom w:val="outset" w:sz="6" w:space="0" w:color="auto"/>
              <w:right w:val="outset" w:sz="6" w:space="0" w:color="auto"/>
            </w:tcBorders>
            <w:vAlign w:val="center"/>
            <w:hideMark/>
          </w:tcPr>
          <w:p w14:paraId="64550A3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(Dichte angeben)</w:t>
            </w:r>
          </w:p>
        </w:tc>
      </w:tr>
      <w:tr w:rsidR="00B77F10" w:rsidRPr="00B77F10" w14:paraId="6BC00CB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7AE5F8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93958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3DD6EC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Fliesen</w:t>
            </w:r>
          </w:p>
        </w:tc>
        <w:tc>
          <w:tcPr>
            <w:tcW w:w="0" w:type="auto"/>
            <w:tcBorders>
              <w:top w:val="outset" w:sz="6" w:space="0" w:color="auto"/>
              <w:left w:val="outset" w:sz="6" w:space="0" w:color="auto"/>
              <w:bottom w:val="outset" w:sz="6" w:space="0" w:color="auto"/>
              <w:right w:val="outset" w:sz="6" w:space="0" w:color="auto"/>
            </w:tcBorders>
            <w:vAlign w:val="center"/>
            <w:hideMark/>
          </w:tcPr>
          <w:p w14:paraId="60EFD4B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gefliest</w:t>
            </w:r>
          </w:p>
        </w:tc>
      </w:tr>
      <w:tr w:rsidR="00B77F10" w:rsidRPr="00B77F10" w14:paraId="325625D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1B527C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C36F2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D8B388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Dekor</w:t>
            </w:r>
          </w:p>
        </w:tc>
        <w:tc>
          <w:tcPr>
            <w:tcW w:w="0" w:type="auto"/>
            <w:tcBorders>
              <w:top w:val="outset" w:sz="6" w:space="0" w:color="auto"/>
              <w:left w:val="outset" w:sz="6" w:space="0" w:color="auto"/>
              <w:bottom w:val="outset" w:sz="6" w:space="0" w:color="auto"/>
              <w:right w:val="outset" w:sz="6" w:space="0" w:color="auto"/>
            </w:tcBorders>
            <w:vAlign w:val="center"/>
            <w:hideMark/>
          </w:tcPr>
          <w:p w14:paraId="5104705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(Dichte angeben)</w:t>
            </w:r>
          </w:p>
        </w:tc>
      </w:tr>
      <w:tr w:rsidR="00B77F10" w:rsidRPr="00B77F10" w14:paraId="74DDD16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DF5EB4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50555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AE6D42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Kitte und Polyurethan-Schaumstoffe</w:t>
            </w:r>
          </w:p>
        </w:tc>
        <w:tc>
          <w:tcPr>
            <w:tcW w:w="0" w:type="auto"/>
            <w:tcBorders>
              <w:top w:val="outset" w:sz="6" w:space="0" w:color="auto"/>
              <w:left w:val="outset" w:sz="6" w:space="0" w:color="auto"/>
              <w:bottom w:val="outset" w:sz="6" w:space="0" w:color="auto"/>
              <w:right w:val="outset" w:sz="6" w:space="0" w:color="auto"/>
            </w:tcBorders>
            <w:vAlign w:val="center"/>
            <w:hideMark/>
          </w:tcPr>
          <w:p w14:paraId="0466BFE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(Linearmasse angeben)</w:t>
            </w:r>
          </w:p>
        </w:tc>
      </w:tr>
      <w:tr w:rsidR="00B77F10" w:rsidRPr="00B77F10" w14:paraId="28385D0F"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CB7EC6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F5396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8A82CB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Bauchemie</w:t>
            </w:r>
          </w:p>
        </w:tc>
        <w:tc>
          <w:tcPr>
            <w:tcW w:w="0" w:type="auto"/>
            <w:tcBorders>
              <w:top w:val="outset" w:sz="6" w:space="0" w:color="auto"/>
              <w:left w:val="outset" w:sz="6" w:space="0" w:color="auto"/>
              <w:bottom w:val="outset" w:sz="6" w:space="0" w:color="auto"/>
              <w:right w:val="outset" w:sz="6" w:space="0" w:color="auto"/>
            </w:tcBorders>
            <w:vAlign w:val="center"/>
            <w:hideMark/>
          </w:tcPr>
          <w:p w14:paraId="66C82B7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(Dichte angeben)</w:t>
            </w:r>
          </w:p>
        </w:tc>
      </w:tr>
      <w:tr w:rsidR="00B77F10" w:rsidRPr="00B77F10" w14:paraId="24F1B8F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556C05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1DDD2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0B97A8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Produkte für Beton</w:t>
            </w:r>
          </w:p>
        </w:tc>
        <w:tc>
          <w:tcPr>
            <w:tcW w:w="0" w:type="auto"/>
            <w:tcBorders>
              <w:top w:val="outset" w:sz="6" w:space="0" w:color="auto"/>
              <w:left w:val="outset" w:sz="6" w:space="0" w:color="auto"/>
              <w:bottom w:val="outset" w:sz="6" w:space="0" w:color="auto"/>
              <w:right w:val="outset" w:sz="6" w:space="0" w:color="auto"/>
            </w:tcBorders>
            <w:vAlign w:val="center"/>
            <w:hideMark/>
          </w:tcPr>
          <w:p w14:paraId="469D8B3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(Dichte angeben)</w:t>
            </w:r>
          </w:p>
        </w:tc>
      </w:tr>
      <w:tr w:rsidR="00B77F10" w:rsidRPr="00B77F10" w14:paraId="26A3EF7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85166E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E53B8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628955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Kunstharze</w:t>
            </w:r>
          </w:p>
        </w:tc>
        <w:tc>
          <w:tcPr>
            <w:tcW w:w="0" w:type="auto"/>
            <w:tcBorders>
              <w:top w:val="outset" w:sz="6" w:space="0" w:color="auto"/>
              <w:left w:val="outset" w:sz="6" w:space="0" w:color="auto"/>
              <w:bottom w:val="outset" w:sz="6" w:space="0" w:color="auto"/>
              <w:right w:val="outset" w:sz="6" w:space="0" w:color="auto"/>
            </w:tcBorders>
            <w:vAlign w:val="center"/>
            <w:hideMark/>
          </w:tcPr>
          <w:p w14:paraId="2DF4E28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(Dichte angeben)</w:t>
            </w:r>
          </w:p>
        </w:tc>
      </w:tr>
      <w:tr w:rsidR="00B77F10" w:rsidRPr="00B77F10" w14:paraId="795A6BD2"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A25D96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12415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C60DF3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Verschiedenes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B5F7D6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6B382845"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CE75938"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10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2566B9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Sanitär- und Badausstattung</w:t>
            </w:r>
          </w:p>
        </w:tc>
        <w:tc>
          <w:tcPr>
            <w:tcW w:w="0" w:type="auto"/>
            <w:tcBorders>
              <w:top w:val="outset" w:sz="6" w:space="0" w:color="auto"/>
              <w:left w:val="outset" w:sz="6" w:space="0" w:color="auto"/>
              <w:bottom w:val="outset" w:sz="6" w:space="0" w:color="auto"/>
              <w:right w:val="outset" w:sz="6" w:space="0" w:color="auto"/>
            </w:tcBorders>
            <w:vAlign w:val="center"/>
            <w:hideMark/>
          </w:tcPr>
          <w:p w14:paraId="786B880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Armaturen und Duschsäulen</w:t>
            </w:r>
          </w:p>
        </w:tc>
        <w:tc>
          <w:tcPr>
            <w:tcW w:w="0" w:type="auto"/>
            <w:tcBorders>
              <w:top w:val="outset" w:sz="6" w:space="0" w:color="auto"/>
              <w:left w:val="outset" w:sz="6" w:space="0" w:color="auto"/>
              <w:bottom w:val="outset" w:sz="6" w:space="0" w:color="auto"/>
              <w:right w:val="outset" w:sz="6" w:space="0" w:color="auto"/>
            </w:tcBorders>
            <w:vAlign w:val="center"/>
            <w:hideMark/>
          </w:tcPr>
          <w:p w14:paraId="504E69A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Einheit (Typ angeben)</w:t>
            </w:r>
          </w:p>
        </w:tc>
      </w:tr>
      <w:tr w:rsidR="00B77F10" w:rsidRPr="00B77F10" w14:paraId="44926B5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46DE1E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7FC75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F1004F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Badewanne</w:t>
            </w:r>
          </w:p>
        </w:tc>
        <w:tc>
          <w:tcPr>
            <w:tcW w:w="0" w:type="auto"/>
            <w:tcBorders>
              <w:top w:val="outset" w:sz="6" w:space="0" w:color="auto"/>
              <w:left w:val="outset" w:sz="6" w:space="0" w:color="auto"/>
              <w:bottom w:val="outset" w:sz="6" w:space="0" w:color="auto"/>
              <w:right w:val="outset" w:sz="6" w:space="0" w:color="auto"/>
            </w:tcBorders>
            <w:vAlign w:val="center"/>
            <w:hideMark/>
          </w:tcPr>
          <w:p w14:paraId="349B4AD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Einheit (Angabe des Fassungsvermögens in Liter und Form)</w:t>
            </w:r>
          </w:p>
        </w:tc>
      </w:tr>
      <w:tr w:rsidR="00B77F10" w:rsidRPr="00B77F10" w14:paraId="74D31199"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02D285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71B13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7A7EDA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Duschwanne</w:t>
            </w:r>
          </w:p>
        </w:tc>
        <w:tc>
          <w:tcPr>
            <w:tcW w:w="0" w:type="auto"/>
            <w:tcBorders>
              <w:top w:val="outset" w:sz="6" w:space="0" w:color="auto"/>
              <w:left w:val="outset" w:sz="6" w:space="0" w:color="auto"/>
              <w:bottom w:val="outset" w:sz="6" w:space="0" w:color="auto"/>
              <w:right w:val="outset" w:sz="6" w:space="0" w:color="auto"/>
            </w:tcBorders>
            <w:vAlign w:val="center"/>
            <w:hideMark/>
          </w:tcPr>
          <w:p w14:paraId="30562B9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Einheit (Größe angeben: Breite und Länge)</w:t>
            </w:r>
          </w:p>
        </w:tc>
      </w:tr>
      <w:tr w:rsidR="00B77F10" w:rsidRPr="00B77F10" w14:paraId="3019DD4E"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057214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A5779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BE9B5E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Spüle</w:t>
            </w:r>
          </w:p>
        </w:tc>
        <w:tc>
          <w:tcPr>
            <w:tcW w:w="0" w:type="auto"/>
            <w:tcBorders>
              <w:top w:val="outset" w:sz="6" w:space="0" w:color="auto"/>
              <w:left w:val="outset" w:sz="6" w:space="0" w:color="auto"/>
              <w:bottom w:val="outset" w:sz="6" w:space="0" w:color="auto"/>
              <w:right w:val="outset" w:sz="6" w:space="0" w:color="auto"/>
            </w:tcBorders>
            <w:vAlign w:val="center"/>
            <w:hideMark/>
          </w:tcPr>
          <w:p w14:paraId="3FF4DEF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Einheit (Größe angeben: Breite, Länge und Anzahl der Behälter)</w:t>
            </w:r>
          </w:p>
        </w:tc>
      </w:tr>
      <w:tr w:rsidR="00B77F10" w:rsidRPr="00B77F10" w14:paraId="2BE9DD8F"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B4BC8A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5EC92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056ABA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 Waschbecken</w:t>
            </w:r>
          </w:p>
        </w:tc>
        <w:tc>
          <w:tcPr>
            <w:tcW w:w="0" w:type="auto"/>
            <w:tcBorders>
              <w:top w:val="outset" w:sz="6" w:space="0" w:color="auto"/>
              <w:left w:val="outset" w:sz="6" w:space="0" w:color="auto"/>
              <w:bottom w:val="outset" w:sz="6" w:space="0" w:color="auto"/>
              <w:right w:val="outset" w:sz="6" w:space="0" w:color="auto"/>
            </w:tcBorders>
            <w:vAlign w:val="center"/>
            <w:hideMark/>
          </w:tcPr>
          <w:p w14:paraId="080466D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Einheit (Größe angeben: Breite, Länge und Anzahl der Behälter)</w:t>
            </w:r>
          </w:p>
        </w:tc>
      </w:tr>
      <w:tr w:rsidR="00B77F10" w:rsidRPr="00B77F10" w14:paraId="0B21B0F1" w14:textId="77777777" w:rsidTr="00B77F10">
        <w:trPr>
          <w:gridAfter w:val="1"/>
          <w:trHeight w:val="450"/>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5E58B2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18D0C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D0D57A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WC – Toilette – Schüssel</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3E9605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Einheit (Größe angeben: Breite und Länge)</w:t>
            </w:r>
          </w:p>
        </w:tc>
      </w:tr>
      <w:tr w:rsidR="00B77F10" w:rsidRPr="00B77F10" w14:paraId="5220583A" w14:textId="77777777"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68DBE0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C0006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DBBAB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97F0A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5F70FA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397FD96A" w14:textId="77777777"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DE58BC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2F270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FA29E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Verschiedenes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126CA1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Align w:val="center"/>
            <w:hideMark/>
          </w:tcPr>
          <w:p w14:paraId="3823339D" w14:textId="77777777" w:rsidR="00B77F10" w:rsidRPr="00B77F10" w:rsidRDefault="00B77F10" w:rsidP="00D64750">
            <w:pPr>
              <w:keepNext/>
              <w:spacing w:after="0" w:line="240" w:lineRule="auto"/>
              <w:rPr>
                <w:rFonts w:ascii="Times New Roman" w:eastAsia="Times New Roman" w:hAnsi="Times New Roman" w:cs="Times New Roman"/>
                <w:sz w:val="20"/>
                <w:szCs w:val="20"/>
                <w:lang w:eastAsia="fr-FR"/>
              </w:rPr>
            </w:pPr>
          </w:p>
        </w:tc>
      </w:tr>
      <w:tr w:rsidR="00B77F10" w:rsidRPr="00B77F10" w14:paraId="6271CF62" w14:textId="77777777" w:rsidTr="00B77F1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8C48701"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67C26D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Sonstige</w:t>
            </w:r>
          </w:p>
        </w:tc>
        <w:tc>
          <w:tcPr>
            <w:tcW w:w="0" w:type="auto"/>
            <w:tcBorders>
              <w:top w:val="outset" w:sz="6" w:space="0" w:color="auto"/>
              <w:left w:val="outset" w:sz="6" w:space="0" w:color="auto"/>
              <w:bottom w:val="outset" w:sz="6" w:space="0" w:color="auto"/>
              <w:right w:val="outset" w:sz="6" w:space="0" w:color="auto"/>
            </w:tcBorders>
            <w:vAlign w:val="center"/>
            <w:hideMark/>
          </w:tcPr>
          <w:p w14:paraId="03EB4BD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Verschiedenes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4C95E5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Align w:val="center"/>
            <w:hideMark/>
          </w:tcPr>
          <w:p w14:paraId="6C35AE6F" w14:textId="77777777" w:rsidR="00B77F10" w:rsidRPr="00B77F10" w:rsidRDefault="00B77F10" w:rsidP="00D64750">
            <w:pPr>
              <w:keepNext/>
              <w:spacing w:after="0" w:line="240" w:lineRule="auto"/>
              <w:rPr>
                <w:rFonts w:ascii="Times New Roman" w:eastAsia="Times New Roman" w:hAnsi="Times New Roman" w:cs="Times New Roman"/>
                <w:sz w:val="20"/>
                <w:szCs w:val="20"/>
                <w:lang w:eastAsia="fr-FR"/>
              </w:rPr>
            </w:pPr>
          </w:p>
        </w:tc>
      </w:tr>
    </w:tbl>
    <w:p w14:paraId="432DD491" w14:textId="77777777" w:rsidR="00B77F10" w:rsidRPr="00B77F10" w:rsidRDefault="00B77F10" w:rsidP="00B77F1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Anhang</w:t>
      </w:r>
    </w:p>
    <w:p w14:paraId="5040A314" w14:textId="77777777" w:rsidR="00B77F10" w:rsidRPr="00B77F10" w:rsidRDefault="00B77F10" w:rsidP="00B77F10">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Artikel</w:t>
      </w:r>
    </w:p>
    <w:p w14:paraId="5ABD1F64"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Anhang II</w:t>
      </w:r>
      <w:r>
        <w:rPr>
          <w:rFonts w:ascii="Times New Roman" w:hAnsi="Times New Roman"/>
          <w:sz w:val="24"/>
        </w:rPr>
        <w:br/>
        <w:t>Formate der für die Einrichtungen angegebenen Funktionseinheiten oder Einheiten.</w:t>
      </w:r>
    </w:p>
    <w:tbl>
      <w:tblPr>
        <w:tblW w:w="8505" w:type="dxa"/>
        <w:jc w:val="center"/>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701"/>
        <w:gridCol w:w="1134"/>
        <w:gridCol w:w="1701"/>
        <w:gridCol w:w="1180"/>
        <w:gridCol w:w="1372"/>
        <w:gridCol w:w="992"/>
        <w:gridCol w:w="1425"/>
      </w:tblGrid>
      <w:tr w:rsidR="00B77F10" w:rsidRPr="00B77F10" w14:paraId="503F1C5D" w14:textId="77777777" w:rsidTr="00461A76">
        <w:trPr>
          <w:tblCellSpacing w:w="15" w:type="dxa"/>
          <w:jc w:val="center"/>
        </w:trPr>
        <w:tc>
          <w:tcPr>
            <w:tcW w:w="656" w:type="dxa"/>
            <w:tcBorders>
              <w:top w:val="outset" w:sz="6" w:space="0" w:color="auto"/>
              <w:left w:val="outset" w:sz="6" w:space="0" w:color="auto"/>
              <w:bottom w:val="outset" w:sz="6" w:space="0" w:color="auto"/>
              <w:right w:val="outset" w:sz="6" w:space="0" w:color="auto"/>
            </w:tcBorders>
            <w:vAlign w:val="center"/>
            <w:hideMark/>
          </w:tcPr>
          <w:p w14:paraId="246A131A"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Anz.</w:t>
            </w:r>
          </w:p>
        </w:tc>
        <w:tc>
          <w:tcPr>
            <w:tcW w:w="1104" w:type="dxa"/>
            <w:tcBorders>
              <w:top w:val="outset" w:sz="6" w:space="0" w:color="auto"/>
              <w:left w:val="outset" w:sz="6" w:space="0" w:color="auto"/>
              <w:bottom w:val="outset" w:sz="6" w:space="0" w:color="auto"/>
              <w:right w:val="outset" w:sz="6" w:space="0" w:color="auto"/>
            </w:tcBorders>
            <w:vAlign w:val="center"/>
            <w:hideMark/>
          </w:tcPr>
          <w:p w14:paraId="146B82C5"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Funktion</w:t>
            </w:r>
          </w:p>
        </w:tc>
        <w:tc>
          <w:tcPr>
            <w:tcW w:w="1671" w:type="dxa"/>
            <w:tcBorders>
              <w:top w:val="outset" w:sz="6" w:space="0" w:color="auto"/>
              <w:left w:val="outset" w:sz="6" w:space="0" w:color="auto"/>
              <w:bottom w:val="outset" w:sz="6" w:space="0" w:color="auto"/>
              <w:right w:val="outset" w:sz="6" w:space="0" w:color="auto"/>
            </w:tcBorders>
            <w:vAlign w:val="center"/>
            <w:hideMark/>
          </w:tcPr>
          <w:p w14:paraId="7B848D7D"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Kategorie</w:t>
            </w:r>
          </w:p>
        </w:tc>
        <w:tc>
          <w:tcPr>
            <w:tcW w:w="1150" w:type="dxa"/>
            <w:tcBorders>
              <w:top w:val="outset" w:sz="6" w:space="0" w:color="auto"/>
              <w:left w:val="outset" w:sz="6" w:space="0" w:color="auto"/>
              <w:bottom w:val="outset" w:sz="6" w:space="0" w:color="auto"/>
              <w:right w:val="outset" w:sz="6" w:space="0" w:color="auto"/>
            </w:tcBorders>
            <w:vAlign w:val="center"/>
            <w:hideMark/>
          </w:tcPr>
          <w:p w14:paraId="2734F105"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Funktionseinheit</w:t>
            </w:r>
          </w:p>
        </w:tc>
        <w:tc>
          <w:tcPr>
            <w:tcW w:w="1342" w:type="dxa"/>
            <w:tcBorders>
              <w:top w:val="outset" w:sz="6" w:space="0" w:color="auto"/>
              <w:left w:val="outset" w:sz="6" w:space="0" w:color="auto"/>
              <w:bottom w:val="outset" w:sz="6" w:space="0" w:color="auto"/>
              <w:right w:val="outset" w:sz="6" w:space="0" w:color="auto"/>
            </w:tcBorders>
            <w:vAlign w:val="center"/>
            <w:hideMark/>
          </w:tcPr>
          <w:p w14:paraId="350F02FE"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Angegebene Einheit</w:t>
            </w:r>
          </w:p>
        </w:tc>
        <w:tc>
          <w:tcPr>
            <w:tcW w:w="962" w:type="dxa"/>
            <w:tcBorders>
              <w:top w:val="outset" w:sz="6" w:space="0" w:color="auto"/>
              <w:left w:val="outset" w:sz="6" w:space="0" w:color="auto"/>
              <w:bottom w:val="outset" w:sz="6" w:space="0" w:color="auto"/>
              <w:right w:val="outset" w:sz="6" w:space="0" w:color="auto"/>
            </w:tcBorders>
            <w:vAlign w:val="center"/>
            <w:hideMark/>
          </w:tcPr>
          <w:p w14:paraId="1BF28A44"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Gruppe</w:t>
            </w:r>
          </w:p>
        </w:tc>
        <w:tc>
          <w:tcPr>
            <w:tcW w:w="1380" w:type="dxa"/>
            <w:tcBorders>
              <w:top w:val="outset" w:sz="6" w:space="0" w:color="auto"/>
              <w:left w:val="outset" w:sz="6" w:space="0" w:color="auto"/>
              <w:bottom w:val="outset" w:sz="6" w:space="0" w:color="auto"/>
              <w:right w:val="outset" w:sz="6" w:space="0" w:color="auto"/>
            </w:tcBorders>
            <w:vAlign w:val="center"/>
            <w:hideMark/>
          </w:tcPr>
          <w:p w14:paraId="42AF0AD3"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Lösung</w:t>
            </w:r>
          </w:p>
        </w:tc>
      </w:tr>
      <w:tr w:rsidR="00B77F10" w:rsidRPr="00B77F10" w14:paraId="039605FC" w14:textId="77777777" w:rsidTr="00461A76">
        <w:trPr>
          <w:tblCellSpacing w:w="15" w:type="dxa"/>
          <w:jc w:val="center"/>
        </w:trPr>
        <w:tc>
          <w:tcPr>
            <w:tcW w:w="656" w:type="dxa"/>
            <w:vMerge w:val="restart"/>
            <w:tcBorders>
              <w:top w:val="outset" w:sz="6" w:space="0" w:color="auto"/>
              <w:left w:val="outset" w:sz="6" w:space="0" w:color="auto"/>
              <w:bottom w:val="outset" w:sz="6" w:space="0" w:color="auto"/>
              <w:right w:val="outset" w:sz="6" w:space="0" w:color="auto"/>
            </w:tcBorders>
            <w:vAlign w:val="center"/>
            <w:hideMark/>
          </w:tcPr>
          <w:p w14:paraId="2030023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1</w:t>
            </w:r>
          </w:p>
        </w:tc>
        <w:tc>
          <w:tcPr>
            <w:tcW w:w="1104" w:type="dxa"/>
            <w:vMerge w:val="restart"/>
            <w:tcBorders>
              <w:top w:val="outset" w:sz="6" w:space="0" w:color="auto"/>
              <w:left w:val="outset" w:sz="6" w:space="0" w:color="auto"/>
              <w:bottom w:val="outset" w:sz="6" w:space="0" w:color="auto"/>
              <w:right w:val="outset" w:sz="6" w:space="0" w:color="auto"/>
            </w:tcBorders>
            <w:vAlign w:val="center"/>
            <w:hideMark/>
          </w:tcPr>
          <w:p w14:paraId="6CD1B71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Installationsanlage für die Strom- und Kommunikationsnetze</w:t>
            </w:r>
            <w:r>
              <w:rPr>
                <w:rFonts w:ascii="Times New Roman" w:hAnsi="Times New Roman"/>
                <w:sz w:val="24"/>
              </w:rPr>
              <w:br/>
              <w:t>≤ 63 Ampere.</w:t>
            </w:r>
          </w:p>
        </w:tc>
        <w:tc>
          <w:tcPr>
            <w:tcW w:w="1671" w:type="dxa"/>
            <w:vMerge w:val="restart"/>
            <w:tcBorders>
              <w:top w:val="outset" w:sz="6" w:space="0" w:color="auto"/>
              <w:left w:val="outset" w:sz="6" w:space="0" w:color="auto"/>
              <w:bottom w:val="outset" w:sz="6" w:space="0" w:color="auto"/>
              <w:right w:val="outset" w:sz="6" w:space="0" w:color="auto"/>
            </w:tcBorders>
            <w:vAlign w:val="center"/>
            <w:hideMark/>
          </w:tcPr>
          <w:p w14:paraId="4469052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Wandbeschläge</w:t>
            </w:r>
          </w:p>
        </w:tc>
        <w:tc>
          <w:tcPr>
            <w:tcW w:w="1150" w:type="dxa"/>
            <w:vMerge w:val="restart"/>
            <w:tcBorders>
              <w:top w:val="outset" w:sz="6" w:space="0" w:color="auto"/>
              <w:left w:val="outset" w:sz="6" w:space="0" w:color="auto"/>
              <w:bottom w:val="outset" w:sz="6" w:space="0" w:color="auto"/>
              <w:right w:val="outset" w:sz="6" w:space="0" w:color="auto"/>
            </w:tcBorders>
            <w:vAlign w:val="center"/>
            <w:hideMark/>
          </w:tcPr>
          <w:p w14:paraId="0BF6A9D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Einheit</w:t>
            </w:r>
          </w:p>
        </w:tc>
        <w:tc>
          <w:tcPr>
            <w:tcW w:w="1342" w:type="dxa"/>
            <w:vMerge w:val="restart"/>
            <w:tcBorders>
              <w:top w:val="outset" w:sz="6" w:space="0" w:color="auto"/>
              <w:left w:val="outset" w:sz="6" w:space="0" w:color="auto"/>
              <w:bottom w:val="outset" w:sz="6" w:space="0" w:color="auto"/>
              <w:right w:val="outset" w:sz="6" w:space="0" w:color="auto"/>
            </w:tcBorders>
            <w:vAlign w:val="center"/>
            <w:hideMark/>
          </w:tcPr>
          <w:p w14:paraId="10DF6C3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Einheit</w:t>
            </w:r>
          </w:p>
        </w:tc>
        <w:tc>
          <w:tcPr>
            <w:tcW w:w="962" w:type="dxa"/>
            <w:vMerge w:val="restart"/>
            <w:tcBorders>
              <w:top w:val="outset" w:sz="6" w:space="0" w:color="auto"/>
              <w:left w:val="outset" w:sz="6" w:space="0" w:color="auto"/>
              <w:bottom w:val="outset" w:sz="6" w:space="0" w:color="auto"/>
              <w:right w:val="outset" w:sz="6" w:space="0" w:color="auto"/>
            </w:tcBorders>
            <w:vAlign w:val="center"/>
            <w:hideMark/>
          </w:tcPr>
          <w:p w14:paraId="66462C4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Automatisierte Systeme</w:t>
            </w:r>
          </w:p>
        </w:tc>
        <w:tc>
          <w:tcPr>
            <w:tcW w:w="1380" w:type="dxa"/>
            <w:tcBorders>
              <w:top w:val="outset" w:sz="6" w:space="0" w:color="auto"/>
              <w:left w:val="outset" w:sz="6" w:space="0" w:color="auto"/>
              <w:bottom w:val="outset" w:sz="6" w:space="0" w:color="auto"/>
              <w:right w:val="outset" w:sz="6" w:space="0" w:color="auto"/>
            </w:tcBorders>
            <w:vAlign w:val="center"/>
            <w:hideMark/>
          </w:tcPr>
          <w:p w14:paraId="2D1E6F0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Bewegungssensoren</w:t>
            </w:r>
          </w:p>
        </w:tc>
      </w:tr>
      <w:tr w:rsidR="00B77F10" w:rsidRPr="00B77F10" w14:paraId="7811C1BE"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2D704EF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489333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5237FF6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494E769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6227C2E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2A6D58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3FF6BF3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Thermostaten</w:t>
            </w:r>
          </w:p>
        </w:tc>
      </w:tr>
      <w:tr w:rsidR="00B77F10" w:rsidRPr="00B77F10" w14:paraId="0E80301C"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5C429B6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025057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5F45DC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163718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5ABC6D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09C2218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778D9AF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Dimmer</w:t>
            </w:r>
          </w:p>
        </w:tc>
      </w:tr>
      <w:tr w:rsidR="00B77F10" w:rsidRPr="00B77F10" w14:paraId="260BEE08"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66C2653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4AB2781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3BB5637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38B5C2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2FE101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val="restart"/>
            <w:tcBorders>
              <w:top w:val="outset" w:sz="6" w:space="0" w:color="auto"/>
              <w:left w:val="outset" w:sz="6" w:space="0" w:color="auto"/>
              <w:bottom w:val="outset" w:sz="6" w:space="0" w:color="auto"/>
              <w:right w:val="outset" w:sz="6" w:space="0" w:color="auto"/>
            </w:tcBorders>
            <w:vAlign w:val="center"/>
            <w:hideMark/>
          </w:tcPr>
          <w:p w14:paraId="6615843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Gerätekästen</w:t>
            </w:r>
          </w:p>
        </w:tc>
        <w:tc>
          <w:tcPr>
            <w:tcW w:w="1380" w:type="dxa"/>
            <w:tcBorders>
              <w:top w:val="outset" w:sz="6" w:space="0" w:color="auto"/>
              <w:left w:val="outset" w:sz="6" w:space="0" w:color="auto"/>
              <w:bottom w:val="outset" w:sz="6" w:space="0" w:color="auto"/>
              <w:right w:val="outset" w:sz="6" w:space="0" w:color="auto"/>
            </w:tcBorders>
            <w:vAlign w:val="center"/>
            <w:hideMark/>
          </w:tcPr>
          <w:p w14:paraId="627E6595"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Zum Trockenbau</w:t>
            </w:r>
          </w:p>
        </w:tc>
      </w:tr>
      <w:tr w:rsidR="00B77F10" w:rsidRPr="00B77F10" w14:paraId="0CCBABC3"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32B767C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4114D9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57ED4F3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460438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2AF208C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22482D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4606C54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Für Mauerwerk</w:t>
            </w:r>
          </w:p>
        </w:tc>
      </w:tr>
      <w:tr w:rsidR="00B77F10" w:rsidRPr="00B77F10" w14:paraId="242C8C2B"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7C88FF5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2EB808C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65360E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65C85B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526A5B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val="restart"/>
            <w:tcBorders>
              <w:top w:val="outset" w:sz="6" w:space="0" w:color="auto"/>
              <w:left w:val="outset" w:sz="6" w:space="0" w:color="auto"/>
              <w:bottom w:val="outset" w:sz="6" w:space="0" w:color="auto"/>
              <w:right w:val="outset" w:sz="6" w:space="0" w:color="auto"/>
            </w:tcBorders>
            <w:vAlign w:val="center"/>
            <w:hideMark/>
          </w:tcPr>
          <w:p w14:paraId="5547BA5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Steuerung</w:t>
            </w:r>
          </w:p>
        </w:tc>
        <w:tc>
          <w:tcPr>
            <w:tcW w:w="1380" w:type="dxa"/>
            <w:tcBorders>
              <w:top w:val="outset" w:sz="6" w:space="0" w:color="auto"/>
              <w:left w:val="outset" w:sz="6" w:space="0" w:color="auto"/>
              <w:bottom w:val="outset" w:sz="6" w:space="0" w:color="auto"/>
              <w:right w:val="outset" w:sz="6" w:space="0" w:color="auto"/>
            </w:tcBorders>
            <w:vAlign w:val="center"/>
            <w:hideMark/>
          </w:tcPr>
          <w:p w14:paraId="3BC5892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Schalter</w:t>
            </w:r>
          </w:p>
        </w:tc>
      </w:tr>
      <w:tr w:rsidR="00B77F10" w:rsidRPr="00B77F10" w14:paraId="6C0F1CBD"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5C0A1B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0ABB81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5650FC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7BFA2F3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47F358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5DA1C2D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21BD090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Taste drücken</w:t>
            </w:r>
          </w:p>
        </w:tc>
      </w:tr>
      <w:tr w:rsidR="00B77F10" w:rsidRPr="00B77F10" w14:paraId="1D207221"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1ACE736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7D2DE9E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6572C7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7F6A42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2A9274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4F98399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1DE60A2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Sonstiges: Kanalisierte Belüftung, </w:t>
            </w:r>
            <w:proofErr w:type="spellStart"/>
            <w:r>
              <w:rPr>
                <w:rFonts w:ascii="Times New Roman" w:hAnsi="Times New Roman"/>
                <w:sz w:val="24"/>
              </w:rPr>
              <w:t>Rolladen</w:t>
            </w:r>
            <w:proofErr w:type="spellEnd"/>
            <w:r>
              <w:rPr>
                <w:rFonts w:ascii="Times New Roman" w:hAnsi="Times New Roman"/>
                <w:sz w:val="24"/>
              </w:rPr>
              <w:t>, etc.</w:t>
            </w:r>
          </w:p>
        </w:tc>
      </w:tr>
      <w:tr w:rsidR="00B77F10" w:rsidRPr="00B77F10" w14:paraId="3795B33C"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00C72E6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744C447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2CEC612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0357F0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5FA6EF5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tcBorders>
              <w:top w:val="outset" w:sz="6" w:space="0" w:color="auto"/>
              <w:left w:val="outset" w:sz="6" w:space="0" w:color="auto"/>
              <w:bottom w:val="outset" w:sz="6" w:space="0" w:color="auto"/>
              <w:right w:val="outset" w:sz="6" w:space="0" w:color="auto"/>
            </w:tcBorders>
            <w:vAlign w:val="center"/>
            <w:hideMark/>
          </w:tcPr>
          <w:p w14:paraId="22384DB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Platten und Halterungen</w:t>
            </w:r>
          </w:p>
        </w:tc>
        <w:tc>
          <w:tcPr>
            <w:tcW w:w="1380" w:type="dxa"/>
            <w:tcBorders>
              <w:top w:val="outset" w:sz="6" w:space="0" w:color="auto"/>
              <w:left w:val="outset" w:sz="6" w:space="0" w:color="auto"/>
              <w:bottom w:val="outset" w:sz="6" w:space="0" w:color="auto"/>
              <w:right w:val="outset" w:sz="6" w:space="0" w:color="auto"/>
            </w:tcBorders>
            <w:vAlign w:val="center"/>
            <w:hideMark/>
          </w:tcPr>
          <w:p w14:paraId="650979E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Unterbaugruppe für Wandgeräte</w:t>
            </w:r>
          </w:p>
        </w:tc>
      </w:tr>
      <w:tr w:rsidR="00B77F10" w:rsidRPr="00B77F10" w14:paraId="7A5C4701"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0509E05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66F101E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46E335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1582217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3C4A004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val="restart"/>
            <w:tcBorders>
              <w:top w:val="outset" w:sz="6" w:space="0" w:color="auto"/>
              <w:left w:val="outset" w:sz="6" w:space="0" w:color="auto"/>
              <w:bottom w:val="outset" w:sz="6" w:space="0" w:color="auto"/>
              <w:right w:val="outset" w:sz="6" w:space="0" w:color="auto"/>
            </w:tcBorders>
            <w:vAlign w:val="center"/>
            <w:hideMark/>
          </w:tcPr>
          <w:p w14:paraId="7DF8C8C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Steckdosen</w:t>
            </w:r>
          </w:p>
        </w:tc>
        <w:tc>
          <w:tcPr>
            <w:tcW w:w="1380" w:type="dxa"/>
            <w:tcBorders>
              <w:top w:val="outset" w:sz="6" w:space="0" w:color="auto"/>
              <w:left w:val="outset" w:sz="6" w:space="0" w:color="auto"/>
              <w:bottom w:val="outset" w:sz="6" w:space="0" w:color="auto"/>
              <w:right w:val="outset" w:sz="6" w:space="0" w:color="auto"/>
            </w:tcBorders>
            <w:vAlign w:val="center"/>
            <w:hideMark/>
          </w:tcPr>
          <w:p w14:paraId="4C3A79B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Niederstromausgänge</w:t>
            </w:r>
          </w:p>
        </w:tc>
      </w:tr>
      <w:tr w:rsidR="00B77F10" w:rsidRPr="00B77F10" w14:paraId="1060CBC5"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411CF64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0F21315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076F139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4B4ECBF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28F47D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46883A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73293EF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Hochstrom-Steckdosen</w:t>
            </w:r>
          </w:p>
        </w:tc>
      </w:tr>
      <w:tr w:rsidR="00B77F10" w:rsidRPr="00B77F10" w14:paraId="35853E2C"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6C75EFC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037D5DE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7B87EC8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288A35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5933B23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2F49AB3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383A741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Verschiedene Steckdosen (TV, Lautsprecher, IT, etc.)</w:t>
            </w:r>
          </w:p>
        </w:tc>
      </w:tr>
      <w:tr w:rsidR="00B77F10" w:rsidRPr="00B77F10" w14:paraId="0891FD79"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53AEFC5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7B12A39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1519B9F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1700B6F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1177E0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val="restart"/>
            <w:tcBorders>
              <w:top w:val="outset" w:sz="6" w:space="0" w:color="auto"/>
              <w:left w:val="outset" w:sz="6" w:space="0" w:color="auto"/>
              <w:bottom w:val="outset" w:sz="6" w:space="0" w:color="auto"/>
              <w:right w:val="outset" w:sz="6" w:space="0" w:color="auto"/>
            </w:tcBorders>
            <w:vAlign w:val="center"/>
            <w:hideMark/>
          </w:tcPr>
          <w:p w14:paraId="3EFE6F9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Signalisierung</w:t>
            </w:r>
          </w:p>
        </w:tc>
        <w:tc>
          <w:tcPr>
            <w:tcW w:w="1380" w:type="dxa"/>
            <w:tcBorders>
              <w:top w:val="outset" w:sz="6" w:space="0" w:color="auto"/>
              <w:left w:val="outset" w:sz="6" w:space="0" w:color="auto"/>
              <w:bottom w:val="outset" w:sz="6" w:space="0" w:color="auto"/>
              <w:right w:val="outset" w:sz="6" w:space="0" w:color="auto"/>
            </w:tcBorders>
            <w:vAlign w:val="center"/>
            <w:hideMark/>
          </w:tcPr>
          <w:p w14:paraId="420D055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Audioausgang: Lautsprecher</w:t>
            </w:r>
          </w:p>
        </w:tc>
      </w:tr>
      <w:tr w:rsidR="00B77F10" w:rsidRPr="00B77F10" w14:paraId="3E0878D3"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63B5C6E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4F9C4B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3A04C2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63AD12A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01B281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380C4E3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4B20A28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Audioausgang: Glocken und </w:t>
            </w:r>
            <w:proofErr w:type="spellStart"/>
            <w:r>
              <w:rPr>
                <w:rFonts w:ascii="Times New Roman" w:hAnsi="Times New Roman"/>
                <w:sz w:val="24"/>
              </w:rPr>
              <w:t>Chimes</w:t>
            </w:r>
            <w:proofErr w:type="spellEnd"/>
          </w:p>
        </w:tc>
      </w:tr>
      <w:tr w:rsidR="00B77F10" w:rsidRPr="00B77F10" w14:paraId="4139425D"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661017A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1269770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73083B4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1DD8118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05253AF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0054D8A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5209136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Blinkleuchten</w:t>
            </w:r>
          </w:p>
        </w:tc>
      </w:tr>
      <w:tr w:rsidR="00B77F10" w:rsidRPr="00B77F10" w14:paraId="74E8770F"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4CB3AEA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243FC7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3DC274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67ED54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16E0D50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tcBorders>
              <w:top w:val="outset" w:sz="6" w:space="0" w:color="auto"/>
              <w:left w:val="outset" w:sz="6" w:space="0" w:color="auto"/>
              <w:bottom w:val="outset" w:sz="6" w:space="0" w:color="auto"/>
              <w:right w:val="outset" w:sz="6" w:space="0" w:color="auto"/>
            </w:tcBorders>
            <w:vAlign w:val="center"/>
            <w:hideMark/>
          </w:tcPr>
          <w:p w14:paraId="4A58625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Zubehör</w:t>
            </w:r>
          </w:p>
        </w:tc>
        <w:tc>
          <w:tcPr>
            <w:tcW w:w="1380" w:type="dxa"/>
            <w:tcBorders>
              <w:top w:val="outset" w:sz="6" w:space="0" w:color="auto"/>
              <w:left w:val="outset" w:sz="6" w:space="0" w:color="auto"/>
              <w:bottom w:val="outset" w:sz="6" w:space="0" w:color="auto"/>
              <w:right w:val="outset" w:sz="6" w:space="0" w:color="auto"/>
            </w:tcBorders>
            <w:vAlign w:val="center"/>
            <w:hideMark/>
          </w:tcPr>
          <w:p w14:paraId="3BC0F7A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Fernbedienungen, Rollläden, Klemmen</w:t>
            </w:r>
          </w:p>
        </w:tc>
      </w:tr>
      <w:tr w:rsidR="00B77F10" w:rsidRPr="00B77F10" w14:paraId="691E7C69"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152C74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658434C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val="restart"/>
            <w:tcBorders>
              <w:top w:val="outset" w:sz="6" w:space="0" w:color="auto"/>
              <w:left w:val="outset" w:sz="6" w:space="0" w:color="auto"/>
              <w:bottom w:val="outset" w:sz="6" w:space="0" w:color="auto"/>
              <w:right w:val="outset" w:sz="6" w:space="0" w:color="auto"/>
            </w:tcBorders>
            <w:vAlign w:val="center"/>
            <w:hideMark/>
          </w:tcPr>
          <w:p w14:paraId="1BE8ED9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 xml:space="preserve">Modulare </w:t>
            </w:r>
            <w:r>
              <w:rPr>
                <w:rFonts w:ascii="Times New Roman" w:hAnsi="Times New Roman"/>
                <w:sz w:val="24"/>
              </w:rPr>
              <w:lastRenderedPageBreak/>
              <w:t>Ausrüstung für Gehäuse</w:t>
            </w:r>
          </w:p>
        </w:tc>
        <w:tc>
          <w:tcPr>
            <w:tcW w:w="1150" w:type="dxa"/>
            <w:vMerge w:val="restart"/>
            <w:tcBorders>
              <w:top w:val="outset" w:sz="6" w:space="0" w:color="auto"/>
              <w:left w:val="outset" w:sz="6" w:space="0" w:color="auto"/>
              <w:bottom w:val="outset" w:sz="6" w:space="0" w:color="auto"/>
              <w:right w:val="outset" w:sz="6" w:space="0" w:color="auto"/>
            </w:tcBorders>
            <w:vAlign w:val="center"/>
            <w:hideMark/>
          </w:tcPr>
          <w:p w14:paraId="51F0728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lastRenderedPageBreak/>
              <w:br/>
              <w:t>Einheit</w:t>
            </w:r>
          </w:p>
        </w:tc>
        <w:tc>
          <w:tcPr>
            <w:tcW w:w="1342" w:type="dxa"/>
            <w:vMerge w:val="restart"/>
            <w:tcBorders>
              <w:top w:val="outset" w:sz="6" w:space="0" w:color="auto"/>
              <w:left w:val="outset" w:sz="6" w:space="0" w:color="auto"/>
              <w:bottom w:val="outset" w:sz="6" w:space="0" w:color="auto"/>
              <w:right w:val="outset" w:sz="6" w:space="0" w:color="auto"/>
            </w:tcBorders>
            <w:vAlign w:val="center"/>
            <w:hideMark/>
          </w:tcPr>
          <w:p w14:paraId="1066A4B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Einheit</w:t>
            </w:r>
          </w:p>
        </w:tc>
        <w:tc>
          <w:tcPr>
            <w:tcW w:w="962" w:type="dxa"/>
            <w:vMerge w:val="restart"/>
            <w:tcBorders>
              <w:top w:val="outset" w:sz="6" w:space="0" w:color="auto"/>
              <w:left w:val="outset" w:sz="6" w:space="0" w:color="auto"/>
              <w:bottom w:val="outset" w:sz="6" w:space="0" w:color="auto"/>
              <w:right w:val="outset" w:sz="6" w:space="0" w:color="auto"/>
            </w:tcBorders>
            <w:vAlign w:val="center"/>
            <w:hideMark/>
          </w:tcPr>
          <w:p w14:paraId="4CCA147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Allgemei</w:t>
            </w:r>
            <w:r>
              <w:rPr>
                <w:rFonts w:ascii="Times New Roman" w:hAnsi="Times New Roman"/>
                <w:sz w:val="24"/>
              </w:rPr>
              <w:lastRenderedPageBreak/>
              <w:t>ne Schutzausrüstung</w:t>
            </w:r>
          </w:p>
        </w:tc>
        <w:tc>
          <w:tcPr>
            <w:tcW w:w="1380" w:type="dxa"/>
            <w:tcBorders>
              <w:top w:val="outset" w:sz="6" w:space="0" w:color="auto"/>
              <w:left w:val="outset" w:sz="6" w:space="0" w:color="auto"/>
              <w:bottom w:val="outset" w:sz="6" w:space="0" w:color="auto"/>
              <w:right w:val="outset" w:sz="6" w:space="0" w:color="auto"/>
            </w:tcBorders>
            <w:vAlign w:val="center"/>
            <w:hideMark/>
          </w:tcPr>
          <w:p w14:paraId="7F7FE91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Anschlüsse</w:t>
            </w:r>
          </w:p>
        </w:tc>
      </w:tr>
      <w:tr w:rsidR="00B77F10" w:rsidRPr="00B77F10" w14:paraId="530F263C"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5197AC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42C63F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4A8C843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0BB8C25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4A0367D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7FB318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14AD2FC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Leitungsschutzschalter</w:t>
            </w:r>
          </w:p>
        </w:tc>
      </w:tr>
      <w:tr w:rsidR="00B77F10" w:rsidRPr="00B77F10" w14:paraId="1FBAD29F"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073A9B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6E5BE2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55FE9E4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240AA33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47237EB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37C2271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2E62CF6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Netzanschlussschalter</w:t>
            </w:r>
          </w:p>
        </w:tc>
      </w:tr>
      <w:tr w:rsidR="00B77F10" w:rsidRPr="00B77F10" w14:paraId="4F2D53A6"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5D2EE67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6B4B5E3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456AED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3232A32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5BAAC1E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40DE6D0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300872E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Schalter/Isolatoren</w:t>
            </w:r>
          </w:p>
        </w:tc>
      </w:tr>
      <w:tr w:rsidR="00B77F10" w:rsidRPr="00B77F10" w14:paraId="1653AFEA"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18EEDC9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1E90C20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326F68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770C6C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32BCAF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0BA19F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52620B2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Quellen-Wechselrichter</w:t>
            </w:r>
          </w:p>
        </w:tc>
      </w:tr>
      <w:tr w:rsidR="00B77F10" w:rsidRPr="00B77F10" w14:paraId="54DF41A2"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2390736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77A9317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30DC127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05BCACC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323E2B4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161052B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0B40ED6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Differentialrelais</w:t>
            </w:r>
          </w:p>
        </w:tc>
      </w:tr>
      <w:tr w:rsidR="00B77F10" w:rsidRPr="00B77F10" w14:paraId="333082B2"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13E5C1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704919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3F71E9D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102473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6164A8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val="restart"/>
            <w:tcBorders>
              <w:top w:val="outset" w:sz="6" w:space="0" w:color="auto"/>
              <w:left w:val="outset" w:sz="6" w:space="0" w:color="auto"/>
              <w:bottom w:val="outset" w:sz="6" w:space="0" w:color="auto"/>
              <w:right w:val="outset" w:sz="6" w:space="0" w:color="auto"/>
            </w:tcBorders>
            <w:vAlign w:val="center"/>
            <w:hideMark/>
          </w:tcPr>
          <w:p w14:paraId="6DA0EDB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Schutz vor Blitzen</w:t>
            </w:r>
          </w:p>
        </w:tc>
        <w:tc>
          <w:tcPr>
            <w:tcW w:w="1380" w:type="dxa"/>
            <w:tcBorders>
              <w:top w:val="outset" w:sz="6" w:space="0" w:color="auto"/>
              <w:left w:val="outset" w:sz="6" w:space="0" w:color="auto"/>
              <w:bottom w:val="outset" w:sz="6" w:space="0" w:color="auto"/>
              <w:right w:val="outset" w:sz="6" w:space="0" w:color="auto"/>
            </w:tcBorders>
            <w:vAlign w:val="center"/>
            <w:hideMark/>
          </w:tcPr>
          <w:p w14:paraId="51CCA70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Blitzstäbe</w:t>
            </w:r>
          </w:p>
        </w:tc>
      </w:tr>
      <w:tr w:rsidR="00B77F10" w:rsidRPr="00B77F10" w14:paraId="38BFC677"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6712C7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5680FA4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2D0D3AC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6F94896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30674B1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05B7BCB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74CEB34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Telekommunikations-Blitzstäbe</w:t>
            </w:r>
          </w:p>
        </w:tc>
      </w:tr>
      <w:tr w:rsidR="00B77F10" w:rsidRPr="00B77F10" w14:paraId="1202F0C0"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302D94D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5FB35B6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7EC7AA0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4CD2E6A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51E73D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val="restart"/>
            <w:tcBorders>
              <w:top w:val="outset" w:sz="6" w:space="0" w:color="auto"/>
              <w:left w:val="outset" w:sz="6" w:space="0" w:color="auto"/>
              <w:bottom w:val="outset" w:sz="6" w:space="0" w:color="auto"/>
              <w:right w:val="outset" w:sz="6" w:space="0" w:color="auto"/>
            </w:tcBorders>
            <w:vAlign w:val="center"/>
            <w:hideMark/>
          </w:tcPr>
          <w:p w14:paraId="2F4096B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Leitungsschutz</w:t>
            </w:r>
          </w:p>
        </w:tc>
        <w:tc>
          <w:tcPr>
            <w:tcW w:w="1380" w:type="dxa"/>
            <w:tcBorders>
              <w:top w:val="outset" w:sz="6" w:space="0" w:color="auto"/>
              <w:left w:val="outset" w:sz="6" w:space="0" w:color="auto"/>
              <w:bottom w:val="outset" w:sz="6" w:space="0" w:color="auto"/>
              <w:right w:val="outset" w:sz="6" w:space="0" w:color="auto"/>
            </w:tcBorders>
            <w:vAlign w:val="center"/>
            <w:hideMark/>
          </w:tcPr>
          <w:p w14:paraId="5BE241C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Leitungsschutzschalter</w:t>
            </w:r>
          </w:p>
        </w:tc>
      </w:tr>
      <w:tr w:rsidR="00B77F10" w:rsidRPr="00B77F10" w14:paraId="580793B6"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15DAADB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01475FF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2A3A0E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1058A5E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33E152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662E22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12E4366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Leitungsschutzschalter</w:t>
            </w:r>
          </w:p>
        </w:tc>
      </w:tr>
      <w:tr w:rsidR="00B77F10" w:rsidRPr="00B77F10" w14:paraId="3D78045B"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35BA90D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5153A59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1104FDC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0789A12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45F81C6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5A67517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48AD5A8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Leistungsschutzschalter für Motor</w:t>
            </w:r>
          </w:p>
        </w:tc>
      </w:tr>
      <w:tr w:rsidR="00B77F10" w:rsidRPr="00B77F10" w14:paraId="09A5DDF6"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404BD9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38F021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6F31192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499E21A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527D66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2FDE62C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017F3F2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Sicherungen</w:t>
            </w:r>
          </w:p>
        </w:tc>
      </w:tr>
      <w:tr w:rsidR="00B77F10" w:rsidRPr="00B77F10" w14:paraId="43734CD8"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3B40DB5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422B8E0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1BF5916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36D78F2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069BC59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val="restart"/>
            <w:tcBorders>
              <w:top w:val="outset" w:sz="6" w:space="0" w:color="auto"/>
              <w:left w:val="outset" w:sz="6" w:space="0" w:color="auto"/>
              <w:bottom w:val="outset" w:sz="6" w:space="0" w:color="auto"/>
              <w:right w:val="outset" w:sz="6" w:space="0" w:color="auto"/>
            </w:tcBorders>
            <w:vAlign w:val="center"/>
            <w:hideMark/>
          </w:tcPr>
          <w:p w14:paraId="20F8772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Erdschlussschutz</w:t>
            </w:r>
          </w:p>
        </w:tc>
        <w:tc>
          <w:tcPr>
            <w:tcW w:w="1380" w:type="dxa"/>
            <w:tcBorders>
              <w:top w:val="outset" w:sz="6" w:space="0" w:color="auto"/>
              <w:left w:val="outset" w:sz="6" w:space="0" w:color="auto"/>
              <w:bottom w:val="outset" w:sz="6" w:space="0" w:color="auto"/>
              <w:right w:val="outset" w:sz="6" w:space="0" w:color="auto"/>
            </w:tcBorders>
            <w:vAlign w:val="center"/>
            <w:hideMark/>
          </w:tcPr>
          <w:p w14:paraId="76FF83E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Differentialblöcke</w:t>
            </w:r>
          </w:p>
        </w:tc>
      </w:tr>
      <w:tr w:rsidR="00B77F10" w:rsidRPr="00B77F10" w14:paraId="6C7E03D0"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3957C8E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77C3C00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2BAAB28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4E8F7A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71576B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41D6364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51EC2CC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RCD-Leitungsschutzschalter</w:t>
            </w:r>
          </w:p>
        </w:tc>
      </w:tr>
      <w:tr w:rsidR="00B77F10" w:rsidRPr="00B77F10" w14:paraId="60A96752"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39652DA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79948F6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534EE77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1512BA2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0A7BBED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4855D8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205464B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RCD-Schalter</w:t>
            </w:r>
          </w:p>
        </w:tc>
      </w:tr>
      <w:tr w:rsidR="00B77F10" w:rsidRPr="00B77F10" w14:paraId="6427271A"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5DEDABA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01DDF6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3B3779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5A4F0B3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256E31F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val="restart"/>
            <w:tcBorders>
              <w:top w:val="outset" w:sz="6" w:space="0" w:color="auto"/>
              <w:left w:val="outset" w:sz="6" w:space="0" w:color="auto"/>
              <w:bottom w:val="outset" w:sz="6" w:space="0" w:color="auto"/>
              <w:right w:val="outset" w:sz="6" w:space="0" w:color="auto"/>
            </w:tcBorders>
            <w:vAlign w:val="center"/>
            <w:hideMark/>
          </w:tcPr>
          <w:p w14:paraId="0F7ED92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Lichtmanagement</w:t>
            </w:r>
          </w:p>
        </w:tc>
        <w:tc>
          <w:tcPr>
            <w:tcW w:w="1380" w:type="dxa"/>
            <w:tcBorders>
              <w:top w:val="outset" w:sz="6" w:space="0" w:color="auto"/>
              <w:left w:val="outset" w:sz="6" w:space="0" w:color="auto"/>
              <w:bottom w:val="outset" w:sz="6" w:space="0" w:color="auto"/>
              <w:right w:val="outset" w:sz="6" w:space="0" w:color="auto"/>
            </w:tcBorders>
            <w:vAlign w:val="center"/>
            <w:hideMark/>
          </w:tcPr>
          <w:p w14:paraId="105D3E2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Photozellen-Schalter</w:t>
            </w:r>
          </w:p>
        </w:tc>
      </w:tr>
      <w:tr w:rsidR="00B77F10" w:rsidRPr="00B77F10" w14:paraId="0DFC128F"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4D13F9B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125FE9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048F9A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142D60C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2BE7414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61C14D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4FBFD93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Solarmanagement</w:t>
            </w:r>
          </w:p>
        </w:tc>
      </w:tr>
      <w:tr w:rsidR="00B77F10" w:rsidRPr="00B77F10" w14:paraId="2BDC0B6C"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1A609E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07B49C4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36DB4D0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16277A4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038A18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63EC46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7A65BBA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Dimmer</w:t>
            </w:r>
          </w:p>
        </w:tc>
      </w:tr>
      <w:tr w:rsidR="00B77F10" w:rsidRPr="00B77F10" w14:paraId="2BED9401"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33AEF2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5999B7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792DCA4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6CB6019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1D6740F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val="restart"/>
            <w:tcBorders>
              <w:top w:val="outset" w:sz="6" w:space="0" w:color="auto"/>
              <w:left w:val="outset" w:sz="6" w:space="0" w:color="auto"/>
              <w:bottom w:val="outset" w:sz="6" w:space="0" w:color="auto"/>
              <w:right w:val="outset" w:sz="6" w:space="0" w:color="auto"/>
            </w:tcBorders>
            <w:vAlign w:val="center"/>
            <w:hideMark/>
          </w:tcPr>
          <w:p w14:paraId="1D331D9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Energiemanagement</w:t>
            </w:r>
          </w:p>
        </w:tc>
        <w:tc>
          <w:tcPr>
            <w:tcW w:w="1380" w:type="dxa"/>
            <w:tcBorders>
              <w:top w:val="outset" w:sz="6" w:space="0" w:color="auto"/>
              <w:left w:val="outset" w:sz="6" w:space="0" w:color="auto"/>
              <w:bottom w:val="outset" w:sz="6" w:space="0" w:color="auto"/>
              <w:right w:val="outset" w:sz="6" w:space="0" w:color="auto"/>
            </w:tcBorders>
            <w:vAlign w:val="center"/>
            <w:hideMark/>
          </w:tcPr>
          <w:p w14:paraId="4D03F57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Lastschächte</w:t>
            </w:r>
          </w:p>
        </w:tc>
      </w:tr>
      <w:tr w:rsidR="00B77F10" w:rsidRPr="00B77F10" w14:paraId="269954BE"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5453AAC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28CC5C6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4301C4C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35E67BE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662B37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22EC2FD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59F4FCF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Energiemanager</w:t>
            </w:r>
          </w:p>
        </w:tc>
      </w:tr>
      <w:tr w:rsidR="00B77F10" w:rsidRPr="00B77F10" w14:paraId="127CAD52"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6354BB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44B03CE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381D431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55A35C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7719412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tcBorders>
              <w:top w:val="outset" w:sz="6" w:space="0" w:color="auto"/>
              <w:left w:val="outset" w:sz="6" w:space="0" w:color="auto"/>
              <w:bottom w:val="outset" w:sz="6" w:space="0" w:color="auto"/>
              <w:right w:val="outset" w:sz="6" w:space="0" w:color="auto"/>
            </w:tcBorders>
            <w:vAlign w:val="center"/>
            <w:hideMark/>
          </w:tcPr>
          <w:p w14:paraId="1EE64C9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Jalousie- und Rollladenmanagement</w:t>
            </w:r>
          </w:p>
        </w:tc>
        <w:tc>
          <w:tcPr>
            <w:tcW w:w="1380" w:type="dxa"/>
            <w:tcBorders>
              <w:top w:val="outset" w:sz="6" w:space="0" w:color="auto"/>
              <w:left w:val="outset" w:sz="6" w:space="0" w:color="auto"/>
              <w:bottom w:val="outset" w:sz="6" w:space="0" w:color="auto"/>
              <w:right w:val="outset" w:sz="6" w:space="0" w:color="auto"/>
            </w:tcBorders>
            <w:vAlign w:val="center"/>
            <w:hideMark/>
          </w:tcPr>
          <w:p w14:paraId="04141BD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Jalousie- und Rollladenmanagement</w:t>
            </w:r>
          </w:p>
        </w:tc>
      </w:tr>
      <w:tr w:rsidR="00B77F10" w:rsidRPr="00B77F10" w14:paraId="5C7BF1EA"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5411EE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4EFED63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216CD4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6725AD0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2B6BDA8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val="restart"/>
            <w:tcBorders>
              <w:top w:val="outset" w:sz="6" w:space="0" w:color="auto"/>
              <w:left w:val="outset" w:sz="6" w:space="0" w:color="auto"/>
              <w:bottom w:val="outset" w:sz="6" w:space="0" w:color="auto"/>
              <w:right w:val="outset" w:sz="6" w:space="0" w:color="auto"/>
            </w:tcBorders>
            <w:vAlign w:val="center"/>
            <w:hideMark/>
          </w:tcPr>
          <w:p w14:paraId="63AA757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Abfallwirtschaft</w:t>
            </w:r>
          </w:p>
        </w:tc>
        <w:tc>
          <w:tcPr>
            <w:tcW w:w="1380" w:type="dxa"/>
            <w:tcBorders>
              <w:top w:val="outset" w:sz="6" w:space="0" w:color="auto"/>
              <w:left w:val="outset" w:sz="6" w:space="0" w:color="auto"/>
              <w:bottom w:val="outset" w:sz="6" w:space="0" w:color="auto"/>
              <w:right w:val="outset" w:sz="6" w:space="0" w:color="auto"/>
            </w:tcBorders>
            <w:vAlign w:val="center"/>
            <w:hideMark/>
          </w:tcPr>
          <w:p w14:paraId="1D68E73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Sich überschneidende Zeitpläne</w:t>
            </w:r>
          </w:p>
        </w:tc>
      </w:tr>
      <w:tr w:rsidR="00B77F10" w:rsidRPr="00B77F10" w14:paraId="78BF2ADD"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19FC874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07DEB6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061A10B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3100A49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00B7C3E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24E21BA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114AAC4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Zeitschalter</w:t>
            </w:r>
          </w:p>
        </w:tc>
      </w:tr>
      <w:tr w:rsidR="00B77F10" w:rsidRPr="00B77F10" w14:paraId="5BF9846E"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58DC62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19B7B9E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3863740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5A67620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4B294B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0A5401E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53D98CC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Zeitrelais</w:t>
            </w:r>
          </w:p>
        </w:tc>
      </w:tr>
      <w:tr w:rsidR="00B77F10" w:rsidRPr="00B77F10" w14:paraId="60C6A08E"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0E5A524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3A12E08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013C95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0C3F3B8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70DB1AC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tcBorders>
              <w:top w:val="outset" w:sz="6" w:space="0" w:color="auto"/>
              <w:left w:val="outset" w:sz="6" w:space="0" w:color="auto"/>
              <w:bottom w:val="outset" w:sz="6" w:space="0" w:color="auto"/>
              <w:right w:val="outset" w:sz="6" w:space="0" w:color="auto"/>
            </w:tcBorders>
            <w:vAlign w:val="center"/>
            <w:hideMark/>
          </w:tcPr>
          <w:p w14:paraId="209E67B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Thermisches Management (Heizung, Lüftung)</w:t>
            </w:r>
          </w:p>
        </w:tc>
        <w:tc>
          <w:tcPr>
            <w:tcW w:w="1380" w:type="dxa"/>
            <w:tcBorders>
              <w:top w:val="outset" w:sz="6" w:space="0" w:color="auto"/>
              <w:left w:val="outset" w:sz="6" w:space="0" w:color="auto"/>
              <w:bottom w:val="outset" w:sz="6" w:space="0" w:color="auto"/>
              <w:right w:val="outset" w:sz="6" w:space="0" w:color="auto"/>
            </w:tcBorders>
            <w:vAlign w:val="center"/>
            <w:hideMark/>
          </w:tcPr>
          <w:p w14:paraId="77FDDAF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Thermostaten</w:t>
            </w:r>
          </w:p>
        </w:tc>
      </w:tr>
      <w:tr w:rsidR="00B77F10" w:rsidRPr="00B77F10" w14:paraId="3BCC0BE4"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3F0A4B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0903B2A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6DEAA59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5DDF464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5998FD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val="restart"/>
            <w:tcBorders>
              <w:top w:val="outset" w:sz="6" w:space="0" w:color="auto"/>
              <w:left w:val="outset" w:sz="6" w:space="0" w:color="auto"/>
              <w:bottom w:val="outset" w:sz="6" w:space="0" w:color="auto"/>
              <w:right w:val="outset" w:sz="6" w:space="0" w:color="auto"/>
            </w:tcBorders>
            <w:vAlign w:val="center"/>
            <w:hideMark/>
          </w:tcPr>
          <w:p w14:paraId="5D501E3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Messwerte</w:t>
            </w:r>
          </w:p>
        </w:tc>
        <w:tc>
          <w:tcPr>
            <w:tcW w:w="1380" w:type="dxa"/>
            <w:tcBorders>
              <w:top w:val="outset" w:sz="6" w:space="0" w:color="auto"/>
              <w:left w:val="outset" w:sz="6" w:space="0" w:color="auto"/>
              <w:bottom w:val="outset" w:sz="6" w:space="0" w:color="auto"/>
              <w:right w:val="outset" w:sz="6" w:space="0" w:color="auto"/>
            </w:tcBorders>
            <w:vAlign w:val="center"/>
            <w:hideMark/>
          </w:tcPr>
          <w:p w14:paraId="65A310E5"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Energiezähler</w:t>
            </w:r>
          </w:p>
        </w:tc>
      </w:tr>
      <w:tr w:rsidR="00B77F10" w:rsidRPr="00B77F10" w14:paraId="3AD6C6DC"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1DF0F6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402C9F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0AF1E0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7C39C24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4EDE095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3719EE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78ED18A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Regen, Sonnensensoren usw.</w:t>
            </w:r>
          </w:p>
        </w:tc>
      </w:tr>
      <w:tr w:rsidR="00B77F10" w:rsidRPr="00B77F10" w14:paraId="0D7FD6AD"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5C97AE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421ACA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18E098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7B4E849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0E41308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75EE9FC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5E736F4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Spannungsmessgeräte, </w:t>
            </w:r>
            <w:r>
              <w:rPr>
                <w:rFonts w:ascii="Times New Roman" w:hAnsi="Times New Roman"/>
                <w:sz w:val="24"/>
              </w:rPr>
              <w:lastRenderedPageBreak/>
              <w:t>Strommessgeräte</w:t>
            </w:r>
          </w:p>
        </w:tc>
      </w:tr>
      <w:tr w:rsidR="00B77F10" w:rsidRPr="00B77F10" w14:paraId="103C5FA9"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7C5B57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574A12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4FC0BA6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2FBC29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609E9CF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val="restart"/>
            <w:tcBorders>
              <w:top w:val="outset" w:sz="6" w:space="0" w:color="auto"/>
              <w:left w:val="outset" w:sz="6" w:space="0" w:color="auto"/>
              <w:bottom w:val="outset" w:sz="6" w:space="0" w:color="auto"/>
              <w:right w:val="outset" w:sz="6" w:space="0" w:color="auto"/>
            </w:tcBorders>
            <w:vAlign w:val="center"/>
            <w:hideMark/>
          </w:tcPr>
          <w:p w14:paraId="3FF9550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Steuergeräte</w:t>
            </w:r>
          </w:p>
        </w:tc>
        <w:tc>
          <w:tcPr>
            <w:tcW w:w="1380" w:type="dxa"/>
            <w:tcBorders>
              <w:top w:val="outset" w:sz="6" w:space="0" w:color="auto"/>
              <w:left w:val="outset" w:sz="6" w:space="0" w:color="auto"/>
              <w:bottom w:val="outset" w:sz="6" w:space="0" w:color="auto"/>
              <w:right w:val="outset" w:sz="6" w:space="0" w:color="auto"/>
            </w:tcBorders>
            <w:vAlign w:val="center"/>
            <w:hideMark/>
          </w:tcPr>
          <w:p w14:paraId="5B3EB89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Taste drücken</w:t>
            </w:r>
          </w:p>
        </w:tc>
      </w:tr>
      <w:tr w:rsidR="00B77F10" w:rsidRPr="00B77F10" w14:paraId="150B06D6"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772E91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50A273B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033E1C4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00D0BA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629346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47004D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71B3AD4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Kontaktpersonen</w:t>
            </w:r>
          </w:p>
        </w:tc>
      </w:tr>
      <w:tr w:rsidR="00B77F10" w:rsidRPr="00B77F10" w14:paraId="333E4B78"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6312006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44A6664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3EADA8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2729DF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0C6B785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11F53F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088D63E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Schalter, Wechselrichter, Pendler usw.</w:t>
            </w:r>
          </w:p>
        </w:tc>
      </w:tr>
      <w:tr w:rsidR="00B77F10" w:rsidRPr="00B77F10" w14:paraId="19AE77E0"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77E1F7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32CFEA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6D6B660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4C364A0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59C2B1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1D2450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15347D0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Fernimpulsschalter</w:t>
            </w:r>
          </w:p>
        </w:tc>
      </w:tr>
      <w:tr w:rsidR="00B77F10" w:rsidRPr="00B77F10" w14:paraId="5A025F10"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5539948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1D03FC2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3CEE0AD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132382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545E978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val="restart"/>
            <w:tcBorders>
              <w:top w:val="outset" w:sz="6" w:space="0" w:color="auto"/>
              <w:left w:val="outset" w:sz="6" w:space="0" w:color="auto"/>
              <w:bottom w:val="outset" w:sz="6" w:space="0" w:color="auto"/>
              <w:right w:val="outset" w:sz="6" w:space="0" w:color="auto"/>
            </w:tcBorders>
            <w:vAlign w:val="center"/>
            <w:hideMark/>
          </w:tcPr>
          <w:p w14:paraId="4BE78C0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Signalgeber</w:t>
            </w:r>
          </w:p>
        </w:tc>
        <w:tc>
          <w:tcPr>
            <w:tcW w:w="1380" w:type="dxa"/>
            <w:tcBorders>
              <w:top w:val="outset" w:sz="6" w:space="0" w:color="auto"/>
              <w:left w:val="outset" w:sz="6" w:space="0" w:color="auto"/>
              <w:bottom w:val="outset" w:sz="6" w:space="0" w:color="auto"/>
              <w:right w:val="outset" w:sz="6" w:space="0" w:color="auto"/>
            </w:tcBorders>
            <w:vAlign w:val="center"/>
            <w:hideMark/>
          </w:tcPr>
          <w:p w14:paraId="0CF2CF2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Glockenspiel und Klingeltöne</w:t>
            </w:r>
          </w:p>
        </w:tc>
      </w:tr>
      <w:tr w:rsidR="00B77F10" w:rsidRPr="00B77F10" w14:paraId="054F7F17"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2805DCB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03F1A5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68609EF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5DBE87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715E2E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4528C1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4782F07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Blinkleuchten</w:t>
            </w:r>
          </w:p>
        </w:tc>
      </w:tr>
      <w:tr w:rsidR="00B77F10" w:rsidRPr="00B77F10" w14:paraId="02863319"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55CB4CE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73511E1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val="restart"/>
            <w:tcBorders>
              <w:top w:val="outset" w:sz="6" w:space="0" w:color="auto"/>
              <w:left w:val="outset" w:sz="6" w:space="0" w:color="auto"/>
              <w:bottom w:val="outset" w:sz="6" w:space="0" w:color="auto"/>
              <w:right w:val="outset" w:sz="6" w:space="0" w:color="auto"/>
            </w:tcBorders>
            <w:vAlign w:val="center"/>
            <w:hideMark/>
          </w:tcPr>
          <w:p w14:paraId="09FB533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Home Automation und Kommunikationssysteme</w:t>
            </w:r>
          </w:p>
        </w:tc>
        <w:tc>
          <w:tcPr>
            <w:tcW w:w="1150" w:type="dxa"/>
            <w:vMerge w:val="restart"/>
            <w:tcBorders>
              <w:top w:val="outset" w:sz="6" w:space="0" w:color="auto"/>
              <w:left w:val="outset" w:sz="6" w:space="0" w:color="auto"/>
              <w:bottom w:val="outset" w:sz="6" w:space="0" w:color="auto"/>
              <w:right w:val="outset" w:sz="6" w:space="0" w:color="auto"/>
            </w:tcBorders>
            <w:vAlign w:val="center"/>
            <w:hideMark/>
          </w:tcPr>
          <w:p w14:paraId="09B3FAC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Einheit</w:t>
            </w:r>
          </w:p>
        </w:tc>
        <w:tc>
          <w:tcPr>
            <w:tcW w:w="1342" w:type="dxa"/>
            <w:vMerge w:val="restart"/>
            <w:tcBorders>
              <w:top w:val="outset" w:sz="6" w:space="0" w:color="auto"/>
              <w:left w:val="outset" w:sz="6" w:space="0" w:color="auto"/>
              <w:bottom w:val="outset" w:sz="6" w:space="0" w:color="auto"/>
              <w:right w:val="outset" w:sz="6" w:space="0" w:color="auto"/>
            </w:tcBorders>
            <w:vAlign w:val="center"/>
            <w:hideMark/>
          </w:tcPr>
          <w:p w14:paraId="58A8C56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Einheit</w:t>
            </w:r>
          </w:p>
        </w:tc>
        <w:tc>
          <w:tcPr>
            <w:tcW w:w="962" w:type="dxa"/>
            <w:vMerge w:val="restart"/>
            <w:tcBorders>
              <w:top w:val="outset" w:sz="6" w:space="0" w:color="auto"/>
              <w:left w:val="outset" w:sz="6" w:space="0" w:color="auto"/>
              <w:bottom w:val="outset" w:sz="6" w:space="0" w:color="auto"/>
              <w:right w:val="outset" w:sz="6" w:space="0" w:color="auto"/>
            </w:tcBorders>
            <w:vAlign w:val="center"/>
            <w:hideMark/>
          </w:tcPr>
          <w:p w14:paraId="5DA9550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Multimedia-Netzwerke und VDI (Voice Data Image)</w:t>
            </w:r>
          </w:p>
        </w:tc>
        <w:tc>
          <w:tcPr>
            <w:tcW w:w="1380" w:type="dxa"/>
            <w:tcBorders>
              <w:top w:val="outset" w:sz="6" w:space="0" w:color="auto"/>
              <w:left w:val="outset" w:sz="6" w:space="0" w:color="auto"/>
              <w:bottom w:val="outset" w:sz="6" w:space="0" w:color="auto"/>
              <w:right w:val="outset" w:sz="6" w:space="0" w:color="auto"/>
            </w:tcBorders>
            <w:vAlign w:val="center"/>
            <w:hideMark/>
          </w:tcPr>
          <w:p w14:paraId="44300D9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Modulare Ausstattung für die Hausautomation</w:t>
            </w:r>
          </w:p>
        </w:tc>
      </w:tr>
      <w:tr w:rsidR="00B77F10" w:rsidRPr="00B77F10" w14:paraId="39DA306A"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7163065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7EF83E8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1482E37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7C5CDE6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11CE4DD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328D4BA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719D47D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Home Automation Endgeräte</w:t>
            </w:r>
          </w:p>
        </w:tc>
      </w:tr>
      <w:tr w:rsidR="00B77F10" w:rsidRPr="00B77F10" w14:paraId="30BE1D9C"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028031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0AFB5A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67DD081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258CA68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1FDD527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08B1C61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2709744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Signal- und Erkennungsverteiler</w:t>
            </w:r>
          </w:p>
        </w:tc>
      </w:tr>
      <w:tr w:rsidR="00B77F10" w:rsidRPr="00B77F10" w14:paraId="0E3B7389"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0882B9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1A0F3BB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5572EE7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353419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2ACE0ED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3E1BE0E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4E903B3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WLAN-Zugangspunkte</w:t>
            </w:r>
          </w:p>
        </w:tc>
      </w:tr>
      <w:tr w:rsidR="00B77F10" w:rsidRPr="00B77F10" w14:paraId="1BA4C946"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19CC131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4505BF7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val="restart"/>
            <w:tcBorders>
              <w:top w:val="outset" w:sz="6" w:space="0" w:color="auto"/>
              <w:left w:val="outset" w:sz="6" w:space="0" w:color="auto"/>
              <w:bottom w:val="outset" w:sz="6" w:space="0" w:color="auto"/>
              <w:right w:val="outset" w:sz="6" w:space="0" w:color="auto"/>
            </w:tcBorders>
            <w:vAlign w:val="center"/>
            <w:hideMark/>
          </w:tcPr>
          <w:p w14:paraId="088EE4B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Anlagen</w:t>
            </w:r>
          </w:p>
        </w:tc>
        <w:tc>
          <w:tcPr>
            <w:tcW w:w="1150" w:type="dxa"/>
            <w:vMerge w:val="restart"/>
            <w:tcBorders>
              <w:top w:val="outset" w:sz="6" w:space="0" w:color="auto"/>
              <w:left w:val="outset" w:sz="6" w:space="0" w:color="auto"/>
              <w:bottom w:val="outset" w:sz="6" w:space="0" w:color="auto"/>
              <w:right w:val="outset" w:sz="6" w:space="0" w:color="auto"/>
            </w:tcBorders>
            <w:vAlign w:val="center"/>
            <w:hideMark/>
          </w:tcPr>
          <w:p w14:paraId="6CE9FC7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Einheit</w:t>
            </w:r>
          </w:p>
        </w:tc>
        <w:tc>
          <w:tcPr>
            <w:tcW w:w="1342" w:type="dxa"/>
            <w:vMerge w:val="restart"/>
            <w:tcBorders>
              <w:top w:val="outset" w:sz="6" w:space="0" w:color="auto"/>
              <w:left w:val="outset" w:sz="6" w:space="0" w:color="auto"/>
              <w:bottom w:val="outset" w:sz="6" w:space="0" w:color="auto"/>
              <w:right w:val="outset" w:sz="6" w:space="0" w:color="auto"/>
            </w:tcBorders>
            <w:vAlign w:val="center"/>
            <w:hideMark/>
          </w:tcPr>
          <w:p w14:paraId="6786C72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Einheit</w:t>
            </w:r>
          </w:p>
        </w:tc>
        <w:tc>
          <w:tcPr>
            <w:tcW w:w="962" w:type="dxa"/>
            <w:vMerge w:val="restart"/>
            <w:tcBorders>
              <w:top w:val="outset" w:sz="6" w:space="0" w:color="auto"/>
              <w:left w:val="outset" w:sz="6" w:space="0" w:color="auto"/>
              <w:bottom w:val="outset" w:sz="6" w:space="0" w:color="auto"/>
              <w:right w:val="outset" w:sz="6" w:space="0" w:color="auto"/>
            </w:tcBorders>
            <w:vAlign w:val="center"/>
            <w:hideMark/>
          </w:tcPr>
          <w:p w14:paraId="38931B4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Schränke</w:t>
            </w:r>
          </w:p>
        </w:tc>
        <w:tc>
          <w:tcPr>
            <w:tcW w:w="1380" w:type="dxa"/>
            <w:tcBorders>
              <w:top w:val="outset" w:sz="6" w:space="0" w:color="auto"/>
              <w:left w:val="outset" w:sz="6" w:space="0" w:color="auto"/>
              <w:bottom w:val="outset" w:sz="6" w:space="0" w:color="auto"/>
              <w:right w:val="outset" w:sz="6" w:space="0" w:color="auto"/>
            </w:tcBorders>
            <w:vAlign w:val="center"/>
            <w:hideMark/>
          </w:tcPr>
          <w:p w14:paraId="7E8A532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Polyesterschränke</w:t>
            </w:r>
          </w:p>
        </w:tc>
      </w:tr>
      <w:tr w:rsidR="00B77F10" w:rsidRPr="00B77F10" w14:paraId="665E1A22"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1BCA4EA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3B376C4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5841A7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69D4EC0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287048E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76A87BE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38A67EE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Metallschränke</w:t>
            </w:r>
          </w:p>
        </w:tc>
      </w:tr>
      <w:tr w:rsidR="00B77F10" w:rsidRPr="00B77F10" w14:paraId="3E28A649"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431D847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5E7065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18FBAB3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09E47F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1E0D69B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039E570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6C7E239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Anschlüsse</w:t>
            </w:r>
          </w:p>
        </w:tc>
      </w:tr>
      <w:tr w:rsidR="00B77F10" w:rsidRPr="00B77F10" w14:paraId="23DC5F88"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3880022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21E0796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3B9D297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174CD9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7A3C309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7220B5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6BEDFBA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Schrankausrüstung</w:t>
            </w:r>
          </w:p>
        </w:tc>
      </w:tr>
      <w:tr w:rsidR="00B77F10" w:rsidRPr="00B77F10" w14:paraId="279CFC14"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5849B5D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1ED2570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06621B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7CC914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4915BFC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val="restart"/>
            <w:tcBorders>
              <w:top w:val="outset" w:sz="6" w:space="0" w:color="auto"/>
              <w:left w:val="outset" w:sz="6" w:space="0" w:color="auto"/>
              <w:bottom w:val="outset" w:sz="6" w:space="0" w:color="auto"/>
              <w:right w:val="outset" w:sz="6" w:space="0" w:color="auto"/>
            </w:tcBorders>
            <w:vAlign w:val="center"/>
            <w:hideMark/>
          </w:tcPr>
          <w:p w14:paraId="626C13E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Kästchen</w:t>
            </w:r>
          </w:p>
        </w:tc>
        <w:tc>
          <w:tcPr>
            <w:tcW w:w="1380" w:type="dxa"/>
            <w:tcBorders>
              <w:top w:val="outset" w:sz="6" w:space="0" w:color="auto"/>
              <w:left w:val="outset" w:sz="6" w:space="0" w:color="auto"/>
              <w:bottom w:val="outset" w:sz="6" w:space="0" w:color="auto"/>
              <w:right w:val="outset" w:sz="6" w:space="0" w:color="auto"/>
            </w:tcBorders>
            <w:vAlign w:val="center"/>
            <w:hideMark/>
          </w:tcPr>
          <w:p w14:paraId="67439AF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Terminalabdeckungen</w:t>
            </w:r>
          </w:p>
        </w:tc>
      </w:tr>
      <w:tr w:rsidR="00B77F10" w:rsidRPr="00B77F10" w14:paraId="061BB329"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4C7F58E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4C82038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32CF71E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5B513C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567A95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37C9C94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533A7EB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Flächenbündige Kästen</w:t>
            </w:r>
          </w:p>
        </w:tc>
      </w:tr>
      <w:tr w:rsidR="00B77F10" w:rsidRPr="00B77F10" w14:paraId="1D6E2D61"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6FB4D15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06D0895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0932B7F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79C91A6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3306FC2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2E03F4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68D062E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Wasserdichte Schachteln</w:t>
            </w:r>
          </w:p>
        </w:tc>
      </w:tr>
      <w:tr w:rsidR="00B77F10" w:rsidRPr="00B77F10" w14:paraId="4042A327"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26CF9B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0586F57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25833A5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36629F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008942C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2CD38D6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4AE4A2B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Vorstehende Kästen</w:t>
            </w:r>
          </w:p>
        </w:tc>
      </w:tr>
      <w:tr w:rsidR="00B77F10" w:rsidRPr="00B77F10" w14:paraId="02F25348"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5779E38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7A1AECD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75FCC7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7D7B79D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04FDED7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1C8BEFA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3F74E7E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VDI-Kästen</w:t>
            </w:r>
          </w:p>
        </w:tc>
      </w:tr>
      <w:tr w:rsidR="00B77F10" w:rsidRPr="00B77F10" w14:paraId="161B3FBE"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25719F0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12EE163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52D77B4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2FA0FB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4DEAC8B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4322EB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2DA7B6C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ANSCHLUSSKASTEN</w:t>
            </w:r>
          </w:p>
        </w:tc>
      </w:tr>
      <w:tr w:rsidR="00B77F10" w:rsidRPr="00B77F10" w14:paraId="65A59F38"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2E691AE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11395F8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611217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0E2627E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68D6564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tcBorders>
              <w:top w:val="outset" w:sz="6" w:space="0" w:color="auto"/>
              <w:left w:val="outset" w:sz="6" w:space="0" w:color="auto"/>
              <w:bottom w:val="outset" w:sz="6" w:space="0" w:color="auto"/>
              <w:right w:val="outset" w:sz="6" w:space="0" w:color="auto"/>
            </w:tcBorders>
            <w:vAlign w:val="center"/>
            <w:hideMark/>
          </w:tcPr>
          <w:p w14:paraId="01B9084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Sonstige</w:t>
            </w:r>
          </w:p>
        </w:tc>
        <w:tc>
          <w:tcPr>
            <w:tcW w:w="1380" w:type="dxa"/>
            <w:tcBorders>
              <w:top w:val="outset" w:sz="6" w:space="0" w:color="auto"/>
              <w:left w:val="outset" w:sz="6" w:space="0" w:color="auto"/>
              <w:bottom w:val="outset" w:sz="6" w:space="0" w:color="auto"/>
              <w:right w:val="outset" w:sz="6" w:space="0" w:color="auto"/>
            </w:tcBorders>
            <w:vAlign w:val="center"/>
            <w:hideMark/>
          </w:tcPr>
          <w:p w14:paraId="327FA33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Schreibtische, Wärmemanagement von Gehäusen</w:t>
            </w:r>
          </w:p>
        </w:tc>
      </w:tr>
      <w:tr w:rsidR="00B77F10" w:rsidRPr="00B77F10" w14:paraId="4BB012F5"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1DDA0C3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5112C6B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val="restart"/>
            <w:tcBorders>
              <w:top w:val="outset" w:sz="6" w:space="0" w:color="auto"/>
              <w:left w:val="outset" w:sz="6" w:space="0" w:color="auto"/>
              <w:bottom w:val="outset" w:sz="6" w:space="0" w:color="auto"/>
              <w:right w:val="outset" w:sz="6" w:space="0" w:color="auto"/>
            </w:tcBorders>
            <w:vAlign w:val="center"/>
            <w:hideMark/>
          </w:tcPr>
          <w:p w14:paraId="585EFBB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Kabelführungslösungen</w:t>
            </w:r>
          </w:p>
        </w:tc>
        <w:tc>
          <w:tcPr>
            <w:tcW w:w="1150" w:type="dxa"/>
            <w:vMerge w:val="restart"/>
            <w:tcBorders>
              <w:top w:val="outset" w:sz="6" w:space="0" w:color="auto"/>
              <w:left w:val="outset" w:sz="6" w:space="0" w:color="auto"/>
              <w:bottom w:val="outset" w:sz="6" w:space="0" w:color="auto"/>
              <w:right w:val="outset" w:sz="6" w:space="0" w:color="auto"/>
            </w:tcBorders>
            <w:vAlign w:val="center"/>
            <w:hideMark/>
          </w:tcPr>
          <w:p w14:paraId="4EEB075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Meter</w:t>
            </w:r>
          </w:p>
        </w:tc>
        <w:tc>
          <w:tcPr>
            <w:tcW w:w="1342" w:type="dxa"/>
            <w:vMerge w:val="restart"/>
            <w:tcBorders>
              <w:top w:val="outset" w:sz="6" w:space="0" w:color="auto"/>
              <w:left w:val="outset" w:sz="6" w:space="0" w:color="auto"/>
              <w:bottom w:val="outset" w:sz="6" w:space="0" w:color="auto"/>
              <w:right w:val="outset" w:sz="6" w:space="0" w:color="auto"/>
            </w:tcBorders>
            <w:vAlign w:val="center"/>
            <w:hideMark/>
          </w:tcPr>
          <w:p w14:paraId="2984DA5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Einheit</w:t>
            </w:r>
          </w:p>
        </w:tc>
        <w:tc>
          <w:tcPr>
            <w:tcW w:w="962" w:type="dxa"/>
            <w:vMerge w:val="restart"/>
            <w:tcBorders>
              <w:top w:val="outset" w:sz="6" w:space="0" w:color="auto"/>
              <w:left w:val="outset" w:sz="6" w:space="0" w:color="auto"/>
              <w:bottom w:val="outset" w:sz="6" w:space="0" w:color="auto"/>
              <w:right w:val="outset" w:sz="6" w:space="0" w:color="auto"/>
            </w:tcBorders>
            <w:vAlign w:val="center"/>
            <w:hideMark/>
          </w:tcPr>
          <w:p w14:paraId="68B7FCC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Kabelführungssysteme und Kabelträger</w:t>
            </w:r>
          </w:p>
        </w:tc>
        <w:tc>
          <w:tcPr>
            <w:tcW w:w="1380" w:type="dxa"/>
            <w:tcBorders>
              <w:top w:val="outset" w:sz="6" w:space="0" w:color="auto"/>
              <w:left w:val="outset" w:sz="6" w:space="0" w:color="auto"/>
              <w:bottom w:val="outset" w:sz="6" w:space="0" w:color="auto"/>
              <w:right w:val="outset" w:sz="6" w:space="0" w:color="auto"/>
            </w:tcBorders>
            <w:vAlign w:val="center"/>
            <w:hideMark/>
          </w:tcPr>
          <w:p w14:paraId="7568AC8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Kabelwege</w:t>
            </w:r>
          </w:p>
        </w:tc>
      </w:tr>
      <w:tr w:rsidR="00B77F10" w:rsidRPr="00B77F10" w14:paraId="674B9083"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3CD41F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30C31A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47D7E9E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41354DF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34FD9B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00371D5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5D6E309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Geflieste Kabelträger</w:t>
            </w:r>
          </w:p>
        </w:tc>
      </w:tr>
      <w:tr w:rsidR="00B77F10" w:rsidRPr="00B77F10" w14:paraId="26E0BE34"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58F3D08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1C9383D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62359CC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3DCD72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0DAFDA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2E61D7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7A94507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Kabelträger</w:t>
            </w:r>
          </w:p>
        </w:tc>
      </w:tr>
      <w:tr w:rsidR="00B77F10" w:rsidRPr="00B77F10" w14:paraId="50D79C6D"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16ED8E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328E49B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17AEC96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27701D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1334F91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val="restart"/>
            <w:tcBorders>
              <w:top w:val="outset" w:sz="6" w:space="0" w:color="auto"/>
              <w:left w:val="outset" w:sz="6" w:space="0" w:color="auto"/>
              <w:bottom w:val="outset" w:sz="6" w:space="0" w:color="auto"/>
              <w:right w:val="outset" w:sz="6" w:space="0" w:color="auto"/>
            </w:tcBorders>
            <w:vAlign w:val="center"/>
            <w:hideMark/>
          </w:tcPr>
          <w:p w14:paraId="72451EE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Rohrleitungssysteme und -kanäle</w:t>
            </w:r>
          </w:p>
        </w:tc>
        <w:tc>
          <w:tcPr>
            <w:tcW w:w="1380" w:type="dxa"/>
            <w:tcBorders>
              <w:top w:val="outset" w:sz="6" w:space="0" w:color="auto"/>
              <w:left w:val="outset" w:sz="6" w:space="0" w:color="auto"/>
              <w:bottom w:val="outset" w:sz="6" w:space="0" w:color="auto"/>
              <w:right w:val="outset" w:sz="6" w:space="0" w:color="auto"/>
            </w:tcBorders>
            <w:vAlign w:val="center"/>
            <w:hideMark/>
          </w:tcPr>
          <w:p w14:paraId="60C06B0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Leitungen</w:t>
            </w:r>
          </w:p>
        </w:tc>
      </w:tr>
      <w:tr w:rsidR="00B77F10" w:rsidRPr="00B77F10" w14:paraId="6930BA23"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7A98DF1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55B403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75E4CC8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65873E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1079284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130A3A0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0A61E8E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Profilierte Kanäle</w:t>
            </w:r>
          </w:p>
        </w:tc>
      </w:tr>
      <w:tr w:rsidR="00B77F10" w:rsidRPr="00B77F10" w14:paraId="435D71D6"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0D61B0D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77CA50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277B0B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3668D1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6E39397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245F808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7ED16D5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Starre Rohre und Kanäle</w:t>
            </w:r>
          </w:p>
        </w:tc>
      </w:tr>
      <w:tr w:rsidR="00B77F10" w:rsidRPr="00B77F10" w14:paraId="3932E3AB"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72E4EB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5332D40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5FFD95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1E695B6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4AE353A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0E0D2F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2AE1F2F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Versorgungskanäle</w:t>
            </w:r>
          </w:p>
        </w:tc>
      </w:tr>
      <w:tr w:rsidR="00B77F10" w:rsidRPr="00B77F10" w14:paraId="7F34156D"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7054ED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051D258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4A34AD7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61F0764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60F5F11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562E9F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55A6E88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Bodenkanäle</w:t>
            </w:r>
          </w:p>
        </w:tc>
      </w:tr>
      <w:tr w:rsidR="00B77F10" w:rsidRPr="00B77F10" w14:paraId="4D2766A2"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0C26FD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4ECE1D1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543F1F4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14A090F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6EE4F0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5FFE4E1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3A07828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Installationskanäle</w:t>
            </w:r>
          </w:p>
        </w:tc>
      </w:tr>
      <w:tr w:rsidR="00B77F10" w:rsidRPr="00B77F10" w14:paraId="24B92449"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7B993CC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40BD75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3F57A67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209912E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2B77A15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2775EDB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722C334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Formteile und Sockelleisten</w:t>
            </w:r>
          </w:p>
        </w:tc>
      </w:tr>
      <w:tr w:rsidR="00B77F10" w:rsidRPr="00B77F10" w14:paraId="04064FD6"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6DB1BC3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568D7C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0CDD71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val="restart"/>
            <w:tcBorders>
              <w:top w:val="outset" w:sz="6" w:space="0" w:color="auto"/>
              <w:left w:val="outset" w:sz="6" w:space="0" w:color="auto"/>
              <w:bottom w:val="outset" w:sz="6" w:space="0" w:color="auto"/>
              <w:right w:val="outset" w:sz="6" w:space="0" w:color="auto"/>
            </w:tcBorders>
            <w:vAlign w:val="center"/>
            <w:hideMark/>
          </w:tcPr>
          <w:p w14:paraId="264956A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Einheit</w:t>
            </w:r>
          </w:p>
        </w:tc>
        <w:tc>
          <w:tcPr>
            <w:tcW w:w="1342" w:type="dxa"/>
            <w:vMerge w:val="restart"/>
            <w:tcBorders>
              <w:top w:val="outset" w:sz="6" w:space="0" w:color="auto"/>
              <w:left w:val="outset" w:sz="6" w:space="0" w:color="auto"/>
              <w:bottom w:val="outset" w:sz="6" w:space="0" w:color="auto"/>
              <w:right w:val="outset" w:sz="6" w:space="0" w:color="auto"/>
            </w:tcBorders>
            <w:vAlign w:val="center"/>
            <w:hideMark/>
          </w:tcPr>
          <w:p w14:paraId="668F0F5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Einheit</w:t>
            </w:r>
          </w:p>
        </w:tc>
        <w:tc>
          <w:tcPr>
            <w:tcW w:w="962" w:type="dxa"/>
            <w:vMerge w:val="restart"/>
            <w:tcBorders>
              <w:top w:val="outset" w:sz="6" w:space="0" w:color="auto"/>
              <w:left w:val="outset" w:sz="6" w:space="0" w:color="auto"/>
              <w:bottom w:val="outset" w:sz="6" w:space="0" w:color="auto"/>
              <w:right w:val="outset" w:sz="6" w:space="0" w:color="auto"/>
            </w:tcBorders>
            <w:vAlign w:val="center"/>
            <w:hideMark/>
          </w:tcPr>
          <w:p w14:paraId="194BD33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Andere Punktprodukte für das Kabelmanagement</w:t>
            </w:r>
          </w:p>
        </w:tc>
        <w:tc>
          <w:tcPr>
            <w:tcW w:w="1380" w:type="dxa"/>
            <w:tcBorders>
              <w:top w:val="outset" w:sz="6" w:space="0" w:color="auto"/>
              <w:left w:val="outset" w:sz="6" w:space="0" w:color="auto"/>
              <w:bottom w:val="outset" w:sz="6" w:space="0" w:color="auto"/>
              <w:right w:val="outset" w:sz="6" w:space="0" w:color="auto"/>
            </w:tcBorders>
            <w:vAlign w:val="center"/>
            <w:hideMark/>
          </w:tcPr>
          <w:p w14:paraId="0CF3E78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Technisches Installationsgehäuse (GTL)</w:t>
            </w:r>
          </w:p>
        </w:tc>
      </w:tr>
      <w:tr w:rsidR="00B77F10" w:rsidRPr="00B77F10" w14:paraId="5A9BE34C"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013168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5F8DA8A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588C135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10CFD6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10607A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604CD3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7E5694E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Bodenkanäle</w:t>
            </w:r>
          </w:p>
        </w:tc>
      </w:tr>
      <w:tr w:rsidR="00B77F10" w:rsidRPr="00B77F10" w14:paraId="2D465B32"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296BB2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239A75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779DE5A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7F80935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02A1F9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1AF81A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3B1EF26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Verteilerkästen und vertikale Einbausäulen</w:t>
            </w:r>
          </w:p>
        </w:tc>
      </w:tr>
      <w:tr w:rsidR="00B77F10" w:rsidRPr="00B77F10" w14:paraId="3C99A8FD"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7F2557B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56A2FD6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45E0C8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5B69DC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0750020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236A5C6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4268769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Kabelführung für Schränke</w:t>
            </w:r>
          </w:p>
        </w:tc>
      </w:tr>
      <w:tr w:rsidR="00B77F10" w:rsidRPr="00B77F10" w14:paraId="7EDFC088"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6DF4C5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624DA10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57275B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1BF185B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1BA3EA3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7A5C27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3C616155"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Sonstiges und Zubehör</w:t>
            </w:r>
          </w:p>
        </w:tc>
      </w:tr>
      <w:tr w:rsidR="00B77F10" w:rsidRPr="00B77F10" w14:paraId="5B608A61"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68EA2C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7ABEBC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val="restart"/>
            <w:tcBorders>
              <w:top w:val="outset" w:sz="6" w:space="0" w:color="auto"/>
              <w:left w:val="outset" w:sz="6" w:space="0" w:color="auto"/>
              <w:bottom w:val="outset" w:sz="6" w:space="0" w:color="auto"/>
              <w:right w:val="outset" w:sz="6" w:space="0" w:color="auto"/>
            </w:tcBorders>
            <w:vAlign w:val="center"/>
            <w:hideMark/>
          </w:tcPr>
          <w:p w14:paraId="0251AA0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Sonstige</w:t>
            </w:r>
          </w:p>
        </w:tc>
        <w:tc>
          <w:tcPr>
            <w:tcW w:w="1150" w:type="dxa"/>
            <w:vMerge w:val="restart"/>
            <w:tcBorders>
              <w:top w:val="outset" w:sz="6" w:space="0" w:color="auto"/>
              <w:left w:val="outset" w:sz="6" w:space="0" w:color="auto"/>
              <w:bottom w:val="outset" w:sz="6" w:space="0" w:color="auto"/>
              <w:right w:val="outset" w:sz="6" w:space="0" w:color="auto"/>
            </w:tcBorders>
            <w:vAlign w:val="center"/>
            <w:hideMark/>
          </w:tcPr>
          <w:p w14:paraId="11F4A563"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342" w:type="dxa"/>
            <w:vMerge w:val="restart"/>
            <w:tcBorders>
              <w:top w:val="outset" w:sz="6" w:space="0" w:color="auto"/>
              <w:left w:val="outset" w:sz="6" w:space="0" w:color="auto"/>
              <w:bottom w:val="outset" w:sz="6" w:space="0" w:color="auto"/>
              <w:right w:val="outset" w:sz="6" w:space="0" w:color="auto"/>
            </w:tcBorders>
            <w:vAlign w:val="center"/>
            <w:hideMark/>
          </w:tcPr>
          <w:p w14:paraId="71798E72"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962" w:type="dxa"/>
            <w:vMerge w:val="restart"/>
            <w:tcBorders>
              <w:top w:val="outset" w:sz="6" w:space="0" w:color="auto"/>
              <w:left w:val="outset" w:sz="6" w:space="0" w:color="auto"/>
              <w:bottom w:val="outset" w:sz="6" w:space="0" w:color="auto"/>
              <w:right w:val="outset" w:sz="6" w:space="0" w:color="auto"/>
            </w:tcBorders>
            <w:vAlign w:val="center"/>
            <w:hideMark/>
          </w:tcPr>
          <w:p w14:paraId="5F5AA73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Anschluss/Abzweigung (außerhalb des Gehäuses)</w:t>
            </w:r>
          </w:p>
        </w:tc>
        <w:tc>
          <w:tcPr>
            <w:tcW w:w="1380" w:type="dxa"/>
            <w:tcBorders>
              <w:top w:val="outset" w:sz="6" w:space="0" w:color="auto"/>
              <w:left w:val="outset" w:sz="6" w:space="0" w:color="auto"/>
              <w:bottom w:val="outset" w:sz="6" w:space="0" w:color="auto"/>
              <w:right w:val="outset" w:sz="6" w:space="0" w:color="auto"/>
            </w:tcBorders>
            <w:vAlign w:val="center"/>
            <w:hideMark/>
          </w:tcPr>
          <w:p w14:paraId="33CD05B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Verbindungsbausteine</w:t>
            </w:r>
          </w:p>
        </w:tc>
      </w:tr>
      <w:tr w:rsidR="00B77F10" w:rsidRPr="00B77F10" w14:paraId="30FBE9ED"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21A989B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001559E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4E2772C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5A6BE19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77B9368A"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176E35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79FB190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Steckverbinder</w:t>
            </w:r>
          </w:p>
        </w:tc>
      </w:tr>
      <w:tr w:rsidR="00B77F10" w:rsidRPr="00B77F10" w14:paraId="0BE39762"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4B49EE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6E51A60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4D5B89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4BA593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2A0D5024"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5BC8408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2C6077E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Industriesteckdosen</w:t>
            </w:r>
          </w:p>
        </w:tc>
      </w:tr>
      <w:tr w:rsidR="00B77F10" w:rsidRPr="00B77F10" w14:paraId="1A064940"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3533374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08DBC2B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71C96A8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57088F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7E777A85"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962" w:type="dxa"/>
            <w:vMerge w:val="restart"/>
            <w:tcBorders>
              <w:top w:val="outset" w:sz="6" w:space="0" w:color="auto"/>
              <w:left w:val="outset" w:sz="6" w:space="0" w:color="auto"/>
              <w:bottom w:val="outset" w:sz="6" w:space="0" w:color="auto"/>
              <w:right w:val="outset" w:sz="6" w:space="0" w:color="auto"/>
            </w:tcBorders>
            <w:vAlign w:val="center"/>
            <w:hideMark/>
          </w:tcPr>
          <w:p w14:paraId="48A434E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Energiev</w:t>
            </w:r>
            <w:r>
              <w:rPr>
                <w:rFonts w:ascii="Times New Roman" w:hAnsi="Times New Roman"/>
                <w:sz w:val="24"/>
              </w:rPr>
              <w:lastRenderedPageBreak/>
              <w:t>ersorgung</w:t>
            </w:r>
          </w:p>
        </w:tc>
        <w:tc>
          <w:tcPr>
            <w:tcW w:w="1380" w:type="dxa"/>
            <w:tcBorders>
              <w:top w:val="outset" w:sz="6" w:space="0" w:color="auto"/>
              <w:left w:val="outset" w:sz="6" w:space="0" w:color="auto"/>
              <w:bottom w:val="outset" w:sz="6" w:space="0" w:color="auto"/>
              <w:right w:val="outset" w:sz="6" w:space="0" w:color="auto"/>
            </w:tcBorders>
            <w:vAlign w:val="center"/>
            <w:hideMark/>
          </w:tcPr>
          <w:p w14:paraId="5E8E740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Transformatoren</w:t>
            </w:r>
          </w:p>
        </w:tc>
      </w:tr>
      <w:tr w:rsidR="00B77F10" w:rsidRPr="00B77F10" w14:paraId="37211C83"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7E34D6C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4C2018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0648D9A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33D20D4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1C54D03D"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7CC56D6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3D02FFE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Zentrale Quellen</w:t>
            </w:r>
          </w:p>
        </w:tc>
      </w:tr>
      <w:tr w:rsidR="00B77F10" w:rsidRPr="00B77F10" w14:paraId="5EDD812A"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0C4F994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64B7B1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76110AE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06DC3A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49BA40D6"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962" w:type="dxa"/>
            <w:vMerge w:val="restart"/>
            <w:tcBorders>
              <w:top w:val="outset" w:sz="6" w:space="0" w:color="auto"/>
              <w:left w:val="outset" w:sz="6" w:space="0" w:color="auto"/>
              <w:bottom w:val="outset" w:sz="6" w:space="0" w:color="auto"/>
              <w:right w:val="outset" w:sz="6" w:space="0" w:color="auto"/>
            </w:tcBorders>
            <w:vAlign w:val="center"/>
            <w:hideMark/>
          </w:tcPr>
          <w:p w14:paraId="0956386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Mobile elektrische Geräte</w:t>
            </w:r>
          </w:p>
        </w:tc>
        <w:tc>
          <w:tcPr>
            <w:tcW w:w="1380" w:type="dxa"/>
            <w:tcBorders>
              <w:top w:val="outset" w:sz="6" w:space="0" w:color="auto"/>
              <w:left w:val="outset" w:sz="6" w:space="0" w:color="auto"/>
              <w:bottom w:val="outset" w:sz="6" w:space="0" w:color="auto"/>
              <w:right w:val="outset" w:sz="6" w:space="0" w:color="auto"/>
            </w:tcBorders>
            <w:vAlign w:val="center"/>
            <w:hideMark/>
          </w:tcPr>
          <w:p w14:paraId="4BBE4EB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Inspektionslicht</w:t>
            </w:r>
          </w:p>
        </w:tc>
      </w:tr>
      <w:tr w:rsidR="00B77F10" w:rsidRPr="00B77F10" w14:paraId="1FEA93D1"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72B1102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0DC6B2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1AB86B1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2FF173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5CFA1142"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007504F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244C587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Multi-Socket-Adapterblöcke, Telefon-Splitter-Steckdosen, andere</w:t>
            </w:r>
          </w:p>
        </w:tc>
      </w:tr>
      <w:tr w:rsidR="00B77F10" w:rsidRPr="00B77F10" w14:paraId="176BC775"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05357B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6FE0F24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23BA89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4628D3C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275220A9"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962" w:type="dxa"/>
            <w:vMerge w:val="restart"/>
            <w:tcBorders>
              <w:top w:val="outset" w:sz="6" w:space="0" w:color="auto"/>
              <w:left w:val="outset" w:sz="6" w:space="0" w:color="auto"/>
              <w:bottom w:val="outset" w:sz="6" w:space="0" w:color="auto"/>
              <w:right w:val="outset" w:sz="6" w:space="0" w:color="auto"/>
            </w:tcBorders>
            <w:vAlign w:val="center"/>
            <w:hideMark/>
          </w:tcPr>
          <w:p w14:paraId="14BBCE4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Klappenöffnungsmotor</w:t>
            </w:r>
          </w:p>
        </w:tc>
        <w:tc>
          <w:tcPr>
            <w:tcW w:w="1380" w:type="dxa"/>
            <w:tcBorders>
              <w:top w:val="outset" w:sz="6" w:space="0" w:color="auto"/>
              <w:left w:val="outset" w:sz="6" w:space="0" w:color="auto"/>
              <w:bottom w:val="outset" w:sz="6" w:space="0" w:color="auto"/>
              <w:right w:val="outset" w:sz="6" w:space="0" w:color="auto"/>
            </w:tcBorders>
            <w:vAlign w:val="center"/>
            <w:hideMark/>
          </w:tcPr>
          <w:p w14:paraId="03E586A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Motorisierung von Türen, Toren usw.</w:t>
            </w:r>
          </w:p>
        </w:tc>
      </w:tr>
      <w:tr w:rsidR="00B77F10" w:rsidRPr="00B77F10" w14:paraId="62761E50"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1CCF809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5F85C7D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2A50AE3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7439554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5688FC40"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6042087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604C195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Motorisierung von Rollläden</w:t>
            </w:r>
          </w:p>
        </w:tc>
      </w:tr>
      <w:tr w:rsidR="00B77F10" w:rsidRPr="00B77F10" w14:paraId="7815C733"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6875C3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08E80F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tcBorders>
              <w:top w:val="outset" w:sz="6" w:space="0" w:color="auto"/>
              <w:left w:val="outset" w:sz="6" w:space="0" w:color="auto"/>
              <w:bottom w:val="outset" w:sz="6" w:space="0" w:color="auto"/>
              <w:right w:val="outset" w:sz="6" w:space="0" w:color="auto"/>
            </w:tcBorders>
            <w:vAlign w:val="center"/>
            <w:hideMark/>
          </w:tcPr>
          <w:p w14:paraId="49A9E11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Verschiedenes</w:t>
            </w:r>
          </w:p>
        </w:tc>
        <w:tc>
          <w:tcPr>
            <w:tcW w:w="1150" w:type="dxa"/>
            <w:tcBorders>
              <w:top w:val="outset" w:sz="6" w:space="0" w:color="auto"/>
              <w:left w:val="outset" w:sz="6" w:space="0" w:color="auto"/>
              <w:bottom w:val="outset" w:sz="6" w:space="0" w:color="auto"/>
              <w:right w:val="outset" w:sz="6" w:space="0" w:color="auto"/>
            </w:tcBorders>
            <w:vAlign w:val="center"/>
            <w:hideMark/>
          </w:tcPr>
          <w:p w14:paraId="152C86F9"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342" w:type="dxa"/>
            <w:tcBorders>
              <w:top w:val="outset" w:sz="6" w:space="0" w:color="auto"/>
              <w:left w:val="outset" w:sz="6" w:space="0" w:color="auto"/>
              <w:bottom w:val="outset" w:sz="6" w:space="0" w:color="auto"/>
              <w:right w:val="outset" w:sz="6" w:space="0" w:color="auto"/>
            </w:tcBorders>
            <w:vAlign w:val="center"/>
            <w:hideMark/>
          </w:tcPr>
          <w:p w14:paraId="6842B59A"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962" w:type="dxa"/>
            <w:tcBorders>
              <w:top w:val="outset" w:sz="6" w:space="0" w:color="auto"/>
              <w:left w:val="outset" w:sz="6" w:space="0" w:color="auto"/>
              <w:bottom w:val="outset" w:sz="6" w:space="0" w:color="auto"/>
              <w:right w:val="outset" w:sz="6" w:space="0" w:color="auto"/>
            </w:tcBorders>
            <w:vAlign w:val="center"/>
            <w:hideMark/>
          </w:tcPr>
          <w:p w14:paraId="623DC928"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775AF92A"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2055D86D" w14:textId="77777777" w:rsidTr="00461A76">
        <w:trPr>
          <w:tblCellSpacing w:w="15" w:type="dxa"/>
          <w:jc w:val="center"/>
        </w:trPr>
        <w:tc>
          <w:tcPr>
            <w:tcW w:w="656" w:type="dxa"/>
            <w:vMerge w:val="restart"/>
            <w:tcBorders>
              <w:top w:val="outset" w:sz="6" w:space="0" w:color="auto"/>
              <w:left w:val="outset" w:sz="6" w:space="0" w:color="auto"/>
              <w:bottom w:val="outset" w:sz="6" w:space="0" w:color="auto"/>
              <w:right w:val="outset" w:sz="6" w:space="0" w:color="auto"/>
            </w:tcBorders>
            <w:vAlign w:val="center"/>
            <w:hideMark/>
          </w:tcPr>
          <w:p w14:paraId="7687F4F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2</w:t>
            </w:r>
          </w:p>
        </w:tc>
        <w:tc>
          <w:tcPr>
            <w:tcW w:w="1104" w:type="dxa"/>
            <w:vMerge w:val="restart"/>
            <w:tcBorders>
              <w:top w:val="outset" w:sz="6" w:space="0" w:color="auto"/>
              <w:left w:val="outset" w:sz="6" w:space="0" w:color="auto"/>
              <w:bottom w:val="outset" w:sz="6" w:space="0" w:color="auto"/>
              <w:right w:val="outset" w:sz="6" w:space="0" w:color="auto"/>
            </w:tcBorders>
            <w:vAlign w:val="center"/>
            <w:hideMark/>
          </w:tcPr>
          <w:p w14:paraId="58CDE1A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Drähte und Kabel</w:t>
            </w:r>
          </w:p>
        </w:tc>
        <w:tc>
          <w:tcPr>
            <w:tcW w:w="1671" w:type="dxa"/>
            <w:vMerge w:val="restart"/>
            <w:tcBorders>
              <w:top w:val="outset" w:sz="6" w:space="0" w:color="auto"/>
              <w:left w:val="outset" w:sz="6" w:space="0" w:color="auto"/>
              <w:bottom w:val="outset" w:sz="6" w:space="0" w:color="auto"/>
              <w:right w:val="outset" w:sz="6" w:space="0" w:color="auto"/>
            </w:tcBorders>
            <w:vAlign w:val="center"/>
            <w:hideMark/>
          </w:tcPr>
          <w:p w14:paraId="6D55A9F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Elektrische Netze</w:t>
            </w:r>
          </w:p>
        </w:tc>
        <w:tc>
          <w:tcPr>
            <w:tcW w:w="1150" w:type="dxa"/>
            <w:vMerge w:val="restart"/>
            <w:tcBorders>
              <w:top w:val="outset" w:sz="6" w:space="0" w:color="auto"/>
              <w:left w:val="outset" w:sz="6" w:space="0" w:color="auto"/>
              <w:bottom w:val="outset" w:sz="6" w:space="0" w:color="auto"/>
              <w:right w:val="outset" w:sz="6" w:space="0" w:color="auto"/>
            </w:tcBorders>
            <w:vAlign w:val="center"/>
            <w:hideMark/>
          </w:tcPr>
          <w:p w14:paraId="0A673A3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km</w:t>
            </w:r>
          </w:p>
        </w:tc>
        <w:tc>
          <w:tcPr>
            <w:tcW w:w="1342" w:type="dxa"/>
            <w:vMerge w:val="restart"/>
            <w:tcBorders>
              <w:top w:val="outset" w:sz="6" w:space="0" w:color="auto"/>
              <w:left w:val="outset" w:sz="6" w:space="0" w:color="auto"/>
              <w:bottom w:val="outset" w:sz="6" w:space="0" w:color="auto"/>
              <w:right w:val="outset" w:sz="6" w:space="0" w:color="auto"/>
            </w:tcBorders>
            <w:vAlign w:val="center"/>
            <w:hideMark/>
          </w:tcPr>
          <w:p w14:paraId="3530E14A"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962" w:type="dxa"/>
            <w:tcBorders>
              <w:top w:val="outset" w:sz="6" w:space="0" w:color="auto"/>
              <w:left w:val="outset" w:sz="6" w:space="0" w:color="auto"/>
              <w:bottom w:val="outset" w:sz="6" w:space="0" w:color="auto"/>
              <w:right w:val="outset" w:sz="6" w:space="0" w:color="auto"/>
            </w:tcBorders>
            <w:vAlign w:val="center"/>
            <w:hideMark/>
          </w:tcPr>
          <w:p w14:paraId="2F3FAC2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Mittelspannungskabel</w:t>
            </w:r>
          </w:p>
        </w:tc>
        <w:tc>
          <w:tcPr>
            <w:tcW w:w="1380" w:type="dxa"/>
            <w:tcBorders>
              <w:top w:val="outset" w:sz="6" w:space="0" w:color="auto"/>
              <w:left w:val="outset" w:sz="6" w:space="0" w:color="auto"/>
              <w:bottom w:val="outset" w:sz="6" w:space="0" w:color="auto"/>
              <w:right w:val="outset" w:sz="6" w:space="0" w:color="auto"/>
            </w:tcBorders>
            <w:vAlign w:val="center"/>
            <w:hideMark/>
          </w:tcPr>
          <w:p w14:paraId="38BC0698"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5D49D996"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185C93F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32A4E6F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7B3E28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1A9A8C1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35FC553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tcBorders>
              <w:top w:val="outset" w:sz="6" w:space="0" w:color="auto"/>
              <w:left w:val="outset" w:sz="6" w:space="0" w:color="auto"/>
              <w:bottom w:val="outset" w:sz="6" w:space="0" w:color="auto"/>
              <w:right w:val="outset" w:sz="6" w:space="0" w:color="auto"/>
            </w:tcBorders>
            <w:vAlign w:val="center"/>
            <w:hideMark/>
          </w:tcPr>
          <w:p w14:paraId="2C5D440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Niederspannungskabel &lt;1 kV</w:t>
            </w:r>
          </w:p>
        </w:tc>
        <w:tc>
          <w:tcPr>
            <w:tcW w:w="1380" w:type="dxa"/>
            <w:tcBorders>
              <w:top w:val="outset" w:sz="6" w:space="0" w:color="auto"/>
              <w:left w:val="outset" w:sz="6" w:space="0" w:color="auto"/>
              <w:bottom w:val="outset" w:sz="6" w:space="0" w:color="auto"/>
              <w:right w:val="outset" w:sz="6" w:space="0" w:color="auto"/>
            </w:tcBorders>
            <w:vAlign w:val="center"/>
            <w:hideMark/>
          </w:tcPr>
          <w:p w14:paraId="11073A07"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3574E172"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752D2E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615AEA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77ECE25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55B37FC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623A49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tcBorders>
              <w:top w:val="outset" w:sz="6" w:space="0" w:color="auto"/>
              <w:left w:val="outset" w:sz="6" w:space="0" w:color="auto"/>
              <w:bottom w:val="outset" w:sz="6" w:space="0" w:color="auto"/>
              <w:right w:val="outset" w:sz="6" w:space="0" w:color="auto"/>
            </w:tcBorders>
            <w:vAlign w:val="center"/>
            <w:hideMark/>
          </w:tcPr>
          <w:p w14:paraId="7113CA7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Elektrisches Netzwerkzubehör</w:t>
            </w:r>
          </w:p>
        </w:tc>
        <w:tc>
          <w:tcPr>
            <w:tcW w:w="1380" w:type="dxa"/>
            <w:tcBorders>
              <w:top w:val="outset" w:sz="6" w:space="0" w:color="auto"/>
              <w:left w:val="outset" w:sz="6" w:space="0" w:color="auto"/>
              <w:bottom w:val="outset" w:sz="6" w:space="0" w:color="auto"/>
              <w:right w:val="outset" w:sz="6" w:space="0" w:color="auto"/>
            </w:tcBorders>
            <w:vAlign w:val="center"/>
            <w:hideMark/>
          </w:tcPr>
          <w:p w14:paraId="1F4BAE92"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1A4C2F94"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5FF994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04B1951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val="restart"/>
            <w:tcBorders>
              <w:top w:val="outset" w:sz="6" w:space="0" w:color="auto"/>
              <w:left w:val="outset" w:sz="6" w:space="0" w:color="auto"/>
              <w:bottom w:val="outset" w:sz="6" w:space="0" w:color="auto"/>
              <w:right w:val="outset" w:sz="6" w:space="0" w:color="auto"/>
            </w:tcBorders>
            <w:vAlign w:val="center"/>
            <w:hideMark/>
          </w:tcPr>
          <w:p w14:paraId="2BB02E3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Strom und Datenübertragung innerhalb des Gebäudes</w:t>
            </w:r>
          </w:p>
        </w:tc>
        <w:tc>
          <w:tcPr>
            <w:tcW w:w="1150" w:type="dxa"/>
            <w:tcBorders>
              <w:top w:val="outset" w:sz="6" w:space="0" w:color="auto"/>
              <w:left w:val="outset" w:sz="6" w:space="0" w:color="auto"/>
              <w:bottom w:val="outset" w:sz="6" w:space="0" w:color="auto"/>
              <w:right w:val="outset" w:sz="6" w:space="0" w:color="auto"/>
            </w:tcBorders>
            <w:vAlign w:val="center"/>
            <w:hideMark/>
          </w:tcPr>
          <w:p w14:paraId="20EA2F6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km</w:t>
            </w:r>
          </w:p>
        </w:tc>
        <w:tc>
          <w:tcPr>
            <w:tcW w:w="1342" w:type="dxa"/>
            <w:tcBorders>
              <w:top w:val="outset" w:sz="6" w:space="0" w:color="auto"/>
              <w:left w:val="outset" w:sz="6" w:space="0" w:color="auto"/>
              <w:bottom w:val="outset" w:sz="6" w:space="0" w:color="auto"/>
              <w:right w:val="outset" w:sz="6" w:space="0" w:color="auto"/>
            </w:tcBorders>
            <w:vAlign w:val="center"/>
            <w:hideMark/>
          </w:tcPr>
          <w:p w14:paraId="53285A9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962" w:type="dxa"/>
            <w:tcBorders>
              <w:top w:val="outset" w:sz="6" w:space="0" w:color="auto"/>
              <w:left w:val="outset" w:sz="6" w:space="0" w:color="auto"/>
              <w:bottom w:val="outset" w:sz="6" w:space="0" w:color="auto"/>
              <w:right w:val="outset" w:sz="6" w:space="0" w:color="auto"/>
            </w:tcBorders>
            <w:vAlign w:val="center"/>
            <w:hideMark/>
          </w:tcPr>
          <w:p w14:paraId="4E27BE6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Energiedrähte und -kabel</w:t>
            </w:r>
          </w:p>
        </w:tc>
        <w:tc>
          <w:tcPr>
            <w:tcW w:w="1380" w:type="dxa"/>
            <w:tcBorders>
              <w:top w:val="outset" w:sz="6" w:space="0" w:color="auto"/>
              <w:left w:val="outset" w:sz="6" w:space="0" w:color="auto"/>
              <w:bottom w:val="outset" w:sz="6" w:space="0" w:color="auto"/>
              <w:right w:val="outset" w:sz="6" w:space="0" w:color="auto"/>
            </w:tcBorders>
            <w:vAlign w:val="center"/>
            <w:hideMark/>
          </w:tcPr>
          <w:p w14:paraId="65C038B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6B307AB7"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77CA00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1B860A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005B57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tcBorders>
              <w:top w:val="outset" w:sz="6" w:space="0" w:color="auto"/>
              <w:left w:val="outset" w:sz="6" w:space="0" w:color="auto"/>
              <w:bottom w:val="outset" w:sz="6" w:space="0" w:color="auto"/>
              <w:right w:val="outset" w:sz="6" w:space="0" w:color="auto"/>
            </w:tcBorders>
            <w:vAlign w:val="center"/>
            <w:hideMark/>
          </w:tcPr>
          <w:p w14:paraId="4B3C022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w:t>
            </w:r>
          </w:p>
        </w:tc>
        <w:tc>
          <w:tcPr>
            <w:tcW w:w="1342" w:type="dxa"/>
            <w:tcBorders>
              <w:top w:val="outset" w:sz="6" w:space="0" w:color="auto"/>
              <w:left w:val="outset" w:sz="6" w:space="0" w:color="auto"/>
              <w:bottom w:val="outset" w:sz="6" w:space="0" w:color="auto"/>
              <w:right w:val="outset" w:sz="6" w:space="0" w:color="auto"/>
            </w:tcBorders>
            <w:vAlign w:val="center"/>
            <w:hideMark/>
          </w:tcPr>
          <w:p w14:paraId="582AE117"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962" w:type="dxa"/>
            <w:tcBorders>
              <w:top w:val="outset" w:sz="6" w:space="0" w:color="auto"/>
              <w:left w:val="outset" w:sz="6" w:space="0" w:color="auto"/>
              <w:bottom w:val="outset" w:sz="6" w:space="0" w:color="auto"/>
              <w:right w:val="outset" w:sz="6" w:space="0" w:color="auto"/>
            </w:tcBorders>
            <w:vAlign w:val="center"/>
            <w:hideMark/>
          </w:tcPr>
          <w:p w14:paraId="000A188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 xml:space="preserve">Kommunikationskabel aus Kupfer </w:t>
            </w:r>
            <w:r>
              <w:rPr>
                <w:rFonts w:ascii="Times New Roman" w:hAnsi="Times New Roman"/>
                <w:sz w:val="24"/>
              </w:rPr>
              <w:lastRenderedPageBreak/>
              <w:t>und Glasfaser</w:t>
            </w:r>
          </w:p>
        </w:tc>
        <w:tc>
          <w:tcPr>
            <w:tcW w:w="1380" w:type="dxa"/>
            <w:tcBorders>
              <w:top w:val="outset" w:sz="6" w:space="0" w:color="auto"/>
              <w:left w:val="outset" w:sz="6" w:space="0" w:color="auto"/>
              <w:bottom w:val="outset" w:sz="6" w:space="0" w:color="auto"/>
              <w:right w:val="outset" w:sz="6" w:space="0" w:color="auto"/>
            </w:tcBorders>
            <w:vAlign w:val="center"/>
            <w:hideMark/>
          </w:tcPr>
          <w:p w14:paraId="1E5CDA5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64C52B80"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3DE0C0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72508DB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1758EC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tcBorders>
              <w:top w:val="outset" w:sz="6" w:space="0" w:color="auto"/>
              <w:left w:val="outset" w:sz="6" w:space="0" w:color="auto"/>
              <w:bottom w:val="outset" w:sz="6" w:space="0" w:color="auto"/>
              <w:right w:val="outset" w:sz="6" w:space="0" w:color="auto"/>
            </w:tcBorders>
            <w:vAlign w:val="center"/>
            <w:hideMark/>
          </w:tcPr>
          <w:p w14:paraId="4965DCBC"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342" w:type="dxa"/>
            <w:tcBorders>
              <w:top w:val="outset" w:sz="6" w:space="0" w:color="auto"/>
              <w:left w:val="outset" w:sz="6" w:space="0" w:color="auto"/>
              <w:bottom w:val="outset" w:sz="6" w:space="0" w:color="auto"/>
              <w:right w:val="outset" w:sz="6" w:space="0" w:color="auto"/>
            </w:tcBorders>
            <w:vAlign w:val="center"/>
            <w:hideMark/>
          </w:tcPr>
          <w:p w14:paraId="63D202D8"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962" w:type="dxa"/>
            <w:tcBorders>
              <w:top w:val="outset" w:sz="6" w:space="0" w:color="auto"/>
              <w:left w:val="outset" w:sz="6" w:space="0" w:color="auto"/>
              <w:bottom w:val="outset" w:sz="6" w:space="0" w:color="auto"/>
              <w:right w:val="outset" w:sz="6" w:space="0" w:color="auto"/>
            </w:tcBorders>
            <w:vAlign w:val="center"/>
            <w:hideMark/>
          </w:tcPr>
          <w:p w14:paraId="0AC3FD8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Zubehör im Gebäude</w:t>
            </w:r>
          </w:p>
        </w:tc>
        <w:tc>
          <w:tcPr>
            <w:tcW w:w="1380" w:type="dxa"/>
            <w:tcBorders>
              <w:top w:val="outset" w:sz="6" w:space="0" w:color="auto"/>
              <w:left w:val="outset" w:sz="6" w:space="0" w:color="auto"/>
              <w:bottom w:val="outset" w:sz="6" w:space="0" w:color="auto"/>
              <w:right w:val="outset" w:sz="6" w:space="0" w:color="auto"/>
            </w:tcBorders>
            <w:vAlign w:val="center"/>
            <w:hideMark/>
          </w:tcPr>
          <w:p w14:paraId="1BE2BEFA"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650ACB4E"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7B22AD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7C691B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val="restart"/>
            <w:tcBorders>
              <w:top w:val="outset" w:sz="6" w:space="0" w:color="auto"/>
              <w:left w:val="outset" w:sz="6" w:space="0" w:color="auto"/>
              <w:bottom w:val="outset" w:sz="6" w:space="0" w:color="auto"/>
              <w:right w:val="outset" w:sz="6" w:space="0" w:color="auto"/>
            </w:tcBorders>
            <w:vAlign w:val="center"/>
            <w:hideMark/>
          </w:tcPr>
          <w:p w14:paraId="6752802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Andere Drähte und Kabel</w:t>
            </w:r>
          </w:p>
        </w:tc>
        <w:tc>
          <w:tcPr>
            <w:tcW w:w="1150" w:type="dxa"/>
            <w:vMerge w:val="restart"/>
            <w:tcBorders>
              <w:top w:val="outset" w:sz="6" w:space="0" w:color="auto"/>
              <w:left w:val="outset" w:sz="6" w:space="0" w:color="auto"/>
              <w:bottom w:val="outset" w:sz="6" w:space="0" w:color="auto"/>
              <w:right w:val="outset" w:sz="6" w:space="0" w:color="auto"/>
            </w:tcBorders>
            <w:vAlign w:val="center"/>
            <w:hideMark/>
          </w:tcPr>
          <w:p w14:paraId="630C591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w:t>
            </w:r>
          </w:p>
        </w:tc>
        <w:tc>
          <w:tcPr>
            <w:tcW w:w="1342" w:type="dxa"/>
            <w:vMerge w:val="restart"/>
            <w:tcBorders>
              <w:top w:val="outset" w:sz="6" w:space="0" w:color="auto"/>
              <w:left w:val="outset" w:sz="6" w:space="0" w:color="auto"/>
              <w:bottom w:val="outset" w:sz="6" w:space="0" w:color="auto"/>
              <w:right w:val="outset" w:sz="6" w:space="0" w:color="auto"/>
            </w:tcBorders>
            <w:vAlign w:val="center"/>
            <w:hideMark/>
          </w:tcPr>
          <w:p w14:paraId="6BC20B1C"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962" w:type="dxa"/>
            <w:tcBorders>
              <w:top w:val="outset" w:sz="6" w:space="0" w:color="auto"/>
              <w:left w:val="outset" w:sz="6" w:space="0" w:color="auto"/>
              <w:bottom w:val="outset" w:sz="6" w:space="0" w:color="auto"/>
              <w:right w:val="outset" w:sz="6" w:space="0" w:color="auto"/>
            </w:tcBorders>
            <w:vAlign w:val="center"/>
            <w:hideMark/>
          </w:tcPr>
          <w:p w14:paraId="0E312FE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Nicht isoliert</w:t>
            </w:r>
          </w:p>
        </w:tc>
        <w:tc>
          <w:tcPr>
            <w:tcW w:w="1380" w:type="dxa"/>
            <w:tcBorders>
              <w:top w:val="outset" w:sz="6" w:space="0" w:color="auto"/>
              <w:left w:val="outset" w:sz="6" w:space="0" w:color="auto"/>
              <w:bottom w:val="outset" w:sz="6" w:space="0" w:color="auto"/>
              <w:right w:val="outset" w:sz="6" w:space="0" w:color="auto"/>
            </w:tcBorders>
            <w:vAlign w:val="center"/>
            <w:hideMark/>
          </w:tcPr>
          <w:p w14:paraId="10068436"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6C2023F8"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6A26584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5C16BAE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6F0CC8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58661A7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6011181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tcBorders>
              <w:top w:val="outset" w:sz="6" w:space="0" w:color="auto"/>
              <w:left w:val="outset" w:sz="6" w:space="0" w:color="auto"/>
              <w:bottom w:val="outset" w:sz="6" w:space="0" w:color="auto"/>
              <w:right w:val="outset" w:sz="6" w:space="0" w:color="auto"/>
            </w:tcBorders>
            <w:vAlign w:val="center"/>
            <w:hideMark/>
          </w:tcPr>
          <w:p w14:paraId="0AD74A8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Heizkabel</w:t>
            </w:r>
          </w:p>
        </w:tc>
        <w:tc>
          <w:tcPr>
            <w:tcW w:w="1380" w:type="dxa"/>
            <w:tcBorders>
              <w:top w:val="outset" w:sz="6" w:space="0" w:color="auto"/>
              <w:left w:val="outset" w:sz="6" w:space="0" w:color="auto"/>
              <w:bottom w:val="outset" w:sz="6" w:space="0" w:color="auto"/>
              <w:right w:val="outset" w:sz="6" w:space="0" w:color="auto"/>
            </w:tcBorders>
            <w:vAlign w:val="center"/>
            <w:hideMark/>
          </w:tcPr>
          <w:p w14:paraId="005230A0"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593E7CE6"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2810C3A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262DB3F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tcBorders>
              <w:top w:val="outset" w:sz="6" w:space="0" w:color="auto"/>
              <w:left w:val="outset" w:sz="6" w:space="0" w:color="auto"/>
              <w:bottom w:val="outset" w:sz="6" w:space="0" w:color="auto"/>
              <w:right w:val="outset" w:sz="6" w:space="0" w:color="auto"/>
            </w:tcBorders>
            <w:vAlign w:val="center"/>
            <w:hideMark/>
          </w:tcPr>
          <w:p w14:paraId="425D87E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Verschiedenes</w:t>
            </w:r>
          </w:p>
        </w:tc>
        <w:tc>
          <w:tcPr>
            <w:tcW w:w="1150" w:type="dxa"/>
            <w:tcBorders>
              <w:top w:val="outset" w:sz="6" w:space="0" w:color="auto"/>
              <w:left w:val="outset" w:sz="6" w:space="0" w:color="auto"/>
              <w:bottom w:val="outset" w:sz="6" w:space="0" w:color="auto"/>
              <w:right w:val="outset" w:sz="6" w:space="0" w:color="auto"/>
            </w:tcBorders>
            <w:vAlign w:val="center"/>
            <w:hideMark/>
          </w:tcPr>
          <w:p w14:paraId="1932C6B1"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342" w:type="dxa"/>
            <w:tcBorders>
              <w:top w:val="outset" w:sz="6" w:space="0" w:color="auto"/>
              <w:left w:val="outset" w:sz="6" w:space="0" w:color="auto"/>
              <w:bottom w:val="outset" w:sz="6" w:space="0" w:color="auto"/>
              <w:right w:val="outset" w:sz="6" w:space="0" w:color="auto"/>
            </w:tcBorders>
            <w:vAlign w:val="center"/>
            <w:hideMark/>
          </w:tcPr>
          <w:p w14:paraId="4BFD22C2"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962" w:type="dxa"/>
            <w:tcBorders>
              <w:top w:val="outset" w:sz="6" w:space="0" w:color="auto"/>
              <w:left w:val="outset" w:sz="6" w:space="0" w:color="auto"/>
              <w:bottom w:val="outset" w:sz="6" w:space="0" w:color="auto"/>
              <w:right w:val="outset" w:sz="6" w:space="0" w:color="auto"/>
            </w:tcBorders>
            <w:vAlign w:val="center"/>
            <w:hideMark/>
          </w:tcPr>
          <w:p w14:paraId="492B37A1"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1A01FC73"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16E9DFDC" w14:textId="77777777" w:rsidTr="00461A76">
        <w:trPr>
          <w:tblCellSpacing w:w="15" w:type="dxa"/>
          <w:jc w:val="center"/>
        </w:trPr>
        <w:tc>
          <w:tcPr>
            <w:tcW w:w="656" w:type="dxa"/>
            <w:vMerge w:val="restart"/>
            <w:tcBorders>
              <w:top w:val="outset" w:sz="6" w:space="0" w:color="auto"/>
              <w:left w:val="outset" w:sz="6" w:space="0" w:color="auto"/>
              <w:bottom w:val="outset" w:sz="6" w:space="0" w:color="auto"/>
              <w:right w:val="outset" w:sz="6" w:space="0" w:color="auto"/>
            </w:tcBorders>
            <w:vAlign w:val="center"/>
            <w:hideMark/>
          </w:tcPr>
          <w:p w14:paraId="4D4A7B7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3</w:t>
            </w:r>
          </w:p>
        </w:tc>
        <w:tc>
          <w:tcPr>
            <w:tcW w:w="1104" w:type="dxa"/>
            <w:vMerge w:val="restart"/>
            <w:tcBorders>
              <w:top w:val="outset" w:sz="6" w:space="0" w:color="auto"/>
              <w:left w:val="outset" w:sz="6" w:space="0" w:color="auto"/>
              <w:bottom w:val="outset" w:sz="6" w:space="0" w:color="auto"/>
              <w:right w:val="outset" w:sz="6" w:space="0" w:color="auto"/>
            </w:tcBorders>
            <w:vAlign w:val="center"/>
            <w:hideMark/>
          </w:tcPr>
          <w:p w14:paraId="3D6E698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Sicherheit von Personen und Zugangskontrolle</w:t>
            </w:r>
          </w:p>
        </w:tc>
        <w:tc>
          <w:tcPr>
            <w:tcW w:w="1671" w:type="dxa"/>
            <w:vMerge w:val="restart"/>
            <w:tcBorders>
              <w:top w:val="outset" w:sz="6" w:space="0" w:color="auto"/>
              <w:left w:val="outset" w:sz="6" w:space="0" w:color="auto"/>
              <w:bottom w:val="outset" w:sz="6" w:space="0" w:color="auto"/>
              <w:right w:val="outset" w:sz="6" w:space="0" w:color="auto"/>
            </w:tcBorders>
            <w:vAlign w:val="center"/>
            <w:hideMark/>
          </w:tcPr>
          <w:p w14:paraId="4FD2505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Zugriffserkennung und -steuerung</w:t>
            </w:r>
          </w:p>
        </w:tc>
        <w:tc>
          <w:tcPr>
            <w:tcW w:w="1150" w:type="dxa"/>
            <w:vMerge w:val="restart"/>
            <w:tcBorders>
              <w:top w:val="outset" w:sz="6" w:space="0" w:color="auto"/>
              <w:left w:val="outset" w:sz="6" w:space="0" w:color="auto"/>
              <w:bottom w:val="outset" w:sz="6" w:space="0" w:color="auto"/>
              <w:right w:val="outset" w:sz="6" w:space="0" w:color="auto"/>
            </w:tcBorders>
            <w:vAlign w:val="center"/>
            <w:hideMark/>
          </w:tcPr>
          <w:p w14:paraId="526097E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Einheit</w:t>
            </w:r>
          </w:p>
        </w:tc>
        <w:tc>
          <w:tcPr>
            <w:tcW w:w="1342" w:type="dxa"/>
            <w:vMerge w:val="restart"/>
            <w:tcBorders>
              <w:top w:val="outset" w:sz="6" w:space="0" w:color="auto"/>
              <w:left w:val="outset" w:sz="6" w:space="0" w:color="auto"/>
              <w:bottom w:val="outset" w:sz="6" w:space="0" w:color="auto"/>
              <w:right w:val="outset" w:sz="6" w:space="0" w:color="auto"/>
            </w:tcBorders>
            <w:vAlign w:val="center"/>
            <w:hideMark/>
          </w:tcPr>
          <w:p w14:paraId="5EAF8C1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Einheit</w:t>
            </w:r>
          </w:p>
        </w:tc>
        <w:tc>
          <w:tcPr>
            <w:tcW w:w="962" w:type="dxa"/>
            <w:vMerge w:val="restart"/>
            <w:tcBorders>
              <w:top w:val="outset" w:sz="6" w:space="0" w:color="auto"/>
              <w:left w:val="outset" w:sz="6" w:space="0" w:color="auto"/>
              <w:bottom w:val="outset" w:sz="6" w:space="0" w:color="auto"/>
              <w:right w:val="outset" w:sz="6" w:space="0" w:color="auto"/>
            </w:tcBorders>
            <w:vAlign w:val="center"/>
            <w:hideMark/>
          </w:tcPr>
          <w:p w14:paraId="0F9F64F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Einbruchmeldesystem</w:t>
            </w:r>
          </w:p>
        </w:tc>
        <w:tc>
          <w:tcPr>
            <w:tcW w:w="1380" w:type="dxa"/>
            <w:tcBorders>
              <w:top w:val="outset" w:sz="6" w:space="0" w:color="auto"/>
              <w:left w:val="outset" w:sz="6" w:space="0" w:color="auto"/>
              <w:bottom w:val="outset" w:sz="6" w:space="0" w:color="auto"/>
              <w:right w:val="outset" w:sz="6" w:space="0" w:color="auto"/>
            </w:tcBorders>
            <w:vAlign w:val="center"/>
            <w:hideMark/>
          </w:tcPr>
          <w:p w14:paraId="70F2350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Einbruchmeldeanlagen</w:t>
            </w:r>
          </w:p>
        </w:tc>
      </w:tr>
      <w:tr w:rsidR="00B77F10" w:rsidRPr="00B77F10" w14:paraId="3772E83C"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253DAD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4A47118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23774D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32E9726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40D5ADC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6077BFF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6D0D6F4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Steuergeräte (Tastatur, Fernbedienung usw.)</w:t>
            </w:r>
          </w:p>
        </w:tc>
      </w:tr>
      <w:tr w:rsidR="00B77F10" w:rsidRPr="00B77F10" w14:paraId="6408C678"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4E441FE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268A015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1763626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5AC372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1710154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5F0BFE8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6A308FC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Alarmkonsolen</w:t>
            </w:r>
          </w:p>
        </w:tc>
      </w:tr>
      <w:tr w:rsidR="00B77F10" w:rsidRPr="00B77F10" w14:paraId="06CA08D2"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3FB2C92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48DAC12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0B3161B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007E94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1307755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202E43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29E6655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Signalgeräte (</w:t>
            </w:r>
            <w:proofErr w:type="spellStart"/>
            <w:r>
              <w:rPr>
                <w:rFonts w:ascii="Times New Roman" w:hAnsi="Times New Roman"/>
                <w:sz w:val="24"/>
              </w:rPr>
              <w:t>Siren</w:t>
            </w:r>
            <w:proofErr w:type="spellEnd"/>
            <w:r>
              <w:rPr>
                <w:rFonts w:ascii="Times New Roman" w:hAnsi="Times New Roman"/>
                <w:sz w:val="24"/>
              </w:rPr>
              <w:t>, Sender usw.)</w:t>
            </w:r>
          </w:p>
        </w:tc>
      </w:tr>
      <w:tr w:rsidR="00B77F10" w:rsidRPr="00B77F10" w14:paraId="3C0ACEEC"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0FC10C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7BF9752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2C0F5F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64E1A1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3F07623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val="restart"/>
            <w:tcBorders>
              <w:top w:val="outset" w:sz="6" w:space="0" w:color="auto"/>
              <w:left w:val="outset" w:sz="6" w:space="0" w:color="auto"/>
              <w:bottom w:val="outset" w:sz="6" w:space="0" w:color="auto"/>
              <w:right w:val="outset" w:sz="6" w:space="0" w:color="auto"/>
            </w:tcBorders>
            <w:vAlign w:val="center"/>
            <w:hideMark/>
          </w:tcPr>
          <w:p w14:paraId="194F066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Zutrittskontrollsystem</w:t>
            </w:r>
          </w:p>
        </w:tc>
        <w:tc>
          <w:tcPr>
            <w:tcW w:w="1380" w:type="dxa"/>
            <w:tcBorders>
              <w:top w:val="outset" w:sz="6" w:space="0" w:color="auto"/>
              <w:left w:val="outset" w:sz="6" w:space="0" w:color="auto"/>
              <w:bottom w:val="outset" w:sz="6" w:space="0" w:color="auto"/>
              <w:right w:val="outset" w:sz="6" w:space="0" w:color="auto"/>
            </w:tcBorders>
            <w:vAlign w:val="center"/>
            <w:hideMark/>
          </w:tcPr>
          <w:p w14:paraId="07B4BED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Audio-Door-Eingang</w:t>
            </w:r>
          </w:p>
        </w:tc>
      </w:tr>
      <w:tr w:rsidR="00B77F10" w:rsidRPr="00B77F10" w14:paraId="4C7010EF"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05B0F4C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70AB1CE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6F7FD2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15BAA48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3445D1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757EABB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178E62C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Video-Door-Eingang</w:t>
            </w:r>
          </w:p>
        </w:tc>
      </w:tr>
      <w:tr w:rsidR="00B77F10" w:rsidRPr="00B77F10" w14:paraId="1CE281A2"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024673D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63D7093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val="restart"/>
            <w:tcBorders>
              <w:top w:val="outset" w:sz="6" w:space="0" w:color="auto"/>
              <w:left w:val="outset" w:sz="6" w:space="0" w:color="auto"/>
              <w:bottom w:val="outset" w:sz="6" w:space="0" w:color="auto"/>
              <w:right w:val="outset" w:sz="6" w:space="0" w:color="auto"/>
            </w:tcBorders>
            <w:vAlign w:val="center"/>
            <w:hideMark/>
          </w:tcPr>
          <w:p w14:paraId="4B88BA4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Videoüberwachung</w:t>
            </w:r>
          </w:p>
        </w:tc>
        <w:tc>
          <w:tcPr>
            <w:tcW w:w="1150" w:type="dxa"/>
            <w:vMerge w:val="restart"/>
            <w:tcBorders>
              <w:top w:val="outset" w:sz="6" w:space="0" w:color="auto"/>
              <w:left w:val="outset" w:sz="6" w:space="0" w:color="auto"/>
              <w:bottom w:val="outset" w:sz="6" w:space="0" w:color="auto"/>
              <w:right w:val="outset" w:sz="6" w:space="0" w:color="auto"/>
            </w:tcBorders>
            <w:vAlign w:val="center"/>
            <w:hideMark/>
          </w:tcPr>
          <w:p w14:paraId="5760057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Einheit</w:t>
            </w:r>
          </w:p>
        </w:tc>
        <w:tc>
          <w:tcPr>
            <w:tcW w:w="1342" w:type="dxa"/>
            <w:vMerge w:val="restart"/>
            <w:tcBorders>
              <w:top w:val="outset" w:sz="6" w:space="0" w:color="auto"/>
              <w:left w:val="outset" w:sz="6" w:space="0" w:color="auto"/>
              <w:bottom w:val="outset" w:sz="6" w:space="0" w:color="auto"/>
              <w:right w:val="outset" w:sz="6" w:space="0" w:color="auto"/>
            </w:tcBorders>
            <w:vAlign w:val="center"/>
            <w:hideMark/>
          </w:tcPr>
          <w:p w14:paraId="19BEC33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Einheit</w:t>
            </w:r>
          </w:p>
        </w:tc>
        <w:tc>
          <w:tcPr>
            <w:tcW w:w="962" w:type="dxa"/>
            <w:vMerge w:val="restart"/>
            <w:tcBorders>
              <w:top w:val="outset" w:sz="6" w:space="0" w:color="auto"/>
              <w:left w:val="outset" w:sz="6" w:space="0" w:color="auto"/>
              <w:bottom w:val="outset" w:sz="6" w:space="0" w:color="auto"/>
              <w:right w:val="outset" w:sz="6" w:space="0" w:color="auto"/>
            </w:tcBorders>
            <w:vAlign w:val="center"/>
            <w:hideMark/>
          </w:tcPr>
          <w:p w14:paraId="4653905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Videoüberwachungssystem</w:t>
            </w:r>
          </w:p>
        </w:tc>
        <w:tc>
          <w:tcPr>
            <w:tcW w:w="1380" w:type="dxa"/>
            <w:tcBorders>
              <w:top w:val="outset" w:sz="6" w:space="0" w:color="auto"/>
              <w:left w:val="outset" w:sz="6" w:space="0" w:color="auto"/>
              <w:bottom w:val="outset" w:sz="6" w:space="0" w:color="auto"/>
              <w:right w:val="outset" w:sz="6" w:space="0" w:color="auto"/>
            </w:tcBorders>
            <w:vAlign w:val="center"/>
            <w:hideMark/>
          </w:tcPr>
          <w:p w14:paraId="0ED5030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Bildaufnahmeausrüstung (Kameras)</w:t>
            </w:r>
          </w:p>
        </w:tc>
      </w:tr>
      <w:tr w:rsidR="00B77F10" w:rsidRPr="00B77F10" w14:paraId="3384284D"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3893E60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1CEBE9D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2176B4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61F377F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544ECA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6DBF37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5BBE6DB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Bildmanagement-Ausrüstung</w:t>
            </w:r>
          </w:p>
        </w:tc>
      </w:tr>
      <w:tr w:rsidR="00B77F10" w:rsidRPr="00B77F10" w14:paraId="2A62D05B"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700AE0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6C534FC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5327CDC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390DE7F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6589C48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714647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303CDFC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Verbindungsleitungen</w:t>
            </w:r>
          </w:p>
        </w:tc>
      </w:tr>
      <w:tr w:rsidR="00B77F10" w:rsidRPr="00B77F10" w14:paraId="5AC9846D"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2BE009D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4CE5CA8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tcBorders>
              <w:top w:val="outset" w:sz="6" w:space="0" w:color="auto"/>
              <w:left w:val="outset" w:sz="6" w:space="0" w:color="auto"/>
              <w:bottom w:val="outset" w:sz="6" w:space="0" w:color="auto"/>
              <w:right w:val="outset" w:sz="6" w:space="0" w:color="auto"/>
            </w:tcBorders>
            <w:vAlign w:val="center"/>
            <w:hideMark/>
          </w:tcPr>
          <w:p w14:paraId="269785F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Verschiedenes</w:t>
            </w:r>
          </w:p>
        </w:tc>
        <w:tc>
          <w:tcPr>
            <w:tcW w:w="1150" w:type="dxa"/>
            <w:tcBorders>
              <w:top w:val="outset" w:sz="6" w:space="0" w:color="auto"/>
              <w:left w:val="outset" w:sz="6" w:space="0" w:color="auto"/>
              <w:bottom w:val="outset" w:sz="6" w:space="0" w:color="auto"/>
              <w:right w:val="outset" w:sz="6" w:space="0" w:color="auto"/>
            </w:tcBorders>
            <w:vAlign w:val="center"/>
            <w:hideMark/>
          </w:tcPr>
          <w:p w14:paraId="1DFA53C8"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342" w:type="dxa"/>
            <w:tcBorders>
              <w:top w:val="outset" w:sz="6" w:space="0" w:color="auto"/>
              <w:left w:val="outset" w:sz="6" w:space="0" w:color="auto"/>
              <w:bottom w:val="outset" w:sz="6" w:space="0" w:color="auto"/>
              <w:right w:val="outset" w:sz="6" w:space="0" w:color="auto"/>
            </w:tcBorders>
            <w:vAlign w:val="center"/>
            <w:hideMark/>
          </w:tcPr>
          <w:p w14:paraId="276CE258"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962" w:type="dxa"/>
            <w:tcBorders>
              <w:top w:val="outset" w:sz="6" w:space="0" w:color="auto"/>
              <w:left w:val="outset" w:sz="6" w:space="0" w:color="auto"/>
              <w:bottom w:val="outset" w:sz="6" w:space="0" w:color="auto"/>
              <w:right w:val="outset" w:sz="6" w:space="0" w:color="auto"/>
            </w:tcBorders>
            <w:vAlign w:val="center"/>
            <w:hideMark/>
          </w:tcPr>
          <w:p w14:paraId="173416C6"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445A6460"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3E6B3BA7" w14:textId="77777777" w:rsidTr="00461A76">
        <w:trPr>
          <w:tblCellSpacing w:w="15" w:type="dxa"/>
          <w:jc w:val="center"/>
        </w:trPr>
        <w:tc>
          <w:tcPr>
            <w:tcW w:w="656" w:type="dxa"/>
            <w:vMerge w:val="restart"/>
            <w:tcBorders>
              <w:top w:val="outset" w:sz="6" w:space="0" w:color="auto"/>
              <w:left w:val="outset" w:sz="6" w:space="0" w:color="auto"/>
              <w:bottom w:val="outset" w:sz="6" w:space="0" w:color="auto"/>
              <w:right w:val="outset" w:sz="6" w:space="0" w:color="auto"/>
            </w:tcBorders>
            <w:vAlign w:val="center"/>
            <w:hideMark/>
          </w:tcPr>
          <w:p w14:paraId="7FEA235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4</w:t>
            </w:r>
          </w:p>
        </w:tc>
        <w:tc>
          <w:tcPr>
            <w:tcW w:w="1104" w:type="dxa"/>
            <w:vMerge w:val="restart"/>
            <w:tcBorders>
              <w:top w:val="outset" w:sz="6" w:space="0" w:color="auto"/>
              <w:left w:val="outset" w:sz="6" w:space="0" w:color="auto"/>
              <w:bottom w:val="outset" w:sz="6" w:space="0" w:color="auto"/>
              <w:right w:val="outset" w:sz="6" w:space="0" w:color="auto"/>
            </w:tcBorders>
            <w:vAlign w:val="center"/>
            <w:hideMark/>
          </w:tcPr>
          <w:p w14:paraId="545B717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Sicherheit des Gebäudes</w:t>
            </w:r>
          </w:p>
        </w:tc>
        <w:tc>
          <w:tcPr>
            <w:tcW w:w="1671" w:type="dxa"/>
            <w:vMerge w:val="restart"/>
            <w:tcBorders>
              <w:top w:val="outset" w:sz="6" w:space="0" w:color="auto"/>
              <w:left w:val="outset" w:sz="6" w:space="0" w:color="auto"/>
              <w:bottom w:val="outset" w:sz="6" w:space="0" w:color="auto"/>
              <w:right w:val="outset" w:sz="6" w:space="0" w:color="auto"/>
            </w:tcBorders>
            <w:vAlign w:val="center"/>
            <w:hideMark/>
          </w:tcPr>
          <w:p w14:paraId="531DA5F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Sicherheitsbeleuchtungssystem</w:t>
            </w:r>
          </w:p>
        </w:tc>
        <w:tc>
          <w:tcPr>
            <w:tcW w:w="1150" w:type="dxa"/>
            <w:vMerge w:val="restart"/>
            <w:tcBorders>
              <w:top w:val="outset" w:sz="6" w:space="0" w:color="auto"/>
              <w:left w:val="outset" w:sz="6" w:space="0" w:color="auto"/>
              <w:bottom w:val="outset" w:sz="6" w:space="0" w:color="auto"/>
              <w:right w:val="outset" w:sz="6" w:space="0" w:color="auto"/>
            </w:tcBorders>
            <w:vAlign w:val="center"/>
            <w:hideMark/>
          </w:tcPr>
          <w:p w14:paraId="3375FC7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Einheit</w:t>
            </w:r>
          </w:p>
        </w:tc>
        <w:tc>
          <w:tcPr>
            <w:tcW w:w="1342" w:type="dxa"/>
            <w:vMerge w:val="restart"/>
            <w:tcBorders>
              <w:top w:val="outset" w:sz="6" w:space="0" w:color="auto"/>
              <w:left w:val="outset" w:sz="6" w:space="0" w:color="auto"/>
              <w:bottom w:val="outset" w:sz="6" w:space="0" w:color="auto"/>
              <w:right w:val="outset" w:sz="6" w:space="0" w:color="auto"/>
            </w:tcBorders>
            <w:vAlign w:val="center"/>
            <w:hideMark/>
          </w:tcPr>
          <w:p w14:paraId="5062DFA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Einheit</w:t>
            </w:r>
          </w:p>
        </w:tc>
        <w:tc>
          <w:tcPr>
            <w:tcW w:w="962" w:type="dxa"/>
            <w:vMerge w:val="restart"/>
            <w:tcBorders>
              <w:top w:val="outset" w:sz="6" w:space="0" w:color="auto"/>
              <w:left w:val="outset" w:sz="6" w:space="0" w:color="auto"/>
              <w:bottom w:val="outset" w:sz="6" w:space="0" w:color="auto"/>
              <w:right w:val="outset" w:sz="6" w:space="0" w:color="auto"/>
            </w:tcBorders>
            <w:vAlign w:val="center"/>
            <w:hideMark/>
          </w:tcPr>
          <w:p w14:paraId="7C2B10F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Umgebung</w:t>
            </w:r>
          </w:p>
        </w:tc>
        <w:tc>
          <w:tcPr>
            <w:tcW w:w="1380" w:type="dxa"/>
            <w:tcBorders>
              <w:top w:val="outset" w:sz="6" w:space="0" w:color="auto"/>
              <w:left w:val="outset" w:sz="6" w:space="0" w:color="auto"/>
              <w:bottom w:val="outset" w:sz="6" w:space="0" w:color="auto"/>
              <w:right w:val="outset" w:sz="6" w:space="0" w:color="auto"/>
            </w:tcBorders>
            <w:vAlign w:val="center"/>
            <w:hideMark/>
          </w:tcPr>
          <w:p w14:paraId="1B37956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Unabhängige Notbeleuchtungseinheiten (B.A.E.S)</w:t>
            </w:r>
          </w:p>
        </w:tc>
      </w:tr>
      <w:tr w:rsidR="00B77F10" w:rsidRPr="00B77F10" w14:paraId="0E7BF1B0"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32DC48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47C66CB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224500C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4C3B55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1B3B3C4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4A8528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71741CA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Beleuchtung für zentrale Quelle (L.S.C)</w:t>
            </w:r>
          </w:p>
        </w:tc>
      </w:tr>
      <w:tr w:rsidR="00B77F10" w:rsidRPr="00B77F10" w14:paraId="0B957ADB"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43F3974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72FF23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41134B7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1C41F5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296128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0F4BD6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6B6E8FF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Flutlichteinheiten</w:t>
            </w:r>
          </w:p>
        </w:tc>
      </w:tr>
      <w:tr w:rsidR="00B77F10" w:rsidRPr="00B77F10" w14:paraId="32107BC8"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0096D6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35B8C67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0CA260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4C5841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70D2EA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val="restart"/>
            <w:tcBorders>
              <w:top w:val="outset" w:sz="6" w:space="0" w:color="auto"/>
              <w:left w:val="outset" w:sz="6" w:space="0" w:color="auto"/>
              <w:bottom w:val="outset" w:sz="6" w:space="0" w:color="auto"/>
              <w:right w:val="outset" w:sz="6" w:space="0" w:color="auto"/>
            </w:tcBorders>
            <w:vAlign w:val="center"/>
            <w:hideMark/>
          </w:tcPr>
          <w:p w14:paraId="6685E1F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Evakuierung</w:t>
            </w:r>
          </w:p>
        </w:tc>
        <w:tc>
          <w:tcPr>
            <w:tcW w:w="1380" w:type="dxa"/>
            <w:tcBorders>
              <w:top w:val="outset" w:sz="6" w:space="0" w:color="auto"/>
              <w:left w:val="outset" w:sz="6" w:space="0" w:color="auto"/>
              <w:bottom w:val="outset" w:sz="6" w:space="0" w:color="auto"/>
              <w:right w:val="outset" w:sz="6" w:space="0" w:color="auto"/>
            </w:tcBorders>
            <w:vAlign w:val="center"/>
            <w:hideMark/>
          </w:tcPr>
          <w:p w14:paraId="393B469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Unabhängige Notbeleuchtungseinheiten (B.A.E.S)</w:t>
            </w:r>
          </w:p>
        </w:tc>
      </w:tr>
      <w:tr w:rsidR="00B77F10" w:rsidRPr="00B77F10" w14:paraId="1A9A6183"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3D69687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0FD9A20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2B28D51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5884575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6818232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0108D0D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4A402A0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Unabhängige Wohnbeleuchtungseinheiten (B.A.E.H)</w:t>
            </w:r>
          </w:p>
        </w:tc>
      </w:tr>
      <w:tr w:rsidR="00B77F10" w:rsidRPr="00B77F10" w14:paraId="5B5B786B"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2F9B984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7F2DFD1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22541E2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10155EC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1EE1393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415C5B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0F4168B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Dual-Funktionseinheit (B.A.E.S + B.A.E.H)</w:t>
            </w:r>
          </w:p>
        </w:tc>
      </w:tr>
      <w:tr w:rsidR="00B77F10" w:rsidRPr="00B77F10" w14:paraId="60BD07B8"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5F277A5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088D0A7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25D6325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2555402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528A827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26BAE8F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6B88233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Beleuchtung für zentrale Quelle (L.S.C)</w:t>
            </w:r>
          </w:p>
        </w:tc>
      </w:tr>
      <w:tr w:rsidR="00B77F10" w:rsidRPr="00B77F10" w14:paraId="461F4726"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4EDE03F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364B31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7DA50E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40242B4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469CE6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0C33A2A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33F481A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B.A.E.S + D.L (Beleuchtungseinrichtung)</w:t>
            </w:r>
          </w:p>
        </w:tc>
      </w:tr>
      <w:tr w:rsidR="00B77F10" w:rsidRPr="00B77F10" w14:paraId="585B07AF"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38F9685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53242B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2D9603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6F15C4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3126F97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3F3E05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496F92A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B.A.E.S + D.B.R (erweitertes </w:t>
            </w:r>
            <w:r>
              <w:rPr>
                <w:rFonts w:ascii="Times New Roman" w:hAnsi="Times New Roman"/>
                <w:sz w:val="24"/>
              </w:rPr>
              <w:lastRenderedPageBreak/>
              <w:t>Identifikationsgerät)</w:t>
            </w:r>
          </w:p>
        </w:tc>
      </w:tr>
      <w:tr w:rsidR="00B77F10" w:rsidRPr="00B77F10" w14:paraId="56CA4296"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3742A2A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1267F2D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38DAC3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3B98FF3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77843D4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272F5AC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5EBB697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L.S.C + D.B.R</w:t>
            </w:r>
          </w:p>
        </w:tc>
      </w:tr>
      <w:tr w:rsidR="00B77F10" w:rsidRPr="00B77F10" w14:paraId="1C0B32EA"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2869697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6EFF75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59548B0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1B6694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4964E0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val="restart"/>
            <w:tcBorders>
              <w:top w:val="outset" w:sz="6" w:space="0" w:color="auto"/>
              <w:left w:val="outset" w:sz="6" w:space="0" w:color="auto"/>
              <w:bottom w:val="outset" w:sz="6" w:space="0" w:color="auto"/>
              <w:right w:val="outset" w:sz="6" w:space="0" w:color="auto"/>
            </w:tcBorders>
            <w:vAlign w:val="center"/>
            <w:hideMark/>
          </w:tcPr>
          <w:p w14:paraId="3E06EBB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Notbeleuchtung</w:t>
            </w:r>
          </w:p>
        </w:tc>
        <w:tc>
          <w:tcPr>
            <w:tcW w:w="1380" w:type="dxa"/>
            <w:tcBorders>
              <w:top w:val="outset" w:sz="6" w:space="0" w:color="auto"/>
              <w:left w:val="outset" w:sz="6" w:space="0" w:color="auto"/>
              <w:bottom w:val="outset" w:sz="6" w:space="0" w:color="auto"/>
              <w:right w:val="outset" w:sz="6" w:space="0" w:color="auto"/>
            </w:tcBorders>
            <w:vAlign w:val="center"/>
            <w:hideMark/>
          </w:tcPr>
          <w:p w14:paraId="2A8DC6A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Unabhängige Wohnbeleuchtungseinheiten (B.A.E.H)</w:t>
            </w:r>
          </w:p>
        </w:tc>
      </w:tr>
      <w:tr w:rsidR="00B77F10" w:rsidRPr="00B77F10" w14:paraId="06EF702F"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74ACF5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2A56F06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6452A3E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5167672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06ED3BE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561EF2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7C3B3865"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Dual-Funktionseinheit (B.A.E.S + B.A.E.H)</w:t>
            </w:r>
          </w:p>
        </w:tc>
      </w:tr>
      <w:tr w:rsidR="00B77F10" w:rsidRPr="00B77F10" w14:paraId="3310E95B"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2AAF675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261CF5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3FFBBD1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379178E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62D787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tcBorders>
              <w:top w:val="outset" w:sz="6" w:space="0" w:color="auto"/>
              <w:left w:val="outset" w:sz="6" w:space="0" w:color="auto"/>
              <w:bottom w:val="outset" w:sz="6" w:space="0" w:color="auto"/>
              <w:right w:val="outset" w:sz="6" w:space="0" w:color="auto"/>
            </w:tcBorders>
            <w:vAlign w:val="center"/>
            <w:hideMark/>
          </w:tcPr>
          <w:p w14:paraId="0171C28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Eingreifen</w:t>
            </w:r>
          </w:p>
        </w:tc>
        <w:tc>
          <w:tcPr>
            <w:tcW w:w="1380" w:type="dxa"/>
            <w:tcBorders>
              <w:top w:val="outset" w:sz="6" w:space="0" w:color="auto"/>
              <w:left w:val="outset" w:sz="6" w:space="0" w:color="auto"/>
              <w:bottom w:val="outset" w:sz="6" w:space="0" w:color="auto"/>
              <w:right w:val="outset" w:sz="6" w:space="0" w:color="auto"/>
            </w:tcBorders>
            <w:vAlign w:val="center"/>
            <w:hideMark/>
          </w:tcPr>
          <w:p w14:paraId="0440553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Tragbare eigenständige Interventionseinheiten (B.A.P.I)</w:t>
            </w:r>
          </w:p>
        </w:tc>
      </w:tr>
      <w:tr w:rsidR="00B77F10" w:rsidRPr="00B77F10" w14:paraId="6C04FF81"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2AD5220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4D86680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3851A6B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2F7514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39A2DB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tcBorders>
              <w:top w:val="outset" w:sz="6" w:space="0" w:color="auto"/>
              <w:left w:val="outset" w:sz="6" w:space="0" w:color="auto"/>
              <w:bottom w:val="outset" w:sz="6" w:space="0" w:color="auto"/>
              <w:right w:val="outset" w:sz="6" w:space="0" w:color="auto"/>
            </w:tcBorders>
            <w:vAlign w:val="center"/>
            <w:hideMark/>
          </w:tcPr>
          <w:p w14:paraId="37DD4BA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Versorgung</w:t>
            </w:r>
          </w:p>
        </w:tc>
        <w:tc>
          <w:tcPr>
            <w:tcW w:w="1380" w:type="dxa"/>
            <w:tcBorders>
              <w:top w:val="outset" w:sz="6" w:space="0" w:color="auto"/>
              <w:left w:val="outset" w:sz="6" w:space="0" w:color="auto"/>
              <w:bottom w:val="outset" w:sz="6" w:space="0" w:color="auto"/>
              <w:right w:val="outset" w:sz="6" w:space="0" w:color="auto"/>
            </w:tcBorders>
            <w:vAlign w:val="center"/>
            <w:hideMark/>
          </w:tcPr>
          <w:p w14:paraId="3FAD077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Zentrale Quelle für Notlichtanbringung</w:t>
            </w:r>
          </w:p>
        </w:tc>
      </w:tr>
      <w:tr w:rsidR="00B77F10" w:rsidRPr="00B77F10" w14:paraId="0476AE1D"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16CAE17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00375CF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val="restart"/>
            <w:tcBorders>
              <w:top w:val="outset" w:sz="6" w:space="0" w:color="auto"/>
              <w:left w:val="outset" w:sz="6" w:space="0" w:color="auto"/>
              <w:bottom w:val="outset" w:sz="6" w:space="0" w:color="auto"/>
              <w:right w:val="outset" w:sz="6" w:space="0" w:color="auto"/>
            </w:tcBorders>
            <w:vAlign w:val="center"/>
            <w:hideMark/>
          </w:tcPr>
          <w:p w14:paraId="66F6D41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Brandschutz</w:t>
            </w:r>
          </w:p>
        </w:tc>
        <w:tc>
          <w:tcPr>
            <w:tcW w:w="1150" w:type="dxa"/>
            <w:vMerge w:val="restart"/>
            <w:tcBorders>
              <w:top w:val="outset" w:sz="6" w:space="0" w:color="auto"/>
              <w:left w:val="outset" w:sz="6" w:space="0" w:color="auto"/>
              <w:bottom w:val="outset" w:sz="6" w:space="0" w:color="auto"/>
              <w:right w:val="outset" w:sz="6" w:space="0" w:color="auto"/>
            </w:tcBorders>
            <w:vAlign w:val="center"/>
            <w:hideMark/>
          </w:tcPr>
          <w:p w14:paraId="2634289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Einheit</w:t>
            </w:r>
          </w:p>
        </w:tc>
        <w:tc>
          <w:tcPr>
            <w:tcW w:w="1342" w:type="dxa"/>
            <w:vMerge w:val="restart"/>
            <w:tcBorders>
              <w:top w:val="outset" w:sz="6" w:space="0" w:color="auto"/>
              <w:left w:val="outset" w:sz="6" w:space="0" w:color="auto"/>
              <w:bottom w:val="outset" w:sz="6" w:space="0" w:color="auto"/>
              <w:right w:val="outset" w:sz="6" w:space="0" w:color="auto"/>
            </w:tcBorders>
            <w:vAlign w:val="center"/>
            <w:hideMark/>
          </w:tcPr>
          <w:p w14:paraId="3A05F8B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Einheit</w:t>
            </w:r>
          </w:p>
        </w:tc>
        <w:tc>
          <w:tcPr>
            <w:tcW w:w="962" w:type="dxa"/>
            <w:vMerge w:val="restart"/>
            <w:tcBorders>
              <w:top w:val="outset" w:sz="6" w:space="0" w:color="auto"/>
              <w:left w:val="outset" w:sz="6" w:space="0" w:color="auto"/>
              <w:bottom w:val="outset" w:sz="6" w:space="0" w:color="auto"/>
              <w:right w:val="outset" w:sz="6" w:space="0" w:color="auto"/>
            </w:tcBorders>
            <w:vAlign w:val="center"/>
            <w:hideMark/>
          </w:tcPr>
          <w:p w14:paraId="1223E98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Brandschutz und technischer Alarm</w:t>
            </w:r>
          </w:p>
        </w:tc>
        <w:tc>
          <w:tcPr>
            <w:tcW w:w="1380" w:type="dxa"/>
            <w:tcBorders>
              <w:top w:val="outset" w:sz="6" w:space="0" w:color="auto"/>
              <w:left w:val="outset" w:sz="6" w:space="0" w:color="auto"/>
              <w:bottom w:val="outset" w:sz="6" w:space="0" w:color="auto"/>
              <w:right w:val="outset" w:sz="6" w:space="0" w:color="auto"/>
            </w:tcBorders>
            <w:vAlign w:val="center"/>
            <w:hideMark/>
          </w:tcPr>
          <w:p w14:paraId="06C3112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Unabhängige Rauchmelder/Waffen</w:t>
            </w:r>
          </w:p>
        </w:tc>
      </w:tr>
      <w:tr w:rsidR="00B77F10" w:rsidRPr="00B77F10" w14:paraId="0108CDE2"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58023BF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68C269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054C17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531E7D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53B7434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389C1A5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57AC1E0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Technische Alarme und Detektoren (Überflutung, Gas usw.)</w:t>
            </w:r>
          </w:p>
        </w:tc>
      </w:tr>
      <w:tr w:rsidR="00B77F10" w:rsidRPr="00B77F10" w14:paraId="07BE5898"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49CF1AB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293FA5A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09C219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7647384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2547A72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48E3900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5D18493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Selbst enthaltene Kohlenmonoxid-Detektoren</w:t>
            </w:r>
          </w:p>
        </w:tc>
      </w:tr>
      <w:tr w:rsidR="00B77F10" w:rsidRPr="00B77F10" w14:paraId="2E560DDD"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2C5971D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7E7249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018477D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51F616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68DD0EB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0389DB1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5AA6068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Technische Alarme und Detektoren</w:t>
            </w:r>
          </w:p>
        </w:tc>
      </w:tr>
      <w:tr w:rsidR="00B77F10" w:rsidRPr="00B77F10" w14:paraId="6FB63EDF"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365EAB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68E3742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tcBorders>
              <w:top w:val="outset" w:sz="6" w:space="0" w:color="auto"/>
              <w:left w:val="outset" w:sz="6" w:space="0" w:color="auto"/>
              <w:bottom w:val="outset" w:sz="6" w:space="0" w:color="auto"/>
              <w:right w:val="outset" w:sz="6" w:space="0" w:color="auto"/>
            </w:tcBorders>
            <w:vAlign w:val="center"/>
            <w:hideMark/>
          </w:tcPr>
          <w:p w14:paraId="78EACF4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Verschiedenes</w:t>
            </w:r>
          </w:p>
        </w:tc>
        <w:tc>
          <w:tcPr>
            <w:tcW w:w="1150" w:type="dxa"/>
            <w:tcBorders>
              <w:top w:val="outset" w:sz="6" w:space="0" w:color="auto"/>
              <w:left w:val="outset" w:sz="6" w:space="0" w:color="auto"/>
              <w:bottom w:val="outset" w:sz="6" w:space="0" w:color="auto"/>
              <w:right w:val="outset" w:sz="6" w:space="0" w:color="auto"/>
            </w:tcBorders>
            <w:vAlign w:val="center"/>
            <w:hideMark/>
          </w:tcPr>
          <w:p w14:paraId="631FE1D0"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342" w:type="dxa"/>
            <w:tcBorders>
              <w:top w:val="outset" w:sz="6" w:space="0" w:color="auto"/>
              <w:left w:val="outset" w:sz="6" w:space="0" w:color="auto"/>
              <w:bottom w:val="outset" w:sz="6" w:space="0" w:color="auto"/>
              <w:right w:val="outset" w:sz="6" w:space="0" w:color="auto"/>
            </w:tcBorders>
            <w:vAlign w:val="center"/>
            <w:hideMark/>
          </w:tcPr>
          <w:p w14:paraId="5926D9C7"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962" w:type="dxa"/>
            <w:tcBorders>
              <w:top w:val="outset" w:sz="6" w:space="0" w:color="auto"/>
              <w:left w:val="outset" w:sz="6" w:space="0" w:color="auto"/>
              <w:bottom w:val="outset" w:sz="6" w:space="0" w:color="auto"/>
              <w:right w:val="outset" w:sz="6" w:space="0" w:color="auto"/>
            </w:tcBorders>
            <w:vAlign w:val="center"/>
            <w:hideMark/>
          </w:tcPr>
          <w:p w14:paraId="427D92BE"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667348A1"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38644C95" w14:textId="77777777" w:rsidTr="00461A76">
        <w:trPr>
          <w:tblCellSpacing w:w="15" w:type="dxa"/>
          <w:jc w:val="center"/>
        </w:trPr>
        <w:tc>
          <w:tcPr>
            <w:tcW w:w="656" w:type="dxa"/>
            <w:vMerge w:val="restart"/>
            <w:tcBorders>
              <w:top w:val="outset" w:sz="6" w:space="0" w:color="auto"/>
              <w:left w:val="outset" w:sz="6" w:space="0" w:color="auto"/>
              <w:bottom w:val="outset" w:sz="6" w:space="0" w:color="auto"/>
              <w:right w:val="outset" w:sz="6" w:space="0" w:color="auto"/>
            </w:tcBorders>
            <w:vAlign w:val="center"/>
            <w:hideMark/>
          </w:tcPr>
          <w:p w14:paraId="3D96F0E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5</w:t>
            </w:r>
          </w:p>
        </w:tc>
        <w:tc>
          <w:tcPr>
            <w:tcW w:w="1104" w:type="dxa"/>
            <w:vMerge w:val="restart"/>
            <w:tcBorders>
              <w:top w:val="outset" w:sz="6" w:space="0" w:color="auto"/>
              <w:left w:val="outset" w:sz="6" w:space="0" w:color="auto"/>
              <w:bottom w:val="outset" w:sz="6" w:space="0" w:color="auto"/>
              <w:right w:val="outset" w:sz="6" w:space="0" w:color="auto"/>
            </w:tcBorders>
            <w:vAlign w:val="center"/>
            <w:hideMark/>
          </w:tcPr>
          <w:p w14:paraId="62A51D3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HVAC-Geräte</w:t>
            </w:r>
          </w:p>
        </w:tc>
        <w:tc>
          <w:tcPr>
            <w:tcW w:w="1671" w:type="dxa"/>
            <w:vMerge w:val="restart"/>
            <w:tcBorders>
              <w:top w:val="outset" w:sz="6" w:space="0" w:color="auto"/>
              <w:left w:val="outset" w:sz="6" w:space="0" w:color="auto"/>
              <w:bottom w:val="outset" w:sz="6" w:space="0" w:color="auto"/>
              <w:right w:val="outset" w:sz="6" w:space="0" w:color="auto"/>
            </w:tcBorders>
            <w:vAlign w:val="center"/>
            <w:hideMark/>
          </w:tcPr>
          <w:p w14:paraId="735FC45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Heizung und/oder Kühlung und/oder Warmwassererzeugung</w:t>
            </w:r>
          </w:p>
        </w:tc>
        <w:tc>
          <w:tcPr>
            <w:tcW w:w="1150" w:type="dxa"/>
            <w:vMerge w:val="restart"/>
            <w:tcBorders>
              <w:top w:val="outset" w:sz="6" w:space="0" w:color="auto"/>
              <w:left w:val="outset" w:sz="6" w:space="0" w:color="auto"/>
              <w:bottom w:val="outset" w:sz="6" w:space="0" w:color="auto"/>
              <w:right w:val="outset" w:sz="6" w:space="0" w:color="auto"/>
            </w:tcBorders>
            <w:vAlign w:val="center"/>
            <w:hideMark/>
          </w:tcPr>
          <w:p w14:paraId="3BFD12C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1342" w:type="dxa"/>
            <w:vMerge w:val="restart"/>
            <w:tcBorders>
              <w:top w:val="outset" w:sz="6" w:space="0" w:color="auto"/>
              <w:left w:val="outset" w:sz="6" w:space="0" w:color="auto"/>
              <w:bottom w:val="outset" w:sz="6" w:space="0" w:color="auto"/>
              <w:right w:val="outset" w:sz="6" w:space="0" w:color="auto"/>
            </w:tcBorders>
            <w:vAlign w:val="center"/>
            <w:hideMark/>
          </w:tcPr>
          <w:p w14:paraId="76C5506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Einheit</w:t>
            </w:r>
          </w:p>
        </w:tc>
        <w:tc>
          <w:tcPr>
            <w:tcW w:w="962" w:type="dxa"/>
            <w:vMerge w:val="restart"/>
            <w:tcBorders>
              <w:top w:val="outset" w:sz="6" w:space="0" w:color="auto"/>
              <w:left w:val="outset" w:sz="6" w:space="0" w:color="auto"/>
              <w:bottom w:val="outset" w:sz="6" w:space="0" w:color="auto"/>
              <w:right w:val="outset" w:sz="6" w:space="0" w:color="auto"/>
            </w:tcBorders>
            <w:vAlign w:val="center"/>
            <w:hideMark/>
          </w:tcPr>
          <w:p w14:paraId="0AAA548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Kessel (nur Heizung)</w:t>
            </w:r>
          </w:p>
        </w:tc>
        <w:tc>
          <w:tcPr>
            <w:tcW w:w="1380" w:type="dxa"/>
            <w:tcBorders>
              <w:top w:val="outset" w:sz="6" w:space="0" w:color="auto"/>
              <w:left w:val="outset" w:sz="6" w:space="0" w:color="auto"/>
              <w:bottom w:val="outset" w:sz="6" w:space="0" w:color="auto"/>
              <w:right w:val="outset" w:sz="6" w:space="0" w:color="auto"/>
            </w:tcBorders>
            <w:vAlign w:val="center"/>
            <w:hideMark/>
          </w:tcPr>
          <w:p w14:paraId="4379F2C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Gaskessel</w:t>
            </w:r>
          </w:p>
        </w:tc>
      </w:tr>
      <w:tr w:rsidR="00B77F10" w:rsidRPr="00B77F10" w14:paraId="7D6145EC"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7ADACD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36FBBB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724E97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4C2A15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05994F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6597C96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0B169BB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Heizölkessel</w:t>
            </w:r>
          </w:p>
        </w:tc>
      </w:tr>
      <w:tr w:rsidR="00B77F10" w:rsidRPr="00B77F10" w14:paraId="67AC5EA1"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17C46BA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656244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05EF83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50A7874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45FCBC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0BDC40A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1BAA19C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Hybridkessel</w:t>
            </w:r>
          </w:p>
        </w:tc>
      </w:tr>
      <w:tr w:rsidR="00B77F10" w:rsidRPr="00B77F10" w14:paraId="599CC5D7"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5AB7372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41CCC0B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670B1B7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302A0B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57F816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639049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31565F8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Biomassekessel</w:t>
            </w:r>
          </w:p>
        </w:tc>
      </w:tr>
      <w:tr w:rsidR="00B77F10" w:rsidRPr="00B77F10" w14:paraId="0B6DC1CB"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6E5EC19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44359A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577C543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val="restart"/>
            <w:tcBorders>
              <w:top w:val="outset" w:sz="6" w:space="0" w:color="auto"/>
              <w:left w:val="outset" w:sz="6" w:space="0" w:color="auto"/>
              <w:bottom w:val="outset" w:sz="6" w:space="0" w:color="auto"/>
              <w:right w:val="outset" w:sz="6" w:space="0" w:color="auto"/>
            </w:tcBorders>
            <w:vAlign w:val="center"/>
            <w:hideMark/>
          </w:tcPr>
          <w:p w14:paraId="57B87D2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1342" w:type="dxa"/>
            <w:vMerge w:val="restart"/>
            <w:tcBorders>
              <w:top w:val="outset" w:sz="6" w:space="0" w:color="auto"/>
              <w:left w:val="outset" w:sz="6" w:space="0" w:color="auto"/>
              <w:bottom w:val="outset" w:sz="6" w:space="0" w:color="auto"/>
              <w:right w:val="outset" w:sz="6" w:space="0" w:color="auto"/>
            </w:tcBorders>
            <w:vAlign w:val="center"/>
            <w:hideMark/>
          </w:tcPr>
          <w:p w14:paraId="5BA5341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Einheit</w:t>
            </w:r>
          </w:p>
        </w:tc>
        <w:tc>
          <w:tcPr>
            <w:tcW w:w="962" w:type="dxa"/>
            <w:vMerge w:val="restart"/>
            <w:tcBorders>
              <w:top w:val="outset" w:sz="6" w:space="0" w:color="auto"/>
              <w:left w:val="outset" w:sz="6" w:space="0" w:color="auto"/>
              <w:bottom w:val="outset" w:sz="6" w:space="0" w:color="auto"/>
              <w:right w:val="outset" w:sz="6" w:space="0" w:color="auto"/>
            </w:tcBorders>
            <w:vAlign w:val="center"/>
            <w:hideMark/>
          </w:tcPr>
          <w:p w14:paraId="6BCBBBF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Mischkessel (Heizung und Warmwasser)</w:t>
            </w:r>
          </w:p>
        </w:tc>
        <w:tc>
          <w:tcPr>
            <w:tcW w:w="1380" w:type="dxa"/>
            <w:tcBorders>
              <w:top w:val="outset" w:sz="6" w:space="0" w:color="auto"/>
              <w:left w:val="outset" w:sz="6" w:space="0" w:color="auto"/>
              <w:bottom w:val="outset" w:sz="6" w:space="0" w:color="auto"/>
              <w:right w:val="outset" w:sz="6" w:space="0" w:color="auto"/>
            </w:tcBorders>
            <w:vAlign w:val="center"/>
            <w:hideMark/>
          </w:tcPr>
          <w:p w14:paraId="01F7686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Gaskessel</w:t>
            </w:r>
          </w:p>
        </w:tc>
      </w:tr>
      <w:tr w:rsidR="00B77F10" w:rsidRPr="00B77F10" w14:paraId="0972193A"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0CB031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5E7971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73F45BE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0077342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781826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519B9C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59BED805"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Heizölkessel</w:t>
            </w:r>
          </w:p>
        </w:tc>
      </w:tr>
      <w:tr w:rsidR="00B77F10" w:rsidRPr="00B77F10" w14:paraId="4D2C85B7"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793E7EA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6D8D38B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5DC6788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tcBorders>
              <w:top w:val="outset" w:sz="6" w:space="0" w:color="auto"/>
              <w:left w:val="outset" w:sz="6" w:space="0" w:color="auto"/>
              <w:bottom w:val="outset" w:sz="6" w:space="0" w:color="auto"/>
              <w:right w:val="outset" w:sz="6" w:space="0" w:color="auto"/>
            </w:tcBorders>
            <w:vAlign w:val="center"/>
            <w:hideMark/>
          </w:tcPr>
          <w:p w14:paraId="220A08F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1342" w:type="dxa"/>
            <w:tcBorders>
              <w:top w:val="outset" w:sz="6" w:space="0" w:color="auto"/>
              <w:left w:val="outset" w:sz="6" w:space="0" w:color="auto"/>
              <w:bottom w:val="outset" w:sz="6" w:space="0" w:color="auto"/>
              <w:right w:val="outset" w:sz="6" w:space="0" w:color="auto"/>
            </w:tcBorders>
            <w:vAlign w:val="center"/>
            <w:hideMark/>
          </w:tcPr>
          <w:p w14:paraId="7605C6B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Einheit</w:t>
            </w:r>
          </w:p>
        </w:tc>
        <w:tc>
          <w:tcPr>
            <w:tcW w:w="962" w:type="dxa"/>
            <w:tcBorders>
              <w:top w:val="outset" w:sz="6" w:space="0" w:color="auto"/>
              <w:left w:val="outset" w:sz="6" w:space="0" w:color="auto"/>
              <w:bottom w:val="outset" w:sz="6" w:space="0" w:color="auto"/>
              <w:right w:val="outset" w:sz="6" w:space="0" w:color="auto"/>
            </w:tcBorders>
            <w:vAlign w:val="center"/>
            <w:hideMark/>
          </w:tcPr>
          <w:p w14:paraId="56A61B8C"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3D7BB07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Unabhängige Biomassegeräte</w:t>
            </w:r>
          </w:p>
        </w:tc>
      </w:tr>
      <w:tr w:rsidR="00B77F10" w:rsidRPr="00B77F10" w14:paraId="169653E7"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40128CD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22B1889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0FD0FD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val="restart"/>
            <w:tcBorders>
              <w:top w:val="outset" w:sz="6" w:space="0" w:color="auto"/>
              <w:left w:val="outset" w:sz="6" w:space="0" w:color="auto"/>
              <w:bottom w:val="outset" w:sz="6" w:space="0" w:color="auto"/>
              <w:right w:val="outset" w:sz="6" w:space="0" w:color="auto"/>
            </w:tcBorders>
            <w:vAlign w:val="center"/>
            <w:hideMark/>
          </w:tcPr>
          <w:p w14:paraId="5F9C63D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1342" w:type="dxa"/>
            <w:vMerge w:val="restart"/>
            <w:tcBorders>
              <w:top w:val="outset" w:sz="6" w:space="0" w:color="auto"/>
              <w:left w:val="outset" w:sz="6" w:space="0" w:color="auto"/>
              <w:bottom w:val="outset" w:sz="6" w:space="0" w:color="auto"/>
              <w:right w:val="outset" w:sz="6" w:space="0" w:color="auto"/>
            </w:tcBorders>
            <w:vAlign w:val="center"/>
            <w:hideMark/>
          </w:tcPr>
          <w:p w14:paraId="0DAE0EF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Einheit</w:t>
            </w:r>
          </w:p>
        </w:tc>
        <w:tc>
          <w:tcPr>
            <w:tcW w:w="962" w:type="dxa"/>
            <w:vMerge w:val="restart"/>
            <w:tcBorders>
              <w:top w:val="outset" w:sz="6" w:space="0" w:color="auto"/>
              <w:left w:val="outset" w:sz="6" w:space="0" w:color="auto"/>
              <w:bottom w:val="outset" w:sz="6" w:space="0" w:color="auto"/>
              <w:right w:val="outset" w:sz="6" w:space="0" w:color="auto"/>
            </w:tcBorders>
            <w:vAlign w:val="center"/>
            <w:hideMark/>
          </w:tcPr>
          <w:p w14:paraId="6981AD0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Wärmepumpe</w:t>
            </w:r>
          </w:p>
        </w:tc>
        <w:tc>
          <w:tcPr>
            <w:tcW w:w="1380" w:type="dxa"/>
            <w:tcBorders>
              <w:top w:val="outset" w:sz="6" w:space="0" w:color="auto"/>
              <w:left w:val="outset" w:sz="6" w:space="0" w:color="auto"/>
              <w:bottom w:val="outset" w:sz="6" w:space="0" w:color="auto"/>
              <w:right w:val="outset" w:sz="6" w:space="0" w:color="auto"/>
            </w:tcBorders>
            <w:vAlign w:val="center"/>
            <w:hideMark/>
          </w:tcPr>
          <w:p w14:paraId="2ED759A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Elektrische Kompressionswärmepumpe</w:t>
            </w:r>
          </w:p>
        </w:tc>
      </w:tr>
      <w:tr w:rsidR="00B77F10" w:rsidRPr="00B77F10" w14:paraId="03D84A00"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201D734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24DD152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5081849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13C92FC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283B07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7B8AD0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177BCF9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Hybridwärmepumpe</w:t>
            </w:r>
          </w:p>
        </w:tc>
      </w:tr>
      <w:tr w:rsidR="00B77F10" w:rsidRPr="00B77F10" w14:paraId="4917C6A5"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1B9B89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38F92F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4AA2370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val="restart"/>
            <w:tcBorders>
              <w:top w:val="outset" w:sz="6" w:space="0" w:color="auto"/>
              <w:left w:val="outset" w:sz="6" w:space="0" w:color="auto"/>
              <w:bottom w:val="outset" w:sz="6" w:space="0" w:color="auto"/>
              <w:right w:val="outset" w:sz="6" w:space="0" w:color="auto"/>
            </w:tcBorders>
            <w:vAlign w:val="center"/>
            <w:hideMark/>
          </w:tcPr>
          <w:p w14:paraId="4C26A6B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1342" w:type="dxa"/>
            <w:vMerge w:val="restart"/>
            <w:tcBorders>
              <w:top w:val="outset" w:sz="6" w:space="0" w:color="auto"/>
              <w:left w:val="outset" w:sz="6" w:space="0" w:color="auto"/>
              <w:bottom w:val="outset" w:sz="6" w:space="0" w:color="auto"/>
              <w:right w:val="outset" w:sz="6" w:space="0" w:color="auto"/>
            </w:tcBorders>
            <w:vAlign w:val="center"/>
            <w:hideMark/>
          </w:tcPr>
          <w:p w14:paraId="01D7A9A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Einheit</w:t>
            </w:r>
          </w:p>
        </w:tc>
        <w:tc>
          <w:tcPr>
            <w:tcW w:w="962" w:type="dxa"/>
            <w:vMerge w:val="restart"/>
            <w:tcBorders>
              <w:top w:val="outset" w:sz="6" w:space="0" w:color="auto"/>
              <w:left w:val="outset" w:sz="6" w:space="0" w:color="auto"/>
              <w:bottom w:val="outset" w:sz="6" w:space="0" w:color="auto"/>
              <w:right w:val="outset" w:sz="6" w:space="0" w:color="auto"/>
            </w:tcBorders>
            <w:vAlign w:val="center"/>
            <w:hideMark/>
          </w:tcPr>
          <w:p w14:paraId="499360D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Wasserkreislaufpumpe</w:t>
            </w:r>
          </w:p>
        </w:tc>
        <w:tc>
          <w:tcPr>
            <w:tcW w:w="1380" w:type="dxa"/>
            <w:tcBorders>
              <w:top w:val="outset" w:sz="6" w:space="0" w:color="auto"/>
              <w:left w:val="outset" w:sz="6" w:space="0" w:color="auto"/>
              <w:bottom w:val="outset" w:sz="6" w:space="0" w:color="auto"/>
              <w:right w:val="outset" w:sz="6" w:space="0" w:color="auto"/>
            </w:tcBorders>
            <w:vAlign w:val="center"/>
            <w:hideMark/>
          </w:tcPr>
          <w:p w14:paraId="35F6689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Heizkörper</w:t>
            </w:r>
          </w:p>
        </w:tc>
      </w:tr>
      <w:tr w:rsidR="00B77F10" w:rsidRPr="00B77F10" w14:paraId="5ADCA858"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302C74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3481BE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70664E2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1FD0E0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2B4DAA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5D80FBA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3842199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Beheizter Handtuchhalter</w:t>
            </w:r>
          </w:p>
        </w:tc>
      </w:tr>
      <w:tr w:rsidR="00B77F10" w:rsidRPr="00B77F10" w14:paraId="0831CE6E"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5E3326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6B63DFA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71882C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val="restart"/>
            <w:tcBorders>
              <w:top w:val="outset" w:sz="6" w:space="0" w:color="auto"/>
              <w:left w:val="outset" w:sz="6" w:space="0" w:color="auto"/>
              <w:bottom w:val="outset" w:sz="6" w:space="0" w:color="auto"/>
              <w:right w:val="outset" w:sz="6" w:space="0" w:color="auto"/>
            </w:tcBorders>
            <w:vAlign w:val="center"/>
            <w:hideMark/>
          </w:tcPr>
          <w:p w14:paraId="102B057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1342" w:type="dxa"/>
            <w:vMerge w:val="restart"/>
            <w:tcBorders>
              <w:top w:val="outset" w:sz="6" w:space="0" w:color="auto"/>
              <w:left w:val="outset" w:sz="6" w:space="0" w:color="auto"/>
              <w:bottom w:val="outset" w:sz="6" w:space="0" w:color="auto"/>
              <w:right w:val="outset" w:sz="6" w:space="0" w:color="auto"/>
            </w:tcBorders>
            <w:vAlign w:val="center"/>
            <w:hideMark/>
          </w:tcPr>
          <w:p w14:paraId="5D7E90F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Einheit</w:t>
            </w:r>
          </w:p>
        </w:tc>
        <w:tc>
          <w:tcPr>
            <w:tcW w:w="962" w:type="dxa"/>
            <w:vMerge w:val="restart"/>
            <w:tcBorders>
              <w:top w:val="outset" w:sz="6" w:space="0" w:color="auto"/>
              <w:left w:val="outset" w:sz="6" w:space="0" w:color="auto"/>
              <w:bottom w:val="outset" w:sz="6" w:space="0" w:color="auto"/>
              <w:right w:val="outset" w:sz="6" w:space="0" w:color="auto"/>
            </w:tcBorders>
            <w:vAlign w:val="center"/>
            <w:hideMark/>
          </w:tcPr>
          <w:p w14:paraId="5B8BED3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Direkte elektrische Heizung über eine sichtbare Festeinheit</w:t>
            </w:r>
          </w:p>
        </w:tc>
        <w:tc>
          <w:tcPr>
            <w:tcW w:w="1380" w:type="dxa"/>
            <w:tcBorders>
              <w:top w:val="outset" w:sz="6" w:space="0" w:color="auto"/>
              <w:left w:val="outset" w:sz="6" w:space="0" w:color="auto"/>
              <w:bottom w:val="outset" w:sz="6" w:space="0" w:color="auto"/>
              <w:right w:val="outset" w:sz="6" w:space="0" w:color="auto"/>
            </w:tcBorders>
            <w:vAlign w:val="center"/>
            <w:hideMark/>
          </w:tcPr>
          <w:p w14:paraId="2217DAC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Konvektor</w:t>
            </w:r>
          </w:p>
        </w:tc>
      </w:tr>
      <w:tr w:rsidR="00B77F10" w:rsidRPr="00B77F10" w14:paraId="5BC7E971"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79C9114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31A896E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2BB2DC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07C356D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6BE6BB6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0DB188E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6EDE289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Strahlung</w:t>
            </w:r>
          </w:p>
        </w:tc>
      </w:tr>
      <w:tr w:rsidR="00B77F10" w:rsidRPr="00B77F10" w14:paraId="6AD73E29"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1F53841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61FE6F3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78FD988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33D13D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7D20C7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6D817D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1BB4316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Heizkörper</w:t>
            </w:r>
          </w:p>
        </w:tc>
      </w:tr>
      <w:tr w:rsidR="00B77F10" w:rsidRPr="00B77F10" w14:paraId="2D47234E"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5E78A8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55E9D42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067D71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1585982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412BEA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4CC9C5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73BCCE6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Geräte mit Zweitfunktio</w:t>
            </w:r>
            <w:r>
              <w:rPr>
                <w:rFonts w:ascii="Times New Roman" w:hAnsi="Times New Roman"/>
                <w:sz w:val="24"/>
              </w:rPr>
              <w:lastRenderedPageBreak/>
              <w:t>n als beheizter Handtuchhalter</w:t>
            </w:r>
          </w:p>
        </w:tc>
      </w:tr>
      <w:tr w:rsidR="00B77F10" w:rsidRPr="00B77F10" w14:paraId="34BF4304"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1D2231B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43DB07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val="restart"/>
            <w:tcBorders>
              <w:top w:val="outset" w:sz="6" w:space="0" w:color="auto"/>
              <w:left w:val="outset" w:sz="6" w:space="0" w:color="auto"/>
              <w:bottom w:val="outset" w:sz="6" w:space="0" w:color="auto"/>
              <w:right w:val="outset" w:sz="6" w:space="0" w:color="auto"/>
            </w:tcBorders>
            <w:vAlign w:val="center"/>
            <w:hideMark/>
          </w:tcPr>
          <w:p w14:paraId="44C1BCB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Produktion von Warmwasser im Haushalt</w:t>
            </w:r>
          </w:p>
        </w:tc>
        <w:tc>
          <w:tcPr>
            <w:tcW w:w="1150" w:type="dxa"/>
            <w:vMerge w:val="restart"/>
            <w:tcBorders>
              <w:top w:val="outset" w:sz="6" w:space="0" w:color="auto"/>
              <w:left w:val="outset" w:sz="6" w:space="0" w:color="auto"/>
              <w:bottom w:val="outset" w:sz="6" w:space="0" w:color="auto"/>
              <w:right w:val="outset" w:sz="6" w:space="0" w:color="auto"/>
            </w:tcBorders>
            <w:vAlign w:val="center"/>
            <w:hideMark/>
          </w:tcPr>
          <w:p w14:paraId="57721FB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Liter</w:t>
            </w:r>
          </w:p>
        </w:tc>
        <w:tc>
          <w:tcPr>
            <w:tcW w:w="1342" w:type="dxa"/>
            <w:vMerge w:val="restart"/>
            <w:tcBorders>
              <w:top w:val="outset" w:sz="6" w:space="0" w:color="auto"/>
              <w:left w:val="outset" w:sz="6" w:space="0" w:color="auto"/>
              <w:bottom w:val="outset" w:sz="6" w:space="0" w:color="auto"/>
              <w:right w:val="outset" w:sz="6" w:space="0" w:color="auto"/>
            </w:tcBorders>
            <w:vAlign w:val="center"/>
            <w:hideMark/>
          </w:tcPr>
          <w:p w14:paraId="5037516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Einheit</w:t>
            </w:r>
          </w:p>
        </w:tc>
        <w:tc>
          <w:tcPr>
            <w:tcW w:w="962" w:type="dxa"/>
            <w:vMerge w:val="restart"/>
            <w:tcBorders>
              <w:top w:val="outset" w:sz="6" w:space="0" w:color="auto"/>
              <w:left w:val="outset" w:sz="6" w:space="0" w:color="auto"/>
              <w:bottom w:val="outset" w:sz="6" w:space="0" w:color="auto"/>
              <w:right w:val="outset" w:sz="6" w:space="0" w:color="auto"/>
            </w:tcBorders>
            <w:vAlign w:val="center"/>
            <w:hideMark/>
          </w:tcPr>
          <w:p w14:paraId="753B80E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Individueller Speicher-Warmwasserbereiter</w:t>
            </w:r>
          </w:p>
        </w:tc>
        <w:tc>
          <w:tcPr>
            <w:tcW w:w="1380" w:type="dxa"/>
            <w:tcBorders>
              <w:top w:val="outset" w:sz="6" w:space="0" w:color="auto"/>
              <w:left w:val="outset" w:sz="6" w:space="0" w:color="auto"/>
              <w:bottom w:val="outset" w:sz="6" w:space="0" w:color="auto"/>
              <w:right w:val="outset" w:sz="6" w:space="0" w:color="auto"/>
            </w:tcBorders>
            <w:vAlign w:val="center"/>
            <w:hideMark/>
          </w:tcPr>
          <w:p w14:paraId="06CE55D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Elektrischer Warmwasserbereiter</w:t>
            </w:r>
          </w:p>
        </w:tc>
      </w:tr>
      <w:tr w:rsidR="00B77F10" w:rsidRPr="00B77F10" w14:paraId="5FD51151"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287AAF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05A1BF9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29406E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27D1AD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3207EEB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755DF7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30E1C1D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Thermodynamischer Warmwasserbereiter</w:t>
            </w:r>
          </w:p>
        </w:tc>
      </w:tr>
      <w:tr w:rsidR="00B77F10" w:rsidRPr="00B77F10" w14:paraId="477AF580"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0C06389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65B54B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7724F16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5F4D05A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28DEDBC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08A1D0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42DA304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Gaswasserbereiter</w:t>
            </w:r>
          </w:p>
        </w:tc>
      </w:tr>
      <w:tr w:rsidR="00B77F10" w:rsidRPr="00B77F10" w14:paraId="54472814"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532903F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6789299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140D55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5E84D3B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28BA5D2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1094AD4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32C8969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Individueller Solar-Warmwasserbereiter</w:t>
            </w:r>
          </w:p>
        </w:tc>
      </w:tr>
      <w:tr w:rsidR="00B77F10" w:rsidRPr="00B77F10" w14:paraId="5112EFC7"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48D96AB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57DF09E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val="restart"/>
            <w:tcBorders>
              <w:top w:val="outset" w:sz="6" w:space="0" w:color="auto"/>
              <w:left w:val="outset" w:sz="6" w:space="0" w:color="auto"/>
              <w:bottom w:val="outset" w:sz="6" w:space="0" w:color="auto"/>
              <w:right w:val="outset" w:sz="6" w:space="0" w:color="auto"/>
            </w:tcBorders>
            <w:vAlign w:val="center"/>
            <w:hideMark/>
          </w:tcPr>
          <w:p w14:paraId="228CAC1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Endkomfort-Einheiten</w:t>
            </w:r>
          </w:p>
        </w:tc>
        <w:tc>
          <w:tcPr>
            <w:tcW w:w="1150" w:type="dxa"/>
            <w:tcBorders>
              <w:top w:val="outset" w:sz="6" w:space="0" w:color="auto"/>
              <w:left w:val="outset" w:sz="6" w:space="0" w:color="auto"/>
              <w:bottom w:val="outset" w:sz="6" w:space="0" w:color="auto"/>
              <w:right w:val="outset" w:sz="6" w:space="0" w:color="auto"/>
            </w:tcBorders>
            <w:vAlign w:val="center"/>
            <w:hideMark/>
          </w:tcPr>
          <w:p w14:paraId="09B2531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1342" w:type="dxa"/>
            <w:tcBorders>
              <w:top w:val="outset" w:sz="6" w:space="0" w:color="auto"/>
              <w:left w:val="outset" w:sz="6" w:space="0" w:color="auto"/>
              <w:bottom w:val="outset" w:sz="6" w:space="0" w:color="auto"/>
              <w:right w:val="outset" w:sz="6" w:space="0" w:color="auto"/>
            </w:tcBorders>
            <w:vAlign w:val="center"/>
            <w:hideMark/>
          </w:tcPr>
          <w:p w14:paraId="192A21F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Einheit</w:t>
            </w:r>
          </w:p>
        </w:tc>
        <w:tc>
          <w:tcPr>
            <w:tcW w:w="962" w:type="dxa"/>
            <w:tcBorders>
              <w:top w:val="outset" w:sz="6" w:space="0" w:color="auto"/>
              <w:left w:val="outset" w:sz="6" w:space="0" w:color="auto"/>
              <w:bottom w:val="outset" w:sz="6" w:space="0" w:color="auto"/>
              <w:right w:val="outset" w:sz="6" w:space="0" w:color="auto"/>
            </w:tcBorders>
            <w:vAlign w:val="center"/>
            <w:hideMark/>
          </w:tcPr>
          <w:p w14:paraId="0066230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Heizlüfter</w:t>
            </w:r>
          </w:p>
        </w:tc>
        <w:tc>
          <w:tcPr>
            <w:tcW w:w="1380" w:type="dxa"/>
            <w:tcBorders>
              <w:top w:val="outset" w:sz="6" w:space="0" w:color="auto"/>
              <w:left w:val="outset" w:sz="6" w:space="0" w:color="auto"/>
              <w:bottom w:val="outset" w:sz="6" w:space="0" w:color="auto"/>
              <w:right w:val="outset" w:sz="6" w:space="0" w:color="auto"/>
            </w:tcBorders>
            <w:vAlign w:val="center"/>
            <w:hideMark/>
          </w:tcPr>
          <w:p w14:paraId="695A87A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Heizlüfter</w:t>
            </w:r>
          </w:p>
        </w:tc>
      </w:tr>
      <w:tr w:rsidR="00B77F10" w:rsidRPr="00B77F10" w14:paraId="384F2CA3"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5E8592E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4561EAE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587CABB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val="restart"/>
            <w:tcBorders>
              <w:top w:val="outset" w:sz="6" w:space="0" w:color="auto"/>
              <w:left w:val="outset" w:sz="6" w:space="0" w:color="auto"/>
              <w:bottom w:val="outset" w:sz="6" w:space="0" w:color="auto"/>
              <w:right w:val="outset" w:sz="6" w:space="0" w:color="auto"/>
            </w:tcBorders>
            <w:vAlign w:val="center"/>
            <w:hideMark/>
          </w:tcPr>
          <w:p w14:paraId="41D3FCC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 x B x H (m) oder m³</w:t>
            </w:r>
          </w:p>
        </w:tc>
        <w:tc>
          <w:tcPr>
            <w:tcW w:w="1342" w:type="dxa"/>
            <w:vMerge w:val="restart"/>
            <w:tcBorders>
              <w:top w:val="outset" w:sz="6" w:space="0" w:color="auto"/>
              <w:left w:val="outset" w:sz="6" w:space="0" w:color="auto"/>
              <w:bottom w:val="outset" w:sz="6" w:space="0" w:color="auto"/>
              <w:right w:val="outset" w:sz="6" w:space="0" w:color="auto"/>
            </w:tcBorders>
            <w:vAlign w:val="center"/>
            <w:hideMark/>
          </w:tcPr>
          <w:p w14:paraId="7C95E0D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Einheit</w:t>
            </w:r>
          </w:p>
        </w:tc>
        <w:tc>
          <w:tcPr>
            <w:tcW w:w="962" w:type="dxa"/>
            <w:vMerge w:val="restart"/>
            <w:tcBorders>
              <w:top w:val="outset" w:sz="6" w:space="0" w:color="auto"/>
              <w:left w:val="outset" w:sz="6" w:space="0" w:color="auto"/>
              <w:bottom w:val="outset" w:sz="6" w:space="0" w:color="auto"/>
              <w:right w:val="outset" w:sz="6" w:space="0" w:color="auto"/>
            </w:tcBorders>
            <w:vAlign w:val="center"/>
            <w:hideMark/>
          </w:tcPr>
          <w:p w14:paraId="1CE09EC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Klimastrahlen</w:t>
            </w:r>
          </w:p>
        </w:tc>
        <w:tc>
          <w:tcPr>
            <w:tcW w:w="1380" w:type="dxa"/>
            <w:tcBorders>
              <w:top w:val="outset" w:sz="6" w:space="0" w:color="auto"/>
              <w:left w:val="outset" w:sz="6" w:space="0" w:color="auto"/>
              <w:bottom w:val="outset" w:sz="6" w:space="0" w:color="auto"/>
              <w:right w:val="outset" w:sz="6" w:space="0" w:color="auto"/>
            </w:tcBorders>
            <w:vAlign w:val="center"/>
            <w:hideMark/>
          </w:tcPr>
          <w:p w14:paraId="70383B7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Passive Klimastrahlen</w:t>
            </w:r>
          </w:p>
        </w:tc>
      </w:tr>
      <w:tr w:rsidR="00B77F10" w:rsidRPr="00B77F10" w14:paraId="2936C720"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5070375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7C08D5E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7A0401E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06CA9B5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25B551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3804D55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2C78969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Aktive Klimastrahlen</w:t>
            </w:r>
          </w:p>
        </w:tc>
      </w:tr>
      <w:tr w:rsidR="00B77F10" w:rsidRPr="00B77F10" w14:paraId="04B7CB48"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3581D20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5063CB6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1F7F45B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tcBorders>
              <w:top w:val="outset" w:sz="6" w:space="0" w:color="auto"/>
              <w:left w:val="outset" w:sz="6" w:space="0" w:color="auto"/>
              <w:bottom w:val="outset" w:sz="6" w:space="0" w:color="auto"/>
              <w:right w:val="outset" w:sz="6" w:space="0" w:color="auto"/>
            </w:tcBorders>
            <w:vAlign w:val="center"/>
            <w:hideMark/>
          </w:tcPr>
          <w:p w14:paraId="70A1B39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1342" w:type="dxa"/>
            <w:tcBorders>
              <w:top w:val="outset" w:sz="6" w:space="0" w:color="auto"/>
              <w:left w:val="outset" w:sz="6" w:space="0" w:color="auto"/>
              <w:bottom w:val="outset" w:sz="6" w:space="0" w:color="auto"/>
              <w:right w:val="outset" w:sz="6" w:space="0" w:color="auto"/>
            </w:tcBorders>
            <w:vAlign w:val="center"/>
            <w:hideMark/>
          </w:tcPr>
          <w:p w14:paraId="0673F10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Einheit</w:t>
            </w:r>
          </w:p>
        </w:tc>
        <w:tc>
          <w:tcPr>
            <w:tcW w:w="962" w:type="dxa"/>
            <w:tcBorders>
              <w:top w:val="outset" w:sz="6" w:space="0" w:color="auto"/>
              <w:left w:val="outset" w:sz="6" w:space="0" w:color="auto"/>
              <w:bottom w:val="outset" w:sz="6" w:space="0" w:color="auto"/>
              <w:right w:val="outset" w:sz="6" w:space="0" w:color="auto"/>
            </w:tcBorders>
            <w:vAlign w:val="center"/>
            <w:hideMark/>
          </w:tcPr>
          <w:p w14:paraId="28F2DB3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Dynamische Heizkörper</w:t>
            </w:r>
          </w:p>
        </w:tc>
        <w:tc>
          <w:tcPr>
            <w:tcW w:w="1380" w:type="dxa"/>
            <w:tcBorders>
              <w:top w:val="outset" w:sz="6" w:space="0" w:color="auto"/>
              <w:left w:val="outset" w:sz="6" w:space="0" w:color="auto"/>
              <w:bottom w:val="outset" w:sz="6" w:space="0" w:color="auto"/>
              <w:right w:val="outset" w:sz="6" w:space="0" w:color="auto"/>
            </w:tcBorders>
            <w:vAlign w:val="center"/>
            <w:hideMark/>
          </w:tcPr>
          <w:p w14:paraId="07D1550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Dynamische Heizkörper</w:t>
            </w:r>
          </w:p>
        </w:tc>
      </w:tr>
      <w:tr w:rsidR="00B77F10" w:rsidRPr="00B77F10" w14:paraId="17CA868C"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19FE458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4ABEF52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val="restart"/>
            <w:tcBorders>
              <w:top w:val="outset" w:sz="6" w:space="0" w:color="auto"/>
              <w:left w:val="outset" w:sz="6" w:space="0" w:color="auto"/>
              <w:bottom w:val="outset" w:sz="6" w:space="0" w:color="auto"/>
              <w:right w:val="outset" w:sz="6" w:space="0" w:color="auto"/>
            </w:tcBorders>
            <w:vAlign w:val="center"/>
            <w:hideMark/>
          </w:tcPr>
          <w:p w14:paraId="1ACEFB1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Leitungen und Netzwerkzubehör</w:t>
            </w:r>
          </w:p>
        </w:tc>
        <w:tc>
          <w:tcPr>
            <w:tcW w:w="1150" w:type="dxa"/>
            <w:tcBorders>
              <w:top w:val="outset" w:sz="6" w:space="0" w:color="auto"/>
              <w:left w:val="outset" w:sz="6" w:space="0" w:color="auto"/>
              <w:bottom w:val="outset" w:sz="6" w:space="0" w:color="auto"/>
              <w:right w:val="outset" w:sz="6" w:space="0" w:color="auto"/>
            </w:tcBorders>
            <w:vAlign w:val="center"/>
            <w:hideMark/>
          </w:tcPr>
          <w:p w14:paraId="118242E6"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342" w:type="dxa"/>
            <w:tcBorders>
              <w:top w:val="outset" w:sz="6" w:space="0" w:color="auto"/>
              <w:left w:val="outset" w:sz="6" w:space="0" w:color="auto"/>
              <w:bottom w:val="outset" w:sz="6" w:space="0" w:color="auto"/>
              <w:right w:val="outset" w:sz="6" w:space="0" w:color="auto"/>
            </w:tcBorders>
            <w:vAlign w:val="center"/>
            <w:hideMark/>
          </w:tcPr>
          <w:p w14:paraId="4D4D19D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Einheit</w:t>
            </w:r>
          </w:p>
        </w:tc>
        <w:tc>
          <w:tcPr>
            <w:tcW w:w="962" w:type="dxa"/>
            <w:tcBorders>
              <w:top w:val="outset" w:sz="6" w:space="0" w:color="auto"/>
              <w:left w:val="outset" w:sz="6" w:space="0" w:color="auto"/>
              <w:bottom w:val="outset" w:sz="6" w:space="0" w:color="auto"/>
              <w:right w:val="outset" w:sz="6" w:space="0" w:color="auto"/>
            </w:tcBorders>
            <w:vAlign w:val="center"/>
            <w:hideMark/>
          </w:tcPr>
          <w:p w14:paraId="21E628DA"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15B9E67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Biegungen und Zubehör</w:t>
            </w:r>
          </w:p>
        </w:tc>
      </w:tr>
      <w:tr w:rsidR="00B77F10" w:rsidRPr="00B77F10" w14:paraId="75AAB13B"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4F98684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24E42C5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60864F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val="restart"/>
            <w:tcBorders>
              <w:top w:val="outset" w:sz="6" w:space="0" w:color="auto"/>
              <w:left w:val="outset" w:sz="6" w:space="0" w:color="auto"/>
              <w:bottom w:val="outset" w:sz="6" w:space="0" w:color="auto"/>
              <w:right w:val="outset" w:sz="6" w:space="0" w:color="auto"/>
            </w:tcBorders>
            <w:vAlign w:val="center"/>
            <w:hideMark/>
          </w:tcPr>
          <w:p w14:paraId="1B92098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w:t>
            </w:r>
          </w:p>
        </w:tc>
        <w:tc>
          <w:tcPr>
            <w:tcW w:w="1342" w:type="dxa"/>
            <w:vMerge w:val="restart"/>
            <w:tcBorders>
              <w:top w:val="outset" w:sz="6" w:space="0" w:color="auto"/>
              <w:left w:val="outset" w:sz="6" w:space="0" w:color="auto"/>
              <w:bottom w:val="outset" w:sz="6" w:space="0" w:color="auto"/>
              <w:right w:val="outset" w:sz="6" w:space="0" w:color="auto"/>
            </w:tcBorders>
            <w:vAlign w:val="center"/>
            <w:hideMark/>
          </w:tcPr>
          <w:p w14:paraId="4C840E9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962" w:type="dxa"/>
            <w:vMerge w:val="restart"/>
            <w:tcBorders>
              <w:top w:val="outset" w:sz="6" w:space="0" w:color="auto"/>
              <w:left w:val="outset" w:sz="6" w:space="0" w:color="auto"/>
              <w:bottom w:val="outset" w:sz="6" w:space="0" w:color="auto"/>
              <w:right w:val="outset" w:sz="6" w:space="0" w:color="auto"/>
            </w:tcBorders>
            <w:vAlign w:val="center"/>
            <w:hideMark/>
          </w:tcPr>
          <w:p w14:paraId="013026C0"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2F4B453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Flexible Kanäle</w:t>
            </w:r>
          </w:p>
        </w:tc>
      </w:tr>
      <w:tr w:rsidR="00B77F10" w:rsidRPr="00B77F10" w14:paraId="146D6ACF"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305E2B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27C5B6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66F5023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6063BB4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6D1523F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5F123810"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58FD9C9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Starre Kanäle</w:t>
            </w:r>
          </w:p>
        </w:tc>
      </w:tr>
      <w:tr w:rsidR="00B77F10" w:rsidRPr="00B77F10" w14:paraId="63144C0F"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44A736C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5DED573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val="restart"/>
            <w:tcBorders>
              <w:top w:val="outset" w:sz="6" w:space="0" w:color="auto"/>
              <w:left w:val="outset" w:sz="6" w:space="0" w:color="auto"/>
              <w:bottom w:val="outset" w:sz="6" w:space="0" w:color="auto"/>
              <w:right w:val="outset" w:sz="6" w:space="0" w:color="auto"/>
            </w:tcBorders>
            <w:vAlign w:val="center"/>
            <w:hideMark/>
          </w:tcPr>
          <w:p w14:paraId="7538D56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Luftdiffusion</w:t>
            </w:r>
          </w:p>
        </w:tc>
        <w:tc>
          <w:tcPr>
            <w:tcW w:w="1150" w:type="dxa"/>
            <w:tcBorders>
              <w:top w:val="outset" w:sz="6" w:space="0" w:color="auto"/>
              <w:left w:val="outset" w:sz="6" w:space="0" w:color="auto"/>
              <w:bottom w:val="outset" w:sz="6" w:space="0" w:color="auto"/>
              <w:right w:val="outset" w:sz="6" w:space="0" w:color="auto"/>
            </w:tcBorders>
            <w:vAlign w:val="center"/>
            <w:hideMark/>
          </w:tcPr>
          <w:p w14:paraId="205F3E7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m³/h</w:t>
            </w:r>
          </w:p>
        </w:tc>
        <w:tc>
          <w:tcPr>
            <w:tcW w:w="1342" w:type="dxa"/>
            <w:tcBorders>
              <w:top w:val="outset" w:sz="6" w:space="0" w:color="auto"/>
              <w:left w:val="outset" w:sz="6" w:space="0" w:color="auto"/>
              <w:bottom w:val="outset" w:sz="6" w:space="0" w:color="auto"/>
              <w:right w:val="outset" w:sz="6" w:space="0" w:color="auto"/>
            </w:tcBorders>
            <w:vAlign w:val="center"/>
            <w:hideMark/>
          </w:tcPr>
          <w:p w14:paraId="00EB11C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Einheit</w:t>
            </w:r>
          </w:p>
        </w:tc>
        <w:tc>
          <w:tcPr>
            <w:tcW w:w="962" w:type="dxa"/>
            <w:tcBorders>
              <w:top w:val="outset" w:sz="6" w:space="0" w:color="auto"/>
              <w:left w:val="outset" w:sz="6" w:space="0" w:color="auto"/>
              <w:bottom w:val="outset" w:sz="6" w:space="0" w:color="auto"/>
              <w:right w:val="outset" w:sz="6" w:space="0" w:color="auto"/>
            </w:tcBorders>
            <w:vAlign w:val="center"/>
            <w:hideMark/>
          </w:tcPr>
          <w:p w14:paraId="5514BC07"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177E4B1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Lufteinlasse</w:t>
            </w:r>
          </w:p>
        </w:tc>
      </w:tr>
      <w:tr w:rsidR="00B77F10" w:rsidRPr="00B77F10" w14:paraId="23380AA2"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1CB6C1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2A3B73B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45D26D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val="restart"/>
            <w:tcBorders>
              <w:top w:val="outset" w:sz="6" w:space="0" w:color="auto"/>
              <w:left w:val="outset" w:sz="6" w:space="0" w:color="auto"/>
              <w:bottom w:val="outset" w:sz="6" w:space="0" w:color="auto"/>
              <w:right w:val="outset" w:sz="6" w:space="0" w:color="auto"/>
            </w:tcBorders>
            <w:vAlign w:val="center"/>
            <w:hideMark/>
          </w:tcPr>
          <w:p w14:paraId="34BF885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dm2.</w:t>
            </w:r>
          </w:p>
        </w:tc>
        <w:tc>
          <w:tcPr>
            <w:tcW w:w="1342" w:type="dxa"/>
            <w:vMerge w:val="restart"/>
            <w:tcBorders>
              <w:top w:val="outset" w:sz="6" w:space="0" w:color="auto"/>
              <w:left w:val="outset" w:sz="6" w:space="0" w:color="auto"/>
              <w:bottom w:val="outset" w:sz="6" w:space="0" w:color="auto"/>
              <w:right w:val="outset" w:sz="6" w:space="0" w:color="auto"/>
            </w:tcBorders>
            <w:vAlign w:val="center"/>
            <w:hideMark/>
          </w:tcPr>
          <w:p w14:paraId="32DD437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Einheit</w:t>
            </w:r>
          </w:p>
        </w:tc>
        <w:tc>
          <w:tcPr>
            <w:tcW w:w="962" w:type="dxa"/>
            <w:vMerge w:val="restart"/>
            <w:tcBorders>
              <w:top w:val="outset" w:sz="6" w:space="0" w:color="auto"/>
              <w:left w:val="outset" w:sz="6" w:space="0" w:color="auto"/>
              <w:bottom w:val="outset" w:sz="6" w:space="0" w:color="auto"/>
              <w:right w:val="outset" w:sz="6" w:space="0" w:color="auto"/>
            </w:tcBorders>
            <w:vAlign w:val="center"/>
            <w:hideMark/>
          </w:tcPr>
          <w:p w14:paraId="6D724DB3"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551BB69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Passive Terminals</w:t>
            </w:r>
          </w:p>
        </w:tc>
      </w:tr>
      <w:tr w:rsidR="00B77F10" w:rsidRPr="00B77F10" w14:paraId="47C6081F"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37FCAB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734D99E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031746A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2EFD826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4E8083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333583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270D641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Diffusoren</w:t>
            </w:r>
          </w:p>
        </w:tc>
      </w:tr>
      <w:tr w:rsidR="00B77F10" w:rsidRPr="00B77F10" w14:paraId="7D782758"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13325C7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0E11F47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61DCF5D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74CF12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46FE7A8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2BAF637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028683B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Luftfilter</w:t>
            </w:r>
          </w:p>
        </w:tc>
      </w:tr>
      <w:tr w:rsidR="00B77F10" w:rsidRPr="00B77F10" w14:paraId="77768506"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058A64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29459F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6EFD7EB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0DF293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2E12C8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218FDB6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26DFEC3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Dunstabzugs- und </w:t>
            </w:r>
            <w:proofErr w:type="spellStart"/>
            <w:r>
              <w:rPr>
                <w:rFonts w:ascii="Times New Roman" w:hAnsi="Times New Roman"/>
                <w:sz w:val="24"/>
              </w:rPr>
              <w:t>Gebläseöffnungen</w:t>
            </w:r>
            <w:proofErr w:type="spellEnd"/>
          </w:p>
        </w:tc>
      </w:tr>
      <w:tr w:rsidR="00B77F10" w:rsidRPr="00B77F10" w14:paraId="0DB009C4"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18DA1F1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02E8264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val="restart"/>
            <w:tcBorders>
              <w:top w:val="outset" w:sz="6" w:space="0" w:color="auto"/>
              <w:left w:val="outset" w:sz="6" w:space="0" w:color="auto"/>
              <w:bottom w:val="outset" w:sz="6" w:space="0" w:color="auto"/>
              <w:right w:val="outset" w:sz="6" w:space="0" w:color="auto"/>
            </w:tcBorders>
            <w:vAlign w:val="center"/>
            <w:hideMark/>
          </w:tcPr>
          <w:p w14:paraId="1F103E1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Luftbehandlung</w:t>
            </w:r>
          </w:p>
        </w:tc>
        <w:tc>
          <w:tcPr>
            <w:tcW w:w="1150" w:type="dxa"/>
            <w:vMerge w:val="restart"/>
            <w:tcBorders>
              <w:top w:val="outset" w:sz="6" w:space="0" w:color="auto"/>
              <w:left w:val="outset" w:sz="6" w:space="0" w:color="auto"/>
              <w:bottom w:val="outset" w:sz="6" w:space="0" w:color="auto"/>
              <w:right w:val="outset" w:sz="6" w:space="0" w:color="auto"/>
            </w:tcBorders>
            <w:vAlign w:val="center"/>
            <w:hideMark/>
          </w:tcPr>
          <w:p w14:paraId="4D2BC8B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m³/h</w:t>
            </w:r>
          </w:p>
        </w:tc>
        <w:tc>
          <w:tcPr>
            <w:tcW w:w="1342" w:type="dxa"/>
            <w:vMerge w:val="restart"/>
            <w:tcBorders>
              <w:top w:val="outset" w:sz="6" w:space="0" w:color="auto"/>
              <w:left w:val="outset" w:sz="6" w:space="0" w:color="auto"/>
              <w:bottom w:val="outset" w:sz="6" w:space="0" w:color="auto"/>
              <w:right w:val="outset" w:sz="6" w:space="0" w:color="auto"/>
            </w:tcBorders>
            <w:vAlign w:val="center"/>
            <w:hideMark/>
          </w:tcPr>
          <w:p w14:paraId="23BFC75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Einheit</w:t>
            </w:r>
          </w:p>
        </w:tc>
        <w:tc>
          <w:tcPr>
            <w:tcW w:w="962" w:type="dxa"/>
            <w:vMerge w:val="restart"/>
            <w:tcBorders>
              <w:top w:val="outset" w:sz="6" w:space="0" w:color="auto"/>
              <w:left w:val="outset" w:sz="6" w:space="0" w:color="auto"/>
              <w:bottom w:val="outset" w:sz="6" w:space="0" w:color="auto"/>
              <w:right w:val="outset" w:sz="6" w:space="0" w:color="auto"/>
            </w:tcBorders>
            <w:vAlign w:val="center"/>
            <w:hideMark/>
          </w:tcPr>
          <w:p w14:paraId="0F4FD4B7"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04A01E1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Luftaufbereitungsanlage</w:t>
            </w:r>
          </w:p>
        </w:tc>
      </w:tr>
      <w:tr w:rsidR="00B77F10" w:rsidRPr="00B77F10" w14:paraId="28F80E4D"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357365C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2713E79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41A79DF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5662C8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26A40F2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7EE50B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33F7154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Doppelstromeinheit</w:t>
            </w:r>
          </w:p>
        </w:tc>
      </w:tr>
      <w:tr w:rsidR="00B77F10" w:rsidRPr="00B77F10" w14:paraId="11250889"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4F495AB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4C2A07E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val="restart"/>
            <w:tcBorders>
              <w:top w:val="outset" w:sz="6" w:space="0" w:color="auto"/>
              <w:left w:val="outset" w:sz="6" w:space="0" w:color="auto"/>
              <w:bottom w:val="outset" w:sz="6" w:space="0" w:color="auto"/>
              <w:right w:val="outset" w:sz="6" w:space="0" w:color="auto"/>
            </w:tcBorders>
            <w:vAlign w:val="center"/>
            <w:hideMark/>
          </w:tcPr>
          <w:p w14:paraId="037E189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Lüftungskasten</w:t>
            </w:r>
          </w:p>
        </w:tc>
        <w:tc>
          <w:tcPr>
            <w:tcW w:w="1150" w:type="dxa"/>
            <w:vMerge w:val="restart"/>
            <w:tcBorders>
              <w:top w:val="outset" w:sz="6" w:space="0" w:color="auto"/>
              <w:left w:val="outset" w:sz="6" w:space="0" w:color="auto"/>
              <w:bottom w:val="outset" w:sz="6" w:space="0" w:color="auto"/>
              <w:right w:val="outset" w:sz="6" w:space="0" w:color="auto"/>
            </w:tcBorders>
            <w:vAlign w:val="center"/>
            <w:hideMark/>
          </w:tcPr>
          <w:p w14:paraId="1781188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m³/h</w:t>
            </w:r>
          </w:p>
        </w:tc>
        <w:tc>
          <w:tcPr>
            <w:tcW w:w="1342" w:type="dxa"/>
            <w:vMerge w:val="restart"/>
            <w:tcBorders>
              <w:top w:val="outset" w:sz="6" w:space="0" w:color="auto"/>
              <w:left w:val="outset" w:sz="6" w:space="0" w:color="auto"/>
              <w:bottom w:val="outset" w:sz="6" w:space="0" w:color="auto"/>
              <w:right w:val="outset" w:sz="6" w:space="0" w:color="auto"/>
            </w:tcBorders>
            <w:vAlign w:val="center"/>
            <w:hideMark/>
          </w:tcPr>
          <w:p w14:paraId="4E964F6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Einheit</w:t>
            </w:r>
          </w:p>
        </w:tc>
        <w:tc>
          <w:tcPr>
            <w:tcW w:w="962" w:type="dxa"/>
            <w:vMerge w:val="restart"/>
            <w:tcBorders>
              <w:top w:val="outset" w:sz="6" w:space="0" w:color="auto"/>
              <w:left w:val="outset" w:sz="6" w:space="0" w:color="auto"/>
              <w:bottom w:val="outset" w:sz="6" w:space="0" w:color="auto"/>
              <w:right w:val="outset" w:sz="6" w:space="0" w:color="auto"/>
            </w:tcBorders>
            <w:vAlign w:val="center"/>
            <w:hideMark/>
          </w:tcPr>
          <w:p w14:paraId="7770046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1F656D7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Einströmungsmechanisch gesteuerte Lüftung (VMC)</w:t>
            </w:r>
          </w:p>
        </w:tc>
      </w:tr>
      <w:tr w:rsidR="00B77F10" w:rsidRPr="00B77F10" w14:paraId="33D51330"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54C519E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287EA9B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1E42080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6639FA7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594B450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37A32F0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0A4FD61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Doppelter Durchfluss mechanisch gesteuerte Lüftung (VMC)</w:t>
            </w:r>
          </w:p>
        </w:tc>
      </w:tr>
      <w:tr w:rsidR="00B77F10" w:rsidRPr="00B77F10" w14:paraId="4C8E159C"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104DE25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16F01B0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144916E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5300B3C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5CFE7A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299DB9A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22E8804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Lüftungskasten</w:t>
            </w:r>
          </w:p>
        </w:tc>
      </w:tr>
      <w:tr w:rsidR="00B77F10" w:rsidRPr="00B77F10" w14:paraId="40A02F5C"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01DFD82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0373A8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val="restart"/>
            <w:tcBorders>
              <w:top w:val="outset" w:sz="6" w:space="0" w:color="auto"/>
              <w:left w:val="outset" w:sz="6" w:space="0" w:color="auto"/>
              <w:bottom w:val="outset" w:sz="6" w:space="0" w:color="auto"/>
              <w:right w:val="outset" w:sz="6" w:space="0" w:color="auto"/>
            </w:tcBorders>
            <w:vAlign w:val="center"/>
            <w:hideMark/>
          </w:tcPr>
          <w:p w14:paraId="070400A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Kühlung:</w:t>
            </w:r>
          </w:p>
        </w:tc>
        <w:tc>
          <w:tcPr>
            <w:tcW w:w="1150" w:type="dxa"/>
            <w:vMerge w:val="restart"/>
            <w:tcBorders>
              <w:top w:val="outset" w:sz="6" w:space="0" w:color="auto"/>
              <w:left w:val="outset" w:sz="6" w:space="0" w:color="auto"/>
              <w:bottom w:val="outset" w:sz="6" w:space="0" w:color="auto"/>
              <w:right w:val="outset" w:sz="6" w:space="0" w:color="auto"/>
            </w:tcBorders>
            <w:vAlign w:val="center"/>
            <w:hideMark/>
          </w:tcPr>
          <w:p w14:paraId="3F99DB0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1342" w:type="dxa"/>
            <w:vMerge w:val="restart"/>
            <w:tcBorders>
              <w:top w:val="outset" w:sz="6" w:space="0" w:color="auto"/>
              <w:left w:val="outset" w:sz="6" w:space="0" w:color="auto"/>
              <w:bottom w:val="outset" w:sz="6" w:space="0" w:color="auto"/>
              <w:right w:val="outset" w:sz="6" w:space="0" w:color="auto"/>
            </w:tcBorders>
            <w:vAlign w:val="center"/>
            <w:hideMark/>
          </w:tcPr>
          <w:p w14:paraId="0C747A5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Einheit</w:t>
            </w:r>
          </w:p>
        </w:tc>
        <w:tc>
          <w:tcPr>
            <w:tcW w:w="962" w:type="dxa"/>
            <w:vMerge w:val="restart"/>
            <w:tcBorders>
              <w:top w:val="outset" w:sz="6" w:space="0" w:color="auto"/>
              <w:left w:val="outset" w:sz="6" w:space="0" w:color="auto"/>
              <w:bottom w:val="outset" w:sz="6" w:space="0" w:color="auto"/>
              <w:right w:val="outset" w:sz="6" w:space="0" w:color="auto"/>
            </w:tcBorders>
            <w:vAlign w:val="center"/>
            <w:hideMark/>
          </w:tcPr>
          <w:p w14:paraId="6B86CDB2"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2D8E214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Produktionseinheit für Eiswasser</w:t>
            </w:r>
          </w:p>
        </w:tc>
      </w:tr>
      <w:tr w:rsidR="00B77F10" w:rsidRPr="00B77F10" w14:paraId="70B8C49D"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5C45B2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78E1205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6FA2D9D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558BC8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6EA9D7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04B8F67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46D4E74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Kühlturm</w:t>
            </w:r>
          </w:p>
        </w:tc>
      </w:tr>
      <w:tr w:rsidR="00B77F10" w:rsidRPr="00B77F10" w14:paraId="32625D63"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7B5B9B9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046DDB7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0589EA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17039FF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011D6AE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6099F58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0D6D3A4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Luftkühler</w:t>
            </w:r>
          </w:p>
        </w:tc>
      </w:tr>
      <w:tr w:rsidR="00B77F10" w:rsidRPr="00B77F10" w14:paraId="4344006D"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02A568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1EA2C4D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val="restart"/>
            <w:tcBorders>
              <w:top w:val="outset" w:sz="6" w:space="0" w:color="auto"/>
              <w:left w:val="outset" w:sz="6" w:space="0" w:color="auto"/>
              <w:bottom w:val="outset" w:sz="6" w:space="0" w:color="auto"/>
              <w:right w:val="outset" w:sz="6" w:space="0" w:color="auto"/>
            </w:tcBorders>
            <w:vAlign w:val="center"/>
            <w:hideMark/>
          </w:tcPr>
          <w:p w14:paraId="6565E69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Mechanischer Rauchabzug</w:t>
            </w:r>
          </w:p>
        </w:tc>
        <w:tc>
          <w:tcPr>
            <w:tcW w:w="1150" w:type="dxa"/>
            <w:tcBorders>
              <w:top w:val="outset" w:sz="6" w:space="0" w:color="auto"/>
              <w:left w:val="outset" w:sz="6" w:space="0" w:color="auto"/>
              <w:bottom w:val="outset" w:sz="6" w:space="0" w:color="auto"/>
              <w:right w:val="outset" w:sz="6" w:space="0" w:color="auto"/>
            </w:tcBorders>
            <w:vAlign w:val="center"/>
            <w:hideMark/>
          </w:tcPr>
          <w:p w14:paraId="114B023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m³/h</w:t>
            </w:r>
          </w:p>
        </w:tc>
        <w:tc>
          <w:tcPr>
            <w:tcW w:w="1342" w:type="dxa"/>
            <w:tcBorders>
              <w:top w:val="outset" w:sz="6" w:space="0" w:color="auto"/>
              <w:left w:val="outset" w:sz="6" w:space="0" w:color="auto"/>
              <w:bottom w:val="outset" w:sz="6" w:space="0" w:color="auto"/>
              <w:right w:val="outset" w:sz="6" w:space="0" w:color="auto"/>
            </w:tcBorders>
            <w:vAlign w:val="center"/>
            <w:hideMark/>
          </w:tcPr>
          <w:p w14:paraId="05A10B5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Einheit</w:t>
            </w:r>
          </w:p>
        </w:tc>
        <w:tc>
          <w:tcPr>
            <w:tcW w:w="962" w:type="dxa"/>
            <w:tcBorders>
              <w:top w:val="outset" w:sz="6" w:space="0" w:color="auto"/>
              <w:left w:val="outset" w:sz="6" w:space="0" w:color="auto"/>
              <w:bottom w:val="outset" w:sz="6" w:space="0" w:color="auto"/>
              <w:right w:val="outset" w:sz="6" w:space="0" w:color="auto"/>
            </w:tcBorders>
            <w:vAlign w:val="center"/>
            <w:hideMark/>
          </w:tcPr>
          <w:p w14:paraId="0E3DD3A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74ED00C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Drehmaschine, Ventilator</w:t>
            </w:r>
          </w:p>
        </w:tc>
      </w:tr>
      <w:tr w:rsidR="00B77F10" w:rsidRPr="00B77F10" w14:paraId="5AE6905D"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22D1348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4ED924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7B5C9C6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val="restart"/>
            <w:tcBorders>
              <w:top w:val="outset" w:sz="6" w:space="0" w:color="auto"/>
              <w:left w:val="outset" w:sz="6" w:space="0" w:color="auto"/>
              <w:bottom w:val="outset" w:sz="6" w:space="0" w:color="auto"/>
              <w:right w:val="outset" w:sz="6" w:space="0" w:color="auto"/>
            </w:tcBorders>
            <w:vAlign w:val="center"/>
            <w:hideMark/>
          </w:tcPr>
          <w:p w14:paraId="2AE7F69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dm2.</w:t>
            </w:r>
          </w:p>
        </w:tc>
        <w:tc>
          <w:tcPr>
            <w:tcW w:w="1342" w:type="dxa"/>
            <w:vMerge w:val="restart"/>
            <w:tcBorders>
              <w:top w:val="outset" w:sz="6" w:space="0" w:color="auto"/>
              <w:left w:val="outset" w:sz="6" w:space="0" w:color="auto"/>
              <w:bottom w:val="outset" w:sz="6" w:space="0" w:color="auto"/>
              <w:right w:val="outset" w:sz="6" w:space="0" w:color="auto"/>
            </w:tcBorders>
            <w:vAlign w:val="center"/>
            <w:hideMark/>
          </w:tcPr>
          <w:p w14:paraId="1FEB4E3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Einheit</w:t>
            </w:r>
          </w:p>
        </w:tc>
        <w:tc>
          <w:tcPr>
            <w:tcW w:w="962" w:type="dxa"/>
            <w:tcBorders>
              <w:top w:val="outset" w:sz="6" w:space="0" w:color="auto"/>
              <w:left w:val="outset" w:sz="6" w:space="0" w:color="auto"/>
              <w:bottom w:val="outset" w:sz="6" w:space="0" w:color="auto"/>
              <w:right w:val="outset" w:sz="6" w:space="0" w:color="auto"/>
            </w:tcBorders>
            <w:vAlign w:val="center"/>
            <w:hideMark/>
          </w:tcPr>
          <w:p w14:paraId="2124E555"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1F7EB4B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Brandschutzklappe oder Brandmauer, Feuerklappe, Entrauchungsklappe</w:t>
            </w:r>
          </w:p>
        </w:tc>
      </w:tr>
      <w:tr w:rsidR="00B77F10" w:rsidRPr="00B77F10" w14:paraId="1F0F1023"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5A3D24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769F4EB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589AB43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41FF983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057E41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tcBorders>
              <w:top w:val="outset" w:sz="6" w:space="0" w:color="auto"/>
              <w:left w:val="outset" w:sz="6" w:space="0" w:color="auto"/>
              <w:bottom w:val="outset" w:sz="6" w:space="0" w:color="auto"/>
              <w:right w:val="outset" w:sz="6" w:space="0" w:color="auto"/>
            </w:tcBorders>
            <w:vAlign w:val="center"/>
            <w:hideMark/>
          </w:tcPr>
          <w:p w14:paraId="57B12EE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4361EEB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Relaisbox</w:t>
            </w:r>
          </w:p>
        </w:tc>
      </w:tr>
      <w:tr w:rsidR="00B77F10" w:rsidRPr="00B77F10" w14:paraId="72709895"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1FEAD0A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0E536A8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tcBorders>
              <w:top w:val="outset" w:sz="6" w:space="0" w:color="auto"/>
              <w:left w:val="outset" w:sz="6" w:space="0" w:color="auto"/>
              <w:bottom w:val="outset" w:sz="6" w:space="0" w:color="auto"/>
              <w:right w:val="outset" w:sz="6" w:space="0" w:color="auto"/>
            </w:tcBorders>
            <w:vAlign w:val="center"/>
            <w:hideMark/>
          </w:tcPr>
          <w:p w14:paraId="312A073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Verschiedenes</w:t>
            </w:r>
          </w:p>
        </w:tc>
        <w:tc>
          <w:tcPr>
            <w:tcW w:w="1150" w:type="dxa"/>
            <w:tcBorders>
              <w:top w:val="outset" w:sz="6" w:space="0" w:color="auto"/>
              <w:left w:val="outset" w:sz="6" w:space="0" w:color="auto"/>
              <w:bottom w:val="outset" w:sz="6" w:space="0" w:color="auto"/>
              <w:right w:val="outset" w:sz="6" w:space="0" w:color="auto"/>
            </w:tcBorders>
            <w:vAlign w:val="center"/>
            <w:hideMark/>
          </w:tcPr>
          <w:p w14:paraId="3464C5B1"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342" w:type="dxa"/>
            <w:tcBorders>
              <w:top w:val="outset" w:sz="6" w:space="0" w:color="auto"/>
              <w:left w:val="outset" w:sz="6" w:space="0" w:color="auto"/>
              <w:bottom w:val="outset" w:sz="6" w:space="0" w:color="auto"/>
              <w:right w:val="outset" w:sz="6" w:space="0" w:color="auto"/>
            </w:tcBorders>
            <w:vAlign w:val="center"/>
            <w:hideMark/>
          </w:tcPr>
          <w:p w14:paraId="1900EDEC"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962" w:type="dxa"/>
            <w:tcBorders>
              <w:top w:val="outset" w:sz="6" w:space="0" w:color="auto"/>
              <w:left w:val="outset" w:sz="6" w:space="0" w:color="auto"/>
              <w:bottom w:val="outset" w:sz="6" w:space="0" w:color="auto"/>
              <w:right w:val="outset" w:sz="6" w:space="0" w:color="auto"/>
            </w:tcBorders>
            <w:vAlign w:val="center"/>
            <w:hideMark/>
          </w:tcPr>
          <w:p w14:paraId="53B4294F"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41A1ACD7"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0941B0EA" w14:textId="77777777" w:rsidTr="00461A76">
        <w:trPr>
          <w:tblCellSpacing w:w="15" w:type="dxa"/>
          <w:jc w:val="center"/>
        </w:trPr>
        <w:tc>
          <w:tcPr>
            <w:tcW w:w="656" w:type="dxa"/>
            <w:vMerge w:val="restart"/>
            <w:tcBorders>
              <w:top w:val="outset" w:sz="6" w:space="0" w:color="auto"/>
              <w:left w:val="outset" w:sz="6" w:space="0" w:color="auto"/>
              <w:bottom w:val="outset" w:sz="6" w:space="0" w:color="auto"/>
              <w:right w:val="outset" w:sz="6" w:space="0" w:color="auto"/>
            </w:tcBorders>
            <w:vAlign w:val="center"/>
            <w:hideMark/>
          </w:tcPr>
          <w:p w14:paraId="649A7C3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6</w:t>
            </w:r>
          </w:p>
        </w:tc>
        <w:tc>
          <w:tcPr>
            <w:tcW w:w="1104" w:type="dxa"/>
            <w:vMerge w:val="restart"/>
            <w:tcBorders>
              <w:top w:val="outset" w:sz="6" w:space="0" w:color="auto"/>
              <w:left w:val="outset" w:sz="6" w:space="0" w:color="auto"/>
              <w:bottom w:val="outset" w:sz="6" w:space="0" w:color="auto"/>
              <w:right w:val="outset" w:sz="6" w:space="0" w:color="auto"/>
            </w:tcBorders>
            <w:vAlign w:val="center"/>
            <w:hideMark/>
          </w:tcPr>
          <w:p w14:paraId="159C665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Lokale Stromerzeugung</w:t>
            </w:r>
          </w:p>
        </w:tc>
        <w:tc>
          <w:tcPr>
            <w:tcW w:w="1671" w:type="dxa"/>
            <w:vMerge w:val="restart"/>
            <w:tcBorders>
              <w:top w:val="outset" w:sz="6" w:space="0" w:color="auto"/>
              <w:left w:val="outset" w:sz="6" w:space="0" w:color="auto"/>
              <w:bottom w:val="outset" w:sz="6" w:space="0" w:color="auto"/>
              <w:right w:val="outset" w:sz="6" w:space="0" w:color="auto"/>
            </w:tcBorders>
            <w:vAlign w:val="center"/>
            <w:hideMark/>
          </w:tcPr>
          <w:p w14:paraId="2C0F8E1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Stromerzeuger</w:t>
            </w:r>
          </w:p>
        </w:tc>
        <w:tc>
          <w:tcPr>
            <w:tcW w:w="1150" w:type="dxa"/>
            <w:vMerge w:val="restart"/>
            <w:tcBorders>
              <w:top w:val="outset" w:sz="6" w:space="0" w:color="auto"/>
              <w:left w:val="outset" w:sz="6" w:space="0" w:color="auto"/>
              <w:bottom w:val="outset" w:sz="6" w:space="0" w:color="auto"/>
              <w:right w:val="outset" w:sz="6" w:space="0" w:color="auto"/>
            </w:tcBorders>
            <w:vAlign w:val="center"/>
            <w:hideMark/>
          </w:tcPr>
          <w:p w14:paraId="6BCC05A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kWh</w:t>
            </w:r>
          </w:p>
        </w:tc>
        <w:tc>
          <w:tcPr>
            <w:tcW w:w="1342" w:type="dxa"/>
            <w:vMerge w:val="restart"/>
            <w:tcBorders>
              <w:top w:val="outset" w:sz="6" w:space="0" w:color="auto"/>
              <w:left w:val="outset" w:sz="6" w:space="0" w:color="auto"/>
              <w:bottom w:val="outset" w:sz="6" w:space="0" w:color="auto"/>
              <w:right w:val="outset" w:sz="6" w:space="0" w:color="auto"/>
            </w:tcBorders>
            <w:vAlign w:val="center"/>
            <w:hideMark/>
          </w:tcPr>
          <w:p w14:paraId="0D0232C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Einheit</w:t>
            </w:r>
          </w:p>
        </w:tc>
        <w:tc>
          <w:tcPr>
            <w:tcW w:w="962" w:type="dxa"/>
            <w:vMerge w:val="restart"/>
            <w:tcBorders>
              <w:top w:val="outset" w:sz="6" w:space="0" w:color="auto"/>
              <w:left w:val="outset" w:sz="6" w:space="0" w:color="auto"/>
              <w:bottom w:val="outset" w:sz="6" w:space="0" w:color="auto"/>
              <w:right w:val="outset" w:sz="6" w:space="0" w:color="auto"/>
            </w:tcBorders>
            <w:vAlign w:val="center"/>
            <w:hideMark/>
          </w:tcPr>
          <w:p w14:paraId="28621AD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Photovoltaik-Module</w:t>
            </w:r>
          </w:p>
        </w:tc>
        <w:tc>
          <w:tcPr>
            <w:tcW w:w="1380" w:type="dxa"/>
            <w:tcBorders>
              <w:top w:val="outset" w:sz="6" w:space="0" w:color="auto"/>
              <w:left w:val="outset" w:sz="6" w:space="0" w:color="auto"/>
              <w:bottom w:val="outset" w:sz="6" w:space="0" w:color="auto"/>
              <w:right w:val="outset" w:sz="6" w:space="0" w:color="auto"/>
            </w:tcBorders>
            <w:vAlign w:val="center"/>
            <w:hideMark/>
          </w:tcPr>
          <w:p w14:paraId="56AB6B5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Kristallines Silizium (</w:t>
            </w:r>
            <w:proofErr w:type="spellStart"/>
            <w:r>
              <w:rPr>
                <w:rFonts w:ascii="Times New Roman" w:hAnsi="Times New Roman"/>
                <w:sz w:val="24"/>
              </w:rPr>
              <w:t>monokrylinisch</w:t>
            </w:r>
            <w:proofErr w:type="spellEnd"/>
            <w:r>
              <w:rPr>
                <w:rFonts w:ascii="Times New Roman" w:hAnsi="Times New Roman"/>
                <w:sz w:val="24"/>
              </w:rPr>
              <w:t xml:space="preserve"> oder polykristallin)</w:t>
            </w:r>
          </w:p>
        </w:tc>
      </w:tr>
      <w:tr w:rsidR="00B77F10" w:rsidRPr="00B77F10" w14:paraId="627A81A1"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382CBF5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27B597F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7C93C86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4C7B0F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280B88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5D80E11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3448A8A5"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Dünne Schichten</w:t>
            </w:r>
          </w:p>
        </w:tc>
      </w:tr>
      <w:tr w:rsidR="00B77F10" w:rsidRPr="00B77F10" w14:paraId="5DA7E0EA"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10CBE67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795529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53152F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6ED5594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09CEB6B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val="restart"/>
            <w:tcBorders>
              <w:top w:val="outset" w:sz="6" w:space="0" w:color="auto"/>
              <w:left w:val="outset" w:sz="6" w:space="0" w:color="auto"/>
              <w:bottom w:val="outset" w:sz="6" w:space="0" w:color="auto"/>
              <w:right w:val="outset" w:sz="6" w:space="0" w:color="auto"/>
            </w:tcBorders>
            <w:vAlign w:val="center"/>
            <w:hideMark/>
          </w:tcPr>
          <w:p w14:paraId="5A4332E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Windkraftanlage</w:t>
            </w:r>
          </w:p>
        </w:tc>
        <w:tc>
          <w:tcPr>
            <w:tcW w:w="1380" w:type="dxa"/>
            <w:tcBorders>
              <w:top w:val="outset" w:sz="6" w:space="0" w:color="auto"/>
              <w:left w:val="outset" w:sz="6" w:space="0" w:color="auto"/>
              <w:bottom w:val="outset" w:sz="6" w:space="0" w:color="auto"/>
              <w:right w:val="outset" w:sz="6" w:space="0" w:color="auto"/>
            </w:tcBorders>
            <w:vAlign w:val="center"/>
            <w:hideMark/>
          </w:tcPr>
          <w:p w14:paraId="5F04FE9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Horizontal</w:t>
            </w:r>
          </w:p>
        </w:tc>
      </w:tr>
      <w:tr w:rsidR="00B77F10" w:rsidRPr="00B77F10" w14:paraId="5A5971A3"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0C6C46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30E21F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6DE3C64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5639FEA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09EC73A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4F1D1BE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2AC4C8D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Vertikal</w:t>
            </w:r>
          </w:p>
        </w:tc>
      </w:tr>
      <w:tr w:rsidR="00B77F10" w:rsidRPr="00B77F10" w14:paraId="1250AAB8"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346967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4AB00D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val="restart"/>
            <w:tcBorders>
              <w:top w:val="outset" w:sz="6" w:space="0" w:color="auto"/>
              <w:left w:val="outset" w:sz="6" w:space="0" w:color="auto"/>
              <w:bottom w:val="outset" w:sz="6" w:space="0" w:color="auto"/>
              <w:right w:val="outset" w:sz="6" w:space="0" w:color="auto"/>
            </w:tcBorders>
            <w:vAlign w:val="center"/>
            <w:hideMark/>
          </w:tcPr>
          <w:p w14:paraId="5EFE99A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Umrüstung und Regelung</w:t>
            </w:r>
          </w:p>
        </w:tc>
        <w:tc>
          <w:tcPr>
            <w:tcW w:w="1150" w:type="dxa"/>
            <w:vMerge w:val="restart"/>
            <w:tcBorders>
              <w:top w:val="outset" w:sz="6" w:space="0" w:color="auto"/>
              <w:left w:val="outset" w:sz="6" w:space="0" w:color="auto"/>
              <w:bottom w:val="outset" w:sz="6" w:space="0" w:color="auto"/>
              <w:right w:val="outset" w:sz="6" w:space="0" w:color="auto"/>
            </w:tcBorders>
            <w:vAlign w:val="center"/>
            <w:hideMark/>
          </w:tcPr>
          <w:p w14:paraId="6859A42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kWh</w:t>
            </w:r>
          </w:p>
        </w:tc>
        <w:tc>
          <w:tcPr>
            <w:tcW w:w="1342" w:type="dxa"/>
            <w:vMerge w:val="restart"/>
            <w:tcBorders>
              <w:top w:val="outset" w:sz="6" w:space="0" w:color="auto"/>
              <w:left w:val="outset" w:sz="6" w:space="0" w:color="auto"/>
              <w:bottom w:val="outset" w:sz="6" w:space="0" w:color="auto"/>
              <w:right w:val="outset" w:sz="6" w:space="0" w:color="auto"/>
            </w:tcBorders>
            <w:vAlign w:val="center"/>
            <w:hideMark/>
          </w:tcPr>
          <w:p w14:paraId="51FC9D5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Einheit</w:t>
            </w:r>
          </w:p>
        </w:tc>
        <w:tc>
          <w:tcPr>
            <w:tcW w:w="962" w:type="dxa"/>
            <w:vMerge w:val="restart"/>
            <w:tcBorders>
              <w:top w:val="outset" w:sz="6" w:space="0" w:color="auto"/>
              <w:left w:val="outset" w:sz="6" w:space="0" w:color="auto"/>
              <w:bottom w:val="outset" w:sz="6" w:space="0" w:color="auto"/>
              <w:right w:val="outset" w:sz="6" w:space="0" w:color="auto"/>
            </w:tcBorders>
            <w:vAlign w:val="center"/>
            <w:hideMark/>
          </w:tcPr>
          <w:p w14:paraId="632C7BD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Umwandlung</w:t>
            </w:r>
          </w:p>
        </w:tc>
        <w:tc>
          <w:tcPr>
            <w:tcW w:w="1380" w:type="dxa"/>
            <w:tcBorders>
              <w:top w:val="outset" w:sz="6" w:space="0" w:color="auto"/>
              <w:left w:val="outset" w:sz="6" w:space="0" w:color="auto"/>
              <w:bottom w:val="outset" w:sz="6" w:space="0" w:color="auto"/>
              <w:right w:val="outset" w:sz="6" w:space="0" w:color="auto"/>
            </w:tcBorders>
            <w:vAlign w:val="center"/>
            <w:hideMark/>
          </w:tcPr>
          <w:p w14:paraId="3C97457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Synchrone Wechselrichter</w:t>
            </w:r>
          </w:p>
        </w:tc>
      </w:tr>
      <w:tr w:rsidR="00B77F10" w:rsidRPr="00B77F10" w14:paraId="57FF5541"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3BB2091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3812C22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42AFC22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6BB8973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238E81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2D047E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2064D9A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Autonome Wechselrichter</w:t>
            </w:r>
          </w:p>
        </w:tc>
      </w:tr>
      <w:tr w:rsidR="00B77F10" w:rsidRPr="00B77F10" w14:paraId="34A2A70F"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79767A2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5139E8D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35A647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47124A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23BD14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27D2FB7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6405267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DC/DC-Wandler</w:t>
            </w:r>
          </w:p>
        </w:tc>
      </w:tr>
      <w:tr w:rsidR="00B77F10" w:rsidRPr="00B77F10" w14:paraId="6D974E86"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5EEFCAE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3047112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316AB35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656F72E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7F975D9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6CEE054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024D613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Wechselstrom/DC-Wandler</w:t>
            </w:r>
          </w:p>
        </w:tc>
      </w:tr>
      <w:tr w:rsidR="00B77F10" w:rsidRPr="00B77F10" w14:paraId="0B46150E"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60AC58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4ED888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63E6FAD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2F31C77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23BE3D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tcBorders>
              <w:top w:val="outset" w:sz="6" w:space="0" w:color="auto"/>
              <w:left w:val="outset" w:sz="6" w:space="0" w:color="auto"/>
              <w:bottom w:val="outset" w:sz="6" w:space="0" w:color="auto"/>
              <w:right w:val="outset" w:sz="6" w:space="0" w:color="auto"/>
            </w:tcBorders>
            <w:vAlign w:val="center"/>
            <w:hideMark/>
          </w:tcPr>
          <w:p w14:paraId="5453016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Verordnung</w:t>
            </w:r>
          </w:p>
        </w:tc>
        <w:tc>
          <w:tcPr>
            <w:tcW w:w="1380" w:type="dxa"/>
            <w:tcBorders>
              <w:top w:val="outset" w:sz="6" w:space="0" w:color="auto"/>
              <w:left w:val="outset" w:sz="6" w:space="0" w:color="auto"/>
              <w:bottom w:val="outset" w:sz="6" w:space="0" w:color="auto"/>
              <w:right w:val="outset" w:sz="6" w:space="0" w:color="auto"/>
            </w:tcBorders>
            <w:vAlign w:val="center"/>
            <w:hideMark/>
          </w:tcPr>
          <w:p w14:paraId="0F6AB24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Lastregler</w:t>
            </w:r>
          </w:p>
        </w:tc>
      </w:tr>
      <w:tr w:rsidR="00B77F10" w:rsidRPr="00B77F10" w14:paraId="053A13A7"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1AA263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62D3B0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val="restart"/>
            <w:tcBorders>
              <w:top w:val="outset" w:sz="6" w:space="0" w:color="auto"/>
              <w:left w:val="outset" w:sz="6" w:space="0" w:color="auto"/>
              <w:bottom w:val="outset" w:sz="6" w:space="0" w:color="auto"/>
              <w:right w:val="outset" w:sz="6" w:space="0" w:color="auto"/>
            </w:tcBorders>
            <w:vAlign w:val="center"/>
            <w:hideMark/>
          </w:tcPr>
          <w:p w14:paraId="6E1ADF7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Lagerung</w:t>
            </w:r>
          </w:p>
        </w:tc>
        <w:tc>
          <w:tcPr>
            <w:tcW w:w="1150" w:type="dxa"/>
            <w:vMerge w:val="restart"/>
            <w:tcBorders>
              <w:top w:val="outset" w:sz="6" w:space="0" w:color="auto"/>
              <w:left w:val="outset" w:sz="6" w:space="0" w:color="auto"/>
              <w:bottom w:val="outset" w:sz="6" w:space="0" w:color="auto"/>
              <w:right w:val="outset" w:sz="6" w:space="0" w:color="auto"/>
            </w:tcBorders>
            <w:vAlign w:val="center"/>
            <w:hideMark/>
          </w:tcPr>
          <w:p w14:paraId="17FC347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kWh</w:t>
            </w:r>
          </w:p>
        </w:tc>
        <w:tc>
          <w:tcPr>
            <w:tcW w:w="1342" w:type="dxa"/>
            <w:vMerge w:val="restart"/>
            <w:tcBorders>
              <w:top w:val="outset" w:sz="6" w:space="0" w:color="auto"/>
              <w:left w:val="outset" w:sz="6" w:space="0" w:color="auto"/>
              <w:bottom w:val="outset" w:sz="6" w:space="0" w:color="auto"/>
              <w:right w:val="outset" w:sz="6" w:space="0" w:color="auto"/>
            </w:tcBorders>
            <w:vAlign w:val="center"/>
            <w:hideMark/>
          </w:tcPr>
          <w:p w14:paraId="4174CD4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Einheit</w:t>
            </w:r>
          </w:p>
        </w:tc>
        <w:tc>
          <w:tcPr>
            <w:tcW w:w="962" w:type="dxa"/>
            <w:vMerge w:val="restart"/>
            <w:tcBorders>
              <w:top w:val="outset" w:sz="6" w:space="0" w:color="auto"/>
              <w:left w:val="outset" w:sz="6" w:space="0" w:color="auto"/>
              <w:bottom w:val="outset" w:sz="6" w:space="0" w:color="auto"/>
              <w:right w:val="outset" w:sz="6" w:space="0" w:color="auto"/>
            </w:tcBorders>
            <w:vAlign w:val="center"/>
            <w:hideMark/>
          </w:tcPr>
          <w:p w14:paraId="38F340A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Elektrochemische Batterie</w:t>
            </w:r>
          </w:p>
        </w:tc>
        <w:tc>
          <w:tcPr>
            <w:tcW w:w="1380" w:type="dxa"/>
            <w:tcBorders>
              <w:top w:val="outset" w:sz="6" w:space="0" w:color="auto"/>
              <w:left w:val="outset" w:sz="6" w:space="0" w:color="auto"/>
              <w:bottom w:val="outset" w:sz="6" w:space="0" w:color="auto"/>
              <w:right w:val="outset" w:sz="6" w:space="0" w:color="auto"/>
            </w:tcBorders>
            <w:vAlign w:val="center"/>
            <w:hideMark/>
          </w:tcPr>
          <w:p w14:paraId="670350A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Blei – Säure</w:t>
            </w:r>
          </w:p>
        </w:tc>
      </w:tr>
      <w:tr w:rsidR="00B77F10" w:rsidRPr="00B77F10" w14:paraId="17CBB55E"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2010A0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38E05BA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12296D3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5A5086E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5E53A87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4A732D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3FA0D30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Lithium-Ionen</w:t>
            </w:r>
          </w:p>
        </w:tc>
      </w:tr>
      <w:tr w:rsidR="00B77F10" w:rsidRPr="00B77F10" w14:paraId="34A8F9BB"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7CF98F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0CF466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16FB56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43227CA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1D1429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297F19E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0C1249E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Sonstige</w:t>
            </w:r>
          </w:p>
        </w:tc>
      </w:tr>
      <w:tr w:rsidR="00B77F10" w:rsidRPr="00B77F10" w14:paraId="592D3F56"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51814F3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68C94B2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0D55AE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2B11647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5547ED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tcBorders>
              <w:top w:val="outset" w:sz="6" w:space="0" w:color="auto"/>
              <w:left w:val="outset" w:sz="6" w:space="0" w:color="auto"/>
              <w:bottom w:val="outset" w:sz="6" w:space="0" w:color="auto"/>
              <w:right w:val="outset" w:sz="6" w:space="0" w:color="auto"/>
            </w:tcBorders>
            <w:vAlign w:val="center"/>
            <w:hideMark/>
          </w:tcPr>
          <w:p w14:paraId="435D813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Verschiedenes</w:t>
            </w:r>
          </w:p>
        </w:tc>
        <w:tc>
          <w:tcPr>
            <w:tcW w:w="1380" w:type="dxa"/>
            <w:tcBorders>
              <w:top w:val="outset" w:sz="6" w:space="0" w:color="auto"/>
              <w:left w:val="outset" w:sz="6" w:space="0" w:color="auto"/>
              <w:bottom w:val="outset" w:sz="6" w:space="0" w:color="auto"/>
              <w:right w:val="outset" w:sz="6" w:space="0" w:color="auto"/>
            </w:tcBorders>
            <w:vAlign w:val="center"/>
            <w:hideMark/>
          </w:tcPr>
          <w:p w14:paraId="7533A426"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691AF185"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37E3B8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3618EDE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tcBorders>
              <w:top w:val="outset" w:sz="6" w:space="0" w:color="auto"/>
              <w:left w:val="outset" w:sz="6" w:space="0" w:color="auto"/>
              <w:bottom w:val="outset" w:sz="6" w:space="0" w:color="auto"/>
              <w:right w:val="outset" w:sz="6" w:space="0" w:color="auto"/>
            </w:tcBorders>
            <w:vAlign w:val="center"/>
            <w:hideMark/>
          </w:tcPr>
          <w:p w14:paraId="756C1B5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Überwachung</w:t>
            </w:r>
          </w:p>
        </w:tc>
        <w:tc>
          <w:tcPr>
            <w:tcW w:w="1150" w:type="dxa"/>
            <w:tcBorders>
              <w:top w:val="outset" w:sz="6" w:space="0" w:color="auto"/>
              <w:left w:val="outset" w:sz="6" w:space="0" w:color="auto"/>
              <w:bottom w:val="outset" w:sz="6" w:space="0" w:color="auto"/>
              <w:right w:val="outset" w:sz="6" w:space="0" w:color="auto"/>
            </w:tcBorders>
            <w:vAlign w:val="center"/>
            <w:hideMark/>
          </w:tcPr>
          <w:p w14:paraId="4F6304E5"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342" w:type="dxa"/>
            <w:tcBorders>
              <w:top w:val="outset" w:sz="6" w:space="0" w:color="auto"/>
              <w:left w:val="outset" w:sz="6" w:space="0" w:color="auto"/>
              <w:bottom w:val="outset" w:sz="6" w:space="0" w:color="auto"/>
              <w:right w:val="outset" w:sz="6" w:space="0" w:color="auto"/>
            </w:tcBorders>
            <w:vAlign w:val="center"/>
            <w:hideMark/>
          </w:tcPr>
          <w:p w14:paraId="24BFA8EC"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962" w:type="dxa"/>
            <w:tcBorders>
              <w:top w:val="outset" w:sz="6" w:space="0" w:color="auto"/>
              <w:left w:val="outset" w:sz="6" w:space="0" w:color="auto"/>
              <w:bottom w:val="outset" w:sz="6" w:space="0" w:color="auto"/>
              <w:right w:val="outset" w:sz="6" w:space="0" w:color="auto"/>
            </w:tcBorders>
            <w:vAlign w:val="center"/>
            <w:hideMark/>
          </w:tcPr>
          <w:p w14:paraId="67C0368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Überwachung</w:t>
            </w:r>
          </w:p>
        </w:tc>
        <w:tc>
          <w:tcPr>
            <w:tcW w:w="1380" w:type="dxa"/>
            <w:tcBorders>
              <w:top w:val="outset" w:sz="6" w:space="0" w:color="auto"/>
              <w:left w:val="outset" w:sz="6" w:space="0" w:color="auto"/>
              <w:bottom w:val="outset" w:sz="6" w:space="0" w:color="auto"/>
              <w:right w:val="outset" w:sz="6" w:space="0" w:color="auto"/>
            </w:tcBorders>
            <w:vAlign w:val="center"/>
            <w:hideMark/>
          </w:tcPr>
          <w:p w14:paraId="53F7EBB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Überwachungsausrüstung</w:t>
            </w:r>
          </w:p>
        </w:tc>
      </w:tr>
      <w:tr w:rsidR="00B77F10" w:rsidRPr="00B77F10" w14:paraId="221F3F47"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49B068F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0FB68F1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tcBorders>
              <w:top w:val="outset" w:sz="6" w:space="0" w:color="auto"/>
              <w:left w:val="outset" w:sz="6" w:space="0" w:color="auto"/>
              <w:bottom w:val="outset" w:sz="6" w:space="0" w:color="auto"/>
              <w:right w:val="outset" w:sz="6" w:space="0" w:color="auto"/>
            </w:tcBorders>
            <w:vAlign w:val="center"/>
            <w:hideMark/>
          </w:tcPr>
          <w:p w14:paraId="699B246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Verschiedenes</w:t>
            </w:r>
          </w:p>
        </w:tc>
        <w:tc>
          <w:tcPr>
            <w:tcW w:w="1150" w:type="dxa"/>
            <w:tcBorders>
              <w:top w:val="outset" w:sz="6" w:space="0" w:color="auto"/>
              <w:left w:val="outset" w:sz="6" w:space="0" w:color="auto"/>
              <w:bottom w:val="outset" w:sz="6" w:space="0" w:color="auto"/>
              <w:right w:val="outset" w:sz="6" w:space="0" w:color="auto"/>
            </w:tcBorders>
            <w:vAlign w:val="center"/>
            <w:hideMark/>
          </w:tcPr>
          <w:p w14:paraId="7FD0DAE8"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342" w:type="dxa"/>
            <w:tcBorders>
              <w:top w:val="outset" w:sz="6" w:space="0" w:color="auto"/>
              <w:left w:val="outset" w:sz="6" w:space="0" w:color="auto"/>
              <w:bottom w:val="outset" w:sz="6" w:space="0" w:color="auto"/>
              <w:right w:val="outset" w:sz="6" w:space="0" w:color="auto"/>
            </w:tcBorders>
            <w:vAlign w:val="center"/>
            <w:hideMark/>
          </w:tcPr>
          <w:p w14:paraId="0A6B05C6"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962" w:type="dxa"/>
            <w:tcBorders>
              <w:top w:val="outset" w:sz="6" w:space="0" w:color="auto"/>
              <w:left w:val="outset" w:sz="6" w:space="0" w:color="auto"/>
              <w:bottom w:val="outset" w:sz="6" w:space="0" w:color="auto"/>
              <w:right w:val="outset" w:sz="6" w:space="0" w:color="auto"/>
            </w:tcBorders>
            <w:vAlign w:val="center"/>
            <w:hideMark/>
          </w:tcPr>
          <w:p w14:paraId="46C92A69"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2E6CE1CD"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33CF0D01" w14:textId="77777777" w:rsidTr="00461A76">
        <w:trPr>
          <w:tblCellSpacing w:w="15" w:type="dxa"/>
          <w:jc w:val="center"/>
        </w:trPr>
        <w:tc>
          <w:tcPr>
            <w:tcW w:w="656" w:type="dxa"/>
            <w:vMerge w:val="restart"/>
            <w:tcBorders>
              <w:top w:val="outset" w:sz="6" w:space="0" w:color="auto"/>
              <w:left w:val="outset" w:sz="6" w:space="0" w:color="auto"/>
              <w:bottom w:val="outset" w:sz="6" w:space="0" w:color="auto"/>
              <w:right w:val="outset" w:sz="6" w:space="0" w:color="auto"/>
            </w:tcBorders>
            <w:vAlign w:val="center"/>
            <w:hideMark/>
          </w:tcPr>
          <w:p w14:paraId="23CB5D6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7</w:t>
            </w:r>
          </w:p>
        </w:tc>
        <w:tc>
          <w:tcPr>
            <w:tcW w:w="1104" w:type="dxa"/>
            <w:vMerge w:val="restart"/>
            <w:tcBorders>
              <w:top w:val="outset" w:sz="6" w:space="0" w:color="auto"/>
              <w:left w:val="outset" w:sz="6" w:space="0" w:color="auto"/>
              <w:bottom w:val="outset" w:sz="6" w:space="0" w:color="auto"/>
              <w:right w:val="outset" w:sz="6" w:space="0" w:color="auto"/>
            </w:tcBorders>
            <w:vAlign w:val="center"/>
            <w:hideMark/>
          </w:tcPr>
          <w:p w14:paraId="4BCB5E1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Beleuchtungsausrüstung</w:t>
            </w:r>
          </w:p>
        </w:tc>
        <w:tc>
          <w:tcPr>
            <w:tcW w:w="1671" w:type="dxa"/>
            <w:vMerge w:val="restart"/>
            <w:tcBorders>
              <w:top w:val="outset" w:sz="6" w:space="0" w:color="auto"/>
              <w:left w:val="outset" w:sz="6" w:space="0" w:color="auto"/>
              <w:bottom w:val="outset" w:sz="6" w:space="0" w:color="auto"/>
              <w:right w:val="outset" w:sz="6" w:space="0" w:color="auto"/>
            </w:tcBorders>
            <w:vAlign w:val="center"/>
            <w:hideMark/>
          </w:tcPr>
          <w:p w14:paraId="53E53CC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Ausrüstung für Innenbeleuchtung und Stromversorgung</w:t>
            </w:r>
          </w:p>
        </w:tc>
        <w:tc>
          <w:tcPr>
            <w:tcW w:w="1150" w:type="dxa"/>
            <w:vMerge w:val="restart"/>
            <w:tcBorders>
              <w:top w:val="outset" w:sz="6" w:space="0" w:color="auto"/>
              <w:left w:val="outset" w:sz="6" w:space="0" w:color="auto"/>
              <w:bottom w:val="outset" w:sz="6" w:space="0" w:color="auto"/>
              <w:right w:val="outset" w:sz="6" w:space="0" w:color="auto"/>
            </w:tcBorders>
            <w:vAlign w:val="center"/>
            <w:hideMark/>
          </w:tcPr>
          <w:p w14:paraId="1C59360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Lumen</w:t>
            </w:r>
          </w:p>
        </w:tc>
        <w:tc>
          <w:tcPr>
            <w:tcW w:w="1342" w:type="dxa"/>
            <w:vMerge w:val="restart"/>
            <w:tcBorders>
              <w:top w:val="outset" w:sz="6" w:space="0" w:color="auto"/>
              <w:left w:val="outset" w:sz="6" w:space="0" w:color="auto"/>
              <w:bottom w:val="outset" w:sz="6" w:space="0" w:color="auto"/>
              <w:right w:val="outset" w:sz="6" w:space="0" w:color="auto"/>
            </w:tcBorders>
            <w:vAlign w:val="center"/>
            <w:hideMark/>
          </w:tcPr>
          <w:p w14:paraId="257B341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Einheit</w:t>
            </w:r>
          </w:p>
        </w:tc>
        <w:tc>
          <w:tcPr>
            <w:tcW w:w="962" w:type="dxa"/>
            <w:vMerge w:val="restart"/>
            <w:tcBorders>
              <w:top w:val="outset" w:sz="6" w:space="0" w:color="auto"/>
              <w:left w:val="outset" w:sz="6" w:space="0" w:color="auto"/>
              <w:bottom w:val="outset" w:sz="6" w:space="0" w:color="auto"/>
              <w:right w:val="outset" w:sz="6" w:space="0" w:color="auto"/>
            </w:tcBorders>
            <w:vAlign w:val="center"/>
            <w:hideMark/>
          </w:tcPr>
          <w:p w14:paraId="028A260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Einbaubeleuchtung</w:t>
            </w:r>
          </w:p>
        </w:tc>
        <w:tc>
          <w:tcPr>
            <w:tcW w:w="1380" w:type="dxa"/>
            <w:tcBorders>
              <w:top w:val="outset" w:sz="6" w:space="0" w:color="auto"/>
              <w:left w:val="outset" w:sz="6" w:space="0" w:color="auto"/>
              <w:bottom w:val="outset" w:sz="6" w:space="0" w:color="auto"/>
              <w:right w:val="outset" w:sz="6" w:space="0" w:color="auto"/>
            </w:tcBorders>
            <w:vAlign w:val="center"/>
            <w:hideMark/>
          </w:tcPr>
          <w:p w14:paraId="08E0D16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Lineare Inneneinbauleuchten für die Bürobeleuchtung</w:t>
            </w:r>
          </w:p>
        </w:tc>
      </w:tr>
      <w:tr w:rsidR="00B77F10" w:rsidRPr="00B77F10" w14:paraId="36EC6668"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2932B7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19C977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61004B3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6351B99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514967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08102E2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6FC6C12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Nichtlineare Inneneinbaubeleuchtung für Bürobeleuchtung</w:t>
            </w:r>
          </w:p>
        </w:tc>
      </w:tr>
      <w:tr w:rsidR="00B77F10" w:rsidRPr="00B77F10" w14:paraId="74700B34"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2621860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6F1EFFF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134DE57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2E68FE7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0CF7EFB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1EB3B4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6F24DE4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Inneneinbau-Akzentbeleuchtung (Punkte)</w:t>
            </w:r>
          </w:p>
        </w:tc>
      </w:tr>
      <w:tr w:rsidR="00B77F10" w:rsidRPr="00B77F10" w14:paraId="07CBA84C"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096AB9C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5E6528A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69D5A5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44380BC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3527DE0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val="restart"/>
            <w:tcBorders>
              <w:top w:val="outset" w:sz="6" w:space="0" w:color="auto"/>
              <w:left w:val="outset" w:sz="6" w:space="0" w:color="auto"/>
              <w:bottom w:val="outset" w:sz="6" w:space="0" w:color="auto"/>
              <w:right w:val="outset" w:sz="6" w:space="0" w:color="auto"/>
            </w:tcBorders>
            <w:vAlign w:val="center"/>
            <w:hideMark/>
          </w:tcPr>
          <w:p w14:paraId="557E8AF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Aufputzleuchten</w:t>
            </w:r>
            <w:proofErr w:type="spellEnd"/>
          </w:p>
        </w:tc>
        <w:tc>
          <w:tcPr>
            <w:tcW w:w="1380" w:type="dxa"/>
            <w:tcBorders>
              <w:top w:val="outset" w:sz="6" w:space="0" w:color="auto"/>
              <w:left w:val="outset" w:sz="6" w:space="0" w:color="auto"/>
              <w:bottom w:val="outset" w:sz="6" w:space="0" w:color="auto"/>
              <w:right w:val="outset" w:sz="6" w:space="0" w:color="auto"/>
            </w:tcBorders>
            <w:vAlign w:val="center"/>
            <w:hideMark/>
          </w:tcPr>
          <w:p w14:paraId="72A6E5D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Deckenleuchten, lineare interne Hängebeschläge für Büro- oder Industriebeleuchtung</w:t>
            </w:r>
          </w:p>
        </w:tc>
      </w:tr>
      <w:tr w:rsidR="00B77F10" w:rsidRPr="00B77F10" w14:paraId="2031FCE7"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2B041A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577CE8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6DED61B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46CA3AD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57410F8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75FD35F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0E0CE82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Funktionale interne lineare </w:t>
            </w:r>
            <w:r>
              <w:rPr>
                <w:rFonts w:ascii="Times New Roman" w:hAnsi="Times New Roman"/>
                <w:sz w:val="24"/>
              </w:rPr>
              <w:lastRenderedPageBreak/>
              <w:t>Wandbeleuchtung</w:t>
            </w:r>
          </w:p>
        </w:tc>
      </w:tr>
      <w:tr w:rsidR="00B77F10" w:rsidRPr="00B77F10" w14:paraId="6339BED1"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38BFE54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34CB0F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6D2960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676F5B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362406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1F2C688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05B3F13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Deckenleuchten, oberflächenmontierte Wandbeleuchtung, dekorative Innenhängebeschläge</w:t>
            </w:r>
          </w:p>
        </w:tc>
      </w:tr>
      <w:tr w:rsidR="00B77F10" w:rsidRPr="00B77F10" w14:paraId="4354D510"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395A51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58E587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78983A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02F8493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0A1C741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009EF61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6D53CFB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Interne Bullaugen</w:t>
            </w:r>
          </w:p>
        </w:tc>
      </w:tr>
      <w:tr w:rsidR="00B77F10" w:rsidRPr="00B77F10" w14:paraId="2E27CB7C"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287E91A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1AA7123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167240D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382F2E4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0510663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612F0E5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654549A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Innenbeleuchtungsstreifen (ohne optische Geräte, im Gegensatz zu linearen Produkten)</w:t>
            </w:r>
          </w:p>
        </w:tc>
      </w:tr>
      <w:tr w:rsidR="00B77F10" w:rsidRPr="00B77F10" w14:paraId="4090BDC5"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47B62DE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330B2F2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4F1C2B1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06AE79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6E661A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5E01242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6CD4F39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Innenstrahler, Wand- oder Schienenmontage oder Hängeleuchte, für Akzentbeleuchtung</w:t>
            </w:r>
          </w:p>
        </w:tc>
      </w:tr>
      <w:tr w:rsidR="00B77F10" w:rsidRPr="00B77F10" w14:paraId="4B95AF71"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0BCCFC1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51F0E4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2181187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7094446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03100B1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198640B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4E6D20F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Wasserdichte Innenbeleuchtung</w:t>
            </w:r>
          </w:p>
        </w:tc>
      </w:tr>
      <w:tr w:rsidR="00B77F10" w:rsidRPr="00B77F10" w14:paraId="791B7F6A"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48785F7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4CF4054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487BE1A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538C30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4438718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446902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0B9548E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LED flexible Stäbe und Bänder (einschließlich Netzteil)</w:t>
            </w:r>
          </w:p>
        </w:tc>
      </w:tr>
      <w:tr w:rsidR="00B77F10" w:rsidRPr="00B77F10" w14:paraId="254F281B"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2EF405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6274E9E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3A3DF78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764D70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13DEC7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val="restart"/>
            <w:tcBorders>
              <w:top w:val="outset" w:sz="6" w:space="0" w:color="auto"/>
              <w:left w:val="outset" w:sz="6" w:space="0" w:color="auto"/>
              <w:bottom w:val="outset" w:sz="6" w:space="0" w:color="auto"/>
              <w:right w:val="outset" w:sz="6" w:space="0" w:color="auto"/>
            </w:tcBorders>
            <w:vAlign w:val="center"/>
            <w:hideMark/>
          </w:tcPr>
          <w:p w14:paraId="6499A69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Hängebeschläge</w:t>
            </w:r>
          </w:p>
        </w:tc>
        <w:tc>
          <w:tcPr>
            <w:tcW w:w="1380" w:type="dxa"/>
            <w:tcBorders>
              <w:top w:val="outset" w:sz="6" w:space="0" w:color="auto"/>
              <w:left w:val="outset" w:sz="6" w:space="0" w:color="auto"/>
              <w:bottom w:val="outset" w:sz="6" w:space="0" w:color="auto"/>
              <w:right w:val="outset" w:sz="6" w:space="0" w:color="auto"/>
            </w:tcBorders>
            <w:vAlign w:val="center"/>
            <w:hideMark/>
          </w:tcPr>
          <w:p w14:paraId="7599B8B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Industriearmaturen</w:t>
            </w:r>
          </w:p>
        </w:tc>
      </w:tr>
      <w:tr w:rsidR="00B77F10" w:rsidRPr="00B77F10" w14:paraId="0A270755"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68C26A8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057C906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16BCD2C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64EFE75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628A47B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6DEE659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6DBD16F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Kontinuierliche Online-Strukturen für industrielle oder kommerzielle Beleuchtung</w:t>
            </w:r>
          </w:p>
        </w:tc>
      </w:tr>
      <w:tr w:rsidR="00B77F10" w:rsidRPr="00B77F10" w14:paraId="7C7BF219"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1650F64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3B042C8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2A2CF5C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tcBorders>
              <w:top w:val="outset" w:sz="6" w:space="0" w:color="auto"/>
              <w:left w:val="outset" w:sz="6" w:space="0" w:color="auto"/>
              <w:bottom w:val="outset" w:sz="6" w:space="0" w:color="auto"/>
              <w:right w:val="outset" w:sz="6" w:space="0" w:color="auto"/>
            </w:tcBorders>
            <w:vAlign w:val="center"/>
            <w:hideMark/>
          </w:tcPr>
          <w:p w14:paraId="19DCEE9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Einheit</w:t>
            </w:r>
          </w:p>
        </w:tc>
        <w:tc>
          <w:tcPr>
            <w:tcW w:w="1342" w:type="dxa"/>
            <w:tcBorders>
              <w:top w:val="outset" w:sz="6" w:space="0" w:color="auto"/>
              <w:left w:val="outset" w:sz="6" w:space="0" w:color="auto"/>
              <w:bottom w:val="outset" w:sz="6" w:space="0" w:color="auto"/>
              <w:right w:val="outset" w:sz="6" w:space="0" w:color="auto"/>
            </w:tcBorders>
            <w:vAlign w:val="center"/>
            <w:hideMark/>
          </w:tcPr>
          <w:p w14:paraId="4BB9EBE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Einheit</w:t>
            </w:r>
          </w:p>
        </w:tc>
        <w:tc>
          <w:tcPr>
            <w:tcW w:w="962" w:type="dxa"/>
            <w:tcBorders>
              <w:top w:val="outset" w:sz="6" w:space="0" w:color="auto"/>
              <w:left w:val="outset" w:sz="6" w:space="0" w:color="auto"/>
              <w:bottom w:val="outset" w:sz="6" w:space="0" w:color="auto"/>
              <w:right w:val="outset" w:sz="6" w:space="0" w:color="auto"/>
            </w:tcBorders>
            <w:vAlign w:val="center"/>
            <w:hideMark/>
          </w:tcPr>
          <w:p w14:paraId="369BB69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Befestigungen</w:t>
            </w:r>
          </w:p>
        </w:tc>
        <w:tc>
          <w:tcPr>
            <w:tcW w:w="1380" w:type="dxa"/>
            <w:tcBorders>
              <w:top w:val="outset" w:sz="6" w:space="0" w:color="auto"/>
              <w:left w:val="outset" w:sz="6" w:space="0" w:color="auto"/>
              <w:bottom w:val="outset" w:sz="6" w:space="0" w:color="auto"/>
              <w:right w:val="outset" w:sz="6" w:space="0" w:color="auto"/>
            </w:tcBorders>
            <w:vAlign w:val="center"/>
            <w:hideMark/>
          </w:tcPr>
          <w:p w14:paraId="0EB979A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Strahler-Versorgungsschienen</w:t>
            </w:r>
          </w:p>
        </w:tc>
      </w:tr>
      <w:tr w:rsidR="00B77F10" w:rsidRPr="00B77F10" w14:paraId="2AA11EEE"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3A03966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36ADC7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val="restart"/>
            <w:tcBorders>
              <w:top w:val="outset" w:sz="6" w:space="0" w:color="auto"/>
              <w:left w:val="outset" w:sz="6" w:space="0" w:color="auto"/>
              <w:bottom w:val="outset" w:sz="6" w:space="0" w:color="auto"/>
              <w:right w:val="outset" w:sz="6" w:space="0" w:color="auto"/>
            </w:tcBorders>
            <w:vAlign w:val="center"/>
            <w:hideMark/>
          </w:tcPr>
          <w:p w14:paraId="43D8FF9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Ausrüstung für Außenbeleuchtung und Netzteile</w:t>
            </w:r>
          </w:p>
        </w:tc>
        <w:tc>
          <w:tcPr>
            <w:tcW w:w="1150" w:type="dxa"/>
            <w:vMerge w:val="restart"/>
            <w:tcBorders>
              <w:top w:val="outset" w:sz="6" w:space="0" w:color="auto"/>
              <w:left w:val="outset" w:sz="6" w:space="0" w:color="auto"/>
              <w:bottom w:val="outset" w:sz="6" w:space="0" w:color="auto"/>
              <w:right w:val="outset" w:sz="6" w:space="0" w:color="auto"/>
            </w:tcBorders>
            <w:vAlign w:val="center"/>
            <w:hideMark/>
          </w:tcPr>
          <w:p w14:paraId="76D308D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Lumen</w:t>
            </w:r>
          </w:p>
        </w:tc>
        <w:tc>
          <w:tcPr>
            <w:tcW w:w="1342" w:type="dxa"/>
            <w:vMerge w:val="restart"/>
            <w:tcBorders>
              <w:top w:val="outset" w:sz="6" w:space="0" w:color="auto"/>
              <w:left w:val="outset" w:sz="6" w:space="0" w:color="auto"/>
              <w:bottom w:val="outset" w:sz="6" w:space="0" w:color="auto"/>
              <w:right w:val="outset" w:sz="6" w:space="0" w:color="auto"/>
            </w:tcBorders>
            <w:vAlign w:val="center"/>
            <w:hideMark/>
          </w:tcPr>
          <w:p w14:paraId="1906318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Einheit</w:t>
            </w:r>
          </w:p>
        </w:tc>
        <w:tc>
          <w:tcPr>
            <w:tcW w:w="962" w:type="dxa"/>
            <w:vMerge w:val="restart"/>
            <w:tcBorders>
              <w:top w:val="outset" w:sz="6" w:space="0" w:color="auto"/>
              <w:left w:val="outset" w:sz="6" w:space="0" w:color="auto"/>
              <w:bottom w:val="outset" w:sz="6" w:space="0" w:color="auto"/>
              <w:right w:val="outset" w:sz="6" w:space="0" w:color="auto"/>
            </w:tcBorders>
            <w:vAlign w:val="center"/>
            <w:hideMark/>
          </w:tcPr>
          <w:p w14:paraId="1DA6448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Scheinwerfer</w:t>
            </w:r>
          </w:p>
        </w:tc>
        <w:tc>
          <w:tcPr>
            <w:tcW w:w="1380" w:type="dxa"/>
            <w:tcBorders>
              <w:top w:val="outset" w:sz="6" w:space="0" w:color="auto"/>
              <w:left w:val="outset" w:sz="6" w:space="0" w:color="auto"/>
              <w:bottom w:val="outset" w:sz="6" w:space="0" w:color="auto"/>
              <w:right w:val="outset" w:sz="6" w:space="0" w:color="auto"/>
            </w:tcBorders>
            <w:vAlign w:val="center"/>
            <w:hideMark/>
          </w:tcPr>
          <w:p w14:paraId="0E9FFC5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Strahler für Sport und Großflächen</w:t>
            </w:r>
          </w:p>
        </w:tc>
      </w:tr>
      <w:tr w:rsidR="00B77F10" w:rsidRPr="00B77F10" w14:paraId="02FC734A"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022C4B3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784DF3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617C33B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74D88A0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323448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1AD1DA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7FB5F81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Außenstrahler für dekorative Beleuchtung</w:t>
            </w:r>
          </w:p>
        </w:tc>
      </w:tr>
      <w:tr w:rsidR="00B77F10" w:rsidRPr="00B77F10" w14:paraId="354680A3"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29DF90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00A48A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435F3F1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3803C70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03F7E2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val="restart"/>
            <w:tcBorders>
              <w:top w:val="outset" w:sz="6" w:space="0" w:color="auto"/>
              <w:left w:val="outset" w:sz="6" w:space="0" w:color="auto"/>
              <w:bottom w:val="outset" w:sz="6" w:space="0" w:color="auto"/>
              <w:right w:val="outset" w:sz="6" w:space="0" w:color="auto"/>
            </w:tcBorders>
            <w:vAlign w:val="center"/>
            <w:hideMark/>
          </w:tcPr>
          <w:p w14:paraId="57A85D5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Beleuchtungskörper für Außenbeleuchtung, ausgenommen Scheinwerfer</w:t>
            </w:r>
          </w:p>
        </w:tc>
        <w:tc>
          <w:tcPr>
            <w:tcW w:w="1380" w:type="dxa"/>
            <w:tcBorders>
              <w:top w:val="outset" w:sz="6" w:space="0" w:color="auto"/>
              <w:left w:val="outset" w:sz="6" w:space="0" w:color="auto"/>
              <w:bottom w:val="outset" w:sz="6" w:space="0" w:color="auto"/>
              <w:right w:val="outset" w:sz="6" w:space="0" w:color="auto"/>
            </w:tcBorders>
            <w:vAlign w:val="center"/>
            <w:hideMark/>
          </w:tcPr>
          <w:p w14:paraId="7111070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Beleuchtung zur dekorativen Beleuchtung</w:t>
            </w:r>
          </w:p>
        </w:tc>
      </w:tr>
      <w:tr w:rsidR="00B77F10" w:rsidRPr="00B77F10" w14:paraId="61B17E4A"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6CC1CDF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6206A9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34AF3AF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4175A14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58B8AC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3FCC30C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1777959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Beleuchtung zur funktionalen Beleuchtung</w:t>
            </w:r>
          </w:p>
        </w:tc>
      </w:tr>
      <w:tr w:rsidR="00B77F10" w:rsidRPr="00B77F10" w14:paraId="4367BB71"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7146D9E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4623AC1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618E01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1FE5948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457F522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407FD04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0266F8E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Periodenbeleuchtung</w:t>
            </w:r>
          </w:p>
        </w:tc>
      </w:tr>
      <w:tr w:rsidR="00B77F10" w:rsidRPr="00B77F10" w14:paraId="09C1E3F8"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7D8EABC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655FE37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2AA5B8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32B60E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0D577A3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tcBorders>
              <w:top w:val="outset" w:sz="6" w:space="0" w:color="auto"/>
              <w:left w:val="outset" w:sz="6" w:space="0" w:color="auto"/>
              <w:bottom w:val="outset" w:sz="6" w:space="0" w:color="auto"/>
              <w:right w:val="outset" w:sz="6" w:space="0" w:color="auto"/>
            </w:tcBorders>
            <w:vAlign w:val="center"/>
            <w:hideMark/>
          </w:tcPr>
          <w:p w14:paraId="6FF7E2B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Einbaustrahler</w:t>
            </w:r>
          </w:p>
        </w:tc>
        <w:tc>
          <w:tcPr>
            <w:tcW w:w="1380" w:type="dxa"/>
            <w:tcBorders>
              <w:top w:val="outset" w:sz="6" w:space="0" w:color="auto"/>
              <w:left w:val="outset" w:sz="6" w:space="0" w:color="auto"/>
              <w:bottom w:val="outset" w:sz="6" w:space="0" w:color="auto"/>
              <w:right w:val="outset" w:sz="6" w:space="0" w:color="auto"/>
            </w:tcBorders>
            <w:vAlign w:val="center"/>
            <w:hideMark/>
          </w:tcPr>
          <w:p w14:paraId="13C1B82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Außenstrahler zum Einbau in Fußboden oder Wand</w:t>
            </w:r>
          </w:p>
        </w:tc>
      </w:tr>
      <w:tr w:rsidR="00B77F10" w:rsidRPr="00B77F10" w14:paraId="410EBC7E"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6E535EF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0F6FC4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4DDB3C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6EA85E8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4C3E72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tcBorders>
              <w:top w:val="outset" w:sz="6" w:space="0" w:color="auto"/>
              <w:left w:val="outset" w:sz="6" w:space="0" w:color="auto"/>
              <w:bottom w:val="outset" w:sz="6" w:space="0" w:color="auto"/>
              <w:right w:val="outset" w:sz="6" w:space="0" w:color="auto"/>
            </w:tcBorders>
            <w:vAlign w:val="center"/>
            <w:hideMark/>
          </w:tcPr>
          <w:p w14:paraId="12AB1C7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Einbaubeleuchtung zur Orientierung</w:t>
            </w:r>
          </w:p>
        </w:tc>
        <w:tc>
          <w:tcPr>
            <w:tcW w:w="1380" w:type="dxa"/>
            <w:tcBorders>
              <w:top w:val="outset" w:sz="6" w:space="0" w:color="auto"/>
              <w:left w:val="outset" w:sz="6" w:space="0" w:color="auto"/>
              <w:bottom w:val="outset" w:sz="6" w:space="0" w:color="auto"/>
              <w:right w:val="outset" w:sz="6" w:space="0" w:color="auto"/>
            </w:tcBorders>
            <w:vAlign w:val="center"/>
            <w:hideMark/>
          </w:tcPr>
          <w:p w14:paraId="496EF73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Orientierungsleuchten für den Außenbereich, die in den Boden oder </w:t>
            </w:r>
            <w:r>
              <w:rPr>
                <w:rFonts w:ascii="Times New Roman" w:hAnsi="Times New Roman"/>
                <w:sz w:val="24"/>
              </w:rPr>
              <w:lastRenderedPageBreak/>
              <w:t>die Wände eingelassen werden</w:t>
            </w:r>
          </w:p>
        </w:tc>
      </w:tr>
      <w:tr w:rsidR="00B77F10" w:rsidRPr="00B77F10" w14:paraId="746257F1"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6D61FA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62D3DA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746C0D5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704916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3EDFE1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val="restart"/>
            <w:tcBorders>
              <w:top w:val="outset" w:sz="6" w:space="0" w:color="auto"/>
              <w:left w:val="outset" w:sz="6" w:space="0" w:color="auto"/>
              <w:bottom w:val="outset" w:sz="6" w:space="0" w:color="auto"/>
              <w:right w:val="outset" w:sz="6" w:space="0" w:color="auto"/>
            </w:tcBorders>
            <w:vAlign w:val="center"/>
            <w:hideMark/>
          </w:tcPr>
          <w:p w14:paraId="2DD4A0B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Pfosten und Säulen</w:t>
            </w:r>
          </w:p>
        </w:tc>
        <w:tc>
          <w:tcPr>
            <w:tcW w:w="1380" w:type="dxa"/>
            <w:tcBorders>
              <w:top w:val="outset" w:sz="6" w:space="0" w:color="auto"/>
              <w:left w:val="outset" w:sz="6" w:space="0" w:color="auto"/>
              <w:bottom w:val="outset" w:sz="6" w:space="0" w:color="auto"/>
              <w:right w:val="outset" w:sz="6" w:space="0" w:color="auto"/>
            </w:tcBorders>
            <w:vAlign w:val="center"/>
            <w:hideMark/>
          </w:tcPr>
          <w:p w14:paraId="5127869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Dekorative Außenterminals</w:t>
            </w:r>
          </w:p>
        </w:tc>
      </w:tr>
      <w:tr w:rsidR="00B77F10" w:rsidRPr="00B77F10" w14:paraId="2408F687"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7BD4AEA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293C87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121D42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078333D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4F69A2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2285C38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00AA659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Dekorative Außenlichtsäulen</w:t>
            </w:r>
          </w:p>
        </w:tc>
      </w:tr>
      <w:tr w:rsidR="00B77F10" w:rsidRPr="00B77F10" w14:paraId="2982017D"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06E65F4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4EE1072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29DC77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09D2732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6998239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val="restart"/>
            <w:tcBorders>
              <w:top w:val="outset" w:sz="6" w:space="0" w:color="auto"/>
              <w:left w:val="outset" w:sz="6" w:space="0" w:color="auto"/>
              <w:bottom w:val="outset" w:sz="6" w:space="0" w:color="auto"/>
              <w:right w:val="outset" w:sz="6" w:space="0" w:color="auto"/>
            </w:tcBorders>
            <w:vAlign w:val="center"/>
            <w:hideMark/>
          </w:tcPr>
          <w:p w14:paraId="0C9A26D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Wasserdichte Leuchten IP &gt; 54</w:t>
            </w:r>
          </w:p>
        </w:tc>
        <w:tc>
          <w:tcPr>
            <w:tcW w:w="1380" w:type="dxa"/>
            <w:tcBorders>
              <w:top w:val="outset" w:sz="6" w:space="0" w:color="auto"/>
              <w:left w:val="outset" w:sz="6" w:space="0" w:color="auto"/>
              <w:bottom w:val="outset" w:sz="6" w:space="0" w:color="auto"/>
              <w:right w:val="outset" w:sz="6" w:space="0" w:color="auto"/>
            </w:tcBorders>
            <w:vAlign w:val="center"/>
            <w:hideMark/>
          </w:tcPr>
          <w:p w14:paraId="10D07E1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Oberflächenmontierte Wandleuchten und wasserdichte Portholes</w:t>
            </w:r>
          </w:p>
        </w:tc>
      </w:tr>
      <w:tr w:rsidR="00B77F10" w:rsidRPr="00B77F10" w14:paraId="08159624"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7B7FD6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725B82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3BAAC9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22016C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2B9AF0D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721516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2E1F769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Taucheinbaubeleuchtung für Schwimmbäder oder Brunnen</w:t>
            </w:r>
          </w:p>
        </w:tc>
      </w:tr>
      <w:tr w:rsidR="00B77F10" w:rsidRPr="00B77F10" w14:paraId="73BFCE96"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3F2D8C4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516BC8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2F09ED5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2AE330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68CC19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78EAD04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634546F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Tauchstrahler für Schwimmbäder oder Brunnen</w:t>
            </w:r>
          </w:p>
        </w:tc>
      </w:tr>
      <w:tr w:rsidR="00B77F10" w:rsidRPr="00B77F10" w14:paraId="29AC050E"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206549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68BEBB0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7819F2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val="restart"/>
            <w:tcBorders>
              <w:top w:val="outset" w:sz="6" w:space="0" w:color="auto"/>
              <w:left w:val="outset" w:sz="6" w:space="0" w:color="auto"/>
              <w:bottom w:val="outset" w:sz="6" w:space="0" w:color="auto"/>
              <w:right w:val="outset" w:sz="6" w:space="0" w:color="auto"/>
            </w:tcBorders>
            <w:vAlign w:val="center"/>
            <w:hideMark/>
          </w:tcPr>
          <w:p w14:paraId="168B4F3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Einheit</w:t>
            </w:r>
          </w:p>
        </w:tc>
        <w:tc>
          <w:tcPr>
            <w:tcW w:w="1342" w:type="dxa"/>
            <w:vMerge w:val="restart"/>
            <w:tcBorders>
              <w:top w:val="outset" w:sz="6" w:space="0" w:color="auto"/>
              <w:left w:val="outset" w:sz="6" w:space="0" w:color="auto"/>
              <w:bottom w:val="outset" w:sz="6" w:space="0" w:color="auto"/>
              <w:right w:val="outset" w:sz="6" w:space="0" w:color="auto"/>
            </w:tcBorders>
            <w:vAlign w:val="center"/>
            <w:hideMark/>
          </w:tcPr>
          <w:p w14:paraId="7969D3B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Einheit</w:t>
            </w:r>
          </w:p>
        </w:tc>
        <w:tc>
          <w:tcPr>
            <w:tcW w:w="962" w:type="dxa"/>
            <w:vMerge w:val="restart"/>
            <w:tcBorders>
              <w:top w:val="outset" w:sz="6" w:space="0" w:color="auto"/>
              <w:left w:val="outset" w:sz="6" w:space="0" w:color="auto"/>
              <w:bottom w:val="outset" w:sz="6" w:space="0" w:color="auto"/>
              <w:right w:val="outset" w:sz="6" w:space="0" w:color="auto"/>
            </w:tcBorders>
            <w:vAlign w:val="center"/>
            <w:hideMark/>
          </w:tcPr>
          <w:p w14:paraId="6BEB967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Masten und Befestigungen</w:t>
            </w:r>
          </w:p>
        </w:tc>
        <w:tc>
          <w:tcPr>
            <w:tcW w:w="1380" w:type="dxa"/>
            <w:tcBorders>
              <w:top w:val="outset" w:sz="6" w:space="0" w:color="auto"/>
              <w:left w:val="outset" w:sz="6" w:space="0" w:color="auto"/>
              <w:bottom w:val="outset" w:sz="6" w:space="0" w:color="auto"/>
              <w:right w:val="outset" w:sz="6" w:space="0" w:color="auto"/>
            </w:tcBorders>
            <w:vAlign w:val="center"/>
            <w:hideMark/>
          </w:tcPr>
          <w:p w14:paraId="47F8AA5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Masten</w:t>
            </w:r>
          </w:p>
        </w:tc>
      </w:tr>
      <w:tr w:rsidR="00B77F10" w:rsidRPr="00B77F10" w14:paraId="38416726"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474AB3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17C469D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651E49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55F8B99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41F5542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7BAA957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5A34D7A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Griffe</w:t>
            </w:r>
          </w:p>
        </w:tc>
      </w:tr>
      <w:tr w:rsidR="00B77F10" w:rsidRPr="00B77F10" w14:paraId="3B70497B"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401EFBF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7FB5006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5DDE63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50" w:type="dxa"/>
            <w:vMerge/>
            <w:tcBorders>
              <w:top w:val="outset" w:sz="6" w:space="0" w:color="auto"/>
              <w:left w:val="outset" w:sz="6" w:space="0" w:color="auto"/>
              <w:bottom w:val="outset" w:sz="6" w:space="0" w:color="auto"/>
              <w:right w:val="outset" w:sz="6" w:space="0" w:color="auto"/>
            </w:tcBorders>
            <w:vAlign w:val="center"/>
            <w:hideMark/>
          </w:tcPr>
          <w:p w14:paraId="37A2333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42" w:type="dxa"/>
            <w:vMerge/>
            <w:tcBorders>
              <w:top w:val="outset" w:sz="6" w:space="0" w:color="auto"/>
              <w:left w:val="outset" w:sz="6" w:space="0" w:color="auto"/>
              <w:bottom w:val="outset" w:sz="6" w:space="0" w:color="auto"/>
              <w:right w:val="outset" w:sz="6" w:space="0" w:color="auto"/>
            </w:tcBorders>
            <w:vAlign w:val="center"/>
            <w:hideMark/>
          </w:tcPr>
          <w:p w14:paraId="6493C9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14AA06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59B9795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Verschiedene Halterungen für Außenleuchten</w:t>
            </w:r>
          </w:p>
        </w:tc>
      </w:tr>
      <w:tr w:rsidR="00B77F10" w:rsidRPr="00B77F10" w14:paraId="7FE45DDC" w14:textId="77777777" w:rsidTr="00461A76">
        <w:trPr>
          <w:tblCellSpacing w:w="15" w:type="dxa"/>
          <w:jc w:val="center"/>
        </w:trPr>
        <w:tc>
          <w:tcPr>
            <w:tcW w:w="656" w:type="dxa"/>
            <w:vMerge/>
            <w:tcBorders>
              <w:top w:val="outset" w:sz="6" w:space="0" w:color="auto"/>
              <w:left w:val="outset" w:sz="6" w:space="0" w:color="auto"/>
              <w:bottom w:val="outset" w:sz="6" w:space="0" w:color="auto"/>
              <w:right w:val="outset" w:sz="6" w:space="0" w:color="auto"/>
            </w:tcBorders>
            <w:vAlign w:val="center"/>
            <w:hideMark/>
          </w:tcPr>
          <w:p w14:paraId="5DBFD5D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237B710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tcBorders>
              <w:top w:val="outset" w:sz="6" w:space="0" w:color="auto"/>
              <w:left w:val="outset" w:sz="6" w:space="0" w:color="auto"/>
              <w:bottom w:val="outset" w:sz="6" w:space="0" w:color="auto"/>
              <w:right w:val="outset" w:sz="6" w:space="0" w:color="auto"/>
            </w:tcBorders>
            <w:vAlign w:val="center"/>
            <w:hideMark/>
          </w:tcPr>
          <w:p w14:paraId="51AAC2F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Verschiedenes</w:t>
            </w:r>
          </w:p>
        </w:tc>
        <w:tc>
          <w:tcPr>
            <w:tcW w:w="1150" w:type="dxa"/>
            <w:tcBorders>
              <w:top w:val="outset" w:sz="6" w:space="0" w:color="auto"/>
              <w:left w:val="outset" w:sz="6" w:space="0" w:color="auto"/>
              <w:bottom w:val="outset" w:sz="6" w:space="0" w:color="auto"/>
              <w:right w:val="outset" w:sz="6" w:space="0" w:color="auto"/>
            </w:tcBorders>
            <w:vAlign w:val="center"/>
            <w:hideMark/>
          </w:tcPr>
          <w:p w14:paraId="1F05B5BA"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342" w:type="dxa"/>
            <w:tcBorders>
              <w:top w:val="outset" w:sz="6" w:space="0" w:color="auto"/>
              <w:left w:val="outset" w:sz="6" w:space="0" w:color="auto"/>
              <w:bottom w:val="outset" w:sz="6" w:space="0" w:color="auto"/>
              <w:right w:val="outset" w:sz="6" w:space="0" w:color="auto"/>
            </w:tcBorders>
            <w:vAlign w:val="center"/>
            <w:hideMark/>
          </w:tcPr>
          <w:p w14:paraId="3919650E"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962" w:type="dxa"/>
            <w:tcBorders>
              <w:top w:val="outset" w:sz="6" w:space="0" w:color="auto"/>
              <w:left w:val="outset" w:sz="6" w:space="0" w:color="auto"/>
              <w:bottom w:val="outset" w:sz="6" w:space="0" w:color="auto"/>
              <w:right w:val="outset" w:sz="6" w:space="0" w:color="auto"/>
            </w:tcBorders>
            <w:vAlign w:val="center"/>
            <w:hideMark/>
          </w:tcPr>
          <w:p w14:paraId="1E46A4AD"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17284B7B"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5B7FBB52" w14:textId="77777777" w:rsidTr="00461A76">
        <w:trPr>
          <w:tblCellSpacing w:w="15" w:type="dxa"/>
          <w:jc w:val="center"/>
        </w:trPr>
        <w:tc>
          <w:tcPr>
            <w:tcW w:w="656" w:type="dxa"/>
            <w:tcBorders>
              <w:top w:val="outset" w:sz="6" w:space="0" w:color="auto"/>
              <w:left w:val="outset" w:sz="6" w:space="0" w:color="auto"/>
              <w:bottom w:val="outset" w:sz="6" w:space="0" w:color="auto"/>
              <w:right w:val="outset" w:sz="6" w:space="0" w:color="auto"/>
            </w:tcBorders>
            <w:vAlign w:val="center"/>
            <w:hideMark/>
          </w:tcPr>
          <w:p w14:paraId="76F1B94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00</w:t>
            </w:r>
          </w:p>
        </w:tc>
        <w:tc>
          <w:tcPr>
            <w:tcW w:w="1104" w:type="dxa"/>
            <w:tcBorders>
              <w:top w:val="outset" w:sz="6" w:space="0" w:color="auto"/>
              <w:left w:val="outset" w:sz="6" w:space="0" w:color="auto"/>
              <w:bottom w:val="outset" w:sz="6" w:space="0" w:color="auto"/>
              <w:right w:val="outset" w:sz="6" w:space="0" w:color="auto"/>
            </w:tcBorders>
            <w:vAlign w:val="center"/>
            <w:hideMark/>
          </w:tcPr>
          <w:p w14:paraId="325CE80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Sonstige</w:t>
            </w:r>
          </w:p>
        </w:tc>
        <w:tc>
          <w:tcPr>
            <w:tcW w:w="1671" w:type="dxa"/>
            <w:tcBorders>
              <w:top w:val="outset" w:sz="6" w:space="0" w:color="auto"/>
              <w:left w:val="outset" w:sz="6" w:space="0" w:color="auto"/>
              <w:bottom w:val="outset" w:sz="6" w:space="0" w:color="auto"/>
              <w:right w:val="outset" w:sz="6" w:space="0" w:color="auto"/>
            </w:tcBorders>
            <w:vAlign w:val="center"/>
            <w:hideMark/>
          </w:tcPr>
          <w:p w14:paraId="313E204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Verschiedenes</w:t>
            </w:r>
          </w:p>
        </w:tc>
        <w:tc>
          <w:tcPr>
            <w:tcW w:w="1150" w:type="dxa"/>
            <w:tcBorders>
              <w:top w:val="outset" w:sz="6" w:space="0" w:color="auto"/>
              <w:left w:val="outset" w:sz="6" w:space="0" w:color="auto"/>
              <w:bottom w:val="outset" w:sz="6" w:space="0" w:color="auto"/>
              <w:right w:val="outset" w:sz="6" w:space="0" w:color="auto"/>
            </w:tcBorders>
            <w:vAlign w:val="center"/>
            <w:hideMark/>
          </w:tcPr>
          <w:p w14:paraId="3769CF96"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342" w:type="dxa"/>
            <w:tcBorders>
              <w:top w:val="outset" w:sz="6" w:space="0" w:color="auto"/>
              <w:left w:val="outset" w:sz="6" w:space="0" w:color="auto"/>
              <w:bottom w:val="outset" w:sz="6" w:space="0" w:color="auto"/>
              <w:right w:val="outset" w:sz="6" w:space="0" w:color="auto"/>
            </w:tcBorders>
            <w:vAlign w:val="center"/>
            <w:hideMark/>
          </w:tcPr>
          <w:p w14:paraId="714D8E5F"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962" w:type="dxa"/>
            <w:tcBorders>
              <w:top w:val="outset" w:sz="6" w:space="0" w:color="auto"/>
              <w:left w:val="outset" w:sz="6" w:space="0" w:color="auto"/>
              <w:bottom w:val="outset" w:sz="6" w:space="0" w:color="auto"/>
              <w:right w:val="outset" w:sz="6" w:space="0" w:color="auto"/>
            </w:tcBorders>
            <w:vAlign w:val="center"/>
            <w:hideMark/>
          </w:tcPr>
          <w:p w14:paraId="475BCD65"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27E37156"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bl>
    <w:p w14:paraId="4E4212C7" w14:textId="77777777" w:rsidR="00B77F10" w:rsidRPr="00B77F10" w:rsidRDefault="00B77F10" w:rsidP="00B77F1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lastRenderedPageBreak/>
        <w:t>Anhang</w:t>
      </w:r>
    </w:p>
    <w:p w14:paraId="57D73BE6" w14:textId="77777777" w:rsidR="00B77F10" w:rsidRPr="00B77F10" w:rsidRDefault="00B77F10" w:rsidP="00B77F10">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Artikel</w:t>
      </w:r>
    </w:p>
    <w:p w14:paraId="7721DE10" w14:textId="77777777" w:rsidR="00B77F10" w:rsidRPr="004C6E58" w:rsidRDefault="00B77F10" w:rsidP="00B77F10">
      <w:pPr>
        <w:spacing w:before="100" w:beforeAutospacing="1" w:after="100" w:afterAutospacing="1" w:line="240" w:lineRule="auto"/>
        <w:ind w:left="750"/>
        <w:rPr>
          <w:rFonts w:ascii="Times New Roman" w:eastAsia="Times New Roman" w:hAnsi="Times New Roman" w:cs="Times New Roman"/>
          <w:caps/>
          <w:sz w:val="24"/>
          <w:szCs w:val="24"/>
        </w:rPr>
      </w:pPr>
      <w:r>
        <w:rPr>
          <w:rFonts w:ascii="Times New Roman" w:hAnsi="Times New Roman"/>
          <w:sz w:val="24"/>
        </w:rPr>
        <w:br/>
      </w:r>
      <w:r>
        <w:rPr>
          <w:rFonts w:ascii="Times New Roman" w:hAnsi="Times New Roman"/>
          <w:caps/>
          <w:sz w:val="24"/>
        </w:rPr>
        <w:t>Anhang III</w:t>
      </w:r>
      <w:r>
        <w:rPr>
          <w:rFonts w:ascii="Times New Roman" w:hAnsi="Times New Roman"/>
          <w:caps/>
          <w:sz w:val="24"/>
        </w:rPr>
        <w:br/>
        <w:t>Berechnung der Gewinne und Aufwendungen im Zusammenhang mit der End-of-Life-Bewertung.</w:t>
      </w:r>
    </w:p>
    <w:p w14:paraId="69510126"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caps/>
          <w:sz w:val="24"/>
        </w:rPr>
        <w:br/>
      </w:r>
      <w:r>
        <w:rPr>
          <w:rFonts w:ascii="Times New Roman" w:hAnsi="Times New Roman"/>
          <w:sz w:val="24"/>
        </w:rPr>
        <w:t>Die Anzeige eines positiven Wertes führt zu einer Nettobelastung und ein negativer Wert führt zu einem Nettogewinn.</w:t>
      </w:r>
    </w:p>
    <w:p w14:paraId="63A5FA06"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1. Im Falle des Recyclings gilt für einen gegebenen Fluss an recyceltem Abfall (und damit ein gegebenes Lambda-Material) die folgende Formel:</w:t>
      </w:r>
    </w:p>
    <w:p w14:paraId="7175B59B"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ChargeNetRecycl</w:t>
      </w:r>
      <w:proofErr w:type="spellEnd"/>
      <w:r>
        <w:rPr>
          <w:rFonts w:ascii="Times New Roman" w:hAnsi="Times New Roman"/>
          <w:sz w:val="24"/>
        </w:rPr>
        <w:t xml:space="preserve"> = </w:t>
      </w:r>
      <w:proofErr w:type="spellStart"/>
      <w:r>
        <w:rPr>
          <w:rFonts w:ascii="Times New Roman" w:hAnsi="Times New Roman"/>
          <w:sz w:val="24"/>
        </w:rPr>
        <w:t>MSval</w:t>
      </w:r>
      <w:proofErr w:type="spellEnd"/>
      <w:r>
        <w:rPr>
          <w:rFonts w:ascii="Times New Roman" w:hAnsi="Times New Roman"/>
          <w:sz w:val="24"/>
        </w:rPr>
        <w:t xml:space="preserve"> (</w:t>
      </w:r>
      <w:proofErr w:type="spellStart"/>
      <w:r>
        <w:rPr>
          <w:rFonts w:ascii="Times New Roman" w:hAnsi="Times New Roman"/>
          <w:sz w:val="24"/>
        </w:rPr>
        <w:t>ISval</w:t>
      </w:r>
      <w:proofErr w:type="spellEnd"/>
      <w:r>
        <w:rPr>
          <w:rFonts w:ascii="Times New Roman" w:hAnsi="Times New Roman"/>
          <w:sz w:val="24"/>
        </w:rPr>
        <w:t xml:space="preserve"> – </w:t>
      </w:r>
      <w:proofErr w:type="spellStart"/>
      <w:r>
        <w:rPr>
          <w:rFonts w:ascii="Times New Roman" w:hAnsi="Times New Roman"/>
          <w:sz w:val="24"/>
        </w:rPr>
        <w:t>IVval</w:t>
      </w:r>
      <w:proofErr w:type="spellEnd"/>
      <w:r>
        <w:rPr>
          <w:rFonts w:ascii="Times New Roman" w:hAnsi="Times New Roman"/>
          <w:sz w:val="24"/>
        </w:rPr>
        <w:t>) – MS (IS – IV),</w:t>
      </w:r>
      <w:r>
        <w:rPr>
          <w:rFonts w:ascii="Times New Roman" w:hAnsi="Times New Roman"/>
          <w:sz w:val="24"/>
        </w:rPr>
        <w:br/>
        <w:t>wobei</w:t>
      </w:r>
      <w:r>
        <w:rPr>
          <w:rFonts w:ascii="Times New Roman" w:hAnsi="Times New Roman"/>
          <w:sz w:val="24"/>
        </w:rPr>
        <w:br/>
      </w:r>
      <w:proofErr w:type="spellStart"/>
      <w:r>
        <w:rPr>
          <w:rFonts w:ascii="Times New Roman" w:hAnsi="Times New Roman"/>
          <w:sz w:val="24"/>
        </w:rPr>
        <w:t>MSval</w:t>
      </w:r>
      <w:proofErr w:type="spellEnd"/>
      <w:r>
        <w:rPr>
          <w:rFonts w:ascii="Times New Roman" w:hAnsi="Times New Roman"/>
          <w:sz w:val="24"/>
        </w:rPr>
        <w:t xml:space="preserve"> = Masse (kg) des Sekundärmaterials, das tatsächlich aus der Masse des gesammelten Bestands zurückgewonnen wurde (Lambda-Komponente des Materials im „zur Wiederverwertung bestimmten Materialfluss“);</w:t>
      </w:r>
      <w:r>
        <w:rPr>
          <w:rFonts w:ascii="Times New Roman" w:hAnsi="Times New Roman"/>
          <w:sz w:val="24"/>
        </w:rPr>
        <w:br/>
      </w:r>
      <w:proofErr w:type="spellStart"/>
      <w:r>
        <w:rPr>
          <w:rFonts w:ascii="Times New Roman" w:hAnsi="Times New Roman"/>
          <w:sz w:val="24"/>
        </w:rPr>
        <w:t>IVval</w:t>
      </w:r>
      <w:proofErr w:type="spellEnd"/>
      <w:r>
        <w:rPr>
          <w:rFonts w:ascii="Times New Roman" w:hAnsi="Times New Roman"/>
          <w:sz w:val="24"/>
        </w:rPr>
        <w:t xml:space="preserve"> = Produktionsinventar (pro kg) von Material (oder Gemischen), für das das recycelte Lambda-Sekundärmaterial im nachgelagerten System ersetzt wird (d. h. nicht das Produktionsverzeichnis des nachgelagerten Produkts, sondern das Produktionsinventarmaterial, das dieses nachgelagerte Produkt ausmacht);</w:t>
      </w:r>
      <w:r>
        <w:rPr>
          <w:rFonts w:ascii="Times New Roman" w:hAnsi="Times New Roman"/>
          <w:sz w:val="24"/>
        </w:rPr>
        <w:br/>
      </w:r>
      <w:proofErr w:type="spellStart"/>
      <w:r>
        <w:rPr>
          <w:rFonts w:ascii="Times New Roman" w:hAnsi="Times New Roman"/>
          <w:sz w:val="24"/>
        </w:rPr>
        <w:t>Isval</w:t>
      </w:r>
      <w:proofErr w:type="spellEnd"/>
      <w:r>
        <w:rPr>
          <w:rFonts w:ascii="Times New Roman" w:hAnsi="Times New Roman"/>
          <w:sz w:val="24"/>
        </w:rPr>
        <w:t xml:space="preserve"> = Inventar (pro kg) der Herstellung von gebrauchsfertigem Sekundärmaterial im nachgelagerten System aus dem Bestand;</w:t>
      </w:r>
      <w:r>
        <w:rPr>
          <w:rFonts w:ascii="Times New Roman" w:hAnsi="Times New Roman"/>
          <w:sz w:val="24"/>
        </w:rPr>
        <w:br/>
        <w:t>MS = Masse (kg) des Sekundärmaterials, das in das Produkt aufgenommen wird, für das die Erklärung bei der Herstellung gilt (Lambda-Komponente des Materials im „Verwendung von Sekundärmaterialien“-Fluss);</w:t>
      </w:r>
      <w:r>
        <w:rPr>
          <w:rFonts w:ascii="Times New Roman" w:hAnsi="Times New Roman"/>
          <w:sz w:val="24"/>
        </w:rPr>
        <w:br/>
        <w:t>IV = Produktionsinventar (pro kg) des zur Herstellung des Produktes verwendeten Neumaterials, für das die Erklärung gilt, ohne dass das Material wiederverwertet wird;</w:t>
      </w:r>
      <w:r>
        <w:rPr>
          <w:rFonts w:ascii="Times New Roman" w:hAnsi="Times New Roman"/>
          <w:sz w:val="24"/>
        </w:rPr>
        <w:br/>
      </w:r>
      <w:proofErr w:type="spellStart"/>
      <w:r>
        <w:rPr>
          <w:rFonts w:ascii="Times New Roman" w:hAnsi="Times New Roman"/>
          <w:sz w:val="24"/>
        </w:rPr>
        <w:t>Is</w:t>
      </w:r>
      <w:proofErr w:type="spellEnd"/>
      <w:r>
        <w:rPr>
          <w:rFonts w:ascii="Times New Roman" w:hAnsi="Times New Roman"/>
          <w:sz w:val="24"/>
        </w:rPr>
        <w:t xml:space="preserve"> = Inventar (pro kg) der Herstellung des gebrauchsfertigen Sekundärmaterials, das zur Herstellung des Produktes verwendet wird, für das die Erklärung gilt.</w:t>
      </w:r>
    </w:p>
    <w:p w14:paraId="4BC4FE0F"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2. Im Falle der energetischen Verwertung gilt für einen gegebenen Strom an recyceltem Abfall die folgende Formel:</w:t>
      </w:r>
    </w:p>
    <w:p w14:paraId="5F535DF0"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ChargeNetValoNRJ</w:t>
      </w:r>
      <w:proofErr w:type="spellEnd"/>
      <w:r>
        <w:rPr>
          <w:rFonts w:ascii="Times New Roman" w:hAnsi="Times New Roman"/>
          <w:sz w:val="24"/>
        </w:rPr>
        <w:t xml:space="preserve"> = </w:t>
      </w:r>
      <w:proofErr w:type="spellStart"/>
      <w:r>
        <w:rPr>
          <w:rFonts w:ascii="Times New Roman" w:hAnsi="Times New Roman"/>
          <w:sz w:val="24"/>
        </w:rPr>
        <w:t>MSval</w:t>
      </w:r>
      <w:proofErr w:type="spellEnd"/>
      <w:r>
        <w:rPr>
          <w:rFonts w:ascii="Times New Roman" w:hAnsi="Times New Roman"/>
          <w:sz w:val="24"/>
        </w:rPr>
        <w:t xml:space="preserve"> (</w:t>
      </w:r>
      <w:proofErr w:type="spellStart"/>
      <w:r>
        <w:rPr>
          <w:rFonts w:ascii="Times New Roman" w:hAnsi="Times New Roman"/>
          <w:sz w:val="24"/>
        </w:rPr>
        <w:t>ISval</w:t>
      </w:r>
      <w:proofErr w:type="spellEnd"/>
      <w:r>
        <w:rPr>
          <w:rFonts w:ascii="Times New Roman" w:hAnsi="Times New Roman"/>
          <w:sz w:val="24"/>
        </w:rPr>
        <w:t xml:space="preserve"> – </w:t>
      </w:r>
      <w:proofErr w:type="spellStart"/>
      <w:r>
        <w:rPr>
          <w:rFonts w:ascii="Times New Roman" w:hAnsi="Times New Roman"/>
          <w:sz w:val="24"/>
        </w:rPr>
        <w:t>PCISval</w:t>
      </w:r>
      <w:proofErr w:type="spellEnd"/>
      <w:r>
        <w:rPr>
          <w:rFonts w:ascii="Times New Roman" w:hAnsi="Times New Roman"/>
          <w:sz w:val="24"/>
        </w:rPr>
        <w:t xml:space="preserve"> × </w:t>
      </w:r>
      <w:proofErr w:type="spellStart"/>
      <w:r>
        <w:rPr>
          <w:rFonts w:ascii="Times New Roman" w:hAnsi="Times New Roman"/>
          <w:sz w:val="24"/>
        </w:rPr>
        <w:t>REval</w:t>
      </w:r>
      <w:proofErr w:type="spellEnd"/>
      <w:r>
        <w:rPr>
          <w:rFonts w:ascii="Times New Roman" w:hAnsi="Times New Roman"/>
          <w:sz w:val="24"/>
        </w:rPr>
        <w:t xml:space="preserve"> × </w:t>
      </w:r>
      <w:proofErr w:type="spellStart"/>
      <w:r>
        <w:rPr>
          <w:rFonts w:ascii="Times New Roman" w:hAnsi="Times New Roman"/>
          <w:sz w:val="24"/>
        </w:rPr>
        <w:t>IVval</w:t>
      </w:r>
      <w:proofErr w:type="spellEnd"/>
      <w:r>
        <w:rPr>
          <w:rFonts w:ascii="Times New Roman" w:hAnsi="Times New Roman"/>
          <w:sz w:val="24"/>
        </w:rPr>
        <w:t>),</w:t>
      </w:r>
      <w:r>
        <w:rPr>
          <w:rFonts w:ascii="Times New Roman" w:hAnsi="Times New Roman"/>
          <w:sz w:val="24"/>
        </w:rPr>
        <w:br/>
        <w:t>wobei</w:t>
      </w:r>
      <w:r>
        <w:rPr>
          <w:rFonts w:ascii="Times New Roman" w:hAnsi="Times New Roman"/>
          <w:sz w:val="24"/>
        </w:rPr>
        <w:br/>
      </w:r>
      <w:proofErr w:type="spellStart"/>
      <w:r>
        <w:rPr>
          <w:rFonts w:ascii="Times New Roman" w:hAnsi="Times New Roman"/>
          <w:sz w:val="24"/>
        </w:rPr>
        <w:t>MSval</w:t>
      </w:r>
      <w:proofErr w:type="spellEnd"/>
      <w:r>
        <w:rPr>
          <w:rFonts w:ascii="Times New Roman" w:hAnsi="Times New Roman"/>
          <w:sz w:val="24"/>
        </w:rPr>
        <w:t xml:space="preserve"> = Masse (in kg) des aus der gesammelten Masse des Bestands tatsächlich zurückgewonnenen Sekundärmaterials (Lambda-Komponente(n) des Durchflussmaterials „Energierückgewinnungsmaterialien“;</w:t>
      </w:r>
      <w:r>
        <w:rPr>
          <w:rFonts w:ascii="Times New Roman" w:hAnsi="Times New Roman"/>
          <w:sz w:val="24"/>
        </w:rPr>
        <w:br/>
      </w:r>
      <w:proofErr w:type="spellStart"/>
      <w:r>
        <w:rPr>
          <w:rFonts w:ascii="Times New Roman" w:hAnsi="Times New Roman"/>
          <w:sz w:val="24"/>
        </w:rPr>
        <w:t>IVval</w:t>
      </w:r>
      <w:proofErr w:type="spellEnd"/>
      <w:r>
        <w:rPr>
          <w:rFonts w:ascii="Times New Roman" w:hAnsi="Times New Roman"/>
          <w:sz w:val="24"/>
        </w:rPr>
        <w:t xml:space="preserve"> = Produktionsinventar (pro kg) der Energie, für die die durch energetische Verwertung der Sekundärmaterialien zurückgewonnene Energie im nachgelagerten System ersetzt wird (d. h. nicht das Produktionsinventar des nachgelagerten Systems, </w:t>
      </w:r>
      <w:r>
        <w:rPr>
          <w:rFonts w:ascii="Times New Roman" w:hAnsi="Times New Roman"/>
          <w:sz w:val="24"/>
        </w:rPr>
        <w:lastRenderedPageBreak/>
        <w:t>zu dem das Sekundärmaterial beitragen wird, sondern das Produktionsinventar der vom nachgelagerten System verbrauchten Energie, ausgedrückt in geliefertem MJ);</w:t>
      </w:r>
      <w:r>
        <w:rPr>
          <w:rFonts w:ascii="Times New Roman" w:hAnsi="Times New Roman"/>
          <w:sz w:val="24"/>
        </w:rPr>
        <w:br/>
      </w:r>
      <w:proofErr w:type="spellStart"/>
      <w:r>
        <w:rPr>
          <w:rFonts w:ascii="Times New Roman" w:hAnsi="Times New Roman"/>
          <w:sz w:val="24"/>
        </w:rPr>
        <w:t>ISval</w:t>
      </w:r>
      <w:proofErr w:type="spellEnd"/>
      <w:r>
        <w:rPr>
          <w:rFonts w:ascii="Times New Roman" w:hAnsi="Times New Roman"/>
          <w:sz w:val="24"/>
        </w:rPr>
        <w:t xml:space="preserve"> = Bestandsaufnahme (pro kg) des Energierecyclings des Sekundärmaterials aus dem Bestand, bei dem der Bezugsstrom die Masse des recycelten Sekundärmaterials ist;</w:t>
      </w:r>
      <w:r>
        <w:rPr>
          <w:rFonts w:ascii="Times New Roman" w:hAnsi="Times New Roman"/>
          <w:sz w:val="24"/>
        </w:rPr>
        <w:br/>
      </w:r>
      <w:proofErr w:type="spellStart"/>
      <w:r>
        <w:rPr>
          <w:rFonts w:ascii="Times New Roman" w:hAnsi="Times New Roman"/>
          <w:sz w:val="24"/>
        </w:rPr>
        <w:t>PCISval</w:t>
      </w:r>
      <w:proofErr w:type="spellEnd"/>
      <w:r>
        <w:rPr>
          <w:rFonts w:ascii="Times New Roman" w:hAnsi="Times New Roman"/>
          <w:sz w:val="24"/>
        </w:rPr>
        <w:t xml:space="preserve"> = IBD (MJ/kg) des zurückgewonnenen Sekundärmaterials;</w:t>
      </w:r>
      <w:r>
        <w:rPr>
          <w:rFonts w:ascii="Times New Roman" w:hAnsi="Times New Roman"/>
          <w:sz w:val="24"/>
        </w:rPr>
        <w:br/>
      </w:r>
      <w:proofErr w:type="spellStart"/>
      <w:r>
        <w:rPr>
          <w:rFonts w:ascii="Times New Roman" w:hAnsi="Times New Roman"/>
          <w:sz w:val="24"/>
        </w:rPr>
        <w:t>REval</w:t>
      </w:r>
      <w:proofErr w:type="spellEnd"/>
      <w:r>
        <w:rPr>
          <w:rFonts w:ascii="Times New Roman" w:hAnsi="Times New Roman"/>
          <w:sz w:val="24"/>
        </w:rPr>
        <w:t xml:space="preserve"> = Energieleistung der zurückgewonnenen Sekundärmaterial-Energierecyclinganlage.</w:t>
      </w:r>
      <w:r>
        <w:rPr>
          <w:rFonts w:ascii="Times New Roman" w:hAnsi="Times New Roman"/>
          <w:sz w:val="24"/>
        </w:rPr>
        <w:br/>
        <w:t>Der Gesamtnutzen für das deklarierte Produkt ergibt sich dann als Summe aller kollektiven Nutzen, die für jedes der Materialien/Flüsse berechnet wurden.</w:t>
      </w:r>
    </w:p>
    <w:p w14:paraId="1C47ADE3" w14:textId="77777777" w:rsidR="00B77F10" w:rsidRPr="00B77F10" w:rsidRDefault="00B77F10" w:rsidP="00B77F1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Anhang</w:t>
      </w:r>
    </w:p>
    <w:p w14:paraId="04E68DF3" w14:textId="77777777" w:rsidR="00B77F10" w:rsidRPr="00B77F10" w:rsidRDefault="00B77F10" w:rsidP="00B77F10">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Artikel</w:t>
      </w:r>
    </w:p>
    <w:p w14:paraId="1BE04466"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ANHANG IV</w:t>
      </w:r>
      <w:r>
        <w:rPr>
          <w:rFonts w:ascii="Times New Roman" w:hAnsi="Times New Roman"/>
          <w:sz w:val="24"/>
        </w:rPr>
        <w:br/>
        <w:t>RAHMEN FÜR DIE GÜLTIGKEIT KOLLEKTIVER UMWELTERKLÄRUNGEN FÜR PRODUKTE</w:t>
      </w:r>
    </w:p>
    <w:p w14:paraId="05ACBB79"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1. Homogenität</w:t>
      </w:r>
      <w:r>
        <w:rPr>
          <w:rFonts w:ascii="Times New Roman" w:hAnsi="Times New Roman"/>
          <w:sz w:val="24"/>
        </w:rPr>
        <w:br/>
        <w:t>Eine Lebenszyklusanalyse (LCA) beinhaltet eine große Menge an Daten für zahlreiche Szenarien. Bestimmte Daten werden vor Ort erhoben, einige werden berechnet und einige werden geschätzt. Die Daten, die eine LCA liefern, sind daher Daten mit einem gewissen Grad an Unsicherheit. Somit ist das Ergebnis einer LCA recht sensibel gegenüber Schwankungen der Eingabedaten.</w:t>
      </w:r>
      <w:r>
        <w:rPr>
          <w:rFonts w:ascii="Times New Roman" w:hAnsi="Times New Roman"/>
          <w:sz w:val="24"/>
        </w:rPr>
        <w:br/>
        <w:t>Artikel 8 dieser Verordnung schreibt vor, dass die Umweltauswirkungen von Meldepflichtigen, die dieselbe kollektive Umwelterklärung verwenden, homogen sind. So wird eine gemeinsame Umwelterklärung für ökologisch homogene Produkte gelten, wenn es möglich ist, sicherzustellen, dass alle erfassten Produkte die Umweltauswirkungen unter einem Grenzwert deklarieren, wenn sie den mit dieser gemeinsamen Umwelterklärung verbundenen Gültigkeitsrahmen einhalten.</w:t>
      </w:r>
      <w:r>
        <w:rPr>
          <w:rFonts w:ascii="Times New Roman" w:hAnsi="Times New Roman"/>
          <w:sz w:val="24"/>
        </w:rPr>
        <w:br/>
        <w:t>Es wird akzeptiert, dass diese Homogenität nur für bestimmte Kontrollindikatoren nachgewiesen werden sollte.</w:t>
      </w:r>
      <w:r>
        <w:rPr>
          <w:rFonts w:ascii="Times New Roman" w:hAnsi="Times New Roman"/>
          <w:sz w:val="24"/>
        </w:rPr>
        <w:br/>
        <w:t>Bei LCA-Indikatoren wird der Nachweis der Homogenität durch eine Sensitivitätsanalyse unsicherer Parameter und Parameter durchgeführt, die von einem Meldepflichtigen zum anderen variieren. Es wird dringend empfohlen, diese Analyse frühzeitig im LCA-Prozess durchzuführen und die gemeinsame Umwelterklärung auf der Grundlage dieser Analyse zu erstellen.</w:t>
      </w:r>
      <w:r>
        <w:rPr>
          <w:rFonts w:ascii="Times New Roman" w:hAnsi="Times New Roman"/>
          <w:sz w:val="24"/>
        </w:rPr>
        <w:br/>
        <w:t>2. Sensitivitätsanalyse</w:t>
      </w:r>
      <w:r>
        <w:rPr>
          <w:rFonts w:ascii="Times New Roman" w:hAnsi="Times New Roman"/>
          <w:sz w:val="24"/>
        </w:rPr>
        <w:br/>
        <w:t>Eine LCA-Sensitivitätsanalyse muss folgende Phasen umfassen:</w:t>
      </w:r>
    </w:p>
    <w:p w14:paraId="4EA0D032"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a) Auswahl der Kontrollindikatoren;</w:t>
      </w:r>
      <w:r>
        <w:rPr>
          <w:rFonts w:ascii="Times New Roman" w:hAnsi="Times New Roman"/>
          <w:sz w:val="24"/>
        </w:rPr>
        <w:br/>
        <w:t>b) Identifizierung sensibler Parameter: Studie der Kontribution zur Ermittlung von Inputparametern, die am meisten dazu beitragen, den Wert der Kontrollindikatoren zu erklären (Ergebnisse der LCA);</w:t>
      </w:r>
      <w:r>
        <w:rPr>
          <w:rFonts w:ascii="Times New Roman" w:hAnsi="Times New Roman"/>
          <w:sz w:val="24"/>
        </w:rPr>
        <w:br/>
        <w:t xml:space="preserve">c) Bestimmung der Variationsbereiche der sensiblen Parameter (Grenzparameter und </w:t>
      </w:r>
      <w:r>
        <w:rPr>
          <w:rFonts w:ascii="Times New Roman" w:hAnsi="Times New Roman"/>
          <w:sz w:val="24"/>
        </w:rPr>
        <w:lastRenderedPageBreak/>
        <w:t>statistische Verteilung);</w:t>
      </w:r>
      <w:r>
        <w:rPr>
          <w:rFonts w:ascii="Times New Roman" w:hAnsi="Times New Roman"/>
          <w:sz w:val="24"/>
        </w:rPr>
        <w:br/>
        <w:t xml:space="preserve">d) </w:t>
      </w:r>
      <w:proofErr w:type="spellStart"/>
      <w:r>
        <w:rPr>
          <w:rFonts w:ascii="Times New Roman" w:hAnsi="Times New Roman"/>
          <w:sz w:val="24"/>
        </w:rPr>
        <w:t>Parameterisierte</w:t>
      </w:r>
      <w:proofErr w:type="spellEnd"/>
      <w:r>
        <w:rPr>
          <w:rFonts w:ascii="Times New Roman" w:hAnsi="Times New Roman"/>
          <w:sz w:val="24"/>
        </w:rPr>
        <w:t xml:space="preserve"> Simulationen basierend auf den Stufen b und c.</w:t>
      </w:r>
    </w:p>
    <w:p w14:paraId="0A5FF3B2"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Die Sensitivitätsanalyse kann iterativ sein. Das Ergebnis der Sensitivitätsanalyse muss sein:</w:t>
      </w:r>
    </w:p>
    <w:p w14:paraId="1E14ABDD"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a) Eine Liste von Faktoren, die die Ergebnisse der LCA (sensible Parameter) und deren zulässige Variationsfelder beeinflussen (diese Liste ist das Gültigkeitsfeld);</w:t>
      </w:r>
      <w:r>
        <w:rPr>
          <w:rFonts w:ascii="Times New Roman" w:hAnsi="Times New Roman"/>
          <w:sz w:val="24"/>
        </w:rPr>
        <w:br/>
        <w:t>B) für jeden Kontrollindikator ein wahrscheinliches Variationsintervall (95 % Konfidenzintervall) der durch die Parametersimulationen ermittelten Indikatorwerte.</w:t>
      </w:r>
    </w:p>
    <w:p w14:paraId="1A11F99B"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Stufe 1: Auswahl der Kontrollindikatoren</w:t>
      </w:r>
      <w:r>
        <w:rPr>
          <w:rFonts w:ascii="Times New Roman" w:hAnsi="Times New Roman"/>
          <w:sz w:val="24"/>
        </w:rPr>
        <w:br/>
        <w:t>Die Auswahl der Kontrollindikatoren muss angemessen sein. Sie können von Fall zu Fall aus den in Artikel 3 dieser Verordnung genannten Kriterien ausgewählt werden. Ihre Auswahl muss gerechtfertigt sein. Folgende Indikatoren sollten mindestens untersucht werden:</w:t>
      </w:r>
    </w:p>
    <w:p w14:paraId="3EA16B40" w14:textId="4A751E9A"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r w:rsidR="00EF7388">
        <w:rPr>
          <w:rFonts w:ascii="Times New Roman" w:hAnsi="Times New Roman"/>
          <w:sz w:val="24"/>
        </w:rPr>
        <w:t xml:space="preserve">- </w:t>
      </w:r>
      <w:r>
        <w:rPr>
          <w:rFonts w:ascii="Times New Roman" w:hAnsi="Times New Roman"/>
          <w:sz w:val="24"/>
        </w:rPr>
        <w:t>globale Erwärmung;</w:t>
      </w:r>
      <w:r>
        <w:rPr>
          <w:rFonts w:ascii="Times New Roman" w:hAnsi="Times New Roman"/>
          <w:sz w:val="24"/>
        </w:rPr>
        <w:br/>
      </w:r>
      <w:r w:rsidR="00EF7388">
        <w:rPr>
          <w:rFonts w:ascii="Times New Roman" w:hAnsi="Times New Roman"/>
          <w:sz w:val="24"/>
        </w:rPr>
        <w:t xml:space="preserve">- </w:t>
      </w:r>
      <w:r>
        <w:rPr>
          <w:rFonts w:ascii="Times New Roman" w:hAnsi="Times New Roman"/>
          <w:sz w:val="24"/>
        </w:rPr>
        <w:t>Nutzung nicht erneuerbarer Primärenergie, ausgenommen nicht erneuerbare Primärenergieressourcen, die als Rohstoffe verwendet werden;</w:t>
      </w:r>
      <w:r>
        <w:rPr>
          <w:rFonts w:ascii="Times New Roman" w:hAnsi="Times New Roman"/>
          <w:sz w:val="24"/>
        </w:rPr>
        <w:br/>
      </w:r>
      <w:r w:rsidR="00EF7388">
        <w:rPr>
          <w:rFonts w:ascii="Times New Roman" w:hAnsi="Times New Roman"/>
          <w:sz w:val="24"/>
        </w:rPr>
        <w:t xml:space="preserve">- </w:t>
      </w:r>
      <w:r>
        <w:rPr>
          <w:rFonts w:ascii="Times New Roman" w:hAnsi="Times New Roman"/>
          <w:sz w:val="24"/>
        </w:rPr>
        <w:t>entsorgte nicht gefährliche Abfälle.</w:t>
      </w:r>
    </w:p>
    <w:p w14:paraId="519C5C14"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Stufe 2: Identifizierung der sensiblen Parameter</w:t>
      </w:r>
      <w:r>
        <w:rPr>
          <w:rFonts w:ascii="Times New Roman" w:hAnsi="Times New Roman"/>
          <w:sz w:val="24"/>
        </w:rPr>
        <w:br/>
        <w:t>Für jeden Kontrollindikator sollte eine Analyse der sensiblen Parameter durchgeführt werden. Zu diesem Zweck wird vorgeschlagen, die Auswirkungen zunächst nach Prozessen zu teilen, die in den Lebenszyklus einbezogen sind. Diese Analyse sollte auf dem in der Sensitivitätsanalyse beschriebenen Referenzszenario beruhen.</w:t>
      </w:r>
      <w:r>
        <w:rPr>
          <w:rFonts w:ascii="Times New Roman" w:hAnsi="Times New Roman"/>
          <w:sz w:val="24"/>
        </w:rPr>
        <w:br/>
        <w:t>Es wird empfohlen, alle Prozesse mit einem Beitrag zum Auftreten von:</w:t>
      </w:r>
    </w:p>
    <w:p w14:paraId="76853F55" w14:textId="2F0190B4"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r w:rsidR="00EF7388">
        <w:rPr>
          <w:rFonts w:ascii="Times New Roman" w:hAnsi="Times New Roman"/>
          <w:sz w:val="24"/>
        </w:rPr>
        <w:t xml:space="preserve">- </w:t>
      </w:r>
      <w:r>
        <w:rPr>
          <w:rFonts w:ascii="Times New Roman" w:hAnsi="Times New Roman"/>
          <w:sz w:val="24"/>
        </w:rPr>
        <w:t>mehr als 5 % im Basisszenario zu berücksichtigen;</w:t>
      </w:r>
      <w:r>
        <w:rPr>
          <w:rFonts w:ascii="Times New Roman" w:hAnsi="Times New Roman"/>
          <w:sz w:val="24"/>
        </w:rPr>
        <w:br/>
      </w:r>
      <w:r w:rsidR="00EF7388">
        <w:rPr>
          <w:rFonts w:ascii="Times New Roman" w:hAnsi="Times New Roman"/>
          <w:sz w:val="24"/>
        </w:rPr>
        <w:t>-</w:t>
      </w:r>
      <w:r>
        <w:rPr>
          <w:rFonts w:ascii="Times New Roman" w:hAnsi="Times New Roman"/>
          <w:sz w:val="24"/>
        </w:rPr>
        <w:t xml:space="preserve"> oder kumulative Auswirkungen, die mindestens 80 % der Auswirkungen eines der Kontrollindikatoren ausmachen.</w:t>
      </w:r>
    </w:p>
    <w:p w14:paraId="70DB9870"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Die Parameter des LCA-Modells (Eingang oder Ausgang des Prozesses, interne Prozessmodellierungsparameter usw.), die diesen Beitrag verändern, sollten dann identifiziert werden. Dies sind die Parameter, die als sensibel gelten.</w:t>
      </w:r>
      <w:r>
        <w:rPr>
          <w:rFonts w:ascii="Times New Roman" w:hAnsi="Times New Roman"/>
          <w:sz w:val="24"/>
        </w:rPr>
        <w:br/>
        <w:t>Am Ende dieser Analyse wird der Meldepflichtige über eine Liste der Prozesse verfügen, die am meisten zu den Kontrollindikatoren während des gesamten Lebenszyklus beitragen, und eine Liste sensibler Parameter.</w:t>
      </w:r>
      <w:r>
        <w:rPr>
          <w:rFonts w:ascii="Times New Roman" w:hAnsi="Times New Roman"/>
          <w:sz w:val="24"/>
        </w:rPr>
        <w:br/>
        <w:t>Stufe 3: Definition von Variationsbereichen sensibler Parameter</w:t>
      </w:r>
      <w:r>
        <w:rPr>
          <w:rFonts w:ascii="Times New Roman" w:hAnsi="Times New Roman"/>
          <w:sz w:val="24"/>
        </w:rPr>
        <w:br/>
        <w:t xml:space="preserve">Diese Phase besteht in der Definition des Variationsbereichs jedes sensiblen Parameters. Dieser Bereich sollte dann zumindest in Form von Intervallen vorgeschlagen werden. Falls bekannt, kann für die Verteilung des Parameters in dem </w:t>
      </w:r>
      <w:r>
        <w:rPr>
          <w:rFonts w:ascii="Times New Roman" w:hAnsi="Times New Roman"/>
          <w:sz w:val="24"/>
        </w:rPr>
        <w:lastRenderedPageBreak/>
        <w:t>oben definierten Intervall ein Gesetz vorgesehen werden.</w:t>
      </w:r>
      <w:r>
        <w:rPr>
          <w:rFonts w:ascii="Times New Roman" w:hAnsi="Times New Roman"/>
          <w:sz w:val="24"/>
        </w:rPr>
        <w:br/>
        <w:t>Im Anschluss an diese Phase ist jeder sensible Parameter mit einem Variationsbereich verbunden.</w:t>
      </w:r>
      <w:r>
        <w:rPr>
          <w:rFonts w:ascii="Times New Roman" w:hAnsi="Times New Roman"/>
          <w:sz w:val="24"/>
        </w:rPr>
        <w:br/>
        <w:t>Stufe 4: Berechnung der Variabilität der Indikatoren</w:t>
      </w:r>
      <w:r>
        <w:rPr>
          <w:rFonts w:ascii="Times New Roman" w:hAnsi="Times New Roman"/>
          <w:sz w:val="24"/>
        </w:rPr>
        <w:br/>
        <w:t>Auf der Grundlage der Stufen 2 und 3 wird in dieser Phase eine geeignete mathematische Methode verwendet, um die Variationsbereiche der Indikatoren (Höchstwerte, Mittelwerte und Mindestwerte) zu bestimmen, wenn das LCA-Modell Variationen sensibler Parameter unterworfen wird.</w:t>
      </w:r>
      <w:r>
        <w:rPr>
          <w:rFonts w:ascii="Times New Roman" w:hAnsi="Times New Roman"/>
          <w:sz w:val="24"/>
        </w:rPr>
        <w:br/>
        <w:t>Das Ergebnis von Stufe 4 ist eine Reihe von Wertebereichen, die von jedem der Indikatoren, die von der Sensitivitätsanalyse erfasst werden, berücksichtigt werden.</w:t>
      </w:r>
      <w:r>
        <w:rPr>
          <w:rFonts w:ascii="Times New Roman" w:hAnsi="Times New Roman"/>
          <w:sz w:val="24"/>
        </w:rPr>
        <w:br/>
        <w:t>Die Berechnung der Variabilität der Indikatoren umfasst mindestens sensible Parameter in Bezug auf die in Artikel 8 dieser Verordnung genannten Elemente.</w:t>
      </w:r>
      <w:r>
        <w:rPr>
          <w:rFonts w:ascii="Times New Roman" w:hAnsi="Times New Roman"/>
          <w:sz w:val="24"/>
        </w:rPr>
        <w:br/>
        <w:t>Die Stufen 3 und 4 können durch Iteration durchgeführt werden, um den Bereich der sensiblen Parameter an die geforderten Homogenitätsbedingungen anzupassen.</w:t>
      </w:r>
      <w:r>
        <w:rPr>
          <w:rFonts w:ascii="Times New Roman" w:hAnsi="Times New Roman"/>
          <w:sz w:val="24"/>
        </w:rPr>
        <w:br/>
        <w:t>Bericht über die Sensitivitätsanalyse</w:t>
      </w:r>
      <w:r>
        <w:rPr>
          <w:rFonts w:ascii="Times New Roman" w:hAnsi="Times New Roman"/>
          <w:sz w:val="24"/>
        </w:rPr>
        <w:br/>
        <w:t>Der Bericht enthält die Punkte, die den vier Phasen der Sensitivitätsanalyse und dem Endergebnis der Sensitivitätsanalyse entsprechen, einschließlich des Umfangs der Gültigkeit der gemeinsamen Umwelterklärung und der Variationsbereiche der Kontrollindikatoren.</w:t>
      </w:r>
      <w:r>
        <w:rPr>
          <w:rFonts w:ascii="Times New Roman" w:hAnsi="Times New Roman"/>
          <w:sz w:val="24"/>
        </w:rPr>
        <w:br/>
        <w:t>3. Sensitivitätsanalyse und Umweltwerte deklariert</w:t>
      </w:r>
      <w:r>
        <w:rPr>
          <w:rFonts w:ascii="Times New Roman" w:hAnsi="Times New Roman"/>
          <w:sz w:val="24"/>
        </w:rPr>
        <w:br/>
        <w:t>Die Ergebnisse der Sensitivitätsanalyse bedingen die in der Sammelumwelterklärung gemäß Artikel 8 dieser Verordnung ausgewiesenen Umweltwerte.</w:t>
      </w:r>
      <w:r>
        <w:rPr>
          <w:rFonts w:ascii="Times New Roman" w:hAnsi="Times New Roman"/>
          <w:sz w:val="24"/>
        </w:rPr>
        <w:br/>
        <w:t>Wenn der Höchstwert (oder der Höchstwert bei 95 % Konfidenz, wenn ein statistischer Ansatz verwendet wird) des Variationsbereichs jedes Indikators für die Umweltverträglichkeitskontrolle kleiner oder gleich dem Mittelwert des Indikators multipliziert mit einem Grenzwert (gemäß Artikel 8 dieser Verordnung) ist, dann sind die Werte der angegebenen Umweltverträglichkeitsindikatoren mit den Mittelwerten der sensiblen Parameter zu berechnen. Wenn nicht, d. </w:t>
      </w:r>
      <w:proofErr w:type="gramStart"/>
      <w:r>
        <w:rPr>
          <w:rFonts w:ascii="Times New Roman" w:hAnsi="Times New Roman"/>
          <w:sz w:val="24"/>
        </w:rPr>
        <w:t>h.</w:t>
      </w:r>
      <w:proofErr w:type="gramEnd"/>
      <w:r>
        <w:rPr>
          <w:rFonts w:ascii="Times New Roman" w:hAnsi="Times New Roman"/>
          <w:sz w:val="24"/>
        </w:rPr>
        <w:t xml:space="preserve"> wenn mindestens einer der Indikatoren für die Umweltverträglichkeitskontrolle einen Höchstwert größer als </w:t>
      </w:r>
      <w:proofErr w:type="spellStart"/>
      <w:r>
        <w:rPr>
          <w:rFonts w:ascii="Times New Roman" w:hAnsi="Times New Roman"/>
          <w:sz w:val="24"/>
        </w:rPr>
        <w:t>als</w:t>
      </w:r>
      <w:proofErr w:type="spellEnd"/>
      <w:r>
        <w:rPr>
          <w:rFonts w:ascii="Times New Roman" w:hAnsi="Times New Roman"/>
          <w:sz w:val="24"/>
        </w:rPr>
        <w:t xml:space="preserve"> den Durchschnittswert des Indikators, multipliziert mit einem Grenzwert (gemäß Artikel 8 dieser Verordnung) hat, muss der ungünstigste Grenzwert angegeben werden (maximaler Wert beim Aufwand und minimaler Wert beim Ergebnisbeitrag). Wenn die Indikatoren einen Aufwand widerspiegeln, entspricht diese Grenze dem Wert der Indikatoren, der sich ergibt, wenn die Höchstwerte (oder Höchstwerte mit einer Wahrscheinlichkeit von 95 %, wenn ein statistischer Ansatz verwendet wird) der sensiblen Parameter verwendet werden.</w:t>
      </w:r>
      <w:r>
        <w:rPr>
          <w:rFonts w:ascii="Times New Roman" w:hAnsi="Times New Roman"/>
          <w:sz w:val="24"/>
        </w:rPr>
        <w:br/>
        <w:t>4. Genaue Identifizierung der Produkte, für die eine Erklärung gilt</w:t>
      </w:r>
      <w:r>
        <w:rPr>
          <w:rFonts w:ascii="Times New Roman" w:hAnsi="Times New Roman"/>
          <w:sz w:val="24"/>
        </w:rPr>
        <w:br/>
        <w:t>Um festzustellen, ob ein Produkt voraussichtlich Gegenstand einer gemeinsamen Umwelterklärung sein wird, muss festgestellt werden, ob das Produkt mit dem Standardprodukt vergleichbar ist und ob der Meldepflichtige dieses Produkts zur Verwendung dieser gemeinsamen Umwelterklärung berechtigt ist.</w:t>
      </w:r>
      <w:r>
        <w:rPr>
          <w:rFonts w:ascii="Times New Roman" w:hAnsi="Times New Roman"/>
          <w:sz w:val="24"/>
        </w:rPr>
        <w:br/>
        <w:t>Identifizierung des Standardprodukts</w:t>
      </w:r>
      <w:r>
        <w:rPr>
          <w:rFonts w:ascii="Times New Roman" w:hAnsi="Times New Roman"/>
          <w:sz w:val="24"/>
        </w:rPr>
        <w:br/>
        <w:t>Das Standardprodukt muss korrekt definiert und beschrieben werden, um die Übereinstimmung zwischen der Beschreibung eines Produkts und der Beschreibung des Standardprodukts zu erleichtern. Die Beschreibung des Standardprodukts muss mindestens Folgendes enthalten:</w:t>
      </w:r>
    </w:p>
    <w:p w14:paraId="3373E491" w14:textId="5EC2FEA0"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a) eine Liste der Hauptbestandteile oder der hauptsächlichen Materialien;</w:t>
      </w:r>
      <w:r>
        <w:rPr>
          <w:rFonts w:ascii="Times New Roman" w:hAnsi="Times New Roman"/>
          <w:sz w:val="24"/>
        </w:rPr>
        <w:br/>
      </w:r>
      <w:r w:rsidR="00EF7388">
        <w:rPr>
          <w:rFonts w:ascii="Times New Roman" w:hAnsi="Times New Roman"/>
          <w:sz w:val="24"/>
        </w:rPr>
        <w:t>b</w:t>
      </w:r>
      <w:r>
        <w:rPr>
          <w:rFonts w:ascii="Times New Roman" w:hAnsi="Times New Roman"/>
          <w:sz w:val="24"/>
        </w:rPr>
        <w:t>) Informationen über die Funktionalität oder das Leistungsniveau.</w:t>
      </w:r>
    </w:p>
    <w:p w14:paraId="00146D77"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lastRenderedPageBreak/>
        <w:br/>
        <w:t>Diese Kennzeichnung muss ausreichen, um schnell und eindeutig feststellen zu können, ob ein bestimmtes Produkt unter die Sammelanmeldung fallen kann.</w:t>
      </w:r>
      <w:r>
        <w:rPr>
          <w:rFonts w:ascii="Times New Roman" w:hAnsi="Times New Roman"/>
          <w:sz w:val="24"/>
        </w:rPr>
        <w:br/>
        <w:t>Identifizierung der Meldepflichtigen, die die kollektive Umwelterklärung verwenden können</w:t>
      </w:r>
      <w:r>
        <w:rPr>
          <w:rFonts w:ascii="Times New Roman" w:hAnsi="Times New Roman"/>
          <w:sz w:val="24"/>
        </w:rPr>
        <w:br/>
        <w:t>Da die kollektive Umwelterklärung Eigentum und Verantwortung einer Gemeinschaft ist, kann diese Gemeinschaft entscheiden, dass nur einige Meldepflichtigen diese kollektive Umwelterklärung verwenden können.</w:t>
      </w:r>
      <w:r>
        <w:rPr>
          <w:rFonts w:ascii="Times New Roman" w:hAnsi="Times New Roman"/>
          <w:sz w:val="24"/>
        </w:rPr>
        <w:br/>
        <w:t>Eine Liste der Meldepflichtigen, die zur Verwendung einer kollektiven Umwelterklärung berechtigt sind, muss Folgendes enthalten:</w:t>
      </w:r>
    </w:p>
    <w:p w14:paraId="2AB81917" w14:textId="3B5538B5"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r w:rsidR="00EF7388">
        <w:rPr>
          <w:rFonts w:ascii="Times New Roman" w:hAnsi="Times New Roman"/>
          <w:sz w:val="24"/>
        </w:rPr>
        <w:t xml:space="preserve">- </w:t>
      </w:r>
      <w:r>
        <w:rPr>
          <w:rFonts w:ascii="Times New Roman" w:hAnsi="Times New Roman"/>
          <w:sz w:val="24"/>
        </w:rPr>
        <w:t>entweder in Form einer erschöpfenden Liste der Namen;</w:t>
      </w:r>
      <w:r>
        <w:rPr>
          <w:rFonts w:ascii="Times New Roman" w:hAnsi="Times New Roman"/>
          <w:sz w:val="24"/>
        </w:rPr>
        <w:br/>
      </w:r>
      <w:r w:rsidR="00EF7388">
        <w:rPr>
          <w:rFonts w:ascii="Times New Roman" w:hAnsi="Times New Roman"/>
          <w:sz w:val="24"/>
        </w:rPr>
        <w:t xml:space="preserve">- </w:t>
      </w:r>
      <w:r>
        <w:rPr>
          <w:rFonts w:ascii="Times New Roman" w:hAnsi="Times New Roman"/>
          <w:sz w:val="24"/>
        </w:rPr>
        <w:t>oder in Form einer Bedingung für die Mitgliedschaft in einer kollektiven Einheit (Verein, Gewerkschaft, Unterzeichner einer Charta der guten Praxis usw.). In diesem Fall muss die Liste der Mitglieder dieser Gemeinschaft öffentlich zugänglich sein.</w:t>
      </w:r>
    </w:p>
    <w:p w14:paraId="73A75D4C"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5. Inhalt des Gültigkeitsrahmens</w:t>
      </w:r>
      <w:r>
        <w:rPr>
          <w:rFonts w:ascii="Times New Roman" w:hAnsi="Times New Roman"/>
          <w:sz w:val="24"/>
        </w:rPr>
        <w:br/>
        <w:t>Der Rahmen der Gültigkeit enthält mindestens:</w:t>
      </w:r>
    </w:p>
    <w:p w14:paraId="76B32132" w14:textId="27B4A826"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r w:rsidR="00EF7388">
        <w:rPr>
          <w:rFonts w:ascii="Times New Roman" w:hAnsi="Times New Roman"/>
          <w:sz w:val="24"/>
        </w:rPr>
        <w:t xml:space="preserve">- </w:t>
      </w:r>
      <w:r>
        <w:rPr>
          <w:rFonts w:ascii="Times New Roman" w:hAnsi="Times New Roman"/>
          <w:sz w:val="24"/>
        </w:rPr>
        <w:t>Identifizierung des Standardprodukts (obligatorisch);</w:t>
      </w:r>
      <w:r>
        <w:rPr>
          <w:rFonts w:ascii="Times New Roman" w:hAnsi="Times New Roman"/>
          <w:sz w:val="24"/>
        </w:rPr>
        <w:br/>
      </w:r>
      <w:r w:rsidR="00EF7388">
        <w:rPr>
          <w:rFonts w:ascii="Times New Roman" w:hAnsi="Times New Roman"/>
          <w:sz w:val="24"/>
        </w:rPr>
        <w:t xml:space="preserve">- </w:t>
      </w:r>
      <w:r>
        <w:rPr>
          <w:rFonts w:ascii="Times New Roman" w:hAnsi="Times New Roman"/>
          <w:sz w:val="24"/>
        </w:rPr>
        <w:t>Produkte, die unter die gemeinsame Umwelterklärung fallen;</w:t>
      </w:r>
      <w:r>
        <w:rPr>
          <w:rFonts w:ascii="Times New Roman" w:hAnsi="Times New Roman"/>
          <w:sz w:val="24"/>
        </w:rPr>
        <w:br/>
      </w:r>
      <w:r w:rsidR="00EF7388">
        <w:rPr>
          <w:rFonts w:ascii="Times New Roman" w:hAnsi="Times New Roman"/>
          <w:sz w:val="24"/>
        </w:rPr>
        <w:t xml:space="preserve">- </w:t>
      </w:r>
      <w:r>
        <w:rPr>
          <w:rFonts w:ascii="Times New Roman" w:hAnsi="Times New Roman"/>
          <w:sz w:val="24"/>
        </w:rPr>
        <w:t>Identifizierung der Meldepflichtigen, die die kollektive Umwelterklärung verwenden können;</w:t>
      </w:r>
      <w:r>
        <w:rPr>
          <w:rFonts w:ascii="Times New Roman" w:hAnsi="Times New Roman"/>
          <w:sz w:val="24"/>
        </w:rPr>
        <w:br/>
      </w:r>
      <w:r w:rsidR="00EF7388">
        <w:rPr>
          <w:rFonts w:ascii="Times New Roman" w:hAnsi="Times New Roman"/>
          <w:sz w:val="24"/>
        </w:rPr>
        <w:t xml:space="preserve">- </w:t>
      </w:r>
      <w:r>
        <w:rPr>
          <w:rFonts w:ascii="Times New Roman" w:hAnsi="Times New Roman"/>
          <w:sz w:val="24"/>
        </w:rPr>
        <w:t>Der Bericht über die Sensitivitätsstudie einschließlich des Gültigkeitsbereichs und der Nachweis, dass die angegebenen Werte der Indikatoren homogen sind.</w:t>
      </w:r>
    </w:p>
    <w:p w14:paraId="510D6D47"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6. Verwendung des Gültigkeitsrahmens</w:t>
      </w:r>
      <w:r>
        <w:rPr>
          <w:rFonts w:ascii="Times New Roman" w:hAnsi="Times New Roman"/>
          <w:sz w:val="24"/>
        </w:rPr>
        <w:br/>
        <w:t>Damit ein Meldepflichtiger eine gemeinsame Umwelterklärung für sein Produkt verwenden kann, muss er Folgendes nachweisen:</w:t>
      </w:r>
    </w:p>
    <w:p w14:paraId="0B262F36" w14:textId="5DCEB4A4"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r w:rsidR="00EF7388">
        <w:rPr>
          <w:rFonts w:ascii="Times New Roman" w:hAnsi="Times New Roman"/>
          <w:sz w:val="24"/>
        </w:rPr>
        <w:t xml:space="preserve">- </w:t>
      </w:r>
      <w:r>
        <w:rPr>
          <w:rFonts w:ascii="Times New Roman" w:hAnsi="Times New Roman"/>
          <w:sz w:val="24"/>
        </w:rPr>
        <w:t>Dass ihr Produkt dem „Standardprodukt“ entspricht, das unter die gemeinsame Umwelterklärung fällt;</w:t>
      </w:r>
      <w:r>
        <w:rPr>
          <w:rFonts w:ascii="Times New Roman" w:hAnsi="Times New Roman"/>
          <w:sz w:val="24"/>
        </w:rPr>
        <w:br/>
      </w:r>
      <w:r w:rsidR="00EF7388">
        <w:rPr>
          <w:rFonts w:ascii="Times New Roman" w:hAnsi="Times New Roman"/>
          <w:sz w:val="24"/>
        </w:rPr>
        <w:t xml:space="preserve">- </w:t>
      </w:r>
      <w:r>
        <w:rPr>
          <w:rFonts w:ascii="Times New Roman" w:hAnsi="Times New Roman"/>
          <w:sz w:val="24"/>
        </w:rPr>
        <w:t>Dies steht auf der Liste der für diese gemeinsame Umwelterklärung zugelassenen Meldepflichtigen;</w:t>
      </w:r>
      <w:r>
        <w:rPr>
          <w:rFonts w:ascii="Times New Roman" w:hAnsi="Times New Roman"/>
          <w:sz w:val="24"/>
        </w:rPr>
        <w:br/>
      </w:r>
      <w:r w:rsidR="00EF7388">
        <w:rPr>
          <w:rFonts w:ascii="Times New Roman" w:hAnsi="Times New Roman"/>
          <w:sz w:val="24"/>
        </w:rPr>
        <w:t xml:space="preserve">- </w:t>
      </w:r>
      <w:r>
        <w:rPr>
          <w:rFonts w:ascii="Times New Roman" w:hAnsi="Times New Roman"/>
          <w:sz w:val="24"/>
        </w:rPr>
        <w:t>Dass sie der Gültigkeitsspanne der fraglichen kollektiven Umwelterklärung entspricht.</w:t>
      </w:r>
    </w:p>
    <w:p w14:paraId="52EDEC1B" w14:textId="77777777" w:rsidR="00B77F10" w:rsidRPr="00B77F10" w:rsidRDefault="00B77F10" w:rsidP="00B77F1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Erstellt am 14. Dezember 2021.</w:t>
      </w:r>
    </w:p>
    <w:p w14:paraId="0C879836" w14:textId="77777777" w:rsidR="00B77F10" w:rsidRPr="00B77F10" w:rsidRDefault="00B77F10" w:rsidP="00B77F1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Die beigeordnete Ministerin für das Wohnungswesen bei der Ministerin für den ökologischen Wandel,</w:t>
      </w:r>
      <w:r>
        <w:rPr>
          <w:rFonts w:ascii="Times New Roman" w:hAnsi="Times New Roman"/>
          <w:sz w:val="24"/>
        </w:rPr>
        <w:br/>
        <w:t>Für die Ministerin und durch Delegation:</w:t>
      </w:r>
      <w:r>
        <w:rPr>
          <w:rFonts w:ascii="Times New Roman" w:hAnsi="Times New Roman"/>
          <w:sz w:val="24"/>
        </w:rPr>
        <w:br/>
      </w:r>
      <w:r>
        <w:rPr>
          <w:rFonts w:ascii="Times New Roman" w:hAnsi="Times New Roman"/>
          <w:sz w:val="24"/>
        </w:rPr>
        <w:lastRenderedPageBreak/>
        <w:t>Der Direktor für Wohnungswesen, Stadtentwicklung und Landschaften,</w:t>
      </w:r>
      <w:r>
        <w:rPr>
          <w:rFonts w:ascii="Times New Roman" w:hAnsi="Times New Roman"/>
          <w:sz w:val="24"/>
        </w:rPr>
        <w:br/>
        <w:t>F. Adam</w:t>
      </w:r>
    </w:p>
    <w:p w14:paraId="48E6FF45" w14:textId="77777777" w:rsidR="00B77F10" w:rsidRPr="00B77F10" w:rsidRDefault="00B77F10" w:rsidP="00B77F1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Ministerin für den ökologischen Wandel,</w:t>
      </w:r>
      <w:r>
        <w:rPr>
          <w:rFonts w:ascii="Times New Roman" w:hAnsi="Times New Roman"/>
          <w:sz w:val="24"/>
        </w:rPr>
        <w:br/>
        <w:t>Für den Minister und durch Delegation:</w:t>
      </w:r>
      <w:r>
        <w:rPr>
          <w:rFonts w:ascii="Times New Roman" w:hAnsi="Times New Roman"/>
          <w:sz w:val="24"/>
        </w:rPr>
        <w:br/>
        <w:t>Der Direktor für Wohnungswesen, Stadtentwicklung und Landschaften,</w:t>
      </w:r>
      <w:r>
        <w:rPr>
          <w:rFonts w:ascii="Times New Roman" w:hAnsi="Times New Roman"/>
          <w:sz w:val="24"/>
        </w:rPr>
        <w:br/>
        <w:t>F. Adam</w:t>
      </w:r>
    </w:p>
    <w:p w14:paraId="60DBE7FC" w14:textId="77777777" w:rsidR="003F2E4D" w:rsidRDefault="003F2E4D"/>
    <w:sectPr w:rsidR="003F2E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3238A"/>
    <w:multiLevelType w:val="multilevel"/>
    <w:tmpl w:val="2E7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6988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F10"/>
    <w:rsid w:val="003541DB"/>
    <w:rsid w:val="003F2E4D"/>
    <w:rsid w:val="00461A76"/>
    <w:rsid w:val="004C6E58"/>
    <w:rsid w:val="00657670"/>
    <w:rsid w:val="00B77F10"/>
    <w:rsid w:val="00D64750"/>
    <w:rsid w:val="00EF73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F10BA"/>
  <w15:chartTrackingRefBased/>
  <w15:docId w15:val="{D03BDE15-C2C6-4E01-BA6D-D82317C6F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77F1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Heading3">
    <w:name w:val="heading 3"/>
    <w:basedOn w:val="Normal"/>
    <w:link w:val="Heading3Char"/>
    <w:uiPriority w:val="9"/>
    <w:qFormat/>
    <w:rsid w:val="00B77F1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Heading4">
    <w:name w:val="heading 4"/>
    <w:basedOn w:val="Normal"/>
    <w:link w:val="Heading4Char"/>
    <w:uiPriority w:val="9"/>
    <w:qFormat/>
    <w:rsid w:val="00B77F10"/>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7F10"/>
    <w:rPr>
      <w:rFonts w:ascii="Times New Roman" w:eastAsia="Times New Roman" w:hAnsi="Times New Roman" w:cs="Times New Roman"/>
      <w:b/>
      <w:bCs/>
      <w:sz w:val="36"/>
      <w:szCs w:val="36"/>
      <w:lang w:eastAsia="fr-FR"/>
    </w:rPr>
  </w:style>
  <w:style w:type="character" w:customStyle="1" w:styleId="Heading3Char">
    <w:name w:val="Heading 3 Char"/>
    <w:basedOn w:val="DefaultParagraphFont"/>
    <w:link w:val="Heading3"/>
    <w:uiPriority w:val="9"/>
    <w:rsid w:val="00B77F10"/>
    <w:rPr>
      <w:rFonts w:ascii="Times New Roman" w:eastAsia="Times New Roman" w:hAnsi="Times New Roman" w:cs="Times New Roman"/>
      <w:b/>
      <w:bCs/>
      <w:sz w:val="27"/>
      <w:szCs w:val="27"/>
      <w:lang w:eastAsia="fr-FR"/>
    </w:rPr>
  </w:style>
  <w:style w:type="character" w:customStyle="1" w:styleId="Heading4Char">
    <w:name w:val="Heading 4 Char"/>
    <w:basedOn w:val="DefaultParagraphFont"/>
    <w:link w:val="Heading4"/>
    <w:uiPriority w:val="9"/>
    <w:rsid w:val="00B77F10"/>
    <w:rPr>
      <w:rFonts w:ascii="Times New Roman" w:eastAsia="Times New Roman" w:hAnsi="Times New Roman" w:cs="Times New Roman"/>
      <w:b/>
      <w:bCs/>
      <w:sz w:val="24"/>
      <w:szCs w:val="24"/>
      <w:lang w:eastAsia="fr-FR"/>
    </w:rPr>
  </w:style>
  <w:style w:type="numbering" w:customStyle="1" w:styleId="Aucuneliste1">
    <w:name w:val="Aucune liste1"/>
    <w:next w:val="NoList"/>
    <w:uiPriority w:val="99"/>
    <w:semiHidden/>
    <w:unhideWhenUsed/>
    <w:rsid w:val="00B77F10"/>
  </w:style>
  <w:style w:type="character" w:customStyle="1" w:styleId="word-break-all">
    <w:name w:val="word-break-all"/>
    <w:basedOn w:val="DefaultParagraphFont"/>
    <w:rsid w:val="00B77F10"/>
  </w:style>
  <w:style w:type="character" w:customStyle="1" w:styleId="complement-titre-code">
    <w:name w:val="complement-titre-code"/>
    <w:basedOn w:val="DefaultParagraphFont"/>
    <w:rsid w:val="00B77F10"/>
  </w:style>
  <w:style w:type="paragraph" w:customStyle="1" w:styleId="test">
    <w:name w:val="test"/>
    <w:basedOn w:val="Normal"/>
    <w:rsid w:val="00B77F1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B77F10"/>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418681">
      <w:bodyDiv w:val="1"/>
      <w:marLeft w:val="0"/>
      <w:marRight w:val="0"/>
      <w:marTop w:val="0"/>
      <w:marBottom w:val="0"/>
      <w:divBdr>
        <w:top w:val="none" w:sz="0" w:space="0" w:color="auto"/>
        <w:left w:val="none" w:sz="0" w:space="0" w:color="auto"/>
        <w:bottom w:val="none" w:sz="0" w:space="0" w:color="auto"/>
        <w:right w:val="none" w:sz="0" w:space="0" w:color="auto"/>
      </w:divBdr>
      <w:divsChild>
        <w:div w:id="984552115">
          <w:marLeft w:val="0"/>
          <w:marRight w:val="0"/>
          <w:marTop w:val="0"/>
          <w:marBottom w:val="0"/>
          <w:divBdr>
            <w:top w:val="none" w:sz="0" w:space="0" w:color="auto"/>
            <w:left w:val="none" w:sz="0" w:space="0" w:color="auto"/>
            <w:bottom w:val="none" w:sz="0" w:space="0" w:color="auto"/>
            <w:right w:val="none" w:sz="0" w:space="0" w:color="auto"/>
          </w:divBdr>
          <w:divsChild>
            <w:div w:id="969090434">
              <w:marLeft w:val="0"/>
              <w:marRight w:val="0"/>
              <w:marTop w:val="0"/>
              <w:marBottom w:val="0"/>
              <w:divBdr>
                <w:top w:val="none" w:sz="0" w:space="0" w:color="auto"/>
                <w:left w:val="none" w:sz="0" w:space="0" w:color="auto"/>
                <w:bottom w:val="none" w:sz="0" w:space="0" w:color="auto"/>
                <w:right w:val="none" w:sz="0" w:space="0" w:color="auto"/>
              </w:divBdr>
            </w:div>
            <w:div w:id="1691907017">
              <w:marLeft w:val="0"/>
              <w:marRight w:val="0"/>
              <w:marTop w:val="0"/>
              <w:marBottom w:val="0"/>
              <w:divBdr>
                <w:top w:val="none" w:sz="0" w:space="0" w:color="auto"/>
                <w:left w:val="none" w:sz="0" w:space="0" w:color="auto"/>
                <w:bottom w:val="none" w:sz="0" w:space="0" w:color="auto"/>
                <w:right w:val="none" w:sz="0" w:space="0" w:color="auto"/>
              </w:divBdr>
            </w:div>
            <w:div w:id="119349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5673</Words>
  <Characters>41818</Characters>
  <Application>Microsoft Office Word</Application>
  <DocSecurity>0</DocSecurity>
  <Lines>4181</Lines>
  <Paragraphs>804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Secrétariat Général</Company>
  <LinksUpToDate>false</LinksUpToDate>
  <CharactersWithSpaces>46687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Ines Varvodic</cp:lastModifiedBy>
  <cp:revision>2</cp:revision>
  <dcterms:created xsi:type="dcterms:W3CDTF">2022-05-04T10:36:00Z</dcterms:created>
  <dcterms:modified xsi:type="dcterms:W3CDTF">2022-05-04T10:36:00Z</dcterms:modified>
</cp:coreProperties>
</file>