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675E9" w14:textId="7048B982" w:rsidR="00A27502" w:rsidRPr="00A27502" w:rsidRDefault="00507A1C" w:rsidP="004C4C32">
      <w:pPr>
        <w:numPr>
          <w:ilvl w:val="12"/>
          <w:numId w:val="0"/>
        </w:numPr>
        <w:tabs>
          <w:tab w:val="center" w:pos="4253"/>
          <w:tab w:val="right" w:pos="8222"/>
        </w:tabs>
        <w:spacing w:line="276" w:lineRule="auto"/>
        <w:rPr>
          <w:rFonts w:ascii="Verdana" w:hAnsi="Verdana" w:cs="Arial"/>
          <w:spacing w:val="-3"/>
          <w:sz w:val="24"/>
          <w:szCs w:val="24"/>
        </w:rPr>
      </w:pPr>
      <w:r>
        <w:rPr>
          <w:rFonts w:ascii="Verdana" w:hAnsi="Verdana"/>
          <w:noProof/>
        </w:rPr>
        <mc:AlternateContent>
          <mc:Choice Requires="wps">
            <w:drawing>
              <wp:anchor distT="0" distB="0" distL="114300" distR="114300" simplePos="0" relativeHeight="251659264" behindDoc="0" locked="0" layoutInCell="1" allowOverlap="1" wp14:anchorId="3101AD6F" wp14:editId="6DF8B164">
                <wp:simplePos x="0" y="0"/>
                <wp:positionH relativeFrom="column">
                  <wp:posOffset>595591</wp:posOffset>
                </wp:positionH>
                <wp:positionV relativeFrom="paragraph">
                  <wp:posOffset>66520</wp:posOffset>
                </wp:positionV>
                <wp:extent cx="1536441" cy="752670"/>
                <wp:effectExtent l="0" t="0" r="6985" b="9525"/>
                <wp:wrapNone/>
                <wp:docPr id="1" name="Text Box 1"/>
                <wp:cNvGraphicFramePr/>
                <a:graphic xmlns:a="http://schemas.openxmlformats.org/drawingml/2006/main">
                  <a:graphicData uri="http://schemas.microsoft.com/office/word/2010/wordprocessingShape">
                    <wps:wsp>
                      <wps:cNvSpPr txBox="1"/>
                      <wps:spPr>
                        <a:xfrm>
                          <a:off x="0" y="0"/>
                          <a:ext cx="1536441" cy="752670"/>
                        </a:xfrm>
                        <a:prstGeom prst="rect">
                          <a:avLst/>
                        </a:prstGeom>
                        <a:solidFill>
                          <a:schemeClr val="lt1"/>
                        </a:solidFill>
                        <a:ln w="6350">
                          <a:noFill/>
                        </a:ln>
                      </wps:spPr>
                      <wps:txbx>
                        <w:txbxContent>
                          <w:p w14:paraId="5F9C43F2" w14:textId="5E9DFF2E" w:rsidR="00507A1C" w:rsidRPr="00507A1C" w:rsidRDefault="00507A1C">
                            <w:pPr>
                              <w:rPr>
                                <w:b/>
                                <w:bCs/>
                                <w:sz w:val="32"/>
                                <w:szCs w:val="32"/>
                              </w:rPr>
                            </w:pPr>
                            <w:r>
                              <w:rPr>
                                <w:b/>
                                <w:sz w:val="32"/>
                              </w:rPr>
                              <w:t>Flamska vlada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101AD6F" id="_x0000_t202" coordsize="21600,21600" o:spt="202" path="m,l,21600r21600,l21600,xe">
                <v:stroke joinstyle="miter"/>
                <v:path gradientshapeok="t" o:connecttype="rect"/>
              </v:shapetype>
              <v:shape id="Text Box 1" o:spid="_x0000_s1026" type="#_x0000_t202" style="position:absolute;margin-left:46.9pt;margin-top:5.25pt;width:121pt;height:59.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" fillcolor="white [3201]" stroked="f" strokeweight=".5pt">
                <v:textbox>
                  <w:txbxContent>
                    <w:p w14:paraId="5F9C43F2" w14:textId="5E9DFF2E" w:rsidR="00507A1C" w:rsidRPr="00507A1C" w:rsidRDefault="00507A1C">
                      <w:pPr>
                        <w:rPr>
                          <w:b/>
                          <w:bCs/>
                          <w:sz w:val="32"/>
                          <w:szCs w:val="32"/>
                        </w:rPr>
                      </w:pPr>
                      <w:r>
                        <w:rPr>
                          <w:b/>
                          <w:sz w:val="32"/>
                        </w:rPr>
                        <w:t xml:space="preserve">Flamska vlada</w:t>
                      </w:r>
                    </w:p>
                  </w:txbxContent>
                </v:textbox>
              </v:shape>
            </w:pict>
          </mc:Fallback>
        </mc:AlternateContent>
      </w:r>
      <w:r>
        <w:rPr>
          <w:rFonts w:ascii="Verdana" w:hAnsi="Verdana"/>
          <w:noProof/>
        </w:rPr>
        <w:drawing>
          <wp:inline distT="0" distB="0" distL="0" distR="0" wp14:anchorId="664F8B15" wp14:editId="14979D44">
            <wp:extent cx="1566977" cy="720000"/>
            <wp:effectExtent l="0" t="0" r="0" b="4445"/>
            <wp:docPr id="5" name="Afbeelding 5" descr="C:\Users\Spillekr\AppData\Local\Microsoft\Windows\Temporary Internet Files\Content.Outlook\WBA55KF8\Logo Vlaamse Reger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C:\Users\Spillekr\AppData\Local\Microsoft\Windows\Temporary Internet Files\Content.Outlook\WBA55KF8\Logo Vlaamse Regering.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6977" cy="720000"/>
                    </a:xfrm>
                    <a:prstGeom prst="rect">
                      <a:avLst/>
                    </a:prstGeom>
                    <a:noFill/>
                    <a:ln>
                      <a:noFill/>
                    </a:ln>
                  </pic:spPr>
                </pic:pic>
              </a:graphicData>
            </a:graphic>
          </wp:inline>
        </w:drawing>
      </w:r>
    </w:p>
    <w:p w14:paraId="25B63048" w14:textId="77777777" w:rsidR="00A27502" w:rsidRPr="00DC1413" w:rsidRDefault="00A27502" w:rsidP="004C4C32">
      <w:pPr>
        <w:numPr>
          <w:ilvl w:val="12"/>
          <w:numId w:val="0"/>
        </w:numPr>
        <w:tabs>
          <w:tab w:val="center" w:pos="4253"/>
          <w:tab w:val="right" w:pos="8222"/>
        </w:tabs>
        <w:spacing w:line="276" w:lineRule="auto"/>
        <w:rPr>
          <w:rFonts w:ascii="Verdana" w:hAnsi="Verdana" w:cs="Arial"/>
          <w:spacing w:val="-3"/>
          <w:sz w:val="20"/>
          <w:lang w:val="nl-BE"/>
        </w:rPr>
      </w:pPr>
    </w:p>
    <w:p w14:paraId="5966FC51" w14:textId="77777777" w:rsidR="00A27502" w:rsidRPr="00DC1413" w:rsidRDefault="00A27502" w:rsidP="004C4C32">
      <w:pPr>
        <w:numPr>
          <w:ilvl w:val="12"/>
          <w:numId w:val="0"/>
        </w:numPr>
        <w:tabs>
          <w:tab w:val="center" w:pos="4253"/>
          <w:tab w:val="right" w:pos="8222"/>
        </w:tabs>
        <w:spacing w:line="276" w:lineRule="auto"/>
        <w:rPr>
          <w:rFonts w:ascii="Verdana" w:hAnsi="Verdana" w:cs="Arial"/>
          <w:spacing w:val="-3"/>
          <w:sz w:val="20"/>
          <w:lang w:val="nl-BE"/>
        </w:rPr>
      </w:pPr>
    </w:p>
    <w:p w14:paraId="5EEA982D" w14:textId="3D2E705D" w:rsidR="00E41310" w:rsidRPr="00FA2D5D" w:rsidRDefault="00E41310" w:rsidP="004C4C32">
      <w:pPr>
        <w:numPr>
          <w:ilvl w:val="12"/>
          <w:numId w:val="0"/>
        </w:numPr>
        <w:tabs>
          <w:tab w:val="center" w:pos="4253"/>
          <w:tab w:val="right" w:pos="8222"/>
        </w:tabs>
        <w:spacing w:line="276" w:lineRule="auto"/>
        <w:rPr>
          <w:rFonts w:ascii="Verdana" w:hAnsi="Verdana" w:cs="Arial"/>
          <w:b/>
          <w:spacing w:val="-3"/>
          <w:sz w:val="24"/>
          <w:szCs w:val="24"/>
        </w:rPr>
      </w:pPr>
      <w:r>
        <w:rPr>
          <w:rFonts w:ascii="Verdana" w:hAnsi="Verdana"/>
          <w:b/>
          <w:sz w:val="24"/>
        </w:rPr>
        <w:t>Osnutek uredbe o spremembi Uredbe o energiji z dne 8. maja 2009 v zvezi z upravljanjem omrežja, energijsko učinkovitostjo in okolju prijazno proizvodnjo energije</w:t>
      </w:r>
    </w:p>
    <w:p w14:paraId="68DCCDA3" w14:textId="77777777" w:rsidR="00E41310" w:rsidRPr="00FA2D5D" w:rsidRDefault="00E41310" w:rsidP="004C4C32">
      <w:pPr>
        <w:numPr>
          <w:ilvl w:val="12"/>
          <w:numId w:val="0"/>
        </w:numPr>
        <w:tabs>
          <w:tab w:val="left" w:pos="-1440"/>
          <w:tab w:val="left" w:pos="-720"/>
          <w:tab w:val="center" w:pos="4253"/>
          <w:tab w:val="right" w:pos="8222"/>
        </w:tabs>
        <w:spacing w:line="276" w:lineRule="auto"/>
        <w:rPr>
          <w:rFonts w:ascii="Verdana" w:hAnsi="Verdana" w:cs="Arial"/>
          <w:spacing w:val="-3"/>
          <w:sz w:val="20"/>
          <w:lang w:val="nl-BE"/>
        </w:rPr>
      </w:pPr>
    </w:p>
    <w:p w14:paraId="79C9D781" w14:textId="77777777" w:rsidR="00E41310" w:rsidRPr="00FA2D5D" w:rsidRDefault="00E41310" w:rsidP="004C4C32">
      <w:pPr>
        <w:numPr>
          <w:ilvl w:val="12"/>
          <w:numId w:val="0"/>
        </w:numPr>
        <w:tabs>
          <w:tab w:val="left" w:pos="-1440"/>
          <w:tab w:val="left" w:pos="-720"/>
          <w:tab w:val="center" w:pos="4253"/>
          <w:tab w:val="right" w:pos="8222"/>
        </w:tabs>
        <w:spacing w:line="276" w:lineRule="auto"/>
        <w:rPr>
          <w:rFonts w:ascii="Verdana" w:hAnsi="Verdana" w:cs="Arial"/>
          <w:spacing w:val="-3"/>
          <w:sz w:val="20"/>
          <w:lang w:val="nl-BE"/>
        </w:rPr>
      </w:pPr>
    </w:p>
    <w:p w14:paraId="4F5D6247" w14:textId="2D4CF575" w:rsidR="00E41310" w:rsidRPr="00FA2D5D" w:rsidRDefault="00E41310" w:rsidP="00D35A1A">
      <w:pPr>
        <w:numPr>
          <w:ilvl w:val="12"/>
          <w:numId w:val="0"/>
        </w:numPr>
        <w:tabs>
          <w:tab w:val="left" w:pos="-1440"/>
          <w:tab w:val="left" w:pos="-720"/>
          <w:tab w:val="center" w:pos="4253"/>
          <w:tab w:val="right" w:pos="8222"/>
        </w:tabs>
        <w:spacing w:line="276" w:lineRule="auto"/>
        <w:jc w:val="both"/>
        <w:rPr>
          <w:rFonts w:ascii="Verdana" w:hAnsi="Verdana" w:cs="Arial"/>
          <w:spacing w:val="-3"/>
          <w:sz w:val="20"/>
        </w:rPr>
      </w:pPr>
      <w:bookmarkStart w:id="0" w:name="_Hlk10107048"/>
      <w:r>
        <w:rPr>
          <w:rFonts w:ascii="Verdana" w:hAnsi="Verdana"/>
          <w:sz w:val="20"/>
        </w:rPr>
        <w:t>Na predlog flamske ministrice za pravosodje in izvrševanje, okolje, energijo in turizem,</w:t>
      </w:r>
    </w:p>
    <w:p w14:paraId="4C9025B8" w14:textId="77777777" w:rsidR="00E41310" w:rsidRPr="00FA2D5D" w:rsidRDefault="00E41310" w:rsidP="00D35A1A">
      <w:pPr>
        <w:numPr>
          <w:ilvl w:val="12"/>
          <w:numId w:val="0"/>
        </w:numPr>
        <w:tabs>
          <w:tab w:val="left" w:pos="-1440"/>
          <w:tab w:val="left" w:pos="-720"/>
          <w:tab w:val="center" w:pos="4253"/>
          <w:tab w:val="right" w:pos="8222"/>
        </w:tabs>
        <w:spacing w:line="276" w:lineRule="auto"/>
        <w:rPr>
          <w:rFonts w:ascii="Verdana" w:hAnsi="Verdana" w:cs="Arial"/>
          <w:spacing w:val="-3"/>
          <w:sz w:val="20"/>
          <w:lang w:val="nl-BE"/>
        </w:rPr>
      </w:pPr>
    </w:p>
    <w:p w14:paraId="5103DB36" w14:textId="77777777" w:rsidR="00E41310" w:rsidRPr="00FA2D5D" w:rsidRDefault="00E41310" w:rsidP="00D35A1A">
      <w:pPr>
        <w:spacing w:line="276" w:lineRule="auto"/>
        <w:jc w:val="both"/>
        <w:rPr>
          <w:rFonts w:ascii="Verdana" w:hAnsi="Verdana" w:cs="Arial"/>
          <w:spacing w:val="-3"/>
          <w:sz w:val="20"/>
        </w:rPr>
      </w:pPr>
      <w:r>
        <w:rPr>
          <w:rFonts w:ascii="Verdana" w:hAnsi="Verdana"/>
          <w:sz w:val="20"/>
        </w:rPr>
        <w:t>po posvetovanju –</w:t>
      </w:r>
      <w:bookmarkEnd w:id="0"/>
    </w:p>
    <w:p w14:paraId="1BFD7884" w14:textId="77777777" w:rsidR="00E41310" w:rsidRPr="00FA2D5D" w:rsidRDefault="00E41310" w:rsidP="00D35A1A">
      <w:pPr>
        <w:numPr>
          <w:ilvl w:val="12"/>
          <w:numId w:val="0"/>
        </w:numPr>
        <w:tabs>
          <w:tab w:val="left" w:pos="-1440"/>
          <w:tab w:val="left" w:pos="-720"/>
          <w:tab w:val="center" w:pos="4253"/>
          <w:tab w:val="right" w:pos="8222"/>
        </w:tabs>
        <w:spacing w:line="276" w:lineRule="auto"/>
        <w:rPr>
          <w:rFonts w:ascii="Verdana" w:hAnsi="Verdana" w:cs="Arial"/>
          <w:spacing w:val="-3"/>
          <w:sz w:val="20"/>
          <w:lang w:val="nl-BE"/>
        </w:rPr>
      </w:pPr>
    </w:p>
    <w:p w14:paraId="660527E2" w14:textId="77777777" w:rsidR="00E41310" w:rsidRPr="00FA2D5D" w:rsidRDefault="00E41310" w:rsidP="00D35A1A">
      <w:pPr>
        <w:numPr>
          <w:ilvl w:val="12"/>
          <w:numId w:val="0"/>
        </w:numPr>
        <w:tabs>
          <w:tab w:val="center" w:pos="4253"/>
          <w:tab w:val="right" w:pos="8222"/>
        </w:tabs>
        <w:spacing w:line="276" w:lineRule="auto"/>
        <w:rPr>
          <w:rFonts w:ascii="Verdana" w:hAnsi="Verdana" w:cs="Arial"/>
          <w:spacing w:val="-3"/>
          <w:sz w:val="20"/>
          <w:lang w:val="nl-BE"/>
        </w:rPr>
      </w:pPr>
    </w:p>
    <w:p w14:paraId="6ED7F153" w14:textId="77777777" w:rsidR="00E41310" w:rsidRPr="00FA2D5D" w:rsidRDefault="00E41310" w:rsidP="00D35A1A">
      <w:pPr>
        <w:numPr>
          <w:ilvl w:val="12"/>
          <w:numId w:val="0"/>
        </w:numPr>
        <w:tabs>
          <w:tab w:val="center" w:pos="4253"/>
          <w:tab w:val="right" w:pos="8222"/>
        </w:tabs>
        <w:spacing w:line="276" w:lineRule="auto"/>
        <w:jc w:val="center"/>
        <w:rPr>
          <w:rFonts w:ascii="Verdana" w:hAnsi="Verdana" w:cs="Arial"/>
          <w:spacing w:val="-3"/>
          <w:sz w:val="20"/>
        </w:rPr>
      </w:pPr>
      <w:r>
        <w:rPr>
          <w:rFonts w:ascii="Verdana" w:hAnsi="Verdana"/>
          <w:sz w:val="20"/>
        </w:rPr>
        <w:t>FLAMSKA VLADA ODREJA NASLEDNJE:</w:t>
      </w:r>
    </w:p>
    <w:p w14:paraId="6D51F064" w14:textId="77777777" w:rsidR="00E41310" w:rsidRPr="00FA2D5D" w:rsidRDefault="00E41310" w:rsidP="00D35A1A">
      <w:pPr>
        <w:numPr>
          <w:ilvl w:val="12"/>
          <w:numId w:val="0"/>
        </w:numPr>
        <w:tabs>
          <w:tab w:val="left" w:pos="-1440"/>
          <w:tab w:val="left" w:pos="-720"/>
          <w:tab w:val="center" w:pos="4253"/>
          <w:tab w:val="right" w:pos="8222"/>
        </w:tabs>
        <w:spacing w:line="276" w:lineRule="auto"/>
        <w:rPr>
          <w:rFonts w:ascii="Verdana" w:hAnsi="Verdana" w:cs="Arial"/>
          <w:spacing w:val="-3"/>
          <w:sz w:val="20"/>
          <w:lang w:val="nl-BE"/>
        </w:rPr>
      </w:pPr>
    </w:p>
    <w:p w14:paraId="7B801440" w14:textId="77777777" w:rsidR="00E41310" w:rsidRPr="00FA2D5D" w:rsidRDefault="00E41310" w:rsidP="00D35A1A">
      <w:pPr>
        <w:numPr>
          <w:ilvl w:val="12"/>
          <w:numId w:val="0"/>
        </w:numPr>
        <w:tabs>
          <w:tab w:val="left" w:pos="-1440"/>
          <w:tab w:val="left" w:pos="-720"/>
          <w:tab w:val="center" w:pos="4253"/>
          <w:tab w:val="right" w:pos="8222"/>
        </w:tabs>
        <w:spacing w:line="276" w:lineRule="auto"/>
        <w:rPr>
          <w:rFonts w:ascii="Verdana" w:hAnsi="Verdana" w:cs="Arial"/>
          <w:spacing w:val="-3"/>
          <w:sz w:val="20"/>
          <w:lang w:val="nl-BE"/>
        </w:rPr>
      </w:pPr>
    </w:p>
    <w:p w14:paraId="7B95D90D" w14:textId="09DC5AAC" w:rsidR="00E41310" w:rsidRPr="00FA2D5D" w:rsidRDefault="00E41310" w:rsidP="00D35A1A">
      <w:pPr>
        <w:spacing w:line="276" w:lineRule="auto"/>
        <w:rPr>
          <w:rFonts w:ascii="Verdana" w:hAnsi="Verdana" w:cs="Arial"/>
          <w:spacing w:val="-3"/>
          <w:sz w:val="20"/>
        </w:rPr>
      </w:pPr>
      <w:r>
        <w:rPr>
          <w:rFonts w:ascii="Verdana" w:hAnsi="Verdana"/>
          <w:sz w:val="20"/>
        </w:rPr>
        <w:t>Flamska ministrica za pravosodje in izvrševanje, okolje, energijo in turizem je zadolžena, da v imenu flamske vlade predloži osnutek uredbe flamskemu parlamentu, ki se glasi:</w:t>
      </w:r>
    </w:p>
    <w:p w14:paraId="3EB4C707" w14:textId="77777777" w:rsidR="00E41310" w:rsidRPr="00FA2D5D" w:rsidRDefault="00E41310" w:rsidP="00D35A1A">
      <w:pPr>
        <w:spacing w:line="276" w:lineRule="auto"/>
        <w:rPr>
          <w:rFonts w:ascii="Verdana" w:hAnsi="Verdana" w:cs="Arial"/>
          <w:spacing w:val="-3"/>
          <w:sz w:val="20"/>
          <w:lang w:val="nl-BE"/>
        </w:rPr>
      </w:pPr>
    </w:p>
    <w:p w14:paraId="38442266" w14:textId="77777777" w:rsidR="00E41310" w:rsidRPr="00FA2D5D" w:rsidRDefault="00E41310" w:rsidP="00D35A1A">
      <w:pPr>
        <w:spacing w:line="276" w:lineRule="auto"/>
        <w:rPr>
          <w:rFonts w:ascii="Verdana" w:hAnsi="Verdana" w:cs="Arial"/>
          <w:spacing w:val="-3"/>
          <w:sz w:val="20"/>
          <w:lang w:val="nl-BE"/>
        </w:rPr>
      </w:pPr>
    </w:p>
    <w:p w14:paraId="28E86824" w14:textId="546D5B59" w:rsidR="00E41310" w:rsidRPr="00FA2D5D" w:rsidRDefault="00E41310" w:rsidP="00D35A1A">
      <w:pPr>
        <w:spacing w:line="276" w:lineRule="auto"/>
        <w:rPr>
          <w:rFonts w:ascii="Verdana" w:hAnsi="Verdana" w:cs="Arial"/>
          <w:spacing w:val="-3"/>
          <w:sz w:val="20"/>
        </w:rPr>
      </w:pPr>
      <w:r>
        <w:rPr>
          <w:rFonts w:ascii="Verdana" w:hAnsi="Verdana"/>
          <w:b/>
          <w:sz w:val="20"/>
        </w:rPr>
        <w:t>Člen 1.</w:t>
      </w:r>
      <w:r>
        <w:rPr>
          <w:rFonts w:ascii="Verdana" w:hAnsi="Verdana"/>
          <w:sz w:val="20"/>
        </w:rPr>
        <w:t xml:space="preserve"> Ta uredba ureja regionalno zadevo.</w:t>
      </w:r>
    </w:p>
    <w:p w14:paraId="76EFF2AF" w14:textId="77777777" w:rsidR="00E41310" w:rsidRPr="00FA2D5D" w:rsidRDefault="00E41310" w:rsidP="00D35A1A">
      <w:pPr>
        <w:spacing w:line="276" w:lineRule="auto"/>
        <w:rPr>
          <w:rFonts w:ascii="Verdana" w:hAnsi="Verdana" w:cs="Arial"/>
          <w:spacing w:val="-3"/>
          <w:sz w:val="20"/>
          <w:lang w:val="nl-BE"/>
        </w:rPr>
      </w:pPr>
    </w:p>
    <w:p w14:paraId="28B406BE" w14:textId="4F75A5C7" w:rsidR="00432D77" w:rsidRDefault="39511CE1" w:rsidP="00D35A1A">
      <w:pPr>
        <w:spacing w:line="276" w:lineRule="auto"/>
        <w:rPr>
          <w:rFonts w:ascii="Verdana" w:hAnsi="Verdana" w:cs="Arial"/>
          <w:sz w:val="20"/>
        </w:rPr>
      </w:pPr>
      <w:r>
        <w:rPr>
          <w:rFonts w:ascii="Verdana" w:hAnsi="Verdana"/>
          <w:b/>
          <w:sz w:val="20"/>
        </w:rPr>
        <w:t>Člen 2.</w:t>
      </w:r>
      <w:r>
        <w:rPr>
          <w:rFonts w:ascii="Verdana" w:hAnsi="Verdana"/>
          <w:sz w:val="20"/>
        </w:rPr>
        <w:t xml:space="preserve"> Člen 1.1.3 Uredbe o energiji z dne 8. maja 2009, kakor je bil nazadnje spremenjen z uredbo z dne 23. decembra 2022,</w:t>
      </w:r>
      <w:r>
        <w:t xml:space="preserve"> </w:t>
      </w:r>
      <w:r>
        <w:rPr>
          <w:rFonts w:ascii="Verdana" w:hAnsi="Verdana"/>
          <w:sz w:val="20"/>
        </w:rPr>
        <w:t>se spremeni:</w:t>
      </w:r>
    </w:p>
    <w:p w14:paraId="6FA2984E" w14:textId="77777777" w:rsidR="00432D77" w:rsidRDefault="00432D77" w:rsidP="00D35A1A">
      <w:pPr>
        <w:spacing w:line="276" w:lineRule="auto"/>
        <w:rPr>
          <w:rFonts w:ascii="Verdana" w:hAnsi="Verdana" w:cs="Arial"/>
          <w:sz w:val="20"/>
          <w:lang w:val="nl-BE"/>
        </w:rPr>
      </w:pPr>
    </w:p>
    <w:p w14:paraId="5E502815" w14:textId="77777777" w:rsidR="00FB4167" w:rsidRDefault="00432D77" w:rsidP="003D074F">
      <w:pPr>
        <w:rPr>
          <w:rFonts w:ascii="Verdana" w:hAnsi="Verdana" w:cs="Arial"/>
          <w:sz w:val="20"/>
        </w:rPr>
      </w:pPr>
      <w:r>
        <w:rPr>
          <w:rFonts w:ascii="Verdana" w:hAnsi="Verdana"/>
          <w:sz w:val="20"/>
        </w:rPr>
        <w:t>1. vstavi se naslednja točka 92/3/1:</w:t>
      </w:r>
    </w:p>
    <w:p w14:paraId="6542359B" w14:textId="77777777" w:rsidR="00FB4167" w:rsidRDefault="00FB4167" w:rsidP="003D074F">
      <w:pPr>
        <w:rPr>
          <w:rFonts w:ascii="Verdana" w:hAnsi="Verdana" w:cs="Arial"/>
          <w:sz w:val="20"/>
          <w:lang w:val="nl-BE"/>
        </w:rPr>
      </w:pPr>
    </w:p>
    <w:p w14:paraId="0892141D" w14:textId="441E9B8C" w:rsidR="003D074F" w:rsidRPr="008A4F48" w:rsidRDefault="003D074F" w:rsidP="003D074F">
      <w:pPr>
        <w:rPr>
          <w:rFonts w:ascii="Verdana" w:hAnsi="Verdana"/>
          <w:bCs/>
          <w:sz w:val="20"/>
        </w:rPr>
      </w:pPr>
      <w:r>
        <w:rPr>
          <w:rFonts w:ascii="Verdana" w:hAnsi="Verdana"/>
          <w:sz w:val="20"/>
        </w:rPr>
        <w:t>„92/3/1 zasilni dom [noodkoopwoning]: stanovanje, ki ga kot glavno prebivališče uporablja izključno eden ali več zasilnih kupcev [noodkopers] in njihovi družinski člani, ki živijo z njimi, kot je razvidno iz vpisov v register prebivalstva, in za katero so značilne strukturne težave v smislu varnosti, zdravja in/ali kakovosti ter v katerem je treba opraviti obsežna dela:</w:t>
      </w:r>
    </w:p>
    <w:p w14:paraId="671A49B7" w14:textId="6AC1A19B" w:rsidR="003D074F" w:rsidRPr="008A4F48" w:rsidRDefault="003D074F" w:rsidP="003D074F">
      <w:pPr>
        <w:rPr>
          <w:rFonts w:ascii="Verdana" w:hAnsi="Verdana"/>
          <w:bCs/>
          <w:sz w:val="20"/>
        </w:rPr>
      </w:pPr>
      <w:r>
        <w:rPr>
          <w:rFonts w:ascii="Verdana" w:hAnsi="Verdana"/>
          <w:sz w:val="20"/>
        </w:rPr>
        <w:t>(a) namenjena izboljšanju energijske učinkovitosti v povezavi s strukturnimi posegi in posegi v fiziko stavb ter zagotovitvi, da nepremičnina izpolnjuje osnovne zahteve glede varnosti, zdravja in kakovosti nastanitve, določene v skladu s členom 3.1 flamskega stanovanjskega zakonika iz leta 2021, in</w:t>
      </w:r>
    </w:p>
    <w:p w14:paraId="064AA562" w14:textId="1C7F22FF" w:rsidR="008A4F48" w:rsidRPr="008A4F48" w:rsidRDefault="003D074F" w:rsidP="003D074F">
      <w:pPr>
        <w:spacing w:line="276" w:lineRule="auto"/>
        <w:rPr>
          <w:rFonts w:ascii="Verdana" w:hAnsi="Verdana"/>
          <w:bCs/>
          <w:sz w:val="20"/>
        </w:rPr>
      </w:pPr>
      <w:r>
        <w:rPr>
          <w:rFonts w:ascii="Verdana" w:hAnsi="Verdana"/>
          <w:sz w:val="20"/>
        </w:rPr>
        <w:t>(b) katerih financiranje s posojilom pod tržnimi pogoji bi povzročilo težave glede plačila za lastnika/stanovalca(-e), kar dokazuje študija o plačilni sposobnosti, ki jo je opravil Javni center za socialno varnost;“;</w:t>
      </w:r>
    </w:p>
    <w:p w14:paraId="2CD66CCB" w14:textId="77777777" w:rsidR="008A4F48" w:rsidRDefault="008A4F48" w:rsidP="003D074F">
      <w:pPr>
        <w:spacing w:line="276" w:lineRule="auto"/>
        <w:rPr>
          <w:bCs/>
          <w:lang w:val="nl-BE"/>
        </w:rPr>
      </w:pPr>
    </w:p>
    <w:p w14:paraId="1587C819" w14:textId="57114D8A" w:rsidR="002101F7" w:rsidRPr="00FA2D5D" w:rsidRDefault="008A4F48" w:rsidP="003D074F">
      <w:pPr>
        <w:spacing w:line="276" w:lineRule="auto"/>
        <w:rPr>
          <w:rFonts w:ascii="Arial" w:eastAsia="Arial" w:hAnsi="Arial" w:cs="Arial"/>
          <w:spacing w:val="-3"/>
          <w:sz w:val="21"/>
          <w:szCs w:val="21"/>
        </w:rPr>
      </w:pPr>
      <w:r>
        <w:rPr>
          <w:rFonts w:ascii="Verdana" w:hAnsi="Verdana"/>
          <w:sz w:val="20"/>
        </w:rPr>
        <w:t>2. v točki 93 se</w:t>
      </w:r>
      <w:r>
        <w:t xml:space="preserve"> </w:t>
      </w:r>
      <w:r>
        <w:rPr>
          <w:rFonts w:ascii="Verdana" w:hAnsi="Verdana"/>
          <w:sz w:val="20"/>
        </w:rPr>
        <w:t>besede „ki so prevzele pravno obliko gospodarske družbe“ nadomestijo z besedami „s pravno osebnostjo“</w:t>
      </w:r>
      <w:r>
        <w:rPr>
          <w:rFonts w:ascii="Arial" w:hAnsi="Arial"/>
          <w:sz w:val="21"/>
        </w:rPr>
        <w:t>.</w:t>
      </w:r>
    </w:p>
    <w:p w14:paraId="29DDB7CF" w14:textId="77777777" w:rsidR="004B745E" w:rsidRPr="00FA2D5D" w:rsidRDefault="004B745E" w:rsidP="00D35A1A">
      <w:pPr>
        <w:spacing w:line="276" w:lineRule="auto"/>
        <w:rPr>
          <w:rFonts w:ascii="Verdana" w:hAnsi="Verdana" w:cs="Arial"/>
          <w:bCs/>
          <w:spacing w:val="-3"/>
          <w:sz w:val="20"/>
          <w:lang w:val="nl-BE"/>
        </w:rPr>
      </w:pPr>
    </w:p>
    <w:p w14:paraId="0CE4C58D" w14:textId="1A0FAE7F" w:rsidR="0052374D" w:rsidRPr="00FA2D5D" w:rsidRDefault="004B745E" w:rsidP="00D35A1A">
      <w:pPr>
        <w:spacing w:line="276" w:lineRule="auto"/>
        <w:rPr>
          <w:rFonts w:ascii="Verdana" w:hAnsi="Verdana" w:cs="Arial"/>
          <w:spacing w:val="-3"/>
          <w:sz w:val="20"/>
        </w:rPr>
      </w:pPr>
      <w:r>
        <w:rPr>
          <w:rFonts w:ascii="Verdana" w:hAnsi="Verdana"/>
          <w:b/>
          <w:sz w:val="20"/>
        </w:rPr>
        <w:lastRenderedPageBreak/>
        <w:t>Člen 3.</w:t>
      </w:r>
      <w:r>
        <w:rPr>
          <w:rFonts w:ascii="Verdana" w:hAnsi="Verdana"/>
          <w:sz w:val="20"/>
        </w:rPr>
        <w:t xml:space="preserve"> Člen 4.1.8/1 iste uredbe, ki je bil vstavljen z uredbo z dne 14. marca 2014 ter spremenjen z uredbami z dne 26. aprila 2019, 30. oktobra 2020 in 2. aprila 2021, se spremeni:</w:t>
      </w:r>
    </w:p>
    <w:p w14:paraId="4563EBC2" w14:textId="77777777" w:rsidR="002A3EB7" w:rsidRPr="00FA2D5D" w:rsidRDefault="002A3EB7" w:rsidP="00D35A1A">
      <w:pPr>
        <w:spacing w:line="276" w:lineRule="auto"/>
        <w:rPr>
          <w:rFonts w:ascii="Verdana" w:hAnsi="Verdana" w:cs="Arial"/>
          <w:bCs/>
          <w:spacing w:val="-3"/>
          <w:sz w:val="20"/>
          <w:lang w:val="nl-BE"/>
        </w:rPr>
      </w:pPr>
    </w:p>
    <w:p w14:paraId="46FAD7D9" w14:textId="510CD0F0" w:rsidR="002A3EB7" w:rsidRPr="00FA2D5D" w:rsidRDefault="002A3EB7" w:rsidP="00D35A1A">
      <w:pPr>
        <w:spacing w:line="276" w:lineRule="auto"/>
        <w:rPr>
          <w:rFonts w:ascii="Verdana" w:hAnsi="Verdana" w:cs="Arial"/>
          <w:bCs/>
          <w:spacing w:val="-3"/>
          <w:sz w:val="20"/>
        </w:rPr>
      </w:pPr>
      <w:r>
        <w:rPr>
          <w:rFonts w:ascii="Verdana" w:hAnsi="Verdana"/>
          <w:sz w:val="20"/>
        </w:rPr>
        <w:t>1. v odstavku 2 se za besedno zvezo „upravljavska družba“ vstavi besedilo „najpozneje do 31. decembra 2024“;</w:t>
      </w:r>
    </w:p>
    <w:p w14:paraId="4294DCC3" w14:textId="77777777" w:rsidR="0031070A" w:rsidRPr="00FA2D5D" w:rsidRDefault="0031070A" w:rsidP="00D35A1A">
      <w:pPr>
        <w:spacing w:line="276" w:lineRule="auto"/>
        <w:rPr>
          <w:rFonts w:ascii="Verdana" w:hAnsi="Verdana" w:cs="Arial"/>
          <w:bCs/>
          <w:spacing w:val="-3"/>
          <w:sz w:val="20"/>
          <w:lang w:val="nl-BE"/>
        </w:rPr>
      </w:pPr>
    </w:p>
    <w:p w14:paraId="09A4882C" w14:textId="3DA01114" w:rsidR="0031070A" w:rsidRPr="00FA2D5D" w:rsidRDefault="0031070A" w:rsidP="00D35A1A">
      <w:pPr>
        <w:spacing w:line="276" w:lineRule="auto"/>
        <w:rPr>
          <w:rFonts w:ascii="Verdana" w:hAnsi="Verdana" w:cs="Arial"/>
          <w:bCs/>
          <w:spacing w:val="-3"/>
          <w:sz w:val="20"/>
        </w:rPr>
      </w:pPr>
      <w:r>
        <w:rPr>
          <w:rFonts w:ascii="Verdana" w:hAnsi="Verdana"/>
          <w:sz w:val="20"/>
        </w:rPr>
        <w:t>2. odstavku 2 se doda naslednji stavek:</w:t>
      </w:r>
    </w:p>
    <w:p w14:paraId="444BDB6D" w14:textId="77777777" w:rsidR="0031070A" w:rsidRPr="00FA2D5D" w:rsidRDefault="0031070A" w:rsidP="00D35A1A">
      <w:pPr>
        <w:spacing w:line="276" w:lineRule="auto"/>
        <w:rPr>
          <w:rFonts w:ascii="Verdana" w:hAnsi="Verdana" w:cs="Arial"/>
          <w:bCs/>
          <w:spacing w:val="-3"/>
          <w:sz w:val="20"/>
          <w:lang w:val="nl-BE"/>
        </w:rPr>
      </w:pPr>
    </w:p>
    <w:p w14:paraId="4D74316E" w14:textId="73B8593B" w:rsidR="0031070A" w:rsidRPr="00FA2D5D" w:rsidRDefault="0031070A" w:rsidP="00D35A1A">
      <w:pPr>
        <w:spacing w:line="276" w:lineRule="auto"/>
        <w:rPr>
          <w:rFonts w:ascii="Verdana" w:hAnsi="Verdana" w:cs="Arial"/>
          <w:bCs/>
          <w:spacing w:val="-3"/>
          <w:sz w:val="20"/>
        </w:rPr>
      </w:pPr>
      <w:r>
        <w:rPr>
          <w:rFonts w:ascii="Verdana" w:hAnsi="Verdana"/>
          <w:sz w:val="20"/>
        </w:rPr>
        <w:t>„Upravljavec omrežja ali njegova upravljavska družba lahko še naprej izvaja navedene storitve, ki so se začele izvajati že pred 31. decembrom 2024, najpozneje do 31. decembra 2027.“;</w:t>
      </w:r>
    </w:p>
    <w:p w14:paraId="4A25C348" w14:textId="77777777" w:rsidR="002A3EB7" w:rsidRPr="00FA2D5D" w:rsidRDefault="002A3EB7" w:rsidP="00D35A1A">
      <w:pPr>
        <w:spacing w:line="276" w:lineRule="auto"/>
        <w:rPr>
          <w:rFonts w:ascii="Verdana" w:hAnsi="Verdana" w:cs="Arial"/>
          <w:bCs/>
          <w:spacing w:val="-3"/>
          <w:sz w:val="20"/>
          <w:lang w:val="nl-BE"/>
        </w:rPr>
      </w:pPr>
    </w:p>
    <w:p w14:paraId="09480971" w14:textId="11D2B552" w:rsidR="002A3EB7" w:rsidRPr="00FA2D5D" w:rsidRDefault="007D6B9B" w:rsidP="00D35A1A">
      <w:pPr>
        <w:spacing w:line="276" w:lineRule="auto"/>
        <w:rPr>
          <w:rFonts w:ascii="Verdana" w:hAnsi="Verdana" w:cs="Arial"/>
          <w:bCs/>
          <w:spacing w:val="-3"/>
          <w:sz w:val="20"/>
        </w:rPr>
      </w:pPr>
      <w:r>
        <w:rPr>
          <w:rFonts w:ascii="Verdana" w:hAnsi="Verdana"/>
          <w:sz w:val="20"/>
        </w:rPr>
        <w:t>3. odstavek 3 se črta.</w:t>
      </w:r>
    </w:p>
    <w:p w14:paraId="28C3FD0E" w14:textId="77777777" w:rsidR="0052374D" w:rsidRPr="00FA2D5D" w:rsidRDefault="0052374D" w:rsidP="00D35A1A">
      <w:pPr>
        <w:spacing w:line="276" w:lineRule="auto"/>
        <w:rPr>
          <w:rFonts w:ascii="Verdana" w:hAnsi="Verdana" w:cs="Arial"/>
          <w:b/>
          <w:spacing w:val="-3"/>
          <w:sz w:val="20"/>
          <w:lang w:val="nl-BE"/>
        </w:rPr>
      </w:pPr>
    </w:p>
    <w:p w14:paraId="7AC6FA40" w14:textId="77777777" w:rsidR="003B5D18" w:rsidRPr="0068475E" w:rsidRDefault="003B5D18" w:rsidP="003B5D18">
      <w:pPr>
        <w:spacing w:line="276" w:lineRule="auto"/>
        <w:jc w:val="both"/>
        <w:rPr>
          <w:rFonts w:ascii="Verdana" w:hAnsi="Verdana" w:cs="Arial"/>
          <w:bCs/>
          <w:spacing w:val="-3"/>
          <w:sz w:val="20"/>
        </w:rPr>
      </w:pPr>
      <w:r>
        <w:rPr>
          <w:rFonts w:ascii="Verdana" w:hAnsi="Verdana"/>
          <w:b/>
          <w:sz w:val="20"/>
        </w:rPr>
        <w:t>Člen 4.</w:t>
      </w:r>
      <w:r>
        <w:rPr>
          <w:rFonts w:ascii="Verdana" w:hAnsi="Verdana"/>
          <w:sz w:val="20"/>
        </w:rPr>
        <w:t xml:space="preserve"> Člen 4.1.8/6 iste uredbe, ki je bil vstavljen z uredbo z dne 2. aprila 2021, se spremeni:</w:t>
      </w:r>
    </w:p>
    <w:p w14:paraId="3E7B6375" w14:textId="77777777" w:rsidR="003B5D18" w:rsidRPr="0068475E" w:rsidRDefault="003B5D18" w:rsidP="003B5D18">
      <w:pPr>
        <w:spacing w:line="276" w:lineRule="auto"/>
        <w:jc w:val="both"/>
        <w:rPr>
          <w:rFonts w:ascii="Verdana" w:hAnsi="Verdana" w:cs="Arial"/>
          <w:bCs/>
          <w:spacing w:val="-3"/>
          <w:sz w:val="20"/>
          <w:lang w:val="nl-BE"/>
        </w:rPr>
      </w:pPr>
    </w:p>
    <w:p w14:paraId="1EA3633C" w14:textId="77777777" w:rsidR="003B5D18" w:rsidRPr="0068475E" w:rsidRDefault="003B5D18" w:rsidP="003B5D18">
      <w:pPr>
        <w:spacing w:line="276" w:lineRule="auto"/>
        <w:jc w:val="both"/>
        <w:rPr>
          <w:rFonts w:ascii="Verdana" w:hAnsi="Verdana" w:cs="Arial"/>
          <w:sz w:val="20"/>
          <w:shd w:val="clear" w:color="auto" w:fill="FFFFFF"/>
        </w:rPr>
      </w:pPr>
      <w:r>
        <w:rPr>
          <w:rFonts w:ascii="Verdana" w:hAnsi="Verdana"/>
          <w:sz w:val="20"/>
        </w:rPr>
        <w:t xml:space="preserve">1. v odstavku 1 se besedilo „in njihova upravljavska družba lahko izvajajo dejavnosti, ki niso </w:t>
      </w:r>
      <w:r>
        <w:rPr>
          <w:rFonts w:ascii="Verdana" w:hAnsi="Verdana"/>
          <w:sz w:val="20"/>
          <w:shd w:val="clear" w:color="auto" w:fill="FFFFFF"/>
        </w:rPr>
        <w:t>upravljanje podatkov in dejavnosti, določene v naslovu IV, poglavje I, del III, poddel I, del IV, del V/1, poddel III, del VII in del VIII“ nadomesti z besedilom „izvajajo dejavnosti, določene v“;</w:t>
      </w:r>
    </w:p>
    <w:p w14:paraId="7D22C591" w14:textId="77777777" w:rsidR="003B5D18" w:rsidRPr="0068475E" w:rsidRDefault="003B5D18" w:rsidP="003B5D18">
      <w:pPr>
        <w:spacing w:line="276" w:lineRule="auto"/>
        <w:jc w:val="both"/>
        <w:rPr>
          <w:rFonts w:ascii="Verdana" w:hAnsi="Verdana" w:cs="Arial"/>
          <w:sz w:val="20"/>
          <w:shd w:val="clear" w:color="auto" w:fill="FFFFFF"/>
          <w:lang w:val="nl-BE"/>
        </w:rPr>
      </w:pPr>
    </w:p>
    <w:p w14:paraId="3A024489" w14:textId="77777777" w:rsidR="003B5D18" w:rsidRPr="0068475E" w:rsidRDefault="003B5D18" w:rsidP="003B5D18">
      <w:pPr>
        <w:spacing w:line="276" w:lineRule="auto"/>
        <w:jc w:val="both"/>
        <w:rPr>
          <w:rFonts w:ascii="Verdana" w:hAnsi="Verdana" w:cs="Arial"/>
          <w:sz w:val="20"/>
          <w:shd w:val="clear" w:color="auto" w:fill="FFFFFF"/>
        </w:rPr>
      </w:pPr>
      <w:r>
        <w:rPr>
          <w:rFonts w:ascii="Verdana" w:hAnsi="Verdana"/>
          <w:sz w:val="20"/>
          <w:shd w:val="clear" w:color="auto" w:fill="FFFFFF"/>
        </w:rPr>
        <w:t>2. v odstavku 1 se črta besedilo „</w:t>
      </w:r>
      <w:r>
        <w:rPr>
          <w:rFonts w:ascii="Verdana" w:hAnsi="Verdana"/>
          <w:color w:val="000000"/>
          <w:sz w:val="20"/>
        </w:rPr>
        <w:t>če so te dejavnosti potrebne za izpolnjevanje zgoraj navedenih obveznosti in njihovih obveznosti iz Uredbe (EU) 2019/943 in če je VREG ocenil potrebo po takšnem odstopanju“;</w:t>
      </w:r>
    </w:p>
    <w:p w14:paraId="040C152A" w14:textId="77777777" w:rsidR="003B5D18" w:rsidRPr="0068475E" w:rsidRDefault="003B5D18" w:rsidP="003B5D18">
      <w:pPr>
        <w:spacing w:line="276" w:lineRule="auto"/>
        <w:jc w:val="both"/>
        <w:rPr>
          <w:rFonts w:ascii="Verdana" w:hAnsi="Verdana" w:cs="Arial"/>
          <w:sz w:val="20"/>
          <w:shd w:val="clear" w:color="auto" w:fill="FFFFFF"/>
          <w:lang w:val="nl-BE"/>
        </w:rPr>
      </w:pPr>
    </w:p>
    <w:p w14:paraId="5E94941E" w14:textId="77777777" w:rsidR="003B5D18" w:rsidRPr="0068475E" w:rsidRDefault="003B5D18" w:rsidP="003B5D18">
      <w:pPr>
        <w:spacing w:line="276" w:lineRule="auto"/>
        <w:jc w:val="both"/>
        <w:rPr>
          <w:rFonts w:ascii="Verdana" w:hAnsi="Verdana" w:cs="Arial"/>
          <w:sz w:val="20"/>
          <w:shd w:val="clear" w:color="auto" w:fill="FFFFFF"/>
        </w:rPr>
      </w:pPr>
      <w:r>
        <w:rPr>
          <w:rFonts w:ascii="Verdana" w:hAnsi="Verdana"/>
          <w:sz w:val="20"/>
          <w:shd w:val="clear" w:color="auto" w:fill="FFFFFF"/>
        </w:rPr>
        <w:t>3. med odstavkoma 1 in 2 se vstavi naslednji odstavek:</w:t>
      </w:r>
    </w:p>
    <w:p w14:paraId="05033505" w14:textId="77777777" w:rsidR="003B5D18" w:rsidRPr="0068475E" w:rsidRDefault="003B5D18" w:rsidP="003B5D18">
      <w:pPr>
        <w:spacing w:line="276" w:lineRule="auto"/>
        <w:jc w:val="both"/>
        <w:rPr>
          <w:rFonts w:ascii="Verdana" w:hAnsi="Verdana" w:cs="Arial"/>
          <w:sz w:val="20"/>
          <w:shd w:val="clear" w:color="auto" w:fill="FFFFFF"/>
        </w:rPr>
      </w:pPr>
      <w:r>
        <w:rPr>
          <w:rFonts w:ascii="Verdana" w:hAnsi="Verdana"/>
          <w:sz w:val="20"/>
          <w:shd w:val="clear" w:color="auto" w:fill="FFFFFF"/>
        </w:rPr>
        <w:t>„</w:t>
      </w:r>
      <w:r>
        <w:rPr>
          <w:rFonts w:ascii="Verdana" w:hAnsi="Verdana"/>
          <w:color w:val="000000"/>
          <w:sz w:val="20"/>
        </w:rPr>
        <w:t>Upravljavci sistema za distribucijo in upravljavec lokalnega omrežja za prenos električne energije lahko izvajajo dejavnosti, ki niso navedene v odstavku 1, če so te dejavnosti potrebne za izpolnjevanje njihovih zgoraj navedenih obveznosti in obveznosti iz Uredbe (EU) 2019/943 in če je VREG ocenil potrebo po takšnem odstopanju.</w:t>
      </w:r>
      <w:r>
        <w:rPr>
          <w:rFonts w:ascii="Verdana" w:hAnsi="Verdana"/>
          <w:sz w:val="20"/>
          <w:shd w:val="clear" w:color="auto" w:fill="FFFFFF"/>
        </w:rPr>
        <w:t>“;</w:t>
      </w:r>
    </w:p>
    <w:p w14:paraId="6715A66E" w14:textId="77777777" w:rsidR="003B5D18" w:rsidRPr="0068475E" w:rsidRDefault="003B5D18" w:rsidP="003B5D18">
      <w:pPr>
        <w:spacing w:line="276" w:lineRule="auto"/>
        <w:jc w:val="both"/>
        <w:rPr>
          <w:rFonts w:ascii="Verdana" w:hAnsi="Verdana" w:cs="Arial"/>
          <w:sz w:val="20"/>
          <w:shd w:val="clear" w:color="auto" w:fill="FFFFFF"/>
          <w:lang w:val="nl-BE"/>
        </w:rPr>
      </w:pPr>
    </w:p>
    <w:p w14:paraId="449EAAD8" w14:textId="0877E384" w:rsidR="003B5D18" w:rsidRPr="0068475E" w:rsidRDefault="003B5D18" w:rsidP="003B5D18">
      <w:pPr>
        <w:spacing w:line="276" w:lineRule="auto"/>
        <w:jc w:val="both"/>
        <w:rPr>
          <w:rFonts w:ascii="Verdana" w:hAnsi="Verdana" w:cs="Arial"/>
          <w:sz w:val="20"/>
          <w:shd w:val="clear" w:color="auto" w:fill="FFFFFF"/>
        </w:rPr>
      </w:pPr>
      <w:r>
        <w:rPr>
          <w:rFonts w:ascii="Verdana" w:hAnsi="Verdana"/>
          <w:sz w:val="20"/>
          <w:shd w:val="clear" w:color="auto" w:fill="FFFFFF"/>
        </w:rPr>
        <w:t xml:space="preserve">4. v odstavku 2, ki se preštevilči v odstavek 3, se besedilo „, </w:t>
      </w:r>
      <w:r>
        <w:rPr>
          <w:rFonts w:ascii="Verdana" w:hAnsi="Verdana"/>
          <w:color w:val="000000"/>
          <w:sz w:val="20"/>
        </w:rPr>
        <w:t>upravljavec lokalnega omrežja za prenos električne energije in njegova upravljavska družba</w:t>
      </w:r>
      <w:r>
        <w:rPr>
          <w:rFonts w:ascii="Verdana" w:hAnsi="Verdana"/>
          <w:sz w:val="20"/>
          <w:shd w:val="clear" w:color="auto" w:fill="FFFFFF"/>
        </w:rPr>
        <w:t xml:space="preserve">“ nadomesti z besedilom „in </w:t>
      </w:r>
      <w:r>
        <w:rPr>
          <w:rFonts w:ascii="Verdana" w:hAnsi="Verdana"/>
          <w:color w:val="000000"/>
          <w:sz w:val="20"/>
        </w:rPr>
        <w:t>upravljavec lokalnega omrežja za prenos električne energije“</w:t>
      </w:r>
      <w:r>
        <w:rPr>
          <w:rFonts w:ascii="Verdana" w:hAnsi="Verdana"/>
          <w:sz w:val="20"/>
          <w:shd w:val="clear" w:color="auto" w:fill="FFFFFF"/>
        </w:rPr>
        <w:t>;</w:t>
      </w:r>
    </w:p>
    <w:p w14:paraId="160CF4FE" w14:textId="77777777" w:rsidR="003B5D18" w:rsidRPr="0068475E" w:rsidRDefault="003B5D18" w:rsidP="003B5D18">
      <w:pPr>
        <w:spacing w:line="276" w:lineRule="auto"/>
        <w:jc w:val="both"/>
        <w:rPr>
          <w:rFonts w:ascii="Verdana" w:hAnsi="Verdana" w:cs="Arial"/>
          <w:sz w:val="20"/>
          <w:shd w:val="clear" w:color="auto" w:fill="FFFFFF"/>
          <w:lang w:val="nl-BE"/>
        </w:rPr>
      </w:pPr>
    </w:p>
    <w:p w14:paraId="0A1F638F" w14:textId="77777777" w:rsidR="003B5D18" w:rsidRPr="0068475E" w:rsidRDefault="003B5D18" w:rsidP="003B5D18">
      <w:pPr>
        <w:spacing w:line="276" w:lineRule="auto"/>
        <w:jc w:val="both"/>
        <w:rPr>
          <w:rFonts w:ascii="Verdana" w:hAnsi="Verdana" w:cs="Arial"/>
          <w:sz w:val="20"/>
          <w:shd w:val="clear" w:color="auto" w:fill="FFFFFF"/>
        </w:rPr>
      </w:pPr>
      <w:r>
        <w:rPr>
          <w:rFonts w:ascii="Verdana" w:hAnsi="Verdana"/>
          <w:sz w:val="20"/>
          <w:shd w:val="clear" w:color="auto" w:fill="FFFFFF"/>
        </w:rPr>
        <w:t>5. v odstavku 2, ki se preštevilči v odstavek 3, se besedilo „odstavek 1“ v vsakem primeru nadomesti z besedilom „odstavek 2“;</w:t>
      </w:r>
    </w:p>
    <w:p w14:paraId="713B09A9" w14:textId="77777777" w:rsidR="003B5D18" w:rsidRPr="0068475E" w:rsidRDefault="003B5D18" w:rsidP="003B5D18">
      <w:pPr>
        <w:spacing w:line="276" w:lineRule="auto"/>
        <w:jc w:val="both"/>
        <w:rPr>
          <w:rFonts w:ascii="Verdana" w:hAnsi="Verdana" w:cs="Arial"/>
          <w:sz w:val="20"/>
          <w:shd w:val="clear" w:color="auto" w:fill="FFFFFF"/>
          <w:lang w:val="nl-BE"/>
        </w:rPr>
      </w:pPr>
    </w:p>
    <w:p w14:paraId="00EE98C0" w14:textId="77777777" w:rsidR="003B5D18" w:rsidRPr="0068475E" w:rsidRDefault="003B5D18" w:rsidP="003B5D18">
      <w:pPr>
        <w:spacing w:line="276" w:lineRule="auto"/>
        <w:jc w:val="both"/>
        <w:rPr>
          <w:rFonts w:ascii="Verdana" w:hAnsi="Verdana" w:cs="Arial"/>
          <w:sz w:val="20"/>
          <w:shd w:val="clear" w:color="auto" w:fill="FFFFFF"/>
        </w:rPr>
      </w:pPr>
      <w:r>
        <w:rPr>
          <w:rFonts w:ascii="Verdana" w:hAnsi="Verdana"/>
          <w:sz w:val="20"/>
          <w:shd w:val="clear" w:color="auto" w:fill="FFFFFF"/>
        </w:rPr>
        <w:t>6. v odstavku 3, ki se preštevilči v odstavek 4, se črta besedilo „in v členu 4.1.5“.</w:t>
      </w:r>
    </w:p>
    <w:p w14:paraId="77070FDA" w14:textId="77777777" w:rsidR="00A018BD" w:rsidRDefault="00A018BD" w:rsidP="00D35A1A">
      <w:pPr>
        <w:spacing w:line="276" w:lineRule="auto"/>
        <w:rPr>
          <w:rFonts w:ascii="Verdana" w:hAnsi="Verdana" w:cs="Arial"/>
          <w:sz w:val="20"/>
          <w:shd w:val="clear" w:color="auto" w:fill="FFFFFF"/>
          <w:lang w:val="nl-BE"/>
        </w:rPr>
      </w:pPr>
    </w:p>
    <w:p w14:paraId="1A8AC024" w14:textId="2798BEB2" w:rsidR="00A018BD" w:rsidRPr="00A018BD" w:rsidRDefault="00A018BD" w:rsidP="00D35A1A">
      <w:pPr>
        <w:spacing w:line="276" w:lineRule="auto"/>
        <w:rPr>
          <w:rFonts w:ascii="Verdana" w:hAnsi="Verdana" w:cs="Arial"/>
          <w:spacing w:val="-3"/>
          <w:sz w:val="20"/>
        </w:rPr>
      </w:pPr>
      <w:r>
        <w:rPr>
          <w:rFonts w:ascii="Verdana" w:hAnsi="Verdana"/>
          <w:b/>
          <w:sz w:val="20"/>
          <w:shd w:val="clear" w:color="auto" w:fill="FFFFFF"/>
        </w:rPr>
        <w:t>Člen 5.</w:t>
      </w:r>
      <w:r>
        <w:rPr>
          <w:rFonts w:ascii="Verdana" w:hAnsi="Verdana"/>
          <w:sz w:val="20"/>
          <w:shd w:val="clear" w:color="auto" w:fill="FFFFFF"/>
        </w:rPr>
        <w:t xml:space="preserve"> V členu 4.1.11/7 iste uredbe, ki je bil vstavljen z uredbo z dne 23. decembra 2022, se črta besedilo „predloži ponudbo ali“.</w:t>
      </w:r>
    </w:p>
    <w:p w14:paraId="5F76CBE8" w14:textId="77777777" w:rsidR="00E41310" w:rsidRPr="00FA2D5D" w:rsidRDefault="00E41310" w:rsidP="00D35A1A">
      <w:pPr>
        <w:spacing w:line="276" w:lineRule="auto"/>
        <w:rPr>
          <w:rFonts w:ascii="Verdana" w:hAnsi="Verdana" w:cs="Arial"/>
          <w:spacing w:val="-3"/>
          <w:sz w:val="20"/>
          <w:lang w:val="nl-BE"/>
        </w:rPr>
      </w:pPr>
    </w:p>
    <w:p w14:paraId="6B795F84" w14:textId="6F65A020" w:rsidR="00E41310" w:rsidRPr="00FA2D5D" w:rsidRDefault="00E41310" w:rsidP="00D35A1A">
      <w:pPr>
        <w:spacing w:line="276" w:lineRule="auto"/>
        <w:rPr>
          <w:rFonts w:ascii="Verdana" w:hAnsi="Verdana" w:cs="Arial"/>
          <w:spacing w:val="-3"/>
          <w:sz w:val="20"/>
        </w:rPr>
      </w:pPr>
      <w:r>
        <w:rPr>
          <w:rFonts w:ascii="Verdana" w:hAnsi="Verdana"/>
          <w:b/>
          <w:sz w:val="20"/>
        </w:rPr>
        <w:t>Člen 6.</w:t>
      </w:r>
      <w:r>
        <w:rPr>
          <w:rFonts w:ascii="Verdana" w:hAnsi="Verdana"/>
          <w:sz w:val="20"/>
        </w:rPr>
        <w:t xml:space="preserve"> Člen 4.1.13 iste uredbe, kakor je bil spremenjen z uredbo z dne 18. marca 2022, se črta.</w:t>
      </w:r>
    </w:p>
    <w:p w14:paraId="0A67C3EF" w14:textId="77777777" w:rsidR="00C6175D" w:rsidRPr="00FA2D5D" w:rsidRDefault="00C6175D" w:rsidP="00D35A1A">
      <w:pPr>
        <w:spacing w:line="276" w:lineRule="auto"/>
        <w:rPr>
          <w:rFonts w:ascii="Verdana" w:hAnsi="Verdana" w:cs="Arial"/>
          <w:spacing w:val="-3"/>
          <w:sz w:val="20"/>
          <w:lang w:val="nl-BE"/>
        </w:rPr>
      </w:pPr>
    </w:p>
    <w:p w14:paraId="0B0502B6" w14:textId="28BCEDDA" w:rsidR="00C6175D" w:rsidRPr="00FA2D5D" w:rsidRDefault="00C6175D" w:rsidP="00D35A1A">
      <w:pPr>
        <w:spacing w:line="276" w:lineRule="auto"/>
        <w:rPr>
          <w:rFonts w:ascii="Verdana" w:hAnsi="Verdana" w:cs="Arial"/>
          <w:bCs/>
          <w:spacing w:val="-3"/>
          <w:sz w:val="20"/>
        </w:rPr>
      </w:pPr>
      <w:r>
        <w:rPr>
          <w:rFonts w:ascii="Verdana" w:hAnsi="Verdana"/>
          <w:b/>
          <w:sz w:val="20"/>
        </w:rPr>
        <w:t>Člen 7.</w:t>
      </w:r>
      <w:r>
        <w:rPr>
          <w:rFonts w:ascii="Verdana" w:hAnsi="Verdana"/>
          <w:sz w:val="20"/>
        </w:rPr>
        <w:t xml:space="preserve"> V členu 4.1.16, odstavek 1, iste uredbe, ki je bil nadomeščen z uredbo z dne 10. marca 2017 in spremenjen z uredbo z dne 18. marca 2022, se besedilo </w:t>
      </w:r>
      <w:r>
        <w:rPr>
          <w:rFonts w:ascii="Verdana" w:hAnsi="Verdana"/>
          <w:sz w:val="20"/>
        </w:rPr>
        <w:lastRenderedPageBreak/>
        <w:t>„Brez poseganja v člen 4.1.13 za razširitev ali ojačitev omrežja z namenom priključitve stanovanjske enote ali stavbe“ nadomesti z besedilom „Za razširitev ali ojačitev omrežja z namenom priključitve stanovanjske enote ali stavbe“.</w:t>
      </w:r>
    </w:p>
    <w:p w14:paraId="099885BD" w14:textId="77777777" w:rsidR="003824B7" w:rsidRPr="00FA2D5D" w:rsidRDefault="003824B7" w:rsidP="00D35A1A">
      <w:pPr>
        <w:spacing w:line="276" w:lineRule="auto"/>
        <w:rPr>
          <w:rFonts w:ascii="Verdana" w:hAnsi="Verdana" w:cs="Arial"/>
          <w:b/>
          <w:spacing w:val="-3"/>
          <w:sz w:val="20"/>
          <w:lang w:val="nl-BE"/>
        </w:rPr>
      </w:pPr>
    </w:p>
    <w:p w14:paraId="6F91F714" w14:textId="72FD9258" w:rsidR="003824B7" w:rsidRPr="00FA2D5D" w:rsidRDefault="003824B7" w:rsidP="00D35A1A">
      <w:pPr>
        <w:spacing w:line="276" w:lineRule="auto"/>
        <w:rPr>
          <w:rFonts w:ascii="Verdana" w:hAnsi="Verdana" w:cs="Arial"/>
          <w:bCs/>
          <w:spacing w:val="-3"/>
          <w:sz w:val="20"/>
        </w:rPr>
      </w:pPr>
      <w:r>
        <w:rPr>
          <w:rFonts w:ascii="Verdana" w:hAnsi="Verdana"/>
          <w:b/>
          <w:sz w:val="20"/>
        </w:rPr>
        <w:t>Člen 8.</w:t>
      </w:r>
      <w:r>
        <w:rPr>
          <w:rFonts w:ascii="Verdana" w:hAnsi="Verdana"/>
          <w:sz w:val="20"/>
        </w:rPr>
        <w:t xml:space="preserve"> V členu 4.1.16/1, odstavek 1, iste uredbe, ki je bil vstavljen z uredbo z dne 30. oktobra 2020, se črta besedilo „člen 4.1.13“.</w:t>
      </w:r>
    </w:p>
    <w:p w14:paraId="46B35BF2" w14:textId="77777777" w:rsidR="003824B7" w:rsidRPr="00FA2D5D" w:rsidRDefault="003824B7" w:rsidP="00D35A1A">
      <w:pPr>
        <w:spacing w:line="276" w:lineRule="auto"/>
        <w:rPr>
          <w:rFonts w:ascii="Verdana" w:hAnsi="Verdana" w:cs="Arial"/>
          <w:b/>
          <w:spacing w:val="-3"/>
          <w:sz w:val="20"/>
          <w:lang w:val="nl-BE"/>
        </w:rPr>
      </w:pPr>
    </w:p>
    <w:p w14:paraId="18E63310" w14:textId="04E4251F" w:rsidR="003824B7" w:rsidRPr="00FA2D5D" w:rsidRDefault="003824B7" w:rsidP="00D35A1A">
      <w:pPr>
        <w:spacing w:line="276" w:lineRule="auto"/>
        <w:rPr>
          <w:rFonts w:ascii="Verdana" w:hAnsi="Verdana" w:cs="Arial"/>
          <w:bCs/>
          <w:spacing w:val="-3"/>
          <w:sz w:val="20"/>
        </w:rPr>
      </w:pPr>
      <w:r>
        <w:rPr>
          <w:rFonts w:ascii="Verdana" w:hAnsi="Verdana"/>
          <w:b/>
          <w:sz w:val="20"/>
        </w:rPr>
        <w:t>Člen 9.</w:t>
      </w:r>
      <w:r>
        <w:rPr>
          <w:rFonts w:ascii="Verdana" w:hAnsi="Verdana"/>
          <w:sz w:val="20"/>
        </w:rPr>
        <w:t xml:space="preserve"> V členu 4.1.16/2 iste uredbe, ki je bil vstavljen z uredbo z dne 18. marca 2022 in spremenjen z uredbo z dne 17. junija 2022, se črta besedilo „4.1.13,“.</w:t>
      </w:r>
    </w:p>
    <w:p w14:paraId="7BAAF36E" w14:textId="77777777" w:rsidR="003E15DA" w:rsidRPr="00FA2D5D" w:rsidRDefault="003E15DA" w:rsidP="00D35A1A">
      <w:pPr>
        <w:spacing w:line="276" w:lineRule="auto"/>
        <w:rPr>
          <w:rFonts w:ascii="Verdana" w:hAnsi="Verdana" w:cs="Arial"/>
          <w:bCs/>
          <w:spacing w:val="-3"/>
          <w:sz w:val="20"/>
          <w:lang w:val="nl-BE"/>
        </w:rPr>
      </w:pPr>
    </w:p>
    <w:p w14:paraId="6E6F8F6B" w14:textId="3F70C026" w:rsidR="003E15DA" w:rsidRPr="00FA2D5D" w:rsidRDefault="003E15DA" w:rsidP="00D35A1A">
      <w:pPr>
        <w:spacing w:line="276" w:lineRule="auto"/>
        <w:rPr>
          <w:rFonts w:ascii="Verdana" w:hAnsi="Verdana" w:cs="Arial"/>
          <w:bCs/>
          <w:spacing w:val="-3"/>
          <w:sz w:val="20"/>
        </w:rPr>
      </w:pPr>
      <w:r>
        <w:rPr>
          <w:rFonts w:ascii="Verdana" w:hAnsi="Verdana"/>
          <w:b/>
          <w:sz w:val="20"/>
        </w:rPr>
        <w:t>Člen 10.</w:t>
      </w:r>
      <w:r>
        <w:rPr>
          <w:rFonts w:ascii="Verdana" w:hAnsi="Verdana"/>
          <w:sz w:val="20"/>
        </w:rPr>
        <w:t xml:space="preserve"> Člen 4.1.18/2 iste uredbe, ki je bil vstavljen z uredbo z dne 24. februarja 2017, se spremeni:</w:t>
      </w:r>
    </w:p>
    <w:p w14:paraId="07A104EB" w14:textId="77777777" w:rsidR="00313769" w:rsidRPr="00FA2D5D" w:rsidRDefault="00313769" w:rsidP="00D35A1A">
      <w:pPr>
        <w:spacing w:line="276" w:lineRule="auto"/>
        <w:rPr>
          <w:rFonts w:ascii="Verdana" w:hAnsi="Verdana" w:cs="Arial"/>
          <w:bCs/>
          <w:spacing w:val="-3"/>
          <w:sz w:val="20"/>
          <w:lang w:val="nl-BE"/>
        </w:rPr>
      </w:pPr>
    </w:p>
    <w:p w14:paraId="70D42676" w14:textId="643D6696" w:rsidR="00313769" w:rsidRPr="00FA2D5D" w:rsidRDefault="00313769" w:rsidP="00D35A1A">
      <w:pPr>
        <w:spacing w:line="276" w:lineRule="auto"/>
        <w:rPr>
          <w:rFonts w:ascii="Verdana" w:hAnsi="Verdana" w:cs="Arial"/>
          <w:bCs/>
          <w:spacing w:val="-3"/>
          <w:sz w:val="20"/>
        </w:rPr>
      </w:pPr>
      <w:r>
        <w:rPr>
          <w:rFonts w:ascii="Verdana" w:hAnsi="Verdana"/>
          <w:sz w:val="20"/>
        </w:rPr>
        <w:t>1. besedilo „in monterji objektov za shranjevanje električne energije“ se vstavi med besedilo „sistemi energije iz obnovljivih virov“ in besedo „mesečno“;</w:t>
      </w:r>
    </w:p>
    <w:p w14:paraId="58884170" w14:textId="77777777" w:rsidR="008E5D15" w:rsidRPr="00FA2D5D" w:rsidRDefault="008E5D15" w:rsidP="00D35A1A">
      <w:pPr>
        <w:spacing w:line="276" w:lineRule="auto"/>
        <w:rPr>
          <w:rFonts w:ascii="Verdana" w:hAnsi="Verdana" w:cs="Arial"/>
          <w:bCs/>
          <w:spacing w:val="-3"/>
          <w:sz w:val="20"/>
          <w:lang w:val="nl-BE"/>
        </w:rPr>
      </w:pPr>
    </w:p>
    <w:p w14:paraId="755ECA69" w14:textId="48903825" w:rsidR="008E5D15" w:rsidRPr="00FA2D5D" w:rsidRDefault="008E5D15" w:rsidP="00D35A1A">
      <w:pPr>
        <w:spacing w:line="276" w:lineRule="auto"/>
        <w:rPr>
          <w:rFonts w:ascii="Verdana" w:hAnsi="Verdana" w:cs="Arial"/>
          <w:bCs/>
          <w:spacing w:val="-3"/>
          <w:sz w:val="20"/>
        </w:rPr>
      </w:pPr>
      <w:r>
        <w:rPr>
          <w:rFonts w:ascii="Verdana" w:hAnsi="Verdana"/>
          <w:sz w:val="20"/>
        </w:rPr>
        <w:t>2. besedilo „in objekti za shranjevanje električne energije“ se vstavi med besedilo „ki jih namestijo“ in besedilo „proizvodnja električne energije“.</w:t>
      </w:r>
    </w:p>
    <w:p w14:paraId="678BD6FD" w14:textId="77777777" w:rsidR="00776947" w:rsidRPr="00FA2D5D" w:rsidRDefault="00776947" w:rsidP="00D35A1A">
      <w:pPr>
        <w:spacing w:line="276" w:lineRule="auto"/>
        <w:rPr>
          <w:rFonts w:ascii="Verdana" w:hAnsi="Verdana" w:cs="Arial"/>
          <w:bCs/>
          <w:spacing w:val="-3"/>
          <w:sz w:val="20"/>
          <w:lang w:val="nl-BE"/>
        </w:rPr>
      </w:pPr>
    </w:p>
    <w:p w14:paraId="4CC9946D" w14:textId="638839E2" w:rsidR="004176FD" w:rsidRPr="00FA2D5D" w:rsidRDefault="00776947" w:rsidP="00D35A1A">
      <w:pPr>
        <w:spacing w:line="276" w:lineRule="auto"/>
        <w:jc w:val="both"/>
        <w:rPr>
          <w:rFonts w:ascii="Verdana" w:hAnsi="Verdana" w:cs="Arial"/>
          <w:bCs/>
          <w:iCs/>
          <w:sz w:val="20"/>
        </w:rPr>
      </w:pPr>
      <w:r>
        <w:rPr>
          <w:rFonts w:ascii="Verdana" w:hAnsi="Verdana"/>
          <w:b/>
          <w:sz w:val="20"/>
        </w:rPr>
        <w:t xml:space="preserve">Člen 11. </w:t>
      </w:r>
      <w:r>
        <w:rPr>
          <w:rFonts w:ascii="Verdana" w:hAnsi="Verdana"/>
          <w:sz w:val="20"/>
        </w:rPr>
        <w:t xml:space="preserve">V isto uredbo, kakor je bila nazadnje spremenjena z uredbo z dne 23. decembra 2022, se vstavi naslednji člen 4.1.22/11/1: </w:t>
      </w:r>
    </w:p>
    <w:p w14:paraId="6C4FF66E" w14:textId="77777777" w:rsidR="004176FD" w:rsidRPr="00FA2D5D" w:rsidRDefault="004176FD" w:rsidP="00D35A1A">
      <w:pPr>
        <w:spacing w:line="276" w:lineRule="auto"/>
        <w:jc w:val="both"/>
        <w:rPr>
          <w:rFonts w:ascii="Verdana" w:hAnsi="Verdana" w:cs="Arial"/>
          <w:sz w:val="20"/>
          <w:lang w:val="nl-BE"/>
        </w:rPr>
      </w:pPr>
    </w:p>
    <w:p w14:paraId="52ADDC2F" w14:textId="3B98DAF8" w:rsidR="004176FD" w:rsidRPr="00FA2D5D" w:rsidRDefault="004176FD" w:rsidP="333511A9">
      <w:pPr>
        <w:spacing w:line="276" w:lineRule="auto"/>
        <w:jc w:val="both"/>
        <w:rPr>
          <w:rFonts w:ascii="Verdana" w:hAnsi="Verdana" w:cs="Arial"/>
          <w:sz w:val="20"/>
        </w:rPr>
      </w:pPr>
      <w:r>
        <w:rPr>
          <w:rFonts w:ascii="Verdana" w:hAnsi="Verdana"/>
          <w:sz w:val="20"/>
        </w:rPr>
        <w:t>„Člen 4.1.22/11/1. Upravljavec sistema v skladu s členom 4.1.22/11 te uredbe javnim centrom za socialno varnost odobri dostop do tehničnih podatkov, relacijskih podatkov in podatkov o meritvah odjemalcev v naslednjih primerih, da opravijo naloge, ki jih javnim centrom za socialno varnost nalaga ta uredba oziroma sistemski zakon z dne 8. julija 1976 o javnih centrih za socialno varnost:</w:t>
      </w:r>
    </w:p>
    <w:p w14:paraId="096DA8DA" w14:textId="31EBB6A7" w:rsidR="00C1152F" w:rsidRPr="00C72424" w:rsidRDefault="004176FD" w:rsidP="00C1152F">
      <w:pPr>
        <w:spacing w:line="276" w:lineRule="auto"/>
        <w:ind w:left="709" w:hanging="709"/>
        <w:rPr>
          <w:rFonts w:ascii="Verdana" w:hAnsi="Verdana" w:cs="Arial"/>
          <w:sz w:val="20"/>
        </w:rPr>
      </w:pPr>
      <w:r>
        <w:rPr>
          <w:rFonts w:ascii="Verdana" w:hAnsi="Verdana"/>
          <w:sz w:val="20"/>
        </w:rPr>
        <w:t>1.</w:t>
      </w:r>
      <w:r>
        <w:rPr>
          <w:rFonts w:ascii="Verdana" w:hAnsi="Verdana"/>
          <w:sz w:val="20"/>
        </w:rPr>
        <w:tab/>
        <w:t>odjemalec ne napolni predplačniškega digitalnega števca zemeljskega plina en mesec in je v obdobju od novembra do marca v 10 dneh izpostavljen tveganju, da bo zmanjkalo zemeljskega plina;</w:t>
      </w:r>
    </w:p>
    <w:p w14:paraId="532EC4A4" w14:textId="527FE4F5" w:rsidR="004176FD" w:rsidRPr="00C72424" w:rsidRDefault="004176FD" w:rsidP="00C1152F">
      <w:pPr>
        <w:spacing w:line="276" w:lineRule="auto"/>
        <w:ind w:left="709" w:hanging="709"/>
        <w:rPr>
          <w:rFonts w:ascii="Verdana" w:hAnsi="Verdana" w:cs="Arial"/>
          <w:sz w:val="20"/>
        </w:rPr>
      </w:pPr>
      <w:r>
        <w:rPr>
          <w:rFonts w:ascii="Verdana" w:hAnsi="Verdana"/>
          <w:sz w:val="20"/>
        </w:rPr>
        <w:t>2.</w:t>
      </w:r>
      <w:r>
        <w:rPr>
          <w:rFonts w:ascii="Verdana" w:hAnsi="Verdana"/>
          <w:sz w:val="20"/>
        </w:rPr>
        <w:tab/>
        <w:t>odjemalec električne energije s predplačniškim digitalnim števcem električne energije, pri katerem je omejevalnik električne energije izklopljen, tega ne napolni en mesec in je v obdobju od novembra do marca v 10 dneh izpostavljen tveganju, da bo prekinjena oskrba z električno energijo;</w:t>
      </w:r>
    </w:p>
    <w:p w14:paraId="443A97D4" w14:textId="7F2E816B" w:rsidR="004176FD" w:rsidRPr="00FA2D5D" w:rsidRDefault="000A4A8D" w:rsidP="00C1152F">
      <w:pPr>
        <w:spacing w:line="276" w:lineRule="auto"/>
        <w:ind w:left="709" w:hanging="709"/>
        <w:rPr>
          <w:rFonts w:ascii="Verdana" w:hAnsi="Verdana" w:cs="Arial"/>
          <w:sz w:val="20"/>
        </w:rPr>
      </w:pPr>
      <w:r>
        <w:rPr>
          <w:rFonts w:ascii="Verdana" w:hAnsi="Verdana"/>
          <w:sz w:val="20"/>
        </w:rPr>
        <w:t>3.</w:t>
      </w:r>
      <w:r>
        <w:rPr>
          <w:rFonts w:ascii="Verdana" w:hAnsi="Verdana"/>
          <w:sz w:val="20"/>
        </w:rPr>
        <w:tab/>
        <w:t>oskrba odjemalca z električno energijo ali zemeljskim plinom je bila v začetku septembra zaradi neplačila prekinjena;</w:t>
      </w:r>
    </w:p>
    <w:p w14:paraId="16DF6819" w14:textId="3F3FE54F" w:rsidR="004176FD" w:rsidRPr="00FA2D5D" w:rsidRDefault="004176FD" w:rsidP="00C1152F">
      <w:pPr>
        <w:spacing w:line="276" w:lineRule="auto"/>
        <w:ind w:left="709" w:hanging="709"/>
        <w:rPr>
          <w:rFonts w:ascii="Verdana" w:hAnsi="Verdana" w:cs="Arial"/>
          <w:sz w:val="20"/>
        </w:rPr>
      </w:pPr>
      <w:r>
        <w:rPr>
          <w:rFonts w:ascii="Verdana" w:hAnsi="Verdana"/>
          <w:sz w:val="20"/>
        </w:rPr>
        <w:t>4.</w:t>
      </w:r>
      <w:r>
        <w:rPr>
          <w:rFonts w:ascii="Verdana" w:hAnsi="Verdana"/>
          <w:sz w:val="20"/>
        </w:rPr>
        <w:tab/>
        <w:t>odjemalec se oskrbuje prek predplačniškega digitalnega števca električne energije ali zemeljskega plina;</w:t>
      </w:r>
    </w:p>
    <w:p w14:paraId="13A956E2" w14:textId="7CFB9F33" w:rsidR="004176FD" w:rsidRPr="00FA2D5D" w:rsidRDefault="004176FD" w:rsidP="00C1152F">
      <w:pPr>
        <w:tabs>
          <w:tab w:val="left" w:pos="709"/>
        </w:tabs>
        <w:spacing w:line="276" w:lineRule="auto"/>
        <w:ind w:left="709" w:hanging="709"/>
        <w:rPr>
          <w:rFonts w:ascii="Verdana" w:hAnsi="Verdana" w:cs="Arial"/>
          <w:sz w:val="20"/>
        </w:rPr>
      </w:pPr>
      <w:r>
        <w:rPr>
          <w:rFonts w:ascii="Verdana" w:hAnsi="Verdana"/>
          <w:sz w:val="20"/>
        </w:rPr>
        <w:t>5.</w:t>
      </w:r>
      <w:r>
        <w:rPr>
          <w:rFonts w:ascii="Verdana" w:hAnsi="Verdana"/>
          <w:sz w:val="20"/>
        </w:rPr>
        <w:tab/>
        <w:t>lokalni svetovalni odbor je za odjemalca podal pozitivno mnenje, za zadevnega odjemalca pa bi lahko bila v prihodnjem obdobju prekinjana oskrba z energijo;</w:t>
      </w:r>
    </w:p>
    <w:p w14:paraId="6276E0BC" w14:textId="1ECDB479" w:rsidR="004176FD" w:rsidRPr="00FA2D5D" w:rsidRDefault="004176FD" w:rsidP="00C1152F">
      <w:pPr>
        <w:tabs>
          <w:tab w:val="left" w:pos="709"/>
        </w:tabs>
        <w:spacing w:line="276" w:lineRule="auto"/>
        <w:ind w:left="709" w:hanging="709"/>
        <w:rPr>
          <w:rFonts w:ascii="Verdana" w:hAnsi="Verdana" w:cs="Arial"/>
          <w:sz w:val="20"/>
        </w:rPr>
      </w:pPr>
      <w:r>
        <w:rPr>
          <w:rFonts w:ascii="Verdana" w:hAnsi="Verdana"/>
          <w:sz w:val="20"/>
        </w:rPr>
        <w:t>6.</w:t>
      </w:r>
      <w:r>
        <w:rPr>
          <w:rFonts w:ascii="Verdana" w:hAnsi="Verdana"/>
          <w:sz w:val="20"/>
        </w:rPr>
        <w:tab/>
        <w:t>lokalni svetovalni odbor je za odjemalca podal pozitivno mnenje, za zadevnega odjemalca pa je bila v preteklem tednu prekinjena oskrba z energijo;</w:t>
      </w:r>
    </w:p>
    <w:p w14:paraId="059874D3" w14:textId="50CB3371" w:rsidR="004176FD" w:rsidRPr="00FA2D5D" w:rsidRDefault="004176FD" w:rsidP="00C1152F">
      <w:pPr>
        <w:tabs>
          <w:tab w:val="left" w:pos="709"/>
        </w:tabs>
        <w:spacing w:line="276" w:lineRule="auto"/>
        <w:ind w:left="709" w:hanging="709"/>
        <w:rPr>
          <w:rFonts w:ascii="Verdana" w:hAnsi="Verdana" w:cs="Arial"/>
          <w:sz w:val="20"/>
        </w:rPr>
      </w:pPr>
      <w:r>
        <w:rPr>
          <w:rFonts w:ascii="Verdana" w:hAnsi="Verdana"/>
          <w:sz w:val="20"/>
        </w:rPr>
        <w:t>7.</w:t>
      </w:r>
      <w:r>
        <w:rPr>
          <w:rFonts w:ascii="Verdana" w:hAnsi="Verdana"/>
          <w:sz w:val="20"/>
        </w:rPr>
        <w:tab/>
        <w:t>lokalni svetovalni odbor je za odjemalca podal pozitivno mnenje, za zadevnega odjemalca pa je bila v preteklem tednu ponovno vzpostavljena oskrba z energijo.</w:t>
      </w:r>
    </w:p>
    <w:p w14:paraId="44C6850A" w14:textId="77777777" w:rsidR="004176FD" w:rsidRPr="00FA2D5D" w:rsidRDefault="004176FD" w:rsidP="00D35A1A">
      <w:pPr>
        <w:spacing w:line="276" w:lineRule="auto"/>
        <w:rPr>
          <w:rFonts w:ascii="Verdana" w:hAnsi="Verdana" w:cs="Arial"/>
          <w:sz w:val="20"/>
          <w:lang w:val="nl-BE"/>
        </w:rPr>
      </w:pPr>
    </w:p>
    <w:p w14:paraId="0EEAA7ED" w14:textId="77777777" w:rsidR="004176FD" w:rsidRPr="00FA2D5D" w:rsidRDefault="004176FD" w:rsidP="00567532">
      <w:pPr>
        <w:spacing w:line="276" w:lineRule="auto"/>
        <w:ind w:firstLine="709"/>
        <w:rPr>
          <w:rFonts w:ascii="Verdana" w:hAnsi="Verdana" w:cs="Arial"/>
          <w:sz w:val="20"/>
        </w:rPr>
      </w:pPr>
      <w:r>
        <w:rPr>
          <w:rFonts w:ascii="Verdana" w:hAnsi="Verdana"/>
          <w:sz w:val="20"/>
        </w:rPr>
        <w:lastRenderedPageBreak/>
        <w:t>Vsi tehnični podatki, relacijski podatki in podatki o meritvah iz odstavka 1 so lahko tudi osebni podatki.</w:t>
      </w:r>
    </w:p>
    <w:p w14:paraId="5B38FA06" w14:textId="77777777" w:rsidR="004176FD" w:rsidRPr="00FA2D5D" w:rsidRDefault="004176FD" w:rsidP="00567532">
      <w:pPr>
        <w:spacing w:line="276" w:lineRule="auto"/>
        <w:ind w:firstLine="709"/>
        <w:rPr>
          <w:rFonts w:ascii="Verdana" w:hAnsi="Verdana" w:cs="Arial"/>
          <w:sz w:val="20"/>
          <w:lang w:val="nl-BE"/>
        </w:rPr>
      </w:pPr>
    </w:p>
    <w:p w14:paraId="33DCAA99" w14:textId="1F1E89FC" w:rsidR="004176FD" w:rsidRPr="00FA2D5D" w:rsidRDefault="004176FD" w:rsidP="00567532">
      <w:pPr>
        <w:spacing w:line="276" w:lineRule="auto"/>
        <w:ind w:firstLine="709"/>
        <w:rPr>
          <w:rFonts w:ascii="Verdana" w:hAnsi="Verdana" w:cs="Arial"/>
          <w:sz w:val="20"/>
        </w:rPr>
      </w:pPr>
      <w:r>
        <w:rPr>
          <w:rFonts w:ascii="Verdana" w:hAnsi="Verdana"/>
          <w:sz w:val="20"/>
        </w:rPr>
        <w:t>V primerih iz odstavka 1 upravljavec sistema Javnemu centru za socialno varnost omogoči dostop do vseh naslednjih osebnih podatkov odjemalca:</w:t>
      </w:r>
    </w:p>
    <w:p w14:paraId="752C38CE" w14:textId="64716C62" w:rsidR="00DA699D" w:rsidRPr="00FA2D5D" w:rsidRDefault="00C222C0" w:rsidP="00A24568">
      <w:pPr>
        <w:tabs>
          <w:tab w:val="left" w:pos="709"/>
        </w:tabs>
        <w:spacing w:line="276" w:lineRule="auto"/>
        <w:jc w:val="both"/>
        <w:rPr>
          <w:rFonts w:ascii="Verdana" w:hAnsi="Verdana" w:cs="Arial"/>
          <w:sz w:val="20"/>
        </w:rPr>
      </w:pPr>
      <w:r>
        <w:rPr>
          <w:rFonts w:ascii="Verdana" w:hAnsi="Verdana"/>
          <w:sz w:val="20"/>
        </w:rPr>
        <w:t>1.</w:t>
      </w:r>
      <w:r>
        <w:rPr>
          <w:rFonts w:ascii="Verdana" w:hAnsi="Verdana"/>
          <w:sz w:val="20"/>
        </w:rPr>
        <w:tab/>
        <w:t>imena in priimka;</w:t>
      </w:r>
    </w:p>
    <w:p w14:paraId="3AC38FF0" w14:textId="3904A8CD" w:rsidR="004176FD" w:rsidRPr="00FA2D5D" w:rsidRDefault="00DA699D" w:rsidP="00A24568">
      <w:pPr>
        <w:tabs>
          <w:tab w:val="left" w:pos="709"/>
        </w:tabs>
        <w:spacing w:line="276" w:lineRule="auto"/>
        <w:jc w:val="both"/>
        <w:rPr>
          <w:rFonts w:ascii="Verdana" w:hAnsi="Verdana" w:cs="Arial"/>
          <w:sz w:val="20"/>
        </w:rPr>
      </w:pPr>
      <w:r>
        <w:rPr>
          <w:rFonts w:ascii="Verdana" w:hAnsi="Verdana"/>
          <w:sz w:val="20"/>
        </w:rPr>
        <w:t>2.</w:t>
      </w:r>
      <w:r>
        <w:rPr>
          <w:rFonts w:ascii="Verdana" w:hAnsi="Verdana"/>
          <w:sz w:val="20"/>
        </w:rPr>
        <w:tab/>
        <w:t>naslova;</w:t>
      </w:r>
    </w:p>
    <w:p w14:paraId="7B75C034" w14:textId="7BDBDCAA" w:rsidR="004176FD" w:rsidRPr="00FA2D5D" w:rsidRDefault="00DA699D" w:rsidP="00A24568">
      <w:pPr>
        <w:tabs>
          <w:tab w:val="left" w:pos="709"/>
        </w:tabs>
        <w:spacing w:line="276" w:lineRule="auto"/>
        <w:jc w:val="both"/>
        <w:rPr>
          <w:rFonts w:ascii="Verdana" w:hAnsi="Verdana" w:cs="Arial"/>
          <w:sz w:val="20"/>
        </w:rPr>
      </w:pPr>
      <w:r>
        <w:rPr>
          <w:rFonts w:ascii="Verdana" w:hAnsi="Verdana"/>
          <w:sz w:val="20"/>
        </w:rPr>
        <w:t>3.</w:t>
      </w:r>
      <w:r>
        <w:rPr>
          <w:rFonts w:ascii="Verdana" w:hAnsi="Verdana"/>
          <w:sz w:val="20"/>
        </w:rPr>
        <w:tab/>
        <w:t>številke nacionalnega registra;</w:t>
      </w:r>
    </w:p>
    <w:p w14:paraId="6F5B78CF" w14:textId="64472A5E" w:rsidR="004176FD" w:rsidRPr="00FA2D5D" w:rsidRDefault="00DA699D" w:rsidP="00A24568">
      <w:pPr>
        <w:tabs>
          <w:tab w:val="left" w:pos="709"/>
        </w:tabs>
        <w:spacing w:line="276" w:lineRule="auto"/>
        <w:jc w:val="both"/>
        <w:rPr>
          <w:rFonts w:ascii="Verdana" w:hAnsi="Verdana" w:cs="Arial"/>
          <w:sz w:val="20"/>
        </w:rPr>
      </w:pPr>
      <w:r>
        <w:rPr>
          <w:rFonts w:ascii="Verdana" w:hAnsi="Verdana"/>
          <w:sz w:val="20"/>
        </w:rPr>
        <w:t>4.</w:t>
      </w:r>
      <w:r>
        <w:rPr>
          <w:rFonts w:ascii="Verdana" w:hAnsi="Verdana"/>
          <w:sz w:val="20"/>
        </w:rPr>
        <w:tab/>
        <w:t>številke EAN;</w:t>
      </w:r>
    </w:p>
    <w:p w14:paraId="23368906" w14:textId="10A219B6" w:rsidR="004176FD" w:rsidRPr="00FA2D5D" w:rsidRDefault="00DA699D" w:rsidP="00A24568">
      <w:pPr>
        <w:tabs>
          <w:tab w:val="left" w:pos="709"/>
        </w:tabs>
        <w:spacing w:line="276" w:lineRule="auto"/>
        <w:jc w:val="both"/>
        <w:rPr>
          <w:rFonts w:ascii="Verdana" w:hAnsi="Verdana" w:cs="Arial"/>
          <w:sz w:val="20"/>
        </w:rPr>
      </w:pPr>
      <w:r>
        <w:rPr>
          <w:rFonts w:ascii="Verdana" w:hAnsi="Verdana"/>
          <w:sz w:val="20"/>
        </w:rPr>
        <w:t>5.</w:t>
      </w:r>
      <w:r>
        <w:rPr>
          <w:rFonts w:ascii="Verdana" w:hAnsi="Verdana"/>
          <w:sz w:val="20"/>
        </w:rPr>
        <w:tab/>
        <w:t>nosilca energije;</w:t>
      </w:r>
    </w:p>
    <w:p w14:paraId="7E336D57" w14:textId="6CFBA8AE" w:rsidR="004176FD" w:rsidRPr="00FA2D5D" w:rsidRDefault="00DA699D" w:rsidP="00A24568">
      <w:pPr>
        <w:tabs>
          <w:tab w:val="left" w:pos="709"/>
        </w:tabs>
        <w:spacing w:line="276" w:lineRule="auto"/>
        <w:jc w:val="both"/>
        <w:rPr>
          <w:rFonts w:ascii="Verdana" w:hAnsi="Verdana" w:cs="Arial"/>
          <w:sz w:val="20"/>
        </w:rPr>
      </w:pPr>
      <w:r>
        <w:rPr>
          <w:rFonts w:ascii="Verdana" w:hAnsi="Verdana"/>
          <w:sz w:val="20"/>
        </w:rPr>
        <w:t>6.</w:t>
      </w:r>
      <w:r>
        <w:rPr>
          <w:rFonts w:ascii="Verdana" w:hAnsi="Verdana"/>
          <w:sz w:val="20"/>
        </w:rPr>
        <w:tab/>
        <w:t>socialnega ali standardnega tipa tarife.</w:t>
      </w:r>
    </w:p>
    <w:p w14:paraId="4344E46C" w14:textId="77777777" w:rsidR="007F2C9F" w:rsidRPr="003D074F" w:rsidRDefault="007F2C9F" w:rsidP="003E2A04">
      <w:pPr>
        <w:spacing w:line="276" w:lineRule="auto"/>
        <w:ind w:firstLine="709"/>
        <w:rPr>
          <w:rFonts w:ascii="Verdana" w:hAnsi="Verdana" w:cs="Arial"/>
          <w:sz w:val="20"/>
          <w:lang w:val="nl-BE"/>
        </w:rPr>
      </w:pPr>
    </w:p>
    <w:p w14:paraId="3C2CB3B4" w14:textId="40365A5A" w:rsidR="00776947" w:rsidRPr="009C0733" w:rsidRDefault="00326519" w:rsidP="0051266C">
      <w:pPr>
        <w:spacing w:line="276" w:lineRule="auto"/>
        <w:ind w:firstLine="709"/>
        <w:rPr>
          <w:rFonts w:ascii="Verdana" w:hAnsi="Verdana" w:cs="Arial"/>
          <w:sz w:val="20"/>
        </w:rPr>
      </w:pPr>
      <w:r>
        <w:rPr>
          <w:rFonts w:ascii="Verdana" w:hAnsi="Verdana"/>
          <w:sz w:val="20"/>
        </w:rPr>
        <w:t>Javni centri za socialno varnost obdelujejo podatke iz odstavkov 1 in 3, da opravijo naloge, ki jim jih nalaga ta uredba oziroma sistemski zakon z dne 8. julija 1976 o javnih centrih za socialno varnost. Za obdelavo osebnih podatkov za zgoraj navedene namene je Javni center za socialno varnost upravljavec iz člena 4(7) Splošne uredbe o varstvu podatkov. Zgoraj navedeni osebni podatki se hranijo 24 mesecev.“.</w:t>
      </w:r>
    </w:p>
    <w:p w14:paraId="6A332C50" w14:textId="77777777" w:rsidR="009F553C" w:rsidRPr="00FA2D5D" w:rsidRDefault="009F553C" w:rsidP="00D35A1A">
      <w:pPr>
        <w:spacing w:line="276" w:lineRule="auto"/>
        <w:rPr>
          <w:rFonts w:ascii="Verdana" w:hAnsi="Verdana" w:cs="Arial"/>
          <w:bCs/>
          <w:spacing w:val="-3"/>
          <w:sz w:val="20"/>
          <w:lang w:val="nl-BE"/>
        </w:rPr>
      </w:pPr>
    </w:p>
    <w:p w14:paraId="26B2F3C1" w14:textId="2D9BBA57" w:rsidR="009F553C" w:rsidRPr="005E0405" w:rsidRDefault="0077415E" w:rsidP="00D35A1A">
      <w:pPr>
        <w:spacing w:line="276" w:lineRule="auto"/>
        <w:rPr>
          <w:rFonts w:ascii="Verdana" w:hAnsi="Verdana" w:cs="Arial"/>
          <w:spacing w:val="-3"/>
          <w:sz w:val="20"/>
        </w:rPr>
      </w:pPr>
      <w:r>
        <w:rPr>
          <w:rFonts w:ascii="Verdana" w:hAnsi="Verdana"/>
          <w:b/>
          <w:sz w:val="20"/>
        </w:rPr>
        <w:t>Člen 12.</w:t>
      </w:r>
      <w:r>
        <w:rPr>
          <w:rFonts w:ascii="Verdana" w:hAnsi="Verdana"/>
          <w:sz w:val="20"/>
        </w:rPr>
        <w:t xml:space="preserve"> Členu 4.5.1, oddelek 2, iste uredbe, ki je bil vstavljen z uredbo z dne 16. novembra 2018, se dodajo naslednji odstavki 7 do 9:</w:t>
      </w:r>
    </w:p>
    <w:p w14:paraId="2B7B443D" w14:textId="77777777" w:rsidR="00C25B0E" w:rsidRPr="005E0405" w:rsidRDefault="00C25B0E" w:rsidP="00D35A1A">
      <w:pPr>
        <w:spacing w:line="276" w:lineRule="auto"/>
        <w:rPr>
          <w:rFonts w:ascii="Verdana" w:hAnsi="Verdana" w:cs="Arial"/>
          <w:spacing w:val="-3"/>
          <w:sz w:val="20"/>
          <w:lang w:val="nl-BE"/>
        </w:rPr>
      </w:pPr>
    </w:p>
    <w:p w14:paraId="7C99511D" w14:textId="077BA501" w:rsidR="005112F8" w:rsidRPr="005E0405" w:rsidRDefault="005112F8" w:rsidP="00D35A1A">
      <w:pPr>
        <w:spacing w:line="276" w:lineRule="auto"/>
        <w:rPr>
          <w:rFonts w:ascii="Verdana" w:hAnsi="Verdana"/>
          <w:sz w:val="20"/>
        </w:rPr>
      </w:pPr>
      <w:r>
        <w:rPr>
          <w:rFonts w:ascii="Verdana" w:hAnsi="Verdana"/>
          <w:sz w:val="20"/>
        </w:rPr>
        <w:t>„Sklep o odobritvi direktnega daljnovoda ali plinovoda, ki sega zunaj meja svojega območja, v primeru, da ta ne začne obratovati, samodejno preneha veljati pet let po datumu njegovega začetka veljavnosti.</w:t>
      </w:r>
    </w:p>
    <w:p w14:paraId="2BC0113F" w14:textId="77777777" w:rsidR="000F024B" w:rsidRPr="005E0405" w:rsidRDefault="000F024B" w:rsidP="00D35A1A">
      <w:pPr>
        <w:spacing w:line="276" w:lineRule="auto"/>
        <w:rPr>
          <w:rFonts w:ascii="Verdana" w:hAnsi="Verdana"/>
          <w:sz w:val="20"/>
          <w:lang w:val="nl-BE"/>
        </w:rPr>
      </w:pPr>
    </w:p>
    <w:p w14:paraId="7DBA6056" w14:textId="39540E8B" w:rsidR="0028034D" w:rsidRDefault="005112F8" w:rsidP="0028034D">
      <w:pPr>
        <w:spacing w:line="276" w:lineRule="auto"/>
        <w:ind w:firstLine="709"/>
        <w:rPr>
          <w:rFonts w:ascii="Verdana" w:hAnsi="Verdana"/>
          <w:sz w:val="20"/>
        </w:rPr>
      </w:pPr>
      <w:r>
        <w:rPr>
          <w:rFonts w:ascii="Verdana" w:hAnsi="Verdana"/>
          <w:sz w:val="20"/>
        </w:rPr>
        <w:t>VREG prekliče sklep o odobritvi direktnega daljnovoda ali plinovoda, ki sega zunaj meja svojega območja, v naslednjih primerih:</w:t>
      </w:r>
      <w:r>
        <w:rPr>
          <w:rFonts w:ascii="Verdana" w:hAnsi="Verdana"/>
          <w:sz w:val="20"/>
        </w:rPr>
        <w:br/>
        <w:t>1.</w:t>
      </w:r>
      <w:r>
        <w:rPr>
          <w:rFonts w:ascii="Verdana" w:hAnsi="Verdana"/>
          <w:sz w:val="20"/>
        </w:rPr>
        <w:tab/>
        <w:t>v vseh primerih iz odstavka 3;</w:t>
      </w:r>
    </w:p>
    <w:p w14:paraId="3C33152A" w14:textId="28A8A845" w:rsidR="0028034D" w:rsidRDefault="005112F8" w:rsidP="002C79BB">
      <w:pPr>
        <w:spacing w:line="276" w:lineRule="auto"/>
        <w:ind w:left="709" w:hanging="709"/>
        <w:rPr>
          <w:rFonts w:ascii="Verdana" w:hAnsi="Verdana"/>
          <w:sz w:val="20"/>
        </w:rPr>
      </w:pPr>
      <w:r>
        <w:rPr>
          <w:rFonts w:ascii="Verdana" w:hAnsi="Verdana"/>
          <w:sz w:val="20"/>
        </w:rPr>
        <w:t>2.</w:t>
      </w:r>
      <w:r>
        <w:rPr>
          <w:rFonts w:ascii="Verdana" w:hAnsi="Verdana"/>
          <w:sz w:val="20"/>
        </w:rPr>
        <w:tab/>
        <w:t>če direkten daljnovod ali plinovod ne sega več zunaj meja svojega območja;</w:t>
      </w:r>
    </w:p>
    <w:p w14:paraId="7C44828C" w14:textId="2A10A666" w:rsidR="00FF54B8" w:rsidRPr="005E0405" w:rsidRDefault="005112F8" w:rsidP="002C79BB">
      <w:pPr>
        <w:spacing w:line="276" w:lineRule="auto"/>
        <w:rPr>
          <w:rFonts w:ascii="Verdana" w:hAnsi="Verdana"/>
          <w:sz w:val="20"/>
        </w:rPr>
      </w:pPr>
      <w:r>
        <w:rPr>
          <w:rFonts w:ascii="Verdana" w:hAnsi="Verdana"/>
          <w:sz w:val="20"/>
        </w:rPr>
        <w:t>3.</w:t>
      </w:r>
      <w:r>
        <w:rPr>
          <w:rFonts w:ascii="Verdana" w:hAnsi="Verdana"/>
          <w:sz w:val="20"/>
        </w:rPr>
        <w:tab/>
        <w:t>ob razgradnji direktnega daljnovoda ali plinovoda.</w:t>
      </w:r>
    </w:p>
    <w:p w14:paraId="3A49A24C" w14:textId="77777777" w:rsidR="002E7763" w:rsidRPr="005E0405" w:rsidRDefault="002E7763" w:rsidP="002C79BB">
      <w:pPr>
        <w:spacing w:line="276" w:lineRule="auto"/>
        <w:rPr>
          <w:rFonts w:ascii="Verdana" w:hAnsi="Verdana"/>
          <w:sz w:val="20"/>
          <w:lang w:val="nl-BE"/>
        </w:rPr>
      </w:pPr>
    </w:p>
    <w:p w14:paraId="0B10E0B1" w14:textId="74B739B5" w:rsidR="002E7763" w:rsidRPr="005E0405" w:rsidRDefault="007831CC" w:rsidP="007C0F8E">
      <w:pPr>
        <w:spacing w:line="276" w:lineRule="auto"/>
        <w:ind w:firstLine="709"/>
        <w:rPr>
          <w:rFonts w:ascii="Verdana" w:hAnsi="Verdana"/>
          <w:sz w:val="20"/>
        </w:rPr>
      </w:pPr>
      <w:r>
        <w:rPr>
          <w:rFonts w:ascii="Verdana" w:hAnsi="Verdana"/>
          <w:sz w:val="20"/>
        </w:rPr>
        <w:t>Z odstopanjem od odstavka 1 se z zakonom odobri direktni daljnovod ali plinovod, ki je bil predhodno odobren, vendar je bil sklep o odobritvi preklican v skladu z odstavkom 8, točka 2, in ki brez kakršne koli druge spremembe ponovno sega zunaj meja svojega območja.“.</w:t>
      </w:r>
    </w:p>
    <w:p w14:paraId="01C01725" w14:textId="77777777" w:rsidR="00442C98" w:rsidRPr="005E0405" w:rsidRDefault="00442C98" w:rsidP="00D35A1A">
      <w:pPr>
        <w:spacing w:line="276" w:lineRule="auto"/>
        <w:rPr>
          <w:rFonts w:ascii="Verdana" w:hAnsi="Verdana"/>
          <w:sz w:val="20"/>
          <w:lang w:val="nl-BE"/>
        </w:rPr>
      </w:pPr>
    </w:p>
    <w:p w14:paraId="19DC4B84" w14:textId="554210F4" w:rsidR="00442C98" w:rsidRPr="005E0405" w:rsidRDefault="00442C98" w:rsidP="00D35A1A">
      <w:pPr>
        <w:spacing w:line="276" w:lineRule="auto"/>
        <w:rPr>
          <w:rStyle w:val="normaltextrun"/>
          <w:rFonts w:ascii="Verdana" w:hAnsi="Verdana" w:cs="Calibri"/>
          <w:sz w:val="20"/>
        </w:rPr>
      </w:pPr>
      <w:r>
        <w:rPr>
          <w:rStyle w:val="normaltextrun"/>
          <w:rFonts w:ascii="Verdana" w:hAnsi="Verdana"/>
          <w:b/>
          <w:sz w:val="20"/>
        </w:rPr>
        <w:t>Člen 13.</w:t>
      </w:r>
      <w:r>
        <w:rPr>
          <w:rStyle w:val="normaltextrun"/>
          <w:rFonts w:ascii="Verdana" w:hAnsi="Verdana"/>
          <w:sz w:val="20"/>
        </w:rPr>
        <w:t xml:space="preserve"> Členu</w:t>
      </w:r>
      <w:r>
        <w:rPr>
          <w:rFonts w:ascii="Verdana" w:hAnsi="Verdana"/>
          <w:sz w:val="20"/>
        </w:rPr>
        <w:t xml:space="preserve"> 4.5.2 iste uredbe, ki je bil vstavljen z uredbo z dne 8. julija 2011, se dodata naslednji </w:t>
      </w:r>
      <w:r>
        <w:rPr>
          <w:rStyle w:val="normaltextrun"/>
          <w:rFonts w:ascii="Verdana" w:hAnsi="Verdana"/>
          <w:sz w:val="20"/>
        </w:rPr>
        <w:t>točki 4 in 5:</w:t>
      </w:r>
    </w:p>
    <w:p w14:paraId="45CD8F4F" w14:textId="77777777" w:rsidR="00442C98" w:rsidRPr="005E0405" w:rsidRDefault="00442C98" w:rsidP="00D35A1A">
      <w:pPr>
        <w:spacing w:line="276" w:lineRule="auto"/>
        <w:rPr>
          <w:rStyle w:val="normaltextrun"/>
          <w:rFonts w:ascii="Verdana" w:hAnsi="Verdana" w:cs="Calibri"/>
          <w:sz w:val="20"/>
          <w:lang w:val="nl-BE"/>
        </w:rPr>
      </w:pPr>
    </w:p>
    <w:p w14:paraId="1A8B22E8" w14:textId="28D4C7FA" w:rsidR="00CE38CC" w:rsidRDefault="00442C98" w:rsidP="00D35A1A">
      <w:pPr>
        <w:spacing w:line="276" w:lineRule="auto"/>
        <w:rPr>
          <w:rStyle w:val="normaltextrun"/>
          <w:rFonts w:ascii="Verdana" w:hAnsi="Verdana" w:cs="Calibri"/>
          <w:sz w:val="20"/>
        </w:rPr>
      </w:pPr>
      <w:r>
        <w:rPr>
          <w:rStyle w:val="normaltextrun"/>
          <w:rFonts w:ascii="Verdana" w:hAnsi="Verdana"/>
          <w:sz w:val="20"/>
        </w:rPr>
        <w:t xml:space="preserve">„4. obvesti VREG o datumu začetka obratovanja in razgradnje direktnega daljnovoda ali plinovoda, </w:t>
      </w:r>
      <w:r>
        <w:rPr>
          <w:rFonts w:ascii="Verdana" w:hAnsi="Verdana"/>
          <w:sz w:val="20"/>
        </w:rPr>
        <w:t xml:space="preserve">ki sega zunaj meja svojega območja, </w:t>
      </w:r>
      <w:r>
        <w:rPr>
          <w:rStyle w:val="normaltextrun"/>
          <w:rFonts w:ascii="Verdana" w:hAnsi="Verdana"/>
          <w:sz w:val="20"/>
        </w:rPr>
        <w:t>v 30 dneh po začetku obratovanja ali razgradnji;</w:t>
      </w:r>
      <w:r>
        <w:rPr>
          <w:rFonts w:ascii="Verdana" w:hAnsi="Verdana"/>
          <w:sz w:val="20"/>
        </w:rPr>
        <w:br/>
      </w:r>
      <w:r>
        <w:rPr>
          <w:rStyle w:val="normaltextrun"/>
          <w:rFonts w:ascii="Verdana" w:hAnsi="Verdana"/>
          <w:sz w:val="20"/>
        </w:rPr>
        <w:t>5. VREG je treba v 30 dneh obvestiti o:</w:t>
      </w:r>
    </w:p>
    <w:p w14:paraId="7DA88445" w14:textId="3E7099E7" w:rsidR="00A370E8" w:rsidRPr="00A370E8" w:rsidRDefault="0057203C" w:rsidP="00A370E8">
      <w:pPr>
        <w:pStyle w:val="ListParagraph"/>
        <w:numPr>
          <w:ilvl w:val="0"/>
          <w:numId w:val="4"/>
        </w:numPr>
        <w:spacing w:line="276" w:lineRule="auto"/>
        <w:rPr>
          <w:rFonts w:ascii="Verdana" w:hAnsi="Verdana" w:cs="Calibri"/>
          <w:sz w:val="20"/>
        </w:rPr>
      </w:pPr>
      <w:r>
        <w:rPr>
          <w:rStyle w:val="normaltextrun"/>
          <w:rFonts w:ascii="Verdana" w:hAnsi="Verdana"/>
          <w:sz w:val="20"/>
        </w:rPr>
        <w:t xml:space="preserve">vsaki spremembi lastništva ali upravljanja direktnega daljnovoda ali plinovoda, </w:t>
      </w:r>
      <w:r>
        <w:rPr>
          <w:rFonts w:ascii="Verdana" w:hAnsi="Verdana"/>
          <w:sz w:val="20"/>
        </w:rPr>
        <w:t>ki sega zunaj meja svojega območja;</w:t>
      </w:r>
    </w:p>
    <w:p w14:paraId="69B28B5A" w14:textId="61358FDD" w:rsidR="00A370E8" w:rsidRDefault="0057203C" w:rsidP="00A370E8">
      <w:pPr>
        <w:pStyle w:val="ListParagraph"/>
        <w:numPr>
          <w:ilvl w:val="0"/>
          <w:numId w:val="4"/>
        </w:numPr>
        <w:spacing w:line="276" w:lineRule="auto"/>
        <w:rPr>
          <w:rStyle w:val="normaltextrun"/>
          <w:rFonts w:ascii="Verdana" w:hAnsi="Verdana" w:cs="Calibri"/>
          <w:sz w:val="20"/>
        </w:rPr>
      </w:pPr>
      <w:r>
        <w:rPr>
          <w:rFonts w:ascii="Verdana" w:hAnsi="Verdana"/>
          <w:sz w:val="20"/>
        </w:rPr>
        <w:t>vsaki spremembi lastništva ali upravljanja katastrskih parcel, na katerih je direkten daljnovod ali plinovod</w:t>
      </w:r>
      <w:r>
        <w:rPr>
          <w:rStyle w:val="normaltextrun"/>
        </w:rPr>
        <w:t>;</w:t>
      </w:r>
    </w:p>
    <w:p w14:paraId="3E67A6AC" w14:textId="5E8241C9" w:rsidR="00C63B6E" w:rsidRDefault="0057203C" w:rsidP="00A370E8">
      <w:pPr>
        <w:pStyle w:val="ListParagraph"/>
        <w:numPr>
          <w:ilvl w:val="0"/>
          <w:numId w:val="4"/>
        </w:numPr>
        <w:spacing w:line="276" w:lineRule="auto"/>
        <w:rPr>
          <w:rStyle w:val="normaltextrun"/>
          <w:rFonts w:ascii="Verdana" w:hAnsi="Verdana" w:cs="Calibri"/>
          <w:sz w:val="20"/>
        </w:rPr>
      </w:pPr>
      <w:r>
        <w:rPr>
          <w:rStyle w:val="normaltextrun"/>
          <w:rFonts w:ascii="Verdana" w:hAnsi="Verdana"/>
          <w:sz w:val="20"/>
        </w:rPr>
        <w:t xml:space="preserve">vsaki spremembi pri odjemalcih, priključenih na direktni daljnovod ali plinovod, </w:t>
      </w:r>
      <w:r>
        <w:rPr>
          <w:rFonts w:ascii="Verdana" w:hAnsi="Verdana"/>
          <w:sz w:val="20"/>
        </w:rPr>
        <w:t>ki sega zunaj meja svojega območja</w:t>
      </w:r>
      <w:r>
        <w:rPr>
          <w:rStyle w:val="normaltextrun"/>
          <w:rFonts w:ascii="Verdana" w:hAnsi="Verdana"/>
          <w:sz w:val="20"/>
        </w:rPr>
        <w:t>;</w:t>
      </w:r>
    </w:p>
    <w:p w14:paraId="3349CF1C" w14:textId="578D6138" w:rsidR="00442C98" w:rsidRPr="00A370E8" w:rsidRDefault="0057203C" w:rsidP="00C63B6E">
      <w:pPr>
        <w:pStyle w:val="ListParagraph"/>
        <w:numPr>
          <w:ilvl w:val="0"/>
          <w:numId w:val="4"/>
        </w:numPr>
        <w:spacing w:line="276" w:lineRule="auto"/>
        <w:rPr>
          <w:rStyle w:val="normaltextrun"/>
          <w:rFonts w:ascii="Verdana" w:hAnsi="Verdana" w:cs="Calibri"/>
          <w:sz w:val="20"/>
        </w:rPr>
      </w:pPr>
      <w:r>
        <w:rPr>
          <w:rStyle w:val="normaltextrun"/>
          <w:rFonts w:ascii="Verdana" w:hAnsi="Verdana"/>
          <w:sz w:val="20"/>
        </w:rPr>
        <w:lastRenderedPageBreak/>
        <w:t>vsaki spremembi v povezavi z omrežjem</w:t>
      </w:r>
      <w:r>
        <w:rPr>
          <w:rFonts w:ascii="Verdana" w:hAnsi="Verdana"/>
          <w:sz w:val="20"/>
        </w:rPr>
        <w:t>.</w:t>
      </w:r>
      <w:r>
        <w:rPr>
          <w:rStyle w:val="normaltextrun"/>
          <w:rFonts w:ascii="Verdana" w:hAnsi="Verdana"/>
          <w:sz w:val="20"/>
        </w:rPr>
        <w:t>“.</w:t>
      </w:r>
    </w:p>
    <w:p w14:paraId="3CC00180" w14:textId="77777777" w:rsidR="000B310E" w:rsidRDefault="000B310E" w:rsidP="00D35A1A">
      <w:pPr>
        <w:spacing w:line="276" w:lineRule="auto"/>
        <w:rPr>
          <w:rStyle w:val="normaltextrun"/>
          <w:rFonts w:ascii="Verdana" w:hAnsi="Verdana" w:cs="Calibri"/>
          <w:sz w:val="20"/>
          <w:lang w:val="nl-BE"/>
        </w:rPr>
      </w:pPr>
    </w:p>
    <w:p w14:paraId="3E03B404" w14:textId="629137EE" w:rsidR="000B310E" w:rsidRDefault="000B310E" w:rsidP="00D35A1A">
      <w:pPr>
        <w:spacing w:line="276" w:lineRule="auto"/>
        <w:rPr>
          <w:rFonts w:ascii="Verdana" w:hAnsi="Verdana"/>
          <w:sz w:val="20"/>
        </w:rPr>
      </w:pPr>
      <w:r>
        <w:rPr>
          <w:rFonts w:ascii="Verdana" w:hAnsi="Verdana"/>
          <w:b/>
          <w:sz w:val="20"/>
        </w:rPr>
        <w:t>Člen 14.</w:t>
      </w:r>
      <w:r>
        <w:rPr>
          <w:rFonts w:ascii="Verdana" w:hAnsi="Verdana"/>
          <w:sz w:val="20"/>
        </w:rPr>
        <w:t xml:space="preserve"> Člen 4.6.1 iste uredbe, ki je bil vstavljen z uredbo z dne 8. julija 2011 in nazadnje spremenjen z uredbo z dne 18. marca 2022, se spremeni:</w:t>
      </w:r>
    </w:p>
    <w:p w14:paraId="40F1F42A" w14:textId="77777777" w:rsidR="00AE5475" w:rsidRPr="00E94207" w:rsidRDefault="00AE5475" w:rsidP="00D35A1A">
      <w:pPr>
        <w:spacing w:line="276" w:lineRule="auto"/>
        <w:rPr>
          <w:rFonts w:ascii="Verdana" w:eastAsia="Calibri" w:hAnsi="Verdana" w:cs="Calibri"/>
          <w:i/>
          <w:sz w:val="20"/>
          <w:lang w:val="nl-BE"/>
        </w:rPr>
      </w:pPr>
    </w:p>
    <w:p w14:paraId="2F1DD51F" w14:textId="5573362A" w:rsidR="000B310E" w:rsidRDefault="000B310E" w:rsidP="00D35A1A">
      <w:pPr>
        <w:spacing w:line="276" w:lineRule="auto"/>
        <w:rPr>
          <w:rFonts w:ascii="Verdana" w:eastAsia="Calibri" w:hAnsi="Verdana" w:cs="Calibri"/>
          <w:sz w:val="20"/>
        </w:rPr>
      </w:pPr>
      <w:r>
        <w:rPr>
          <w:rFonts w:ascii="Verdana" w:hAnsi="Verdana"/>
          <w:sz w:val="20"/>
        </w:rPr>
        <w:t>1. V oddelku 4 se besedilo „izpolnjuje pogoje iz člena 1.1.3, točke 56/2“ nadomesti z besedilom „se sporoči v skladu z oddelkom 1 ali odobri v skladu z oddelkom 2“;</w:t>
      </w:r>
    </w:p>
    <w:p w14:paraId="1710800B" w14:textId="77777777" w:rsidR="00842335" w:rsidRPr="00E94207" w:rsidRDefault="00842335" w:rsidP="00D35A1A">
      <w:pPr>
        <w:spacing w:line="276" w:lineRule="auto"/>
        <w:rPr>
          <w:rFonts w:ascii="Verdana" w:eastAsia="Calibri" w:hAnsi="Verdana" w:cs="Calibri"/>
          <w:sz w:val="20"/>
          <w:lang w:val="nl-BE"/>
        </w:rPr>
      </w:pPr>
    </w:p>
    <w:p w14:paraId="2685CDAC" w14:textId="439B3B34" w:rsidR="000B310E" w:rsidRDefault="000B310E" w:rsidP="00D35A1A">
      <w:pPr>
        <w:spacing w:line="276" w:lineRule="auto"/>
        <w:rPr>
          <w:rFonts w:ascii="Verdana" w:eastAsia="Calibri" w:hAnsi="Verdana" w:cs="Calibri"/>
          <w:sz w:val="20"/>
        </w:rPr>
      </w:pPr>
      <w:r>
        <w:rPr>
          <w:rFonts w:ascii="Verdana" w:hAnsi="Verdana"/>
          <w:sz w:val="20"/>
        </w:rPr>
        <w:t>2. doda se naslednji nov oddelek 5:</w:t>
      </w:r>
    </w:p>
    <w:p w14:paraId="7C917474" w14:textId="77777777" w:rsidR="008121DA" w:rsidRPr="00E94207" w:rsidRDefault="008121DA" w:rsidP="00D35A1A">
      <w:pPr>
        <w:spacing w:line="276" w:lineRule="auto"/>
        <w:rPr>
          <w:rFonts w:ascii="Verdana" w:eastAsia="Calibri" w:hAnsi="Verdana" w:cs="Calibri"/>
          <w:sz w:val="20"/>
          <w:lang w:val="nl-BE"/>
        </w:rPr>
      </w:pPr>
    </w:p>
    <w:p w14:paraId="37DB85DD" w14:textId="08D644C8" w:rsidR="00AD7A79" w:rsidRDefault="000B310E" w:rsidP="00195650">
      <w:pPr>
        <w:spacing w:line="276" w:lineRule="auto"/>
        <w:rPr>
          <w:rFonts w:ascii="Verdana" w:eastAsia="Calibri" w:hAnsi="Verdana" w:cs="Calibri"/>
          <w:sz w:val="20"/>
        </w:rPr>
      </w:pPr>
      <w:r>
        <w:rPr>
          <w:rFonts w:ascii="Verdana" w:hAnsi="Verdana"/>
          <w:sz w:val="20"/>
        </w:rPr>
        <w:t>„Oddelek 5. VREG lahko upravljavce zaprtega omrežja za distribucijo zemeljskega plina oprosti obveznosti opravljanja naslednjih nalog in obveznosti. Taka izjema se odobri, če je bilo zaprto omrežje za distribucijo zemeljskega plina priglašeno v skladu z oddelkom 1 ali je odobreno v skladu z oddelkom 2:</w:t>
      </w:r>
    </w:p>
    <w:p w14:paraId="552B7B68" w14:textId="293F6468" w:rsidR="00195650" w:rsidRDefault="000B310E" w:rsidP="00D7185F">
      <w:pPr>
        <w:spacing w:line="276" w:lineRule="auto"/>
        <w:ind w:left="709" w:hanging="709"/>
        <w:rPr>
          <w:rFonts w:ascii="Verdana" w:eastAsia="Calibri" w:hAnsi="Verdana" w:cs="Calibri"/>
          <w:sz w:val="20"/>
        </w:rPr>
      </w:pPr>
      <w:r>
        <w:rPr>
          <w:rFonts w:ascii="Verdana" w:hAnsi="Verdana"/>
          <w:sz w:val="20"/>
        </w:rPr>
        <w:t>1.</w:t>
      </w:r>
      <w:r>
        <w:rPr>
          <w:rFonts w:ascii="Verdana" w:hAnsi="Verdana"/>
          <w:sz w:val="20"/>
        </w:rPr>
        <w:tab/>
        <w:t>zahteva, da VREG odobri stopnje ali metode njihovega izračuna iz člena 4.6.10, odstavek 2, preden začnejo veljati;</w:t>
      </w:r>
    </w:p>
    <w:p w14:paraId="663FF0BF" w14:textId="77FCC2E6" w:rsidR="000B310E" w:rsidRPr="00E94207" w:rsidRDefault="000B310E" w:rsidP="00195650">
      <w:pPr>
        <w:spacing w:line="276" w:lineRule="auto"/>
        <w:ind w:left="709" w:hanging="709"/>
        <w:rPr>
          <w:rStyle w:val="normaltextrun"/>
          <w:rFonts w:ascii="Verdana" w:hAnsi="Verdana" w:cs="Calibri"/>
          <w:sz w:val="20"/>
        </w:rPr>
      </w:pPr>
      <w:r>
        <w:rPr>
          <w:rFonts w:ascii="Verdana" w:hAnsi="Verdana"/>
          <w:sz w:val="20"/>
        </w:rPr>
        <w:t>2.</w:t>
      </w:r>
      <w:r>
        <w:rPr>
          <w:rFonts w:ascii="Verdana" w:hAnsi="Verdana"/>
          <w:sz w:val="20"/>
        </w:rPr>
        <w:tab/>
        <w:t>zahteva za razvoj zaprtega omrežja za distribucijo na podlagi naložbenega načrta iz člena 4.6.3, odstavek 1, točka 16.“.</w:t>
      </w:r>
    </w:p>
    <w:p w14:paraId="2A523BCC" w14:textId="77777777" w:rsidR="00E41310" w:rsidRPr="007C2130" w:rsidRDefault="00E41310" w:rsidP="00D35A1A">
      <w:pPr>
        <w:spacing w:line="276" w:lineRule="auto"/>
        <w:rPr>
          <w:rFonts w:ascii="Verdana" w:hAnsi="Verdana" w:cs="Arial"/>
          <w:spacing w:val="-3"/>
          <w:sz w:val="20"/>
          <w:lang w:val="nl-BE"/>
        </w:rPr>
      </w:pPr>
    </w:p>
    <w:p w14:paraId="25073807" w14:textId="3AF2CF71" w:rsidR="006A39BC" w:rsidRDefault="006A39BC" w:rsidP="006A39BC">
      <w:pPr>
        <w:spacing w:line="276" w:lineRule="auto"/>
        <w:rPr>
          <w:rFonts w:ascii="Verdana" w:hAnsi="Verdana" w:cs="Arial"/>
          <w:spacing w:val="-3"/>
          <w:sz w:val="20"/>
        </w:rPr>
      </w:pPr>
      <w:r>
        <w:rPr>
          <w:rFonts w:ascii="Verdana" w:hAnsi="Verdana"/>
          <w:b/>
          <w:sz w:val="20"/>
        </w:rPr>
        <w:t>Člen 15.</w:t>
      </w:r>
      <w:r>
        <w:rPr>
          <w:rFonts w:ascii="Verdana" w:hAnsi="Verdana"/>
          <w:sz w:val="20"/>
        </w:rPr>
        <w:t xml:space="preserve"> Člen 4/1.1.13, oddelek 2, iste uredbe, ki je bil vstavljen z uredbo z dne 10. marca 2017 in spremenjen z uredbo z dne 18. marca 2022, se spremeni:</w:t>
      </w:r>
    </w:p>
    <w:p w14:paraId="20FD1852" w14:textId="77777777" w:rsidR="006A39BC" w:rsidRDefault="006A39BC" w:rsidP="006A39BC">
      <w:pPr>
        <w:spacing w:line="276" w:lineRule="auto"/>
        <w:rPr>
          <w:rFonts w:ascii="Verdana" w:hAnsi="Verdana" w:cs="Arial"/>
          <w:spacing w:val="-3"/>
          <w:sz w:val="20"/>
          <w:lang w:val="nl-BE"/>
        </w:rPr>
      </w:pPr>
    </w:p>
    <w:p w14:paraId="289AC8F9" w14:textId="77777777" w:rsidR="006A39BC" w:rsidRDefault="006A39BC" w:rsidP="006A39BC">
      <w:pPr>
        <w:spacing w:line="276" w:lineRule="auto"/>
        <w:rPr>
          <w:rFonts w:ascii="Verdana" w:hAnsi="Verdana" w:cs="Arial"/>
          <w:spacing w:val="-3"/>
          <w:sz w:val="20"/>
        </w:rPr>
      </w:pPr>
      <w:r>
        <w:rPr>
          <w:rFonts w:ascii="Verdana" w:hAnsi="Verdana"/>
          <w:sz w:val="20"/>
        </w:rPr>
        <w:t>1. v odstavku 1 se besedilo „dovoljenje za načrtovanje“ v vsakem primeru nadomesti z besedilom „okoljsko dovoljenje za dejavnosti razvoja mest“;</w:t>
      </w:r>
    </w:p>
    <w:p w14:paraId="551CC15C" w14:textId="77777777" w:rsidR="006A39BC" w:rsidRDefault="006A39BC" w:rsidP="006A39BC">
      <w:pPr>
        <w:spacing w:line="276" w:lineRule="auto"/>
        <w:rPr>
          <w:rFonts w:ascii="Verdana" w:hAnsi="Verdana" w:cs="Arial"/>
          <w:spacing w:val="-3"/>
          <w:sz w:val="20"/>
          <w:lang w:val="nl-BE"/>
        </w:rPr>
      </w:pPr>
    </w:p>
    <w:p w14:paraId="4B32DC82" w14:textId="77777777" w:rsidR="006A39BC" w:rsidRPr="005E0405" w:rsidRDefault="006A39BC" w:rsidP="006A39BC">
      <w:pPr>
        <w:spacing w:line="276" w:lineRule="auto"/>
        <w:rPr>
          <w:rFonts w:ascii="Verdana" w:hAnsi="Verdana" w:cs="Arial"/>
          <w:spacing w:val="-3"/>
          <w:sz w:val="20"/>
        </w:rPr>
      </w:pPr>
      <w:r>
        <w:rPr>
          <w:rFonts w:ascii="Verdana" w:hAnsi="Verdana"/>
          <w:sz w:val="20"/>
        </w:rPr>
        <w:t>2. v odstavku 4 se besedilo „dovoljenje za načrtovanje“ nadomesti z besedilom „okoljsko dovoljenje za dejavnosti razvoja mest“.</w:t>
      </w:r>
    </w:p>
    <w:p w14:paraId="79424B41" w14:textId="77777777" w:rsidR="006A39BC" w:rsidRPr="005E0405" w:rsidRDefault="006A39BC" w:rsidP="006A39BC">
      <w:pPr>
        <w:spacing w:line="276" w:lineRule="auto"/>
        <w:rPr>
          <w:rFonts w:ascii="Verdana" w:hAnsi="Verdana" w:cs="Arial"/>
          <w:spacing w:val="-3"/>
          <w:sz w:val="20"/>
          <w:lang w:val="nl-BE"/>
        </w:rPr>
      </w:pPr>
    </w:p>
    <w:p w14:paraId="4E47E738" w14:textId="100CF3F3" w:rsidR="000D5D6D" w:rsidRPr="000D5D6D" w:rsidRDefault="006F5815" w:rsidP="00D35A1A">
      <w:pPr>
        <w:spacing w:line="276" w:lineRule="auto"/>
        <w:rPr>
          <w:rFonts w:ascii="Verdana" w:hAnsi="Verdana" w:cs="Arial"/>
          <w:bCs/>
          <w:spacing w:val="-3"/>
          <w:sz w:val="20"/>
        </w:rPr>
      </w:pPr>
      <w:r>
        <w:rPr>
          <w:rFonts w:ascii="Verdana" w:hAnsi="Verdana"/>
          <w:b/>
          <w:sz w:val="20"/>
        </w:rPr>
        <w:t>Člen 16.</w:t>
      </w:r>
      <w:r>
        <w:rPr>
          <w:rFonts w:ascii="Verdana" w:hAnsi="Verdana"/>
          <w:sz w:val="20"/>
        </w:rPr>
        <w:t xml:space="preserve"> V členu 7.1.1, oddelek 2, odstavek 6, iste uredbe, ki je bil vstavljen z uredbo z dne 26. aprila 2019 in spremenjen z uredbama z dne 17. decembra 2021 in 18. marca 2022, se med besede „od 1. septembra 2019“ in „dajanje v uporabo“ vstavi besedilo „do 31. decembra 2022“.</w:t>
      </w:r>
    </w:p>
    <w:p w14:paraId="01977D05" w14:textId="7DAF998D" w:rsidR="000818BB" w:rsidRPr="000D5D6D" w:rsidRDefault="000818BB" w:rsidP="00D35A1A">
      <w:pPr>
        <w:spacing w:line="276" w:lineRule="auto"/>
        <w:rPr>
          <w:rFonts w:ascii="Verdana" w:hAnsi="Verdana" w:cs="Arial"/>
          <w:bCs/>
          <w:spacing w:val="-3"/>
          <w:sz w:val="20"/>
          <w:lang w:val="nl-BE"/>
        </w:rPr>
      </w:pPr>
    </w:p>
    <w:p w14:paraId="7E774536" w14:textId="5BF77935" w:rsidR="000818BB" w:rsidRDefault="007707FD" w:rsidP="00D35A1A">
      <w:pPr>
        <w:spacing w:line="276" w:lineRule="auto"/>
        <w:rPr>
          <w:rFonts w:ascii="Verdana" w:hAnsi="Verdana" w:cs="Arial"/>
          <w:spacing w:val="-3"/>
          <w:sz w:val="20"/>
        </w:rPr>
      </w:pPr>
      <w:r>
        <w:rPr>
          <w:rFonts w:ascii="Verdana" w:hAnsi="Verdana"/>
          <w:b/>
          <w:sz w:val="20"/>
        </w:rPr>
        <w:t>Člen 17.</w:t>
      </w:r>
      <w:r>
        <w:rPr>
          <w:rFonts w:ascii="Verdana" w:hAnsi="Verdana"/>
          <w:sz w:val="20"/>
        </w:rPr>
        <w:t xml:space="preserve"> Členu 7.5.1, odstavek 2, iste uredbe, ki je bil vstavljen z uredbo z dne 12. julija 2013, se doda naslednji stavek:</w:t>
      </w:r>
    </w:p>
    <w:p w14:paraId="08F2D72B" w14:textId="77777777" w:rsidR="00431E06" w:rsidRDefault="00431E06" w:rsidP="00D35A1A">
      <w:pPr>
        <w:spacing w:line="276" w:lineRule="auto"/>
        <w:rPr>
          <w:rFonts w:ascii="Verdana" w:hAnsi="Verdana" w:cs="Arial"/>
          <w:spacing w:val="-3"/>
          <w:sz w:val="20"/>
          <w:lang w:val="nl-BE"/>
        </w:rPr>
      </w:pPr>
    </w:p>
    <w:p w14:paraId="23C52EEA" w14:textId="488CCBED" w:rsidR="00D46BDE" w:rsidRDefault="00431E06" w:rsidP="00D35A1A">
      <w:pPr>
        <w:spacing w:line="276" w:lineRule="auto"/>
        <w:rPr>
          <w:rFonts w:ascii="Verdana" w:hAnsi="Verdana" w:cs="Arial"/>
          <w:spacing w:val="-3"/>
          <w:sz w:val="20"/>
        </w:rPr>
      </w:pPr>
      <w:r>
        <w:rPr>
          <w:rFonts w:ascii="Verdana" w:hAnsi="Verdana"/>
          <w:sz w:val="20"/>
        </w:rPr>
        <w:t>„Zgoraj navedeni podatki vključujejo vsaj:</w:t>
      </w:r>
    </w:p>
    <w:p w14:paraId="73AB5C52" w14:textId="09341B42" w:rsidR="00D46BDE" w:rsidRPr="009C0733" w:rsidRDefault="00D46BDE" w:rsidP="00D35A1A">
      <w:pPr>
        <w:spacing w:line="276" w:lineRule="auto"/>
        <w:rPr>
          <w:rFonts w:ascii="Verdana" w:eastAsia="Times New Roman" w:hAnsi="Verdana" w:cs="Arial"/>
          <w:sz w:val="20"/>
        </w:rPr>
      </w:pPr>
      <w:r>
        <w:rPr>
          <w:rFonts w:ascii="Verdana" w:hAnsi="Verdana"/>
          <w:sz w:val="20"/>
        </w:rPr>
        <w:t>1.</w:t>
      </w:r>
      <w:r>
        <w:rPr>
          <w:rFonts w:ascii="Verdana" w:hAnsi="Verdana"/>
          <w:sz w:val="20"/>
        </w:rPr>
        <w:tab/>
        <w:t>identifikacijo stranke in kontaktne podatke;</w:t>
      </w:r>
    </w:p>
    <w:p w14:paraId="3E5073A3" w14:textId="2F065BAA" w:rsidR="00C53EFA" w:rsidRPr="009C0733" w:rsidRDefault="00C53EFA" w:rsidP="00D35A1A">
      <w:pPr>
        <w:spacing w:line="276" w:lineRule="auto"/>
        <w:rPr>
          <w:rFonts w:ascii="Verdana" w:eastAsia="Times New Roman" w:hAnsi="Verdana" w:cs="Arial"/>
          <w:sz w:val="20"/>
        </w:rPr>
      </w:pPr>
      <w:r>
        <w:rPr>
          <w:rFonts w:ascii="Verdana" w:hAnsi="Verdana"/>
          <w:sz w:val="20"/>
        </w:rPr>
        <w:t>2.</w:t>
      </w:r>
      <w:r>
        <w:rPr>
          <w:rFonts w:ascii="Verdana" w:hAnsi="Verdana"/>
          <w:sz w:val="20"/>
        </w:rPr>
        <w:tab/>
        <w:t>oznako EAN;</w:t>
      </w:r>
    </w:p>
    <w:p w14:paraId="02671F8F" w14:textId="21F75470" w:rsidR="00431E06" w:rsidRDefault="00C53EFA" w:rsidP="00D35A1A">
      <w:pPr>
        <w:spacing w:line="276" w:lineRule="auto"/>
        <w:rPr>
          <w:rFonts w:ascii="Verdana" w:eastAsia="Times New Roman" w:hAnsi="Verdana" w:cs="Arial"/>
          <w:sz w:val="20"/>
        </w:rPr>
      </w:pPr>
      <w:r>
        <w:rPr>
          <w:rFonts w:ascii="Verdana" w:hAnsi="Verdana"/>
          <w:sz w:val="20"/>
        </w:rPr>
        <w:t>3.</w:t>
      </w:r>
      <w:r>
        <w:rPr>
          <w:rFonts w:ascii="Verdana" w:hAnsi="Verdana"/>
          <w:sz w:val="20"/>
        </w:rPr>
        <w:tab/>
        <w:t>kategorijo stranke.“.</w:t>
      </w:r>
    </w:p>
    <w:p w14:paraId="091ED929" w14:textId="77777777" w:rsidR="000D5D6D" w:rsidRDefault="000D5D6D" w:rsidP="00D35A1A">
      <w:pPr>
        <w:spacing w:line="276" w:lineRule="auto"/>
        <w:rPr>
          <w:rFonts w:ascii="Verdana" w:eastAsia="Times New Roman" w:hAnsi="Verdana" w:cs="Arial"/>
          <w:sz w:val="20"/>
          <w:lang w:val="nl-BE"/>
        </w:rPr>
      </w:pPr>
    </w:p>
    <w:p w14:paraId="14739B8C" w14:textId="3C781300" w:rsidR="000D5D6D" w:rsidRDefault="00333A99" w:rsidP="00D35A1A">
      <w:pPr>
        <w:spacing w:line="276" w:lineRule="auto"/>
        <w:rPr>
          <w:rFonts w:ascii="Verdana" w:eastAsia="Times New Roman" w:hAnsi="Verdana" w:cs="Arial"/>
          <w:sz w:val="20"/>
        </w:rPr>
      </w:pPr>
      <w:r>
        <w:rPr>
          <w:rFonts w:ascii="Verdana" w:hAnsi="Verdana"/>
          <w:b/>
          <w:sz w:val="20"/>
        </w:rPr>
        <w:t xml:space="preserve">Člen 18. </w:t>
      </w:r>
      <w:r>
        <w:rPr>
          <w:rFonts w:ascii="Verdana" w:hAnsi="Verdana"/>
          <w:sz w:val="20"/>
        </w:rPr>
        <w:t>Členu 7.7.3, oddelek 1, odstavek 6, iste uredbe, ki je bil vstavljen z uredbo z dne 25. novembra 2022, se doda naslednji stavek:</w:t>
      </w:r>
    </w:p>
    <w:p w14:paraId="6FCFAF85" w14:textId="77777777" w:rsidR="00575D33" w:rsidRDefault="00575D33" w:rsidP="00D35A1A">
      <w:pPr>
        <w:spacing w:line="276" w:lineRule="auto"/>
        <w:rPr>
          <w:rFonts w:ascii="Verdana" w:eastAsia="Times New Roman" w:hAnsi="Verdana" w:cs="Arial"/>
          <w:sz w:val="20"/>
          <w:lang w:val="nl-BE"/>
        </w:rPr>
      </w:pPr>
    </w:p>
    <w:p w14:paraId="04A0EBD4" w14:textId="2535BBB2" w:rsidR="00575D33" w:rsidRDefault="00575D33" w:rsidP="00D35A1A">
      <w:pPr>
        <w:spacing w:line="276" w:lineRule="auto"/>
        <w:rPr>
          <w:rFonts w:ascii="Verdana" w:eastAsia="Times New Roman" w:hAnsi="Verdana" w:cs="Arial"/>
          <w:sz w:val="20"/>
        </w:rPr>
      </w:pPr>
      <w:r>
        <w:rPr>
          <w:rFonts w:ascii="Verdana" w:hAnsi="Verdana"/>
          <w:sz w:val="20"/>
        </w:rPr>
        <w:t>„Navedeni odlog preneha veljati tudi, če v petih letih od datuma začetka veljavnosti odloga, odobrenega vlagatelju, stavba ni bila porušena ali če streha ni bila zamenjana.“.</w:t>
      </w:r>
    </w:p>
    <w:p w14:paraId="3452BDEE" w14:textId="77777777" w:rsidR="00A0390C" w:rsidRDefault="00A0390C" w:rsidP="00D35A1A">
      <w:pPr>
        <w:spacing w:line="276" w:lineRule="auto"/>
        <w:rPr>
          <w:rFonts w:ascii="Verdana" w:eastAsia="Times New Roman" w:hAnsi="Verdana" w:cs="Arial"/>
          <w:sz w:val="20"/>
          <w:lang w:val="nl-BE"/>
        </w:rPr>
      </w:pPr>
    </w:p>
    <w:p w14:paraId="6F05C44A" w14:textId="210E5341" w:rsidR="00586E84" w:rsidRPr="00586E84" w:rsidRDefault="00A0390C" w:rsidP="00586E84">
      <w:pPr>
        <w:rPr>
          <w:rFonts w:ascii="Verdana" w:hAnsi="Verdana"/>
          <w:bCs/>
          <w:sz w:val="20"/>
        </w:rPr>
      </w:pPr>
      <w:r>
        <w:rPr>
          <w:rFonts w:ascii="Verdana" w:hAnsi="Verdana"/>
          <w:b/>
          <w:sz w:val="20"/>
        </w:rPr>
        <w:t>Člen 19.</w:t>
      </w:r>
      <w:r>
        <w:rPr>
          <w:rFonts w:ascii="Verdana" w:hAnsi="Verdana"/>
          <w:sz w:val="20"/>
        </w:rPr>
        <w:t xml:space="preserve"> Členu 7.9.1 iste uredbe, ki je bil vstavljen z uredbo z dne 26. aprila 2019, se doda naslednji odstavek 2: </w:t>
      </w:r>
    </w:p>
    <w:p w14:paraId="4B484876" w14:textId="77777777" w:rsidR="00586E84" w:rsidRPr="00A75CC2" w:rsidRDefault="00586E84" w:rsidP="00586E84">
      <w:pPr>
        <w:rPr>
          <w:rFonts w:ascii="Verdana" w:hAnsi="Verdana"/>
          <w:sz w:val="20"/>
          <w:lang w:val="nl-BE"/>
        </w:rPr>
      </w:pPr>
    </w:p>
    <w:p w14:paraId="7EE31CA2" w14:textId="3FF1CE7B" w:rsidR="00F32510" w:rsidRPr="00586E84" w:rsidRDefault="00586E84" w:rsidP="00586E84">
      <w:pPr>
        <w:spacing w:line="276" w:lineRule="auto"/>
        <w:rPr>
          <w:rFonts w:ascii="Verdana" w:eastAsia="Times New Roman" w:hAnsi="Verdana" w:cs="Arial"/>
          <w:sz w:val="20"/>
        </w:rPr>
      </w:pPr>
      <w:r>
        <w:rPr>
          <w:rFonts w:ascii="Verdana" w:hAnsi="Verdana"/>
          <w:sz w:val="20"/>
        </w:rPr>
        <w:t>„Naloge za spodbujanje racionalnega upravljanja z energijo so lahko v obliki dodelitve podpore za projekte energijske prenove za zasilne domove. V tem primeru ima Javni center za socialno varnost, ki je dodelil podporo za energijsko prenovo zasilnega doma, v času trajanja posojilne pogodbe predkupno pravico na tej nepremičnini. Za to predkupno pravico se uporablja uredba z dne 25. maja 2007 o uskladitvi postopkov predkupnih pravic.“.</w:t>
      </w:r>
    </w:p>
    <w:p w14:paraId="3F4FEAA1" w14:textId="77777777" w:rsidR="000E3C8E" w:rsidRPr="009C0733" w:rsidRDefault="000E3C8E" w:rsidP="00D35A1A">
      <w:pPr>
        <w:spacing w:line="276" w:lineRule="auto"/>
        <w:rPr>
          <w:rFonts w:ascii="Verdana" w:eastAsia="Times New Roman" w:hAnsi="Verdana" w:cs="Arial"/>
          <w:sz w:val="20"/>
          <w:lang w:val="nl-BE"/>
        </w:rPr>
      </w:pPr>
    </w:p>
    <w:p w14:paraId="000AA7CF" w14:textId="3A8B1190" w:rsidR="00BB403E" w:rsidRPr="009C0733" w:rsidRDefault="000E3C8E" w:rsidP="00D35A1A">
      <w:pPr>
        <w:spacing w:line="276" w:lineRule="auto"/>
        <w:jc w:val="both"/>
        <w:rPr>
          <w:rFonts w:ascii="Verdana" w:eastAsia="Times New Roman" w:hAnsi="Verdana" w:cs="Arial"/>
          <w:sz w:val="20"/>
        </w:rPr>
      </w:pPr>
      <w:r>
        <w:rPr>
          <w:rFonts w:ascii="Verdana" w:hAnsi="Verdana"/>
          <w:b/>
          <w:sz w:val="20"/>
        </w:rPr>
        <w:t xml:space="preserve">Člen 20. </w:t>
      </w:r>
      <w:r>
        <w:rPr>
          <w:rFonts w:ascii="Verdana" w:hAnsi="Verdana"/>
          <w:sz w:val="20"/>
        </w:rPr>
        <w:t>Členu 9.1.4 iste uredbe, ki je bil ponovno uveden z uredbo z dne 2. aprila 2021 in spremenjen z uredbama z dne 6. maja 2022 in 23. decembra 2022, se doda naslednji oddelek 4:</w:t>
      </w:r>
    </w:p>
    <w:p w14:paraId="33D44D7F" w14:textId="77777777" w:rsidR="00BB403E" w:rsidRPr="009C0733" w:rsidRDefault="00BB403E" w:rsidP="00D35A1A">
      <w:pPr>
        <w:spacing w:line="276" w:lineRule="auto"/>
        <w:jc w:val="both"/>
        <w:rPr>
          <w:rFonts w:ascii="Verdana" w:eastAsia="Times New Roman" w:hAnsi="Verdana" w:cs="Arial"/>
          <w:sz w:val="20"/>
          <w:lang w:val="nl-BE"/>
        </w:rPr>
      </w:pPr>
    </w:p>
    <w:p w14:paraId="337E7048" w14:textId="286F11B3" w:rsidR="002D1FC3" w:rsidRPr="009C0733" w:rsidRDefault="00BB403E" w:rsidP="00D35A1A">
      <w:pPr>
        <w:spacing w:line="276" w:lineRule="auto"/>
        <w:rPr>
          <w:rFonts w:ascii="Verdana" w:eastAsia="Times New Roman" w:hAnsi="Verdana" w:cs="Arial"/>
          <w:sz w:val="20"/>
        </w:rPr>
      </w:pPr>
      <w:r>
        <w:rPr>
          <w:rFonts w:ascii="Verdana" w:hAnsi="Verdana"/>
          <w:sz w:val="20"/>
        </w:rPr>
        <w:t>„Oddelek 4. Energijske hiše [Energiehuizen] lahko v okviru opravljanja svojih nalog iz člena 9.1.1, točke 2, 3 in 4, od svojih strank v okviru svojega področja uporabe zahtevajo in obdelujejo naslednje osebne podatke ali kategorije osebnih podatkov:</w:t>
      </w:r>
    </w:p>
    <w:p w14:paraId="12D626B6" w14:textId="3791371D" w:rsidR="00BB403E" w:rsidRPr="009C0733" w:rsidRDefault="00BB403E" w:rsidP="00774547">
      <w:pPr>
        <w:spacing w:line="276" w:lineRule="auto"/>
        <w:ind w:left="709" w:hanging="709"/>
        <w:rPr>
          <w:rFonts w:ascii="Verdana" w:eastAsia="Times New Roman" w:hAnsi="Verdana" w:cs="Arial"/>
          <w:sz w:val="20"/>
        </w:rPr>
      </w:pPr>
      <w:r>
        <w:rPr>
          <w:rFonts w:ascii="Verdana" w:hAnsi="Verdana"/>
          <w:sz w:val="20"/>
        </w:rPr>
        <w:t>1.</w:t>
      </w:r>
      <w:r>
        <w:rPr>
          <w:rFonts w:ascii="Verdana" w:hAnsi="Verdana"/>
          <w:sz w:val="20"/>
        </w:rPr>
        <w:tab/>
        <w:t>podatke o priključitvi na omrežje za distribucijo električne energije z uporabo nočne tarife;</w:t>
      </w:r>
    </w:p>
    <w:p w14:paraId="3C97C280" w14:textId="45CD7A44" w:rsidR="00BB403E" w:rsidRPr="009C0733" w:rsidRDefault="00BB403E" w:rsidP="00774547">
      <w:pPr>
        <w:spacing w:line="276" w:lineRule="auto"/>
        <w:ind w:left="709" w:hanging="709"/>
        <w:rPr>
          <w:rFonts w:ascii="Verdana" w:eastAsia="Times New Roman" w:hAnsi="Verdana" w:cs="Arial"/>
          <w:sz w:val="20"/>
        </w:rPr>
      </w:pPr>
      <w:r>
        <w:rPr>
          <w:rFonts w:ascii="Verdana" w:hAnsi="Verdana"/>
          <w:sz w:val="20"/>
        </w:rPr>
        <w:t>2.</w:t>
      </w:r>
      <w:r>
        <w:rPr>
          <w:rFonts w:ascii="Verdana" w:hAnsi="Verdana"/>
          <w:sz w:val="20"/>
        </w:rPr>
        <w:tab/>
        <w:t>podatke o premijah, dodeljenih za dela na stavbah ali objektih za proizvodnjo energije, in sicer o kategorijah del, za katera je bila premija dodeljena;</w:t>
      </w:r>
    </w:p>
    <w:p w14:paraId="250D6CB0" w14:textId="02E52704" w:rsidR="00BB403E" w:rsidRPr="009C0733" w:rsidRDefault="00BB403E" w:rsidP="00774547">
      <w:pPr>
        <w:spacing w:line="276" w:lineRule="auto"/>
        <w:ind w:left="709" w:hanging="709"/>
        <w:rPr>
          <w:rFonts w:ascii="Verdana" w:eastAsia="Times New Roman" w:hAnsi="Verdana" w:cs="Arial"/>
          <w:sz w:val="20"/>
        </w:rPr>
      </w:pPr>
      <w:r>
        <w:rPr>
          <w:rFonts w:ascii="Verdana" w:hAnsi="Verdana"/>
          <w:sz w:val="20"/>
        </w:rPr>
        <w:t>3.</w:t>
      </w:r>
      <w:r>
        <w:rPr>
          <w:rFonts w:ascii="Verdana" w:hAnsi="Verdana"/>
          <w:sz w:val="20"/>
        </w:rPr>
        <w:tab/>
        <w:t>kodo EAN in identifikacijsko oznako stavbne enote nepremičnine;</w:t>
      </w:r>
    </w:p>
    <w:p w14:paraId="0F0F5AA8" w14:textId="76D85BDD" w:rsidR="00BB403E" w:rsidRPr="009C0733" w:rsidRDefault="00BB403E" w:rsidP="00774547">
      <w:pPr>
        <w:spacing w:line="276" w:lineRule="auto"/>
        <w:ind w:left="709" w:hanging="709"/>
        <w:rPr>
          <w:rFonts w:ascii="Verdana" w:eastAsia="Times New Roman" w:hAnsi="Verdana" w:cs="Arial"/>
          <w:sz w:val="20"/>
        </w:rPr>
      </w:pPr>
      <w:r>
        <w:rPr>
          <w:rFonts w:ascii="Verdana" w:hAnsi="Verdana"/>
          <w:sz w:val="20"/>
        </w:rPr>
        <w:t>4.</w:t>
      </w:r>
      <w:r>
        <w:rPr>
          <w:rFonts w:ascii="Verdana" w:hAnsi="Verdana"/>
          <w:sz w:val="20"/>
        </w:rPr>
        <w:tab/>
        <w:t>podatke o mesečni porabi energije v njihovem domu v zadnjih petih letih;</w:t>
      </w:r>
    </w:p>
    <w:p w14:paraId="5B1593C8" w14:textId="65493354" w:rsidR="00BB403E" w:rsidRPr="009C0733" w:rsidRDefault="00BB403E" w:rsidP="00D35A1A">
      <w:pPr>
        <w:spacing w:line="276" w:lineRule="auto"/>
        <w:rPr>
          <w:rFonts w:ascii="Verdana" w:eastAsia="Times New Roman" w:hAnsi="Verdana" w:cs="Arial"/>
          <w:sz w:val="20"/>
        </w:rPr>
      </w:pPr>
      <w:r>
        <w:rPr>
          <w:rFonts w:ascii="Verdana" w:hAnsi="Verdana"/>
          <w:sz w:val="20"/>
        </w:rPr>
        <w:t>5.</w:t>
      </w:r>
      <w:r>
        <w:rPr>
          <w:rFonts w:ascii="Verdana" w:hAnsi="Verdana"/>
          <w:sz w:val="20"/>
        </w:rPr>
        <w:tab/>
        <w:t>podatke o pripadnosti eni od naslednjih ciljnih skupin:</w:t>
      </w:r>
    </w:p>
    <w:p w14:paraId="65D334B3" w14:textId="5D98B05C" w:rsidR="00BB403E" w:rsidRPr="009C0733" w:rsidRDefault="00BB403E" w:rsidP="00D35A1A">
      <w:pPr>
        <w:spacing w:line="276" w:lineRule="auto"/>
        <w:ind w:firstLine="708"/>
        <w:rPr>
          <w:rFonts w:ascii="Verdana" w:eastAsia="Times New Roman" w:hAnsi="Verdana" w:cs="Arial"/>
          <w:sz w:val="20"/>
        </w:rPr>
      </w:pPr>
      <w:r>
        <w:rPr>
          <w:rFonts w:ascii="Verdana" w:hAnsi="Verdana"/>
          <w:sz w:val="20"/>
        </w:rPr>
        <w:t>(a)</w:t>
      </w:r>
      <w:r>
        <w:rPr>
          <w:rFonts w:ascii="Verdana" w:hAnsi="Verdana"/>
          <w:sz w:val="20"/>
        </w:rPr>
        <w:tab/>
        <w:t>zaščitena stranka,</w:t>
      </w:r>
    </w:p>
    <w:p w14:paraId="72999715" w14:textId="70CDABBB" w:rsidR="00BB403E" w:rsidRPr="009C0733" w:rsidRDefault="00BB403E" w:rsidP="00D35A1A">
      <w:pPr>
        <w:spacing w:line="276" w:lineRule="auto"/>
        <w:ind w:firstLine="708"/>
        <w:rPr>
          <w:rFonts w:ascii="Verdana" w:eastAsia="Times New Roman" w:hAnsi="Verdana" w:cs="Arial"/>
          <w:sz w:val="20"/>
        </w:rPr>
      </w:pPr>
      <w:r>
        <w:rPr>
          <w:rFonts w:ascii="Verdana" w:hAnsi="Verdana"/>
          <w:sz w:val="20"/>
        </w:rPr>
        <w:t>(b)</w:t>
      </w:r>
      <w:r>
        <w:rPr>
          <w:rFonts w:ascii="Verdana" w:hAnsi="Verdana"/>
          <w:sz w:val="20"/>
        </w:rPr>
        <w:tab/>
        <w:t>predplačniški števec,</w:t>
      </w:r>
    </w:p>
    <w:p w14:paraId="0945FB97" w14:textId="0B97D87C" w:rsidR="00BB403E" w:rsidRPr="009C0733" w:rsidRDefault="00BB403E" w:rsidP="00421842">
      <w:pPr>
        <w:spacing w:line="276" w:lineRule="auto"/>
        <w:ind w:left="1418" w:hanging="709"/>
        <w:rPr>
          <w:rFonts w:ascii="Verdana" w:eastAsia="Times New Roman" w:hAnsi="Verdana" w:cs="Arial"/>
          <w:sz w:val="20"/>
        </w:rPr>
      </w:pPr>
      <w:r>
        <w:rPr>
          <w:rFonts w:ascii="Verdana" w:hAnsi="Verdana"/>
          <w:sz w:val="20"/>
        </w:rPr>
        <w:t>(c)</w:t>
      </w:r>
      <w:r>
        <w:rPr>
          <w:rFonts w:ascii="Verdana" w:hAnsi="Verdana"/>
          <w:sz w:val="20"/>
        </w:rPr>
        <w:tab/>
        <w:t>nasvet lokalnega svetovalnega odbora o odklopu ali ponovni priključitvi električne energije, zemeljskega plina ali vode.</w:t>
      </w:r>
    </w:p>
    <w:p w14:paraId="5CD1862D" w14:textId="77777777" w:rsidR="00BB403E" w:rsidRPr="009C0733" w:rsidRDefault="00BB403E" w:rsidP="00D35A1A">
      <w:pPr>
        <w:spacing w:line="276" w:lineRule="auto"/>
        <w:rPr>
          <w:rFonts w:ascii="Verdana" w:eastAsia="Times New Roman" w:hAnsi="Verdana" w:cs="Arial"/>
          <w:sz w:val="20"/>
          <w:lang w:val="nl-BE"/>
        </w:rPr>
      </w:pPr>
    </w:p>
    <w:p w14:paraId="6D1560A2" w14:textId="6E8AEAFA" w:rsidR="00BB403E" w:rsidRPr="009C0733" w:rsidRDefault="00BB403E" w:rsidP="00C63028">
      <w:pPr>
        <w:spacing w:line="276" w:lineRule="auto"/>
        <w:ind w:firstLine="709"/>
        <w:rPr>
          <w:rFonts w:ascii="Verdana" w:eastAsia="Times New Roman" w:hAnsi="Verdana" w:cs="Arial"/>
          <w:sz w:val="20"/>
        </w:rPr>
      </w:pPr>
      <w:r>
        <w:rPr>
          <w:rFonts w:ascii="Verdana" w:hAnsi="Verdana"/>
          <w:sz w:val="20"/>
        </w:rPr>
        <w:t>Za obdelavo osebnih podatkov iz odstavka 1 so energijske hiše upravljavec iz člena 4(7) Splošne uredbe o varstvu podatkov.</w:t>
      </w:r>
    </w:p>
    <w:p w14:paraId="68292375" w14:textId="77777777" w:rsidR="00BB403E" w:rsidRPr="009C0733" w:rsidRDefault="00BB403E" w:rsidP="00C63028">
      <w:pPr>
        <w:spacing w:line="276" w:lineRule="auto"/>
        <w:ind w:firstLine="709"/>
        <w:rPr>
          <w:rFonts w:ascii="Verdana" w:eastAsia="Times New Roman" w:hAnsi="Verdana" w:cs="Arial"/>
          <w:sz w:val="20"/>
          <w:lang w:val="nl-BE"/>
        </w:rPr>
      </w:pPr>
    </w:p>
    <w:p w14:paraId="41024A3B" w14:textId="788AF314" w:rsidR="000E3C8E" w:rsidRPr="009C0733" w:rsidRDefault="00BB403E" w:rsidP="00C63028">
      <w:pPr>
        <w:spacing w:line="276" w:lineRule="auto"/>
        <w:ind w:firstLine="709"/>
        <w:rPr>
          <w:rFonts w:ascii="Verdana" w:eastAsia="Times New Roman" w:hAnsi="Verdana" w:cs="Arial"/>
          <w:sz w:val="20"/>
        </w:rPr>
      </w:pPr>
      <w:r>
        <w:rPr>
          <w:rFonts w:ascii="Verdana" w:hAnsi="Verdana"/>
          <w:sz w:val="20"/>
        </w:rPr>
        <w:t>Podatki iz odstavka 1, točke 1, 2 in 5, se hranijo pet let. Podatki iz odstavka 1, točki 3 in 4, se hranijo 15 let. Po navedenem 15-letnem obdobju se osebni podatki anonimizirajo.“.</w:t>
      </w:r>
    </w:p>
    <w:p w14:paraId="6B2FD6AD" w14:textId="77777777" w:rsidR="00EF3153" w:rsidRPr="009C0733" w:rsidRDefault="00EF3153" w:rsidP="00D35A1A">
      <w:pPr>
        <w:spacing w:line="276" w:lineRule="auto"/>
        <w:jc w:val="both"/>
        <w:rPr>
          <w:rFonts w:ascii="Verdana" w:eastAsia="Times New Roman" w:hAnsi="Verdana" w:cs="Arial"/>
          <w:sz w:val="20"/>
          <w:lang w:val="nl-BE"/>
        </w:rPr>
      </w:pPr>
    </w:p>
    <w:p w14:paraId="0C57760B" w14:textId="042D82BB" w:rsidR="000A4895" w:rsidRPr="009C0733" w:rsidRDefault="000A4895" w:rsidP="001A58D5">
      <w:pPr>
        <w:spacing w:line="276" w:lineRule="auto"/>
        <w:rPr>
          <w:rFonts w:ascii="Verdana" w:hAnsi="Verdana"/>
          <w:sz w:val="20"/>
        </w:rPr>
      </w:pPr>
      <w:r>
        <w:rPr>
          <w:rFonts w:ascii="Verdana" w:hAnsi="Verdana"/>
          <w:b/>
          <w:sz w:val="20"/>
        </w:rPr>
        <w:t xml:space="preserve">Člen 21. </w:t>
      </w:r>
      <w:r>
        <w:rPr>
          <w:rFonts w:ascii="Verdana" w:hAnsi="Verdana"/>
          <w:sz w:val="20"/>
        </w:rPr>
        <w:t>V členu 11.1/1.3, odstavek 2, iste uredbe, ki je bil vstavljen z uredbo z dne 22. oktobra 2021, se besedilo „če na ulici ni na voljo omrežja zemeljskega plina“ nadomesti z besedilom „če na ulici ni na voljo omrežja zemeljskega plina na nivoju stavbe ali če stavbe ni mogoče priključiti na plinovod za zemeljski plin čez cesto s horizontalno vodenim vrtanjem“.</w:t>
      </w:r>
    </w:p>
    <w:p w14:paraId="5DB6AA3B" w14:textId="77777777" w:rsidR="000A4895" w:rsidRPr="009C0733" w:rsidRDefault="000A4895" w:rsidP="00D35A1A">
      <w:pPr>
        <w:spacing w:line="276" w:lineRule="auto"/>
        <w:jc w:val="both"/>
        <w:rPr>
          <w:rFonts w:ascii="Verdana" w:hAnsi="Verdana"/>
          <w:sz w:val="20"/>
          <w:lang w:val="nl-BE"/>
        </w:rPr>
      </w:pPr>
    </w:p>
    <w:p w14:paraId="6294C767" w14:textId="60FCE300" w:rsidR="00EF3153" w:rsidRPr="009C0733" w:rsidRDefault="00EF3153" w:rsidP="00D35A1A">
      <w:pPr>
        <w:spacing w:line="276" w:lineRule="auto"/>
        <w:jc w:val="both"/>
        <w:rPr>
          <w:rFonts w:ascii="Verdana" w:eastAsia="Times New Roman" w:hAnsi="Verdana" w:cs="Arial"/>
          <w:sz w:val="20"/>
        </w:rPr>
      </w:pPr>
      <w:r>
        <w:rPr>
          <w:rFonts w:ascii="Verdana" w:hAnsi="Verdana"/>
          <w:b/>
          <w:sz w:val="20"/>
        </w:rPr>
        <w:t xml:space="preserve">Člen 22. </w:t>
      </w:r>
      <w:r>
        <w:rPr>
          <w:rFonts w:ascii="Verdana" w:hAnsi="Verdana"/>
          <w:sz w:val="20"/>
        </w:rPr>
        <w:t xml:space="preserve">V členu 11.2.3, oddelek 3, odstavek 1, iste uredbe, ki je bil vstavljen z uredbo z dne 18. novembra 2011 in spremenjen z uredbama z dne 27. novembra 2015 in 30. oktobra 2020, se med besedilom „storitve flamske vlade“ in besedilo „zadevna občina“ vstavi izraz „zadevna energijska hiša“.  </w:t>
      </w:r>
    </w:p>
    <w:p w14:paraId="2BA51625" w14:textId="77777777" w:rsidR="00676859" w:rsidRPr="00FA2D5D" w:rsidRDefault="00676859" w:rsidP="00D35A1A">
      <w:pPr>
        <w:spacing w:line="276" w:lineRule="auto"/>
        <w:rPr>
          <w:rFonts w:ascii="Verdana" w:hAnsi="Verdana" w:cs="Arial"/>
          <w:bCs/>
          <w:spacing w:val="-3"/>
          <w:sz w:val="20"/>
          <w:lang w:val="nl-BE"/>
        </w:rPr>
      </w:pPr>
    </w:p>
    <w:p w14:paraId="4542D83E" w14:textId="609D5123" w:rsidR="00D46947" w:rsidRDefault="00D46947" w:rsidP="00D46947">
      <w:pPr>
        <w:spacing w:line="276" w:lineRule="auto"/>
        <w:rPr>
          <w:rFonts w:ascii="Verdana" w:hAnsi="Verdana" w:cs="Arial"/>
          <w:spacing w:val="-3"/>
          <w:sz w:val="20"/>
        </w:rPr>
      </w:pPr>
      <w:r>
        <w:rPr>
          <w:rFonts w:ascii="Verdana" w:hAnsi="Verdana"/>
          <w:b/>
          <w:sz w:val="20"/>
        </w:rPr>
        <w:t>Člen 23.</w:t>
      </w:r>
      <w:r>
        <w:rPr>
          <w:rFonts w:ascii="Verdana" w:hAnsi="Verdana"/>
          <w:sz w:val="20"/>
        </w:rPr>
        <w:t xml:space="preserve"> V isto uredbo, kakor je bila nazadnje spremenjena z uredbo z dne 23. decembra 2022, se vstavi naslednji člen 12.3.2:</w:t>
      </w:r>
    </w:p>
    <w:p w14:paraId="306E8AAE" w14:textId="77777777" w:rsidR="00D46947" w:rsidRDefault="00D46947" w:rsidP="00D46947">
      <w:pPr>
        <w:spacing w:line="276" w:lineRule="auto"/>
        <w:rPr>
          <w:rFonts w:ascii="Verdana" w:hAnsi="Verdana" w:cs="Arial"/>
          <w:spacing w:val="-3"/>
          <w:sz w:val="20"/>
          <w:lang w:val="nl-BE"/>
        </w:rPr>
      </w:pPr>
    </w:p>
    <w:p w14:paraId="45002594" w14:textId="0B29E079" w:rsidR="00CF0E68" w:rsidRDefault="00D46947" w:rsidP="00D46947">
      <w:pPr>
        <w:spacing w:line="276" w:lineRule="auto"/>
        <w:rPr>
          <w:rFonts w:ascii="Verdana" w:hAnsi="Verdana" w:cs="Arial"/>
          <w:spacing w:val="-3"/>
          <w:sz w:val="20"/>
        </w:rPr>
      </w:pPr>
      <w:r>
        <w:rPr>
          <w:rFonts w:ascii="Verdana" w:hAnsi="Verdana"/>
          <w:sz w:val="20"/>
        </w:rPr>
        <w:lastRenderedPageBreak/>
        <w:t>„Člen 12.3.2. Oddelek 1. Vsaka javna organizacija zagotovi, da so podatki o porabi in proizvodnji energije ter, če so na voljo, fizičnih značilnostih objektov in stavb, katerih uporabnik je, javno dostopni prek platforme kot odprti podatki, ki jih lahko vsakdo prosto uporablja, ponovno uporabi in deli. Zgoraj navedeni podatki se posodobijo vsaj enkrat mesečno.</w:t>
      </w:r>
    </w:p>
    <w:p w14:paraId="0B811910" w14:textId="77777777" w:rsidR="00CF0E68" w:rsidRDefault="00CF0E68" w:rsidP="00D46947">
      <w:pPr>
        <w:spacing w:line="276" w:lineRule="auto"/>
        <w:rPr>
          <w:rFonts w:ascii="Verdana" w:hAnsi="Verdana" w:cs="Arial"/>
          <w:spacing w:val="-3"/>
          <w:sz w:val="20"/>
          <w:lang w:val="nl-BE"/>
        </w:rPr>
      </w:pPr>
    </w:p>
    <w:p w14:paraId="4857F2A3" w14:textId="60952BC4" w:rsidR="00DF14E1" w:rsidRPr="00326C33" w:rsidRDefault="00D46947" w:rsidP="00374FF2">
      <w:pPr>
        <w:spacing w:line="276" w:lineRule="auto"/>
        <w:ind w:firstLine="709"/>
        <w:rPr>
          <w:rFonts w:ascii="Verdana" w:hAnsi="Verdana" w:cs="Arial"/>
          <w:spacing w:val="-3"/>
          <w:sz w:val="20"/>
        </w:rPr>
      </w:pPr>
      <w:r>
        <w:rPr>
          <w:rFonts w:ascii="Verdana" w:hAnsi="Verdana"/>
          <w:sz w:val="20"/>
        </w:rPr>
        <w:t>Flamska vlada lahko določi podrobna pravila o tem, kateri podatki so na voljo, načinu njihovega dajanja na voljo in delovanju platforme iz odstavka 1.</w:t>
      </w:r>
    </w:p>
    <w:p w14:paraId="57975CB2" w14:textId="77777777" w:rsidR="00D46947" w:rsidRDefault="00D46947" w:rsidP="00374FF2">
      <w:pPr>
        <w:spacing w:line="276" w:lineRule="auto"/>
        <w:ind w:firstLine="709"/>
        <w:rPr>
          <w:rFonts w:ascii="Verdana" w:hAnsi="Verdana" w:cs="Arial"/>
          <w:spacing w:val="-3"/>
          <w:sz w:val="20"/>
          <w:lang w:val="nl-BE"/>
        </w:rPr>
      </w:pPr>
    </w:p>
    <w:p w14:paraId="64CC0190" w14:textId="77777777" w:rsidR="00D46947" w:rsidRDefault="00D46947" w:rsidP="00374FF2">
      <w:pPr>
        <w:spacing w:line="276" w:lineRule="auto"/>
        <w:ind w:firstLine="709"/>
        <w:rPr>
          <w:rFonts w:ascii="Verdana" w:hAnsi="Verdana" w:cs="Arial"/>
          <w:spacing w:val="-3"/>
          <w:sz w:val="20"/>
        </w:rPr>
      </w:pPr>
      <w:r>
        <w:rPr>
          <w:rFonts w:ascii="Verdana" w:hAnsi="Verdana"/>
          <w:sz w:val="20"/>
        </w:rPr>
        <w:t>Podatki o porabi in proizvodnji energije iz odstavka 1 vključujejo vsaj:</w:t>
      </w:r>
    </w:p>
    <w:p w14:paraId="0164D68B" w14:textId="42E3BD9B" w:rsidR="00D46947" w:rsidRPr="00EF0B4B" w:rsidRDefault="00E913FC" w:rsidP="00402D1C">
      <w:pPr>
        <w:spacing w:line="276" w:lineRule="auto"/>
        <w:ind w:left="709" w:hanging="709"/>
        <w:rPr>
          <w:rFonts w:ascii="Verdana" w:hAnsi="Verdana" w:cs="Arial"/>
          <w:bCs/>
          <w:spacing w:val="-3"/>
          <w:sz w:val="20"/>
        </w:rPr>
      </w:pPr>
      <w:r>
        <w:rPr>
          <w:rFonts w:ascii="Verdana" w:hAnsi="Verdana"/>
          <w:sz w:val="20"/>
        </w:rPr>
        <w:t>1.</w:t>
      </w:r>
      <w:r>
        <w:rPr>
          <w:rFonts w:ascii="Verdana" w:hAnsi="Verdana"/>
          <w:sz w:val="20"/>
        </w:rPr>
        <w:tab/>
      </w:r>
      <w:r>
        <w:rPr>
          <w:rFonts w:ascii="Verdana" w:hAnsi="Verdana"/>
          <w:sz w:val="20"/>
          <w:shd w:val="clear" w:color="auto" w:fill="FFFFFF"/>
        </w:rPr>
        <w:t>četrtletne vrednosti izčrpanosti in dovajanja električne energije v omrežje, urne vrednosti za plin</w:t>
      </w:r>
      <w:r>
        <w:rPr>
          <w:rFonts w:ascii="Verdana" w:hAnsi="Verdana"/>
          <w:sz w:val="20"/>
        </w:rPr>
        <w:t>, mesečne konice in nazivno proizvodnjo obstoječih decentraliziranih proizvodnih enot za dostopne točke, katerih omrežna imetnica in uporabnica je javna organizacija;</w:t>
      </w:r>
    </w:p>
    <w:p w14:paraId="042965D7" w14:textId="63A5EB0B" w:rsidR="007E308A" w:rsidRPr="002F1471" w:rsidRDefault="00E913FC" w:rsidP="00402D1C">
      <w:pPr>
        <w:spacing w:line="276" w:lineRule="auto"/>
        <w:ind w:left="709" w:hanging="709"/>
        <w:rPr>
          <w:rFonts w:ascii="Verdana" w:hAnsi="Verdana" w:cs="Arial"/>
          <w:spacing w:val="-3"/>
          <w:sz w:val="20"/>
        </w:rPr>
      </w:pPr>
      <w:r>
        <w:rPr>
          <w:rFonts w:ascii="Verdana" w:hAnsi="Verdana"/>
          <w:sz w:val="20"/>
        </w:rPr>
        <w:t>2.</w:t>
      </w:r>
      <w:r>
        <w:rPr>
          <w:rFonts w:ascii="Verdana" w:hAnsi="Verdana"/>
          <w:sz w:val="20"/>
        </w:rPr>
        <w:tab/>
        <w:t xml:space="preserve">porabo energije za ogrevanje ali hlajenje, vključno s kurilnim oljem, peleti, porabo energije iz omrežja za hlajenje ali ogrevanje, ki je porazdeljena na podlagi porabe, ki se dejansko izmeri ali oceni čim bolj realistično, vsaj enkrat mesečno. </w:t>
      </w:r>
    </w:p>
    <w:p w14:paraId="387192CD" w14:textId="77777777" w:rsidR="00291796" w:rsidRDefault="00291796" w:rsidP="00374FF2">
      <w:pPr>
        <w:spacing w:line="276" w:lineRule="auto"/>
        <w:ind w:firstLine="709"/>
        <w:rPr>
          <w:rFonts w:ascii="Verdana" w:hAnsi="Verdana" w:cs="Arial"/>
          <w:spacing w:val="-3"/>
          <w:sz w:val="20"/>
        </w:rPr>
      </w:pPr>
      <w:bookmarkStart w:id="1" w:name="_Hlk121736064"/>
    </w:p>
    <w:p w14:paraId="5B2CAE7A" w14:textId="0E17B9A5" w:rsidR="00F67CD2" w:rsidRDefault="00F67CD2" w:rsidP="00374FF2">
      <w:pPr>
        <w:spacing w:line="276" w:lineRule="auto"/>
        <w:ind w:firstLine="709"/>
        <w:rPr>
          <w:rFonts w:ascii="Verdana" w:hAnsi="Verdana" w:cs="Arial"/>
          <w:spacing w:val="-3"/>
          <w:sz w:val="20"/>
        </w:rPr>
      </w:pPr>
      <w:r>
        <w:rPr>
          <w:rFonts w:ascii="Verdana" w:hAnsi="Verdana"/>
          <w:sz w:val="20"/>
        </w:rPr>
        <w:t>Fizične značilnosti objektov in stavb iz odstavka 1 vključujejo vsaj tlorisno površino v m</w:t>
      </w:r>
      <w:r>
        <w:rPr>
          <w:rFonts w:ascii="Verdana" w:hAnsi="Verdana"/>
          <w:sz w:val="20"/>
          <w:vertAlign w:val="superscript"/>
        </w:rPr>
        <w:t>2</w:t>
      </w:r>
      <w:r>
        <w:rPr>
          <w:rFonts w:ascii="Verdana" w:hAnsi="Verdana"/>
          <w:sz w:val="20"/>
        </w:rPr>
        <w:t>, energijsko učinkovitost in druge koristne podatke o energiji.</w:t>
      </w:r>
    </w:p>
    <w:p w14:paraId="17107676" w14:textId="77777777" w:rsidR="00F67CD2" w:rsidRDefault="00F67CD2" w:rsidP="00291796">
      <w:pPr>
        <w:spacing w:line="276" w:lineRule="auto"/>
        <w:rPr>
          <w:rFonts w:ascii="Verdana" w:hAnsi="Verdana" w:cs="Arial"/>
          <w:spacing w:val="-3"/>
          <w:sz w:val="20"/>
          <w:lang w:val="nl-BE"/>
        </w:rPr>
      </w:pPr>
    </w:p>
    <w:bookmarkEnd w:id="1"/>
    <w:p w14:paraId="3ED8BDFA" w14:textId="7FA405AB" w:rsidR="00276D62" w:rsidRDefault="0094276B" w:rsidP="008F6998">
      <w:pPr>
        <w:spacing w:line="276" w:lineRule="auto"/>
        <w:rPr>
          <w:rFonts w:ascii="Verdana" w:hAnsi="Verdana" w:cs="Arial"/>
          <w:spacing w:val="-3"/>
          <w:sz w:val="20"/>
        </w:rPr>
      </w:pPr>
      <w:r>
        <w:rPr>
          <w:rFonts w:ascii="Verdana" w:hAnsi="Verdana"/>
          <w:sz w:val="20"/>
        </w:rPr>
        <w:t>Oddelek 2. Obveznosti iz oddelka 1 se ne uporabljajo za stavbe, namenjene za obrambo.</w:t>
      </w:r>
    </w:p>
    <w:p w14:paraId="546FA9A4" w14:textId="77777777" w:rsidR="00276D62" w:rsidRDefault="00276D62" w:rsidP="008F6998">
      <w:pPr>
        <w:spacing w:line="276" w:lineRule="auto"/>
        <w:rPr>
          <w:rFonts w:ascii="Verdana" w:hAnsi="Verdana" w:cs="Arial"/>
          <w:spacing w:val="-3"/>
          <w:sz w:val="20"/>
          <w:lang w:val="nl-BE"/>
        </w:rPr>
      </w:pPr>
    </w:p>
    <w:p w14:paraId="57C73023" w14:textId="32076990" w:rsidR="008F6998" w:rsidRPr="000372B6" w:rsidRDefault="00556390" w:rsidP="004F1C4F">
      <w:pPr>
        <w:spacing w:line="276" w:lineRule="auto"/>
        <w:ind w:firstLine="709"/>
        <w:rPr>
          <w:rFonts w:ascii="Verdana" w:hAnsi="Verdana" w:cs="Arial"/>
          <w:spacing w:val="-3"/>
          <w:sz w:val="20"/>
        </w:rPr>
      </w:pPr>
      <w:r>
        <w:rPr>
          <w:rFonts w:ascii="Verdana" w:hAnsi="Verdana"/>
          <w:sz w:val="20"/>
        </w:rPr>
        <w:t>Obveznost, da se fizične značilnosti objektov in stavb javno objavijo kot odprti podatki, ne velja za zapore.“.</w:t>
      </w:r>
    </w:p>
    <w:p w14:paraId="5FE8BED3" w14:textId="77777777" w:rsidR="00AC04D3" w:rsidRDefault="00AC04D3">
      <w:pPr>
        <w:spacing w:line="276" w:lineRule="auto"/>
        <w:rPr>
          <w:rFonts w:ascii="Verdana" w:hAnsi="Verdana" w:cs="Arial"/>
          <w:spacing w:val="-3"/>
          <w:sz w:val="20"/>
          <w:lang w:val="nl-BE"/>
        </w:rPr>
      </w:pPr>
    </w:p>
    <w:p w14:paraId="3936DEE0" w14:textId="128A6840" w:rsidR="00AF7BC9" w:rsidRDefault="00AC04D3">
      <w:pPr>
        <w:spacing w:line="276" w:lineRule="auto"/>
        <w:rPr>
          <w:rFonts w:ascii="Verdana" w:hAnsi="Verdana"/>
          <w:sz w:val="20"/>
        </w:rPr>
      </w:pPr>
      <w:r>
        <w:rPr>
          <w:rFonts w:ascii="Verdana" w:hAnsi="Verdana"/>
          <w:b/>
          <w:sz w:val="20"/>
        </w:rPr>
        <w:t>Člen 24.</w:t>
      </w:r>
      <w:r>
        <w:rPr>
          <w:rFonts w:ascii="Verdana" w:hAnsi="Verdana"/>
          <w:sz w:val="20"/>
        </w:rPr>
        <w:t xml:space="preserve"> Člen 12.5.1, oddelek 1, odstavek 2, iste uredbe, ki je bil vstavljen z uredbo z dne 22. oktobra 2021 in spremenjen z uredbama z dne 25. novembra 2022 in 23. decembra 2022, se spremeni:</w:t>
      </w:r>
    </w:p>
    <w:p w14:paraId="6BEB7DE3" w14:textId="77777777" w:rsidR="00AF7BC9" w:rsidRDefault="00AF7BC9">
      <w:pPr>
        <w:spacing w:line="276" w:lineRule="auto"/>
        <w:rPr>
          <w:rFonts w:ascii="Verdana" w:hAnsi="Verdana"/>
          <w:sz w:val="20"/>
          <w:lang w:val="nl-BE"/>
        </w:rPr>
      </w:pPr>
    </w:p>
    <w:p w14:paraId="779EDF01" w14:textId="7720347C" w:rsidR="00AC04D3" w:rsidRDefault="00506451">
      <w:pPr>
        <w:spacing w:line="276" w:lineRule="auto"/>
        <w:rPr>
          <w:rFonts w:ascii="Verdana" w:hAnsi="Verdana"/>
          <w:sz w:val="20"/>
        </w:rPr>
      </w:pPr>
      <w:r>
        <w:rPr>
          <w:rFonts w:ascii="Verdana" w:hAnsi="Verdana"/>
          <w:sz w:val="20"/>
        </w:rPr>
        <w:t>1. v točkah 10 in 11 se besedi „stanovanjskih in“ vstavita pred besedo „nestanovanjskih“;</w:t>
      </w:r>
    </w:p>
    <w:p w14:paraId="3E4975CB" w14:textId="77777777" w:rsidR="005777E5" w:rsidRDefault="005777E5">
      <w:pPr>
        <w:spacing w:line="276" w:lineRule="auto"/>
        <w:rPr>
          <w:rFonts w:ascii="Verdana" w:hAnsi="Verdana"/>
          <w:sz w:val="20"/>
          <w:lang w:val="nl-BE"/>
        </w:rPr>
      </w:pPr>
    </w:p>
    <w:p w14:paraId="53C85E6E" w14:textId="217ABEC9" w:rsidR="005777E5" w:rsidRDefault="005777E5">
      <w:pPr>
        <w:spacing w:line="276" w:lineRule="auto"/>
        <w:rPr>
          <w:rFonts w:ascii="Verdana" w:hAnsi="Verdana"/>
          <w:sz w:val="20"/>
        </w:rPr>
      </w:pPr>
      <w:r>
        <w:rPr>
          <w:rFonts w:ascii="Verdana" w:hAnsi="Verdana"/>
          <w:sz w:val="20"/>
        </w:rPr>
        <w:t>2. v točki 12 se besedi „stanovanjske in“ vstavita med besedilo „energetske izkaznice za“ in besedo „nestanovanjske“;</w:t>
      </w:r>
    </w:p>
    <w:p w14:paraId="04ACAB0C" w14:textId="77777777" w:rsidR="00813C42" w:rsidRDefault="00813C42">
      <w:pPr>
        <w:spacing w:line="276" w:lineRule="auto"/>
        <w:rPr>
          <w:rFonts w:ascii="Verdana" w:hAnsi="Verdana"/>
          <w:sz w:val="20"/>
          <w:lang w:val="nl-BE"/>
        </w:rPr>
      </w:pPr>
    </w:p>
    <w:p w14:paraId="50924F9F" w14:textId="2A7D8403" w:rsidR="00813C42" w:rsidRPr="001A58D5" w:rsidRDefault="00813C42">
      <w:pPr>
        <w:spacing w:line="276" w:lineRule="auto"/>
        <w:rPr>
          <w:rFonts w:ascii="Verdana" w:hAnsi="Verdana" w:cs="Arial"/>
          <w:spacing w:val="-3"/>
          <w:sz w:val="20"/>
        </w:rPr>
      </w:pPr>
      <w:r>
        <w:rPr>
          <w:rFonts w:ascii="Verdana" w:hAnsi="Verdana"/>
          <w:sz w:val="20"/>
        </w:rPr>
        <w:t>3. v točkah 13 in 14 se besedi „stanovanjskih in“ vstavita pred besedo „nestanovanjskih“.</w:t>
      </w:r>
    </w:p>
    <w:p w14:paraId="2FA08291" w14:textId="77777777" w:rsidR="00996042" w:rsidRPr="00AF7BC9" w:rsidRDefault="00996042">
      <w:pPr>
        <w:spacing w:line="276" w:lineRule="auto"/>
        <w:rPr>
          <w:rFonts w:ascii="Verdana" w:hAnsi="Verdana" w:cs="Arial"/>
          <w:spacing w:val="-3"/>
          <w:sz w:val="20"/>
          <w:lang w:val="nl-BE"/>
        </w:rPr>
      </w:pPr>
    </w:p>
    <w:p w14:paraId="10448285" w14:textId="62CE089C" w:rsidR="00996042" w:rsidRDefault="00996042">
      <w:pPr>
        <w:spacing w:line="276" w:lineRule="auto"/>
        <w:rPr>
          <w:rFonts w:ascii="Verdana" w:hAnsi="Verdana" w:cs="Arial"/>
          <w:spacing w:val="-3"/>
          <w:sz w:val="20"/>
        </w:rPr>
      </w:pPr>
      <w:r>
        <w:rPr>
          <w:rFonts w:ascii="Verdana" w:hAnsi="Verdana"/>
          <w:b/>
          <w:sz w:val="20"/>
        </w:rPr>
        <w:t>Člen 25.</w:t>
      </w:r>
      <w:r>
        <w:rPr>
          <w:rFonts w:ascii="Verdana" w:hAnsi="Verdana"/>
          <w:sz w:val="20"/>
        </w:rPr>
        <w:t xml:space="preserve"> V členu 13.1.2, oddelek 2, odstavek 2, iste uredbe, ki je bil nazadnje spremenjen z uredbo z dne 30. oktobra 2020, se med besedo „do“ in besedo „stavb“ vstavi beseda „naseljenih“.</w:t>
      </w:r>
    </w:p>
    <w:p w14:paraId="2F22FA3D" w14:textId="77777777" w:rsidR="009476D6" w:rsidRDefault="009476D6" w:rsidP="00D35A1A">
      <w:pPr>
        <w:spacing w:line="276" w:lineRule="auto"/>
        <w:rPr>
          <w:rFonts w:ascii="Verdana" w:hAnsi="Verdana" w:cs="Arial"/>
          <w:spacing w:val="-3"/>
          <w:sz w:val="20"/>
          <w:lang w:val="nl-BE"/>
        </w:rPr>
      </w:pPr>
    </w:p>
    <w:p w14:paraId="2C0D37B5" w14:textId="152D2CB4" w:rsidR="009476D6" w:rsidRPr="002D0676" w:rsidRDefault="009476D6" w:rsidP="00D35A1A">
      <w:pPr>
        <w:spacing w:line="276" w:lineRule="auto"/>
        <w:rPr>
          <w:rFonts w:ascii="Verdana" w:hAnsi="Verdana"/>
          <w:sz w:val="20"/>
        </w:rPr>
      </w:pPr>
      <w:r>
        <w:rPr>
          <w:rFonts w:ascii="Verdana" w:hAnsi="Verdana"/>
          <w:b/>
          <w:sz w:val="20"/>
        </w:rPr>
        <w:t>Člen 26.</w:t>
      </w:r>
      <w:r>
        <w:rPr>
          <w:rFonts w:ascii="Verdana" w:hAnsi="Verdana"/>
          <w:sz w:val="20"/>
        </w:rPr>
        <w:t xml:space="preserve"> Člen 13.4.10 iste uredbe, ki je bil nazadnje spremenjen z uredbo z dne 18. marca 2022, se spremeni:</w:t>
      </w:r>
    </w:p>
    <w:p w14:paraId="121EF26C" w14:textId="77777777" w:rsidR="009476D6" w:rsidRPr="002D0676" w:rsidRDefault="009476D6" w:rsidP="00D35A1A">
      <w:pPr>
        <w:spacing w:line="276" w:lineRule="auto"/>
        <w:rPr>
          <w:rFonts w:ascii="Verdana" w:hAnsi="Verdana"/>
          <w:sz w:val="20"/>
          <w:lang w:val="nl-BE"/>
        </w:rPr>
      </w:pPr>
    </w:p>
    <w:p w14:paraId="4846E0A4" w14:textId="6AFED30B" w:rsidR="009476D6" w:rsidRPr="002D0676" w:rsidRDefault="009476D6" w:rsidP="00D35A1A">
      <w:pPr>
        <w:spacing w:line="276" w:lineRule="auto"/>
        <w:rPr>
          <w:rFonts w:ascii="Verdana" w:hAnsi="Verdana"/>
          <w:sz w:val="20"/>
        </w:rPr>
      </w:pPr>
      <w:r>
        <w:rPr>
          <w:rFonts w:ascii="Verdana" w:hAnsi="Verdana"/>
          <w:sz w:val="20"/>
        </w:rPr>
        <w:t>1. v oddelku 1 se črta odstavek 3;</w:t>
      </w:r>
    </w:p>
    <w:p w14:paraId="6224D163" w14:textId="77777777" w:rsidR="009476D6" w:rsidRPr="002D0676" w:rsidRDefault="009476D6" w:rsidP="00D35A1A">
      <w:pPr>
        <w:spacing w:line="276" w:lineRule="auto"/>
        <w:rPr>
          <w:rFonts w:ascii="Verdana" w:hAnsi="Verdana"/>
          <w:sz w:val="20"/>
          <w:lang w:val="nl-BE"/>
        </w:rPr>
      </w:pPr>
    </w:p>
    <w:p w14:paraId="3981ACB0" w14:textId="36AF3DB0" w:rsidR="009476D6" w:rsidRPr="002D0676" w:rsidRDefault="009476D6" w:rsidP="00D35A1A">
      <w:pPr>
        <w:spacing w:line="276" w:lineRule="auto"/>
        <w:rPr>
          <w:rFonts w:ascii="Verdana" w:hAnsi="Verdana"/>
          <w:sz w:val="20"/>
        </w:rPr>
      </w:pPr>
      <w:r>
        <w:rPr>
          <w:rFonts w:ascii="Verdana" w:hAnsi="Verdana"/>
          <w:sz w:val="20"/>
        </w:rPr>
        <w:t>2. vstavita se naslednja oddelka 1/0 in 1/0/1:</w:t>
      </w:r>
    </w:p>
    <w:p w14:paraId="3ECAC117" w14:textId="77777777" w:rsidR="009476D6" w:rsidRPr="002D0676" w:rsidRDefault="009476D6" w:rsidP="00D35A1A">
      <w:pPr>
        <w:spacing w:line="276" w:lineRule="auto"/>
        <w:rPr>
          <w:rFonts w:ascii="Verdana" w:hAnsi="Verdana"/>
          <w:sz w:val="20"/>
          <w:lang w:val="nl-BE"/>
        </w:rPr>
      </w:pPr>
    </w:p>
    <w:p w14:paraId="035E7171" w14:textId="07059C3D" w:rsidR="009476D6" w:rsidRPr="002D0676" w:rsidRDefault="009476D6" w:rsidP="00D35A1A">
      <w:pPr>
        <w:spacing w:line="276" w:lineRule="auto"/>
        <w:rPr>
          <w:rFonts w:ascii="Verdana" w:hAnsi="Verdana"/>
          <w:sz w:val="20"/>
        </w:rPr>
      </w:pPr>
      <w:r>
        <w:rPr>
          <w:rFonts w:ascii="Verdana" w:hAnsi="Verdana"/>
          <w:sz w:val="20"/>
        </w:rPr>
        <w:t>„Oddelek 1/0. Če VEKA ugotovi, da energetska izkaznica ni v skladu z dejanskim stanjem ali z ugotovitvami opravljene revizije, mora od strokovnjaka za energijo zahtevati, da v 30 koledarskih dneh pripravi novo energetsko izkaznico, ki je v skladu z ugotovitvami revizije, in jo izda lastniku ali uporabniku stavbe. Če se navedena stavba oddaja v najem, lastnik kopijo nove energetske izkaznice predloži tudi najemniku. Stroške priprave energetske izkaznice v celoti krije strokovnjak za energijo.</w:t>
      </w:r>
    </w:p>
    <w:p w14:paraId="5932A69C" w14:textId="77777777" w:rsidR="009476D6" w:rsidRPr="002D0676" w:rsidRDefault="009476D6" w:rsidP="00D35A1A">
      <w:pPr>
        <w:spacing w:line="276" w:lineRule="auto"/>
        <w:rPr>
          <w:rFonts w:ascii="Verdana" w:hAnsi="Verdana"/>
          <w:sz w:val="20"/>
          <w:lang w:val="nl-BE"/>
        </w:rPr>
      </w:pPr>
    </w:p>
    <w:p w14:paraId="2517D91C" w14:textId="3D04A534" w:rsidR="009476D6" w:rsidRPr="002D0676" w:rsidRDefault="009476D6" w:rsidP="00D35A1A">
      <w:pPr>
        <w:spacing w:line="276" w:lineRule="auto"/>
        <w:rPr>
          <w:rFonts w:ascii="Verdana" w:hAnsi="Verdana"/>
          <w:sz w:val="20"/>
        </w:rPr>
      </w:pPr>
      <w:r>
        <w:rPr>
          <w:rFonts w:ascii="Verdana" w:hAnsi="Verdana"/>
          <w:sz w:val="20"/>
        </w:rPr>
        <w:t>Oddelek 1/0/1. Če se ugotovi kršitev obveznosti iz oddelka 1, odstavek 2, ali oddelka 1/0, VEKA obvesti strokovnjaka za energijo, da v določenem roku izpolni obveznosti. Če strokovnjak za energijo ne upošteva zgoraj navedenega roka, VEKA naloži upravno kazen v višini 500 EUR. VEKA določi tudi nov rok za izpolnitev obveznosti iz oddelka 1, odstavek 2, ali oddelka 1/0.</w:t>
      </w:r>
    </w:p>
    <w:p w14:paraId="1EF0D001" w14:textId="77777777" w:rsidR="009476D6" w:rsidRPr="002D0676" w:rsidRDefault="009476D6" w:rsidP="00D35A1A">
      <w:pPr>
        <w:spacing w:line="276" w:lineRule="auto"/>
        <w:rPr>
          <w:rFonts w:ascii="Verdana" w:hAnsi="Verdana"/>
          <w:sz w:val="20"/>
          <w:lang w:val="nl-BE"/>
        </w:rPr>
      </w:pPr>
    </w:p>
    <w:p w14:paraId="0D9BC625" w14:textId="00E04C6B" w:rsidR="009476D6" w:rsidRDefault="009476D6" w:rsidP="00527731">
      <w:pPr>
        <w:spacing w:line="276" w:lineRule="auto"/>
        <w:ind w:firstLine="709"/>
        <w:rPr>
          <w:rFonts w:ascii="Verdana" w:hAnsi="Verdana"/>
          <w:sz w:val="20"/>
        </w:rPr>
      </w:pPr>
      <w:r>
        <w:rPr>
          <w:rFonts w:ascii="Verdana" w:hAnsi="Verdana"/>
          <w:sz w:val="20"/>
        </w:rPr>
        <w:t>Če strokovnjak za energijo ne upošteva roka iz prvega odstavka glede kazni, mu VEKA naloži upravno kazen v obliki periodične denarne kazni. Zgoraj navedena periodična denarna kazen znaša 10 EUR za vsak koledarski dan, ko je prekoračen rok iz odstavka 1.“;</w:t>
      </w:r>
    </w:p>
    <w:p w14:paraId="472D9226" w14:textId="77777777" w:rsidR="00A24490" w:rsidRDefault="00A24490" w:rsidP="00D35A1A">
      <w:pPr>
        <w:spacing w:line="276" w:lineRule="auto"/>
        <w:rPr>
          <w:rFonts w:ascii="Verdana" w:hAnsi="Verdana"/>
          <w:sz w:val="20"/>
          <w:lang w:val="nl-BE"/>
        </w:rPr>
      </w:pPr>
    </w:p>
    <w:p w14:paraId="236FB380" w14:textId="4216143F" w:rsidR="007E6B77" w:rsidRPr="007E6B77" w:rsidRDefault="00A24490" w:rsidP="00D35A1A">
      <w:pPr>
        <w:spacing w:line="276" w:lineRule="auto"/>
        <w:rPr>
          <w:rFonts w:ascii="Verdana" w:hAnsi="Verdana"/>
          <w:sz w:val="20"/>
        </w:rPr>
      </w:pPr>
      <w:r>
        <w:rPr>
          <w:rFonts w:ascii="Verdana" w:hAnsi="Verdana"/>
          <w:sz w:val="20"/>
        </w:rPr>
        <w:t>3. vstavi se naslednji oddelek 3/1/1:</w:t>
      </w:r>
    </w:p>
    <w:p w14:paraId="0F460620" w14:textId="77777777" w:rsidR="007E6B77" w:rsidRPr="007E6B77" w:rsidRDefault="007E6B77" w:rsidP="00D35A1A">
      <w:pPr>
        <w:spacing w:line="276" w:lineRule="auto"/>
        <w:rPr>
          <w:rFonts w:ascii="Verdana" w:hAnsi="Verdana"/>
          <w:sz w:val="20"/>
          <w:lang w:val="nl-BE"/>
        </w:rPr>
      </w:pPr>
    </w:p>
    <w:p w14:paraId="0C65BE30" w14:textId="2159D33F" w:rsidR="007E6B77" w:rsidRPr="007E6B77" w:rsidRDefault="007E6B77" w:rsidP="00D35A1A">
      <w:pPr>
        <w:spacing w:line="276" w:lineRule="auto"/>
        <w:rPr>
          <w:rFonts w:ascii="Verdana" w:hAnsi="Verdana"/>
          <w:sz w:val="20"/>
        </w:rPr>
      </w:pPr>
      <w:r>
        <w:rPr>
          <w:rFonts w:ascii="Verdana" w:hAnsi="Verdana"/>
          <w:sz w:val="20"/>
        </w:rPr>
        <w:t>„Oddelek 3/1/1. Če se ugotovi, da lastnik, imetnik stvarne pravice ali uporabnik stavbe, ki mora pridobiti nalepko za minimalno energijsko učinkovitost v skladu s členom 11.2.1, oddelek 1, odstavek 4, nima veljavne energetske izkaznice z zahtevano energijsko nalepko, VEKA naloži upravno kazen v višini najmanj 500 EUR in največ 200 000 EUR, če je bil lastnik ali uporabnik zaslišan ali ustrezno pozvan.</w:t>
      </w:r>
    </w:p>
    <w:p w14:paraId="363DF2A2" w14:textId="77777777" w:rsidR="007E6B77" w:rsidRPr="007E6B77" w:rsidRDefault="007E6B77" w:rsidP="00D35A1A">
      <w:pPr>
        <w:spacing w:line="276" w:lineRule="auto"/>
        <w:rPr>
          <w:rFonts w:ascii="Verdana" w:hAnsi="Verdana"/>
          <w:sz w:val="20"/>
          <w:lang w:val="nl-BE"/>
        </w:rPr>
      </w:pPr>
    </w:p>
    <w:p w14:paraId="0191F75D" w14:textId="50A64F28" w:rsidR="007E6B77" w:rsidRPr="007E6B77" w:rsidRDefault="007E6B77" w:rsidP="00CD2B29">
      <w:pPr>
        <w:spacing w:line="276" w:lineRule="auto"/>
        <w:ind w:firstLine="709"/>
        <w:rPr>
          <w:rFonts w:ascii="Verdana" w:hAnsi="Verdana"/>
          <w:sz w:val="20"/>
        </w:rPr>
      </w:pPr>
      <w:r>
        <w:rPr>
          <w:rFonts w:ascii="Verdana" w:hAnsi="Verdana"/>
          <w:sz w:val="20"/>
        </w:rPr>
        <w:t>VEKA določi tudi nov rok, do katerega mora navedeni lastnik ali uporabnik imeti veljavno energetsko izkaznico z zahtevano energijsko nalepko.</w:t>
      </w:r>
    </w:p>
    <w:p w14:paraId="57CB5B56" w14:textId="77777777" w:rsidR="007E6B77" w:rsidRPr="007E6B77" w:rsidRDefault="007E6B77" w:rsidP="00CD2B29">
      <w:pPr>
        <w:spacing w:line="276" w:lineRule="auto"/>
        <w:ind w:firstLine="709"/>
        <w:rPr>
          <w:rFonts w:ascii="Verdana" w:hAnsi="Verdana"/>
          <w:sz w:val="20"/>
          <w:lang w:val="nl-BE"/>
        </w:rPr>
      </w:pPr>
    </w:p>
    <w:p w14:paraId="2F7BE70F" w14:textId="6CD1D6A3" w:rsidR="007E6B77" w:rsidRPr="007E6B77" w:rsidRDefault="007E6B77" w:rsidP="00CD2B29">
      <w:pPr>
        <w:spacing w:line="276" w:lineRule="auto"/>
        <w:ind w:firstLine="709"/>
        <w:rPr>
          <w:rFonts w:ascii="Verdana" w:hAnsi="Verdana"/>
          <w:sz w:val="20"/>
        </w:rPr>
      </w:pPr>
      <w:r>
        <w:rPr>
          <w:rFonts w:ascii="Verdana" w:hAnsi="Verdana"/>
          <w:sz w:val="20"/>
        </w:rPr>
        <w:t>Če fizična ali pravna oseba še vedno ni izpolnila obveznosti po poteku roka iz odstavka 2, ji lahko VEKA naloži novo upravno kazen, kot je določeno v odstavku 1. VEKA določi tudi nov rok za izpolnitev obveznosti iz odstavka 1. Navedeni postopek se ponavlja, dokler ni izpolnjena obveznost, določena v skladu s členom 11.2.1, oddelek 1, odstavek 4.</w:t>
      </w:r>
    </w:p>
    <w:p w14:paraId="3F5BF035" w14:textId="77777777" w:rsidR="007E6B77" w:rsidRPr="007E6B77" w:rsidRDefault="007E6B77" w:rsidP="00CD2B29">
      <w:pPr>
        <w:spacing w:line="276" w:lineRule="auto"/>
        <w:ind w:firstLine="709"/>
        <w:rPr>
          <w:rFonts w:ascii="Verdana" w:hAnsi="Verdana"/>
          <w:sz w:val="20"/>
          <w:lang w:val="nl-BE"/>
        </w:rPr>
      </w:pPr>
    </w:p>
    <w:p w14:paraId="24CE26DE" w14:textId="08E5192D" w:rsidR="00A24490" w:rsidRDefault="007E6B77" w:rsidP="00CD2B29">
      <w:pPr>
        <w:spacing w:line="276" w:lineRule="auto"/>
        <w:ind w:firstLine="709"/>
        <w:rPr>
          <w:rFonts w:ascii="Verdana" w:hAnsi="Verdana"/>
          <w:sz w:val="20"/>
        </w:rPr>
      </w:pPr>
      <w:r>
        <w:rPr>
          <w:rFonts w:ascii="Verdana" w:hAnsi="Verdana"/>
          <w:sz w:val="20"/>
        </w:rPr>
        <w:t>Te upravne kazni ni mogoče kumulirati s kaznimi iz oddelka 2 ali člena 13.4.9/1.“.</w:t>
      </w:r>
    </w:p>
    <w:p w14:paraId="5A84F367" w14:textId="77777777" w:rsidR="008851B5" w:rsidRDefault="008851B5" w:rsidP="00D35A1A">
      <w:pPr>
        <w:spacing w:line="276" w:lineRule="auto"/>
        <w:rPr>
          <w:rFonts w:ascii="Verdana" w:hAnsi="Verdana"/>
          <w:sz w:val="20"/>
          <w:lang w:val="nl-BE"/>
        </w:rPr>
      </w:pPr>
    </w:p>
    <w:p w14:paraId="2FF9CEC2" w14:textId="0118BBAD" w:rsidR="008851B5" w:rsidRPr="002D0676" w:rsidRDefault="00BA72FD" w:rsidP="00D35A1A">
      <w:pPr>
        <w:spacing w:line="276" w:lineRule="auto"/>
        <w:rPr>
          <w:rFonts w:ascii="Verdana" w:hAnsi="Verdana" w:cs="Arial"/>
          <w:spacing w:val="-3"/>
          <w:sz w:val="20"/>
        </w:rPr>
      </w:pPr>
      <w:r>
        <w:rPr>
          <w:rFonts w:ascii="Verdana" w:hAnsi="Verdana"/>
          <w:b/>
          <w:sz w:val="20"/>
        </w:rPr>
        <w:t>Člen 27.</w:t>
      </w:r>
      <w:r>
        <w:rPr>
          <w:rFonts w:ascii="Verdana" w:hAnsi="Verdana"/>
          <w:sz w:val="20"/>
        </w:rPr>
        <w:t xml:space="preserve"> V naslovu XIII, poglavje IV, iste uredbe, ki je bil nazadnje spremenjen z uredbo z dne 23. decembra 2022, se v naslovu dela V besedilo „neizpolnjevanje obveznosti upravljanja omrežja“ nadomesti z besedilom „goljufije na področju energije“.</w:t>
      </w:r>
    </w:p>
    <w:p w14:paraId="3B315A7B" w14:textId="77777777" w:rsidR="006F5815" w:rsidRDefault="006F5815" w:rsidP="00D35A1A">
      <w:pPr>
        <w:spacing w:line="276" w:lineRule="auto"/>
        <w:rPr>
          <w:rFonts w:ascii="Verdana" w:hAnsi="Verdana" w:cs="Arial"/>
          <w:spacing w:val="-3"/>
          <w:sz w:val="20"/>
          <w:lang w:val="nl-BE"/>
        </w:rPr>
      </w:pPr>
    </w:p>
    <w:p w14:paraId="30D53CE7" w14:textId="2CE49DDC" w:rsidR="005A7955" w:rsidRDefault="00C20321" w:rsidP="00D14065">
      <w:pPr>
        <w:spacing w:line="276" w:lineRule="auto"/>
        <w:rPr>
          <w:rFonts w:ascii="Verdana" w:eastAsiaTheme="minorHAnsi" w:hAnsi="Verdana"/>
          <w:sz w:val="20"/>
        </w:rPr>
      </w:pPr>
      <w:r>
        <w:rPr>
          <w:rFonts w:ascii="Verdana" w:hAnsi="Verdana"/>
          <w:b/>
          <w:sz w:val="20"/>
        </w:rPr>
        <w:t>Člen 28.</w:t>
      </w:r>
      <w:r>
        <w:rPr>
          <w:rFonts w:ascii="Verdana" w:hAnsi="Verdana"/>
          <w:sz w:val="20"/>
        </w:rPr>
        <w:t xml:space="preserve"> V isto uredbo, kakor je bila nazadnje spremenjena z uredbo z dne 23. decembra 2022, se vstavi naslednji člen 13.4.15:</w:t>
      </w:r>
    </w:p>
    <w:p w14:paraId="7F8E2E19" w14:textId="77777777" w:rsidR="005A7955" w:rsidRPr="00C20321" w:rsidRDefault="005A7955" w:rsidP="00D14065">
      <w:pPr>
        <w:spacing w:line="276" w:lineRule="auto"/>
        <w:rPr>
          <w:rFonts w:ascii="Verdana" w:hAnsi="Verdana"/>
          <w:sz w:val="20"/>
          <w:lang w:val="nl-BE"/>
        </w:rPr>
      </w:pPr>
    </w:p>
    <w:p w14:paraId="0C8B8087" w14:textId="7262A654" w:rsidR="005A7955" w:rsidRPr="009C0733" w:rsidRDefault="005A7955" w:rsidP="00D14065">
      <w:pPr>
        <w:spacing w:line="276" w:lineRule="auto"/>
        <w:rPr>
          <w:rFonts w:ascii="Verdana" w:hAnsi="Verdana"/>
          <w:sz w:val="20"/>
        </w:rPr>
      </w:pPr>
      <w:r>
        <w:rPr>
          <w:rFonts w:ascii="Verdana" w:hAnsi="Verdana"/>
          <w:sz w:val="20"/>
        </w:rPr>
        <w:t xml:space="preserve">„Člen 13.4.15. Oddelek 1. Če VEKA ugotovi, da obveznost in rok iz člena 7.7.3, oddelek 1, nista bila izpolnjena, fizični ali pravni osebi, za katero velja navedena </w:t>
      </w:r>
      <w:r>
        <w:rPr>
          <w:rFonts w:ascii="Verdana" w:hAnsi="Verdana"/>
          <w:sz w:val="20"/>
        </w:rPr>
        <w:lastRenderedPageBreak/>
        <w:t>obveznost, naloži upravno kazen v višini 400 EUR za vsak kilovatni vrh moči, ki manjka v času, ko mora biti obveznost iz člena 7.7.3, odstavek 1, izpolnjena.</w:t>
      </w:r>
    </w:p>
    <w:p w14:paraId="5ECE6FDE" w14:textId="77777777" w:rsidR="005A7955" w:rsidRPr="009C0733" w:rsidRDefault="005A7955" w:rsidP="00D14065">
      <w:pPr>
        <w:spacing w:line="276" w:lineRule="auto"/>
        <w:rPr>
          <w:rFonts w:ascii="Verdana" w:hAnsi="Verdana"/>
          <w:sz w:val="20"/>
          <w:lang w:val="nl-BE"/>
        </w:rPr>
      </w:pPr>
    </w:p>
    <w:p w14:paraId="30A673A9" w14:textId="585E1C4D" w:rsidR="005A7955" w:rsidRDefault="005A7955" w:rsidP="00D14065">
      <w:pPr>
        <w:spacing w:line="276" w:lineRule="auto"/>
        <w:ind w:firstLine="709"/>
        <w:rPr>
          <w:rFonts w:ascii="Verdana" w:hAnsi="Verdana"/>
          <w:sz w:val="20"/>
          <w:shd w:val="clear" w:color="auto" w:fill="FFFFFF"/>
        </w:rPr>
      </w:pPr>
      <w:r>
        <w:rPr>
          <w:rFonts w:ascii="Verdana" w:hAnsi="Verdana"/>
          <w:sz w:val="20"/>
          <w:shd w:val="clear" w:color="auto" w:fill="FFFFFF"/>
        </w:rPr>
        <w:t xml:space="preserve">Če </w:t>
      </w:r>
      <w:r>
        <w:rPr>
          <w:rFonts w:ascii="Verdana" w:hAnsi="Verdana"/>
          <w:sz w:val="20"/>
        </w:rPr>
        <w:t>fizična ali pravna oseba iz odstavka 1 ne izpolni obveznosti iz člena 7.7.3, oddelek 1, v dveh letih po koncu obdobja, v katerem mora biti izpolnjena obveznost iz člena 7.7.3, oddelek 1,</w:t>
      </w:r>
      <w:r>
        <w:rPr>
          <w:rFonts w:ascii="Verdana" w:hAnsi="Verdana"/>
          <w:sz w:val="20"/>
          <w:shd w:val="clear" w:color="auto" w:fill="FFFFFF"/>
        </w:rPr>
        <w:t xml:space="preserve"> VEKA fizični ali pravni osebi iz odstavka 1 naloži novo upravno kazen. VEKA uporablja tudi novo dvoletno obdobje, v katerem mora niti zgoraj navedena obveznost izpolnjena. Zgoraj navedeni postopek se ponavlja, dokler ni izpolnjena obveznost iz člena 7.7.3, oddelek 1.</w:t>
      </w:r>
    </w:p>
    <w:p w14:paraId="17C33113" w14:textId="77777777" w:rsidR="005A7955" w:rsidRPr="009A08B1" w:rsidRDefault="005A7955" w:rsidP="00D14065">
      <w:pPr>
        <w:spacing w:line="276" w:lineRule="auto"/>
        <w:rPr>
          <w:rFonts w:ascii="Verdana" w:hAnsi="Verdana"/>
          <w:sz w:val="20"/>
          <w:lang w:val="nl-BE"/>
        </w:rPr>
      </w:pPr>
    </w:p>
    <w:p w14:paraId="143BF19D" w14:textId="479C5DDA" w:rsidR="00996AFD" w:rsidRDefault="00DB0D91" w:rsidP="00D14065">
      <w:pPr>
        <w:spacing w:line="276" w:lineRule="auto"/>
        <w:rPr>
          <w:rFonts w:ascii="Verdana" w:hAnsi="Verdana" w:cs="Arial"/>
          <w:sz w:val="20"/>
          <w:shd w:val="clear" w:color="auto" w:fill="FFFFFF"/>
        </w:rPr>
      </w:pPr>
      <w:r>
        <w:rPr>
          <w:rFonts w:ascii="Verdana" w:hAnsi="Verdana"/>
          <w:sz w:val="20"/>
        </w:rPr>
        <w:t xml:space="preserve">Oddelek 2. Če VEKA ugotovi, da uradna obvestila iz člena 7.7.3, oddelek 2, 3 ali 4, niso bila izvedena, </w:t>
      </w:r>
      <w:r>
        <w:rPr>
          <w:rFonts w:ascii="Verdana" w:hAnsi="Verdana"/>
          <w:sz w:val="20"/>
          <w:shd w:val="clear" w:color="auto" w:fill="FFFFFF"/>
        </w:rPr>
        <w:t xml:space="preserve">VEKA obvesti </w:t>
      </w:r>
      <w:r>
        <w:rPr>
          <w:rFonts w:ascii="Verdana" w:hAnsi="Verdana"/>
          <w:sz w:val="20"/>
        </w:rPr>
        <w:t>fizično ali pravno osebo, za katero velja zgoraj navedena obveznost obveščanja,</w:t>
      </w:r>
      <w:r>
        <w:rPr>
          <w:rFonts w:ascii="Verdana" w:hAnsi="Verdana"/>
          <w:sz w:val="20"/>
          <w:shd w:val="clear" w:color="auto" w:fill="FFFFFF"/>
        </w:rPr>
        <w:t xml:space="preserve"> naj izpolni zgoraj navedeno obveznost obveščanja v določenem roku.</w:t>
      </w:r>
    </w:p>
    <w:p w14:paraId="4EAB72AE" w14:textId="77777777" w:rsidR="00996AFD" w:rsidRDefault="00996AFD" w:rsidP="00D14065">
      <w:pPr>
        <w:spacing w:line="276" w:lineRule="auto"/>
        <w:rPr>
          <w:rFonts w:ascii="Verdana" w:hAnsi="Verdana" w:cs="Arial"/>
          <w:sz w:val="20"/>
          <w:shd w:val="clear" w:color="auto" w:fill="FFFFFF"/>
          <w:lang w:val="nl-BE"/>
        </w:rPr>
      </w:pPr>
    </w:p>
    <w:p w14:paraId="6F85DCD6" w14:textId="466C07B1" w:rsidR="00836034" w:rsidRDefault="00CD14F0" w:rsidP="00D14065">
      <w:pPr>
        <w:spacing w:line="276" w:lineRule="auto"/>
        <w:ind w:firstLine="709"/>
        <w:rPr>
          <w:rFonts w:ascii="Verdana" w:hAnsi="Verdana"/>
          <w:sz w:val="20"/>
        </w:rPr>
      </w:pPr>
      <w:r>
        <w:rPr>
          <w:rFonts w:ascii="Verdana" w:hAnsi="Verdana"/>
          <w:sz w:val="20"/>
          <w:shd w:val="clear" w:color="auto" w:fill="FFFFFF"/>
        </w:rPr>
        <w:t>Če z</w:t>
      </w:r>
      <w:r>
        <w:rPr>
          <w:rFonts w:ascii="Verdana" w:hAnsi="Verdana"/>
          <w:sz w:val="20"/>
        </w:rPr>
        <w:t xml:space="preserve"> odstopanjem od člena 13.4.11, oddelek 1, točka 3, fizična ali pravna oseba, za katero velja zgoraj navedena obveznost obveščanja,</w:t>
      </w:r>
      <w:r>
        <w:rPr>
          <w:rFonts w:ascii="Verdana" w:hAnsi="Verdana"/>
          <w:sz w:val="20"/>
          <w:shd w:val="clear" w:color="auto" w:fill="FFFFFF"/>
        </w:rPr>
        <w:t xml:space="preserve"> po izteku roka iz odstavka 1 obveznosti še vedno ne izpolnjuje, ji VEKA naloži upravno kazen v obliki periodične denarne kazni. Zgoraj navedena periodična denarna kazen znaša 100 EUR za vsak koledarski dan, ko je prekoračen rok iz odstavka 1.</w:t>
      </w:r>
    </w:p>
    <w:p w14:paraId="06CADA8F" w14:textId="77777777" w:rsidR="007D6E07" w:rsidRDefault="007D6E07" w:rsidP="00D14065">
      <w:pPr>
        <w:spacing w:line="276" w:lineRule="auto"/>
        <w:rPr>
          <w:rFonts w:ascii="Verdana" w:hAnsi="Verdana"/>
          <w:sz w:val="20"/>
          <w:lang w:val="nl-BE"/>
        </w:rPr>
      </w:pPr>
    </w:p>
    <w:p w14:paraId="30D0135B" w14:textId="6EBFC8F2" w:rsidR="00836034" w:rsidRDefault="00836034" w:rsidP="00D14065">
      <w:pPr>
        <w:spacing w:line="276" w:lineRule="auto"/>
        <w:rPr>
          <w:rFonts w:ascii="Verdana" w:hAnsi="Verdana"/>
          <w:sz w:val="20"/>
        </w:rPr>
      </w:pPr>
      <w:r>
        <w:rPr>
          <w:rFonts w:ascii="Verdana" w:hAnsi="Verdana"/>
          <w:sz w:val="20"/>
        </w:rPr>
        <w:t xml:space="preserve">Oddelek 3. Oddelka 1 in 2 </w:t>
      </w:r>
      <w:r>
        <w:rPr>
          <w:rFonts w:ascii="Verdana" w:hAnsi="Verdana"/>
          <w:sz w:val="20"/>
          <w:shd w:val="clear" w:color="auto" w:fill="FFFFFF"/>
        </w:rPr>
        <w:t>se ne uporabljata za fizične ali pravne osebe, ki so dolžne prenehati z obstoječimi dejavnostmi v stavbah.</w:t>
      </w:r>
    </w:p>
    <w:p w14:paraId="4C3B8690" w14:textId="77777777" w:rsidR="00A05071" w:rsidRDefault="00A05071" w:rsidP="00D14065">
      <w:pPr>
        <w:spacing w:line="276" w:lineRule="auto"/>
        <w:rPr>
          <w:rFonts w:ascii="Verdana" w:hAnsi="Verdana"/>
          <w:sz w:val="20"/>
          <w:lang w:val="nl-BE"/>
        </w:rPr>
      </w:pPr>
    </w:p>
    <w:p w14:paraId="5BC07CC0" w14:textId="4E8CCF6B" w:rsidR="00A05071" w:rsidRPr="00FA2D5D" w:rsidRDefault="00A05071" w:rsidP="00D14065">
      <w:pPr>
        <w:spacing w:line="276" w:lineRule="auto"/>
        <w:rPr>
          <w:rFonts w:ascii="Verdana" w:hAnsi="Verdana"/>
          <w:sz w:val="20"/>
        </w:rPr>
      </w:pPr>
      <w:r>
        <w:rPr>
          <w:rFonts w:ascii="Verdana" w:hAnsi="Verdana"/>
          <w:sz w:val="20"/>
        </w:rPr>
        <w:t>Oddelek 4. Smiselno se uporablja postopek iz člena 13.4.8.“.</w:t>
      </w:r>
    </w:p>
    <w:p w14:paraId="4FC94A2D" w14:textId="77777777" w:rsidR="00552AB9" w:rsidRPr="009C0733" w:rsidRDefault="00552AB9" w:rsidP="00D14065">
      <w:pPr>
        <w:spacing w:line="276" w:lineRule="auto"/>
        <w:rPr>
          <w:rFonts w:ascii="Verdana" w:hAnsi="Verdana"/>
          <w:sz w:val="20"/>
          <w:lang w:val="nl-BE"/>
        </w:rPr>
      </w:pPr>
    </w:p>
    <w:p w14:paraId="539FB061" w14:textId="5C6C7917" w:rsidR="00552AB9" w:rsidRDefault="00141568" w:rsidP="00D35A1A">
      <w:pPr>
        <w:spacing w:line="276" w:lineRule="auto"/>
        <w:jc w:val="both"/>
        <w:rPr>
          <w:rFonts w:ascii="Verdana" w:hAnsi="Verdana"/>
          <w:sz w:val="20"/>
        </w:rPr>
      </w:pPr>
      <w:r>
        <w:rPr>
          <w:rFonts w:ascii="Verdana" w:hAnsi="Verdana"/>
          <w:b/>
          <w:sz w:val="20"/>
        </w:rPr>
        <w:t>Člen 29.</w:t>
      </w:r>
      <w:r>
        <w:rPr>
          <w:rFonts w:ascii="Verdana" w:hAnsi="Verdana"/>
          <w:sz w:val="20"/>
        </w:rPr>
        <w:t xml:space="preserve"> Naslovu XIII, poglavje IV, iste uredbe, ki je bil nazadnje spremenjen z uredbo z dne 23. decembra 2022, se doda naslednji del IX:</w:t>
      </w:r>
    </w:p>
    <w:p w14:paraId="21C679A5" w14:textId="77777777" w:rsidR="00B6446E" w:rsidRDefault="00B6446E" w:rsidP="00D35A1A">
      <w:pPr>
        <w:spacing w:line="276" w:lineRule="auto"/>
        <w:jc w:val="both"/>
        <w:rPr>
          <w:rFonts w:ascii="Verdana" w:hAnsi="Verdana"/>
          <w:sz w:val="20"/>
          <w:lang w:val="nl-BE"/>
        </w:rPr>
      </w:pPr>
    </w:p>
    <w:p w14:paraId="5D5A6302" w14:textId="046B54EA" w:rsidR="00B6446E" w:rsidRDefault="00B6446E" w:rsidP="00D35A1A">
      <w:pPr>
        <w:spacing w:line="276" w:lineRule="auto"/>
        <w:jc w:val="both"/>
        <w:rPr>
          <w:rFonts w:ascii="Verdana" w:hAnsi="Verdana"/>
          <w:sz w:val="20"/>
        </w:rPr>
      </w:pPr>
      <w:r>
        <w:rPr>
          <w:rFonts w:ascii="Verdana" w:hAnsi="Verdana"/>
          <w:sz w:val="20"/>
        </w:rPr>
        <w:t>„Del IX. Upravne kazni za neizpolnjevanje obveznosti glede dajanja podatkov na voljo javnosti s strani javnih organizacij“.</w:t>
      </w:r>
    </w:p>
    <w:p w14:paraId="75673CDE" w14:textId="77777777" w:rsidR="00872024" w:rsidRDefault="00872024" w:rsidP="00D35A1A">
      <w:pPr>
        <w:spacing w:line="276" w:lineRule="auto"/>
        <w:jc w:val="both"/>
        <w:rPr>
          <w:rFonts w:ascii="Verdana" w:hAnsi="Verdana"/>
          <w:sz w:val="20"/>
          <w:lang w:val="nl-BE"/>
        </w:rPr>
      </w:pPr>
    </w:p>
    <w:p w14:paraId="035FC215" w14:textId="4AAAD71C" w:rsidR="00872024" w:rsidRDefault="00872024" w:rsidP="00BD2EC5">
      <w:pPr>
        <w:spacing w:line="276" w:lineRule="auto"/>
        <w:rPr>
          <w:rFonts w:ascii="Verdana" w:hAnsi="Verdana" w:cs="Arial"/>
          <w:sz w:val="20"/>
        </w:rPr>
      </w:pPr>
      <w:r>
        <w:rPr>
          <w:rFonts w:ascii="Verdana" w:hAnsi="Verdana"/>
          <w:b/>
          <w:sz w:val="20"/>
        </w:rPr>
        <w:t>Člen 30.</w:t>
      </w:r>
      <w:r>
        <w:rPr>
          <w:rFonts w:ascii="Verdana" w:hAnsi="Verdana"/>
          <w:sz w:val="20"/>
        </w:rPr>
        <w:t xml:space="preserve"> V isti uredbi se v delu IX, kakor je bil dodan s členom 29, doda naslednji člen 13.4.16:</w:t>
      </w:r>
    </w:p>
    <w:p w14:paraId="17967789" w14:textId="77777777" w:rsidR="006051A1" w:rsidRDefault="006051A1" w:rsidP="00BD2EC5">
      <w:pPr>
        <w:spacing w:line="276" w:lineRule="auto"/>
        <w:rPr>
          <w:rFonts w:ascii="Verdana" w:hAnsi="Verdana" w:cs="Arial"/>
          <w:sz w:val="20"/>
          <w:lang w:val="nl-BE"/>
        </w:rPr>
      </w:pPr>
    </w:p>
    <w:p w14:paraId="2E6007EE" w14:textId="396FED50" w:rsidR="00BD2EC5" w:rsidRPr="009C0733" w:rsidRDefault="006051A1" w:rsidP="00BD2EC5">
      <w:pPr>
        <w:spacing w:line="276" w:lineRule="auto"/>
        <w:rPr>
          <w:rFonts w:ascii="Verdana" w:hAnsi="Verdana"/>
          <w:sz w:val="20"/>
          <w:shd w:val="clear" w:color="auto" w:fill="FFFFFF"/>
        </w:rPr>
      </w:pPr>
      <w:r>
        <w:rPr>
          <w:rFonts w:ascii="Verdana" w:hAnsi="Verdana"/>
          <w:sz w:val="20"/>
        </w:rPr>
        <w:t xml:space="preserve">„Člen 13.4.16. </w:t>
      </w:r>
      <w:r>
        <w:rPr>
          <w:rFonts w:ascii="Verdana" w:hAnsi="Verdana"/>
          <w:sz w:val="20"/>
          <w:shd w:val="clear" w:color="auto" w:fill="FFFFFF"/>
        </w:rPr>
        <w:t>Če VEKA ugotovi, da v nasprotju s</w:t>
      </w:r>
      <w:r>
        <w:rPr>
          <w:rFonts w:ascii="Verdana" w:hAnsi="Verdana"/>
          <w:sz w:val="20"/>
        </w:rPr>
        <w:t> </w:t>
      </w:r>
      <w:r>
        <w:rPr>
          <w:rFonts w:ascii="Verdana" w:hAnsi="Verdana"/>
          <w:sz w:val="20"/>
          <w:shd w:val="clear" w:color="auto" w:fill="FFFFFF"/>
        </w:rPr>
        <w:t>členom 12.3.2 podatki, ki jih ta vsebuje, niso bili dani na voljo javnosti ali da niso bili dejansko dani na voljo javnosti, lahko javno organizacijo pozove, naj v določenem roku izpolni ustrezne obveznosti.</w:t>
      </w:r>
    </w:p>
    <w:p w14:paraId="3400EFC1" w14:textId="77777777" w:rsidR="00BD2EC5" w:rsidRPr="009C0733" w:rsidRDefault="00BD2EC5" w:rsidP="00BD2EC5">
      <w:pPr>
        <w:spacing w:line="276" w:lineRule="auto"/>
        <w:rPr>
          <w:rFonts w:ascii="Verdana" w:hAnsi="Verdana"/>
          <w:sz w:val="20"/>
          <w:shd w:val="clear" w:color="auto" w:fill="FFFFFF"/>
          <w:lang w:val="nl-BE"/>
        </w:rPr>
      </w:pPr>
    </w:p>
    <w:p w14:paraId="6D92C350" w14:textId="59DE0E34" w:rsidR="00BD2EC5" w:rsidRPr="009C0733" w:rsidRDefault="00C53833" w:rsidP="0047699F">
      <w:pPr>
        <w:spacing w:line="276" w:lineRule="auto"/>
        <w:ind w:firstLine="709"/>
        <w:rPr>
          <w:rFonts w:ascii="Verdana" w:hAnsi="Verdana"/>
          <w:sz w:val="20"/>
          <w:shd w:val="clear" w:color="auto" w:fill="FFFFFF"/>
        </w:rPr>
      </w:pPr>
      <w:r>
        <w:rPr>
          <w:rFonts w:ascii="Verdana" w:hAnsi="Verdana"/>
          <w:sz w:val="20"/>
          <w:shd w:val="clear" w:color="auto" w:fill="FFFFFF"/>
        </w:rPr>
        <w:t>Če javna organizacija ne upošteva roka iz odstavka 1, lahko VEKA javni organizaciji naloži upravno kazen v višini najmanj 250 EUR in največ 20 000 EUR. VEKA lahko določi tudi nov rok za izpolnitev obveznosti iz odstavka 1.</w:t>
      </w:r>
    </w:p>
    <w:p w14:paraId="0724AF74" w14:textId="77777777" w:rsidR="00BD2EC5" w:rsidRPr="009C0733" w:rsidRDefault="00BD2EC5" w:rsidP="0047699F">
      <w:pPr>
        <w:spacing w:line="276" w:lineRule="auto"/>
        <w:ind w:firstLine="709"/>
        <w:rPr>
          <w:rFonts w:ascii="Verdana" w:hAnsi="Verdana"/>
          <w:sz w:val="20"/>
          <w:shd w:val="clear" w:color="auto" w:fill="FFFFFF"/>
          <w:lang w:val="nl-BE"/>
        </w:rPr>
      </w:pPr>
    </w:p>
    <w:p w14:paraId="4ACC0AD5" w14:textId="73A29825" w:rsidR="006051A1" w:rsidRPr="00FA2D5D" w:rsidRDefault="00C53833" w:rsidP="0047699F">
      <w:pPr>
        <w:spacing w:line="276" w:lineRule="auto"/>
        <w:ind w:firstLine="709"/>
        <w:rPr>
          <w:rFonts w:ascii="Verdana" w:hAnsi="Verdana" w:cs="Arial"/>
          <w:sz w:val="20"/>
          <w:shd w:val="clear" w:color="auto" w:fill="FFFFFF"/>
        </w:rPr>
      </w:pPr>
      <w:r>
        <w:rPr>
          <w:rFonts w:ascii="Verdana" w:hAnsi="Verdana"/>
          <w:sz w:val="20"/>
          <w:shd w:val="clear" w:color="auto" w:fill="FFFFFF"/>
        </w:rPr>
        <w:t>Če javna organizacija ne upošteva roka iz odstavka 2, lahko VEKA javni organizaciji naloži upravno kazen v obliki periodične denarne kazni. Zgoraj navedena periodična denarna kazen znaša 25 EUR za vsak koledarski dan, ko je prekoračen rok iz odstavka 2.“.</w:t>
      </w:r>
    </w:p>
    <w:p w14:paraId="28DC23A8" w14:textId="77777777" w:rsidR="00CD14F0" w:rsidRPr="009C0733" w:rsidRDefault="00CD14F0" w:rsidP="00D35A1A">
      <w:pPr>
        <w:numPr>
          <w:ilvl w:val="12"/>
          <w:numId w:val="0"/>
        </w:numPr>
        <w:tabs>
          <w:tab w:val="left" w:pos="-1440"/>
          <w:tab w:val="left" w:pos="-720"/>
          <w:tab w:val="center" w:pos="4253"/>
          <w:tab w:val="right" w:pos="8222"/>
        </w:tabs>
        <w:spacing w:line="276" w:lineRule="auto"/>
        <w:rPr>
          <w:rFonts w:ascii="Verdana" w:hAnsi="Verdana" w:cs="Arial"/>
          <w:spacing w:val="-3"/>
          <w:sz w:val="20"/>
          <w:lang w:val="nl-BE"/>
        </w:rPr>
      </w:pPr>
    </w:p>
    <w:p w14:paraId="5E690B6F" w14:textId="170B24C4" w:rsidR="00E41310" w:rsidRDefault="008D7BA9" w:rsidP="00D35A1A">
      <w:pPr>
        <w:numPr>
          <w:ilvl w:val="12"/>
          <w:numId w:val="0"/>
        </w:numPr>
        <w:tabs>
          <w:tab w:val="left" w:pos="-1440"/>
          <w:tab w:val="left" w:pos="-720"/>
          <w:tab w:val="center" w:pos="4253"/>
          <w:tab w:val="right" w:pos="8222"/>
        </w:tabs>
        <w:spacing w:line="276" w:lineRule="auto"/>
        <w:rPr>
          <w:rFonts w:ascii="Verdana" w:hAnsi="Verdana" w:cs="Arial"/>
          <w:spacing w:val="-3"/>
          <w:sz w:val="20"/>
        </w:rPr>
      </w:pPr>
      <w:r>
        <w:rPr>
          <w:rFonts w:ascii="Verdana" w:hAnsi="Verdana"/>
          <w:b/>
          <w:sz w:val="20"/>
        </w:rPr>
        <w:lastRenderedPageBreak/>
        <w:t>Člen 31.</w:t>
      </w:r>
      <w:r>
        <w:rPr>
          <w:rFonts w:ascii="Verdana" w:hAnsi="Verdana"/>
          <w:sz w:val="20"/>
        </w:rPr>
        <w:t xml:space="preserve"> Člen 15.3.5/7 iste uredbe, ki je bil vstavljen z uredbo z dne 27. novembra 2015 in nadomeščen z uredbo z dne 16. novembra 2018, se nadomesti z naslednjim:</w:t>
      </w:r>
    </w:p>
    <w:p w14:paraId="699DD46F" w14:textId="77777777" w:rsidR="00F953C1" w:rsidRDefault="00F953C1" w:rsidP="00D35A1A">
      <w:pPr>
        <w:numPr>
          <w:ilvl w:val="12"/>
          <w:numId w:val="0"/>
        </w:numPr>
        <w:tabs>
          <w:tab w:val="left" w:pos="-1440"/>
          <w:tab w:val="left" w:pos="-720"/>
          <w:tab w:val="center" w:pos="4253"/>
          <w:tab w:val="right" w:pos="8222"/>
        </w:tabs>
        <w:spacing w:line="276" w:lineRule="auto"/>
        <w:rPr>
          <w:rFonts w:ascii="Verdana" w:hAnsi="Verdana" w:cs="Arial"/>
          <w:spacing w:val="-3"/>
          <w:sz w:val="20"/>
          <w:lang w:val="nl-BE"/>
        </w:rPr>
      </w:pPr>
    </w:p>
    <w:p w14:paraId="3B1642C5" w14:textId="37B59EB9" w:rsidR="00E907D8" w:rsidRDefault="00BC47D6" w:rsidP="00D35A1A">
      <w:pPr>
        <w:numPr>
          <w:ilvl w:val="12"/>
          <w:numId w:val="0"/>
        </w:numPr>
        <w:tabs>
          <w:tab w:val="left" w:pos="-1440"/>
          <w:tab w:val="left" w:pos="-720"/>
          <w:tab w:val="center" w:pos="4253"/>
          <w:tab w:val="right" w:pos="8222"/>
        </w:tabs>
        <w:spacing w:line="276" w:lineRule="auto"/>
        <w:rPr>
          <w:rStyle w:val="artikel"/>
          <w:rFonts w:ascii="Verdana" w:eastAsiaTheme="minorEastAsia" w:hAnsi="Verdana" w:cstheme="minorBidi"/>
          <w:sz w:val="20"/>
        </w:rPr>
      </w:pPr>
      <w:r>
        <w:rPr>
          <w:rStyle w:val="artikel"/>
          <w:rFonts w:ascii="Verdana" w:hAnsi="Verdana"/>
          <w:sz w:val="20"/>
        </w:rPr>
        <w:t>„Člen 15.3.5/7. Z odstopanjem od člena 4.5.1, oddelek 2, odstavek 7, sklep o odobritvi direktnega daljnovoda ali plinovoda, odobren v skladu s členom 4.5.1, oddelek 2, pred datumom začetka veljavnosti tega člena, preneha veljati pet let po datumu začetka veljavnosti tega člena, če direktni daljnovod ali plinovod še ni začel obratovati.“.</w:t>
      </w:r>
    </w:p>
    <w:p w14:paraId="417E56CE" w14:textId="77777777" w:rsidR="005131AF" w:rsidRDefault="005131AF" w:rsidP="00D35A1A">
      <w:pPr>
        <w:numPr>
          <w:ilvl w:val="12"/>
          <w:numId w:val="0"/>
        </w:numPr>
        <w:tabs>
          <w:tab w:val="left" w:pos="-1440"/>
          <w:tab w:val="left" w:pos="-720"/>
          <w:tab w:val="center" w:pos="4253"/>
          <w:tab w:val="right" w:pos="8222"/>
        </w:tabs>
        <w:spacing w:line="276" w:lineRule="auto"/>
        <w:rPr>
          <w:rStyle w:val="artikel"/>
          <w:rFonts w:ascii="Verdana" w:eastAsiaTheme="minorEastAsia" w:hAnsi="Verdana" w:cstheme="minorBidi"/>
          <w:sz w:val="20"/>
          <w:lang w:val="nl-BE"/>
        </w:rPr>
      </w:pPr>
    </w:p>
    <w:p w14:paraId="34DB8239" w14:textId="38A0BB19" w:rsidR="000B5B62" w:rsidRPr="008B14FF" w:rsidRDefault="008B14FF" w:rsidP="00D35A1A">
      <w:pPr>
        <w:numPr>
          <w:ilvl w:val="12"/>
          <w:numId w:val="0"/>
        </w:numPr>
        <w:tabs>
          <w:tab w:val="left" w:pos="-1440"/>
          <w:tab w:val="left" w:pos="-720"/>
          <w:tab w:val="center" w:pos="4253"/>
          <w:tab w:val="right" w:pos="8222"/>
        </w:tabs>
        <w:spacing w:line="276" w:lineRule="auto"/>
        <w:rPr>
          <w:rStyle w:val="artikel"/>
          <w:rFonts w:ascii="Verdana" w:eastAsiaTheme="minorEastAsia" w:hAnsi="Verdana" w:cstheme="minorBidi"/>
          <w:sz w:val="20"/>
        </w:rPr>
      </w:pPr>
      <w:r>
        <w:rPr>
          <w:rStyle w:val="artikel"/>
          <w:rFonts w:ascii="Verdana" w:hAnsi="Verdana"/>
          <w:b/>
          <w:sz w:val="20"/>
        </w:rPr>
        <w:t>Člen 32.</w:t>
      </w:r>
      <w:r>
        <w:rPr>
          <w:rStyle w:val="artikel"/>
          <w:rFonts w:ascii="Verdana" w:hAnsi="Verdana"/>
          <w:sz w:val="20"/>
        </w:rPr>
        <w:t xml:space="preserve"> V isto uredbo, ki je bila nazadnje spremenjena z uredbo z dne 23. decembra 2022, se vstavi naslednji člen 15.3.5/24:</w:t>
      </w:r>
    </w:p>
    <w:p w14:paraId="2C516FB0" w14:textId="77777777" w:rsidR="000B5B62" w:rsidRDefault="000B5B62" w:rsidP="00D35A1A">
      <w:pPr>
        <w:numPr>
          <w:ilvl w:val="12"/>
          <w:numId w:val="0"/>
        </w:numPr>
        <w:tabs>
          <w:tab w:val="left" w:pos="-1440"/>
          <w:tab w:val="left" w:pos="-720"/>
          <w:tab w:val="center" w:pos="4253"/>
          <w:tab w:val="right" w:pos="8222"/>
        </w:tabs>
        <w:spacing w:line="276" w:lineRule="auto"/>
        <w:rPr>
          <w:rStyle w:val="artikel"/>
          <w:rFonts w:ascii="Verdana" w:eastAsiaTheme="minorEastAsia" w:hAnsi="Verdana" w:cstheme="minorBidi"/>
          <w:sz w:val="20"/>
          <w:lang w:val="nl-BE"/>
        </w:rPr>
      </w:pPr>
    </w:p>
    <w:p w14:paraId="52CBBF3C" w14:textId="37D42BA5" w:rsidR="005131AF" w:rsidRPr="00DB3353" w:rsidRDefault="008B14FF" w:rsidP="00D35A1A">
      <w:pPr>
        <w:numPr>
          <w:ilvl w:val="12"/>
          <w:numId w:val="0"/>
        </w:numPr>
        <w:tabs>
          <w:tab w:val="left" w:pos="-1440"/>
          <w:tab w:val="left" w:pos="-720"/>
          <w:tab w:val="center" w:pos="4253"/>
          <w:tab w:val="right" w:pos="8222"/>
        </w:tabs>
        <w:spacing w:line="276" w:lineRule="auto"/>
        <w:rPr>
          <w:rStyle w:val="artikel"/>
          <w:rFonts w:ascii="Verdana" w:eastAsiaTheme="minorEastAsia" w:hAnsi="Verdana" w:cstheme="minorBidi"/>
          <w:sz w:val="20"/>
        </w:rPr>
      </w:pPr>
      <w:r>
        <w:rPr>
          <w:rStyle w:val="artikel"/>
          <w:rFonts w:ascii="Verdana" w:hAnsi="Verdana"/>
          <w:sz w:val="20"/>
        </w:rPr>
        <w:t xml:space="preserve">„Člen 15.3.5/24. Uporabnikom omrežja, ki od upravljavca sistema za distribucijo zemeljskega plina zahtevajo priključitev za hišo ali stanovanjsko enoto, ki ima priključek ali ga nima, iz člena 4.1.13, se najpozneje do 1. januarja 2025 zaračuna le najvišja cena 250 EUR, kot je določeno v členu 4.1.13, če </w:t>
      </w:r>
      <w:r>
        <w:rPr>
          <w:rFonts w:ascii="Verdana" w:hAnsi="Verdana"/>
          <w:sz w:val="20"/>
        </w:rPr>
        <w:t>uporabnik omrežja dejansko začne uporabljati priključek v šestih mesecih od namestitve priključka.“.</w:t>
      </w:r>
    </w:p>
    <w:p w14:paraId="1A3F0C56" w14:textId="77777777" w:rsidR="00FD10DB" w:rsidRPr="00FA2D5D" w:rsidRDefault="00FD10DB" w:rsidP="00D35A1A">
      <w:pPr>
        <w:numPr>
          <w:ilvl w:val="12"/>
          <w:numId w:val="0"/>
        </w:numPr>
        <w:tabs>
          <w:tab w:val="left" w:pos="-1440"/>
          <w:tab w:val="left" w:pos="-720"/>
          <w:tab w:val="center" w:pos="4253"/>
          <w:tab w:val="right" w:pos="8222"/>
        </w:tabs>
        <w:spacing w:line="276" w:lineRule="auto"/>
        <w:rPr>
          <w:rStyle w:val="artikel"/>
          <w:rFonts w:ascii="Verdana" w:eastAsiaTheme="minorEastAsia" w:hAnsi="Verdana" w:cstheme="minorBidi"/>
          <w:sz w:val="20"/>
          <w:lang w:val="nl-BE"/>
        </w:rPr>
      </w:pPr>
    </w:p>
    <w:p w14:paraId="5BD7C5B8" w14:textId="192958CD" w:rsidR="00FD10DB" w:rsidRPr="00FA2D5D" w:rsidRDefault="00FD10DB" w:rsidP="00D35A1A">
      <w:pPr>
        <w:numPr>
          <w:ilvl w:val="12"/>
          <w:numId w:val="0"/>
        </w:numPr>
        <w:tabs>
          <w:tab w:val="left" w:pos="-1440"/>
          <w:tab w:val="left" w:pos="-720"/>
          <w:tab w:val="center" w:pos="4253"/>
          <w:tab w:val="right" w:pos="8222"/>
        </w:tabs>
        <w:spacing w:line="276" w:lineRule="auto"/>
        <w:rPr>
          <w:rFonts w:ascii="Verdana" w:eastAsiaTheme="minorEastAsia" w:hAnsi="Verdana" w:cstheme="minorBidi"/>
          <w:b/>
          <w:sz w:val="20"/>
        </w:rPr>
      </w:pPr>
      <w:r>
        <w:rPr>
          <w:rStyle w:val="artikel"/>
          <w:rFonts w:ascii="Verdana" w:hAnsi="Verdana"/>
          <w:b/>
          <w:sz w:val="20"/>
        </w:rPr>
        <w:t xml:space="preserve">Člen 33. </w:t>
      </w:r>
      <w:r>
        <w:rPr>
          <w:rFonts w:ascii="Verdana" w:hAnsi="Verdana"/>
          <w:sz w:val="20"/>
        </w:rPr>
        <w:t>Veljati začne člen 4.1.8/6 Uredbe o energiji z dne 8. maja 2009, ki je bil vstavljen z uredbo z dne 2. aprila 2021 in spremenjen s členom 4 te uredbe.</w:t>
      </w:r>
    </w:p>
    <w:p w14:paraId="6F59C2A8" w14:textId="77777777" w:rsidR="00526711" w:rsidRPr="00A43E0D" w:rsidRDefault="00526711" w:rsidP="00526711">
      <w:pPr>
        <w:numPr>
          <w:ilvl w:val="12"/>
          <w:numId w:val="0"/>
        </w:numPr>
        <w:tabs>
          <w:tab w:val="left" w:pos="-1440"/>
          <w:tab w:val="left" w:pos="-720"/>
          <w:tab w:val="center" w:pos="4253"/>
          <w:tab w:val="right" w:pos="8222"/>
        </w:tabs>
        <w:spacing w:line="276" w:lineRule="auto"/>
        <w:rPr>
          <w:rFonts w:ascii="Verdana" w:eastAsiaTheme="minorEastAsia" w:hAnsi="Verdana" w:cstheme="minorBidi"/>
          <w:sz w:val="20"/>
          <w:lang w:val="nl-BE"/>
        </w:rPr>
      </w:pPr>
    </w:p>
    <w:p w14:paraId="69311471" w14:textId="3726DBB9" w:rsidR="00E41310" w:rsidRDefault="00E41310" w:rsidP="002F40B9">
      <w:pPr>
        <w:numPr>
          <w:ilvl w:val="12"/>
          <w:numId w:val="0"/>
        </w:numPr>
        <w:tabs>
          <w:tab w:val="left" w:pos="-1440"/>
          <w:tab w:val="left" w:pos="-720"/>
          <w:tab w:val="center" w:pos="4253"/>
          <w:tab w:val="right" w:pos="8222"/>
        </w:tabs>
        <w:spacing w:line="276" w:lineRule="auto"/>
        <w:rPr>
          <w:rFonts w:ascii="Verdana" w:hAnsi="Verdana" w:cs="Arial"/>
          <w:spacing w:val="-3"/>
          <w:sz w:val="20"/>
        </w:rPr>
      </w:pPr>
      <w:r>
        <w:rPr>
          <w:rFonts w:ascii="Verdana" w:hAnsi="Verdana"/>
          <w:b/>
          <w:sz w:val="20"/>
        </w:rPr>
        <w:t>Člen 34.</w:t>
      </w:r>
      <w:r>
        <w:rPr>
          <w:rFonts w:ascii="Verdana" w:hAnsi="Verdana"/>
          <w:sz w:val="20"/>
        </w:rPr>
        <w:t xml:space="preserve"> Dne 1. januarja 2025 začnejo veljati členi 6 do 9.</w:t>
      </w:r>
    </w:p>
    <w:p w14:paraId="53E7E3DA" w14:textId="77777777" w:rsidR="00A81F98" w:rsidRDefault="00A81F98" w:rsidP="006676C6">
      <w:pPr>
        <w:numPr>
          <w:ilvl w:val="12"/>
          <w:numId w:val="0"/>
        </w:numPr>
        <w:tabs>
          <w:tab w:val="left" w:pos="-1440"/>
          <w:tab w:val="left" w:pos="-720"/>
          <w:tab w:val="center" w:pos="4253"/>
          <w:tab w:val="right" w:pos="8222"/>
        </w:tabs>
        <w:spacing w:line="276" w:lineRule="auto"/>
        <w:ind w:firstLine="709"/>
        <w:rPr>
          <w:rFonts w:ascii="Verdana" w:hAnsi="Verdana" w:cs="Arial"/>
          <w:spacing w:val="-3"/>
          <w:sz w:val="20"/>
          <w:lang w:val="nl-BE"/>
        </w:rPr>
      </w:pPr>
    </w:p>
    <w:p w14:paraId="79F70BF7" w14:textId="65AB7857" w:rsidR="00816F9D" w:rsidRPr="006F5815" w:rsidRDefault="006E56EA" w:rsidP="006676C6">
      <w:pPr>
        <w:numPr>
          <w:ilvl w:val="12"/>
          <w:numId w:val="0"/>
        </w:numPr>
        <w:tabs>
          <w:tab w:val="left" w:pos="-1440"/>
          <w:tab w:val="left" w:pos="-720"/>
          <w:tab w:val="center" w:pos="4253"/>
          <w:tab w:val="right" w:pos="8222"/>
        </w:tabs>
        <w:spacing w:line="276" w:lineRule="auto"/>
        <w:ind w:firstLine="709"/>
        <w:rPr>
          <w:rFonts w:ascii="Verdana" w:hAnsi="Verdana" w:cs="Arial"/>
          <w:spacing w:val="-3"/>
          <w:sz w:val="20"/>
        </w:rPr>
      </w:pPr>
      <w:r>
        <w:rPr>
          <w:rFonts w:ascii="Verdana" w:hAnsi="Verdana"/>
          <w:sz w:val="20"/>
        </w:rPr>
        <w:t>Člen 23 začne veljati prvi dan šestega meseca, ki sledi mesecu, v katerem je bila ta uredba objavljena v belgijskem uradnem listu.</w:t>
      </w:r>
    </w:p>
    <w:p w14:paraId="1AEA2C5D" w14:textId="77777777" w:rsidR="00E41310" w:rsidRPr="006F5815" w:rsidRDefault="00E41310" w:rsidP="00D35A1A">
      <w:pPr>
        <w:numPr>
          <w:ilvl w:val="12"/>
          <w:numId w:val="0"/>
        </w:numPr>
        <w:tabs>
          <w:tab w:val="left" w:pos="-1440"/>
          <w:tab w:val="left" w:pos="-720"/>
          <w:tab w:val="center" w:pos="4253"/>
          <w:tab w:val="right" w:pos="8222"/>
        </w:tabs>
        <w:spacing w:line="276" w:lineRule="auto"/>
        <w:jc w:val="both"/>
        <w:rPr>
          <w:rFonts w:ascii="Verdana" w:hAnsi="Verdana" w:cs="Arial"/>
          <w:spacing w:val="-3"/>
          <w:sz w:val="20"/>
          <w:lang w:val="nl-BE"/>
        </w:rPr>
      </w:pPr>
    </w:p>
    <w:p w14:paraId="24B4A22F" w14:textId="77777777" w:rsidR="00E41310" w:rsidRPr="006F5815" w:rsidRDefault="00E41310" w:rsidP="00D35A1A">
      <w:pPr>
        <w:numPr>
          <w:ilvl w:val="12"/>
          <w:numId w:val="0"/>
        </w:numPr>
        <w:tabs>
          <w:tab w:val="left" w:pos="-1440"/>
          <w:tab w:val="left" w:pos="-720"/>
          <w:tab w:val="center" w:pos="4253"/>
          <w:tab w:val="right" w:pos="8222"/>
        </w:tabs>
        <w:spacing w:line="276" w:lineRule="auto"/>
        <w:jc w:val="both"/>
        <w:rPr>
          <w:rFonts w:ascii="Verdana" w:hAnsi="Verdana" w:cs="Arial"/>
          <w:spacing w:val="-3"/>
          <w:sz w:val="20"/>
          <w:lang w:val="nl-BE"/>
        </w:rPr>
      </w:pPr>
    </w:p>
    <w:p w14:paraId="40BEB9F8" w14:textId="5A318FBC" w:rsidR="00E41310" w:rsidRPr="00D96122" w:rsidRDefault="00E41310" w:rsidP="00D35A1A">
      <w:pPr>
        <w:numPr>
          <w:ilvl w:val="12"/>
          <w:numId w:val="0"/>
        </w:numPr>
        <w:tabs>
          <w:tab w:val="left" w:pos="-1440"/>
          <w:tab w:val="left" w:pos="-720"/>
          <w:tab w:val="center" w:pos="4253"/>
          <w:tab w:val="right" w:pos="8222"/>
        </w:tabs>
        <w:spacing w:line="276" w:lineRule="auto"/>
        <w:rPr>
          <w:rFonts w:ascii="Verdana" w:hAnsi="Verdana" w:cs="Arial"/>
          <w:spacing w:val="-3"/>
          <w:sz w:val="20"/>
        </w:rPr>
      </w:pPr>
      <w:r>
        <w:rPr>
          <w:rFonts w:ascii="Verdana" w:hAnsi="Verdana"/>
          <w:sz w:val="20"/>
        </w:rPr>
        <w:t>V Bruslju, ... (datum).</w:t>
      </w:r>
    </w:p>
    <w:p w14:paraId="6FF13136" w14:textId="77777777" w:rsidR="00E41310" w:rsidRPr="00D96122" w:rsidRDefault="00E41310" w:rsidP="00D35A1A">
      <w:pPr>
        <w:numPr>
          <w:ilvl w:val="12"/>
          <w:numId w:val="0"/>
        </w:numPr>
        <w:tabs>
          <w:tab w:val="left" w:pos="-1440"/>
          <w:tab w:val="left" w:pos="-720"/>
          <w:tab w:val="center" w:pos="4253"/>
          <w:tab w:val="right" w:pos="8222"/>
        </w:tabs>
        <w:spacing w:line="276" w:lineRule="auto"/>
        <w:rPr>
          <w:rFonts w:ascii="Verdana" w:hAnsi="Verdana" w:cs="Arial"/>
          <w:spacing w:val="-3"/>
          <w:sz w:val="20"/>
          <w:lang w:val="nl-BE"/>
        </w:rPr>
      </w:pPr>
    </w:p>
    <w:p w14:paraId="12F9E7D2" w14:textId="77777777" w:rsidR="00E41310" w:rsidRPr="00D96122" w:rsidRDefault="00E41310" w:rsidP="00D35A1A">
      <w:pPr>
        <w:numPr>
          <w:ilvl w:val="12"/>
          <w:numId w:val="0"/>
        </w:numPr>
        <w:tabs>
          <w:tab w:val="left" w:pos="-1440"/>
          <w:tab w:val="left" w:pos="-720"/>
          <w:tab w:val="center" w:pos="4253"/>
          <w:tab w:val="right" w:pos="8222"/>
        </w:tabs>
        <w:spacing w:line="276" w:lineRule="auto"/>
        <w:rPr>
          <w:rFonts w:ascii="Verdana" w:hAnsi="Verdana" w:cs="Arial"/>
          <w:spacing w:val="-3"/>
          <w:sz w:val="20"/>
          <w:lang w:val="nl-BE"/>
        </w:rPr>
      </w:pPr>
    </w:p>
    <w:p w14:paraId="183F18DE" w14:textId="77777777" w:rsidR="00E41310" w:rsidRPr="00D96122" w:rsidRDefault="00E41310" w:rsidP="00D35A1A">
      <w:pPr>
        <w:numPr>
          <w:ilvl w:val="12"/>
          <w:numId w:val="0"/>
        </w:numPr>
        <w:tabs>
          <w:tab w:val="center" w:pos="4253"/>
          <w:tab w:val="right" w:pos="8222"/>
        </w:tabs>
        <w:spacing w:line="276" w:lineRule="auto"/>
        <w:jc w:val="center"/>
        <w:rPr>
          <w:rFonts w:ascii="Verdana" w:hAnsi="Verdana" w:cs="Arial"/>
          <w:spacing w:val="-3"/>
          <w:sz w:val="20"/>
        </w:rPr>
      </w:pPr>
      <w:r>
        <w:rPr>
          <w:rFonts w:ascii="Verdana" w:hAnsi="Verdana"/>
          <w:sz w:val="20"/>
        </w:rPr>
        <w:t>Ministrski predsednik flamske vlade,</w:t>
      </w:r>
    </w:p>
    <w:p w14:paraId="47A9AB41" w14:textId="77777777" w:rsidR="00E41310" w:rsidRPr="00D96122" w:rsidRDefault="00E41310" w:rsidP="00D35A1A">
      <w:pPr>
        <w:numPr>
          <w:ilvl w:val="12"/>
          <w:numId w:val="0"/>
        </w:numPr>
        <w:tabs>
          <w:tab w:val="left" w:pos="-1440"/>
          <w:tab w:val="left" w:pos="-720"/>
          <w:tab w:val="center" w:pos="4253"/>
          <w:tab w:val="right" w:pos="8222"/>
        </w:tabs>
        <w:spacing w:line="276" w:lineRule="auto"/>
        <w:jc w:val="center"/>
        <w:rPr>
          <w:rFonts w:ascii="Verdana" w:hAnsi="Verdana" w:cs="Arial"/>
          <w:spacing w:val="-3"/>
          <w:sz w:val="20"/>
          <w:lang w:val="nl-BE"/>
        </w:rPr>
      </w:pPr>
    </w:p>
    <w:p w14:paraId="531BB5B4" w14:textId="77777777" w:rsidR="00E41310" w:rsidRPr="00D96122" w:rsidRDefault="00E41310" w:rsidP="00D35A1A">
      <w:pPr>
        <w:numPr>
          <w:ilvl w:val="12"/>
          <w:numId w:val="0"/>
        </w:numPr>
        <w:tabs>
          <w:tab w:val="left" w:pos="-1440"/>
          <w:tab w:val="left" w:pos="-720"/>
          <w:tab w:val="center" w:pos="4253"/>
          <w:tab w:val="right" w:pos="8222"/>
        </w:tabs>
        <w:spacing w:line="276" w:lineRule="auto"/>
        <w:jc w:val="center"/>
        <w:rPr>
          <w:rFonts w:ascii="Verdana" w:hAnsi="Verdana" w:cs="Arial"/>
          <w:spacing w:val="-3"/>
          <w:sz w:val="20"/>
          <w:lang w:val="nl-BE"/>
        </w:rPr>
      </w:pPr>
    </w:p>
    <w:p w14:paraId="6916931B" w14:textId="77777777" w:rsidR="00E41310" w:rsidRPr="00D96122" w:rsidRDefault="00E41310" w:rsidP="00D35A1A">
      <w:pPr>
        <w:numPr>
          <w:ilvl w:val="12"/>
          <w:numId w:val="0"/>
        </w:numPr>
        <w:tabs>
          <w:tab w:val="left" w:pos="-1440"/>
          <w:tab w:val="left" w:pos="-720"/>
          <w:tab w:val="center" w:pos="4253"/>
          <w:tab w:val="right" w:pos="8222"/>
        </w:tabs>
        <w:spacing w:line="276" w:lineRule="auto"/>
        <w:jc w:val="center"/>
        <w:rPr>
          <w:rFonts w:ascii="Verdana" w:hAnsi="Verdana" w:cs="Arial"/>
          <w:spacing w:val="-3"/>
          <w:sz w:val="20"/>
          <w:lang w:val="nl-BE"/>
        </w:rPr>
      </w:pPr>
    </w:p>
    <w:p w14:paraId="22164F0C" w14:textId="77777777" w:rsidR="00E41310" w:rsidRPr="00D96122" w:rsidRDefault="00E41310" w:rsidP="00D35A1A">
      <w:pPr>
        <w:numPr>
          <w:ilvl w:val="12"/>
          <w:numId w:val="0"/>
        </w:numPr>
        <w:tabs>
          <w:tab w:val="left" w:pos="-1440"/>
          <w:tab w:val="left" w:pos="-720"/>
          <w:tab w:val="center" w:pos="4253"/>
          <w:tab w:val="right" w:pos="8222"/>
        </w:tabs>
        <w:spacing w:line="276" w:lineRule="auto"/>
        <w:jc w:val="center"/>
        <w:rPr>
          <w:rFonts w:ascii="Verdana" w:hAnsi="Verdana" w:cs="Arial"/>
          <w:spacing w:val="-3"/>
          <w:sz w:val="20"/>
          <w:lang w:val="nl-BE"/>
        </w:rPr>
      </w:pPr>
    </w:p>
    <w:p w14:paraId="4CE349D6" w14:textId="77777777" w:rsidR="00E41310" w:rsidRPr="00D96122" w:rsidRDefault="00E41310" w:rsidP="00D35A1A">
      <w:pPr>
        <w:numPr>
          <w:ilvl w:val="12"/>
          <w:numId w:val="0"/>
        </w:numPr>
        <w:tabs>
          <w:tab w:val="left" w:pos="-1440"/>
          <w:tab w:val="left" w:pos="-720"/>
          <w:tab w:val="center" w:pos="4253"/>
          <w:tab w:val="right" w:pos="8222"/>
        </w:tabs>
        <w:spacing w:line="276" w:lineRule="auto"/>
        <w:jc w:val="center"/>
        <w:rPr>
          <w:rFonts w:ascii="Verdana" w:hAnsi="Verdana" w:cs="Arial"/>
          <w:spacing w:val="-3"/>
          <w:sz w:val="20"/>
          <w:lang w:val="nl-BE"/>
        </w:rPr>
      </w:pPr>
    </w:p>
    <w:p w14:paraId="469485B6" w14:textId="77777777" w:rsidR="00E41310" w:rsidRPr="00D96122" w:rsidRDefault="00E41310" w:rsidP="00D35A1A">
      <w:pPr>
        <w:numPr>
          <w:ilvl w:val="12"/>
          <w:numId w:val="0"/>
        </w:numPr>
        <w:tabs>
          <w:tab w:val="left" w:pos="-1440"/>
          <w:tab w:val="left" w:pos="-720"/>
          <w:tab w:val="center" w:pos="4253"/>
          <w:tab w:val="right" w:pos="8222"/>
        </w:tabs>
        <w:spacing w:line="276" w:lineRule="auto"/>
        <w:jc w:val="center"/>
        <w:rPr>
          <w:rFonts w:ascii="Verdana" w:hAnsi="Verdana" w:cs="Arial"/>
          <w:spacing w:val="-3"/>
          <w:sz w:val="20"/>
          <w:lang w:val="nl-BE"/>
        </w:rPr>
      </w:pPr>
    </w:p>
    <w:p w14:paraId="4ADA7155" w14:textId="0F7F5E85" w:rsidR="00E41310" w:rsidRPr="00D96122" w:rsidRDefault="00435AAE" w:rsidP="00D35A1A">
      <w:pPr>
        <w:numPr>
          <w:ilvl w:val="12"/>
          <w:numId w:val="0"/>
        </w:numPr>
        <w:tabs>
          <w:tab w:val="center" w:pos="4253"/>
          <w:tab w:val="right" w:pos="8222"/>
        </w:tabs>
        <w:spacing w:line="276" w:lineRule="auto"/>
        <w:jc w:val="center"/>
        <w:rPr>
          <w:rFonts w:ascii="Verdana" w:hAnsi="Verdana" w:cs="Arial"/>
          <w:spacing w:val="-3"/>
          <w:sz w:val="20"/>
        </w:rPr>
      </w:pPr>
      <w:r>
        <w:rPr>
          <w:rFonts w:ascii="Verdana" w:hAnsi="Verdana"/>
          <w:sz w:val="20"/>
        </w:rPr>
        <w:t>Jan JAMBON</w:t>
      </w:r>
    </w:p>
    <w:p w14:paraId="393A9808" w14:textId="77777777" w:rsidR="00E41310" w:rsidRPr="00D96122" w:rsidRDefault="00E41310" w:rsidP="00D35A1A">
      <w:pPr>
        <w:numPr>
          <w:ilvl w:val="12"/>
          <w:numId w:val="0"/>
        </w:numPr>
        <w:tabs>
          <w:tab w:val="left" w:pos="-1440"/>
          <w:tab w:val="left" w:pos="-720"/>
          <w:tab w:val="center" w:pos="4253"/>
          <w:tab w:val="right" w:pos="8222"/>
        </w:tabs>
        <w:spacing w:line="276" w:lineRule="auto"/>
        <w:jc w:val="center"/>
        <w:rPr>
          <w:rFonts w:ascii="Verdana" w:hAnsi="Verdana" w:cs="Arial"/>
          <w:spacing w:val="-3"/>
          <w:sz w:val="20"/>
          <w:lang w:val="nl-BE"/>
        </w:rPr>
      </w:pPr>
    </w:p>
    <w:p w14:paraId="17E72FB1" w14:textId="77777777" w:rsidR="00E41310" w:rsidRPr="00D96122" w:rsidRDefault="00E41310" w:rsidP="00D35A1A">
      <w:pPr>
        <w:numPr>
          <w:ilvl w:val="12"/>
          <w:numId w:val="0"/>
        </w:numPr>
        <w:tabs>
          <w:tab w:val="left" w:pos="-1440"/>
          <w:tab w:val="left" w:pos="-720"/>
          <w:tab w:val="center" w:pos="4253"/>
          <w:tab w:val="right" w:pos="8222"/>
        </w:tabs>
        <w:spacing w:line="276" w:lineRule="auto"/>
        <w:jc w:val="center"/>
        <w:rPr>
          <w:rFonts w:ascii="Verdana" w:hAnsi="Verdana" w:cs="Arial"/>
          <w:spacing w:val="-3"/>
          <w:sz w:val="20"/>
          <w:lang w:val="nl-BE"/>
        </w:rPr>
      </w:pPr>
    </w:p>
    <w:p w14:paraId="1B1D6967" w14:textId="22A1319A" w:rsidR="00E41310" w:rsidRPr="00D96122" w:rsidRDefault="00E41310" w:rsidP="00D35A1A">
      <w:pPr>
        <w:numPr>
          <w:ilvl w:val="12"/>
          <w:numId w:val="0"/>
        </w:numPr>
        <w:tabs>
          <w:tab w:val="center" w:pos="4253"/>
          <w:tab w:val="right" w:pos="8222"/>
        </w:tabs>
        <w:spacing w:line="276" w:lineRule="auto"/>
        <w:jc w:val="center"/>
        <w:rPr>
          <w:rFonts w:ascii="Verdana" w:hAnsi="Verdana" w:cs="Arial"/>
          <w:spacing w:val="-3"/>
          <w:sz w:val="20"/>
        </w:rPr>
      </w:pPr>
      <w:r>
        <w:rPr>
          <w:rFonts w:ascii="Verdana" w:hAnsi="Verdana"/>
          <w:sz w:val="20"/>
        </w:rPr>
        <w:t>Flamska ministrica za pravosodje in izvrševanje, okolje, energijo in turizem,</w:t>
      </w:r>
    </w:p>
    <w:p w14:paraId="52614E90" w14:textId="77777777" w:rsidR="00E41310" w:rsidRPr="00D96122" w:rsidRDefault="00E41310" w:rsidP="00D35A1A">
      <w:pPr>
        <w:numPr>
          <w:ilvl w:val="12"/>
          <w:numId w:val="0"/>
        </w:numPr>
        <w:tabs>
          <w:tab w:val="left" w:pos="-1440"/>
          <w:tab w:val="left" w:pos="-720"/>
          <w:tab w:val="center" w:pos="4253"/>
          <w:tab w:val="right" w:pos="8222"/>
        </w:tabs>
        <w:spacing w:line="276" w:lineRule="auto"/>
        <w:jc w:val="center"/>
        <w:rPr>
          <w:rFonts w:ascii="Verdana" w:hAnsi="Verdana" w:cs="Arial"/>
          <w:spacing w:val="-3"/>
          <w:sz w:val="20"/>
          <w:lang w:val="nl-BE"/>
        </w:rPr>
      </w:pPr>
    </w:p>
    <w:p w14:paraId="7A0FC25A" w14:textId="77777777" w:rsidR="00E41310" w:rsidRPr="00D96122" w:rsidRDefault="00E41310" w:rsidP="00D35A1A">
      <w:pPr>
        <w:numPr>
          <w:ilvl w:val="12"/>
          <w:numId w:val="0"/>
        </w:numPr>
        <w:tabs>
          <w:tab w:val="left" w:pos="-1440"/>
          <w:tab w:val="left" w:pos="-720"/>
          <w:tab w:val="center" w:pos="4253"/>
          <w:tab w:val="right" w:pos="8222"/>
        </w:tabs>
        <w:spacing w:line="276" w:lineRule="auto"/>
        <w:jc w:val="center"/>
        <w:rPr>
          <w:rFonts w:ascii="Verdana" w:hAnsi="Verdana" w:cs="Arial"/>
          <w:spacing w:val="-3"/>
          <w:sz w:val="20"/>
          <w:lang w:val="nl-BE"/>
        </w:rPr>
      </w:pPr>
    </w:p>
    <w:p w14:paraId="499FE0F2" w14:textId="77777777" w:rsidR="00E41310" w:rsidRPr="00D96122" w:rsidRDefault="00E41310" w:rsidP="00D35A1A">
      <w:pPr>
        <w:numPr>
          <w:ilvl w:val="12"/>
          <w:numId w:val="0"/>
        </w:numPr>
        <w:tabs>
          <w:tab w:val="left" w:pos="-1440"/>
          <w:tab w:val="left" w:pos="-720"/>
          <w:tab w:val="center" w:pos="4253"/>
          <w:tab w:val="right" w:pos="8222"/>
        </w:tabs>
        <w:spacing w:line="276" w:lineRule="auto"/>
        <w:jc w:val="center"/>
        <w:rPr>
          <w:rFonts w:ascii="Verdana" w:hAnsi="Verdana" w:cs="Arial"/>
          <w:spacing w:val="-3"/>
          <w:sz w:val="20"/>
          <w:lang w:val="nl-BE"/>
        </w:rPr>
      </w:pPr>
    </w:p>
    <w:p w14:paraId="15856D46" w14:textId="77777777" w:rsidR="00E41310" w:rsidRPr="00D96122" w:rsidRDefault="00E41310" w:rsidP="00D35A1A">
      <w:pPr>
        <w:numPr>
          <w:ilvl w:val="12"/>
          <w:numId w:val="0"/>
        </w:numPr>
        <w:tabs>
          <w:tab w:val="left" w:pos="-1440"/>
          <w:tab w:val="left" w:pos="-720"/>
          <w:tab w:val="center" w:pos="4253"/>
          <w:tab w:val="right" w:pos="8222"/>
        </w:tabs>
        <w:spacing w:line="276" w:lineRule="auto"/>
        <w:jc w:val="center"/>
        <w:rPr>
          <w:rFonts w:ascii="Verdana" w:hAnsi="Verdana" w:cs="Arial"/>
          <w:spacing w:val="-3"/>
          <w:sz w:val="20"/>
          <w:lang w:val="nl-BE"/>
        </w:rPr>
      </w:pPr>
    </w:p>
    <w:p w14:paraId="3ABDC33D" w14:textId="77777777" w:rsidR="00E41310" w:rsidRPr="00D96122" w:rsidRDefault="00E41310" w:rsidP="00D35A1A">
      <w:pPr>
        <w:numPr>
          <w:ilvl w:val="12"/>
          <w:numId w:val="0"/>
        </w:numPr>
        <w:tabs>
          <w:tab w:val="left" w:pos="-1440"/>
          <w:tab w:val="left" w:pos="-720"/>
          <w:tab w:val="center" w:pos="4253"/>
          <w:tab w:val="right" w:pos="8222"/>
        </w:tabs>
        <w:spacing w:line="276" w:lineRule="auto"/>
        <w:jc w:val="center"/>
        <w:rPr>
          <w:rFonts w:ascii="Verdana" w:hAnsi="Verdana" w:cs="Arial"/>
          <w:spacing w:val="-3"/>
          <w:sz w:val="20"/>
          <w:lang w:val="nl-BE"/>
        </w:rPr>
      </w:pPr>
    </w:p>
    <w:p w14:paraId="1CF7C677" w14:textId="77777777" w:rsidR="00E41310" w:rsidRPr="00D96122" w:rsidRDefault="00E41310" w:rsidP="00D35A1A">
      <w:pPr>
        <w:numPr>
          <w:ilvl w:val="12"/>
          <w:numId w:val="0"/>
        </w:numPr>
        <w:tabs>
          <w:tab w:val="left" w:pos="-1440"/>
          <w:tab w:val="left" w:pos="-720"/>
          <w:tab w:val="center" w:pos="4253"/>
          <w:tab w:val="right" w:pos="8222"/>
        </w:tabs>
        <w:spacing w:line="276" w:lineRule="auto"/>
        <w:jc w:val="center"/>
        <w:rPr>
          <w:rFonts w:ascii="Verdana" w:hAnsi="Verdana" w:cs="Arial"/>
          <w:spacing w:val="-3"/>
          <w:sz w:val="20"/>
          <w:lang w:val="nl-BE"/>
        </w:rPr>
      </w:pPr>
    </w:p>
    <w:p w14:paraId="68858BC2" w14:textId="2A0BB990" w:rsidR="00E41310" w:rsidRPr="00D96122" w:rsidRDefault="00435AAE" w:rsidP="00D35A1A">
      <w:pPr>
        <w:numPr>
          <w:ilvl w:val="12"/>
          <w:numId w:val="0"/>
        </w:numPr>
        <w:tabs>
          <w:tab w:val="center" w:pos="4253"/>
          <w:tab w:val="right" w:pos="8222"/>
        </w:tabs>
        <w:spacing w:line="276" w:lineRule="auto"/>
        <w:jc w:val="center"/>
        <w:rPr>
          <w:rFonts w:ascii="Verdana" w:hAnsi="Verdana" w:cs="Arial"/>
          <w:spacing w:val="-3"/>
          <w:sz w:val="20"/>
        </w:rPr>
      </w:pPr>
      <w:r>
        <w:rPr>
          <w:rFonts w:ascii="Verdana" w:hAnsi="Verdana"/>
          <w:sz w:val="20"/>
        </w:rPr>
        <w:t>Zuhal DEMIR</w:t>
      </w:r>
    </w:p>
    <w:sectPr w:rsidR="00E41310" w:rsidRPr="00D96122" w:rsidSect="004C4C32">
      <w:headerReference w:type="even" r:id="rId12"/>
      <w:headerReference w:type="default" r:id="rId13"/>
      <w:footerReference w:type="even" r:id="rId14"/>
      <w:footerReference w:type="default" r:id="rId15"/>
      <w:headerReference w:type="first" r:id="rId16"/>
      <w:footerReference w:type="first" r:id="rId17"/>
      <w:pgSz w:w="11906" w:h="16838"/>
      <w:pgMar w:top="1247" w:right="1814" w:bottom="1247" w:left="181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1A841" w14:textId="77777777" w:rsidR="00A7063A" w:rsidRDefault="00A7063A" w:rsidP="00E41310">
      <w:pPr>
        <w:spacing w:line="240" w:lineRule="auto"/>
      </w:pPr>
      <w:r>
        <w:separator/>
      </w:r>
    </w:p>
  </w:endnote>
  <w:endnote w:type="continuationSeparator" w:id="0">
    <w:p w14:paraId="49C9488C" w14:textId="77777777" w:rsidR="00A7063A" w:rsidRDefault="00A7063A" w:rsidP="00E41310">
      <w:pPr>
        <w:spacing w:line="240" w:lineRule="auto"/>
      </w:pPr>
      <w:r>
        <w:continuationSeparator/>
      </w:r>
    </w:p>
  </w:endnote>
  <w:endnote w:type="continuationNotice" w:id="1">
    <w:p w14:paraId="3C68F8B8" w14:textId="77777777" w:rsidR="00A7063A" w:rsidRDefault="00A7063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FlandersArtSans-Regular">
    <w:altName w:val="Calibri"/>
    <w:charset w:val="00"/>
    <w:family w:val="auto"/>
    <w:pitch w:val="variable"/>
    <w:sig w:usb0="00000007" w:usb1="00000000" w:usb2="00000000" w:usb3="00000000" w:csb0="00000093" w:csb1="00000000"/>
  </w:font>
  <w:font w:name="FlandersArtSans-Bold">
    <w:altName w:val="Calibri"/>
    <w:charset w:val="00"/>
    <w:family w:val="auto"/>
    <w:pitch w:val="variable"/>
    <w:sig w:usb0="00000007" w:usb1="00000000"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FlandersArtSerif-Bold">
    <w:altName w:val="Calibri"/>
    <w:charset w:val="00"/>
    <w:family w:val="auto"/>
    <w:pitch w:val="variable"/>
    <w:sig w:usb0="00000007" w:usb1="00000000" w:usb2="00000000" w:usb3="00000000" w:csb0="00000093" w:csb1="00000000"/>
  </w:font>
  <w:font w:name="FlandersArtSerif-Regular">
    <w:altName w:val="Calibri"/>
    <w:charset w:val="00"/>
    <w:family w:val="auto"/>
    <w:pitch w:val="variable"/>
    <w:sig w:usb0="00000007" w:usb1="00000000" w:usb2="00000000" w:usb3="00000000" w:csb0="00000093" w:csb1="00000000"/>
  </w:font>
  <w:font w:name="FlandersArtSerif-Medium">
    <w:altName w:val="Calibri"/>
    <w:charset w:val="00"/>
    <w:family w:val="auto"/>
    <w:pitch w:val="variable"/>
    <w:sig w:usb0="00000007" w:usb1="00000000" w:usb2="00000000" w:usb3="00000000" w:csb0="00000093"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Verdana">
    <w:panose1 w:val="020B0604030504040204"/>
    <w:charset w:val="A1"/>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C3BE4" w14:textId="77777777" w:rsidR="00B67ABB" w:rsidRDefault="00B67A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sz w:val="18"/>
        <w:szCs w:val="18"/>
      </w:rPr>
      <w:id w:val="-1615279920"/>
      <w:docPartObj>
        <w:docPartGallery w:val="Page Numbers (Bottom of Page)"/>
        <w:docPartUnique/>
      </w:docPartObj>
    </w:sdtPr>
    <w:sdtContent>
      <w:sdt>
        <w:sdtPr>
          <w:rPr>
            <w:rFonts w:ascii="Verdana" w:hAnsi="Verdana"/>
            <w:sz w:val="18"/>
            <w:szCs w:val="18"/>
          </w:rPr>
          <w:id w:val="-1769616900"/>
          <w:docPartObj>
            <w:docPartGallery w:val="Page Numbers (Top of Page)"/>
            <w:docPartUnique/>
          </w:docPartObj>
        </w:sdtPr>
        <w:sdtContent>
          <w:p w14:paraId="3FA9FAA9" w14:textId="77777777" w:rsidR="00E41310" w:rsidRPr="00B67ABB" w:rsidRDefault="00E41310" w:rsidP="00B67ABB">
            <w:pPr>
              <w:pStyle w:val="Footer"/>
              <w:jc w:val="right"/>
              <w:rPr>
                <w:rFonts w:ascii="Verdana" w:hAnsi="Verdana"/>
                <w:sz w:val="18"/>
                <w:szCs w:val="18"/>
              </w:rPr>
            </w:pPr>
            <w:r>
              <w:rPr>
                <w:rFonts w:ascii="Verdana" w:hAnsi="Verdana"/>
                <w:sz w:val="18"/>
              </w:rPr>
              <w:t xml:space="preserve">Stran </w:t>
            </w:r>
            <w:r w:rsidRPr="00E41310">
              <w:rPr>
                <w:rFonts w:ascii="Verdana" w:hAnsi="Verdana"/>
                <w:sz w:val="18"/>
              </w:rPr>
              <w:fldChar w:fldCharType="begin"/>
            </w:r>
            <w:r w:rsidRPr="00E41310">
              <w:rPr>
                <w:rFonts w:ascii="Verdana" w:hAnsi="Verdana"/>
                <w:sz w:val="18"/>
              </w:rPr>
              <w:instrText>PAGE</w:instrText>
            </w:r>
            <w:r w:rsidRPr="00E41310">
              <w:rPr>
                <w:rFonts w:ascii="Verdana" w:hAnsi="Verdana"/>
                <w:sz w:val="18"/>
              </w:rPr>
              <w:fldChar w:fldCharType="separate"/>
            </w:r>
            <w:r w:rsidRPr="00E41310">
              <w:rPr>
                <w:rFonts w:ascii="Verdana" w:hAnsi="Verdana"/>
                <w:sz w:val="18"/>
              </w:rPr>
              <w:t>2</w:t>
            </w:r>
            <w:r w:rsidRPr="00E41310">
              <w:rPr>
                <w:rFonts w:ascii="Verdana" w:hAnsi="Verdana"/>
                <w:sz w:val="18"/>
              </w:rPr>
              <w:fldChar w:fldCharType="end"/>
            </w:r>
            <w:r>
              <w:rPr>
                <w:rFonts w:ascii="Verdana" w:hAnsi="Verdana"/>
                <w:sz w:val="18"/>
              </w:rPr>
              <w:t xml:space="preserve"> od </w:t>
            </w:r>
            <w:r w:rsidRPr="00E41310">
              <w:rPr>
                <w:rFonts w:ascii="Verdana" w:hAnsi="Verdana"/>
                <w:sz w:val="18"/>
              </w:rPr>
              <w:fldChar w:fldCharType="begin"/>
            </w:r>
            <w:r w:rsidRPr="00E41310">
              <w:rPr>
                <w:rFonts w:ascii="Verdana" w:hAnsi="Verdana"/>
                <w:sz w:val="18"/>
              </w:rPr>
              <w:instrText>NUMPAGES</w:instrText>
            </w:r>
            <w:r w:rsidRPr="00E41310">
              <w:rPr>
                <w:rFonts w:ascii="Verdana" w:hAnsi="Verdana"/>
                <w:sz w:val="18"/>
              </w:rPr>
              <w:fldChar w:fldCharType="separate"/>
            </w:r>
            <w:r w:rsidRPr="00E41310">
              <w:rPr>
                <w:rFonts w:ascii="Verdana" w:hAnsi="Verdana"/>
                <w:sz w:val="18"/>
              </w:rPr>
              <w:t>2</w:t>
            </w:r>
            <w:r w:rsidRPr="00E41310">
              <w:rPr>
                <w:rFonts w:ascii="Verdana" w:hAnsi="Verdana"/>
                <w:sz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26363" w14:textId="77777777" w:rsidR="00B67ABB" w:rsidRDefault="00B67A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A8B17" w14:textId="77777777" w:rsidR="00A7063A" w:rsidRDefault="00A7063A" w:rsidP="00E41310">
      <w:pPr>
        <w:spacing w:line="240" w:lineRule="auto"/>
      </w:pPr>
      <w:r>
        <w:separator/>
      </w:r>
    </w:p>
  </w:footnote>
  <w:footnote w:type="continuationSeparator" w:id="0">
    <w:p w14:paraId="31B81F56" w14:textId="77777777" w:rsidR="00A7063A" w:rsidRDefault="00A7063A" w:rsidP="00E41310">
      <w:pPr>
        <w:spacing w:line="240" w:lineRule="auto"/>
      </w:pPr>
      <w:r>
        <w:continuationSeparator/>
      </w:r>
    </w:p>
  </w:footnote>
  <w:footnote w:type="continuationNotice" w:id="1">
    <w:p w14:paraId="5ABAC78A" w14:textId="77777777" w:rsidR="00A7063A" w:rsidRDefault="00A7063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79CAA" w14:textId="77777777" w:rsidR="00B67ABB" w:rsidRDefault="00B67A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3D018" w14:textId="77777777" w:rsidR="00B67ABB" w:rsidRDefault="00B67A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D1530" w14:textId="77777777" w:rsidR="00B67ABB" w:rsidRDefault="00B67A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C11C42"/>
    <w:multiLevelType w:val="hybridMultilevel"/>
    <w:tmpl w:val="7644B1BC"/>
    <w:lvl w:ilvl="0" w:tplc="08130017">
      <w:start w:val="1"/>
      <w:numFmt w:val="low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 w15:restartNumberingAfterBreak="0">
    <w:nsid w:val="33587B19"/>
    <w:multiLevelType w:val="hybridMultilevel"/>
    <w:tmpl w:val="DE96B42E"/>
    <w:lvl w:ilvl="0" w:tplc="18247DA0">
      <w:numFmt w:val="bullet"/>
      <w:lvlText w:val=""/>
      <w:lvlJc w:val="left"/>
      <w:pPr>
        <w:ind w:left="720" w:hanging="360"/>
      </w:pPr>
      <w:rPr>
        <w:rFonts w:ascii="Symbol" w:eastAsia="Times" w:hAnsi="Symbo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698C67D3"/>
    <w:multiLevelType w:val="multilevel"/>
    <w:tmpl w:val="25E07B8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ind w:left="1152" w:hanging="1152"/>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lvlText w:val="%1.%2.%3.%4.%5.%6.%7"/>
      <w:lvlJc w:val="left"/>
      <w:pPr>
        <w:ind w:left="1296" w:hanging="1296"/>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7A0561C6"/>
    <w:multiLevelType w:val="hybridMultilevel"/>
    <w:tmpl w:val="BCD2519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01989084">
    <w:abstractNumId w:val="2"/>
  </w:num>
  <w:num w:numId="2" w16cid:durableId="560554093">
    <w:abstractNumId w:val="3"/>
  </w:num>
  <w:num w:numId="3" w16cid:durableId="1529297318">
    <w:abstractNumId w:val="1"/>
  </w:num>
  <w:num w:numId="4" w16cid:durableId="1003358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310"/>
    <w:rsid w:val="000002BD"/>
    <w:rsid w:val="000060EE"/>
    <w:rsid w:val="00006659"/>
    <w:rsid w:val="00006D2A"/>
    <w:rsid w:val="00007A27"/>
    <w:rsid w:val="00007EAA"/>
    <w:rsid w:val="00011485"/>
    <w:rsid w:val="00014C4E"/>
    <w:rsid w:val="00015476"/>
    <w:rsid w:val="000159B3"/>
    <w:rsid w:val="0001625A"/>
    <w:rsid w:val="00020389"/>
    <w:rsid w:val="00021AC6"/>
    <w:rsid w:val="000229FC"/>
    <w:rsid w:val="00023661"/>
    <w:rsid w:val="000250F3"/>
    <w:rsid w:val="00025844"/>
    <w:rsid w:val="00026A13"/>
    <w:rsid w:val="00027D35"/>
    <w:rsid w:val="00034023"/>
    <w:rsid w:val="00036188"/>
    <w:rsid w:val="00036B1D"/>
    <w:rsid w:val="000372B6"/>
    <w:rsid w:val="000453CC"/>
    <w:rsid w:val="00045E60"/>
    <w:rsid w:val="00047A3E"/>
    <w:rsid w:val="00052B1B"/>
    <w:rsid w:val="00053750"/>
    <w:rsid w:val="00055C24"/>
    <w:rsid w:val="000607AC"/>
    <w:rsid w:val="000609E4"/>
    <w:rsid w:val="00061FD0"/>
    <w:rsid w:val="0006252E"/>
    <w:rsid w:val="0006352C"/>
    <w:rsid w:val="00071C02"/>
    <w:rsid w:val="00072408"/>
    <w:rsid w:val="00075167"/>
    <w:rsid w:val="00075C8F"/>
    <w:rsid w:val="000761EF"/>
    <w:rsid w:val="00076DEF"/>
    <w:rsid w:val="00076F65"/>
    <w:rsid w:val="0007713E"/>
    <w:rsid w:val="00077DF1"/>
    <w:rsid w:val="00080D2B"/>
    <w:rsid w:val="000818BB"/>
    <w:rsid w:val="00082ED5"/>
    <w:rsid w:val="00083BAD"/>
    <w:rsid w:val="00083F4F"/>
    <w:rsid w:val="0008434C"/>
    <w:rsid w:val="00084788"/>
    <w:rsid w:val="00085062"/>
    <w:rsid w:val="000854C0"/>
    <w:rsid w:val="00085C46"/>
    <w:rsid w:val="0009127F"/>
    <w:rsid w:val="0009158A"/>
    <w:rsid w:val="0009398D"/>
    <w:rsid w:val="00095E37"/>
    <w:rsid w:val="00097B87"/>
    <w:rsid w:val="000A17EE"/>
    <w:rsid w:val="000A213F"/>
    <w:rsid w:val="000A2150"/>
    <w:rsid w:val="000A25C3"/>
    <w:rsid w:val="000A41F4"/>
    <w:rsid w:val="000A4895"/>
    <w:rsid w:val="000A48FE"/>
    <w:rsid w:val="000A4A8D"/>
    <w:rsid w:val="000A7148"/>
    <w:rsid w:val="000A77D0"/>
    <w:rsid w:val="000B1363"/>
    <w:rsid w:val="000B2EC0"/>
    <w:rsid w:val="000B310E"/>
    <w:rsid w:val="000B4249"/>
    <w:rsid w:val="000B5B62"/>
    <w:rsid w:val="000B5DE7"/>
    <w:rsid w:val="000B7D48"/>
    <w:rsid w:val="000C05FC"/>
    <w:rsid w:val="000C4E5D"/>
    <w:rsid w:val="000C66A2"/>
    <w:rsid w:val="000C78E1"/>
    <w:rsid w:val="000D032C"/>
    <w:rsid w:val="000D08D0"/>
    <w:rsid w:val="000D205F"/>
    <w:rsid w:val="000D2518"/>
    <w:rsid w:val="000D4534"/>
    <w:rsid w:val="000D49D3"/>
    <w:rsid w:val="000D5B64"/>
    <w:rsid w:val="000D5D6D"/>
    <w:rsid w:val="000E1210"/>
    <w:rsid w:val="000E39F1"/>
    <w:rsid w:val="000E3C8E"/>
    <w:rsid w:val="000E6C19"/>
    <w:rsid w:val="000E6FBB"/>
    <w:rsid w:val="000E7E45"/>
    <w:rsid w:val="000F024B"/>
    <w:rsid w:val="000F4710"/>
    <w:rsid w:val="000F61AF"/>
    <w:rsid w:val="00100AAE"/>
    <w:rsid w:val="001034D8"/>
    <w:rsid w:val="001047BA"/>
    <w:rsid w:val="00105547"/>
    <w:rsid w:val="00105A5F"/>
    <w:rsid w:val="00106AC4"/>
    <w:rsid w:val="00111300"/>
    <w:rsid w:val="00123B3B"/>
    <w:rsid w:val="00126DF5"/>
    <w:rsid w:val="00127577"/>
    <w:rsid w:val="001301E6"/>
    <w:rsid w:val="001310EA"/>
    <w:rsid w:val="001317D1"/>
    <w:rsid w:val="001326FC"/>
    <w:rsid w:val="00133255"/>
    <w:rsid w:val="00137BBB"/>
    <w:rsid w:val="001408D0"/>
    <w:rsid w:val="00141568"/>
    <w:rsid w:val="00142CE0"/>
    <w:rsid w:val="00143307"/>
    <w:rsid w:val="00143C7E"/>
    <w:rsid w:val="0014570F"/>
    <w:rsid w:val="00147641"/>
    <w:rsid w:val="001511F2"/>
    <w:rsid w:val="00151B4C"/>
    <w:rsid w:val="00155BBB"/>
    <w:rsid w:val="00156556"/>
    <w:rsid w:val="001576BE"/>
    <w:rsid w:val="001619B4"/>
    <w:rsid w:val="00162DD2"/>
    <w:rsid w:val="0016318E"/>
    <w:rsid w:val="00163D8C"/>
    <w:rsid w:val="001646A8"/>
    <w:rsid w:val="0017094B"/>
    <w:rsid w:val="00172078"/>
    <w:rsid w:val="00172B65"/>
    <w:rsid w:val="00172D2C"/>
    <w:rsid w:val="00172F4B"/>
    <w:rsid w:val="001735FB"/>
    <w:rsid w:val="00173BA0"/>
    <w:rsid w:val="0018241C"/>
    <w:rsid w:val="00186529"/>
    <w:rsid w:val="00187D22"/>
    <w:rsid w:val="00193D4A"/>
    <w:rsid w:val="00193FAE"/>
    <w:rsid w:val="001952AA"/>
    <w:rsid w:val="00195650"/>
    <w:rsid w:val="001A26C0"/>
    <w:rsid w:val="001A364E"/>
    <w:rsid w:val="001A58D5"/>
    <w:rsid w:val="001A59E9"/>
    <w:rsid w:val="001A7188"/>
    <w:rsid w:val="001A79F6"/>
    <w:rsid w:val="001A7FDB"/>
    <w:rsid w:val="001B00CE"/>
    <w:rsid w:val="001B468E"/>
    <w:rsid w:val="001C0883"/>
    <w:rsid w:val="001C09FA"/>
    <w:rsid w:val="001C0A16"/>
    <w:rsid w:val="001C515D"/>
    <w:rsid w:val="001C53BC"/>
    <w:rsid w:val="001C732F"/>
    <w:rsid w:val="001D0829"/>
    <w:rsid w:val="001D13EF"/>
    <w:rsid w:val="001D39A6"/>
    <w:rsid w:val="001D6861"/>
    <w:rsid w:val="001D7B79"/>
    <w:rsid w:val="001E0286"/>
    <w:rsid w:val="001E70CB"/>
    <w:rsid w:val="001F09A2"/>
    <w:rsid w:val="001F18A9"/>
    <w:rsid w:val="001F336D"/>
    <w:rsid w:val="001F6EA3"/>
    <w:rsid w:val="001F7D6A"/>
    <w:rsid w:val="0020038D"/>
    <w:rsid w:val="00201982"/>
    <w:rsid w:val="00205E16"/>
    <w:rsid w:val="00207492"/>
    <w:rsid w:val="002101F7"/>
    <w:rsid w:val="00211526"/>
    <w:rsid w:val="00212F65"/>
    <w:rsid w:val="00213497"/>
    <w:rsid w:val="00214490"/>
    <w:rsid w:val="00216295"/>
    <w:rsid w:val="00216D55"/>
    <w:rsid w:val="00217C5B"/>
    <w:rsid w:val="002224FE"/>
    <w:rsid w:val="0022425A"/>
    <w:rsid w:val="00224323"/>
    <w:rsid w:val="002266F0"/>
    <w:rsid w:val="00227E96"/>
    <w:rsid w:val="00230E53"/>
    <w:rsid w:val="00230FE2"/>
    <w:rsid w:val="00231E35"/>
    <w:rsid w:val="00231F66"/>
    <w:rsid w:val="00232E35"/>
    <w:rsid w:val="002333E3"/>
    <w:rsid w:val="00233632"/>
    <w:rsid w:val="00233D13"/>
    <w:rsid w:val="00236F85"/>
    <w:rsid w:val="002373EF"/>
    <w:rsid w:val="002377F8"/>
    <w:rsid w:val="002378FB"/>
    <w:rsid w:val="00237B71"/>
    <w:rsid w:val="00237E10"/>
    <w:rsid w:val="00241F58"/>
    <w:rsid w:val="00245ECE"/>
    <w:rsid w:val="00247FB6"/>
    <w:rsid w:val="002507B8"/>
    <w:rsid w:val="002526D9"/>
    <w:rsid w:val="002544C0"/>
    <w:rsid w:val="00255744"/>
    <w:rsid w:val="00255E4E"/>
    <w:rsid w:val="00260778"/>
    <w:rsid w:val="00263602"/>
    <w:rsid w:val="002639A8"/>
    <w:rsid w:val="00265BF1"/>
    <w:rsid w:val="0026728C"/>
    <w:rsid w:val="00270EAF"/>
    <w:rsid w:val="00273638"/>
    <w:rsid w:val="00275259"/>
    <w:rsid w:val="00275651"/>
    <w:rsid w:val="0027699F"/>
    <w:rsid w:val="00276D62"/>
    <w:rsid w:val="0028034D"/>
    <w:rsid w:val="00281646"/>
    <w:rsid w:val="002830DE"/>
    <w:rsid w:val="002849CD"/>
    <w:rsid w:val="002857FF"/>
    <w:rsid w:val="00291796"/>
    <w:rsid w:val="00292A21"/>
    <w:rsid w:val="00292E20"/>
    <w:rsid w:val="0029351B"/>
    <w:rsid w:val="00296C02"/>
    <w:rsid w:val="00296D90"/>
    <w:rsid w:val="002A0D1F"/>
    <w:rsid w:val="002A1B0E"/>
    <w:rsid w:val="002A258A"/>
    <w:rsid w:val="002A3EB7"/>
    <w:rsid w:val="002A43E5"/>
    <w:rsid w:val="002A5AA2"/>
    <w:rsid w:val="002A665B"/>
    <w:rsid w:val="002A6D3A"/>
    <w:rsid w:val="002B2E80"/>
    <w:rsid w:val="002B451B"/>
    <w:rsid w:val="002B5836"/>
    <w:rsid w:val="002B65EF"/>
    <w:rsid w:val="002B68C2"/>
    <w:rsid w:val="002B6DA1"/>
    <w:rsid w:val="002C0679"/>
    <w:rsid w:val="002C0CA4"/>
    <w:rsid w:val="002C329B"/>
    <w:rsid w:val="002C334E"/>
    <w:rsid w:val="002C5932"/>
    <w:rsid w:val="002C6856"/>
    <w:rsid w:val="002C79BB"/>
    <w:rsid w:val="002D0676"/>
    <w:rsid w:val="002D08B2"/>
    <w:rsid w:val="002D1FC3"/>
    <w:rsid w:val="002D28A5"/>
    <w:rsid w:val="002E3926"/>
    <w:rsid w:val="002E7763"/>
    <w:rsid w:val="002F0C8D"/>
    <w:rsid w:val="002F0E2A"/>
    <w:rsid w:val="002F1390"/>
    <w:rsid w:val="002F1471"/>
    <w:rsid w:val="002F15E7"/>
    <w:rsid w:val="002F2BD3"/>
    <w:rsid w:val="002F40B9"/>
    <w:rsid w:val="002F7706"/>
    <w:rsid w:val="003057C2"/>
    <w:rsid w:val="0031070A"/>
    <w:rsid w:val="0031073B"/>
    <w:rsid w:val="003109FD"/>
    <w:rsid w:val="003118D6"/>
    <w:rsid w:val="00313769"/>
    <w:rsid w:val="00317E81"/>
    <w:rsid w:val="00320BB9"/>
    <w:rsid w:val="00321F38"/>
    <w:rsid w:val="0032360A"/>
    <w:rsid w:val="00323890"/>
    <w:rsid w:val="00324108"/>
    <w:rsid w:val="00326519"/>
    <w:rsid w:val="00326C33"/>
    <w:rsid w:val="003273B1"/>
    <w:rsid w:val="00327417"/>
    <w:rsid w:val="00330E5B"/>
    <w:rsid w:val="003314EA"/>
    <w:rsid w:val="003319C4"/>
    <w:rsid w:val="00333A99"/>
    <w:rsid w:val="00334073"/>
    <w:rsid w:val="0033423C"/>
    <w:rsid w:val="0033512B"/>
    <w:rsid w:val="0034511A"/>
    <w:rsid w:val="00345AD8"/>
    <w:rsid w:val="00350485"/>
    <w:rsid w:val="00350985"/>
    <w:rsid w:val="0035365B"/>
    <w:rsid w:val="0035399F"/>
    <w:rsid w:val="00355B90"/>
    <w:rsid w:val="0035762A"/>
    <w:rsid w:val="003579E4"/>
    <w:rsid w:val="00357BF1"/>
    <w:rsid w:val="00360B8D"/>
    <w:rsid w:val="00360DEA"/>
    <w:rsid w:val="0036118B"/>
    <w:rsid w:val="003613B2"/>
    <w:rsid w:val="00362729"/>
    <w:rsid w:val="00363F15"/>
    <w:rsid w:val="00373B1B"/>
    <w:rsid w:val="00374A74"/>
    <w:rsid w:val="00374FF2"/>
    <w:rsid w:val="00375895"/>
    <w:rsid w:val="00376713"/>
    <w:rsid w:val="00376BFD"/>
    <w:rsid w:val="00377F55"/>
    <w:rsid w:val="003816A3"/>
    <w:rsid w:val="00381CE2"/>
    <w:rsid w:val="003824B7"/>
    <w:rsid w:val="003848E7"/>
    <w:rsid w:val="003855D7"/>
    <w:rsid w:val="0038739A"/>
    <w:rsid w:val="003947AC"/>
    <w:rsid w:val="00394E6A"/>
    <w:rsid w:val="0039636A"/>
    <w:rsid w:val="00396670"/>
    <w:rsid w:val="0039775E"/>
    <w:rsid w:val="00397E3D"/>
    <w:rsid w:val="003A1037"/>
    <w:rsid w:val="003A127F"/>
    <w:rsid w:val="003A1EBD"/>
    <w:rsid w:val="003A38F3"/>
    <w:rsid w:val="003A45FF"/>
    <w:rsid w:val="003A5BC8"/>
    <w:rsid w:val="003A638B"/>
    <w:rsid w:val="003B0173"/>
    <w:rsid w:val="003B2C5A"/>
    <w:rsid w:val="003B5D18"/>
    <w:rsid w:val="003C06C8"/>
    <w:rsid w:val="003C438D"/>
    <w:rsid w:val="003D01E3"/>
    <w:rsid w:val="003D074F"/>
    <w:rsid w:val="003D1040"/>
    <w:rsid w:val="003D4268"/>
    <w:rsid w:val="003D5607"/>
    <w:rsid w:val="003D6832"/>
    <w:rsid w:val="003D6860"/>
    <w:rsid w:val="003E15DA"/>
    <w:rsid w:val="003E2A04"/>
    <w:rsid w:val="003E2F73"/>
    <w:rsid w:val="003E374B"/>
    <w:rsid w:val="003E4380"/>
    <w:rsid w:val="003E59C9"/>
    <w:rsid w:val="003E5D6F"/>
    <w:rsid w:val="003E6750"/>
    <w:rsid w:val="003E72E0"/>
    <w:rsid w:val="003F14E6"/>
    <w:rsid w:val="003F2381"/>
    <w:rsid w:val="003F572E"/>
    <w:rsid w:val="003F7A72"/>
    <w:rsid w:val="00402D1C"/>
    <w:rsid w:val="00404320"/>
    <w:rsid w:val="004066AF"/>
    <w:rsid w:val="00416600"/>
    <w:rsid w:val="004176FD"/>
    <w:rsid w:val="004202C4"/>
    <w:rsid w:val="0042157B"/>
    <w:rsid w:val="00421842"/>
    <w:rsid w:val="00421950"/>
    <w:rsid w:val="00421A99"/>
    <w:rsid w:val="00422DE6"/>
    <w:rsid w:val="00423904"/>
    <w:rsid w:val="004271E1"/>
    <w:rsid w:val="00431172"/>
    <w:rsid w:val="0043121E"/>
    <w:rsid w:val="00431E06"/>
    <w:rsid w:val="00432638"/>
    <w:rsid w:val="00432D77"/>
    <w:rsid w:val="00433764"/>
    <w:rsid w:val="00433CD4"/>
    <w:rsid w:val="0043532F"/>
    <w:rsid w:val="004354E4"/>
    <w:rsid w:val="00435AAE"/>
    <w:rsid w:val="004378B9"/>
    <w:rsid w:val="004404D4"/>
    <w:rsid w:val="00441547"/>
    <w:rsid w:val="00441DB6"/>
    <w:rsid w:val="00442C98"/>
    <w:rsid w:val="00444BBA"/>
    <w:rsid w:val="00447ADD"/>
    <w:rsid w:val="00453540"/>
    <w:rsid w:val="004552BC"/>
    <w:rsid w:val="00457A03"/>
    <w:rsid w:val="0046072D"/>
    <w:rsid w:val="004648E5"/>
    <w:rsid w:val="00466E5C"/>
    <w:rsid w:val="00471389"/>
    <w:rsid w:val="00474049"/>
    <w:rsid w:val="00476495"/>
    <w:rsid w:val="0047699F"/>
    <w:rsid w:val="00482A4A"/>
    <w:rsid w:val="00485872"/>
    <w:rsid w:val="00486317"/>
    <w:rsid w:val="004872A6"/>
    <w:rsid w:val="00487A43"/>
    <w:rsid w:val="00491651"/>
    <w:rsid w:val="00491E6C"/>
    <w:rsid w:val="00493191"/>
    <w:rsid w:val="00493267"/>
    <w:rsid w:val="0049449A"/>
    <w:rsid w:val="00494897"/>
    <w:rsid w:val="00494EC6"/>
    <w:rsid w:val="004952FA"/>
    <w:rsid w:val="004969B5"/>
    <w:rsid w:val="004974F3"/>
    <w:rsid w:val="004978E8"/>
    <w:rsid w:val="004A2DA1"/>
    <w:rsid w:val="004A7078"/>
    <w:rsid w:val="004B0B99"/>
    <w:rsid w:val="004B6D47"/>
    <w:rsid w:val="004B745E"/>
    <w:rsid w:val="004C1B0E"/>
    <w:rsid w:val="004C1D37"/>
    <w:rsid w:val="004C44E4"/>
    <w:rsid w:val="004C4C32"/>
    <w:rsid w:val="004C7A80"/>
    <w:rsid w:val="004D13CB"/>
    <w:rsid w:val="004D2B68"/>
    <w:rsid w:val="004D5E5C"/>
    <w:rsid w:val="004E00E7"/>
    <w:rsid w:val="004E2DB0"/>
    <w:rsid w:val="004E2E86"/>
    <w:rsid w:val="004E3047"/>
    <w:rsid w:val="004E585D"/>
    <w:rsid w:val="004E7054"/>
    <w:rsid w:val="004E71A2"/>
    <w:rsid w:val="004F1C4F"/>
    <w:rsid w:val="004F1E8E"/>
    <w:rsid w:val="004F31FE"/>
    <w:rsid w:val="004F3BB5"/>
    <w:rsid w:val="005009A3"/>
    <w:rsid w:val="00501BAB"/>
    <w:rsid w:val="00505039"/>
    <w:rsid w:val="00505FA8"/>
    <w:rsid w:val="00506451"/>
    <w:rsid w:val="00507A1C"/>
    <w:rsid w:val="00507B8B"/>
    <w:rsid w:val="005102CD"/>
    <w:rsid w:val="00511155"/>
    <w:rsid w:val="005112F8"/>
    <w:rsid w:val="00511B92"/>
    <w:rsid w:val="00511C71"/>
    <w:rsid w:val="00512521"/>
    <w:rsid w:val="0051266C"/>
    <w:rsid w:val="005131AF"/>
    <w:rsid w:val="005147FF"/>
    <w:rsid w:val="005149A4"/>
    <w:rsid w:val="005169DA"/>
    <w:rsid w:val="00520949"/>
    <w:rsid w:val="0052099E"/>
    <w:rsid w:val="00522038"/>
    <w:rsid w:val="0052374D"/>
    <w:rsid w:val="00523A1E"/>
    <w:rsid w:val="00523EF1"/>
    <w:rsid w:val="005252B0"/>
    <w:rsid w:val="00526053"/>
    <w:rsid w:val="00526711"/>
    <w:rsid w:val="00526B7C"/>
    <w:rsid w:val="00526ED8"/>
    <w:rsid w:val="00527731"/>
    <w:rsid w:val="00530F5E"/>
    <w:rsid w:val="00533AD7"/>
    <w:rsid w:val="00534690"/>
    <w:rsid w:val="0053737C"/>
    <w:rsid w:val="005422CC"/>
    <w:rsid w:val="00547939"/>
    <w:rsid w:val="00547DC9"/>
    <w:rsid w:val="00552403"/>
    <w:rsid w:val="00552AB9"/>
    <w:rsid w:val="0055428B"/>
    <w:rsid w:val="00555238"/>
    <w:rsid w:val="00555FDE"/>
    <w:rsid w:val="00556189"/>
    <w:rsid w:val="00556390"/>
    <w:rsid w:val="00557305"/>
    <w:rsid w:val="005601E4"/>
    <w:rsid w:val="005606CB"/>
    <w:rsid w:val="005611AD"/>
    <w:rsid w:val="00561B46"/>
    <w:rsid w:val="005636CA"/>
    <w:rsid w:val="00563D89"/>
    <w:rsid w:val="00564D13"/>
    <w:rsid w:val="00565881"/>
    <w:rsid w:val="00567532"/>
    <w:rsid w:val="00567EDC"/>
    <w:rsid w:val="0057056F"/>
    <w:rsid w:val="005706C8"/>
    <w:rsid w:val="005709A4"/>
    <w:rsid w:val="0057203C"/>
    <w:rsid w:val="0057255E"/>
    <w:rsid w:val="00572D48"/>
    <w:rsid w:val="0057308C"/>
    <w:rsid w:val="005748B5"/>
    <w:rsid w:val="00575D33"/>
    <w:rsid w:val="00576ECF"/>
    <w:rsid w:val="005777E5"/>
    <w:rsid w:val="0058054E"/>
    <w:rsid w:val="00581219"/>
    <w:rsid w:val="00584FEC"/>
    <w:rsid w:val="00585D39"/>
    <w:rsid w:val="00586314"/>
    <w:rsid w:val="00586E84"/>
    <w:rsid w:val="00596761"/>
    <w:rsid w:val="00597EEF"/>
    <w:rsid w:val="005A030C"/>
    <w:rsid w:val="005A22BD"/>
    <w:rsid w:val="005A3ADF"/>
    <w:rsid w:val="005A5EB9"/>
    <w:rsid w:val="005A7663"/>
    <w:rsid w:val="005A7879"/>
    <w:rsid w:val="005A7955"/>
    <w:rsid w:val="005A7CAE"/>
    <w:rsid w:val="005B1475"/>
    <w:rsid w:val="005B1B47"/>
    <w:rsid w:val="005B7733"/>
    <w:rsid w:val="005C1703"/>
    <w:rsid w:val="005C1DF6"/>
    <w:rsid w:val="005C28CF"/>
    <w:rsid w:val="005C3801"/>
    <w:rsid w:val="005C400C"/>
    <w:rsid w:val="005C5858"/>
    <w:rsid w:val="005C6356"/>
    <w:rsid w:val="005C6D87"/>
    <w:rsid w:val="005D0A94"/>
    <w:rsid w:val="005D297C"/>
    <w:rsid w:val="005D2DF4"/>
    <w:rsid w:val="005D2FF8"/>
    <w:rsid w:val="005E0111"/>
    <w:rsid w:val="005E0405"/>
    <w:rsid w:val="005E2765"/>
    <w:rsid w:val="005E2D4A"/>
    <w:rsid w:val="005E5433"/>
    <w:rsid w:val="005E6D5F"/>
    <w:rsid w:val="005E7B15"/>
    <w:rsid w:val="005F179F"/>
    <w:rsid w:val="005F7992"/>
    <w:rsid w:val="0060006F"/>
    <w:rsid w:val="0060083E"/>
    <w:rsid w:val="006008C8"/>
    <w:rsid w:val="0060199E"/>
    <w:rsid w:val="00601DB4"/>
    <w:rsid w:val="00602CF3"/>
    <w:rsid w:val="00603C4D"/>
    <w:rsid w:val="006041C0"/>
    <w:rsid w:val="006051A1"/>
    <w:rsid w:val="0060539E"/>
    <w:rsid w:val="00605611"/>
    <w:rsid w:val="00606E5D"/>
    <w:rsid w:val="00607380"/>
    <w:rsid w:val="00610338"/>
    <w:rsid w:val="00610530"/>
    <w:rsid w:val="006118A3"/>
    <w:rsid w:val="006146D7"/>
    <w:rsid w:val="00615644"/>
    <w:rsid w:val="00616B58"/>
    <w:rsid w:val="00616DBD"/>
    <w:rsid w:val="006213A4"/>
    <w:rsid w:val="0062538D"/>
    <w:rsid w:val="00626424"/>
    <w:rsid w:val="00626F6D"/>
    <w:rsid w:val="00626FC9"/>
    <w:rsid w:val="00627615"/>
    <w:rsid w:val="00630FC8"/>
    <w:rsid w:val="00631D6E"/>
    <w:rsid w:val="006324EB"/>
    <w:rsid w:val="00634A37"/>
    <w:rsid w:val="0063696A"/>
    <w:rsid w:val="00640D0A"/>
    <w:rsid w:val="00641C8B"/>
    <w:rsid w:val="00642B0B"/>
    <w:rsid w:val="00643479"/>
    <w:rsid w:val="00643CF9"/>
    <w:rsid w:val="00644036"/>
    <w:rsid w:val="00644079"/>
    <w:rsid w:val="00650425"/>
    <w:rsid w:val="00650B51"/>
    <w:rsid w:val="00651ABB"/>
    <w:rsid w:val="00653270"/>
    <w:rsid w:val="006540DB"/>
    <w:rsid w:val="006603F7"/>
    <w:rsid w:val="00660ECA"/>
    <w:rsid w:val="00661C22"/>
    <w:rsid w:val="006663ED"/>
    <w:rsid w:val="006664A3"/>
    <w:rsid w:val="006676C6"/>
    <w:rsid w:val="006721BF"/>
    <w:rsid w:val="00672B34"/>
    <w:rsid w:val="00674821"/>
    <w:rsid w:val="00674A64"/>
    <w:rsid w:val="00676859"/>
    <w:rsid w:val="0068062B"/>
    <w:rsid w:val="00682939"/>
    <w:rsid w:val="00682B66"/>
    <w:rsid w:val="006851EB"/>
    <w:rsid w:val="0068709A"/>
    <w:rsid w:val="00693524"/>
    <w:rsid w:val="006966C8"/>
    <w:rsid w:val="0069694C"/>
    <w:rsid w:val="00697287"/>
    <w:rsid w:val="006977EB"/>
    <w:rsid w:val="006A05BE"/>
    <w:rsid w:val="006A39BC"/>
    <w:rsid w:val="006A64A9"/>
    <w:rsid w:val="006A6875"/>
    <w:rsid w:val="006A6BF8"/>
    <w:rsid w:val="006B04E3"/>
    <w:rsid w:val="006B3D8E"/>
    <w:rsid w:val="006B7BB3"/>
    <w:rsid w:val="006C396A"/>
    <w:rsid w:val="006C40C5"/>
    <w:rsid w:val="006C50A7"/>
    <w:rsid w:val="006C564D"/>
    <w:rsid w:val="006C67B0"/>
    <w:rsid w:val="006C73B0"/>
    <w:rsid w:val="006D1B37"/>
    <w:rsid w:val="006D1ECB"/>
    <w:rsid w:val="006D3EB5"/>
    <w:rsid w:val="006D4D05"/>
    <w:rsid w:val="006D50D9"/>
    <w:rsid w:val="006D530D"/>
    <w:rsid w:val="006D76D8"/>
    <w:rsid w:val="006E37EB"/>
    <w:rsid w:val="006E4761"/>
    <w:rsid w:val="006E4AE2"/>
    <w:rsid w:val="006E56EA"/>
    <w:rsid w:val="006E5E14"/>
    <w:rsid w:val="006E6BC9"/>
    <w:rsid w:val="006E6BEF"/>
    <w:rsid w:val="006E79C3"/>
    <w:rsid w:val="006F1D92"/>
    <w:rsid w:val="006F5815"/>
    <w:rsid w:val="006F64D2"/>
    <w:rsid w:val="006F6A4F"/>
    <w:rsid w:val="007009FC"/>
    <w:rsid w:val="0070138D"/>
    <w:rsid w:val="0070270C"/>
    <w:rsid w:val="00702BF5"/>
    <w:rsid w:val="00703793"/>
    <w:rsid w:val="007037BD"/>
    <w:rsid w:val="0070418C"/>
    <w:rsid w:val="0070532E"/>
    <w:rsid w:val="00707656"/>
    <w:rsid w:val="0071349A"/>
    <w:rsid w:val="00714BFB"/>
    <w:rsid w:val="00714F25"/>
    <w:rsid w:val="00715095"/>
    <w:rsid w:val="007163EB"/>
    <w:rsid w:val="00716A6A"/>
    <w:rsid w:val="007217FF"/>
    <w:rsid w:val="007227A6"/>
    <w:rsid w:val="0072352C"/>
    <w:rsid w:val="00726AC8"/>
    <w:rsid w:val="00726BFF"/>
    <w:rsid w:val="0072717D"/>
    <w:rsid w:val="0073223F"/>
    <w:rsid w:val="007350A5"/>
    <w:rsid w:val="00735763"/>
    <w:rsid w:val="00740D7A"/>
    <w:rsid w:val="00747813"/>
    <w:rsid w:val="00750D0D"/>
    <w:rsid w:val="00756693"/>
    <w:rsid w:val="00756B16"/>
    <w:rsid w:val="007571C7"/>
    <w:rsid w:val="0075756D"/>
    <w:rsid w:val="00762F20"/>
    <w:rsid w:val="00766563"/>
    <w:rsid w:val="007671B0"/>
    <w:rsid w:val="007707FD"/>
    <w:rsid w:val="0077137F"/>
    <w:rsid w:val="0077187E"/>
    <w:rsid w:val="0077415E"/>
    <w:rsid w:val="00774547"/>
    <w:rsid w:val="00774A6D"/>
    <w:rsid w:val="00776947"/>
    <w:rsid w:val="007831CC"/>
    <w:rsid w:val="00786163"/>
    <w:rsid w:val="00790681"/>
    <w:rsid w:val="007915DB"/>
    <w:rsid w:val="0079561E"/>
    <w:rsid w:val="00796277"/>
    <w:rsid w:val="0079648F"/>
    <w:rsid w:val="0079710C"/>
    <w:rsid w:val="0079727A"/>
    <w:rsid w:val="00797441"/>
    <w:rsid w:val="007A0A8D"/>
    <w:rsid w:val="007A0F65"/>
    <w:rsid w:val="007A2158"/>
    <w:rsid w:val="007A2FA6"/>
    <w:rsid w:val="007B106C"/>
    <w:rsid w:val="007B1C73"/>
    <w:rsid w:val="007B588E"/>
    <w:rsid w:val="007B5C44"/>
    <w:rsid w:val="007B60A2"/>
    <w:rsid w:val="007B715A"/>
    <w:rsid w:val="007C0F8E"/>
    <w:rsid w:val="007C19CA"/>
    <w:rsid w:val="007C2130"/>
    <w:rsid w:val="007C3FCA"/>
    <w:rsid w:val="007C45E4"/>
    <w:rsid w:val="007D00F6"/>
    <w:rsid w:val="007D2145"/>
    <w:rsid w:val="007D247C"/>
    <w:rsid w:val="007D33BE"/>
    <w:rsid w:val="007D5EAA"/>
    <w:rsid w:val="007D6B9B"/>
    <w:rsid w:val="007D6E07"/>
    <w:rsid w:val="007D710A"/>
    <w:rsid w:val="007D716D"/>
    <w:rsid w:val="007E1ADF"/>
    <w:rsid w:val="007E2D01"/>
    <w:rsid w:val="007E308A"/>
    <w:rsid w:val="007E5B49"/>
    <w:rsid w:val="007E6B4D"/>
    <w:rsid w:val="007E6B77"/>
    <w:rsid w:val="007E75D7"/>
    <w:rsid w:val="007F18F4"/>
    <w:rsid w:val="007F27F9"/>
    <w:rsid w:val="007F2C9F"/>
    <w:rsid w:val="007F3321"/>
    <w:rsid w:val="007F4618"/>
    <w:rsid w:val="007F47F0"/>
    <w:rsid w:val="007F5142"/>
    <w:rsid w:val="007F5D1A"/>
    <w:rsid w:val="007F64C3"/>
    <w:rsid w:val="00803ABD"/>
    <w:rsid w:val="00806FE7"/>
    <w:rsid w:val="00807CEC"/>
    <w:rsid w:val="008105B4"/>
    <w:rsid w:val="008121DA"/>
    <w:rsid w:val="00812EA6"/>
    <w:rsid w:val="00813474"/>
    <w:rsid w:val="00813C42"/>
    <w:rsid w:val="00814503"/>
    <w:rsid w:val="00816F9D"/>
    <w:rsid w:val="008178DE"/>
    <w:rsid w:val="0082079A"/>
    <w:rsid w:val="008213DA"/>
    <w:rsid w:val="00821CB5"/>
    <w:rsid w:val="008247A2"/>
    <w:rsid w:val="00825735"/>
    <w:rsid w:val="00830019"/>
    <w:rsid w:val="0083299D"/>
    <w:rsid w:val="00835940"/>
    <w:rsid w:val="00836034"/>
    <w:rsid w:val="008362C1"/>
    <w:rsid w:val="00836557"/>
    <w:rsid w:val="00837654"/>
    <w:rsid w:val="008401F1"/>
    <w:rsid w:val="00841116"/>
    <w:rsid w:val="00842335"/>
    <w:rsid w:val="00845F9B"/>
    <w:rsid w:val="008472C6"/>
    <w:rsid w:val="008510D5"/>
    <w:rsid w:val="008522A7"/>
    <w:rsid w:val="0085330B"/>
    <w:rsid w:val="00853FE1"/>
    <w:rsid w:val="008555D0"/>
    <w:rsid w:val="00857D79"/>
    <w:rsid w:val="00863B34"/>
    <w:rsid w:val="008650C0"/>
    <w:rsid w:val="008664E5"/>
    <w:rsid w:val="0087092F"/>
    <w:rsid w:val="00872024"/>
    <w:rsid w:val="008759C7"/>
    <w:rsid w:val="00875EFA"/>
    <w:rsid w:val="00876D77"/>
    <w:rsid w:val="008809F8"/>
    <w:rsid w:val="00880AC2"/>
    <w:rsid w:val="00882D7D"/>
    <w:rsid w:val="008830A1"/>
    <w:rsid w:val="008851B5"/>
    <w:rsid w:val="00885F04"/>
    <w:rsid w:val="008872BD"/>
    <w:rsid w:val="00897BB5"/>
    <w:rsid w:val="008A194E"/>
    <w:rsid w:val="008A3300"/>
    <w:rsid w:val="008A4F48"/>
    <w:rsid w:val="008A6A5B"/>
    <w:rsid w:val="008A773F"/>
    <w:rsid w:val="008B0928"/>
    <w:rsid w:val="008B14FF"/>
    <w:rsid w:val="008B2C09"/>
    <w:rsid w:val="008B3D33"/>
    <w:rsid w:val="008B4008"/>
    <w:rsid w:val="008B4EBA"/>
    <w:rsid w:val="008C051B"/>
    <w:rsid w:val="008C0DC5"/>
    <w:rsid w:val="008C3D0D"/>
    <w:rsid w:val="008C3E10"/>
    <w:rsid w:val="008C439C"/>
    <w:rsid w:val="008C74BF"/>
    <w:rsid w:val="008D065B"/>
    <w:rsid w:val="008D0938"/>
    <w:rsid w:val="008D2D0F"/>
    <w:rsid w:val="008D5C03"/>
    <w:rsid w:val="008D6E65"/>
    <w:rsid w:val="008D7BA9"/>
    <w:rsid w:val="008E2788"/>
    <w:rsid w:val="008E2B76"/>
    <w:rsid w:val="008E30C7"/>
    <w:rsid w:val="008E3140"/>
    <w:rsid w:val="008E4AF4"/>
    <w:rsid w:val="008E5D15"/>
    <w:rsid w:val="008E65B6"/>
    <w:rsid w:val="008E7A62"/>
    <w:rsid w:val="008F0080"/>
    <w:rsid w:val="008F2B33"/>
    <w:rsid w:val="008F30B8"/>
    <w:rsid w:val="008F4DA7"/>
    <w:rsid w:val="008F6998"/>
    <w:rsid w:val="008F6D11"/>
    <w:rsid w:val="008F7694"/>
    <w:rsid w:val="00903D79"/>
    <w:rsid w:val="00907577"/>
    <w:rsid w:val="009077A6"/>
    <w:rsid w:val="00907CDE"/>
    <w:rsid w:val="00912B65"/>
    <w:rsid w:val="009137A8"/>
    <w:rsid w:val="00913B8A"/>
    <w:rsid w:val="00913C85"/>
    <w:rsid w:val="00914DE9"/>
    <w:rsid w:val="00916DF8"/>
    <w:rsid w:val="0091728A"/>
    <w:rsid w:val="009177B4"/>
    <w:rsid w:val="009207E4"/>
    <w:rsid w:val="0092092A"/>
    <w:rsid w:val="00920E3C"/>
    <w:rsid w:val="00924C18"/>
    <w:rsid w:val="0092540D"/>
    <w:rsid w:val="00926F72"/>
    <w:rsid w:val="0092774D"/>
    <w:rsid w:val="0093134C"/>
    <w:rsid w:val="00932F19"/>
    <w:rsid w:val="0093387E"/>
    <w:rsid w:val="009341EB"/>
    <w:rsid w:val="00934233"/>
    <w:rsid w:val="009344FE"/>
    <w:rsid w:val="00936767"/>
    <w:rsid w:val="0094276B"/>
    <w:rsid w:val="00943ED7"/>
    <w:rsid w:val="0094455C"/>
    <w:rsid w:val="00947602"/>
    <w:rsid w:val="009476D6"/>
    <w:rsid w:val="00951B45"/>
    <w:rsid w:val="009529BA"/>
    <w:rsid w:val="00955084"/>
    <w:rsid w:val="0096075F"/>
    <w:rsid w:val="009627F6"/>
    <w:rsid w:val="00962C45"/>
    <w:rsid w:val="00965431"/>
    <w:rsid w:val="00965A11"/>
    <w:rsid w:val="009677A6"/>
    <w:rsid w:val="00970109"/>
    <w:rsid w:val="00980298"/>
    <w:rsid w:val="009830C6"/>
    <w:rsid w:val="00983E25"/>
    <w:rsid w:val="009847B8"/>
    <w:rsid w:val="00985CF6"/>
    <w:rsid w:val="00990BD0"/>
    <w:rsid w:val="00990C27"/>
    <w:rsid w:val="00993ADF"/>
    <w:rsid w:val="00996042"/>
    <w:rsid w:val="00996AFD"/>
    <w:rsid w:val="009974EC"/>
    <w:rsid w:val="009A02DF"/>
    <w:rsid w:val="009A08B1"/>
    <w:rsid w:val="009A39B6"/>
    <w:rsid w:val="009A56B1"/>
    <w:rsid w:val="009A6252"/>
    <w:rsid w:val="009A64C0"/>
    <w:rsid w:val="009A7630"/>
    <w:rsid w:val="009A797E"/>
    <w:rsid w:val="009B34C0"/>
    <w:rsid w:val="009B5808"/>
    <w:rsid w:val="009B5D73"/>
    <w:rsid w:val="009B7126"/>
    <w:rsid w:val="009B75CB"/>
    <w:rsid w:val="009C0733"/>
    <w:rsid w:val="009C1500"/>
    <w:rsid w:val="009D4159"/>
    <w:rsid w:val="009D51E4"/>
    <w:rsid w:val="009D5CE0"/>
    <w:rsid w:val="009D68C0"/>
    <w:rsid w:val="009E0070"/>
    <w:rsid w:val="009E154B"/>
    <w:rsid w:val="009E2372"/>
    <w:rsid w:val="009E655A"/>
    <w:rsid w:val="009F13D1"/>
    <w:rsid w:val="009F17F3"/>
    <w:rsid w:val="009F2954"/>
    <w:rsid w:val="009F5069"/>
    <w:rsid w:val="009F553C"/>
    <w:rsid w:val="009F6241"/>
    <w:rsid w:val="009F768D"/>
    <w:rsid w:val="00A018BD"/>
    <w:rsid w:val="00A0390C"/>
    <w:rsid w:val="00A03E67"/>
    <w:rsid w:val="00A03F79"/>
    <w:rsid w:val="00A04923"/>
    <w:rsid w:val="00A05071"/>
    <w:rsid w:val="00A072CE"/>
    <w:rsid w:val="00A07B4C"/>
    <w:rsid w:val="00A10550"/>
    <w:rsid w:val="00A10A73"/>
    <w:rsid w:val="00A1142B"/>
    <w:rsid w:val="00A11FD8"/>
    <w:rsid w:val="00A1206C"/>
    <w:rsid w:val="00A128AB"/>
    <w:rsid w:val="00A129AB"/>
    <w:rsid w:val="00A138C4"/>
    <w:rsid w:val="00A15B6F"/>
    <w:rsid w:val="00A160BF"/>
    <w:rsid w:val="00A20758"/>
    <w:rsid w:val="00A20E7D"/>
    <w:rsid w:val="00A217F4"/>
    <w:rsid w:val="00A21DB0"/>
    <w:rsid w:val="00A22BF5"/>
    <w:rsid w:val="00A22C8E"/>
    <w:rsid w:val="00A22E95"/>
    <w:rsid w:val="00A24490"/>
    <w:rsid w:val="00A24568"/>
    <w:rsid w:val="00A24C18"/>
    <w:rsid w:val="00A27502"/>
    <w:rsid w:val="00A34E44"/>
    <w:rsid w:val="00A35ED4"/>
    <w:rsid w:val="00A370E8"/>
    <w:rsid w:val="00A37AD1"/>
    <w:rsid w:val="00A40853"/>
    <w:rsid w:val="00A433C9"/>
    <w:rsid w:val="00A434CB"/>
    <w:rsid w:val="00A43E0D"/>
    <w:rsid w:val="00A44833"/>
    <w:rsid w:val="00A4611D"/>
    <w:rsid w:val="00A4664D"/>
    <w:rsid w:val="00A46F81"/>
    <w:rsid w:val="00A4741B"/>
    <w:rsid w:val="00A47A0C"/>
    <w:rsid w:val="00A52D7A"/>
    <w:rsid w:val="00A54703"/>
    <w:rsid w:val="00A54BFE"/>
    <w:rsid w:val="00A5605B"/>
    <w:rsid w:val="00A564A4"/>
    <w:rsid w:val="00A568D1"/>
    <w:rsid w:val="00A6041E"/>
    <w:rsid w:val="00A62958"/>
    <w:rsid w:val="00A63385"/>
    <w:rsid w:val="00A6394C"/>
    <w:rsid w:val="00A64B43"/>
    <w:rsid w:val="00A703EC"/>
    <w:rsid w:val="00A7063A"/>
    <w:rsid w:val="00A73151"/>
    <w:rsid w:val="00A75CC2"/>
    <w:rsid w:val="00A778BA"/>
    <w:rsid w:val="00A77D7C"/>
    <w:rsid w:val="00A8129B"/>
    <w:rsid w:val="00A81EA0"/>
    <w:rsid w:val="00A81F98"/>
    <w:rsid w:val="00A83ECE"/>
    <w:rsid w:val="00A9252C"/>
    <w:rsid w:val="00A94EAD"/>
    <w:rsid w:val="00A9513C"/>
    <w:rsid w:val="00A96815"/>
    <w:rsid w:val="00A97EDF"/>
    <w:rsid w:val="00AA1928"/>
    <w:rsid w:val="00AA2732"/>
    <w:rsid w:val="00AA2879"/>
    <w:rsid w:val="00AA6F80"/>
    <w:rsid w:val="00AA75B7"/>
    <w:rsid w:val="00AB1926"/>
    <w:rsid w:val="00AB28D4"/>
    <w:rsid w:val="00AB5FA3"/>
    <w:rsid w:val="00AB682A"/>
    <w:rsid w:val="00AC04D3"/>
    <w:rsid w:val="00AC04D6"/>
    <w:rsid w:val="00AC1B9F"/>
    <w:rsid w:val="00AC38E6"/>
    <w:rsid w:val="00AC4C0C"/>
    <w:rsid w:val="00AC4D60"/>
    <w:rsid w:val="00AD1295"/>
    <w:rsid w:val="00AD1D08"/>
    <w:rsid w:val="00AD26FD"/>
    <w:rsid w:val="00AD2E50"/>
    <w:rsid w:val="00AD4E10"/>
    <w:rsid w:val="00AD7A79"/>
    <w:rsid w:val="00AE0B87"/>
    <w:rsid w:val="00AE14B2"/>
    <w:rsid w:val="00AE351E"/>
    <w:rsid w:val="00AE3A8A"/>
    <w:rsid w:val="00AE5402"/>
    <w:rsid w:val="00AE5475"/>
    <w:rsid w:val="00AE7ED0"/>
    <w:rsid w:val="00AE7F0F"/>
    <w:rsid w:val="00AF16AD"/>
    <w:rsid w:val="00AF34CA"/>
    <w:rsid w:val="00AF7BC9"/>
    <w:rsid w:val="00B00254"/>
    <w:rsid w:val="00B01297"/>
    <w:rsid w:val="00B01454"/>
    <w:rsid w:val="00B017DF"/>
    <w:rsid w:val="00B01C88"/>
    <w:rsid w:val="00B059C2"/>
    <w:rsid w:val="00B0615D"/>
    <w:rsid w:val="00B07A30"/>
    <w:rsid w:val="00B10D99"/>
    <w:rsid w:val="00B15ABE"/>
    <w:rsid w:val="00B15D3B"/>
    <w:rsid w:val="00B16928"/>
    <w:rsid w:val="00B2050F"/>
    <w:rsid w:val="00B25A00"/>
    <w:rsid w:val="00B26214"/>
    <w:rsid w:val="00B30C58"/>
    <w:rsid w:val="00B32149"/>
    <w:rsid w:val="00B34158"/>
    <w:rsid w:val="00B40311"/>
    <w:rsid w:val="00B41C8D"/>
    <w:rsid w:val="00B42A50"/>
    <w:rsid w:val="00B433F4"/>
    <w:rsid w:val="00B44D61"/>
    <w:rsid w:val="00B45781"/>
    <w:rsid w:val="00B46299"/>
    <w:rsid w:val="00B4667F"/>
    <w:rsid w:val="00B46A15"/>
    <w:rsid w:val="00B47485"/>
    <w:rsid w:val="00B475B1"/>
    <w:rsid w:val="00B50969"/>
    <w:rsid w:val="00B51596"/>
    <w:rsid w:val="00B516C3"/>
    <w:rsid w:val="00B55DE3"/>
    <w:rsid w:val="00B56275"/>
    <w:rsid w:val="00B56B3F"/>
    <w:rsid w:val="00B57E4E"/>
    <w:rsid w:val="00B61079"/>
    <w:rsid w:val="00B61778"/>
    <w:rsid w:val="00B61BA5"/>
    <w:rsid w:val="00B6372A"/>
    <w:rsid w:val="00B6382D"/>
    <w:rsid w:val="00B6446E"/>
    <w:rsid w:val="00B66892"/>
    <w:rsid w:val="00B67ABB"/>
    <w:rsid w:val="00B70481"/>
    <w:rsid w:val="00B75BF1"/>
    <w:rsid w:val="00B765EA"/>
    <w:rsid w:val="00B802A6"/>
    <w:rsid w:val="00B802FF"/>
    <w:rsid w:val="00B80737"/>
    <w:rsid w:val="00B80F2D"/>
    <w:rsid w:val="00B81265"/>
    <w:rsid w:val="00B81B02"/>
    <w:rsid w:val="00B81DB1"/>
    <w:rsid w:val="00B83E8E"/>
    <w:rsid w:val="00B85303"/>
    <w:rsid w:val="00B85B15"/>
    <w:rsid w:val="00B90120"/>
    <w:rsid w:val="00B9166C"/>
    <w:rsid w:val="00B93CF6"/>
    <w:rsid w:val="00B96037"/>
    <w:rsid w:val="00B96730"/>
    <w:rsid w:val="00B96F23"/>
    <w:rsid w:val="00BA2067"/>
    <w:rsid w:val="00BA56E3"/>
    <w:rsid w:val="00BA5D93"/>
    <w:rsid w:val="00BA5E8C"/>
    <w:rsid w:val="00BA72FD"/>
    <w:rsid w:val="00BB110E"/>
    <w:rsid w:val="00BB1AC8"/>
    <w:rsid w:val="00BB2B27"/>
    <w:rsid w:val="00BB3DCE"/>
    <w:rsid w:val="00BB403E"/>
    <w:rsid w:val="00BC15DB"/>
    <w:rsid w:val="00BC47D6"/>
    <w:rsid w:val="00BC57F8"/>
    <w:rsid w:val="00BC633D"/>
    <w:rsid w:val="00BD01BE"/>
    <w:rsid w:val="00BD2DE9"/>
    <w:rsid w:val="00BD2EC5"/>
    <w:rsid w:val="00BD34ED"/>
    <w:rsid w:val="00BD3583"/>
    <w:rsid w:val="00BD455F"/>
    <w:rsid w:val="00BE3259"/>
    <w:rsid w:val="00BE64B1"/>
    <w:rsid w:val="00BF0827"/>
    <w:rsid w:val="00BF1C82"/>
    <w:rsid w:val="00C07EC9"/>
    <w:rsid w:val="00C07EE3"/>
    <w:rsid w:val="00C10C23"/>
    <w:rsid w:val="00C1152F"/>
    <w:rsid w:val="00C11712"/>
    <w:rsid w:val="00C119E2"/>
    <w:rsid w:val="00C13643"/>
    <w:rsid w:val="00C16E22"/>
    <w:rsid w:val="00C20321"/>
    <w:rsid w:val="00C21BE1"/>
    <w:rsid w:val="00C222C0"/>
    <w:rsid w:val="00C227E8"/>
    <w:rsid w:val="00C22BD0"/>
    <w:rsid w:val="00C22BD8"/>
    <w:rsid w:val="00C25226"/>
    <w:rsid w:val="00C253D7"/>
    <w:rsid w:val="00C25B0E"/>
    <w:rsid w:val="00C25DBA"/>
    <w:rsid w:val="00C268B0"/>
    <w:rsid w:val="00C300BA"/>
    <w:rsid w:val="00C33AA6"/>
    <w:rsid w:val="00C34A4E"/>
    <w:rsid w:val="00C35153"/>
    <w:rsid w:val="00C37BCC"/>
    <w:rsid w:val="00C40406"/>
    <w:rsid w:val="00C4318B"/>
    <w:rsid w:val="00C43957"/>
    <w:rsid w:val="00C43CE4"/>
    <w:rsid w:val="00C46D05"/>
    <w:rsid w:val="00C52FDD"/>
    <w:rsid w:val="00C53833"/>
    <w:rsid w:val="00C53EFA"/>
    <w:rsid w:val="00C540E3"/>
    <w:rsid w:val="00C55BAA"/>
    <w:rsid w:val="00C56AE7"/>
    <w:rsid w:val="00C60214"/>
    <w:rsid w:val="00C60A6C"/>
    <w:rsid w:val="00C60FAE"/>
    <w:rsid w:val="00C6175D"/>
    <w:rsid w:val="00C61807"/>
    <w:rsid w:val="00C61A34"/>
    <w:rsid w:val="00C61AB8"/>
    <w:rsid w:val="00C62BA6"/>
    <w:rsid w:val="00C62E92"/>
    <w:rsid w:val="00C63028"/>
    <w:rsid w:val="00C63221"/>
    <w:rsid w:val="00C63AC7"/>
    <w:rsid w:val="00C63B6E"/>
    <w:rsid w:val="00C6420F"/>
    <w:rsid w:val="00C6584A"/>
    <w:rsid w:val="00C65EAA"/>
    <w:rsid w:val="00C6773C"/>
    <w:rsid w:val="00C67C68"/>
    <w:rsid w:val="00C72424"/>
    <w:rsid w:val="00C74153"/>
    <w:rsid w:val="00C746E1"/>
    <w:rsid w:val="00C7728F"/>
    <w:rsid w:val="00C80148"/>
    <w:rsid w:val="00C80FC3"/>
    <w:rsid w:val="00C81227"/>
    <w:rsid w:val="00C82F13"/>
    <w:rsid w:val="00C87247"/>
    <w:rsid w:val="00C87D06"/>
    <w:rsid w:val="00C91214"/>
    <w:rsid w:val="00C914C2"/>
    <w:rsid w:val="00C96A15"/>
    <w:rsid w:val="00C96D7C"/>
    <w:rsid w:val="00CA0435"/>
    <w:rsid w:val="00CA2F9D"/>
    <w:rsid w:val="00CA5F1A"/>
    <w:rsid w:val="00CA6739"/>
    <w:rsid w:val="00CC0189"/>
    <w:rsid w:val="00CC1C6D"/>
    <w:rsid w:val="00CC21C4"/>
    <w:rsid w:val="00CC2E0F"/>
    <w:rsid w:val="00CC3ADE"/>
    <w:rsid w:val="00CC61B1"/>
    <w:rsid w:val="00CC7274"/>
    <w:rsid w:val="00CD0F05"/>
    <w:rsid w:val="00CD14F0"/>
    <w:rsid w:val="00CD215E"/>
    <w:rsid w:val="00CD2B29"/>
    <w:rsid w:val="00CD2E5A"/>
    <w:rsid w:val="00CD56F4"/>
    <w:rsid w:val="00CD5B81"/>
    <w:rsid w:val="00CD76D7"/>
    <w:rsid w:val="00CD7F0A"/>
    <w:rsid w:val="00CE058A"/>
    <w:rsid w:val="00CE2780"/>
    <w:rsid w:val="00CE2CCD"/>
    <w:rsid w:val="00CE3026"/>
    <w:rsid w:val="00CE306F"/>
    <w:rsid w:val="00CE3443"/>
    <w:rsid w:val="00CE38CC"/>
    <w:rsid w:val="00CE50BB"/>
    <w:rsid w:val="00CE786F"/>
    <w:rsid w:val="00CE7AFB"/>
    <w:rsid w:val="00CF0E68"/>
    <w:rsid w:val="00CF2DF9"/>
    <w:rsid w:val="00CF3CE2"/>
    <w:rsid w:val="00CF51E8"/>
    <w:rsid w:val="00CF7577"/>
    <w:rsid w:val="00CF79EC"/>
    <w:rsid w:val="00D0011A"/>
    <w:rsid w:val="00D00B36"/>
    <w:rsid w:val="00D00E02"/>
    <w:rsid w:val="00D01D71"/>
    <w:rsid w:val="00D0236B"/>
    <w:rsid w:val="00D028D9"/>
    <w:rsid w:val="00D05A0C"/>
    <w:rsid w:val="00D06E63"/>
    <w:rsid w:val="00D07BB9"/>
    <w:rsid w:val="00D137C1"/>
    <w:rsid w:val="00D14065"/>
    <w:rsid w:val="00D14AB4"/>
    <w:rsid w:val="00D15782"/>
    <w:rsid w:val="00D179DA"/>
    <w:rsid w:val="00D20850"/>
    <w:rsid w:val="00D20D38"/>
    <w:rsid w:val="00D2186F"/>
    <w:rsid w:val="00D24AF5"/>
    <w:rsid w:val="00D32D73"/>
    <w:rsid w:val="00D336DE"/>
    <w:rsid w:val="00D33AC4"/>
    <w:rsid w:val="00D344ED"/>
    <w:rsid w:val="00D35A1A"/>
    <w:rsid w:val="00D416EC"/>
    <w:rsid w:val="00D419F8"/>
    <w:rsid w:val="00D43480"/>
    <w:rsid w:val="00D46947"/>
    <w:rsid w:val="00D46BDE"/>
    <w:rsid w:val="00D47EFA"/>
    <w:rsid w:val="00D50377"/>
    <w:rsid w:val="00D536FE"/>
    <w:rsid w:val="00D54AEC"/>
    <w:rsid w:val="00D56739"/>
    <w:rsid w:val="00D571D9"/>
    <w:rsid w:val="00D576BA"/>
    <w:rsid w:val="00D6502B"/>
    <w:rsid w:val="00D67600"/>
    <w:rsid w:val="00D67826"/>
    <w:rsid w:val="00D6784C"/>
    <w:rsid w:val="00D6791A"/>
    <w:rsid w:val="00D703A5"/>
    <w:rsid w:val="00D704B3"/>
    <w:rsid w:val="00D7054D"/>
    <w:rsid w:val="00D7185F"/>
    <w:rsid w:val="00D718CF"/>
    <w:rsid w:val="00D71B54"/>
    <w:rsid w:val="00D72FCD"/>
    <w:rsid w:val="00D744D0"/>
    <w:rsid w:val="00D74998"/>
    <w:rsid w:val="00D75896"/>
    <w:rsid w:val="00D801B2"/>
    <w:rsid w:val="00D83CD8"/>
    <w:rsid w:val="00D851FF"/>
    <w:rsid w:val="00D87F3C"/>
    <w:rsid w:val="00D93A6E"/>
    <w:rsid w:val="00D953D4"/>
    <w:rsid w:val="00D9748F"/>
    <w:rsid w:val="00DA11D9"/>
    <w:rsid w:val="00DA699D"/>
    <w:rsid w:val="00DB019E"/>
    <w:rsid w:val="00DB0D91"/>
    <w:rsid w:val="00DB32B4"/>
    <w:rsid w:val="00DB3353"/>
    <w:rsid w:val="00DB3B17"/>
    <w:rsid w:val="00DB4BD3"/>
    <w:rsid w:val="00DB5CBB"/>
    <w:rsid w:val="00DB655D"/>
    <w:rsid w:val="00DB684F"/>
    <w:rsid w:val="00DB76F0"/>
    <w:rsid w:val="00DB7F77"/>
    <w:rsid w:val="00DC005F"/>
    <w:rsid w:val="00DC1413"/>
    <w:rsid w:val="00DC30D2"/>
    <w:rsid w:val="00DC3D79"/>
    <w:rsid w:val="00DC4047"/>
    <w:rsid w:val="00DC59EA"/>
    <w:rsid w:val="00DC631A"/>
    <w:rsid w:val="00DC663F"/>
    <w:rsid w:val="00DC6C94"/>
    <w:rsid w:val="00DD0B92"/>
    <w:rsid w:val="00DD0DC2"/>
    <w:rsid w:val="00DD1B15"/>
    <w:rsid w:val="00DD2686"/>
    <w:rsid w:val="00DD4A06"/>
    <w:rsid w:val="00DD528A"/>
    <w:rsid w:val="00DD6167"/>
    <w:rsid w:val="00DD66FB"/>
    <w:rsid w:val="00DE0FC2"/>
    <w:rsid w:val="00DE223B"/>
    <w:rsid w:val="00DE2AE8"/>
    <w:rsid w:val="00DE5C54"/>
    <w:rsid w:val="00DE6DBA"/>
    <w:rsid w:val="00DE7E91"/>
    <w:rsid w:val="00DF14E1"/>
    <w:rsid w:val="00DF5145"/>
    <w:rsid w:val="00DF5748"/>
    <w:rsid w:val="00DF664F"/>
    <w:rsid w:val="00DF7BE1"/>
    <w:rsid w:val="00DF7E0E"/>
    <w:rsid w:val="00E00C55"/>
    <w:rsid w:val="00E076EB"/>
    <w:rsid w:val="00E0785C"/>
    <w:rsid w:val="00E10758"/>
    <w:rsid w:val="00E10F35"/>
    <w:rsid w:val="00E11FA4"/>
    <w:rsid w:val="00E1357E"/>
    <w:rsid w:val="00E2084A"/>
    <w:rsid w:val="00E20EDF"/>
    <w:rsid w:val="00E218FC"/>
    <w:rsid w:val="00E225D5"/>
    <w:rsid w:val="00E22715"/>
    <w:rsid w:val="00E239BD"/>
    <w:rsid w:val="00E33EA7"/>
    <w:rsid w:val="00E33F4F"/>
    <w:rsid w:val="00E350A7"/>
    <w:rsid w:val="00E359ED"/>
    <w:rsid w:val="00E407AE"/>
    <w:rsid w:val="00E41310"/>
    <w:rsid w:val="00E41DA3"/>
    <w:rsid w:val="00E4680A"/>
    <w:rsid w:val="00E46B36"/>
    <w:rsid w:val="00E46C45"/>
    <w:rsid w:val="00E5069C"/>
    <w:rsid w:val="00E50717"/>
    <w:rsid w:val="00E51D18"/>
    <w:rsid w:val="00E54B63"/>
    <w:rsid w:val="00E55F42"/>
    <w:rsid w:val="00E572A1"/>
    <w:rsid w:val="00E61602"/>
    <w:rsid w:val="00E6239C"/>
    <w:rsid w:val="00E63E95"/>
    <w:rsid w:val="00E65A06"/>
    <w:rsid w:val="00E65B42"/>
    <w:rsid w:val="00E6712A"/>
    <w:rsid w:val="00E70F9D"/>
    <w:rsid w:val="00E712CE"/>
    <w:rsid w:val="00E72D53"/>
    <w:rsid w:val="00E73455"/>
    <w:rsid w:val="00E754BF"/>
    <w:rsid w:val="00E768EE"/>
    <w:rsid w:val="00E77540"/>
    <w:rsid w:val="00E81453"/>
    <w:rsid w:val="00E82B17"/>
    <w:rsid w:val="00E848E9"/>
    <w:rsid w:val="00E84D10"/>
    <w:rsid w:val="00E8579F"/>
    <w:rsid w:val="00E85F35"/>
    <w:rsid w:val="00E907D8"/>
    <w:rsid w:val="00E90A83"/>
    <w:rsid w:val="00E913FC"/>
    <w:rsid w:val="00E94207"/>
    <w:rsid w:val="00E94513"/>
    <w:rsid w:val="00E9691B"/>
    <w:rsid w:val="00EA162A"/>
    <w:rsid w:val="00EA3B61"/>
    <w:rsid w:val="00EA474D"/>
    <w:rsid w:val="00EA4B6D"/>
    <w:rsid w:val="00EA6AE2"/>
    <w:rsid w:val="00EB46C6"/>
    <w:rsid w:val="00EB4A97"/>
    <w:rsid w:val="00EB5253"/>
    <w:rsid w:val="00EB70F9"/>
    <w:rsid w:val="00EB7640"/>
    <w:rsid w:val="00EB7C71"/>
    <w:rsid w:val="00EC04E1"/>
    <w:rsid w:val="00EC0E9D"/>
    <w:rsid w:val="00EC1046"/>
    <w:rsid w:val="00EC3205"/>
    <w:rsid w:val="00EC336B"/>
    <w:rsid w:val="00EC39F6"/>
    <w:rsid w:val="00EC559D"/>
    <w:rsid w:val="00ED086B"/>
    <w:rsid w:val="00ED29D6"/>
    <w:rsid w:val="00ED31ED"/>
    <w:rsid w:val="00ED3844"/>
    <w:rsid w:val="00ED3B94"/>
    <w:rsid w:val="00ED431D"/>
    <w:rsid w:val="00EE0168"/>
    <w:rsid w:val="00EE08F8"/>
    <w:rsid w:val="00EE11AB"/>
    <w:rsid w:val="00EE1B87"/>
    <w:rsid w:val="00EE1D00"/>
    <w:rsid w:val="00EE52C7"/>
    <w:rsid w:val="00EF0B4B"/>
    <w:rsid w:val="00EF3153"/>
    <w:rsid w:val="00EF40C2"/>
    <w:rsid w:val="00F01D7A"/>
    <w:rsid w:val="00F02830"/>
    <w:rsid w:val="00F0496E"/>
    <w:rsid w:val="00F04D1C"/>
    <w:rsid w:val="00F05548"/>
    <w:rsid w:val="00F05AFC"/>
    <w:rsid w:val="00F160A5"/>
    <w:rsid w:val="00F17742"/>
    <w:rsid w:val="00F2023F"/>
    <w:rsid w:val="00F214C3"/>
    <w:rsid w:val="00F22E89"/>
    <w:rsid w:val="00F30C99"/>
    <w:rsid w:val="00F31795"/>
    <w:rsid w:val="00F32510"/>
    <w:rsid w:val="00F32B50"/>
    <w:rsid w:val="00F33804"/>
    <w:rsid w:val="00F34DDB"/>
    <w:rsid w:val="00F37D0F"/>
    <w:rsid w:val="00F41631"/>
    <w:rsid w:val="00F417F6"/>
    <w:rsid w:val="00F419F7"/>
    <w:rsid w:val="00F4392D"/>
    <w:rsid w:val="00F50482"/>
    <w:rsid w:val="00F51892"/>
    <w:rsid w:val="00F542C5"/>
    <w:rsid w:val="00F56079"/>
    <w:rsid w:val="00F57A40"/>
    <w:rsid w:val="00F602B0"/>
    <w:rsid w:val="00F6059B"/>
    <w:rsid w:val="00F6061D"/>
    <w:rsid w:val="00F614CB"/>
    <w:rsid w:val="00F61A25"/>
    <w:rsid w:val="00F61CA7"/>
    <w:rsid w:val="00F63218"/>
    <w:rsid w:val="00F643CB"/>
    <w:rsid w:val="00F66244"/>
    <w:rsid w:val="00F6679A"/>
    <w:rsid w:val="00F67CD2"/>
    <w:rsid w:val="00F72806"/>
    <w:rsid w:val="00F72E4B"/>
    <w:rsid w:val="00F772D9"/>
    <w:rsid w:val="00F824CD"/>
    <w:rsid w:val="00F84FAB"/>
    <w:rsid w:val="00F8B323"/>
    <w:rsid w:val="00F944DE"/>
    <w:rsid w:val="00F953C1"/>
    <w:rsid w:val="00FA0AEB"/>
    <w:rsid w:val="00FA25EF"/>
    <w:rsid w:val="00FA2D5D"/>
    <w:rsid w:val="00FA2D6A"/>
    <w:rsid w:val="00FA38A2"/>
    <w:rsid w:val="00FA4727"/>
    <w:rsid w:val="00FA62DE"/>
    <w:rsid w:val="00FA7107"/>
    <w:rsid w:val="00FB089C"/>
    <w:rsid w:val="00FB2109"/>
    <w:rsid w:val="00FB242E"/>
    <w:rsid w:val="00FB4167"/>
    <w:rsid w:val="00FB4565"/>
    <w:rsid w:val="00FB60D8"/>
    <w:rsid w:val="00FB6202"/>
    <w:rsid w:val="00FC0837"/>
    <w:rsid w:val="00FC32E0"/>
    <w:rsid w:val="00FC4623"/>
    <w:rsid w:val="00FC4762"/>
    <w:rsid w:val="00FC495B"/>
    <w:rsid w:val="00FC62DA"/>
    <w:rsid w:val="00FC6945"/>
    <w:rsid w:val="00FC7262"/>
    <w:rsid w:val="00FC7A69"/>
    <w:rsid w:val="00FD0332"/>
    <w:rsid w:val="00FD10DB"/>
    <w:rsid w:val="00FD5770"/>
    <w:rsid w:val="00FD7A55"/>
    <w:rsid w:val="00FE0561"/>
    <w:rsid w:val="00FE0D97"/>
    <w:rsid w:val="00FE0FE0"/>
    <w:rsid w:val="00FE1197"/>
    <w:rsid w:val="00FE3261"/>
    <w:rsid w:val="00FE7036"/>
    <w:rsid w:val="00FF03FA"/>
    <w:rsid w:val="00FF2855"/>
    <w:rsid w:val="00FF30CB"/>
    <w:rsid w:val="00FF50EB"/>
    <w:rsid w:val="00FF54B8"/>
    <w:rsid w:val="00FF5B69"/>
    <w:rsid w:val="00FF5D72"/>
    <w:rsid w:val="00FF6DE0"/>
    <w:rsid w:val="00FF7B85"/>
    <w:rsid w:val="0178319E"/>
    <w:rsid w:val="01A29D4E"/>
    <w:rsid w:val="01E04CBB"/>
    <w:rsid w:val="03E22829"/>
    <w:rsid w:val="0503449B"/>
    <w:rsid w:val="074D7463"/>
    <w:rsid w:val="085A66AE"/>
    <w:rsid w:val="08D69A2D"/>
    <w:rsid w:val="09302B12"/>
    <w:rsid w:val="0A339545"/>
    <w:rsid w:val="0B99C12A"/>
    <w:rsid w:val="0C3DD9FF"/>
    <w:rsid w:val="0D1C7FA0"/>
    <w:rsid w:val="0F98AEFB"/>
    <w:rsid w:val="10D95568"/>
    <w:rsid w:val="12526D9D"/>
    <w:rsid w:val="13C8E7E7"/>
    <w:rsid w:val="14CED1F6"/>
    <w:rsid w:val="16BD7A1E"/>
    <w:rsid w:val="17ABFBCB"/>
    <w:rsid w:val="194401D1"/>
    <w:rsid w:val="1B3E01E5"/>
    <w:rsid w:val="1D144F70"/>
    <w:rsid w:val="1D4040CD"/>
    <w:rsid w:val="1F39E8FC"/>
    <w:rsid w:val="1F888454"/>
    <w:rsid w:val="200AF62B"/>
    <w:rsid w:val="2202A0FA"/>
    <w:rsid w:val="23475EF7"/>
    <w:rsid w:val="2405D23B"/>
    <w:rsid w:val="24B2830A"/>
    <w:rsid w:val="26E31352"/>
    <w:rsid w:val="2880BCDF"/>
    <w:rsid w:val="299662C5"/>
    <w:rsid w:val="29A17528"/>
    <w:rsid w:val="2AA952CA"/>
    <w:rsid w:val="2BE2310B"/>
    <w:rsid w:val="307E531B"/>
    <w:rsid w:val="31168A0D"/>
    <w:rsid w:val="32040657"/>
    <w:rsid w:val="3233A7B3"/>
    <w:rsid w:val="333511A9"/>
    <w:rsid w:val="344087FA"/>
    <w:rsid w:val="349202CB"/>
    <w:rsid w:val="35115727"/>
    <w:rsid w:val="371AFDEE"/>
    <w:rsid w:val="39511CE1"/>
    <w:rsid w:val="3B584CF2"/>
    <w:rsid w:val="3D750DA8"/>
    <w:rsid w:val="3F99ECA8"/>
    <w:rsid w:val="40DA2541"/>
    <w:rsid w:val="41FFC41A"/>
    <w:rsid w:val="4262A4A6"/>
    <w:rsid w:val="428BFF03"/>
    <w:rsid w:val="43CDA9F8"/>
    <w:rsid w:val="44A84CFA"/>
    <w:rsid w:val="48049911"/>
    <w:rsid w:val="4D6C299A"/>
    <w:rsid w:val="4EB4E1FC"/>
    <w:rsid w:val="506B47BA"/>
    <w:rsid w:val="50C3383A"/>
    <w:rsid w:val="50F19CA8"/>
    <w:rsid w:val="5110D6D8"/>
    <w:rsid w:val="51ECB560"/>
    <w:rsid w:val="52AB1058"/>
    <w:rsid w:val="52CC21B5"/>
    <w:rsid w:val="53700B7B"/>
    <w:rsid w:val="574B0EC0"/>
    <w:rsid w:val="5A6F93D1"/>
    <w:rsid w:val="5A915DC9"/>
    <w:rsid w:val="5AA2C84B"/>
    <w:rsid w:val="5B72FE04"/>
    <w:rsid w:val="5B93ECF7"/>
    <w:rsid w:val="5C8E61A4"/>
    <w:rsid w:val="5CD929E9"/>
    <w:rsid w:val="5D61A62C"/>
    <w:rsid w:val="5E0B482C"/>
    <w:rsid w:val="5F6730DF"/>
    <w:rsid w:val="611F7115"/>
    <w:rsid w:val="6311EE48"/>
    <w:rsid w:val="648BC827"/>
    <w:rsid w:val="64ADE026"/>
    <w:rsid w:val="653E04FC"/>
    <w:rsid w:val="654E9881"/>
    <w:rsid w:val="65DE150A"/>
    <w:rsid w:val="6A836A90"/>
    <w:rsid w:val="6BD9C057"/>
    <w:rsid w:val="6FE2847D"/>
    <w:rsid w:val="70AEC330"/>
    <w:rsid w:val="70B46C99"/>
    <w:rsid w:val="71233BE6"/>
    <w:rsid w:val="729A9D8E"/>
    <w:rsid w:val="76C22182"/>
    <w:rsid w:val="7F2A9B4A"/>
    <w:rsid w:val="7F945BAB"/>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FAB4DA"/>
  <w15:chartTrackingRefBased/>
  <w15:docId w15:val="{AD4F5C1E-C757-45F8-972B-F445FF611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310"/>
    <w:pPr>
      <w:spacing w:after="0" w:line="270" w:lineRule="exact"/>
    </w:pPr>
    <w:rPr>
      <w:rFonts w:ascii="FlandersArtSans-Regular" w:eastAsia="Times" w:hAnsi="FlandersArtSans-Regular" w:cs="Times New Roman"/>
      <w:szCs w:val="20"/>
      <w:lang w:eastAsia="nl-BE"/>
    </w:rPr>
  </w:style>
  <w:style w:type="paragraph" w:styleId="Heading1">
    <w:name w:val="heading 1"/>
    <w:basedOn w:val="Normal"/>
    <w:next w:val="Normal"/>
    <w:link w:val="Heading1Char"/>
    <w:uiPriority w:val="9"/>
    <w:qFormat/>
    <w:rsid w:val="00E41310"/>
    <w:pPr>
      <w:keepNext/>
      <w:keepLines/>
      <w:numPr>
        <w:numId w:val="1"/>
      </w:numPr>
      <w:spacing w:before="480"/>
      <w:contextualSpacing/>
      <w:outlineLvl w:val="0"/>
    </w:pPr>
    <w:rPr>
      <w:rFonts w:ascii="FlandersArtSans-Bold" w:eastAsiaTheme="majorEastAsia" w:hAnsi="FlandersArtSans-Bold" w:cstheme="majorBidi"/>
      <w:bCs/>
      <w:caps/>
      <w:color w:val="3C3D3C"/>
      <w:sz w:val="36"/>
      <w:szCs w:val="28"/>
      <w:lang w:eastAsia="en-US"/>
    </w:rPr>
  </w:style>
  <w:style w:type="paragraph" w:styleId="Heading2">
    <w:name w:val="heading 2"/>
    <w:basedOn w:val="Normal"/>
    <w:next w:val="Normal"/>
    <w:link w:val="Heading2Char"/>
    <w:uiPriority w:val="9"/>
    <w:unhideWhenUsed/>
    <w:qFormat/>
    <w:rsid w:val="00E41310"/>
    <w:pPr>
      <w:keepNext/>
      <w:keepLines/>
      <w:numPr>
        <w:ilvl w:val="1"/>
        <w:numId w:val="1"/>
      </w:numPr>
      <w:spacing w:before="200"/>
      <w:contextualSpacing/>
      <w:outlineLvl w:val="1"/>
    </w:pPr>
    <w:rPr>
      <w:rFonts w:eastAsiaTheme="majorEastAsia" w:cstheme="majorBidi"/>
      <w:bCs/>
      <w:color w:val="000000" w:themeColor="text1"/>
      <w:sz w:val="32"/>
      <w:szCs w:val="26"/>
      <w:u w:val="dotted"/>
      <w:lang w:eastAsia="en-US"/>
    </w:rPr>
  </w:style>
  <w:style w:type="paragraph" w:styleId="Heading3">
    <w:name w:val="heading 3"/>
    <w:basedOn w:val="Normal"/>
    <w:next w:val="Normal"/>
    <w:link w:val="Heading3Char"/>
    <w:uiPriority w:val="9"/>
    <w:unhideWhenUsed/>
    <w:qFormat/>
    <w:rsid w:val="00E41310"/>
    <w:pPr>
      <w:keepNext/>
      <w:keepLines/>
      <w:numPr>
        <w:ilvl w:val="2"/>
        <w:numId w:val="1"/>
      </w:numPr>
      <w:spacing w:before="200"/>
      <w:contextualSpacing/>
      <w:outlineLvl w:val="2"/>
    </w:pPr>
    <w:rPr>
      <w:rFonts w:ascii="FlandersArtSerif-Bold" w:eastAsiaTheme="majorEastAsia" w:hAnsi="FlandersArtSerif-Bold" w:cstheme="majorBidi"/>
      <w:bCs/>
      <w:color w:val="9B9DA0"/>
      <w:sz w:val="24"/>
      <w:lang w:eastAsia="en-US"/>
    </w:rPr>
  </w:style>
  <w:style w:type="paragraph" w:styleId="Heading4">
    <w:name w:val="heading 4"/>
    <w:basedOn w:val="Normal"/>
    <w:next w:val="Normal"/>
    <w:link w:val="Heading4Char"/>
    <w:uiPriority w:val="9"/>
    <w:unhideWhenUsed/>
    <w:qFormat/>
    <w:rsid w:val="00E41310"/>
    <w:pPr>
      <w:keepNext/>
      <w:keepLines/>
      <w:numPr>
        <w:ilvl w:val="3"/>
        <w:numId w:val="1"/>
      </w:numPr>
      <w:spacing w:before="200"/>
      <w:contextualSpacing/>
      <w:outlineLvl w:val="3"/>
    </w:pPr>
    <w:rPr>
      <w:rFonts w:ascii="FlandersArtSerif-Bold" w:eastAsiaTheme="majorEastAsia" w:hAnsi="FlandersArtSerif-Bold" w:cstheme="majorBidi"/>
      <w:bCs/>
      <w:iCs/>
      <w:color w:val="000000" w:themeColor="text1"/>
      <w:u w:val="single"/>
      <w:lang w:eastAsia="en-US"/>
    </w:rPr>
  </w:style>
  <w:style w:type="paragraph" w:styleId="Heading5">
    <w:name w:val="heading 5"/>
    <w:basedOn w:val="Normal"/>
    <w:next w:val="Normal"/>
    <w:link w:val="Heading5Char"/>
    <w:uiPriority w:val="9"/>
    <w:unhideWhenUsed/>
    <w:qFormat/>
    <w:rsid w:val="00E41310"/>
    <w:pPr>
      <w:keepNext/>
      <w:keepLines/>
      <w:numPr>
        <w:ilvl w:val="4"/>
        <w:numId w:val="1"/>
      </w:numPr>
      <w:spacing w:before="200"/>
      <w:contextualSpacing/>
      <w:outlineLvl w:val="4"/>
    </w:pPr>
    <w:rPr>
      <w:rFonts w:eastAsiaTheme="majorEastAsia" w:cstheme="majorBidi"/>
      <w:color w:val="171717" w:themeColor="background2" w:themeShade="1A"/>
      <w:lang w:eastAsia="en-US"/>
    </w:rPr>
  </w:style>
  <w:style w:type="paragraph" w:styleId="Heading6">
    <w:name w:val="heading 6"/>
    <w:basedOn w:val="Normal"/>
    <w:next w:val="Normal"/>
    <w:link w:val="Heading6Char"/>
    <w:uiPriority w:val="9"/>
    <w:unhideWhenUsed/>
    <w:qFormat/>
    <w:rsid w:val="00E41310"/>
    <w:pPr>
      <w:keepNext/>
      <w:keepLines/>
      <w:numPr>
        <w:ilvl w:val="5"/>
        <w:numId w:val="1"/>
      </w:numPr>
      <w:spacing w:before="200"/>
      <w:contextualSpacing/>
      <w:outlineLvl w:val="5"/>
    </w:pPr>
    <w:rPr>
      <w:rFonts w:ascii="FlandersArtSerif-Regular" w:eastAsiaTheme="majorEastAsia" w:hAnsi="FlandersArtSerif-Regular" w:cstheme="majorBidi"/>
      <w:iCs/>
      <w:color w:val="171717" w:themeColor="background2" w:themeShade="1A"/>
      <w:lang w:eastAsia="en-US"/>
    </w:rPr>
  </w:style>
  <w:style w:type="paragraph" w:styleId="Heading7">
    <w:name w:val="heading 7"/>
    <w:basedOn w:val="Normal"/>
    <w:next w:val="Normal"/>
    <w:link w:val="Heading7Char"/>
    <w:uiPriority w:val="9"/>
    <w:unhideWhenUsed/>
    <w:qFormat/>
    <w:rsid w:val="00E41310"/>
    <w:pPr>
      <w:keepNext/>
      <w:keepLines/>
      <w:numPr>
        <w:ilvl w:val="6"/>
        <w:numId w:val="1"/>
      </w:numPr>
      <w:spacing w:before="200"/>
      <w:contextualSpacing/>
      <w:outlineLvl w:val="6"/>
    </w:pPr>
    <w:rPr>
      <w:rFonts w:ascii="FlandersArtSerif-Medium" w:eastAsiaTheme="majorEastAsia" w:hAnsi="FlandersArtSerif-Medium" w:cstheme="majorBidi"/>
      <w:iCs/>
      <w:color w:val="9B9DA0"/>
      <w:lang w:eastAsia="en-US"/>
    </w:rPr>
  </w:style>
  <w:style w:type="paragraph" w:styleId="Heading8">
    <w:name w:val="heading 8"/>
    <w:basedOn w:val="Normal"/>
    <w:next w:val="Normal"/>
    <w:link w:val="Heading8Char"/>
    <w:uiPriority w:val="9"/>
    <w:unhideWhenUsed/>
    <w:qFormat/>
    <w:rsid w:val="00E41310"/>
    <w:pPr>
      <w:keepNext/>
      <w:keepLines/>
      <w:numPr>
        <w:ilvl w:val="7"/>
        <w:numId w:val="1"/>
      </w:numPr>
      <w:spacing w:before="200"/>
      <w:contextualSpacing/>
      <w:outlineLvl w:val="7"/>
    </w:pPr>
    <w:rPr>
      <w:rFonts w:asciiTheme="majorHAnsi" w:eastAsiaTheme="majorEastAsia" w:hAnsiTheme="majorHAnsi" w:cstheme="majorBidi"/>
      <w:color w:val="404040" w:themeColor="text1" w:themeTint="BF"/>
      <w:sz w:val="20"/>
      <w:lang w:eastAsia="en-US"/>
    </w:rPr>
  </w:style>
  <w:style w:type="paragraph" w:styleId="Heading9">
    <w:name w:val="heading 9"/>
    <w:basedOn w:val="Normal"/>
    <w:next w:val="Normal"/>
    <w:link w:val="Heading9Char"/>
    <w:uiPriority w:val="9"/>
    <w:unhideWhenUsed/>
    <w:qFormat/>
    <w:rsid w:val="00E41310"/>
    <w:pPr>
      <w:keepNext/>
      <w:keepLines/>
      <w:numPr>
        <w:ilvl w:val="8"/>
        <w:numId w:val="1"/>
      </w:numPr>
      <w:spacing w:before="200"/>
      <w:contextualSpacing/>
      <w:outlineLvl w:val="8"/>
    </w:pPr>
    <w:rPr>
      <w:rFonts w:asciiTheme="majorHAnsi" w:eastAsiaTheme="majorEastAsia" w:hAnsiTheme="majorHAnsi" w:cstheme="majorBidi"/>
      <w:i/>
      <w:iCs/>
      <w:color w:val="404040" w:themeColor="text1" w:themeTint="BF"/>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1310"/>
    <w:rPr>
      <w:rFonts w:ascii="FlandersArtSans-Bold" w:eastAsiaTheme="majorEastAsia" w:hAnsi="FlandersArtSans-Bold" w:cstheme="majorBidi"/>
      <w:bCs/>
      <w:caps/>
      <w:color w:val="3C3D3C"/>
      <w:sz w:val="36"/>
      <w:szCs w:val="28"/>
    </w:rPr>
  </w:style>
  <w:style w:type="character" w:customStyle="1" w:styleId="Heading2Char">
    <w:name w:val="Heading 2 Char"/>
    <w:basedOn w:val="DefaultParagraphFont"/>
    <w:link w:val="Heading2"/>
    <w:uiPriority w:val="9"/>
    <w:rsid w:val="00E41310"/>
    <w:rPr>
      <w:rFonts w:ascii="FlandersArtSans-Regular" w:eastAsiaTheme="majorEastAsia" w:hAnsi="FlandersArtSans-Regular" w:cstheme="majorBidi"/>
      <w:bCs/>
      <w:color w:val="000000" w:themeColor="text1"/>
      <w:sz w:val="32"/>
      <w:szCs w:val="26"/>
      <w:u w:val="dotted"/>
    </w:rPr>
  </w:style>
  <w:style w:type="character" w:customStyle="1" w:styleId="Heading3Char">
    <w:name w:val="Heading 3 Char"/>
    <w:basedOn w:val="DefaultParagraphFont"/>
    <w:link w:val="Heading3"/>
    <w:uiPriority w:val="9"/>
    <w:rsid w:val="00E41310"/>
    <w:rPr>
      <w:rFonts w:ascii="FlandersArtSerif-Bold" w:eastAsiaTheme="majorEastAsia" w:hAnsi="FlandersArtSerif-Bold" w:cstheme="majorBidi"/>
      <w:bCs/>
      <w:color w:val="9B9DA0"/>
      <w:sz w:val="24"/>
      <w:szCs w:val="20"/>
    </w:rPr>
  </w:style>
  <w:style w:type="character" w:customStyle="1" w:styleId="Heading4Char">
    <w:name w:val="Heading 4 Char"/>
    <w:basedOn w:val="DefaultParagraphFont"/>
    <w:link w:val="Heading4"/>
    <w:uiPriority w:val="9"/>
    <w:rsid w:val="00E41310"/>
    <w:rPr>
      <w:rFonts w:ascii="FlandersArtSerif-Bold" w:eastAsiaTheme="majorEastAsia" w:hAnsi="FlandersArtSerif-Bold" w:cstheme="majorBidi"/>
      <w:bCs/>
      <w:iCs/>
      <w:color w:val="000000" w:themeColor="text1"/>
      <w:szCs w:val="20"/>
      <w:u w:val="single"/>
    </w:rPr>
  </w:style>
  <w:style w:type="character" w:customStyle="1" w:styleId="Heading5Char">
    <w:name w:val="Heading 5 Char"/>
    <w:basedOn w:val="DefaultParagraphFont"/>
    <w:link w:val="Heading5"/>
    <w:uiPriority w:val="9"/>
    <w:rsid w:val="00E41310"/>
    <w:rPr>
      <w:rFonts w:ascii="FlandersArtSans-Regular" w:eastAsiaTheme="majorEastAsia" w:hAnsi="FlandersArtSans-Regular" w:cstheme="majorBidi"/>
      <w:color w:val="171717" w:themeColor="background2" w:themeShade="1A"/>
      <w:szCs w:val="20"/>
    </w:rPr>
  </w:style>
  <w:style w:type="character" w:customStyle="1" w:styleId="Heading6Char">
    <w:name w:val="Heading 6 Char"/>
    <w:basedOn w:val="DefaultParagraphFont"/>
    <w:link w:val="Heading6"/>
    <w:uiPriority w:val="9"/>
    <w:rsid w:val="00E41310"/>
    <w:rPr>
      <w:rFonts w:ascii="FlandersArtSerif-Regular" w:eastAsiaTheme="majorEastAsia" w:hAnsi="FlandersArtSerif-Regular" w:cstheme="majorBidi"/>
      <w:iCs/>
      <w:color w:val="171717" w:themeColor="background2" w:themeShade="1A"/>
      <w:szCs w:val="20"/>
    </w:rPr>
  </w:style>
  <w:style w:type="character" w:customStyle="1" w:styleId="Heading7Char">
    <w:name w:val="Heading 7 Char"/>
    <w:basedOn w:val="DefaultParagraphFont"/>
    <w:link w:val="Heading7"/>
    <w:uiPriority w:val="9"/>
    <w:rsid w:val="00E41310"/>
    <w:rPr>
      <w:rFonts w:ascii="FlandersArtSerif-Medium" w:eastAsiaTheme="majorEastAsia" w:hAnsi="FlandersArtSerif-Medium" w:cstheme="majorBidi"/>
      <w:iCs/>
      <w:color w:val="9B9DA0"/>
      <w:szCs w:val="20"/>
    </w:rPr>
  </w:style>
  <w:style w:type="character" w:customStyle="1" w:styleId="Heading8Char">
    <w:name w:val="Heading 8 Char"/>
    <w:basedOn w:val="DefaultParagraphFont"/>
    <w:link w:val="Heading8"/>
    <w:uiPriority w:val="9"/>
    <w:rsid w:val="00E4131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E41310"/>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E41310"/>
    <w:pPr>
      <w:tabs>
        <w:tab w:val="center" w:pos="4536"/>
        <w:tab w:val="right" w:pos="9072"/>
      </w:tabs>
      <w:spacing w:line="240" w:lineRule="auto"/>
    </w:pPr>
  </w:style>
  <w:style w:type="character" w:customStyle="1" w:styleId="HeaderChar">
    <w:name w:val="Header Char"/>
    <w:basedOn w:val="DefaultParagraphFont"/>
    <w:link w:val="Header"/>
    <w:uiPriority w:val="99"/>
    <w:rsid w:val="00E41310"/>
    <w:rPr>
      <w:rFonts w:ascii="FlandersArtSans-Regular" w:eastAsia="Times" w:hAnsi="FlandersArtSans-Regular" w:cs="Times New Roman"/>
      <w:szCs w:val="20"/>
      <w:lang w:val="sl-SI" w:eastAsia="nl-BE"/>
    </w:rPr>
  </w:style>
  <w:style w:type="paragraph" w:styleId="Footer">
    <w:name w:val="footer"/>
    <w:basedOn w:val="Normal"/>
    <w:link w:val="FooterChar"/>
    <w:uiPriority w:val="99"/>
    <w:unhideWhenUsed/>
    <w:rsid w:val="00E41310"/>
    <w:pPr>
      <w:tabs>
        <w:tab w:val="center" w:pos="4536"/>
        <w:tab w:val="right" w:pos="9072"/>
      </w:tabs>
      <w:spacing w:line="240" w:lineRule="auto"/>
    </w:pPr>
  </w:style>
  <w:style w:type="character" w:customStyle="1" w:styleId="FooterChar">
    <w:name w:val="Footer Char"/>
    <w:basedOn w:val="DefaultParagraphFont"/>
    <w:link w:val="Footer"/>
    <w:uiPriority w:val="99"/>
    <w:rsid w:val="00E41310"/>
    <w:rPr>
      <w:rFonts w:ascii="FlandersArtSans-Regular" w:eastAsia="Times" w:hAnsi="FlandersArtSans-Regular" w:cs="Times New Roman"/>
      <w:szCs w:val="20"/>
      <w:lang w:val="sl-SI" w:eastAsia="nl-BE"/>
    </w:rPr>
  </w:style>
  <w:style w:type="paragraph" w:styleId="BalloonText">
    <w:name w:val="Balloon Text"/>
    <w:basedOn w:val="Normal"/>
    <w:link w:val="BalloonTextChar"/>
    <w:uiPriority w:val="99"/>
    <w:semiHidden/>
    <w:unhideWhenUsed/>
    <w:rsid w:val="00A2750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7502"/>
    <w:rPr>
      <w:rFonts w:ascii="Segoe UI" w:eastAsia="Times" w:hAnsi="Segoe UI" w:cs="Segoe UI"/>
      <w:sz w:val="18"/>
      <w:szCs w:val="18"/>
      <w:lang w:val="sl-SI" w:eastAsia="nl-BE"/>
    </w:rPr>
  </w:style>
  <w:style w:type="character" w:styleId="CommentReference">
    <w:name w:val="annotation reference"/>
    <w:basedOn w:val="DefaultParagraphFont"/>
    <w:uiPriority w:val="99"/>
    <w:semiHidden/>
    <w:unhideWhenUsed/>
    <w:rsid w:val="00E73455"/>
    <w:rPr>
      <w:sz w:val="16"/>
      <w:szCs w:val="16"/>
    </w:rPr>
  </w:style>
  <w:style w:type="paragraph" w:styleId="CommentText">
    <w:name w:val="annotation text"/>
    <w:basedOn w:val="Normal"/>
    <w:link w:val="CommentTextChar"/>
    <w:uiPriority w:val="99"/>
    <w:unhideWhenUsed/>
    <w:rsid w:val="00E73455"/>
    <w:pPr>
      <w:spacing w:line="240" w:lineRule="auto"/>
    </w:pPr>
    <w:rPr>
      <w:sz w:val="20"/>
    </w:rPr>
  </w:style>
  <w:style w:type="character" w:customStyle="1" w:styleId="CommentTextChar">
    <w:name w:val="Comment Text Char"/>
    <w:basedOn w:val="DefaultParagraphFont"/>
    <w:link w:val="CommentText"/>
    <w:uiPriority w:val="99"/>
    <w:rsid w:val="00E73455"/>
    <w:rPr>
      <w:rFonts w:ascii="FlandersArtSans-Regular" w:eastAsia="Times" w:hAnsi="FlandersArtSans-Regular" w:cs="Times New Roman"/>
      <w:sz w:val="20"/>
      <w:szCs w:val="20"/>
      <w:lang w:val="sl-SI" w:eastAsia="nl-BE"/>
    </w:rPr>
  </w:style>
  <w:style w:type="paragraph" w:styleId="CommentSubject">
    <w:name w:val="annotation subject"/>
    <w:basedOn w:val="CommentText"/>
    <w:next w:val="CommentText"/>
    <w:link w:val="CommentSubjectChar"/>
    <w:uiPriority w:val="99"/>
    <w:semiHidden/>
    <w:unhideWhenUsed/>
    <w:rsid w:val="00E73455"/>
    <w:rPr>
      <w:b/>
      <w:bCs/>
    </w:rPr>
  </w:style>
  <w:style w:type="character" w:customStyle="1" w:styleId="CommentSubjectChar">
    <w:name w:val="Comment Subject Char"/>
    <w:basedOn w:val="CommentTextChar"/>
    <w:link w:val="CommentSubject"/>
    <w:uiPriority w:val="99"/>
    <w:semiHidden/>
    <w:rsid w:val="00E73455"/>
    <w:rPr>
      <w:rFonts w:ascii="FlandersArtSans-Regular" w:eastAsia="Times" w:hAnsi="FlandersArtSans-Regular" w:cs="Times New Roman"/>
      <w:b/>
      <w:bCs/>
      <w:sz w:val="20"/>
      <w:szCs w:val="20"/>
      <w:lang w:val="sl-SI" w:eastAsia="nl-BE"/>
    </w:rPr>
  </w:style>
  <w:style w:type="character" w:customStyle="1" w:styleId="artikel">
    <w:name w:val="artikel"/>
    <w:basedOn w:val="DefaultParagraphFont"/>
    <w:rsid w:val="00BC47D6"/>
  </w:style>
  <w:style w:type="character" w:customStyle="1" w:styleId="normaltextrun">
    <w:name w:val="normaltextrun"/>
    <w:basedOn w:val="DefaultParagraphFont"/>
    <w:rsid w:val="00442C98"/>
  </w:style>
  <w:style w:type="character" w:styleId="UnresolvedMention">
    <w:name w:val="Unresolved Mention"/>
    <w:basedOn w:val="DefaultParagraphFont"/>
    <w:uiPriority w:val="99"/>
    <w:unhideWhenUsed/>
    <w:rsid w:val="00EE1D00"/>
    <w:rPr>
      <w:color w:val="605E5C"/>
      <w:shd w:val="clear" w:color="auto" w:fill="E1DFDD"/>
    </w:rPr>
  </w:style>
  <w:style w:type="character" w:styleId="Mention">
    <w:name w:val="Mention"/>
    <w:basedOn w:val="DefaultParagraphFont"/>
    <w:uiPriority w:val="99"/>
    <w:unhideWhenUsed/>
    <w:rsid w:val="004066AF"/>
    <w:rPr>
      <w:color w:val="2B579A"/>
      <w:shd w:val="clear" w:color="auto" w:fill="E1DFDD"/>
    </w:rPr>
  </w:style>
  <w:style w:type="paragraph" w:styleId="ListParagraph">
    <w:name w:val="List Paragraph"/>
    <w:basedOn w:val="Normal"/>
    <w:link w:val="ListParagraphChar"/>
    <w:uiPriority w:val="34"/>
    <w:qFormat/>
    <w:rsid w:val="008E2788"/>
    <w:pPr>
      <w:ind w:left="720"/>
      <w:contextualSpacing/>
    </w:pPr>
  </w:style>
  <w:style w:type="character" w:customStyle="1" w:styleId="ListParagraphChar">
    <w:name w:val="List Paragraph Char"/>
    <w:link w:val="ListParagraph"/>
    <w:uiPriority w:val="34"/>
    <w:locked/>
    <w:rsid w:val="004176FD"/>
    <w:rPr>
      <w:rFonts w:ascii="FlandersArtSans-Regular" w:eastAsia="Times" w:hAnsi="FlandersArtSans-Regular" w:cs="Times New Roman"/>
      <w:szCs w:val="20"/>
      <w:lang w:val="sl-SI" w:eastAsia="nl-BE"/>
    </w:rPr>
  </w:style>
  <w:style w:type="character" w:styleId="Hyperlink">
    <w:name w:val="Hyperlink"/>
    <w:basedOn w:val="DefaultParagraphFont"/>
    <w:uiPriority w:val="99"/>
    <w:unhideWhenUsed/>
    <w:rsid w:val="005C28CF"/>
    <w:rPr>
      <w:color w:val="0563C1" w:themeColor="hyperlink"/>
      <w:u w:val="single"/>
    </w:rPr>
  </w:style>
  <w:style w:type="character" w:styleId="FollowedHyperlink">
    <w:name w:val="FollowedHyperlink"/>
    <w:basedOn w:val="DefaultParagraphFont"/>
    <w:uiPriority w:val="99"/>
    <w:semiHidden/>
    <w:unhideWhenUsed/>
    <w:rsid w:val="005C28CF"/>
    <w:rPr>
      <w:color w:val="954F72" w:themeColor="followedHyperlink"/>
      <w:u w:val="single"/>
    </w:rPr>
  </w:style>
  <w:style w:type="paragraph" w:styleId="Revision">
    <w:name w:val="Revision"/>
    <w:hidden/>
    <w:uiPriority w:val="99"/>
    <w:semiHidden/>
    <w:rsid w:val="005C6D87"/>
    <w:pPr>
      <w:spacing w:after="0" w:line="240" w:lineRule="auto"/>
    </w:pPr>
    <w:rPr>
      <w:rFonts w:ascii="FlandersArtSans-Regular" w:eastAsia="Times" w:hAnsi="FlandersArtSans-Regular" w:cs="Times New Roman"/>
      <w:szCs w:val="20"/>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796480">
      <w:bodyDiv w:val="1"/>
      <w:marLeft w:val="0"/>
      <w:marRight w:val="0"/>
      <w:marTop w:val="0"/>
      <w:marBottom w:val="0"/>
      <w:divBdr>
        <w:top w:val="none" w:sz="0" w:space="0" w:color="auto"/>
        <w:left w:val="none" w:sz="0" w:space="0" w:color="auto"/>
        <w:bottom w:val="none" w:sz="0" w:space="0" w:color="auto"/>
        <w:right w:val="none" w:sz="0" w:space="0" w:color="auto"/>
      </w:divBdr>
    </w:div>
    <w:div w:id="432364086">
      <w:bodyDiv w:val="1"/>
      <w:marLeft w:val="0"/>
      <w:marRight w:val="0"/>
      <w:marTop w:val="0"/>
      <w:marBottom w:val="0"/>
      <w:divBdr>
        <w:top w:val="none" w:sz="0" w:space="0" w:color="auto"/>
        <w:left w:val="none" w:sz="0" w:space="0" w:color="auto"/>
        <w:bottom w:val="none" w:sz="0" w:space="0" w:color="auto"/>
        <w:right w:val="none" w:sz="0" w:space="0" w:color="auto"/>
      </w:divBdr>
    </w:div>
    <w:div w:id="772483535">
      <w:bodyDiv w:val="1"/>
      <w:marLeft w:val="0"/>
      <w:marRight w:val="0"/>
      <w:marTop w:val="0"/>
      <w:marBottom w:val="0"/>
      <w:divBdr>
        <w:top w:val="none" w:sz="0" w:space="0" w:color="auto"/>
        <w:left w:val="none" w:sz="0" w:space="0" w:color="auto"/>
        <w:bottom w:val="none" w:sz="0" w:space="0" w:color="auto"/>
        <w:right w:val="none" w:sz="0" w:space="0" w:color="auto"/>
      </w:divBdr>
    </w:div>
    <w:div w:id="1230916818">
      <w:bodyDiv w:val="1"/>
      <w:marLeft w:val="0"/>
      <w:marRight w:val="0"/>
      <w:marTop w:val="0"/>
      <w:marBottom w:val="0"/>
      <w:divBdr>
        <w:top w:val="none" w:sz="0" w:space="0" w:color="auto"/>
        <w:left w:val="none" w:sz="0" w:space="0" w:color="auto"/>
        <w:bottom w:val="none" w:sz="0" w:space="0" w:color="auto"/>
        <w:right w:val="none" w:sz="0" w:space="0" w:color="auto"/>
      </w:divBdr>
    </w:div>
    <w:div w:id="1519541535">
      <w:bodyDiv w:val="1"/>
      <w:marLeft w:val="0"/>
      <w:marRight w:val="0"/>
      <w:marTop w:val="0"/>
      <w:marBottom w:val="0"/>
      <w:divBdr>
        <w:top w:val="none" w:sz="0" w:space="0" w:color="auto"/>
        <w:left w:val="none" w:sz="0" w:space="0" w:color="auto"/>
        <w:bottom w:val="none" w:sz="0" w:space="0" w:color="auto"/>
        <w:right w:val="none" w:sz="0" w:space="0" w:color="auto"/>
      </w:divBdr>
    </w:div>
    <w:div w:id="194087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Vlaamse regelgeving" ma:contentTypeID="0x010100DEE36BDAB788B14698BEDFD50B12B2950100A9490EC95A50EF40BD8B9F204B95D2A2" ma:contentTypeVersion="18" ma:contentTypeDescription="" ma:contentTypeScope="" ma:versionID="ddd2128142d114d3d6b8532cd0ca3a3a">
  <xsd:schema xmlns:xsd="http://www.w3.org/2001/XMLSchema" xmlns:xs="http://www.w3.org/2001/XMLSchema" xmlns:p="http://schemas.microsoft.com/office/2006/metadata/properties" xmlns:ns2="d6162fb5-376c-40b2-bc31-35429b0067c5" xmlns:ns3="9a9ec0f0-7796-43d0-ac1f-4c8c46ee0bd1" xmlns:ns4="0527c743-8181-496b-9e38-090e984ad891" targetNamespace="http://schemas.microsoft.com/office/2006/metadata/properties" ma:root="true" ma:fieldsID="ed7d9c5d1a05c9a8ed62fc2a2b259cb4" ns2:_="" ns3:_="" ns4:_="">
    <xsd:import namespace="d6162fb5-376c-40b2-bc31-35429b0067c5"/>
    <xsd:import namespace="9a9ec0f0-7796-43d0-ac1f-4c8c46ee0bd1"/>
    <xsd:import namespace="0527c743-8181-496b-9e38-090e984ad891"/>
    <xsd:element name="properties">
      <xsd:complexType>
        <xsd:sequence>
          <xsd:element name="documentManagement">
            <xsd:complexType>
              <xsd:all>
                <xsd:element ref="ns2:Beschrijving" minOccurs="0"/>
                <xsd:element ref="ns2:Documentdatum" minOccurs="0"/>
                <xsd:element ref="ns2:_dlc_DocIdPersistId" minOccurs="0"/>
                <xsd:element ref="ns3:TaxCatchAll" minOccurs="0"/>
                <xsd:element ref="ns3:TaxCatchAllLabel" minOccurs="0"/>
                <xsd:element ref="ns2:k4f250ad144446d0870b1b27d6c49c47" minOccurs="0"/>
                <xsd:element ref="ns2:ge8f3523ee6d4cb2b95f904ff699c84b" minOccurs="0"/>
                <xsd:element ref="ns2:hd42cac413d4489fb0ce1040d262cdb2" minOccurs="0"/>
                <xsd:element ref="ns2:a534f86db2e840b1b485421b904567bc" minOccurs="0"/>
                <xsd:element ref="ns4:MediaServiceMetadata" minOccurs="0"/>
                <xsd:element ref="ns4:MediaServiceFastMetadata" minOccurs="0"/>
                <xsd:element ref="ns2:SharedWithUsers" minOccurs="0"/>
                <xsd:element ref="ns2:SharedWithDetails" minOccurs="0"/>
                <xsd:element ref="ns4:MediaServiceAutoKeyPoints" minOccurs="0"/>
                <xsd:element ref="ns4:MediaServiceKeyPoints" minOccurs="0"/>
                <xsd:element ref="ns2:_dlc_DocIdUrl" minOccurs="0"/>
                <xsd:element ref="ns2:hbf3adbf8e8f4fa6a97a3f6fe56e0301" minOccurs="0"/>
                <xsd:element ref="ns2:_dlc_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162fb5-376c-40b2-bc31-35429b0067c5" elementFormDefault="qualified">
    <xsd:import namespace="http://schemas.microsoft.com/office/2006/documentManagement/types"/>
    <xsd:import namespace="http://schemas.microsoft.com/office/infopath/2007/PartnerControls"/>
    <xsd:element name="Beschrijving" ma:index="1" nillable="true" ma:displayName="Beschrijving" ma:description="Optioneel vrij tekstveld met een extra woordje uitleg over je document." ma:internalName="Beschrijving">
      <xsd:simpleType>
        <xsd:restriction base="dms:Note">
          <xsd:maxLength value="255"/>
        </xsd:restriction>
      </xsd:simpleType>
    </xsd:element>
    <xsd:element name="Documentdatum" ma:index="6" nillable="true" ma:displayName="Documentdatum" ma:default="[today]" ma:description="Standaard wordt hier de datum ingevuld waarop je het document hebt opgeladen. Pas die datum zo nodig aan. Deze datum zal in de toekomst niet meer wijzigen in tegenstelling tot het veld &quot;Gewijzigd op&quot;." ma:format="DateOnly" ma:indexed="true" ma:internalName="Documentdatum" ma:readOnly="false">
      <xsd:simpleType>
        <xsd:restriction base="dms:DateTime"/>
      </xsd:simpleType>
    </xsd:element>
    <xsd:element name="_dlc_DocIdPersistId" ma:index="9" nillable="true" ma:displayName="Id blijven behouden" ma:description="Id behouden tijdens toevoegen." ma:hidden="true" ma:internalName="_dlc_DocIdPersistId" ma:readOnly="true">
      <xsd:simpleType>
        <xsd:restriction base="dms:Boolean"/>
      </xsd:simpleType>
    </xsd:element>
    <xsd:element name="k4f250ad144446d0870b1b27d6c49c47" ma:index="13" nillable="true" ma:taxonomy="true" ma:internalName="k4f250ad144446d0870b1b27d6c49c47" ma:taxonomyFieldName="Documentsoort" ma:displayName="Documentsoort" ma:indexed="true" ma:readOnly="false" ma:fieldId="{44f250ad-1444-46d0-870b-1b27d6c49c47}" ma:sspId="49ca8161-7180-459b-a0ef-1a71cf6ffea5" ma:termSetId="b7679fbf-2c84-4831-a1b7-f18cf4b546e0" ma:anchorId="00000000-0000-0000-0000-000000000000" ma:open="false" ma:isKeyword="false">
      <xsd:complexType>
        <xsd:sequence>
          <xsd:element ref="pc:Terms" minOccurs="0" maxOccurs="1"/>
        </xsd:sequence>
      </xsd:complexType>
    </xsd:element>
    <xsd:element name="ge8f3523ee6d4cb2b95f904ff699c84b" ma:index="16" nillable="true" ma:taxonomy="true" ma:internalName="ge8f3523ee6d4cb2b95f904ff699c84b" ma:taxonomyFieldName="Sitethema" ma:displayName="Sitethema" ma:readOnly="false" ma:default="1;#Juridische dienst|f4a55381-ebe0-4109-96cd-9fe6440060e1" ma:fieldId="{0e8f3523-ee6d-4cb2-b95f-904ff699c84b}" ma:taxonomyMulti="true" ma:sspId="49ca8161-7180-459b-a0ef-1a71cf6ffea5" ma:termSetId="c7f1d544-3886-43fa-874c-1cdd2802d06b" ma:anchorId="00000000-0000-0000-0000-000000000000" ma:open="false" ma:isKeyword="false">
      <xsd:complexType>
        <xsd:sequence>
          <xsd:element ref="pc:Terms" minOccurs="0" maxOccurs="1"/>
        </xsd:sequence>
      </xsd:complexType>
    </xsd:element>
    <xsd:element name="hd42cac413d4489fb0ce1040d262cdb2" ma:index="19" nillable="true" ma:taxonomy="true" ma:internalName="hd42cac413d4489fb0ce1040d262cdb2" ma:taxonomyFieldName="Actor" ma:displayName="Actor" ma:indexed="true" ma:default="" ma:fieldId="{1d42cac4-13d4-489f-b0ce-1040d262cdb2}" ma:sspId="49ca8161-7180-459b-a0ef-1a71cf6ffea5" ma:termSetId="7a3d30c3-b949-4cf8-8f6a-5e98860ce7b3" ma:anchorId="00000000-0000-0000-0000-000000000000" ma:open="false" ma:isKeyword="false">
      <xsd:complexType>
        <xsd:sequence>
          <xsd:element ref="pc:Terms" minOccurs="0" maxOccurs="1"/>
        </xsd:sequence>
      </xsd:complexType>
    </xsd:element>
    <xsd:element name="a534f86db2e840b1b485421b904567bc" ma:index="21" nillable="true" ma:taxonomy="true" ma:internalName="a534f86db2e840b1b485421b904567bc" ma:taxonomyFieldName="Fase" ma:displayName="Fase" ma:indexed="true" ma:default="" ma:fieldId="{a534f86d-b2e8-40b1-b485-421b904567bc}" ma:sspId="49ca8161-7180-459b-a0ef-1a71cf6ffea5" ma:termSetId="921270e4-9dba-4d31-8d8d-3b9c61dceb04" ma:anchorId="00000000-0000-0000-0000-000000000000" ma:open="false" ma:isKeyword="false">
      <xsd:complexType>
        <xsd:sequence>
          <xsd:element ref="pc:Terms" minOccurs="0" maxOccurs="1"/>
        </xsd:sequence>
      </xsd:complexType>
    </xsd:element>
    <xsd:element name="SharedWithUsers" ma:index="2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Gedeeld met details" ma:internalName="SharedWithDetails" ma:readOnly="true">
      <xsd:simpleType>
        <xsd:restriction base="dms:Note">
          <xsd:maxLength value="255"/>
        </xsd:restriction>
      </xsd:simpleType>
    </xsd:element>
    <xsd:element name="_dlc_DocIdUrl" ma:index="2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hbf3adbf8e8f4fa6a97a3f6fe56e0301" ma:index="30" nillable="true" ma:taxonomy="true" ma:internalName="hbf3adbf8e8f4fa6a97a3f6fe56e0301" ma:taxonomyFieldName="Type_x0020_document" ma:displayName="Type document" ma:indexed="true" ma:default="" ma:fieldId="{1bf3adbf-8e8f-4fa6-a97a-3f6fe56e0301}" ma:sspId="49ca8161-7180-459b-a0ef-1a71cf6ffea5" ma:termSetId="bce3d890-3426-4eec-96e5-ed97493e80b8" ma:anchorId="00000000-0000-0000-0000-000000000000" ma:open="false" ma:isKeyword="false">
      <xsd:complexType>
        <xsd:sequence>
          <xsd:element ref="pc:Terms" minOccurs="0" maxOccurs="1"/>
        </xsd:sequence>
      </xsd:complexType>
    </xsd:element>
    <xsd:element name="_dlc_DocId" ma:index="31" nillable="true" ma:displayName="Waarde van de document-id" ma:description="De waarde van de document-id die aan dit item is toegewezen."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9ec0f0-7796-43d0-ac1f-4c8c46ee0bd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855bdf0-75b9-4fa9-9e8f-f9383a8a5fc8}" ma:internalName="TaxCatchAll" ma:readOnly="false" ma:showField="CatchAllData" ma:web="d6162fb5-376c-40b2-bc31-35429b0067c5">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7855bdf0-75b9-4fa9-9e8f-f9383a8a5fc8}" ma:internalName="TaxCatchAllLabel" ma:readOnly="true" ma:showField="CatchAllDataLabel" ma:web="d6162fb5-376c-40b2-bc31-35429b0067c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27c743-8181-496b-9e38-090e984ad891"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Inhoudstype"/>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bf3adbf8e8f4fa6a97a3f6fe56e0301 xmlns="d6162fb5-376c-40b2-bc31-35429b0067c5">
      <Terms xmlns="http://schemas.microsoft.com/office/infopath/2007/PartnerControls"/>
    </hbf3adbf8e8f4fa6a97a3f6fe56e0301>
    <hd42cac413d4489fb0ce1040d262cdb2 xmlns="d6162fb5-376c-40b2-bc31-35429b0067c5">
      <Terms xmlns="http://schemas.microsoft.com/office/infopath/2007/PartnerControls"/>
    </hd42cac413d4489fb0ce1040d262cdb2>
    <ge8f3523ee6d4cb2b95f904ff699c84b xmlns="d6162fb5-376c-40b2-bc31-35429b0067c5">
      <Terms xmlns="http://schemas.microsoft.com/office/infopath/2007/PartnerControls">
        <TermInfo xmlns="http://schemas.microsoft.com/office/infopath/2007/PartnerControls">
          <TermName xmlns="http://schemas.microsoft.com/office/infopath/2007/PartnerControls">Juridische dienst</TermName>
          <TermId xmlns="http://schemas.microsoft.com/office/infopath/2007/PartnerControls">f4a55381-ebe0-4109-96cd-9fe6440060e1</TermId>
        </TermInfo>
      </Terms>
    </ge8f3523ee6d4cb2b95f904ff699c84b>
    <a534f86db2e840b1b485421b904567bc xmlns="d6162fb5-376c-40b2-bc31-35429b0067c5">
      <Terms xmlns="http://schemas.microsoft.com/office/infopath/2007/PartnerControls">
        <TermInfo xmlns="http://schemas.microsoft.com/office/infopath/2007/PartnerControls">
          <TermName xmlns="http://schemas.microsoft.com/office/infopath/2007/PartnerControls">1e principiële goedkeuring</TermName>
          <TermId xmlns="http://schemas.microsoft.com/office/infopath/2007/PartnerControls">3f3240ab-29f8-45fa-a3aa-fb21248050b1</TermId>
        </TermInfo>
      </Terms>
    </a534f86db2e840b1b485421b904567bc>
    <Beschrijving xmlns="d6162fb5-376c-40b2-bc31-35429b0067c5" xsi:nil="true"/>
    <TaxCatchAll xmlns="9a9ec0f0-7796-43d0-ac1f-4c8c46ee0bd1">
      <Value>14</Value>
      <Value>1</Value>
    </TaxCatchAll>
    <Documentdatum xmlns="d6162fb5-376c-40b2-bc31-35429b0067c5">2022-10-06T07:30:32+00:00</Documentdatum>
    <k4f250ad144446d0870b1b27d6c49c47 xmlns="d6162fb5-376c-40b2-bc31-35429b0067c5">
      <Terms xmlns="http://schemas.microsoft.com/office/infopath/2007/PartnerControls"/>
    </k4f250ad144446d0870b1b27d6c49c47>
    <_dlc_DocId xmlns="d6162fb5-376c-40b2-bc31-35429b0067c5">SSUEU32EAHAH-959645931-496</_dlc_DocId>
    <_dlc_DocIdUrl xmlns="d6162fb5-376c-40b2-bc31-35429b0067c5">
      <Url>https://vlaamseoverheid.sharepoint.com/sites/veka-jd/_layouts/15/DocIdRedir.aspx?ID=SSUEU32EAHAH-959645931-496</Url>
      <Description>SSUEU32EAHAH-959645931-496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DA5D564-7DC9-4637-B52A-807C3C5EA8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162fb5-376c-40b2-bc31-35429b0067c5"/>
    <ds:schemaRef ds:uri="9a9ec0f0-7796-43d0-ac1f-4c8c46ee0bd1"/>
    <ds:schemaRef ds:uri="0527c743-8181-496b-9e38-090e984ad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AE2D26-DF5D-47FE-96C6-40481255970B}">
  <ds:schemaRefs>
    <ds:schemaRef ds:uri="http://schemas.microsoft.com/office/2006/metadata/properties"/>
    <ds:schemaRef ds:uri="http://schemas.microsoft.com/office/infopath/2007/PartnerControls"/>
    <ds:schemaRef ds:uri="d6162fb5-376c-40b2-bc31-35429b0067c5"/>
    <ds:schemaRef ds:uri="9a9ec0f0-7796-43d0-ac1f-4c8c46ee0bd1"/>
  </ds:schemaRefs>
</ds:datastoreItem>
</file>

<file path=customXml/itemProps3.xml><?xml version="1.0" encoding="utf-8"?>
<ds:datastoreItem xmlns:ds="http://schemas.openxmlformats.org/officeDocument/2006/customXml" ds:itemID="{CC59232F-37CC-40EC-BD8E-1B8D0EC6D234}">
  <ds:schemaRefs>
    <ds:schemaRef ds:uri="http://schemas.microsoft.com/sharepoint/v3/contenttype/forms"/>
  </ds:schemaRefs>
</ds:datastoreItem>
</file>

<file path=customXml/itemProps4.xml><?xml version="1.0" encoding="utf-8"?>
<ds:datastoreItem xmlns:ds="http://schemas.openxmlformats.org/officeDocument/2006/customXml" ds:itemID="{2E12EB38-5577-4EA1-86AA-65253765DC0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3474</Words>
  <Characters>19803</Characters>
  <Application>Microsoft Office Word</Application>
  <DocSecurity>0</DocSecurity>
  <Lines>165</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Wetgevingstechnisch advies (Steketee Björn)</dc:creator>
  <cp:keywords/>
  <dc:description/>
  <cp:lastModifiedBy>Anastasia Stavroulaki</cp:lastModifiedBy>
  <cp:revision>9</cp:revision>
  <dcterms:created xsi:type="dcterms:W3CDTF">2023-03-08T15:23:00Z</dcterms:created>
  <dcterms:modified xsi:type="dcterms:W3CDTF">2023-03-24T15:19:00Z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0x010100DEE36BDAB788B14698BEDFD50B12B2950100A9490EC95A50EF40BD8B9F204B95D2A2</vt:lpwstr>
  </property>
  <property fmtid="{D5CDD505-2E9C-101B-9397-08002B2CF9AE}" pid="3" name="Sitethema">
    <vt:lpwstr>1;#Juridische dienst|f4a55381-ebe0-4109-96cd-9fe6440060e1</vt:lpwstr>
  </property>
  <property fmtid="{D5CDD505-2E9C-101B-9397-08002B2CF9AE}" pid="4" name="_dlc_DocIdItemGuid">
    <vt:lpwstr>45eef839-5ec4-43a8-b095-11282c16cd71</vt:lpwstr>
  </property>
  <property fmtid="{D5CDD505-2E9C-101B-9397-08002B2CF9AE}" pid="5" name="Type document">
    <vt:lpwstr/>
  </property>
  <property fmtid="{D5CDD505-2E9C-101B-9397-08002B2CF9AE}" pid="6" name="Status">
    <vt:lpwstr/>
  </property>
  <property fmtid="{D5CDD505-2E9C-101B-9397-08002B2CF9AE}" pid="7" name="Fase">
    <vt:lpwstr>14;#1e principiële goedkeuring|3f3240ab-29f8-45fa-a3aa-fb21248050b1</vt:lpwstr>
  </property>
  <property fmtid="{D5CDD505-2E9C-101B-9397-08002B2CF9AE}" pid="8" name="Documentsoort">
    <vt:lpwstr/>
  </property>
  <property fmtid="{D5CDD505-2E9C-101B-9397-08002B2CF9AE}" pid="9" name="b6c12786bb1c4d1eb86b2a1eb90890c4">
    <vt:lpwstr/>
  </property>
  <property fmtid="{D5CDD505-2E9C-101B-9397-08002B2CF9AE}" pid="10" name="Actor">
    <vt:lpwstr/>
  </property>
</Properties>
</file>