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BESLUT NR 76/23/CONS</w:t>
      </w:r>
    </w:p>
    <w:p w14:paraId="77FB2A48" w14:textId="78437799" w:rsidR="00FD236D" w:rsidRPr="00FD236D" w:rsidRDefault="00437A11" w:rsidP="00370FBB">
      <w:pPr>
        <w:spacing w:after="360" w:line="240" w:lineRule="auto"/>
        <w:ind w:left="0" w:hanging="11"/>
        <w:jc w:val="center"/>
        <w:rPr>
          <w:b/>
          <w:szCs w:val="24"/>
        </w:rPr>
      </w:pPr>
      <w:r>
        <w:rPr>
          <w:b/>
        </w:rPr>
        <w:t xml:space="preserve">INLEDANDE AV DET OFFENTLIGA SAMRÅDET OM UTKASTET TILL FÖRORDNING OM GENOMFÖRANDE AV ARTIKEL 41.9 I LAGSTIFTNINGSDEKRET NR 208 AV DEN 8 NOVEMBER 2021 OM PROGRAM, ANVÄNDARGENERERADE VIDEOR ELLER AUDIOVISUELL KOMMERSIELL KOMMUNIKATION SOM RIKTAR SIG TILL DEN ITALIENSKA ALLMÄNHETEN OCH SOM FÖRMEDLAS AV </w:t>
      </w:r>
      <w:r>
        <w:rPr>
          <w:b/>
          <w:color w:val="000000" w:themeColor="text1"/>
        </w:rPr>
        <w:t>EN VIDEODELNINGSPLATTFORM</w:t>
      </w:r>
      <w:r>
        <w:rPr>
          <w:b/>
        </w:rPr>
        <w:t xml:space="preserve"> VARS LEVERANTÖR ÄR ETABLERAD I EN ANNAN MEDLEMSSTAT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MYNDIGHETEN</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VID </w:t>
      </w:r>
      <w:r>
        <w:rPr>
          <w:sz w:val="24"/>
        </w:rPr>
        <w:t>rådets sammanträde den 16 mars 2023,</w:t>
      </w:r>
    </w:p>
    <w:p w14:paraId="1885E2F1" w14:textId="766E5BE1" w:rsidR="00964E0E" w:rsidRDefault="00964E0E" w:rsidP="00370FBB">
      <w:pPr>
        <w:spacing w:after="240" w:line="240" w:lineRule="auto"/>
        <w:ind w:left="0" w:right="23" w:firstLine="567"/>
        <w:rPr>
          <w:szCs w:val="24"/>
        </w:rPr>
      </w:pPr>
      <w:r>
        <w:t xml:space="preserve">MED BEAKTANDE AV lag nr 481 av den 14 november 1995 om </w:t>
      </w:r>
      <w:r>
        <w:rPr>
          <w:i/>
        </w:rPr>
        <w:t>regler för konkurrens och reglering inom sektorn för allmännyttiga tjänster. Inrättande av tillsynsmyndigheter för allmännyttiga tjänster,</w:t>
      </w:r>
    </w:p>
    <w:p w14:paraId="469C504D" w14:textId="02C7C11A" w:rsidR="00F166C6" w:rsidRPr="00F57A7D" w:rsidRDefault="00D33E49" w:rsidP="00370FBB">
      <w:pPr>
        <w:spacing w:after="240" w:line="240" w:lineRule="auto"/>
        <w:ind w:left="0" w:right="23" w:firstLine="567"/>
        <w:rPr>
          <w:szCs w:val="24"/>
        </w:rPr>
      </w:pPr>
      <w:r>
        <w:t xml:space="preserve">MED BEAKTANDE AV lag nr 249 av den 31 juli 1997 om </w:t>
      </w:r>
      <w:r>
        <w:rPr>
          <w:i/>
        </w:rPr>
        <w:t>inrättande av tillsynsmyndigheten för kommunikation och om fastställande av regler för telekommunikation och radiotelevisionssystem</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 xml:space="preserve">MED BEAKTANDE AV lagstiftningsdekret nr 70 av den 9 april 2003 om </w:t>
      </w:r>
      <w:r>
        <w:rPr>
          <w:i/>
        </w:rPr>
        <w:t>genomförandet av direktiv 2000/31/EG om vissa rättsliga aspekter på informationssamhällets tjänster, särskilt elektronisk handel, på den inre marknaden</w:t>
      </w:r>
      <w:r>
        <w:t>”, särskilt artiklarna 5, 14, 15, 16 och 17 i det,</w:t>
      </w:r>
    </w:p>
    <w:p w14:paraId="54A663C1" w14:textId="0E8FB7E0" w:rsidR="001219A2" w:rsidRDefault="001219A2" w:rsidP="00370FBB">
      <w:pPr>
        <w:spacing w:before="240" w:after="240" w:line="240" w:lineRule="auto"/>
        <w:ind w:left="0" w:right="-1" w:firstLine="567"/>
      </w:pPr>
      <w:r>
        <w:t xml:space="preserve">MED BEAKTANDE AV Europaparlamentets och rådets direktiv (EU) 2018/1808 av 14 november 2018 </w:t>
      </w:r>
      <w:r>
        <w:rPr>
          <w:i/>
        </w:rPr>
        <w:t>om ändring av direktiv 2010/13/EU om samordning av vissa bestämmelser som fastställs i medlemsstaternas lagar och andra författningar om tillhandahållande av audiovisuella medietjänster (direktivet om audiovisuella medietjänster), mot bakgrund av ändrade marknadsförhållanden</w:t>
      </w:r>
      <w:r>
        <w:t>,</w:t>
      </w:r>
    </w:p>
    <w:p w14:paraId="34FE704A" w14:textId="308D16E7" w:rsidR="00CA2F18" w:rsidRDefault="00CA2F18" w:rsidP="00370FBB">
      <w:pPr>
        <w:spacing w:before="240" w:after="240" w:line="240" w:lineRule="auto"/>
        <w:ind w:left="0" w:right="-1" w:firstLine="567"/>
      </w:pPr>
      <w:r>
        <w:t>MED BEAKTANDE AV särskilt skäl 10 i direktiv (EU) 2018/1808, enligt vilket ”</w:t>
      </w:r>
      <w:r>
        <w:rPr>
          <w:i/>
        </w:rPr>
        <w:t>I enlighet med rättspraxis från Europeiska unionens domstol (nedan kallad ”</w:t>
      </w:r>
      <w:r>
        <w:t>domstolen</w:t>
      </w:r>
      <w:r>
        <w:rPr>
          <w:i/>
        </w:rPr>
        <w:t xml:space="preserve">”) är det möjligt att begränsa den frihet att tillhandahålla tjänster som garanteras i fördraget av tvingande hänsyn till allmänintresset, såsom att uppnå en hög konsumentskyddsnivå, förutsatt att sådana begränsningar är motiverade, proportionella och nödvändiga. Därför bör en medlemsstat kunna vidta vissa åtgärder för att säkerställa efterlevnaden av nationella konsumentskyddsregler som inte omfattas av de områden som samordnas genom direktiv 2010/13/EU. Åtgärder som en medlemsstat vidtar för att </w:t>
      </w:r>
      <w:r>
        <w:rPr>
          <w:i/>
        </w:rPr>
        <w:lastRenderedPageBreak/>
        <w:t>förstärka sitt nationella regelverk för konsumentskydd, inbegripet när det gäller spelreklam, behöver vara motiverade, stå i proportion till det eftersträvade målet och vara nödvändiga enligt vad som krävs enligt domstolens rättspraxis. Under alla omständigheter får en mottagande medlemsstat inte vidta några åtgärder som skulle förhindra återutsändning inom dess territorium av tv-sändningar som kommer från en annan medlemsstat</w:t>
      </w:r>
      <w:r>
        <w:t>”.</w:t>
      </w:r>
    </w:p>
    <w:p w14:paraId="2E3811D7" w14:textId="4CE4E510" w:rsidR="005D47B3" w:rsidRPr="00677735" w:rsidRDefault="005D47B3" w:rsidP="00370FBB">
      <w:pPr>
        <w:spacing w:before="240" w:after="240" w:line="240" w:lineRule="auto"/>
        <w:ind w:left="0" w:firstLine="567"/>
        <w:rPr>
          <w:color w:val="auto"/>
        </w:rPr>
      </w:pPr>
      <w:r>
        <w:rPr>
          <w:color w:val="auto"/>
        </w:rPr>
        <w:t>MED BEAKTANDE AV Europaparlamentets och rådets förordning (EU) 2022/2065 av den 19 oktober 2022 om en inre marknad för digitala tjänster och om ändring av direktiv 2000/31/EG (förordningen om digitala tjänster), särskilt artikel 6.4, enligt vilken ”</w:t>
      </w:r>
      <w:r>
        <w:rPr>
          <w:i/>
          <w:color w:val="auto"/>
        </w:rPr>
        <w:t>Denna artikel ska inte påverka möjligheten för en rättslig eller administrativ myndighet att i enlighet med en medlemsstats rättssystem, att kräva att tjänsteleverantören upphör med eller förhindrar en överträdelse</w:t>
      </w:r>
      <w:r>
        <w:rPr>
          <w:color w:val="auto"/>
        </w:rPr>
        <w:t>”,</w:t>
      </w:r>
    </w:p>
    <w:p w14:paraId="0E4DD8C1" w14:textId="5CBE2F54" w:rsidR="001219A2" w:rsidRPr="000A6343" w:rsidRDefault="001219A2" w:rsidP="00370FBB">
      <w:pPr>
        <w:spacing w:before="240" w:after="120" w:line="240" w:lineRule="auto"/>
        <w:ind w:left="0" w:firstLine="567"/>
      </w:pPr>
      <w:r>
        <w:t xml:space="preserve">MED BEAKTANDE AV lagstiftningsdekret nr 208 av den 8 november 2021 om </w:t>
      </w:r>
      <w:r>
        <w:rPr>
          <w:i/>
        </w:rPr>
        <w:t>genomförande av Europaparlamentets och rådets direktiv (EU) 2018/1808 av den 14 november 2018 om ändring av direktiv 2010/13/EU om samordning av vissa bestämmelser som fastställs i medlemsstaternas lagar och andra författningar om den konsoliderade lagen om tillhandahållande av audiovisuella medietjänster med tanke på ändrade marknadsförhållanden</w:t>
      </w:r>
      <w:r>
        <w:t>” (nedan kallad</w:t>
      </w:r>
      <w:r>
        <w:rPr>
          <w:i/>
          <w:iCs/>
        </w:rPr>
        <w:t xml:space="preserve"> TUSMA</w:t>
      </w:r>
      <w:r>
        <w:t xml:space="preserve"> eller</w:t>
      </w:r>
      <w:r>
        <w:rPr>
          <w:i/>
          <w:iCs/>
        </w:rPr>
        <w:t xml:space="preserve"> konsoliderad lag</w:t>
      </w:r>
      <w:r>
        <w:t>), särskilt artiklarna:</w:t>
      </w:r>
    </w:p>
    <w:p w14:paraId="5B811E55" w14:textId="0739D964" w:rsidR="001219A2" w:rsidRDefault="001219A2" w:rsidP="00370FBB">
      <w:pPr>
        <w:pStyle w:val="ListParagraph"/>
        <w:numPr>
          <w:ilvl w:val="0"/>
          <w:numId w:val="25"/>
        </w:numPr>
        <w:spacing w:after="120" w:line="240" w:lineRule="auto"/>
        <w:ind w:left="714" w:hanging="357"/>
      </w:pPr>
      <w:r>
        <w:t xml:space="preserve">3, punkt 1, led c), i vilken </w:t>
      </w:r>
      <w:r>
        <w:rPr>
          <w:i/>
        </w:rPr>
        <w:t>videodelningsplattformstjänst</w:t>
      </w:r>
      <w:r>
        <w:t xml:space="preserve"> definieras som ”</w:t>
      </w:r>
      <w:r>
        <w:rPr>
          <w:i/>
        </w:rPr>
        <w:t>en tjänst, enligt definitionen i artiklarna 56 och 57 i fördraget om Europeiska unionens funktionssätt, där huvudsyftet med själva tjänsten, dess särskiljbara avsnitt eller väsentliga funktioner är tillhandahållande av program, användargenererade videor eller båda, riktade till allmänheten, för vilka leverantören av videodelningsplattformar inte har något redaktionellt ansvar, i syfte att informera, underhålla eller utbilda via elektroniska kommunikationsnät i den mening som avses i artikel 2 a i Europaparlamentets och rådets direktiv 2002/21/EG av den 12 juli 2002 och vars organisation bestäms av leverantören av videodelningsplattformen, inbegripet automatiska medel eller algoritmer, särskilt genom visning, märkning och sekvensering</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4.1, i den </w:t>
      </w:r>
      <w:r>
        <w:rPr>
          <w:i/>
        </w:rPr>
        <w:t>konsoliderade lagen</w:t>
      </w:r>
      <w:r>
        <w:t xml:space="preserve">, där det fastställs att </w:t>
      </w:r>
      <w:r>
        <w:rPr>
          <w:i/>
        </w:rPr>
        <w:t xml:space="preserve">”1. Grundläggande principer för systemet för audiovisuella medietjänster, radiosändningar och videodelningsplattformstjänster är garantier för frihet och mångfald i utsändningsmedier, skydd av varje individs yttrandefrihet, inbegripet åsiktsfrihet och frihet att ta emot eller förmedla information eller idéer utan begränsningar, med respekt för den mänskliga värdigheten, principen om icke-diskriminering och kampen mot hatretorik, objektivitet, fullständighet, trogenhet och opartiskhet i informationen. skydd av upphovsrätt och immateriella rättigheter, öppenhet för olika politiska, sociala, kulturella och religiösa åsikter och tendenser samt skydd av etnisk mångfald och kulturellt, konstnärligt och miljömässigt arv på nationell </w:t>
      </w:r>
      <w:r>
        <w:rPr>
          <w:i/>
        </w:rPr>
        <w:lastRenderedPageBreak/>
        <w:t>och lokal nivå, med respekt för friheter och rättigheter, särskilt personens värdighet och skyddet av personuppgifter, främjande och skydd av välbefinnande, hälsa och harmonisk fysisk, mental och moralisk utveckling för barnet, garanterad genom konstitutionen, EU-rätten, internationella regler i italiensk rätt och i statlig och regional lagstiftning.</w:t>
      </w:r>
    </w:p>
    <w:p w14:paraId="38386B84" w14:textId="63F7EB9D" w:rsidR="77524313" w:rsidRDefault="77524313" w:rsidP="00370FBB">
      <w:pPr>
        <w:pStyle w:val="ListParagraph"/>
        <w:numPr>
          <w:ilvl w:val="0"/>
          <w:numId w:val="25"/>
        </w:numPr>
        <w:spacing w:after="120" w:line="240" w:lineRule="auto"/>
        <w:ind w:left="714" w:hanging="357"/>
        <w:rPr>
          <w:i/>
          <w:iCs/>
        </w:rPr>
      </w:pPr>
      <w:r>
        <w:t>9.1, enligt vilken ”</w:t>
      </w:r>
      <w:r>
        <w:rPr>
          <w:i/>
        </w:rPr>
        <w:t>Myndigheten, vid utövandet av de uppgifter som den anförtrotts enligt lag, säkerställer att personens grundläggande rättigheter på kommunikationsområdet respekteras, inbegripet genom audiovisuella medietjänster eller radiomedietjänster. Myndigheten ska utöva sina befogenheter opartiskt och öppet och i enlighet med målen i direktiv (EU) 2018/1808, särskilt när det gäller mediepluralism, kulturell och språklig mångfald, konsumentskydd, tillgänglighet, icke-diskriminering, en väl fungerande inre marknad och främjande av rättvis konkurrens.</w:t>
      </w:r>
      <w:r>
        <w:t>”,</w:t>
      </w:r>
    </w:p>
    <w:p w14:paraId="46F4888F" w14:textId="09DA3482" w:rsidR="0014558F" w:rsidRDefault="001219A2" w:rsidP="00370FBB">
      <w:pPr>
        <w:pStyle w:val="ListParagraph"/>
        <w:numPr>
          <w:ilvl w:val="0"/>
          <w:numId w:val="25"/>
        </w:numPr>
        <w:spacing w:after="120" w:line="240" w:lineRule="auto"/>
        <w:ind w:left="714" w:hanging="357"/>
      </w:pPr>
      <w:r>
        <w:t>9.2, enligt vilken ”</w:t>
      </w:r>
      <w:r>
        <w:rPr>
          <w:i/>
        </w:rPr>
        <w:t>myndigheten, på området audiovisuella medie- och radiotjänster och videodelningsplattformar, ska utöva de befogenheter som föreskrivs i bestämmelserna i denna konsoliderade lag, liksom de som redan har tilldelats genom andra gällande regler, även om de inte ingår i den konsoliderade lagen, särskilt de befogenheter som avses i lagarna nr 223 av den 6 augusti 1990, nr 481 av den 14 november 1995 och nr 249 av den 31 juli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41.7, enligt vilken ”</w:t>
      </w:r>
      <w:r>
        <w:rPr>
          <w:i/>
        </w:rPr>
        <w:t>Utan att det påverkar tillämpningen av artiklarna 14–17 i lagstiftningsdekret nr 70 av den 9 april 2003, och utan att det påverkar tillämpningen av bestämmelserna i föregående punkter, får den fria rörligheten för program, användargenererade videor och audiovisuell kommersiell kommunikation som förmedlas av en videodelningsplattform vars leverantör är etablerad i en annan medlemsstat och som riktar sig till den italienska allmänheten begränsas genom beslut av myndigheten i enlighet med det förfarande som avses i artikel 5.2, 5.3 och 5.4 i lagstiftningsdekret nr 70 från</w:t>
      </w:r>
    </w:p>
    <w:p w14:paraId="053D7E3A" w14:textId="4411B169" w:rsidR="005C6706" w:rsidRDefault="005C6706" w:rsidP="00370FBB">
      <w:pPr>
        <w:pStyle w:val="ListParagraph"/>
        <w:spacing w:after="120" w:line="240" w:lineRule="auto"/>
        <w:ind w:left="720" w:firstLine="0"/>
      </w:pPr>
      <w:r>
        <w:rPr>
          <w:i/>
        </w:rPr>
        <w:t>2003, för följande ändamål: a) skydd av minderåriga mot innehåll som kan inverka negativt på deras fysiska, psykiska eller moraliska utveckling i enlighet med artikel 38.1, b) kampen mot uppvigling till rasistiskt, sexuellt, religiöst eller etniskt hat och mot kränkning av den mänskliga värdigheten, c) skyddet av konsumenter, inklusive investerare, i enlighet med denna konsoliderade lag”,</w:t>
      </w:r>
    </w:p>
    <w:p w14:paraId="6577AE7E" w14:textId="666992C1" w:rsidR="005C6706" w:rsidRDefault="005C6706" w:rsidP="00370FBB">
      <w:pPr>
        <w:pStyle w:val="ListParagraph"/>
        <w:numPr>
          <w:ilvl w:val="0"/>
          <w:numId w:val="25"/>
        </w:numPr>
        <w:spacing w:after="240" w:line="240" w:lineRule="auto"/>
        <w:contextualSpacing/>
      </w:pPr>
      <w:r>
        <w:t>41.8, enligt vilken ”[</w:t>
      </w:r>
      <w:r>
        <w:rPr>
          <w:i/>
        </w:rPr>
        <w:t>I</w:t>
      </w:r>
      <w:r>
        <w:t>]</w:t>
      </w:r>
      <w:r>
        <w:rPr>
          <w:i/>
        </w:rPr>
        <w:t xml:space="preserve"> syfte att fastställa huruvida ett program, en användargenererad video eller en audiovisuell kommersiell kommunikation riktar sig till den italienska allmänheten, kriterier såsom exempelvis det språk som används, deltagandet av ett betydande antal kontakter på det italienska territoriet eller uppnåendet av intäkter i Italien</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lastRenderedPageBreak/>
        <w:t>MED BEAKTANDE AV artikel 21 (Icke-diskriminering) i Europeiska unionens stadga om de grundläggande rättigheterna från 2000, särskilt punkt 1, enligt vilken ”</w:t>
      </w:r>
      <w:r>
        <w:rPr>
          <w:i/>
          <w:color w:val="auto"/>
        </w:rPr>
        <w:t>All diskriminering på grund av bland annat kön, ras, hudfärg, etniskt eller socialt ursprung, genetiska särdrag, språk, religion eller övertygelse, politisk eller annan åskådning, tillhörighet till nationell minoritet, förmögenhet, börd, funktionshinder, ålder eller sexuell läggning ska vara förbjuden</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MED BEAKTANDE AV artikel 22 (kulturell, religiös och språklig mångfald) i Europeiska unionens stadga om de grundläggande rättigheterna från 2000 enligt vilken ”unionen ska respektera den kulturella, religiösa och språkliga mångfalden”,</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MED BEAKTANDE AV artikel 3 i konstitutionen enligt vilken ”</w:t>
      </w:r>
      <w:r>
        <w:rPr>
          <w:i/>
          <w:color w:val="auto"/>
        </w:rPr>
        <w:t>Alla medborgare har samma sociala värdighet och är lika inför lagen, oavsett kön, ras, språk, religion, politiska åsikter, personliga och sociala villkor</w:t>
      </w:r>
      <w:r>
        <w:rPr>
          <w:color w:val="auto"/>
        </w:rPr>
        <w:t>.</w:t>
      </w:r>
      <w:r>
        <w:rPr>
          <w:i/>
          <w:color w:val="auto"/>
        </w:rPr>
        <w:t xml:space="preserve"> Det är Republikens plikt att undanröja hinder av ekonomisk och social karaktär som, genom att effektivt begränsa medborgarnas frihet och jämlikhet, hindrar den mänskliga personens fulla utveckling och ett effektivt deltagande av alla arbetstagare i landets politiska, ekonomiska och sociala organisation”,</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MED BEAKTANDE AV rådets rambeslut 2008/913/RIF av den 28 november 2008 om bekämpande av vissa former av och uttryck för rasism och främlingsfientlighet enligt strafflagstiftningen och av direktiv (EU) 2017/541 av den 15 mars 2017 om bekämpande av terrorism, om ersättande av rådets rambeslut 2002/475/RIF och om ändring av rådets beslut 2005/671/RIF,</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MED BEAKTANDE AV ECRI:s allmänna policyrekommendation nr 15 (Europeiska kommissionen mot rasism och intolerans i Europarådet) om bekämpande av hatretorik som antogs den 8 december 2015 och som uppmuntrar staterna att vidta konkreta åtgärder för att se till att alla former av etnisk diskriminering motverkas och elimineras, i överensstämmelse med internationell rätt till skydd av de mänskliga rättigheterna,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MED BEAKTANDE AV </w:t>
      </w:r>
      <w:r>
        <w:rPr>
          <w:color w:val="auto"/>
          <w:shd w:val="clear" w:color="auto" w:fill="FFFFFF"/>
        </w:rPr>
        <w:t>Rådets rambeslut 2008/913/RIF av den 28 november 2008 om bekämpande av vissa former av och uttryck för rasism och främlingsfientlighet enligt strafflagstiftningen,</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MED BEAKTANDE AV uppförandekoden för att bekämpa olagliga former av hatpropaganda på nätet, som undertecknades av Europeiska kommissionen den 31 maj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MED BEAKTANDE AV meddelandet från Europeiska kommissionen COM(2017) 555 ”</w:t>
      </w:r>
      <w:r>
        <w:rPr>
          <w:i/>
          <w:color w:val="auto"/>
        </w:rPr>
        <w:t>Hantering av olagligt innehåll online: Mot ett ökat ansvar för onlineplattformar”,</w:t>
      </w:r>
    </w:p>
    <w:p w14:paraId="26DB2B2B" w14:textId="4F4542C9" w:rsidR="008E1E2C" w:rsidRPr="008E4345" w:rsidRDefault="466D1E27" w:rsidP="00370FBB">
      <w:pPr>
        <w:spacing w:after="240" w:line="240" w:lineRule="auto"/>
        <w:ind w:left="0" w:firstLine="567"/>
        <w:rPr>
          <w:color w:val="auto"/>
          <w:szCs w:val="24"/>
        </w:rPr>
      </w:pPr>
      <w:r>
        <w:rPr>
          <w:color w:val="auto"/>
        </w:rPr>
        <w:lastRenderedPageBreak/>
        <w:t xml:space="preserve">MED BEAKTANDE AV </w:t>
      </w:r>
      <w:r>
        <w:rPr>
          <w:i/>
          <w:color w:val="auto"/>
        </w:rPr>
        <w:t>självregleringskoden för medier och minderåriga”</w:t>
      </w:r>
      <w:r>
        <w:rPr>
          <w:color w:val="auto"/>
        </w:rPr>
        <w:t>, godkänd av kommissionen för inrättandet av sändningssystemet den 5 november 2002 och undertecknad av programföretagen och signatärföreningarna den 29 november 2002,</w:t>
      </w:r>
    </w:p>
    <w:p w14:paraId="20F2FA83" w14:textId="56448EC7" w:rsidR="008E1E2C" w:rsidRPr="008E4345" w:rsidRDefault="466D1E27" w:rsidP="00370FBB">
      <w:pPr>
        <w:spacing w:after="240" w:line="240" w:lineRule="auto"/>
        <w:ind w:left="0" w:firstLine="567"/>
        <w:rPr>
          <w:color w:val="auto"/>
          <w:szCs w:val="24"/>
        </w:rPr>
      </w:pPr>
      <w:r>
        <w:rPr>
          <w:color w:val="auto"/>
        </w:rPr>
        <w:t xml:space="preserve">MED BEAKTANDE AV beslut nr 165/06/CSP av den 22 november 2006 om </w:t>
      </w:r>
      <w:r>
        <w:rPr>
          <w:i/>
          <w:color w:val="auto"/>
        </w:rPr>
        <w:t>riktlinjer om respekt för personens grundläggande rättigheter, den personliga värdigheten och den korrekta fysiska, mentala och moraliska utvecklingen för minderåriga i underhållningsprogram</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 xml:space="preserve">MED BEAKTANDE AV beslut nr 23/07/CSP av den 22 februari 2007 med titeln </w:t>
      </w:r>
      <w:r>
        <w:rPr>
          <w:i/>
          <w:color w:val="auto"/>
        </w:rPr>
        <w:t>riktlinjer om respekt för personens grundläggande rättigheter och om förbud mot sändningar som innehåller pornografiska scener</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 xml:space="preserve">MED BEAKTANDE AV beslut 51/13/CSP av den 3 maj 2013 om en </w:t>
      </w:r>
      <w:r>
        <w:rPr>
          <w:i/>
          <w:color w:val="auto"/>
        </w:rPr>
        <w:t>förordning om tekniska åtgärder som ska vidtas för att förhindra att minderåriga ser och lyssnar på sändningar som tillhandahålls av leverantörer av medietjänster på beställning och som allvarligt kan skada deras fysiska, mentala eller moraliska utveckling enligt artikel 34 i lagdekret nr 177 av den 31 juli 2005, ändrat och kompletterat genom i synnerhet lagdekret nr 44 av den 15 mars 2010, ändrat genom lagdekret nr 120 av den 28 juni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 xml:space="preserve">MED BEAKTANDE AV beslut nr 52/13/CSP av den 3 maj 2013 om </w:t>
      </w:r>
      <w:r>
        <w:rPr>
          <w:i/>
          <w:color w:val="auto"/>
        </w:rPr>
        <w:t>förordningar om kriterier för klassificering av tv-sändningar som allvarligt kan skada den fysiska, mentala eller moraliska utvecklingen hos minderåriga som avses i artikel 34.1, 34.5 och 34.11 i lagstiftningsdekret nr 177 av den 31 juli 2005, i dess ändrade och kompletterade lydelse enligt bland annat lagstiftningsdekret nr 44 av den 15 mars 2010 och lagstiftningsdekret nr 120 av den 28 juni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 xml:space="preserve">MED BEAKTANDE AV beslut nr 157/19/CONS om antagande av </w:t>
      </w:r>
      <w:r>
        <w:rPr>
          <w:i/>
        </w:rPr>
        <w:t>förordningen om fastställande av bestämmelser om respekt för människans värdighet och principen om icke-diskriminering och bekämpning av hatretorik</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 xml:space="preserve">MED BEAKTANDE AV beslut nr 37/23/CONS av den 22 februari 2023 om </w:t>
      </w:r>
      <w:r>
        <w:rPr>
          <w:i/>
          <w:color w:val="auto"/>
        </w:rPr>
        <w:t>förordningen om skydd av personens grundläggande rättigheter i enlighet med artikel 30 i lagstiftningsdekret nr 208 av den 8 november 2021 (konsoliderad lag om audiovisuella medietjänster)</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 xml:space="preserve">MED BEAKTANDE AV beslut nr 22/23/CONS av den 8 februari 2023 om </w:t>
      </w:r>
      <w:r>
        <w:rPr>
          <w:i/>
          <w:color w:val="auto"/>
        </w:rPr>
        <w:t>inledande av förfarandet och det offentliga samrådet om ändring av regelverket för tvistlösningsförfaranden mellan användare och leverantörer av elektroniska kommunikationstjänster eller leverantörer av audiovisuella medietjänster för genomförandet av artikel 42.9 i TUSMA med avseende på videodelningsplattformstjänster</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lastRenderedPageBreak/>
        <w:t xml:space="preserve">MED BEAKTANDE AV beslut nr 223/12/CONS av den 27 april 2012 om </w:t>
      </w:r>
      <w:r>
        <w:rPr>
          <w:i/>
          <w:color w:val="auto"/>
        </w:rPr>
        <w:t>antagandet av en ny förordning om kommunikationstillsynsmyndighetens organisation och funktion</w:t>
      </w:r>
      <w:r>
        <w:rPr>
          <w:color w:val="auto"/>
        </w:rPr>
        <w:t>, senast ändrat genom beslut nr 434/22/CONS,</w:t>
      </w:r>
    </w:p>
    <w:p w14:paraId="1B1F9327" w14:textId="178D3D35" w:rsidR="009F0FEF" w:rsidRPr="008E4345" w:rsidRDefault="009F0FEF" w:rsidP="00370FBB">
      <w:pPr>
        <w:spacing w:after="240" w:line="240" w:lineRule="auto"/>
        <w:ind w:left="0" w:firstLine="567"/>
        <w:rPr>
          <w:color w:val="auto"/>
          <w:szCs w:val="24"/>
        </w:rPr>
      </w:pPr>
      <w:r>
        <w:rPr>
          <w:color w:val="auto"/>
        </w:rPr>
        <w:t xml:space="preserve">MED BEAKTANDE AV beslut nr 107/19/CONS av den 5 april 2019 om </w:t>
      </w:r>
      <w:r>
        <w:rPr>
          <w:i/>
          <w:color w:val="auto"/>
        </w:rPr>
        <w:t>förordningen om samrådsförfaranden i förfaranden som omfattas av myndighetens behörighet</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 xml:space="preserve">MED BEAKTANDE AV beslut nr 410/14/CONS av den 29 juli 2014 om </w:t>
      </w:r>
      <w:r>
        <w:rPr>
          <w:i/>
          <w:color w:val="auto"/>
        </w:rPr>
        <w:t>förfaranderegler för administrativa böter och åtaganden samt offentligt samråd om dokumentet med riktlinjer för kvantifiering av administrativa böter som utdömts av tillsynsmyndigheten för kommunikation</w:t>
      </w:r>
      <w:r>
        <w:rPr>
          <w:color w:val="auto"/>
        </w:rPr>
        <w:t>, senast ändrat genom beslut nr 437/22/CONS,</w:t>
      </w:r>
    </w:p>
    <w:p w14:paraId="467B46AE" w14:textId="49FD8DCE" w:rsidR="00882D55" w:rsidRDefault="000E068B" w:rsidP="00370FBB">
      <w:pPr>
        <w:spacing w:before="240" w:after="120" w:line="240" w:lineRule="auto"/>
        <w:ind w:left="0" w:firstLine="567"/>
      </w:pPr>
      <w:r>
        <w:t xml:space="preserve">MED TANKE PÅ ATT följande kriterier för att avgöra om ett program, användargenererade videor eller audiovisuell kommersiell kommunikation riktar sig till ”den italienska allmänheten”: </w:t>
      </w:r>
    </w:p>
    <w:p w14:paraId="17577486" w14:textId="1125DF6D" w:rsidR="00982048" w:rsidRDefault="00982048" w:rsidP="00370FBB">
      <w:pPr>
        <w:pStyle w:val="ListParagraph"/>
        <w:numPr>
          <w:ilvl w:val="0"/>
          <w:numId w:val="25"/>
        </w:numPr>
        <w:spacing w:after="120" w:line="240" w:lineRule="auto"/>
        <w:ind w:left="714" w:hanging="357"/>
      </w:pPr>
      <w:r>
        <w:t xml:space="preserve">Artikel 41.7 i TUSMA fastställer att, utan att det påverkar tillämpningen av artiklarna 14–17 i lagstiftningsdekret nr 70 av den 9 april 2003, den fria rörligheten för </w:t>
      </w:r>
      <w:bookmarkStart w:id="0" w:name="_Hlk121046021"/>
      <w:r>
        <w:t>program, användargenererade videor och audiovisuell kommersiell kommunikation</w:t>
      </w:r>
      <w:bookmarkEnd w:id="0"/>
      <w:r>
        <w:t xml:space="preserve"> som riktar sig till den italienska allmänheten och förmedlas av en videodelningsplattform vars leverantör är etablerad i en annan medlemsstat, får begränsas genom beslut av myndigheten i enlighet med det förfarande som avses i artikel 5.2, 5.3 och 5.4 i lagstiftningsdekret nr 70 från 2003, för de ändamål som anges i leden </w:t>
      </w:r>
      <w:r>
        <w:rPr>
          <w:i/>
        </w:rPr>
        <w:t>a)</w:t>
      </w:r>
      <w:r>
        <w:t xml:space="preserve">, </w:t>
      </w:r>
      <w:r>
        <w:rPr>
          <w:i/>
        </w:rPr>
        <w:t>b)</w:t>
      </w:r>
      <w:r>
        <w:t xml:space="preserve"> och </w:t>
      </w:r>
      <w:r>
        <w:rPr>
          <w:i/>
        </w:rPr>
        <w:t>c)</w:t>
      </w:r>
      <w:r>
        <w:t xml:space="preserve"> i punkt 7,</w:t>
      </w:r>
    </w:p>
    <w:p w14:paraId="0BDE2A87" w14:textId="5C706D23" w:rsidR="00D21256" w:rsidRDefault="004577F3" w:rsidP="00370FBB">
      <w:pPr>
        <w:pStyle w:val="ListParagraph"/>
        <w:numPr>
          <w:ilvl w:val="0"/>
          <w:numId w:val="25"/>
        </w:numPr>
        <w:spacing w:after="120" w:line="240" w:lineRule="auto"/>
        <w:ind w:right="-1"/>
      </w:pPr>
      <w:r>
        <w:t xml:space="preserve">följande punkt 8 belyser som exempel vissa kriterier för att avgöra om ett program, en användargenererad video eller en audiovisuell kommersiell kommunikation riktar sig till den italienska allmänheten, </w:t>
      </w:r>
    </w:p>
    <w:p w14:paraId="3CC62852" w14:textId="58C56640" w:rsidR="00172B77" w:rsidRDefault="007B35E5" w:rsidP="00370FBB">
      <w:pPr>
        <w:pStyle w:val="ListParagraph"/>
        <w:numPr>
          <w:ilvl w:val="0"/>
          <w:numId w:val="25"/>
        </w:numPr>
        <w:spacing w:after="120" w:line="240" w:lineRule="auto"/>
        <w:ind w:right="-1"/>
      </w:pPr>
      <w:r>
        <w:t xml:space="preserve">fastställandet av det subjektiva tillämpningsområdet för den förordning som myndigheten ska anta i enlighet med artikel 41.9 i syfte att fastställa förfarandet för antagande av åtgärder som begränsar den fria rörligheten för innehåll som förmedlas på videodelningsplattformar som är etablerade i en annan medlemsstat och som riktar sig till den italienska allmänheten innebär en exakt och detaljerad definition av dessa kriterier, </w:t>
      </w:r>
    </w:p>
    <w:p w14:paraId="6CDF755C" w14:textId="6D381F5F" w:rsidR="00A45429" w:rsidRPr="00A45429" w:rsidRDefault="00A45429" w:rsidP="00370FBB">
      <w:pPr>
        <w:pStyle w:val="ListParagraph"/>
        <w:numPr>
          <w:ilvl w:val="0"/>
          <w:numId w:val="25"/>
        </w:numPr>
        <w:spacing w:after="120" w:line="240" w:lineRule="auto"/>
        <w:ind w:right="-1"/>
        <w:rPr>
          <w:szCs w:val="24"/>
        </w:rPr>
      </w:pPr>
      <w:r>
        <w:t>i primärlagstiftningen klassificeras angivelsen av kriterierna för att fastställa det subjektiva tillämpningsområdet uttryckligen som exempel och detta är relevant för utövandet av myndighetens regleringsbefogenheter.</w:t>
      </w:r>
    </w:p>
    <w:p w14:paraId="180C20C6" w14:textId="77777777" w:rsidR="00801C14" w:rsidRDefault="00F8120B" w:rsidP="00370FBB">
      <w:pPr>
        <w:pStyle w:val="ListParagraph"/>
        <w:numPr>
          <w:ilvl w:val="0"/>
          <w:numId w:val="25"/>
        </w:numPr>
        <w:spacing w:after="240" w:line="240" w:lineRule="auto"/>
        <w:ind w:right="-1"/>
        <w:rPr>
          <w:szCs w:val="24"/>
        </w:rPr>
      </w:pPr>
      <w:r>
        <w:t>Den exakta definitionen av dessa kriterier motsvarar därför</w:t>
      </w:r>
      <w:r>
        <w:rPr>
          <w:b/>
        </w:rPr>
        <w:t xml:space="preserve"> </w:t>
      </w:r>
      <w:r>
        <w:t>villkoret</w:t>
      </w:r>
      <w:r>
        <w:rPr>
          <w:b/>
        </w:rPr>
        <w:t xml:space="preserve"> </w:t>
      </w:r>
      <w:r>
        <w:t xml:space="preserve">att anta regler för utövandet av de restriktiva befogenheterna för den fria rörligheten för tjänster med avseende på leverantörer som är etablerade i en annan medlemsstat och som riktar sig till den italienska allmänheten, för att säkerställa ett effektivt skydd av </w:t>
      </w:r>
      <w:r>
        <w:lastRenderedPageBreak/>
        <w:t xml:space="preserve">de grundläggande rättigheterna, som enligt lagstiftaren är av särskild betydelse för ett effektivt skydd av användarna, </w:t>
      </w:r>
    </w:p>
    <w:p w14:paraId="338C6A3B" w14:textId="6822BF27" w:rsidR="00AD44D5" w:rsidRPr="00801C14" w:rsidRDefault="00CB4C7F" w:rsidP="00370FBB">
      <w:pPr>
        <w:spacing w:after="120" w:line="240" w:lineRule="auto"/>
        <w:ind w:left="0" w:firstLine="567"/>
        <w:rPr>
          <w:szCs w:val="24"/>
        </w:rPr>
      </w:pPr>
      <w:r>
        <w:t xml:space="preserve">EFTER ATT HA NOTERAT, därför, behovet av att exakt definiera i vilken utsträckning det innehåll som förmedlas genom en videodelningstjänst anses vara riktat till den italienska allmänheten, med angivande av följande: </w:t>
      </w:r>
    </w:p>
    <w:p w14:paraId="2DA2AAF7" w14:textId="0B4137DC" w:rsidR="005F2264" w:rsidRDefault="00F20E4F" w:rsidP="00370FBB">
      <w:pPr>
        <w:pStyle w:val="ListParagraph"/>
        <w:numPr>
          <w:ilvl w:val="0"/>
          <w:numId w:val="25"/>
        </w:numPr>
        <w:spacing w:after="120" w:line="240" w:lineRule="auto"/>
        <w:ind w:right="-1"/>
      </w:pPr>
      <w:r>
        <w:t xml:space="preserve">under vilka omständigheter det italienska språket används och på vilka sätt, både när det gäller det delade innehållet och den plattform som förmedlar det, </w:t>
      </w:r>
    </w:p>
    <w:p w14:paraId="194A310A" w14:textId="38107EA9" w:rsidR="00515343" w:rsidRDefault="00F20E4F" w:rsidP="00370FBB">
      <w:pPr>
        <w:pStyle w:val="ListParagraph"/>
        <w:numPr>
          <w:ilvl w:val="0"/>
          <w:numId w:val="25"/>
        </w:numPr>
        <w:spacing w:after="120" w:line="240" w:lineRule="auto"/>
        <w:ind w:right="-1"/>
      </w:pPr>
      <w:r>
        <w:t>plattformens storlek, när det gäller unika italienska besökare varje månad, för att fastställa en tröskel som tillgodoser det dubbla behovet, å ena sidan, att säkerställa ett effektivt skydd för användarna och, å andra sidan, att garantera effektivitet och kostnadseffektivitet för administrativa åtgärder. De uppgifter som åtgärden bygger på måste därför vara en tredjepartsdata som tillhandahålls av organ med den högsta representationen av hela referenssektorn, även med tanke på multimediekonvergensprocesser, vars organisation också uppfyller principerna om opartiskhet, självständighet och oberoende, t.ex. i vårt system för ljudinspelningar, de som produceras av en JIC (</w:t>
      </w:r>
      <w:r>
        <w:rPr>
          <w:i/>
        </w:rPr>
        <w:t>Joint Industry Committee</w:t>
      </w:r>
      <w:r>
        <w:t xml:space="preserve">, gemensam kommitté för industrifrågor), </w:t>
      </w:r>
    </w:p>
    <w:p w14:paraId="11991BE0" w14:textId="6410D19E" w:rsidR="00C91815" w:rsidRDefault="00F20E4F" w:rsidP="00370FBB">
      <w:pPr>
        <w:pStyle w:val="ListParagraph"/>
        <w:numPr>
          <w:ilvl w:val="0"/>
          <w:numId w:val="25"/>
        </w:numPr>
        <w:spacing w:after="120" w:line="240" w:lineRule="auto"/>
        <w:ind w:right="-1"/>
      </w:pPr>
      <w:r>
        <w:t xml:space="preserve">innehållets omfattning i förhållande till det betydande antal användare som nåtts: spridningen av olagligt innehåll </w:t>
      </w:r>
      <w:r>
        <w:rPr>
          <w:color w:val="000000" w:themeColor="text1"/>
        </w:rPr>
        <w:t>är allvarligare ju fler italienska användare som nåtts. Den tröskel som är relaterad till denna bedömning kan variera i förhållande till det subjektiva sammanhanget (mål för användare som den hänvisar till) samt det objektiva sammanhang i vilket innehållet infogas,</w:t>
      </w:r>
      <w:r>
        <w:t xml:space="preserve"> </w:t>
      </w:r>
    </w:p>
    <w:p w14:paraId="3203E8B2" w14:textId="1D1860D9" w:rsidR="00C863B2" w:rsidRDefault="00BB26E9" w:rsidP="00370FBB">
      <w:pPr>
        <w:pStyle w:val="ListParagraph"/>
        <w:numPr>
          <w:ilvl w:val="0"/>
          <w:numId w:val="25"/>
        </w:numPr>
        <w:spacing w:after="240" w:line="240" w:lineRule="auto"/>
        <w:ind w:right="-1"/>
      </w:pPr>
      <w:r>
        <w:t>leverantörens uppnående av intäkter i Italien, även om de bokförs i redovisningen för företag baserade i utlandet, som ett exempel på hur de vänder sig till den italienska allmänheten,</w:t>
      </w:r>
    </w:p>
    <w:p w14:paraId="0C88B46A" w14:textId="1243BF58" w:rsidR="000559D0" w:rsidRDefault="00146BDC" w:rsidP="00370FBB">
      <w:pPr>
        <w:spacing w:after="240" w:line="240" w:lineRule="auto"/>
        <w:ind w:left="0" w:firstLine="567"/>
      </w:pPr>
      <w:r>
        <w:rPr>
          <w:color w:val="auto"/>
        </w:rPr>
        <w:t xml:space="preserve">MED TANKE PÅ ATT den fria rörligheten för program, användargenererade videor och audiovisuell kommersiell kommunikation som förmedlas av en videodelningsplattform vars leverantör är etablerad i en annan medlemsstat och som riktar sig till den italienska allmänheten kan begränsas, </w:t>
      </w:r>
      <w:r>
        <w:t>i enlighet med förfarandet i artikel 5.2, 5.3 och 5.4 i lagstiftningsdekret nr 70 från 2003, för följande ändamål:</w:t>
      </w:r>
      <w:r>
        <w:rPr>
          <w:color w:val="auto"/>
        </w:rPr>
        <w:t xml:space="preserve"> </w:t>
      </w:r>
      <w:r>
        <w:t>a) skydd av minderåriga mot innehåll som kan inverka negativt på deras fysiska, psykiska eller moraliska utveckling i enlighet med artikel 38.1 i TUSMA. b) kampen mot uppvigling till rasistiskt, sexuellt, religiöst eller etniskt hat samt kränkning av den mänskliga värdigheten och c) konsumentskydd, inbegripet investerare, inom ramen för TUSMA,</w:t>
      </w:r>
    </w:p>
    <w:p w14:paraId="553E09D6" w14:textId="077AA72F" w:rsidR="00CF29FA" w:rsidRDefault="001E6D13" w:rsidP="00370FBB">
      <w:pPr>
        <w:spacing w:after="240" w:line="240" w:lineRule="auto"/>
        <w:ind w:left="0" w:firstLine="567"/>
      </w:pPr>
      <w:r>
        <w:t>EFTER ATT HA NOTERAT särskilt att myndigheten vid utövandet av sina uppgifter ska följa de förfaranden som avses i artikel 5.2, 5.3 och 5.4 i lagstiftningsdekret nr 70 från 2003 i enlighet med artikel 41.7 i TUSMA,</w:t>
      </w:r>
    </w:p>
    <w:p w14:paraId="2B79D31B" w14:textId="06337D04" w:rsidR="00DF269C" w:rsidRDefault="00CF29FA" w:rsidP="00370FBB">
      <w:pPr>
        <w:spacing w:after="240" w:line="240" w:lineRule="auto"/>
        <w:ind w:left="0" w:firstLine="567"/>
      </w:pPr>
      <w:r>
        <w:lastRenderedPageBreak/>
        <w:t>MED BEAKTANDE AV ATT, syfte att bland de allmänna principerna i förordningen ange vad som krävs enligt artikel 5.2 i lagstiftningsdekret nr 70 från 2003, enligt vilket åtgärder som begränsar den fria rörligheten för audiovisuellt innehåll endast får vidtas om de i det enskilda fallet är nödvändiga för en viss informationssamhällets tjänst som skadar allmänintresset eller utgör en allvarlig risk för att samma mål skadas och b) står i proportion till dessa mål,</w:t>
      </w:r>
    </w:p>
    <w:p w14:paraId="449B4A78" w14:textId="66DF9209" w:rsidR="00DF269C" w:rsidRDefault="006C706E" w:rsidP="00370FBB">
      <w:pPr>
        <w:spacing w:after="240" w:line="240" w:lineRule="auto"/>
        <w:ind w:left="0" w:firstLine="567"/>
      </w:pPr>
      <w:r>
        <w:t xml:space="preserve">EFTER ATT HA NOTERAT att myndigheten, vid genomförandet av bestämmelserna i artikel 5.3 i lagstiftningsdekret nr 71/2003, ska, utan att det påverkar rättsliga förfaranden och handlingar som vidtas inom ramen för en brottsutredning, före antagandet av åtgärden, a) anmoda den medlemsstat där leverantören av videodelningstjänster är etablerad eller anses vara etablerad att vidta de relevanta åtgärderna genom att kontrollera att de inte har vidtagits eller var otillräckliga, och b) underrätta Europeiska kommissionen och nämnda medlemsstat om avsikten att vidta sådana åtgärder, </w:t>
      </w:r>
    </w:p>
    <w:p w14:paraId="156DB742" w14:textId="4B2A5935" w:rsidR="00DF269C" w:rsidRDefault="00CB0F89" w:rsidP="00370FBB">
      <w:pPr>
        <w:spacing w:after="240" w:line="240" w:lineRule="auto"/>
        <w:ind w:left="0" w:firstLine="567"/>
      </w:pPr>
      <w:r>
        <w:t>EFTER ATT SLUTLIGEN HA NOTERAT att myndigheten vid genomförandet av bestämmelserna i artikel 5.4 i lagstiftningsdekret nr 70 av år 2003 kan ingripa i brådskande ärenden genom att avvika från det förfarande som föreskrivs i punkt 3 ovan, genom att så snart som möjligt anmäla åtgärden till kommissionen och till den medlemsstat där leverantören av videodelningstjänster är etablerad eller anses vara etablerad, samt brådskande frågor,</w:t>
      </w:r>
    </w:p>
    <w:p w14:paraId="6CA46AF5" w14:textId="6BDE7D47" w:rsidR="00D30981" w:rsidRDefault="00D30981" w:rsidP="00370FBB">
      <w:pPr>
        <w:spacing w:after="240" w:line="240" w:lineRule="auto"/>
        <w:ind w:left="0" w:firstLine="567"/>
        <w:rPr>
          <w:szCs w:val="24"/>
        </w:rPr>
      </w:pPr>
      <w:r>
        <w:t>MED BEAKTANDE AV att det, i detta avseende, i förordningen är lämpligt att föreskriva den situation där skyndsamhetsvillkoren är uppfyllda, om det till följd av förhandsundersökningen finns fakta eller omständigheter som skulle utgöra en allvarlig, överhängande och irreparabel skada för användarnas rättigheter,</w:t>
      </w:r>
    </w:p>
    <w:p w14:paraId="251DB57A" w14:textId="4B932D5F" w:rsidR="00825CD6" w:rsidRDefault="00F503DB" w:rsidP="00370FBB">
      <w:pPr>
        <w:spacing w:after="120" w:line="240" w:lineRule="auto"/>
        <w:ind w:left="0" w:firstLine="567"/>
      </w:pPr>
      <w:r>
        <w:t xml:space="preserve">MED BEAKTANDE AV följande med avseende på förfarandet för antagande av begränsningsåtgärder: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den lagstiftning som lagstiftaren inför i artikel 41.7, 41.8 och 41.9 i TUSMA avser ett effektivt och ändamålsenligt skydd av användarens grundläggande rättigheter som dessa detaljeras i leden a), b) och c) i punkt 7: för detta ändamål har myndigheten tilldelats en särskild befogenhet även om plattformsleverantören är etablerad i en annan medlemsstat. Denna befogenhet kan verkställas när dessa syften allvarligt hotas av innehåll som riktar sig till den italienska allmänheten,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den brådska som ligger till grund för detta ingripande kräver ett förfarande som uppfyller ett dubbelt krav: å ena sidan att påskynda antagandet av begränsningsåtgärden och, å andra sidan, att säkerställa nödvändiga rättssäkerhetsgarantier,</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för att skyddet ska bli effektivt fastställs det att alla inblandade ska kunna rapportera till myndigheten ett innehåll som antas strida mot ovannämnda syften. </w:t>
      </w:r>
      <w:r>
        <w:rPr>
          <w:color w:val="auto"/>
        </w:rPr>
        <w:lastRenderedPageBreak/>
        <w:t xml:space="preserve">Rapporteringsförfarandet är dock kopplat till ett antal villkor för att avskräcka från ogrundade initiativ. Myndigheten kan dock alltid agera på eget initiativ även med stöd av finanspolisen och postpolisen,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När förekomsten av ett innehåll som riktar sig till den italienska allmänheten har fastställts och om det förefaller strida mot de mål som bestämmelsen syftar till att skydda, syftar förhandsundersökningarna till att kontrollera att de brådskande villkor som motiverar myndighetens ingripande i stället för den behöriga i leverantörens etableringsmedlemsstat är uppfyllda. Dessa villkor gäller om skyddet, inom den tid som krävs för att informera myndigheten i den andra staten för att begära dess ingripande, sannolikt kommer att påverkas oåterkalleligen eller förvärra den skada som orsakats,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tidpunkten för förfarandet, efter anmälan om inledandet, gör det möjligt för leverantören av plattformen att inte bara försvara sig i sak, utan också vidta de lämpligaste åtgärderna för att anpassa sig spontant genom att begränsa innehållet. När det gäller hur begränsningen genomförs, med tanke på att syftet är att göra innehållet inte längre tillgängligt för den italienska allmänheten och även med hänsyn till den ständiga tekniska utvecklingen och de olika funktioner och tekniska medel som tjänsteleverantörerna har tillgång till, anses det lämpligt att inte ha tillgång till en detaljerad formulering av de åtgärder som ska vidtas för att stoppa beteendet och förhindra att det upprepas,</w:t>
      </w:r>
    </w:p>
    <w:p w14:paraId="69B61422" w14:textId="7659AAED" w:rsidR="00B642EC" w:rsidRDefault="004148D1" w:rsidP="00370FBB">
      <w:pPr>
        <w:spacing w:before="240" w:after="0" w:line="240" w:lineRule="auto"/>
        <w:ind w:left="0" w:right="-1" w:firstLine="567"/>
        <w:rPr>
          <w:bCs/>
        </w:rPr>
      </w:pPr>
      <w:r>
        <w:t xml:space="preserve">MED BEAKTANDE AV ATT, i enlighet med bestämmelserna i beslut nr 107/19/CONS, för offentligt samråd lägga fram utkastet till förordning om genomförande av artikel 41.7, 41.8 och 41.9 i lagstiftningsdekret nr 208 av den 8 november 2021 om program, användargenererade videor eller audiovisuell kommersiell kommunikation som riktar sig till den italienska allmänheten och som förmedlas av en plattform vars leverantör är etablerad i en annan medlemsstat för att från alla berörda parter erhålla all den mest användbara informationen och utvärderingen, </w:t>
      </w:r>
    </w:p>
    <w:p w14:paraId="658D9B42" w14:textId="6395161B" w:rsidR="007E543F" w:rsidRDefault="00D41051" w:rsidP="00370FBB">
      <w:pPr>
        <w:spacing w:before="240" w:after="360" w:line="240" w:lineRule="auto"/>
        <w:ind w:right="-1" w:firstLine="709"/>
      </w:pPr>
      <w:r>
        <w:t>EFTER ATT HA HÖRT ordförandens rapport,</w:t>
      </w:r>
    </w:p>
    <w:p w14:paraId="70BE3761" w14:textId="226F8AE3" w:rsidR="00B27360" w:rsidRPr="000D6914" w:rsidRDefault="00D73DDB" w:rsidP="00370FBB">
      <w:pPr>
        <w:spacing w:after="240" w:line="240" w:lineRule="auto"/>
        <w:ind w:left="0" w:firstLine="0"/>
        <w:jc w:val="center"/>
        <w:rPr>
          <w:b/>
        </w:rPr>
      </w:pPr>
      <w:r>
        <w:rPr>
          <w:b/>
          <w:sz w:val="23"/>
        </w:rPr>
        <w:t>HÄRIGENOM FÖRESKRIVS FÖLJANDE</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Enda artikeln</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Härmed inleds det offentliga samrådet om </w:t>
      </w:r>
      <w:r>
        <w:rPr>
          <w:i/>
          <w:color w:val="auto"/>
        </w:rPr>
        <w:t>utkastet till förordning om genomförande av artikel 41.9 i lagstiftningsdekret nr 208 av den 8 november 2021 om program, användargenererade videor eller audiovisuell kommersiell kommunikation som riktar sig till den italienska allmänheten och som förmedlas av en videodelningsplattform vars leverantör är etablerad i en annan medlemsstat</w:t>
      </w:r>
      <w:r>
        <w:rPr>
          <w:color w:val="auto"/>
        </w:rPr>
        <w:t xml:space="preserve">, i enlighet med bilaga A till detta beslut.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lastRenderedPageBreak/>
        <w:t>Ansvarig för förfarandet är advokat Francesco Di Giorgi vid avdelningen för digitala tjänster.</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Samrådsförfarandena beskrivs i tillägg B till detta beslut.</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Den information och de uppgifter som är relevanta för utarbetandet av konsekvensbedömningen av lagstiftningen anges i bilaga C till detta beslut.</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Bilagorna A, B och C utgör en integrerad och väsentlig del av denna åtgärd.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Denna åtgärd offentliggörs på myndighetens webbplats. Vid tillämpningen av de tidsfrister som anges i bilagorna ska dagen för offentliggörandet beaktas.</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Denna åtgärd kan överklagas till den regionala förvaltningsdomstolen i Lazio inom 60 dagar från dagen för dess offentliggörande.</w:t>
      </w:r>
    </w:p>
    <w:p w14:paraId="0C26B4FD" w14:textId="3870673A" w:rsidR="00A33E41" w:rsidRDefault="6F4CE840" w:rsidP="00370FBB">
      <w:pPr>
        <w:spacing w:after="160" w:line="240" w:lineRule="auto"/>
        <w:ind w:left="0" w:firstLine="567"/>
        <w:rPr>
          <w:rFonts w:eastAsia="Calibri"/>
        </w:rPr>
      </w:pPr>
      <w:r>
        <w:t>Rom den 16 mars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ORDFÖRANDE</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Bestyrkande av beslutets överensstämmelse</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GENERALSEKRETERAREN</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Bilaga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till beslut nr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UTKAST TILL FÖRORDNING OM GENOMFÖRANDE AV ARTIKEL 41.9 I LAGSTIFTNINGSDEKRET NR 208 AV DEN 8 NOVEMBER 2021 OM PROGRAM, ANVÄNDARGENERERADE VIDEOR ELLER AUDIOVISUELL KOMMERSIELL KOMMUNIKATION SOM RIKTAR SIG TILL DEN ITALIENSKA ALLMÄNHETEN OCH SOM FÖRMEDLAS AV EN VIDEODELNINGSPLATTFORM VARS LEVERANTÖR ÄR ETABLERAD I EN ANNAN MEDLEMSSTAT </w:t>
      </w:r>
    </w:p>
    <w:p w14:paraId="4BF1EFDA" w14:textId="77777777" w:rsidR="00B744DC" w:rsidRPr="00B744DC" w:rsidRDefault="00B744DC" w:rsidP="00B744DC">
      <w:pPr>
        <w:spacing w:after="0" w:line="276" w:lineRule="auto"/>
        <w:ind w:left="0" w:hanging="11"/>
        <w:jc w:val="center"/>
        <w:rPr>
          <w:b/>
          <w:szCs w:val="24"/>
        </w:rPr>
      </w:pPr>
      <w:r>
        <w:rPr>
          <w:b/>
        </w:rPr>
        <w:t>DEL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Artikel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Definitioner</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I denna förordning anges följande definitioner: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i/>
          <w:iCs/>
          <w:color w:val="auto"/>
        </w:rPr>
        <w:t>TUSMA</w:t>
      </w:r>
      <w:r>
        <w:rPr>
          <w:color w:val="auto"/>
        </w:rPr>
        <w:t xml:space="preserve">: lagstiftningsdekret nr 208 av den 8 november 2021 om </w:t>
      </w:r>
      <w:r>
        <w:rPr>
          <w:i/>
          <w:color w:val="auto"/>
        </w:rPr>
        <w:t>genomförandet av Europaparlamentets och rådets direktiv (EU) 2018/1808 av den 14 november 2018 om ändring av direktiv 2010/13/EU om samordning av vissa bestämmelser som fastställs i medlemsstaternas lagar och andra författningar om den konsoliderade akten om tillhandahållande av audiovisuella medietjänster mot bakgrund av ändrade marknadsförhållanden</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i/>
          <w:iCs/>
          <w:color w:val="auto"/>
        </w:rPr>
        <w:t>lagstiftningsdekretet</w:t>
      </w:r>
      <w:r>
        <w:rPr>
          <w:color w:val="auto"/>
        </w:rPr>
        <w:t xml:space="preserve">: dekret nr 70 av den 9 april 2003 om </w:t>
      </w:r>
      <w:r>
        <w:rPr>
          <w:i/>
          <w:color w:val="auto"/>
        </w:rPr>
        <w:t>genomförandet av direktiv 2000/31/EG om vissa rättsliga aspekter på informationssamhällets tjänster, särskilt elektronisk handel, på den inre marknaden</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i/>
          <w:iCs/>
          <w:color w:val="auto"/>
        </w:rPr>
        <w:t>tjänsteleverantör</w:t>
      </w:r>
      <w:r>
        <w:rPr>
          <w:color w:val="auto"/>
        </w:rPr>
        <w:t>: leverantören av informationssamhällets tjänster,</w:t>
      </w:r>
      <w:r>
        <w:t xml:space="preserve"> eller </w:t>
      </w:r>
      <w:r>
        <w:rPr>
          <w:color w:val="auto"/>
        </w:rPr>
        <w:t>den fysiska eller juridiska person eller icke-erkänd sammanslutning som tillhandahåller en informationssamhällets tjänst, nämligen den tjänst som avses i artikel 1.1b i lag nr 317 av den 21 juni 1986, ändrad genom lagstiftningsdekret nr 223 av den 15 december 2017 och senare ändringar.</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i/>
          <w:iCs/>
        </w:rPr>
        <w:t>videodelningsplattformstjänst</w:t>
      </w:r>
      <w:r>
        <w:t xml:space="preserve">: en tjänst, enligt definitionen i artiklarna 56 och 57 i fördraget om Europeiska unionens funktionssätt, där tjänstens huvudsyfte, dess särskiljbara avsnitt eller väsentliga funktion är att tillhandahålla program, användargenererade videor eller båda, riktade till allmänheten, för vilka leverantören av videodelningsplattformen inte har något redaktionellt ansvar, i syfte att informera, </w:t>
      </w:r>
      <w:r>
        <w:lastRenderedPageBreak/>
        <w:t>underhålla eller utbilda via elektroniska kommunikationsnät i den mening som avses i artikel 2a i Europaparlamentets och rådets direktiv 2002/21/EG av den 12 juli 2002 och vars organisation bestäms av leverantören av videodelningsplattformen, inbegripet med hjälp av automatiserade medel eller algoritmer, särskilt genom visning, märkning och sekvensering.</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i/>
          <w:iCs/>
        </w:rPr>
        <w:t>leverantör av videodelningsplattformar</w:t>
      </w:r>
      <w:r>
        <w:t>: den fysiska eller juridiska person som tillhandahåller en videodelningsplattformstjänst.</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i/>
          <w:iCs/>
          <w:color w:val="000000" w:themeColor="text1"/>
        </w:rPr>
        <w:t>program</w:t>
      </w:r>
      <w:r>
        <w:rPr>
          <w:color w:val="000000" w:themeColor="text1"/>
        </w:rPr>
        <w:t xml:space="preserve">: en serie animerade bilder, oavsett om de har ljud eller inte, med undantag för de s.k. </w:t>
      </w:r>
      <w:r>
        <w:rPr>
          <w:i/>
          <w:color w:val="000000" w:themeColor="text1"/>
        </w:rPr>
        <w:t>gif</w:t>
      </w:r>
      <w:r>
        <w:rPr>
          <w:color w:val="000000" w:themeColor="text1"/>
        </w:rPr>
        <w:t>, som utgör ett enda element, oavsett varaktighet, inom en tidsplan eller katalog som upprättats av en leverantör av medietjänster, inklusive långfilmer, videoklipp, sportevenemang, situationskomedier (sitcoms), dokumentärer, barnprogram och originalfiktion.</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i/>
          <w:iCs/>
          <w:color w:val="000000" w:themeColor="text1"/>
        </w:rPr>
        <w:t>användargenererad video</w:t>
      </w:r>
      <w:r>
        <w:rPr>
          <w:color w:val="000000" w:themeColor="text1"/>
        </w:rPr>
        <w:t>: en serie animerade bilder, oavsett om de har ljud eller inte, som utgör ett enda element, oavsett varaktighet, som skapats av en användare och laddats upp till en videodelningsplattform av samma eller någon annan användare.</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i/>
          <w:iCs/>
        </w:rPr>
        <w:t>audiovisuell kommersiell kommunikation</w:t>
      </w:r>
      <w:r>
        <w:t xml:space="preserve">: bilder, med eller utan ljud, som är avsedda att direkt eller indirekt främja varor, tjänster eller bilder från en fysisk eller juridisk person som bedriver ekonomisk verksamhet, däribland tv-reklam, sponsring, TV-reklam, TV-shopping och produktplacering, som infogas eller åtföljs av ett användargenererat program eller video mot betalning eller annan ersättning eller för egenreklam.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i/>
          <w:iCs/>
          <w:color w:val="auto"/>
        </w:rPr>
        <w:t>konsument</w:t>
      </w:r>
      <w:r>
        <w:rPr>
          <w:color w:val="auto"/>
        </w:rPr>
        <w:t>: varje fysisk person som handlar för andra ändamål än sin kommersiella verksamhet, affärsverksamhet, hantverk eller yrkesverksamhet.</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i/>
          <w:iCs/>
          <w:color w:val="auto"/>
        </w:rPr>
        <w:t>användare</w:t>
      </w:r>
      <w:r>
        <w:rPr>
          <w:color w:val="auto"/>
        </w:rPr>
        <w:t>: den fysiska eller juridiska person som på en videodelningsplattform laddar upp det innehåll som avses i leden g) och h) i artikel 3.1 i TUSMA, det vill säga den fysiska person som åtnjuter det innehåll som är tillgängligt via en videodelningsplattform.</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i/>
          <w:iCs/>
          <w:color w:val="auto"/>
        </w:rPr>
        <w:t>investerare</w:t>
      </w:r>
      <w:r>
        <w:rPr>
          <w:color w:val="auto"/>
        </w:rPr>
        <w:t xml:space="preserve">: icke-professionell kund eller icke-professionell investerare i enlighet med lagstiftningsdekret nr 58 av den 24 februari 1998 om den konsoliderade finanslagen, dvs. kunden eller investeraren som inte är professionell kund eller professionell investerare.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i/>
          <w:iCs/>
          <w:color w:val="auto"/>
        </w:rPr>
        <w:t>myndighet</w:t>
      </w:r>
      <w:r>
        <w:rPr>
          <w:color w:val="auto"/>
        </w:rPr>
        <w:t>: tillsynsmyndigheten för telekommunikationer.</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i/>
          <w:iCs/>
          <w:color w:val="auto"/>
        </w:rPr>
        <w:t>kollektivt organ</w:t>
      </w:r>
      <w:r>
        <w:rPr>
          <w:color w:val="auto"/>
        </w:rPr>
        <w:t>: myndighetens råd.</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i/>
          <w:iCs/>
          <w:color w:val="auto"/>
        </w:rPr>
        <w:lastRenderedPageBreak/>
        <w:t>direktorat</w:t>
      </w:r>
      <w:r>
        <w:rPr>
          <w:color w:val="auto"/>
        </w:rPr>
        <w:t xml:space="preserve"> och </w:t>
      </w:r>
      <w:r>
        <w:rPr>
          <w:i/>
          <w:iCs/>
          <w:color w:val="auto"/>
        </w:rPr>
        <w:t>direktör</w:t>
      </w:r>
      <w:r>
        <w:rPr>
          <w:color w:val="auto"/>
        </w:rPr>
        <w:t xml:space="preserve">: myndighetens direktorat för digitala tjänster respektive direktören </w:t>
      </w:r>
      <w:r>
        <w:rPr>
          <w:i/>
          <w:color w:val="auto"/>
        </w:rPr>
        <w:t xml:space="preserve">pro-tempore </w:t>
      </w:r>
      <w:r>
        <w:rPr>
          <w:color w:val="auto"/>
        </w:rPr>
        <w:t xml:space="preserve">(tillfälligt).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i/>
          <w:iCs/>
          <w:color w:val="auto"/>
        </w:rPr>
        <w:t>kansli</w:t>
      </w:r>
      <w:r>
        <w:rPr>
          <w:color w:val="auto"/>
        </w:rPr>
        <w:t>: organisatorisk enhet på andra nivån.</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i/>
          <w:iCs/>
          <w:color w:val="auto"/>
        </w:rPr>
        <w:t>nationell behörig myndighet</w:t>
      </w:r>
      <w:r>
        <w:rPr>
          <w:color w:val="auto"/>
        </w:rPr>
        <w:t xml:space="preserve">: den administrativa myndigheten i den medlemsstat där leverantören av en videodelningsplattform är etablerad eller anses vara etablerad och som är behörig att hantera de omständigheter som omfattas av denna förordning.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i/>
          <w:iCs/>
          <w:color w:val="auto"/>
        </w:rPr>
        <w:t>person som är ansvarig för förfarandet</w:t>
      </w:r>
      <w:r>
        <w:rPr>
          <w:color w:val="auto"/>
        </w:rPr>
        <w:t xml:space="preserve">: den chef eller tjänsteman som, i enlighet med myndighetens organisation och verksamhet, har ansvaret för att utföra utredningsarbetet och alla andra uppgifter i samband med det förfarande som avses i dessa förordningar.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i/>
          <w:iCs/>
          <w:color w:val="auto"/>
        </w:rPr>
        <w:t>elektroniska kommunikationsnät</w:t>
      </w:r>
      <w:r>
        <w:rPr>
          <w:color w:val="auto"/>
        </w:rPr>
        <w:t>: nätverk enligt definitionen i artikel 2.1 i Europaparlamentets och rådets direktiv (EU) 2018/1972 av den 11 december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i/>
          <w:iCs/>
          <w:color w:val="auto"/>
        </w:rPr>
        <w:t>sanktionsförordning</w:t>
      </w:r>
      <w:r>
        <w:rPr>
          <w:color w:val="auto"/>
        </w:rPr>
        <w:t xml:space="preserve">: bilaga A till beslut nr 410/14/CONS, om </w:t>
      </w:r>
      <w:r>
        <w:rPr>
          <w:i/>
          <w:color w:val="auto"/>
        </w:rPr>
        <w:t>procedurregler för administrativa sanktioner och åtaganden</w:t>
      </w:r>
      <w:r>
        <w:rPr>
          <w:color w:val="auto"/>
        </w:rPr>
        <w:t>, senast ändrat och kompletterat genom beslut nr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i/>
          <w:iCs/>
          <w:color w:val="auto"/>
        </w:rPr>
        <w:t>direktivet om audiovisuella medietjänster</w:t>
      </w:r>
      <w:r>
        <w:rPr>
          <w:color w:val="auto"/>
        </w:rPr>
        <w:t>: Europaparlamentets och rådets direktiv 2010/13/EU av den 10 mars 2010 om samordning av vissa bestämmelser som fastställs i medlemsstaternas lagar och andra författningar om tillhandahållande av audiovisuella medietjänster, ändrat genom Europaparlamentets och rådets direktiv (EU) 2018/1808 av den 14 november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i/>
          <w:iCs/>
          <w:color w:val="auto"/>
        </w:rPr>
        <w:t>ERGA</w:t>
      </w:r>
      <w:r>
        <w:rPr>
          <w:color w:val="auto"/>
        </w:rPr>
        <w:t xml:space="preserve">: gruppen av europeiska regleringsmyndigheter för audiovisuella medietjänster, inrättad genom Europeiska kommissionens beslut C(2014) 462 av den 3 februari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i/>
          <w:color w:val="auto"/>
        </w:rPr>
        <w:t>Memorandum of Understanding</w:t>
      </w:r>
      <w:r>
        <w:rPr>
          <w:color w:val="auto"/>
        </w:rPr>
        <w:t>: det dokument som antogs av ERGA den 3 december 2020 i syfte att upprätta en ram för samarbete och informationsutbyte mellan dess medlemmar i syfte att harmonisera tillämpningen av direktivet om audiovisuella medietjänster.</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KAPITEL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Tillämpningsområde</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lastRenderedPageBreak/>
        <w:t>Artikel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Allmänna principer</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Utan att det påverkar tillämpningen av bestämmelserna i punkterna 1, 2, 3, 4, 5 och 6 i artikel 41 i TUSMA reglerar denna förordning förfarandet för att genom beslut av myndigheten begränsa den fria rörligheten för program, användargenererade videor och audiovisuell kommersiell kommunikation som förmedlas av en videodelningsplattform vars leverantör är etablerad i en annan medlemsstat och som riktar sig till den italienska allmänheten, i enlighet med kriterierna i artikel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Myndigheten ska vidta de åtgärder som avses i punkt 1 om de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är nödvändiga för de ändamål som avses i artikel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och</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står i proportion till dessa syften.</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Artikel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Subjektiva identifieringskriterier</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För att avgöra om ett program, en användargenererad video eller en audiovisuell kommersiell kommunikation som förmedlas av en leverantör som är etablerad i en annan medlemsstat riktar sig till den italienska allmänheten måste minst ett av följande kriterier vara uppfyllt:</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användning till största delen av det italienska språket i programmet, användargenererad video eller audiovisuell kommersiell kommunikation som ska bedömas i förhållande till ljud, undertexter eller användning av det italienska teckenspråket,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användning av det italienska språket inom videodelningsplattformen, som ska bedömas med hänsyn till förekomsten av textelement på italienska i användargränssnittet, samt tillgängligheten till den flerspråkiga funktion som omfattar det italienska språket,</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deltagande genom videodelningsplattformstjänsten, eller programmet, användargenererad video eller kommersiell kommunikation från ett betydande genomsnittligt antal enskilda månadsanvändare i Italien på grundval av uppgifter från organ med den högsta representationen av hela referenssektorn, även med tanke på multimediekonvergensprocesser, vars organisation också uppfyller principerna om opartiskhet, självständighet och oberoende,</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leverantören av videodelningsplattformar har erhållit intäkter som intjänats i Italien, även om de redovisas i redovisningen för företag baserade utomlands.</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lastRenderedPageBreak/>
        <w:t>Artikel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Syftet med interventionen</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I enlighet med artikel 41.7 och 41.8 i TUSMA får den fria rörligheten för program, användargenererade videor och audiovisuell kommersiell kommunikation som förmedlas av en videodelningsplattform som avses i artikel 2.1 begränsas genom beslut av myndigheten för följande ändamål:</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skydd av minderåriga mot innehåll som kan skada deras fysiska, mentala eller moraliska utveckling i enlighet med artikel 38.1 i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kampen mot uppvigling till rasistiskt, sexuellt, religiöst eller etniskt hat och mot kränkningar av den mänskliga värdigheten,</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konsumentskydd, inbegripet skydd för investerare, i den mening som avses i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Vid tillämpning av föregående punkt ska myndigheten vidta följande åtgärder: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omedelbart och direkt, i enlighet med första meningen i artikel 7.4, om det vid slutet av den förhandsundersökning som avses i artikel 5 föreligger en brådskande fråga i den mening som avses i artikel 5.4 i </w:t>
      </w:r>
      <w:r>
        <w:rPr>
          <w:i/>
          <w:color w:val="auto"/>
        </w:rPr>
        <w:t xml:space="preserve">lagstiftningsdekretet </w:t>
      </w:r>
      <w:r>
        <w:rPr>
          <w:color w:val="auto"/>
        </w:rPr>
        <w:t xml:space="preserve">avseende framväxten av fakta eller omständigheter som utgör en allvarlig, överhängande och irreparabel kränkning av användarnas rättigheter,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 xml:space="preserve">i enlighet med det förfarande som avses i artikel 10, i enlighet med bestämmelserna i andra meningen i artikel 7.4, i fall där det inte finns någon </w:t>
      </w:r>
      <w:r>
        <w:rPr>
          <w:rFonts w:asciiTheme="minorHAnsi" w:hAnsiTheme="minorHAnsi"/>
          <w:color w:val="auto"/>
          <w:sz w:val="22"/>
        </w:rPr>
        <w:t xml:space="preserve"> </w:t>
      </w:r>
      <w:r>
        <w:rPr>
          <w:color w:val="auto"/>
        </w:rPr>
        <w:t>fråga om skyndsamhet i den mening som avses i föregående skrivelse.</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KAPITEL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Förfarandet för antagande av begränsningsåtgärder</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Artikel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Interventionsarrangemang och förhandsundersökningar</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Direktoratet ska, på eget initiativ eller efter anmälan från parten, utföra nödvändiga kontroller för att kontrollera förekomsten av innehåll riktat till den italienska allmänheten som inte uppfyller de syften som anges i artikel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Direktoratet samlar in alla nödvändiga delar, bland annat genom inspektioner, begäranden om information och handlingar, utfrågningar, undersökningsutredningar och rapporter.</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För att utföra tillsynsverksamheten kan direktoratet använda sig av stöd från redaktionella radiosändningsgruppen, en del av finanspolisens specialteam varor och </w:t>
      </w:r>
      <w:r>
        <w:rPr>
          <w:color w:val="auto"/>
        </w:rPr>
        <w:lastRenderedPageBreak/>
        <w:t xml:space="preserve">tjänster och avdelningen post- och telepolis inom den statliga civila poliskåren i enlighet med de samförståndsavtal som undertecknats med myndigheten.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Förhandsundersökningen ska slutföras, med förbehåll för särskilda och motiverade krav, inom tolv dagar från det att direktoratet har fått formell kännedom om fakta.</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Artikel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Rapportering till myndigheten</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Vem som helst får rapportera till myndigheten spridning av program, användargenererade videor och audiovisuell kommersiell kommunikation som förmedlas av en videodelningsplattform som avses i artikel 2.1, om den anser att innehållet strider mot de syften som anges i artikel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Den begäran som avses i punkt 1 ska sändas med hjälp av och genom att fylla in i sin helhet, under påföljd av avvisande, den förlaga som finns tillgänglig på myndighetens webbplats, med särskilt angivande av:</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den rapporterande personens personuppgifter: namn, efternamn och bosättningsort eller namn, juridiskt ombud och säte när det gäller juridiska personer,</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namnet på den berörda videodelningsplattformens</w:t>
      </w:r>
      <w:r>
        <w:rPr>
          <w:color w:val="auto"/>
          <w:u w:val="single"/>
        </w:rPr>
        <w:t xml:space="preserve"> </w:t>
      </w:r>
      <w:r>
        <w:rPr>
          <w:color w:val="auto"/>
        </w:rPr>
        <w:t>leverantör,</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det innehåll som antas vara olagligt enligt denna förordning, med angivande av alla relevanta uppgifter för dess entydiga identifiering och, om möjligt, den person som laddade upp det på videodelningsplattformen,</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eventuella ytterligare funktionella inslag i bedömningen av det rapporterade beteendet, kopior av rapporter som redan skickats till leverantören av videodelningstjänster och resultatet därav, samt en kopia av eventuell korrespondens mellan dem,</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de skäl som motiverar begäran och det intresse som antas skadas av spridningen av innehållet.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Om rapporteringen inte innehåller de uppgifter som avses i punkt 2 ovan får direktoratet vid utövandet av sina befogenheter under alla omständigheter inleda undersökningen om villkoren för att anta den åtgärd som avses i artikel 9 förefaller vara uppfyllda på grundval av en sammanfattande granskning av den mottagna dokumentationen.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Talan får inte väckas vid myndigheten om ett förfarande pågår vid den rättsliga myndigheten för samma sak och mellan samma parter.</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De mottagna rapporterna får grupperas i förhållande till ämnet, det skadade intresset </w:t>
      </w:r>
      <w:r>
        <w:rPr>
          <w:color w:val="auto"/>
        </w:rPr>
        <w:lastRenderedPageBreak/>
        <w:t xml:space="preserve">eller den berörda plattformen och behandlas gemensamt.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Artikel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Resultatet av förhandsundersökningen</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Direktoratet ska inom den period som avses i artikel 5.4 administrativt arkivera ansökningar som: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inte kan tas upp till prövning på grund av bristande efterlevnad av kraven i artikel 6.2 eller på grund av brist på väsentlig information,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inte kan tas upp till prövning i enlighet med artikel 6.4 eller för upphörande av den påstådda överträdelsen,</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inte kan tas upp till prövning eftersom de inte omfattas av denna förordnings tillämpningsområde,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är uppenbart ogrundade eftersom det är uppenbart att det saknas de faktiska och rättsliga förutsättningar som kan utgöra en överträdelse, bland annat när det gäller myndighetens befogenheter.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Direktoratet ska underrätta sökanden om den ärendehantering som gjorts i enlighet med punkt 1, leden a), b), c) och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Var tredje månad informerar direktoratet det kollektiva organet om de förfaranden som inletts eller avslutats.</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Direktören ska, efter att ha erhållit ett förslag från den behöriga myndigheten med en exakt beskrivning av sakförhållandena och bedömningen av om det föreligger en brådskande fråga i den mening som avses i artikel 4.2 a, utan att det påverkar de fall som avses i punkt 1 och om direktören anser att sådana brådskande frågor verkligen föreligger, inleda det förfarande som avses i artikel 8.1 inom den tidsfrist som avses i artikel 5.4. Om direktören inte anser att det föreligger en brådskande fråga i den mening som avses i artikel 4.2a och under förutsättning att han eller hon inte arkiverar ansökan i enlighet med punkt 1 ska han/hon vända sig inom samma tidsfrist som avses i artikel 5.4 till det kollektiva organet för de därpå följande beslut som avses i artikel 10.1 och utarbeta en särskild rapport för detta ändamål.</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Artikel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Undersökningsförfarande inför direktoratet</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Direktoratet ska meddela leverantören av </w:t>
      </w:r>
      <w:r>
        <w:rPr>
          <w:color w:val="000000" w:themeColor="text1"/>
        </w:rPr>
        <w:t>videodelningsplattform att förfarandet har inletts vid den kontaktpunkt som anges för Italien, där så anges, eller vid dess säte. Förfarandet ska avslutas inom 30 dagar från och med anmälan, med undantag för ett eventuellt tillfälligt upphävande, som inte överstiger 15 dagar, för genomförandet av särskilda och motiverade fördjupade undersökningar.</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lastRenderedPageBreak/>
        <w:t xml:space="preserve">Meddelandet om inledande av förfarandet ska innehålla en identifiering av programmet, den användargenererade videon eller den audiovisuella kommersiella kommunikationen som påstås strida mot de intressen och syften som avses i artikel 4, en sammanfattning av fakta och resultatet av de genomförda undersökningarna, en uppgift om behörig myndighet och den person som ansvarar för förfarandet samt tidsfristen för att inkomma med svaromål och för att avsluta det förfarande som inleds från och med underrättelsen.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Med samma meddelande som avses i punkt 1 ska direktoratet informera leverantören av videodelningsplattformen, som frivilligt kan anpassa sig inom fem dagar från underrättelsen om det inledande förfarandet, genom att informera direktoratet, som ska administrativt arkivera förfarandet</w:t>
      </w:r>
      <w:r>
        <w:rPr>
          <w:rFonts w:asciiTheme="minorHAnsi" w:hAnsiTheme="minorHAnsi"/>
          <w:color w:val="auto"/>
          <w:sz w:val="22"/>
        </w:rPr>
        <w:t xml:space="preserve"> </w:t>
      </w:r>
      <w:r>
        <w:rPr>
          <w:color w:val="auto"/>
        </w:rPr>
        <w:t>efter att ha informerat det kollegiala organet och om inte annat beslutas av detta organ. I det senare fallet ska tidsfristerna för förfarandet förlängas med fem dagar.</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Med undantag för sådana spontana anpassningar som avses i punkt 3 ska direktoratet när undersökningens slutförts översända handlingarna till det kollektiva organet och lägga fram ett förslag till arkivering eller antagande av de åtgärder som avses i artikel 41.7 i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Om sökanden under förfarandets gång hänvisar till den rättsliga myndigheten för samma situation ska han/hon omedelbart underrätta direktoratet om detta. I detta fall ska direktören se till att ansökan arkiveras administrativt.</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Artikel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Slutliga åtgärder</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Det kollektiva organet ska avsluta förfarandet om det anser att villkoren i artikel 2.2 inte är uppfyllda.</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Om villkoren i artikel 2.2 är uppfyllda ska det kollektiva organet beordra leverantören av videodelningsplattformar att vidta alla åtgärder, inbegripet avlägsnande, som skulle hindra den italienska allmänheten från att få tillgång till innehåll som anses strida mot de syften som anges i artikel 4. Ordern ska verkställas omgående och i vilket fall som helst inom 3 dagar från underrättelsen.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De åtgärder som avses i punkt 2 ska meddelas utan dröjsmål och under alla omständigheter senast tre dagar efter anmälan till Europeiska kommissionen och den behöriga administrativa myndigheten i den medlemsstat där leverantören är etablerad eller anses vara etablerad, tillsammans med brådskande frågor.</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8C67E7">
      <w:pPr>
        <w:keepNext/>
        <w:keepLines/>
        <w:spacing w:after="240" w:line="240" w:lineRule="auto"/>
        <w:ind w:left="0" w:firstLine="0"/>
        <w:jc w:val="center"/>
        <w:rPr>
          <w:rFonts w:eastAsiaTheme="minorHAnsi"/>
          <w:b/>
          <w:bCs/>
          <w:color w:val="auto"/>
          <w:szCs w:val="24"/>
        </w:rPr>
      </w:pPr>
      <w:r>
        <w:rPr>
          <w:b/>
          <w:color w:val="auto"/>
        </w:rPr>
        <w:lastRenderedPageBreak/>
        <w:t>KAPITEL III</w:t>
      </w:r>
    </w:p>
    <w:p w14:paraId="5C9CD740" w14:textId="77777777" w:rsidR="00B744DC" w:rsidRPr="00B744DC" w:rsidRDefault="00B744DC" w:rsidP="008C67E7">
      <w:pPr>
        <w:keepNext/>
        <w:keepLines/>
        <w:spacing w:after="0" w:line="240" w:lineRule="auto"/>
        <w:ind w:left="0" w:firstLine="0"/>
        <w:jc w:val="center"/>
        <w:rPr>
          <w:rFonts w:eastAsiaTheme="minorHAnsi"/>
          <w:b/>
          <w:bCs/>
          <w:color w:val="auto"/>
          <w:szCs w:val="24"/>
        </w:rPr>
      </w:pPr>
      <w:r>
        <w:rPr>
          <w:b/>
          <w:color w:val="auto"/>
        </w:rPr>
        <w:t>Rapporteringsförfarandet till den nationella behöriga myndigheten</w:t>
      </w:r>
    </w:p>
    <w:p w14:paraId="07FA97B5" w14:textId="77777777" w:rsidR="00B744DC" w:rsidRPr="00B744DC" w:rsidRDefault="00B744DC" w:rsidP="008C67E7">
      <w:pPr>
        <w:keepNext/>
        <w:keepLines/>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8C67E7">
      <w:pPr>
        <w:keepNext/>
        <w:keepLines/>
        <w:spacing w:after="0" w:line="240" w:lineRule="auto"/>
        <w:ind w:left="0" w:firstLine="0"/>
        <w:jc w:val="center"/>
        <w:rPr>
          <w:rFonts w:eastAsiaTheme="minorHAnsi"/>
          <w:b/>
          <w:bCs/>
          <w:color w:val="auto"/>
          <w:szCs w:val="24"/>
        </w:rPr>
      </w:pPr>
      <w:r>
        <w:rPr>
          <w:b/>
          <w:color w:val="auto"/>
        </w:rPr>
        <w:t>Artikel 10</w:t>
      </w:r>
    </w:p>
    <w:p w14:paraId="4FC4A2FC" w14:textId="77777777" w:rsidR="00B744DC" w:rsidRPr="00B744DC" w:rsidRDefault="00B744DC" w:rsidP="008C67E7">
      <w:pPr>
        <w:keepNext/>
        <w:keepLines/>
        <w:spacing w:after="0" w:line="240" w:lineRule="auto"/>
        <w:ind w:left="0" w:firstLine="0"/>
        <w:jc w:val="center"/>
        <w:rPr>
          <w:rFonts w:eastAsiaTheme="minorHAnsi"/>
          <w:i/>
          <w:iCs/>
          <w:color w:val="auto"/>
          <w:szCs w:val="24"/>
        </w:rPr>
      </w:pPr>
      <w:r>
        <w:rPr>
          <w:i/>
          <w:color w:val="auto"/>
        </w:rPr>
        <w:t>Rapportering till den nationella behöriga myndigheten</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Det kollektiva organet ska, efter att ha granskat handlingarna och bedömt den rapport som lämnats in i enlighet med andra meningen i artikel 7.4, om det inte anser att villkoren för arkivering eller, i brådskande fall, för att inleda förfarandet enligt artikel 8 är uppfyllda, omedelbart översända handlingarna till den nationella behöriga myndigheten i den medlemsstat där leverantören är etablerad eller anses vara etablerad, för att vidta de åtgärder som ligger inom dess behörighet genom att aktivera relevanta samarbetsförfaranden mellan medlemsstaterna, bland annat genom att använda relevanta uppgifter från </w:t>
      </w:r>
      <w:r>
        <w:rPr>
          <w:i/>
          <w:color w:val="auto"/>
        </w:rPr>
        <w:t>Memorandum of Understanding</w:t>
      </w:r>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Om inget meddelande har mottagits från den nationella behöriga myndigheten inom sju dagar efter översändandet av de handlingar som avses i punkt 1, eller inom den andra tidsfrist som föreskrivs i de relevanta samarbetsförfarandena, ska direktoratet informera det kollektiva organet och beordra att förfarandet inleds i enlighet med artikel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Om den nationella behöriga myndigheten har överlämnat den antagna åtgärden inom den tidsfrist som avses i punkt 2 ska direktoratet bedöma dess lämplighet och utarbeta en särskild rapport som den överlämnar till det kollektiva organet inom sju dagar. Den rapport som avses i föregående mening innehåller ett förslag till bedömning och av huruvida den åtgärd som antagits av den nationella behöriga myndigheten är tillräcklig för att skydda användarnas intressen eller inleda förfaranden i enlighet med artikel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Det kollektiva organet ska, efter att ha granskat rapporten och bedömt det förslag som avses i punkt 3, om det inte bara bekräftar den nationella behöriga myndighetens antagande av åtgärden, besluta att förfarandet ska inledas, vars slutliga rättsakt, om den består av en order i den mening som avses i artikel 9.2 i förordningen, ska meddelas Europeiska kommissionen och den nationella behöriga myndigheten innan den antas.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8C67E7">
      <w:pPr>
        <w:keepNext/>
        <w:keepLines/>
        <w:spacing w:after="0" w:line="240" w:lineRule="auto"/>
        <w:ind w:left="0" w:firstLine="0"/>
        <w:jc w:val="center"/>
        <w:rPr>
          <w:rFonts w:eastAsiaTheme="minorHAnsi"/>
          <w:b/>
          <w:bCs/>
          <w:color w:val="auto"/>
          <w:szCs w:val="24"/>
        </w:rPr>
      </w:pPr>
      <w:r>
        <w:rPr>
          <w:b/>
          <w:color w:val="auto"/>
        </w:rPr>
        <w:lastRenderedPageBreak/>
        <w:t>DEL II</w:t>
      </w:r>
    </w:p>
    <w:p w14:paraId="502538F6" w14:textId="77777777" w:rsidR="00B744DC" w:rsidRPr="00B744DC" w:rsidRDefault="00B744DC" w:rsidP="008C67E7">
      <w:pPr>
        <w:keepNext/>
        <w:keepLines/>
        <w:spacing w:after="0" w:line="240" w:lineRule="auto"/>
        <w:ind w:left="0" w:firstLine="0"/>
        <w:jc w:val="center"/>
        <w:rPr>
          <w:rFonts w:eastAsiaTheme="minorHAnsi"/>
          <w:b/>
          <w:bCs/>
          <w:color w:val="auto"/>
          <w:szCs w:val="24"/>
        </w:rPr>
      </w:pPr>
      <w:r>
        <w:rPr>
          <w:b/>
          <w:color w:val="auto"/>
        </w:rPr>
        <w:t>Slutbestämmelser</w:t>
      </w:r>
    </w:p>
    <w:p w14:paraId="3F0727A2" w14:textId="77777777" w:rsidR="00B744DC" w:rsidRPr="00B744DC" w:rsidRDefault="00B744DC" w:rsidP="008C67E7">
      <w:pPr>
        <w:keepNext/>
        <w:keepLines/>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8C67E7">
      <w:pPr>
        <w:keepNext/>
        <w:keepLines/>
        <w:spacing w:after="0" w:line="240" w:lineRule="auto"/>
        <w:ind w:left="0" w:firstLine="0"/>
        <w:jc w:val="center"/>
        <w:rPr>
          <w:rFonts w:eastAsiaTheme="minorHAnsi"/>
          <w:b/>
          <w:bCs/>
          <w:color w:val="auto"/>
          <w:szCs w:val="24"/>
        </w:rPr>
      </w:pPr>
      <w:r>
        <w:rPr>
          <w:b/>
          <w:color w:val="auto"/>
        </w:rPr>
        <w:t>Artikel 11</w:t>
      </w:r>
    </w:p>
    <w:p w14:paraId="57CF76D8" w14:textId="77777777" w:rsidR="00B744DC" w:rsidRPr="00B744DC" w:rsidRDefault="00B744DC" w:rsidP="008C67E7">
      <w:pPr>
        <w:keepNext/>
        <w:keepLines/>
        <w:spacing w:after="0" w:line="240" w:lineRule="auto"/>
        <w:ind w:left="0" w:firstLine="0"/>
        <w:jc w:val="center"/>
        <w:rPr>
          <w:rFonts w:eastAsiaTheme="minorHAnsi"/>
          <w:i/>
          <w:iCs/>
          <w:color w:val="auto"/>
          <w:szCs w:val="24"/>
        </w:rPr>
      </w:pPr>
      <w:r>
        <w:rPr>
          <w:i/>
          <w:color w:val="auto"/>
        </w:rPr>
        <w:t>Tidsgränser</w:t>
      </w:r>
    </w:p>
    <w:p w14:paraId="4D0F11BD" w14:textId="77777777" w:rsidR="00B744DC" w:rsidRPr="00B744DC" w:rsidRDefault="00B744DC" w:rsidP="008C67E7">
      <w:pPr>
        <w:keepNext/>
        <w:keepLines/>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8C67E7">
      <w:pPr>
        <w:keepNext/>
        <w:keepLines/>
        <w:spacing w:after="0" w:line="240" w:lineRule="auto"/>
        <w:ind w:left="0" w:firstLine="0"/>
        <w:rPr>
          <w:rFonts w:eastAsiaTheme="minorHAnsi"/>
          <w:color w:val="auto"/>
          <w:szCs w:val="24"/>
        </w:rPr>
      </w:pPr>
      <w:r>
        <w:rPr>
          <w:color w:val="auto"/>
        </w:rPr>
        <w:t>1. Vid beräkningen av de tidsfrister som avses i denna förordning ska endast arbetsdagar beaktas.</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Artikel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Remissregler</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För vad som inte uttryckligen föreskrivs i dessa förordningar ska sanktionsförordningen tillämpas.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Artikel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Översynsklausul</w:t>
      </w:r>
    </w:p>
    <w:p w14:paraId="0FF2692B" w14:textId="2A4752D9" w:rsidR="00B744DC" w:rsidRDefault="00B744DC" w:rsidP="00337343">
      <w:pPr>
        <w:spacing w:after="160" w:line="259" w:lineRule="auto"/>
        <w:ind w:left="0" w:firstLine="0"/>
        <w:rPr>
          <w:b/>
          <w:color w:val="auto"/>
          <w:szCs w:val="24"/>
        </w:rPr>
      </w:pPr>
      <w:r>
        <w:rPr>
          <w:color w:val="auto"/>
        </w:rPr>
        <w:t>1. Myndigheten har rätt att se över denna förordning på grundval av erfarenheterna från dess genomförande och mot bakgrund av teknisk innovation och marknadsutveckling, efter att ha hört berörda parter.</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Bilaga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till beslut nr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SAMRÅDSFÖRFARANDEN</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Myndigheten har för avsikt att genom offentligt samråd samla in kommentarer och information om </w:t>
      </w:r>
      <w:r>
        <w:rPr>
          <w:i/>
          <w:color w:val="auto"/>
        </w:rPr>
        <w:t>utkast</w:t>
      </w:r>
      <w:r>
        <w:rPr>
          <w:i/>
        </w:rPr>
        <w:t xml:space="preserve"> till förordning genomförande av artikel 41.9 i lagstiftningsdekret nr 208 av den 8 november 2021 om program, användargenererade videor eller audiovisuell kommersiell kommunikation som riktar sig till den italienska allmänheten och förmedlas av en plattform vars leverantör är etablerad i en annan medlemsstat</w:t>
      </w:r>
      <w:r>
        <w:rPr>
          <w:color w:val="auto"/>
        </w:rPr>
        <w:t xml:space="preserve"> (se bilaga A till beslut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Alla berörda parter uppmanas att skicka sina bidrag till samrådet inom den obligatoriska tidsfristen på </w:t>
      </w:r>
      <w:r>
        <w:rPr>
          <w:b/>
          <w:color w:val="auto"/>
        </w:rPr>
        <w:t xml:space="preserve">trettio (30) dagar </w:t>
      </w:r>
      <w:r>
        <w:rPr>
          <w:color w:val="auto"/>
        </w:rPr>
        <w:t xml:space="preserve">från offentliggörandet av beslut 76/23/CONS på myndighetens </w:t>
      </w:r>
      <w:r>
        <w:rPr>
          <w:i/>
          <w:color w:val="auto"/>
        </w:rPr>
        <w:t>webbplats</w:t>
      </w:r>
      <w:r>
        <w:rPr>
          <w:color w:val="auto"/>
        </w:rPr>
        <w:t xml:space="preserve">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Ändringar av förordningen kan föreslås i form av en ändring av artiklarna med en kort motivering av de aspekter av svarandens intresse, tillsammans med eventuella andra faktorer som är användbara för samrådet.</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Meddelanden om det offentliga samrådet ska skickas via bestyrkt e-post till adressen </w:t>
      </w:r>
      <w:hyperlink r:id="rId12">
        <w:r>
          <w:rPr>
            <w:color w:val="0563C1"/>
            <w:u w:val="single"/>
          </w:rPr>
          <w:t>agcom@cert.agcom.it</w:t>
        </w:r>
      </w:hyperlink>
      <w:r>
        <w:rPr>
          <w:color w:val="auto"/>
        </w:rPr>
        <w:t xml:space="preserve"> till advokat Francesco Di Giorgi, eller genom rekommenderat brev med mottagningsbevis, kurir eller rekommenderad försändelse, med följande ämne </w:t>
      </w:r>
      <w:r>
        <w:rPr>
          <w:i/>
          <w:color w:val="auto"/>
        </w:rPr>
        <w:t>namn på den berörda personen -</w:t>
      </w:r>
      <w:r>
        <w:rPr>
          <w:color w:val="auto"/>
        </w:rPr>
        <w:t xml:space="preserve"> </w:t>
      </w:r>
      <w:r>
        <w:rPr>
          <w:i/>
          <w:color w:val="auto"/>
        </w:rPr>
        <w:t>Offentligt samråd som avses i beslut 76/23/CONS</w:t>
      </w:r>
      <w:r>
        <w:rPr>
          <w:color w:val="auto"/>
        </w:rPr>
        <w:t xml:space="preserve"> till följande adress: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Tillsynsmyndighet för telekommunikationer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Direktorat för digitala tjänster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till den person som är ansvarig för förfarandet </w:t>
      </w:r>
    </w:p>
    <w:p w14:paraId="2DA92BEE" w14:textId="77777777" w:rsidR="006500C1" w:rsidRPr="008C361D" w:rsidRDefault="006500C1" w:rsidP="006500C1">
      <w:pPr>
        <w:spacing w:after="0" w:line="276" w:lineRule="auto"/>
        <w:ind w:left="0" w:hanging="11"/>
        <w:rPr>
          <w:i/>
          <w:iCs/>
          <w:color w:val="auto"/>
          <w:szCs w:val="24"/>
        </w:rPr>
      </w:pPr>
      <w:r>
        <w:rPr>
          <w:i/>
          <w:color w:val="auto"/>
        </w:rPr>
        <w:t>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Rom</w:t>
      </w:r>
    </w:p>
    <w:p w14:paraId="1852BA6A" w14:textId="77777777" w:rsidR="006500C1" w:rsidRPr="006500C1" w:rsidRDefault="006500C1" w:rsidP="006500C1">
      <w:pPr>
        <w:spacing w:after="240" w:line="276" w:lineRule="auto"/>
        <w:ind w:left="0" w:hanging="11"/>
        <w:rPr>
          <w:color w:val="auto"/>
          <w:szCs w:val="24"/>
        </w:rPr>
      </w:pPr>
      <w:r>
        <w:rPr>
          <w:color w:val="auto"/>
        </w:rPr>
        <w:t xml:space="preserve">De berörda parterna kan med särskild begäran begära att de lämnar sina synpunkter under ett hörande på grundval av den skriftliga handling som tidigare sänts. Den ovan nämnda ansökan måste nå myndigheten genom att den skickas till ovannämnda adresser, samt till </w:t>
      </w:r>
      <w:r>
        <w:rPr>
          <w:color w:val="auto"/>
        </w:rPr>
        <w:lastRenderedPageBreak/>
        <w:t>e-postadressen</w:t>
      </w:r>
      <w:r>
        <w:t xml:space="preserve"> </w:t>
      </w:r>
      <w:hyperlink r:id="rId13" w:history="1">
        <w:r>
          <w:rPr>
            <w:color w:val="0563C1"/>
            <w:u w:val="single"/>
          </w:rPr>
          <w:t>segreteria.dsdi@agcom.it</w:t>
        </w:r>
      </w:hyperlink>
      <w:r>
        <w:rPr>
          <w:color w:val="auto"/>
        </w:rPr>
        <w:t xml:space="preserve">, inom tidsfristen på </w:t>
      </w:r>
      <w:r>
        <w:rPr>
          <w:b/>
          <w:color w:val="auto"/>
        </w:rPr>
        <w:t>trettio (30) dagar</w:t>
      </w:r>
      <w:r>
        <w:rPr>
          <w:color w:val="auto"/>
        </w:rPr>
        <w:t xml:space="preserve"> från offentliggörandet av beslut 76/23/CONS på myndighetens webbplats. En kontaktperson, en telefonkontakt och en </w:t>
      </w:r>
      <w:r>
        <w:rPr>
          <w:i/>
          <w:color w:val="auto"/>
        </w:rPr>
        <w:t xml:space="preserve">e-post </w:t>
      </w:r>
      <w:r>
        <w:rPr>
          <w:color w:val="auto"/>
        </w:rPr>
        <w:t>måste anges i samma ansökan för vidarebefordran av eventuella efterföljande meddelanden.</w:t>
      </w:r>
    </w:p>
    <w:p w14:paraId="38C62D3B" w14:textId="77777777" w:rsidR="006500C1" w:rsidRPr="006500C1" w:rsidRDefault="006500C1" w:rsidP="006500C1">
      <w:pPr>
        <w:spacing w:after="240" w:line="276" w:lineRule="auto"/>
        <w:ind w:left="0" w:hanging="11"/>
        <w:rPr>
          <w:color w:val="auto"/>
          <w:szCs w:val="24"/>
        </w:rPr>
      </w:pPr>
      <w:r>
        <w:rPr>
          <w:color w:val="auto"/>
        </w:rPr>
        <w:t xml:space="preserve">Deltagare i samrådet som vill ta bort tillträdet till vissa av de handlingar som översänts tillsammans med synpunkterna ska bifoga den dokumentation som tillhandahålls den förklaring som avses i artikel 16 i tillträdesförordningen, godkänd genom beslut nr 383/17/CONS, med uppgift om vilka handlingar eller delar av de handlingar som ska tas bort från tillträdet och de särskilda skäl för konfidentialitet eller sekretess – för varje del av handlingen – som motiverar begäran.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Meddelanden från deltagarna i samrådet får inte på förhand fastställa någon titel, något villkor eller någon skyldighet i samband med myndighetens efterföljande beslut. </w:t>
      </w:r>
    </w:p>
    <w:p w14:paraId="1D33F215" w14:textId="77777777" w:rsidR="006500C1" w:rsidRPr="006500C1" w:rsidRDefault="006500C1" w:rsidP="006500C1">
      <w:pPr>
        <w:spacing w:after="360" w:line="276" w:lineRule="auto"/>
        <w:ind w:left="0" w:hanging="11"/>
        <w:rPr>
          <w:color w:val="auto"/>
          <w:szCs w:val="24"/>
        </w:rPr>
      </w:pPr>
      <w:r>
        <w:rPr>
          <w:color w:val="auto"/>
        </w:rPr>
        <w:t>Övervakningsmyndigheten förbehåller sig rätten att på sin webbplats, på www.agcom.it, offentliggöra de synpunkter och handlingar som mottagits även i icke-anonym form, med beaktande av den angivna tillgänglighetsgraden.</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Bilaga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till beslut nr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TILLÄMPNING AV LAGSTIFTNINGENS KONSEKVENSBEDÖMNING I ENLIGHET MED BESLUT NR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I enlighet med resolution 125/16/CONS avser myndigheten att tillämpa lagstiftningens konsekvensbedömning på den förordning som avses i bilaga A. Mot bakgrund av riktlinjerna för den konsekvensbedömning som antagits i beslut nr 211/21/CONS genomförs i synnerhet en förenklad konsekvensbedömning av lagstiftningen. Analysen kommer att inriktas på bedömningen av interventionsalternativen, som i det aktuella fallet huvudsakligen är alternativ för genomförande, och överlåter till åtgärdens motiveringsdel en granskning av de övriga beståndsdelarna i lagstiftningens konsekvensbedömning: analysen av sammanhanget, definitionen av problemet och identifieringen av mottagarna.</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Det bör anses att antagandet av den förordning som avses i bilaga A föreskrivs i lagstiftningsdekret nr 208/2021, som i artikel 41.9 föreskriver att ”</w:t>
      </w:r>
      <w:r>
        <w:rPr>
          <w:i/>
          <w:color w:val="auto"/>
        </w:rPr>
        <w:t>förfarandet för antagande av de åtgärder som avses i punkt 7 ska fastställas av myndigheten genom sin egen förordning</w:t>
      </w:r>
      <w:r>
        <w:rPr>
          <w:color w:val="auto"/>
        </w:rPr>
        <w:t>”.</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I detta avseende säkerställer regeln att myndigheten får ett begränsat utrymme för skönsmässig bedömning vid valet av makroalternativ för intervention, eftersom det inte är möjligt att identifiera ett alternativ att inte ingripa, och innehåller också en förteckning över de minimikriterier som ska beaktas så att innehållet kan bedömas som riktat till den italienska allmänheten.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Nyhetsaspekten och den potentiella tillämpningskomplexiteten av bestämmelserna i förordningen gör det dessutom ganska svårt att göra en förhandsbedömning av de förväntade effekterna. Till följd av detta har myndigheten för avsikt att, efter antagandet av förordningen, tillhandahålla en plan för övervakning av framstegen som syftar till att erhålla ytterligare information om tillämpningen.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Rättslig ram</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Lagstiftningsdekret nr 208 av den 8 november 2021, särskilt artikel 41.7, 41.8 och 41.9.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lastRenderedPageBreak/>
        <w:t>Skäl till ingripandet</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I enlighet med beslut 125/16/CONS har myndigheten för avsikt att tillämpa lagstiftningens konsekvensbedömning på den förordning som avses i bilaga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Denna bedömning, mot bakgrund av riktlinjerna för den konsekvensbedömning av lagstiftningen som antogs genom beslut nr 211/21/CONS, utförs i förenklad form, eftersom antagandet av förordningen föreskrivs i artikel 41.9 i lagstiftningsdekret nr 208/2021, i den mån det där föreskrivs att myndigheten, genom en särskild förordning, fastställer förfarandet för antagande av åtgärder för att begränsa den fria rörligheten för program, användargenererade videor och audiovisuell kommersiell kommunikation som förmedlas av en videodelningsplattform vars leverantör är etablerad i en annan medlemsstat och riktar sig till den italienska allmänheten.</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Regeln garanterar därför att myndigheten får ett begränsat utrymme för skönsmässig bedömning vid valet av makroalternativ för intervention, eftersom ett icke-interventionsalternativ inte kan identifieras.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Område för ingripandet</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Direkta mottagare av skyldigheterna: leverantörer av videodelningsplattformar som är etablerade i en annan medlemsstat och vars innehåll är riktat till den italienska allmänheten</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Indirekta mottagare: myndigheter, användare av videodelningsplattformstjänster, sammanslutningar för skydd av de grundläggande rättigheterna som avses i leden a), b) och c) i punkt 7 i artikel 41 i lagstiftningsdekret nr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Mål och indikatorer:</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Först och främst skydd av minderåriga, skydd av personens värdighet, bekämpning av hatretorik och konsumentskydd.</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Fastställande av de kriterier som ligger till grund för antagandet att ett innehåll riktar sig till den italienska allmänheten.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Fastställande av brådskande frågor där myndigheten får vidta åtgärder för att begränsa den fria rörligheten för program, användargenererade videor och audiovisuell kommersiell kommunikation som förmedlas av en videodelningsplattform vars leverantör är etablerad i en annan medlemsstat och riktad till den italienska allmänheten</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Definition av alternativa alternativ</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nollalternativ: inga regleringsåtgärder,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alternativ 1: genomförande av artiklarna 41.7, 41.8 och 41.9 i lagstiftningsdekret nr 208/2021 och om fastställande av förfarandet för att begränsa spridningen av </w:t>
      </w:r>
      <w:r>
        <w:rPr>
          <w:color w:val="auto"/>
        </w:rPr>
        <w:lastRenderedPageBreak/>
        <w:t>program, användargenererade videor och audiovisuell kommersiella kommunikation som förmedlas av en videodelningsplattform vars leverantör är etablerad i en annan medlemsstat och som riktar sig till den italienska allmänheten i syfte att skydda minderåriga, bekämpa hatretorik och skydda konsumenterna.</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Identifiering av det rekommenderade alternativet och motivering av valet</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Regleringsalternativen begränsas av primärlagstiftningen och nollalternativet är inte genomförbart.</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Regleringsverksamheten i detta fall föreskrivs i primärlagstiftningen, och myndigheten reglerar förfarandet för antagande av åtgärder för att begränsa spridningen av program, användargenererade videor och audiovisuell kommersiell kommunikation som specificerar mål och subjektiva tillämpningsområden för primärlagstiftningen.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Lagstiftningsåtgärden antas därför för att genomföra artikel 41.7, 41.8 och 41.9 i lagstiftningsdekret nr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0C940D92"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D34B1" w14:textId="77777777" w:rsidR="00B63961" w:rsidRDefault="00B63961" w:rsidP="00300D52">
      <w:pPr>
        <w:spacing w:after="0" w:line="240" w:lineRule="auto"/>
      </w:pPr>
      <w:r>
        <w:separator/>
      </w:r>
    </w:p>
  </w:endnote>
  <w:endnote w:type="continuationSeparator" w:id="0">
    <w:p w14:paraId="0FC0F1FF" w14:textId="77777777" w:rsidR="00B63961" w:rsidRDefault="00B63961" w:rsidP="00300D52">
      <w:pPr>
        <w:spacing w:after="0" w:line="240" w:lineRule="auto"/>
      </w:pPr>
      <w:r>
        <w:continuationSeparator/>
      </w:r>
    </w:p>
  </w:endnote>
  <w:endnote w:type="continuationNotice" w:id="1">
    <w:p w14:paraId="2ABC24F3" w14:textId="77777777" w:rsidR="00B63961" w:rsidRDefault="00B63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C8D9" w14:textId="77777777" w:rsidR="00B63961" w:rsidRDefault="00B63961" w:rsidP="00300D52">
      <w:pPr>
        <w:spacing w:after="0" w:line="240" w:lineRule="auto"/>
      </w:pPr>
      <w:r>
        <w:separator/>
      </w:r>
    </w:p>
  </w:footnote>
  <w:footnote w:type="continuationSeparator" w:id="0">
    <w:p w14:paraId="69E4B992" w14:textId="77777777" w:rsidR="00B63961" w:rsidRDefault="00B63961" w:rsidP="00300D52">
      <w:pPr>
        <w:spacing w:after="0" w:line="240" w:lineRule="auto"/>
      </w:pPr>
      <w:r>
        <w:continuationSeparator/>
      </w:r>
    </w:p>
  </w:footnote>
  <w:footnote w:type="continuationNotice" w:id="1">
    <w:p w14:paraId="2A35B283" w14:textId="77777777" w:rsidR="00B63961" w:rsidRDefault="00B639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000000">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CC40269">
              <wp:simplePos x="0" y="0"/>
              <wp:positionH relativeFrom="column">
                <wp:posOffset>1568174</wp:posOffset>
              </wp:positionH>
              <wp:positionV relativeFrom="paragraph">
                <wp:posOffset>-4098</wp:posOffset>
              </wp:positionV>
              <wp:extent cx="1897812" cy="619125"/>
              <wp:effectExtent l="0" t="0" r="7620" b="9525"/>
              <wp:wrapNone/>
              <wp:docPr id="1987735393" name="Text Box 1"/>
              <wp:cNvGraphicFramePr/>
              <a:graphic xmlns:a="http://schemas.openxmlformats.org/drawingml/2006/main">
                <a:graphicData uri="http://schemas.microsoft.com/office/word/2010/wordprocessingShape">
                  <wps:wsp>
                    <wps:cNvSpPr txBox="1"/>
                    <wps:spPr>
                      <a:xfrm>
                        <a:off x="0" y="0"/>
                        <a:ext cx="1897812"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TILLSYNSMYNDIGHETEN</w:t>
                          </w:r>
                          <w:r>
                            <w:rPr>
                              <w:rFonts w:ascii="Arial" w:hAnsi="Arial"/>
                              <w:color w:val="auto"/>
                              <w:shd w:val="clear" w:color="auto" w:fill="FFFFFF"/>
                            </w:rPr>
                            <w:t xml:space="preserve"> FÖR</w:t>
                          </w:r>
                          <w:r>
                            <w:rPr>
                              <w:rFonts w:ascii="Arial" w:hAnsi="Arial"/>
                              <w:i/>
                              <w:color w:val="auto"/>
                              <w:shd w:val="clear" w:color="auto" w:fill="FFFFFF"/>
                            </w:rPr>
                            <w:t xml:space="preserve"> </w:t>
                          </w:r>
                          <w:r>
                            <w:rPr>
                              <w:rFonts w:ascii="Arial" w:hAnsi="Arial"/>
                              <w:color w:val="auto"/>
                              <w:shd w:val="clear" w:color="auto" w:fill="FFFFFF"/>
                            </w:rPr>
                            <w:t>TELEKOMMUNIKATION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5pt;margin-top:-.3pt;width:149.45pt;height:48.7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TILLSYNSMYNDIGHETEN</w:t>
                    </w:r>
                    <w:r>
                      <w:rPr>
                        <w:rFonts w:ascii="Arial" w:hAnsi="Arial"/>
                        <w:color w:val="auto"/>
                        <w:shd w:val="clear" w:color="auto" w:fill="FFFFFF"/>
                      </w:rPr>
                      <w:t xml:space="preserve"> FÖR</w:t>
                    </w:r>
                    <w:r>
                      <w:rPr>
                        <w:rFonts w:ascii="Arial" w:hAnsi="Arial"/>
                        <w:i/>
                        <w:color w:val="auto"/>
                        <w:shd w:val="clear" w:color="auto" w:fill="FFFFFF"/>
                      </w:rPr>
                      <w:t xml:space="preserve"> </w:t>
                    </w:r>
                    <w:r>
                      <w:rPr>
                        <w:rFonts w:ascii="Arial" w:hAnsi="Arial"/>
                        <w:color w:val="auto"/>
                        <w:shd w:val="clear" w:color="auto" w:fill="FFFFFF"/>
                      </w:rPr>
                      <w:t>TELEKOMMUNIKATION</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70D5714F">
              <wp:simplePos x="0" y="0"/>
              <wp:positionH relativeFrom="column">
                <wp:posOffset>1533669</wp:posOffset>
              </wp:positionH>
              <wp:positionV relativeFrom="paragraph">
                <wp:posOffset>-4098</wp:posOffset>
              </wp:positionV>
              <wp:extent cx="1958196" cy="619125"/>
              <wp:effectExtent l="0" t="0" r="4445" b="9525"/>
              <wp:wrapNone/>
              <wp:docPr id="1708190575" name="Text Box 1"/>
              <wp:cNvGraphicFramePr/>
              <a:graphic xmlns:a="http://schemas.openxmlformats.org/drawingml/2006/main">
                <a:graphicData uri="http://schemas.microsoft.com/office/word/2010/wordprocessingShape">
                  <wps:wsp>
                    <wps:cNvSpPr txBox="1"/>
                    <wps:spPr>
                      <a:xfrm>
                        <a:off x="0" y="0"/>
                        <a:ext cx="1958196"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TILLSYNSMYNDIGHETEN</w:t>
                          </w:r>
                          <w:r>
                            <w:rPr>
                              <w:rFonts w:ascii="Arial" w:hAnsi="Arial"/>
                              <w:color w:val="auto"/>
                              <w:shd w:val="clear" w:color="auto" w:fill="FFFFFF"/>
                            </w:rPr>
                            <w:t xml:space="preserve"> </w:t>
                          </w:r>
                          <w:r>
                            <w:rPr>
                              <w:rFonts w:ascii="Arial" w:hAnsi="Arial"/>
                              <w:color w:val="auto"/>
                              <w:shd w:val="clear" w:color="auto" w:fill="FFFFFF"/>
                            </w:rPr>
                            <w:t>FÖR</w:t>
                          </w:r>
                          <w:r>
                            <w:rPr>
                              <w:rFonts w:ascii="Arial" w:hAnsi="Arial"/>
                              <w:i/>
                              <w:color w:val="auto"/>
                              <w:shd w:val="clear" w:color="auto" w:fill="FFFFFF"/>
                            </w:rPr>
                            <w:t xml:space="preserve"> </w:t>
                          </w:r>
                          <w:r>
                            <w:rPr>
                              <w:rFonts w:ascii="Arial" w:hAnsi="Arial"/>
                              <w:color w:val="auto"/>
                              <w:shd w:val="clear" w:color="auto" w:fill="FFFFFF"/>
                            </w:rPr>
                            <w:t>TELEKOMMUNIKATION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75pt;margin-top:-.3pt;width:154.2pt;height:48.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TILLSYNSMYNDIGHETEN</w:t>
                    </w:r>
                    <w:r>
                      <w:rPr>
                        <w:rFonts w:ascii="Arial" w:hAnsi="Arial"/>
                        <w:color w:val="auto"/>
                        <w:shd w:val="clear" w:color="auto" w:fill="FFFFFF"/>
                      </w:rPr>
                      <w:t xml:space="preserve"> </w:t>
                    </w:r>
                    <w:r>
                      <w:rPr>
                        <w:rFonts w:ascii="Arial" w:hAnsi="Arial"/>
                        <w:color w:val="auto"/>
                        <w:shd w:val="clear" w:color="auto" w:fill="FFFFFF"/>
                      </w:rPr>
                      <w:t>FÖR</w:t>
                    </w:r>
                    <w:r>
                      <w:rPr>
                        <w:rFonts w:ascii="Arial" w:hAnsi="Arial"/>
                        <w:i/>
                        <w:color w:val="auto"/>
                        <w:shd w:val="clear" w:color="auto" w:fill="FFFFFF"/>
                      </w:rPr>
                      <w:t xml:space="preserve"> </w:t>
                    </w:r>
                    <w:r>
                      <w:rPr>
                        <w:rFonts w:ascii="Arial" w:hAnsi="Arial"/>
                        <w:color w:val="auto"/>
                        <w:shd w:val="clear" w:color="auto" w:fill="FFFFFF"/>
                      </w:rPr>
                      <w:t>TELEKOMMUNIKATION</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61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7E7"/>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961"/>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3.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4.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7743</Words>
  <Characters>44136</Characters>
  <Application>Microsoft Office Word</Application>
  <DocSecurity>0</DocSecurity>
  <Lines>367</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12</cp:revision>
  <cp:lastPrinted>2019-07-25T03:59:00Z</cp:lastPrinted>
  <dcterms:created xsi:type="dcterms:W3CDTF">2023-04-17T10:10:00Z</dcterms:created>
  <dcterms:modified xsi:type="dcterms:W3CDTF">2023-05-08T14:59:00Z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