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8294D" w14:textId="77777777" w:rsidR="004A4F87" w:rsidRPr="006E0FDC" w:rsidRDefault="00554CC8">
      <w:pPr>
        <w:pStyle w:val="BodyText"/>
        <w:spacing w:after="0" w:line="240" w:lineRule="auto"/>
        <w:jc w:val="center"/>
        <w:rPr>
          <w:rFonts w:ascii="Times New Roman" w:hAnsi="Times New Roman"/>
          <w:b/>
          <w:bCs/>
          <w:sz w:val="26"/>
          <w:szCs w:val="26"/>
        </w:rPr>
      </w:pPr>
      <w:r>
        <w:rPr>
          <w:rFonts w:ascii="Times New Roman" w:hAnsi="Times New Roman"/>
          <w:b/>
          <w:sz w:val="26"/>
        </w:rPr>
        <w:t>Décret n°</w:t>
      </w:r>
    </w:p>
    <w:p w14:paraId="7915296A" w14:textId="77777777" w:rsidR="004A4F87" w:rsidRPr="006E0FDC" w:rsidRDefault="004A4F87">
      <w:pPr>
        <w:pStyle w:val="BodyText"/>
        <w:spacing w:after="0" w:line="240" w:lineRule="auto"/>
        <w:jc w:val="center"/>
        <w:rPr>
          <w:rFonts w:ascii="Times New Roman" w:hAnsi="Times New Roman"/>
          <w:b/>
          <w:bCs/>
          <w:sz w:val="26"/>
          <w:szCs w:val="26"/>
        </w:rPr>
      </w:pPr>
    </w:p>
    <w:p w14:paraId="3BE2BB6C" w14:textId="77777777" w:rsidR="00654CB9" w:rsidRPr="006E0FDC" w:rsidRDefault="00E94571">
      <w:pPr>
        <w:pStyle w:val="BodyText"/>
        <w:spacing w:after="0" w:line="240" w:lineRule="auto"/>
        <w:jc w:val="center"/>
        <w:rPr>
          <w:rFonts w:ascii="Times New Roman" w:hAnsi="Times New Roman"/>
          <w:b/>
          <w:bCs/>
          <w:sz w:val="26"/>
          <w:szCs w:val="26"/>
        </w:rPr>
      </w:pPr>
      <w:r>
        <w:rPr>
          <w:rFonts w:ascii="Times New Roman" w:hAnsi="Times New Roman"/>
          <w:b/>
          <w:sz w:val="26"/>
        </w:rPr>
        <w:t xml:space="preserve">.../2023 du ministre de l’agriculture (...) modifiant le </w:t>
      </w:r>
    </w:p>
    <w:p w14:paraId="043CF814" w14:textId="77777777" w:rsidR="00654CB9" w:rsidRPr="006E0FDC" w:rsidRDefault="00E94571">
      <w:pPr>
        <w:pStyle w:val="BodyText"/>
        <w:spacing w:before="240" w:after="480" w:line="240" w:lineRule="auto"/>
        <w:jc w:val="center"/>
        <w:rPr>
          <w:rFonts w:ascii="Times New Roman" w:hAnsi="Times New Roman"/>
          <w:b/>
          <w:bCs/>
          <w:sz w:val="26"/>
          <w:szCs w:val="26"/>
        </w:rPr>
      </w:pPr>
      <w:r>
        <w:rPr>
          <w:rFonts w:ascii="Times New Roman" w:hAnsi="Times New Roman"/>
          <w:b/>
          <w:sz w:val="26"/>
        </w:rPr>
        <w:t>décret nº 36/2014 du ministère de l’agriculture du 17 décembre 2014 relatif à l’information sur les denrées alimentaires</w:t>
      </w:r>
    </w:p>
    <w:p w14:paraId="3205C293" w14:textId="77777777" w:rsidR="00654CB9" w:rsidRPr="006E0FDC" w:rsidRDefault="00E94571">
      <w:pPr>
        <w:pStyle w:val="BodyText"/>
        <w:spacing w:before="220" w:after="0" w:line="240" w:lineRule="auto"/>
        <w:jc w:val="both"/>
        <w:rPr>
          <w:rFonts w:ascii="Times New Roman" w:hAnsi="Times New Roman"/>
          <w:sz w:val="26"/>
          <w:szCs w:val="26"/>
        </w:rPr>
      </w:pPr>
      <w:r>
        <w:rPr>
          <w:rFonts w:ascii="Times New Roman" w:hAnsi="Times New Roman"/>
          <w:sz w:val="26"/>
        </w:rPr>
        <w:t>Sur la base de l’autorisation accordée en vertu de l’article 76, paragraphe 2, point 26), et de l’article 76, paragraphe 5, point c), de la loi XLVI de 2008 relative à la chaîne alimentaire et à sa surveillance officielle et agissant dans le cadre de mes fonctions énoncées à l’article 54, paragraphes 3 et 12, du décret gouvernemental nº 182/2022 du 24 mai 2022 relatif aux fonctions et pouvoirs des membres du gouvernement, j’ordonne par la présente:</w:t>
      </w:r>
    </w:p>
    <w:p w14:paraId="22065ACB" w14:textId="77777777" w:rsidR="00654CB9" w:rsidRPr="006E0FDC" w:rsidRDefault="00E94571">
      <w:pPr>
        <w:pStyle w:val="BodyText"/>
        <w:spacing w:before="240" w:after="240" w:line="240" w:lineRule="auto"/>
        <w:jc w:val="center"/>
        <w:rPr>
          <w:rFonts w:ascii="Times New Roman" w:hAnsi="Times New Roman"/>
          <w:b/>
          <w:bCs/>
          <w:sz w:val="26"/>
          <w:szCs w:val="26"/>
        </w:rPr>
      </w:pPr>
      <w:r>
        <w:rPr>
          <w:rFonts w:ascii="Times New Roman" w:hAnsi="Times New Roman"/>
          <w:b/>
          <w:sz w:val="26"/>
        </w:rPr>
        <w:t>Article 1</w:t>
      </w:r>
    </w:p>
    <w:p w14:paraId="68D5EBF8" w14:textId="77777777" w:rsidR="00654CB9" w:rsidRPr="006E0FDC" w:rsidRDefault="00E94571">
      <w:pPr>
        <w:pStyle w:val="BodyText"/>
        <w:spacing w:after="0" w:line="240" w:lineRule="auto"/>
        <w:jc w:val="both"/>
        <w:rPr>
          <w:rFonts w:ascii="Times New Roman" w:hAnsi="Times New Roman"/>
          <w:sz w:val="26"/>
          <w:szCs w:val="26"/>
        </w:rPr>
      </w:pPr>
      <w:r>
        <w:rPr>
          <w:rFonts w:ascii="Times New Roman" w:hAnsi="Times New Roman"/>
          <w:sz w:val="26"/>
        </w:rPr>
        <w:t>Un nouveau point d) est ajouté à l’article 3, paragraphe 3, du décret nº 36/2014 du ministère de l’agriculture du 17 décembre 2014 relatif à l’information sur les denrées alimentaires, libellé comme suit:</w:t>
      </w:r>
    </w:p>
    <w:p w14:paraId="71CA7B35" w14:textId="77777777" w:rsidR="00654CB9" w:rsidRPr="006E0FDC" w:rsidRDefault="00E94571">
      <w:pPr>
        <w:pStyle w:val="BodyText"/>
        <w:spacing w:before="240" w:after="0" w:line="240" w:lineRule="auto"/>
        <w:jc w:val="both"/>
        <w:rPr>
          <w:rFonts w:ascii="Times New Roman" w:hAnsi="Times New Roman"/>
          <w:i/>
          <w:iCs/>
          <w:sz w:val="26"/>
          <w:szCs w:val="26"/>
        </w:rPr>
      </w:pPr>
      <w:r>
        <w:rPr>
          <w:rFonts w:ascii="Times New Roman" w:hAnsi="Times New Roman"/>
          <w:i/>
          <w:sz w:val="26"/>
        </w:rPr>
        <w:t>(Lors de la vente d’une denrée alimentaire non préemballée au consommateur final, ce qui suit doit être indiqué au point de vente d’une manière clairement visible pour l’information du consommateur)</w:t>
      </w:r>
    </w:p>
    <w:p w14:paraId="7FE59297" w14:textId="77777777" w:rsidR="00654CB9" w:rsidRPr="006E0FDC" w:rsidRDefault="00E94571">
      <w:pPr>
        <w:pStyle w:val="BodyText"/>
        <w:spacing w:after="240" w:line="240" w:lineRule="auto"/>
        <w:ind w:left="580" w:hanging="560"/>
        <w:jc w:val="both"/>
        <w:rPr>
          <w:rFonts w:ascii="Times New Roman" w:hAnsi="Times New Roman"/>
          <w:sz w:val="26"/>
          <w:szCs w:val="26"/>
        </w:rPr>
      </w:pPr>
      <w:r>
        <w:rPr>
          <w:rFonts w:ascii="Times New Roman" w:hAnsi="Times New Roman"/>
          <w:sz w:val="26"/>
        </w:rPr>
        <w:t>«d)</w:t>
      </w:r>
      <w:r>
        <w:rPr>
          <w:rFonts w:ascii="Times New Roman" w:hAnsi="Times New Roman"/>
          <w:sz w:val="26"/>
        </w:rPr>
        <w:tab/>
        <w:t>sur la base du règlement d’exécution (UE) 2017/2470 de la Commission du 20 décembre 2017 établissant la liste de l’Union des nouveaux aliments conformément au règlement (UE) 2015/2283 du Parlement européen et du Conseil relatif aux nouveaux aliments, dans le cas de toute denrée alimentaire contenant, sous quelque forme que ce soit, des insectes ou leurs larves autorisés en tant que nouveaux aliments (ci-après: denrée alimentaire contenant des protéines d’insectes) l’élément supplémentaire défini à l’article 7/H.»</w:t>
      </w:r>
    </w:p>
    <w:p w14:paraId="2535B241" w14:textId="77777777" w:rsidR="00654CB9" w:rsidRPr="006E0FDC" w:rsidRDefault="00E94571">
      <w:pPr>
        <w:pStyle w:val="BodyText"/>
        <w:spacing w:before="240" w:after="240" w:line="240" w:lineRule="auto"/>
        <w:jc w:val="center"/>
        <w:rPr>
          <w:rFonts w:ascii="Times New Roman" w:hAnsi="Times New Roman"/>
          <w:b/>
          <w:bCs/>
          <w:sz w:val="26"/>
          <w:szCs w:val="26"/>
        </w:rPr>
      </w:pPr>
      <w:r>
        <w:rPr>
          <w:rFonts w:ascii="Times New Roman" w:hAnsi="Times New Roman"/>
          <w:b/>
          <w:sz w:val="26"/>
        </w:rPr>
        <w:t>Article 2</w:t>
      </w:r>
    </w:p>
    <w:p w14:paraId="180423C9" w14:textId="77777777" w:rsidR="00654CB9" w:rsidRPr="006E0FDC" w:rsidRDefault="00E94571">
      <w:pPr>
        <w:pStyle w:val="BodyText"/>
        <w:spacing w:after="0" w:line="240" w:lineRule="auto"/>
        <w:jc w:val="both"/>
        <w:rPr>
          <w:rFonts w:ascii="Times New Roman" w:hAnsi="Times New Roman"/>
          <w:sz w:val="26"/>
          <w:szCs w:val="26"/>
        </w:rPr>
      </w:pPr>
      <w:r>
        <w:rPr>
          <w:rFonts w:ascii="Times New Roman" w:hAnsi="Times New Roman"/>
          <w:sz w:val="26"/>
        </w:rPr>
        <w:t>Dans le décret nº 36/2014 du ministère de l’agriculture du 17 décembre 2014 relatif à l’information sur les denrées alimentaires, le point c) suivant est ajouté à l’article 7/D, paragraphe 2:</w:t>
      </w:r>
    </w:p>
    <w:p w14:paraId="71DD8406" w14:textId="77777777" w:rsidR="00654CB9" w:rsidRPr="006E0FDC" w:rsidRDefault="00E94571">
      <w:pPr>
        <w:pStyle w:val="BodyText"/>
        <w:spacing w:before="240" w:after="0" w:line="240" w:lineRule="auto"/>
        <w:jc w:val="both"/>
        <w:rPr>
          <w:rFonts w:ascii="Times New Roman" w:hAnsi="Times New Roman"/>
          <w:i/>
          <w:iCs/>
          <w:sz w:val="26"/>
          <w:szCs w:val="26"/>
        </w:rPr>
      </w:pPr>
      <w:r>
        <w:rPr>
          <w:rFonts w:ascii="Times New Roman" w:hAnsi="Times New Roman"/>
          <w:i/>
          <w:sz w:val="26"/>
        </w:rPr>
        <w:t>(Lors de la vente à distance de produits de restauration non préemballés, il faut s’assurer que le consommateur final)</w:t>
      </w:r>
    </w:p>
    <w:p w14:paraId="5A1EC840" w14:textId="728F9316" w:rsidR="00654CB9" w:rsidRPr="006E0FDC" w:rsidRDefault="00E94571">
      <w:pPr>
        <w:pStyle w:val="BodyText"/>
        <w:spacing w:after="0" w:line="240" w:lineRule="auto"/>
        <w:ind w:left="580" w:hanging="560"/>
        <w:jc w:val="both"/>
        <w:rPr>
          <w:rFonts w:ascii="Times New Roman" w:hAnsi="Times New Roman"/>
          <w:sz w:val="26"/>
          <w:szCs w:val="26"/>
        </w:rPr>
      </w:pPr>
      <w:r>
        <w:rPr>
          <w:rFonts w:ascii="Times New Roman" w:hAnsi="Times New Roman"/>
          <w:i/>
          <w:sz w:val="26"/>
        </w:rPr>
        <w:t>(est informé)</w:t>
      </w:r>
      <w:r>
        <w:rPr>
          <w:rFonts w:ascii="Times New Roman" w:hAnsi="Times New Roman"/>
          <w:sz w:val="26"/>
        </w:rPr>
        <w:t xml:space="preserve"> «c) de la présence de protéines d’insectes dans le produit fini».</w:t>
      </w:r>
    </w:p>
    <w:p w14:paraId="69F512A5" w14:textId="77777777" w:rsidR="00654CB9" w:rsidRPr="006E0FDC" w:rsidRDefault="00654CB9">
      <w:pPr>
        <w:pStyle w:val="BodyText"/>
        <w:spacing w:after="240" w:line="240" w:lineRule="auto"/>
        <w:jc w:val="both"/>
        <w:rPr>
          <w:rFonts w:ascii="Times New Roman" w:hAnsi="Times New Roman"/>
          <w:i/>
          <w:iCs/>
          <w:sz w:val="26"/>
          <w:szCs w:val="26"/>
        </w:rPr>
      </w:pPr>
    </w:p>
    <w:p w14:paraId="79D92425" w14:textId="77777777" w:rsidR="00654CB9" w:rsidRPr="006E0FDC" w:rsidRDefault="00E94571">
      <w:pPr>
        <w:pStyle w:val="BodyText"/>
        <w:spacing w:before="240" w:after="240" w:line="240" w:lineRule="auto"/>
        <w:jc w:val="center"/>
        <w:rPr>
          <w:rFonts w:ascii="Times New Roman" w:hAnsi="Times New Roman"/>
          <w:b/>
          <w:bCs/>
          <w:sz w:val="26"/>
          <w:szCs w:val="26"/>
        </w:rPr>
      </w:pPr>
      <w:r>
        <w:rPr>
          <w:rFonts w:ascii="Times New Roman" w:hAnsi="Times New Roman"/>
          <w:b/>
          <w:sz w:val="26"/>
        </w:rPr>
        <w:t>Article 3</w:t>
      </w:r>
    </w:p>
    <w:p w14:paraId="1A4CA857" w14:textId="77777777" w:rsidR="00654CB9" w:rsidRPr="006E0FDC" w:rsidRDefault="00E94571">
      <w:pPr>
        <w:pStyle w:val="BodyText"/>
        <w:spacing w:after="0" w:line="240" w:lineRule="auto"/>
        <w:jc w:val="both"/>
        <w:rPr>
          <w:rFonts w:ascii="Times New Roman" w:hAnsi="Times New Roman"/>
          <w:sz w:val="26"/>
          <w:szCs w:val="26"/>
        </w:rPr>
      </w:pPr>
      <w:r>
        <w:rPr>
          <w:rFonts w:ascii="Times New Roman" w:hAnsi="Times New Roman"/>
          <w:sz w:val="26"/>
        </w:rPr>
        <w:t>Le sous-titre suivant est ajouté au décret nº 36/2014 du ministère de l’agriculture du 17 décembre 2014 relatif à l’information sur les denrées alimentaires:</w:t>
      </w:r>
    </w:p>
    <w:p w14:paraId="09E2BFB1" w14:textId="77777777" w:rsidR="00654CB9" w:rsidRPr="006E0FDC" w:rsidRDefault="00E94571">
      <w:pPr>
        <w:pStyle w:val="BodyText"/>
        <w:spacing w:before="240" w:after="0" w:line="240" w:lineRule="auto"/>
        <w:jc w:val="center"/>
        <w:rPr>
          <w:rFonts w:ascii="Times New Roman" w:hAnsi="Times New Roman"/>
          <w:b/>
          <w:bCs/>
          <w:sz w:val="26"/>
          <w:szCs w:val="26"/>
        </w:rPr>
      </w:pPr>
      <w:r>
        <w:rPr>
          <w:rFonts w:ascii="Times New Roman" w:hAnsi="Times New Roman"/>
          <w:b/>
          <w:sz w:val="26"/>
        </w:rPr>
        <w:t>«2/F Exigences applicables aux denrées alimentaires contenant des protéines d’insectes</w:t>
      </w:r>
    </w:p>
    <w:p w14:paraId="5AE0919C" w14:textId="77777777" w:rsidR="00654CB9" w:rsidRPr="006E0FDC" w:rsidRDefault="00E94571" w:rsidP="00E451F9">
      <w:pPr>
        <w:pStyle w:val="BodyText"/>
        <w:keepNext/>
        <w:spacing w:before="240" w:after="240" w:line="240" w:lineRule="auto"/>
        <w:jc w:val="center"/>
        <w:rPr>
          <w:rFonts w:ascii="Times New Roman" w:hAnsi="Times New Roman"/>
          <w:b/>
          <w:bCs/>
          <w:sz w:val="26"/>
          <w:szCs w:val="26"/>
        </w:rPr>
      </w:pPr>
      <w:r>
        <w:rPr>
          <w:rFonts w:ascii="Times New Roman" w:hAnsi="Times New Roman"/>
          <w:b/>
          <w:sz w:val="26"/>
        </w:rPr>
        <w:lastRenderedPageBreak/>
        <w:t xml:space="preserve">Article 7/H </w:t>
      </w:r>
    </w:p>
    <w:p w14:paraId="743F033B" w14:textId="77777777" w:rsidR="00654CB9" w:rsidRPr="006E0FDC" w:rsidRDefault="00E94571">
      <w:pPr>
        <w:pStyle w:val="BodyText"/>
        <w:spacing w:after="0" w:line="240" w:lineRule="auto"/>
        <w:jc w:val="both"/>
        <w:rPr>
          <w:rFonts w:ascii="Times New Roman" w:hAnsi="Times New Roman"/>
          <w:sz w:val="26"/>
          <w:szCs w:val="26"/>
        </w:rPr>
      </w:pPr>
      <w:r>
        <w:rPr>
          <w:rFonts w:ascii="Times New Roman" w:hAnsi="Times New Roman"/>
          <w:sz w:val="26"/>
        </w:rPr>
        <w:t>(1) Le nom de la denrée alimentaire contenant des protéines d’insectes doit être accompagné d’une indication affichée dans une taille de police au moins égale à la taille de police utilisée pour le nom du produit, libellée comme suit: «Attention! Denrée alimentaire contenant des protéines d’insectes».</w:t>
      </w:r>
    </w:p>
    <w:p w14:paraId="306BEE6A" w14:textId="77777777" w:rsidR="00654CB9" w:rsidRPr="006E0FDC" w:rsidRDefault="00E94571">
      <w:pPr>
        <w:pStyle w:val="BodyText"/>
        <w:spacing w:before="240" w:after="240" w:line="240" w:lineRule="auto"/>
        <w:jc w:val="both"/>
        <w:rPr>
          <w:rFonts w:ascii="Times New Roman" w:hAnsi="Times New Roman"/>
          <w:sz w:val="26"/>
          <w:szCs w:val="26"/>
        </w:rPr>
      </w:pPr>
      <w:r>
        <w:rPr>
          <w:rFonts w:ascii="Times New Roman" w:hAnsi="Times New Roman"/>
          <w:sz w:val="26"/>
        </w:rPr>
        <w:t>(2) Les denrées alimentaires contenant des protéines d’insectes commercialisées sont placées séparément sur les rayons destinés aux clients.»</w:t>
      </w:r>
    </w:p>
    <w:p w14:paraId="37A61547" w14:textId="77777777" w:rsidR="00654CB9" w:rsidRPr="006E0FDC" w:rsidRDefault="00E94571">
      <w:pPr>
        <w:pStyle w:val="BodyText"/>
        <w:spacing w:before="240" w:after="240" w:line="240" w:lineRule="auto"/>
        <w:jc w:val="center"/>
        <w:rPr>
          <w:rFonts w:ascii="Times New Roman" w:hAnsi="Times New Roman"/>
          <w:b/>
          <w:bCs/>
          <w:sz w:val="26"/>
          <w:szCs w:val="26"/>
        </w:rPr>
      </w:pPr>
      <w:r>
        <w:rPr>
          <w:rFonts w:ascii="Times New Roman" w:hAnsi="Times New Roman"/>
          <w:b/>
          <w:sz w:val="26"/>
        </w:rPr>
        <w:t>Article 4</w:t>
      </w:r>
    </w:p>
    <w:p w14:paraId="798B042E" w14:textId="77777777" w:rsidR="00654CB9" w:rsidRPr="006E0FDC" w:rsidRDefault="00E94571">
      <w:pPr>
        <w:pStyle w:val="BodyText"/>
        <w:spacing w:after="0" w:line="240" w:lineRule="auto"/>
        <w:jc w:val="both"/>
        <w:rPr>
          <w:rFonts w:ascii="Times New Roman" w:hAnsi="Times New Roman"/>
          <w:sz w:val="26"/>
          <w:szCs w:val="26"/>
        </w:rPr>
      </w:pPr>
      <w:r>
        <w:rPr>
          <w:rFonts w:ascii="Times New Roman" w:hAnsi="Times New Roman"/>
          <w:sz w:val="26"/>
        </w:rPr>
        <w:t>Un nouvel article 9/B est ajouté au décret nº 36/2014 du ministère de l’agriculture du 17 décembre 2014 relatif à l’information sur les denrées alimentaires, libellé comme suit:</w:t>
      </w:r>
    </w:p>
    <w:p w14:paraId="652C4C2C" w14:textId="77777777" w:rsidR="00654CB9" w:rsidRPr="006E0FDC" w:rsidRDefault="00E94571">
      <w:pPr>
        <w:pStyle w:val="BodyText"/>
        <w:spacing w:before="240" w:after="240" w:line="240" w:lineRule="auto"/>
        <w:jc w:val="center"/>
        <w:rPr>
          <w:rFonts w:ascii="Times New Roman" w:hAnsi="Times New Roman"/>
          <w:b/>
          <w:bCs/>
          <w:sz w:val="26"/>
          <w:szCs w:val="26"/>
        </w:rPr>
      </w:pPr>
      <w:r>
        <w:rPr>
          <w:rFonts w:ascii="Times New Roman" w:hAnsi="Times New Roman"/>
          <w:b/>
          <w:sz w:val="26"/>
        </w:rPr>
        <w:t xml:space="preserve">Article 9/B </w:t>
      </w:r>
    </w:p>
    <w:p w14:paraId="6F7330BD" w14:textId="77777777" w:rsidR="002E0EC1" w:rsidRPr="006E0FDC" w:rsidRDefault="002E0EC1">
      <w:pPr>
        <w:pStyle w:val="BodyText"/>
        <w:spacing w:after="240" w:line="240" w:lineRule="auto"/>
        <w:jc w:val="both"/>
        <w:rPr>
          <w:rFonts w:ascii="Times New Roman" w:hAnsi="Times New Roman"/>
          <w:sz w:val="26"/>
          <w:szCs w:val="26"/>
        </w:rPr>
      </w:pPr>
      <w:r>
        <w:rPr>
          <w:rFonts w:ascii="Times New Roman" w:hAnsi="Times New Roman"/>
          <w:sz w:val="26"/>
        </w:rPr>
        <w:t>(1) Les emballages et étiquettes non conformes à l’article 7/H, tel qu’établi par le décret nº.../2023 du ministre de l’agriculture (......) modifiant le décret nº 36/2014 du ministère de l’agriculture du 17 décembre 2014 relatif à l’information sur les denrées alimentaires (ci-après: le décret nº 2 portant modification) peuvent être utilisés pendant une période de trois mois après l’entrée en vigueur du décret nº 2 portant modification et les produits portant ces emballages ou étiquettes peuvent être conservés sur le marché pendant une période maximale de trois mois.</w:t>
      </w:r>
    </w:p>
    <w:p w14:paraId="3121AD0F" w14:textId="77777777" w:rsidR="00654CB9" w:rsidRPr="006E0FDC" w:rsidRDefault="002E0EC1">
      <w:pPr>
        <w:pStyle w:val="BodyText"/>
        <w:spacing w:after="240" w:line="240" w:lineRule="auto"/>
        <w:jc w:val="both"/>
        <w:rPr>
          <w:rFonts w:ascii="Times New Roman" w:hAnsi="Times New Roman"/>
          <w:sz w:val="26"/>
          <w:szCs w:val="26"/>
        </w:rPr>
      </w:pPr>
      <w:r>
        <w:rPr>
          <w:rFonts w:ascii="Times New Roman" w:hAnsi="Times New Roman"/>
          <w:sz w:val="26"/>
        </w:rPr>
        <w:t>(2) Aucune amende ne peut être infligée sur la base de la loi XLVI sur la chaîne alimentaire et la surveillance de celle-ci en cas de non-respect des dispositions du présent décret, telles que prévues par le décret nº 2 portant modification, pendant 90 jours après l’entrée en vigueur du décret nº 2 portant modification.»</w:t>
      </w:r>
    </w:p>
    <w:p w14:paraId="73F8EF97" w14:textId="77777777" w:rsidR="00654CB9" w:rsidRPr="006E0FDC" w:rsidRDefault="00E94571">
      <w:pPr>
        <w:pStyle w:val="BodyText"/>
        <w:spacing w:before="240" w:after="240" w:line="240" w:lineRule="auto"/>
        <w:jc w:val="center"/>
        <w:rPr>
          <w:rFonts w:ascii="Times New Roman" w:hAnsi="Times New Roman"/>
          <w:b/>
          <w:bCs/>
          <w:sz w:val="26"/>
          <w:szCs w:val="26"/>
        </w:rPr>
      </w:pPr>
      <w:r>
        <w:rPr>
          <w:rFonts w:ascii="Times New Roman" w:hAnsi="Times New Roman"/>
          <w:b/>
          <w:sz w:val="26"/>
        </w:rPr>
        <w:t>Article 5</w:t>
      </w:r>
    </w:p>
    <w:p w14:paraId="300C5736" w14:textId="77777777" w:rsidR="00E45FEC" w:rsidRPr="006E0FDC" w:rsidRDefault="00916391" w:rsidP="00916391">
      <w:pPr>
        <w:pStyle w:val="BodyText"/>
        <w:spacing w:after="0" w:line="240" w:lineRule="auto"/>
        <w:jc w:val="both"/>
        <w:rPr>
          <w:rFonts w:ascii="Times New Roman" w:hAnsi="Times New Roman"/>
          <w:sz w:val="26"/>
          <w:szCs w:val="26"/>
        </w:rPr>
      </w:pPr>
      <w:r>
        <w:rPr>
          <w:rFonts w:ascii="Times New Roman" w:hAnsi="Times New Roman"/>
          <w:sz w:val="26"/>
        </w:rPr>
        <w:t>Un nouvel article 13 est ajouté au décret nº 36/2014 du ministère de l’agriculture du 17 décembre 2014 relatif à l’information sur les denrées alimentaires, libellé comme suit:</w:t>
      </w:r>
    </w:p>
    <w:p w14:paraId="647A870F" w14:textId="77777777" w:rsidR="00E45FEC" w:rsidRPr="006E0FDC" w:rsidRDefault="00E45FEC" w:rsidP="00916391">
      <w:pPr>
        <w:pStyle w:val="BodyText"/>
        <w:spacing w:before="240" w:after="0" w:line="240" w:lineRule="auto"/>
        <w:jc w:val="both"/>
        <w:rPr>
          <w:rFonts w:ascii="Times New Roman" w:hAnsi="Times New Roman"/>
          <w:sz w:val="26"/>
          <w:szCs w:val="26"/>
        </w:rPr>
      </w:pPr>
      <w:r>
        <w:rPr>
          <w:rFonts w:ascii="Times New Roman" w:hAnsi="Times New Roman"/>
          <w:sz w:val="26"/>
        </w:rPr>
        <w:t>«Article 13  Le projet d’article 7, paragraphe 3, point d), de l’article 7/D, paragraphe 2, point c), le sous-titre de l’article 2/F et le projet d’article 9/B, tel qu’établis par le décret nº 2 portant modification, ont fait l’objet d’une notification préalable, conformément aux articles 5 à 7 de la directive (UE) 2015/1535 du Parlement européen et du Conseil du 9 septembre 2015 prévoyant une procédure d’information dans le domaine des réglementations techniques et des règles relatives aux services de la société de l’information.»</w:t>
      </w:r>
    </w:p>
    <w:p w14:paraId="4B9C3F7D" w14:textId="77777777" w:rsidR="00E45FEC" w:rsidRPr="006E0FDC" w:rsidRDefault="00E45FEC">
      <w:pPr>
        <w:pStyle w:val="BodyText"/>
        <w:spacing w:after="0" w:line="240" w:lineRule="auto"/>
        <w:jc w:val="both"/>
        <w:rPr>
          <w:rFonts w:ascii="Times New Roman" w:hAnsi="Times New Roman"/>
          <w:sz w:val="26"/>
          <w:szCs w:val="26"/>
        </w:rPr>
      </w:pPr>
    </w:p>
    <w:p w14:paraId="443C6D9C" w14:textId="77777777" w:rsidR="00103968" w:rsidRPr="006E0FDC" w:rsidRDefault="00103968" w:rsidP="00103968">
      <w:pPr>
        <w:pStyle w:val="BodyText"/>
        <w:spacing w:after="0" w:line="240" w:lineRule="auto"/>
        <w:jc w:val="center"/>
        <w:rPr>
          <w:rFonts w:ascii="Times New Roman" w:hAnsi="Times New Roman"/>
          <w:b/>
          <w:sz w:val="26"/>
          <w:szCs w:val="26"/>
        </w:rPr>
      </w:pPr>
      <w:r>
        <w:rPr>
          <w:rFonts w:ascii="Times New Roman" w:hAnsi="Times New Roman"/>
          <w:b/>
          <w:sz w:val="26"/>
        </w:rPr>
        <w:t>Article 6</w:t>
      </w:r>
    </w:p>
    <w:p w14:paraId="5D45D349" w14:textId="77777777" w:rsidR="00103968" w:rsidRPr="006E0FDC" w:rsidRDefault="00103968">
      <w:pPr>
        <w:pStyle w:val="BodyText"/>
        <w:spacing w:after="0" w:line="240" w:lineRule="auto"/>
        <w:jc w:val="both"/>
        <w:rPr>
          <w:rFonts w:ascii="Times New Roman" w:hAnsi="Times New Roman"/>
          <w:sz w:val="26"/>
          <w:szCs w:val="26"/>
        </w:rPr>
      </w:pPr>
    </w:p>
    <w:p w14:paraId="5AC77AA6" w14:textId="77777777" w:rsidR="00654CB9" w:rsidRPr="006E0FDC" w:rsidRDefault="00E94571">
      <w:pPr>
        <w:pStyle w:val="BodyText"/>
        <w:spacing w:after="0" w:line="240" w:lineRule="auto"/>
        <w:jc w:val="both"/>
        <w:rPr>
          <w:rFonts w:ascii="Times New Roman" w:hAnsi="Times New Roman"/>
          <w:sz w:val="26"/>
          <w:szCs w:val="26"/>
        </w:rPr>
      </w:pPr>
      <w:r>
        <w:rPr>
          <w:rFonts w:ascii="Times New Roman" w:hAnsi="Times New Roman"/>
          <w:sz w:val="26"/>
        </w:rPr>
        <w:t>Dans le décret nº 36/2014 du ministère de l’agriculture du 17 décembre 2014 relatif à l’information sur les denrées alimentaires,</w:t>
      </w:r>
    </w:p>
    <w:p w14:paraId="31B9180F" w14:textId="265AED89" w:rsidR="00654CB9" w:rsidRPr="006E0FDC" w:rsidRDefault="00E94571">
      <w:pPr>
        <w:pStyle w:val="BodyText"/>
        <w:spacing w:after="0" w:line="240" w:lineRule="auto"/>
        <w:ind w:left="580" w:hanging="560"/>
        <w:jc w:val="both"/>
        <w:rPr>
          <w:rFonts w:ascii="Times New Roman" w:hAnsi="Times New Roman"/>
          <w:sz w:val="26"/>
          <w:szCs w:val="26"/>
        </w:rPr>
      </w:pPr>
      <w:r>
        <w:rPr>
          <w:rFonts w:ascii="Times New Roman" w:hAnsi="Times New Roman"/>
          <w:sz w:val="26"/>
        </w:rPr>
        <w:t>(a)</w:t>
      </w:r>
      <w:r>
        <w:rPr>
          <w:rFonts w:ascii="Times New Roman" w:hAnsi="Times New Roman"/>
          <w:sz w:val="26"/>
        </w:rPr>
        <w:tab/>
        <w:t xml:space="preserve"> à l’article 3, paragraphe 3, point c), le terme «information» est </w:t>
      </w:r>
      <w:r w:rsidR="00E451F9">
        <w:rPr>
          <w:rFonts w:ascii="Times New Roman" w:hAnsi="Times New Roman"/>
          <w:sz w:val="26"/>
        </w:rPr>
        <w:t>remplacé</w:t>
      </w:r>
      <w:r>
        <w:rPr>
          <w:rFonts w:ascii="Times New Roman" w:hAnsi="Times New Roman"/>
          <w:sz w:val="26"/>
        </w:rPr>
        <w:t xml:space="preserve"> par les termes «information et»;</w:t>
      </w:r>
    </w:p>
    <w:p w14:paraId="24DCC48D" w14:textId="77777777" w:rsidR="00654CB9" w:rsidRPr="006E0FDC" w:rsidRDefault="00E94571">
      <w:pPr>
        <w:pStyle w:val="BodyText"/>
        <w:spacing w:after="0" w:line="240" w:lineRule="auto"/>
        <w:ind w:left="580" w:hanging="560"/>
        <w:jc w:val="both"/>
        <w:rPr>
          <w:rFonts w:ascii="Times New Roman" w:hAnsi="Times New Roman"/>
          <w:sz w:val="26"/>
          <w:szCs w:val="26"/>
        </w:rPr>
      </w:pPr>
      <w:r>
        <w:rPr>
          <w:rFonts w:ascii="Times New Roman" w:hAnsi="Times New Roman"/>
          <w:sz w:val="26"/>
        </w:rPr>
        <w:lastRenderedPageBreak/>
        <w:t>(b)</w:t>
      </w:r>
      <w:r>
        <w:rPr>
          <w:rFonts w:ascii="Times New Roman" w:hAnsi="Times New Roman"/>
          <w:sz w:val="26"/>
        </w:rPr>
        <w:tab/>
        <w:t>à l’article 7/D, paragraphe 2, point a), les termes «de façon adéquate et» sont remplacés par les termes «de manière appropriée»;</w:t>
      </w:r>
    </w:p>
    <w:p w14:paraId="2B2C3090" w14:textId="08F3FF2A" w:rsidR="00654CB9" w:rsidRPr="006E0FDC" w:rsidRDefault="00E94571" w:rsidP="00D65004">
      <w:pPr>
        <w:pStyle w:val="BodyText"/>
        <w:spacing w:after="0" w:line="240" w:lineRule="auto"/>
        <w:ind w:left="580" w:hanging="560"/>
        <w:jc w:val="both"/>
        <w:rPr>
          <w:rFonts w:ascii="Times New Roman" w:hAnsi="Times New Roman"/>
          <w:sz w:val="26"/>
          <w:szCs w:val="26"/>
        </w:rPr>
      </w:pPr>
      <w:r>
        <w:rPr>
          <w:rFonts w:ascii="Times New Roman" w:hAnsi="Times New Roman"/>
          <w:sz w:val="26"/>
        </w:rPr>
        <w:t>(c)</w:t>
      </w:r>
      <w:r>
        <w:rPr>
          <w:rFonts w:ascii="Times New Roman" w:hAnsi="Times New Roman"/>
          <w:sz w:val="26"/>
        </w:rPr>
        <w:tab/>
        <w:t>à l’article 7/D, paragraphe 2, point b), les termes «concernant les données» sont remplacés par les termes «concernant les données et».</w:t>
      </w:r>
    </w:p>
    <w:p w14:paraId="594FDF93" w14:textId="77777777" w:rsidR="00654CB9" w:rsidRPr="006E0FDC" w:rsidRDefault="006E0FDC">
      <w:pPr>
        <w:pStyle w:val="BodyText"/>
        <w:spacing w:before="240" w:after="240" w:line="240" w:lineRule="auto"/>
        <w:jc w:val="center"/>
        <w:rPr>
          <w:rFonts w:ascii="Times New Roman" w:hAnsi="Times New Roman"/>
          <w:b/>
          <w:bCs/>
          <w:sz w:val="26"/>
          <w:szCs w:val="26"/>
        </w:rPr>
      </w:pPr>
      <w:r>
        <w:rPr>
          <w:rFonts w:ascii="Times New Roman" w:hAnsi="Times New Roman"/>
          <w:b/>
          <w:sz w:val="26"/>
        </w:rPr>
        <w:t>Article 7</w:t>
      </w:r>
    </w:p>
    <w:p w14:paraId="6840ED61" w14:textId="77777777" w:rsidR="00654CB9" w:rsidRDefault="00E94571">
      <w:pPr>
        <w:pStyle w:val="BodyText"/>
        <w:spacing w:after="0" w:line="240" w:lineRule="auto"/>
        <w:jc w:val="both"/>
        <w:rPr>
          <w:rFonts w:ascii="Times New Roman" w:hAnsi="Times New Roman"/>
          <w:sz w:val="26"/>
          <w:szCs w:val="26"/>
        </w:rPr>
      </w:pPr>
      <w:r>
        <w:rPr>
          <w:rFonts w:ascii="Times New Roman" w:hAnsi="Times New Roman"/>
          <w:sz w:val="26"/>
        </w:rPr>
        <w:t>À l’article 3, paragraphe 3, point b), du décret nº 36/2014 du ministère de l’agriculture du 17 décembre 2014 relatif à l’information sur les denrées alimentaires, le terme «et» est supprimé.</w:t>
      </w:r>
    </w:p>
    <w:p w14:paraId="1DDFA06C" w14:textId="77777777" w:rsidR="00F149AF" w:rsidRPr="006E0FDC" w:rsidRDefault="00F149AF">
      <w:pPr>
        <w:pStyle w:val="BodyText"/>
        <w:spacing w:after="0" w:line="240" w:lineRule="auto"/>
        <w:jc w:val="both"/>
        <w:rPr>
          <w:rFonts w:ascii="Times New Roman" w:hAnsi="Times New Roman"/>
          <w:sz w:val="26"/>
          <w:szCs w:val="26"/>
        </w:rPr>
      </w:pPr>
    </w:p>
    <w:p w14:paraId="2719FE37" w14:textId="77777777" w:rsidR="00654CB9" w:rsidRPr="006E0FDC" w:rsidRDefault="006E0FDC">
      <w:pPr>
        <w:pStyle w:val="BodyText"/>
        <w:spacing w:before="240" w:after="240" w:line="240" w:lineRule="auto"/>
        <w:jc w:val="center"/>
        <w:rPr>
          <w:rFonts w:ascii="Times New Roman" w:hAnsi="Times New Roman"/>
          <w:b/>
          <w:bCs/>
          <w:sz w:val="26"/>
          <w:szCs w:val="26"/>
        </w:rPr>
      </w:pPr>
      <w:r>
        <w:rPr>
          <w:rFonts w:ascii="Times New Roman" w:hAnsi="Times New Roman"/>
          <w:b/>
          <w:sz w:val="26"/>
        </w:rPr>
        <w:t>Article 8</w:t>
      </w:r>
    </w:p>
    <w:p w14:paraId="2B3A598D" w14:textId="77777777" w:rsidR="00654CB9" w:rsidRPr="006E0FDC" w:rsidRDefault="00E94571">
      <w:pPr>
        <w:pStyle w:val="BodyText"/>
        <w:spacing w:after="0" w:line="240" w:lineRule="auto"/>
        <w:jc w:val="both"/>
        <w:rPr>
          <w:rFonts w:ascii="Times New Roman" w:hAnsi="Times New Roman"/>
          <w:sz w:val="26"/>
          <w:szCs w:val="26"/>
        </w:rPr>
      </w:pPr>
      <w:r>
        <w:rPr>
          <w:rFonts w:ascii="Times New Roman" w:hAnsi="Times New Roman"/>
          <w:sz w:val="26"/>
        </w:rPr>
        <w:t>Le présent décret entre en vigueur le troisième jour suivant celui de sa publication.</w:t>
      </w:r>
    </w:p>
    <w:p w14:paraId="788A3A54" w14:textId="77777777" w:rsidR="00F149AF" w:rsidRPr="006E0FDC" w:rsidRDefault="00F149AF" w:rsidP="00F149AF">
      <w:pPr>
        <w:pStyle w:val="BodyText"/>
        <w:spacing w:before="240" w:after="240" w:line="240" w:lineRule="auto"/>
        <w:jc w:val="center"/>
        <w:rPr>
          <w:rFonts w:ascii="Times New Roman" w:hAnsi="Times New Roman"/>
          <w:b/>
          <w:bCs/>
          <w:sz w:val="26"/>
          <w:szCs w:val="26"/>
        </w:rPr>
      </w:pPr>
      <w:r>
        <w:rPr>
          <w:rFonts w:ascii="Times New Roman" w:hAnsi="Times New Roman"/>
          <w:b/>
          <w:sz w:val="26"/>
        </w:rPr>
        <w:t>Article 9</w:t>
      </w:r>
    </w:p>
    <w:p w14:paraId="69ECACFD" w14:textId="77777777" w:rsidR="00F149AF" w:rsidRPr="00F149AF" w:rsidRDefault="00F149AF" w:rsidP="00F149AF">
      <w:pPr>
        <w:tabs>
          <w:tab w:val="left" w:pos="426"/>
        </w:tabs>
        <w:autoSpaceDE w:val="0"/>
        <w:autoSpaceDN w:val="0"/>
        <w:jc w:val="both"/>
        <w:rPr>
          <w:rFonts w:ascii="Times New Roman" w:eastAsia="Times New Roman" w:hAnsi="Times New Roman" w:cs="Times New Roman"/>
          <w:kern w:val="0"/>
          <w:sz w:val="26"/>
          <w:szCs w:val="26"/>
        </w:rPr>
      </w:pPr>
      <w:r>
        <w:rPr>
          <w:rFonts w:ascii="Times New Roman" w:hAnsi="Times New Roman"/>
          <w:sz w:val="26"/>
        </w:rPr>
        <w:t>L’exigence de notification préalable du présent projet de décret, telle que stipulée aux articles 5-7 de la directive (UE) 2015/1535 du Parlement européen et du Conseil du 9 septembre 2015 prévoyant une procédure d’information dans le domaine des réglementations techniques et des règles relatives aux services de la société de l’information.</w:t>
      </w:r>
    </w:p>
    <w:p w14:paraId="37B54525" w14:textId="77777777" w:rsidR="00415931" w:rsidRDefault="00415931" w:rsidP="00415931">
      <w:pPr>
        <w:tabs>
          <w:tab w:val="left" w:pos="426"/>
        </w:tabs>
        <w:autoSpaceDE w:val="0"/>
        <w:autoSpaceDN w:val="0"/>
        <w:rPr>
          <w:rFonts w:ascii="Times New Roman" w:eastAsia="Times New Roman" w:hAnsi="Times New Roman" w:cs="Times New Roman"/>
          <w:b/>
          <w:iCs/>
          <w:kern w:val="0"/>
          <w:sz w:val="26"/>
          <w:szCs w:val="26"/>
          <w:lang w:eastAsia="hu-HU" w:bidi="ar-SA"/>
        </w:rPr>
      </w:pPr>
    </w:p>
    <w:p w14:paraId="402A711C" w14:textId="77777777" w:rsidR="00F451EF" w:rsidRPr="006E0FDC" w:rsidRDefault="00F451EF" w:rsidP="00415931">
      <w:pPr>
        <w:tabs>
          <w:tab w:val="left" w:pos="426"/>
        </w:tabs>
        <w:autoSpaceDE w:val="0"/>
        <w:autoSpaceDN w:val="0"/>
        <w:rPr>
          <w:rFonts w:ascii="Times New Roman" w:eastAsia="Times New Roman" w:hAnsi="Times New Roman" w:cs="Times New Roman"/>
          <w:b/>
          <w:iCs/>
          <w:kern w:val="0"/>
          <w:sz w:val="26"/>
          <w:szCs w:val="26"/>
          <w:lang w:eastAsia="hu-HU" w:bidi="ar-SA"/>
        </w:rPr>
      </w:pPr>
    </w:p>
    <w:p w14:paraId="374222C1" w14:textId="77777777" w:rsidR="00415931" w:rsidRPr="006E0FDC" w:rsidRDefault="00415931" w:rsidP="00415931">
      <w:pPr>
        <w:autoSpaceDE w:val="0"/>
        <w:autoSpaceDN w:val="0"/>
        <w:adjustRightInd w:val="0"/>
        <w:jc w:val="both"/>
        <w:rPr>
          <w:rFonts w:ascii="Times New Roman" w:eastAsia="Times New Roman" w:hAnsi="Times New Roman" w:cs="Times New Roman"/>
          <w:kern w:val="0"/>
          <w:sz w:val="26"/>
          <w:szCs w:val="26"/>
          <w:lang w:eastAsia="hu-HU" w:bidi="ar-SA"/>
        </w:rPr>
      </w:pPr>
    </w:p>
    <w:p w14:paraId="7F3C08F2" w14:textId="77777777" w:rsidR="00415931" w:rsidRPr="006E0FDC" w:rsidRDefault="00415931" w:rsidP="00415931">
      <w:pPr>
        <w:ind w:left="4536"/>
        <w:jc w:val="center"/>
        <w:rPr>
          <w:rFonts w:ascii="Times New Roman" w:eastAsia="Times New Roman" w:hAnsi="Times New Roman" w:cs="Times New Roman"/>
          <w:kern w:val="0"/>
          <w:sz w:val="26"/>
          <w:szCs w:val="26"/>
        </w:rPr>
      </w:pPr>
      <w:r>
        <w:rPr>
          <w:rFonts w:ascii="Times New Roman" w:hAnsi="Times New Roman"/>
          <w:sz w:val="26"/>
        </w:rPr>
        <w:t xml:space="preserve">Dr. </w:t>
      </w:r>
      <w:proofErr w:type="spellStart"/>
      <w:r>
        <w:rPr>
          <w:rFonts w:ascii="Times New Roman" w:hAnsi="Times New Roman"/>
          <w:sz w:val="26"/>
        </w:rPr>
        <w:t>István</w:t>
      </w:r>
      <w:proofErr w:type="spellEnd"/>
      <w:r>
        <w:rPr>
          <w:rFonts w:ascii="Times New Roman" w:hAnsi="Times New Roman"/>
          <w:sz w:val="26"/>
        </w:rPr>
        <w:t xml:space="preserve"> Nagy</w:t>
      </w:r>
    </w:p>
    <w:p w14:paraId="3D302D04" w14:textId="77777777" w:rsidR="00415931" w:rsidRPr="006E0FDC" w:rsidRDefault="00415931" w:rsidP="00415931">
      <w:pPr>
        <w:keepNext/>
        <w:ind w:left="3828" w:firstLine="708"/>
        <w:jc w:val="center"/>
        <w:rPr>
          <w:rFonts w:ascii="Times New Roman" w:eastAsia="Times New Roman" w:hAnsi="Times New Roman" w:cs="Times New Roman"/>
          <w:kern w:val="0"/>
          <w:sz w:val="26"/>
          <w:szCs w:val="26"/>
        </w:rPr>
      </w:pPr>
      <w:r>
        <w:rPr>
          <w:rFonts w:ascii="Times New Roman" w:hAnsi="Times New Roman"/>
          <w:sz w:val="26"/>
        </w:rPr>
        <w:t xml:space="preserve"> Ministre de l’agriculture</w:t>
      </w:r>
    </w:p>
    <w:p w14:paraId="7C3BCB17" w14:textId="77777777" w:rsidR="00415931" w:rsidRPr="006E0FDC" w:rsidRDefault="00415931">
      <w:pPr>
        <w:pStyle w:val="BodyText"/>
        <w:jc w:val="both"/>
        <w:rPr>
          <w:rFonts w:ascii="Times New Roman" w:hAnsi="Times New Roman"/>
          <w:sz w:val="26"/>
          <w:szCs w:val="26"/>
        </w:rPr>
      </w:pPr>
    </w:p>
    <w:sectPr w:rsidR="00415931" w:rsidRPr="006E0FDC" w:rsidSect="00415931">
      <w:footerReference w:type="default" r:id="rId7"/>
      <w:footerReference w:type="first" r:id="rId8"/>
      <w:pgSz w:w="11906" w:h="16838"/>
      <w:pgMar w:top="1440" w:right="1077" w:bottom="1440" w:left="1077" w:header="709" w:footer="709" w:gutter="0"/>
      <w:cols w:space="708"/>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D9C58" w14:textId="77777777" w:rsidR="001230D8" w:rsidRDefault="001230D8">
      <w:r>
        <w:separator/>
      </w:r>
    </w:p>
  </w:endnote>
  <w:endnote w:type="continuationSeparator" w:id="0">
    <w:p w14:paraId="0734CB9B" w14:textId="77777777" w:rsidR="001230D8" w:rsidRDefault="00123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EE"/>
    <w:family w:val="roman"/>
    <w:pitch w:val="variable"/>
    <w:sig w:usb0="E0000AFF" w:usb1="500078FF" w:usb2="00000021" w:usb3="00000000" w:csb0="000001BF" w:csb1="00000000"/>
  </w:font>
  <w:font w:name="Noto Sans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ans">
    <w:charset w:val="EE"/>
    <w:family w:val="swiss"/>
    <w:pitch w:val="variable"/>
    <w:sig w:usb0="E0000AFF" w:usb1="500078FF" w:usb2="00000021" w:usb3="00000000" w:csb0="000001BF"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92F89" w14:textId="77777777" w:rsidR="00654CB9" w:rsidRPr="00D10DE7" w:rsidRDefault="00E94571">
    <w:pPr>
      <w:pStyle w:val="Footer"/>
      <w:jc w:val="center"/>
      <w:rPr>
        <w:rFonts w:ascii="Times New Roman" w:hAnsi="Times New Roman" w:cs="Times New Roman"/>
        <w:sz w:val="22"/>
        <w:szCs w:val="22"/>
      </w:rPr>
    </w:pPr>
    <w:r w:rsidRPr="00D10DE7">
      <w:rPr>
        <w:rFonts w:ascii="Times New Roman" w:hAnsi="Times New Roman" w:cs="Times New Roman"/>
        <w:sz w:val="22"/>
      </w:rPr>
      <w:fldChar w:fldCharType="begin"/>
    </w:r>
    <w:r w:rsidRPr="00D10DE7">
      <w:rPr>
        <w:rFonts w:ascii="Times New Roman" w:hAnsi="Times New Roman" w:cs="Times New Roman"/>
        <w:sz w:val="22"/>
      </w:rPr>
      <w:instrText>PAGE</w:instrText>
    </w:r>
    <w:r w:rsidRPr="00D10DE7">
      <w:rPr>
        <w:rFonts w:ascii="Times New Roman" w:hAnsi="Times New Roman" w:cs="Times New Roman"/>
        <w:sz w:val="22"/>
      </w:rPr>
      <w:fldChar w:fldCharType="separate"/>
    </w:r>
    <w:r w:rsidR="00FC2467">
      <w:rPr>
        <w:rFonts w:ascii="Times New Roman" w:hAnsi="Times New Roman" w:cs="Times New Roman"/>
        <w:sz w:val="22"/>
      </w:rPr>
      <w:t>3</w:t>
    </w:r>
    <w:r w:rsidRPr="00D10DE7">
      <w:rPr>
        <w:rFonts w:ascii="Times New Roman" w:hAnsi="Times New Roman" w:cs="Times New Roman"/>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8BF11" w14:textId="77777777" w:rsidR="00654CB9" w:rsidRDefault="00654CB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B2CFD" w14:textId="77777777" w:rsidR="001230D8" w:rsidRDefault="001230D8">
      <w:r>
        <w:separator/>
      </w:r>
    </w:p>
  </w:footnote>
  <w:footnote w:type="continuationSeparator" w:id="0">
    <w:p w14:paraId="2C048D90" w14:textId="77777777" w:rsidR="001230D8" w:rsidRDefault="001230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557CCE"/>
    <w:multiLevelType w:val="multilevel"/>
    <w:tmpl w:val="9DF8A77E"/>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002537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CB9"/>
    <w:rsid w:val="000132DF"/>
    <w:rsid w:val="000F6D95"/>
    <w:rsid w:val="00103968"/>
    <w:rsid w:val="001230D8"/>
    <w:rsid w:val="002E0EC1"/>
    <w:rsid w:val="002E6C86"/>
    <w:rsid w:val="00382F55"/>
    <w:rsid w:val="003C6ADC"/>
    <w:rsid w:val="00402F50"/>
    <w:rsid w:val="00415931"/>
    <w:rsid w:val="004A4F87"/>
    <w:rsid w:val="00521659"/>
    <w:rsid w:val="00554CC8"/>
    <w:rsid w:val="00592C9F"/>
    <w:rsid w:val="005D5BFD"/>
    <w:rsid w:val="00654CB9"/>
    <w:rsid w:val="006E0FDC"/>
    <w:rsid w:val="00834C59"/>
    <w:rsid w:val="00916391"/>
    <w:rsid w:val="00B23FD0"/>
    <w:rsid w:val="00B3415E"/>
    <w:rsid w:val="00BC79E6"/>
    <w:rsid w:val="00C81D3F"/>
    <w:rsid w:val="00D10DE7"/>
    <w:rsid w:val="00D25740"/>
    <w:rsid w:val="00D5218D"/>
    <w:rsid w:val="00D65004"/>
    <w:rsid w:val="00D835F3"/>
    <w:rsid w:val="00E451F9"/>
    <w:rsid w:val="00E45FEC"/>
    <w:rsid w:val="00E47E0B"/>
    <w:rsid w:val="00E94571"/>
    <w:rsid w:val="00E9750A"/>
    <w:rsid w:val="00ED1E28"/>
    <w:rsid w:val="00F149AF"/>
    <w:rsid w:val="00F451EF"/>
    <w:rsid w:val="00F81D02"/>
    <w:rsid w:val="00F85540"/>
    <w:rsid w:val="00FC2467"/>
    <w:rsid w:val="00FE61F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68495"/>
  <w15:docId w15:val="{CC82B59B-7CF4-4DDF-8B5F-B2D743294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w:hAnsi="Liberation Serif" w:cs="Lohit Devanagari"/>
        <w:kern w:val="2"/>
        <w:sz w:val="24"/>
        <w:szCs w:val="24"/>
        <w:lang w:val="fr-F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
    <w:next w:val="BodyText"/>
    <w:qFormat/>
    <w:pPr>
      <w:numPr>
        <w:numId w:val="1"/>
      </w:numPr>
      <w:outlineLvl w:val="0"/>
    </w:pPr>
    <w:rPr>
      <w:b/>
      <w:bCs/>
      <w:sz w:val="36"/>
      <w:szCs w:val="36"/>
    </w:rPr>
  </w:style>
  <w:style w:type="paragraph" w:styleId="Heading2">
    <w:name w:val="heading 2"/>
    <w:basedOn w:val="Heading"/>
    <w:next w:val="BodyText"/>
    <w:qFormat/>
    <w:pPr>
      <w:numPr>
        <w:ilvl w:val="1"/>
        <w:numId w:val="1"/>
      </w:numPr>
      <w:spacing w:before="200"/>
      <w:outlineLvl w:val="1"/>
    </w:pPr>
    <w:rPr>
      <w:b/>
      <w:bCs/>
      <w:sz w:val="32"/>
      <w:szCs w:val="32"/>
    </w:rPr>
  </w:style>
  <w:style w:type="paragraph" w:styleId="Heading3">
    <w:name w:val="heading 3"/>
    <w:basedOn w:val="Heading"/>
    <w:next w:val="BodyText"/>
    <w:qFormat/>
    <w:pPr>
      <w:numPr>
        <w:ilvl w:val="2"/>
        <w:numId w:val="1"/>
      </w:numPr>
      <w:spacing w:before="140"/>
      <w:outlineLvl w:val="2"/>
    </w:pPr>
    <w:rPr>
      <w:b/>
      <w:bCs/>
    </w:rPr>
  </w:style>
  <w:style w:type="paragraph" w:styleId="Heading4">
    <w:name w:val="heading 4"/>
    <w:basedOn w:val="Heading"/>
    <w:next w:val="BodyText"/>
    <w:qFormat/>
    <w:pPr>
      <w:numPr>
        <w:ilvl w:val="3"/>
        <w:numId w:val="1"/>
      </w:numPr>
      <w:spacing w:before="120"/>
      <w:outlineLvl w:val="3"/>
    </w:pPr>
    <w:rPr>
      <w:b/>
      <w:bCs/>
      <w:i/>
      <w:iCs/>
      <w:sz w:val="27"/>
      <w:szCs w:val="27"/>
    </w:rPr>
  </w:style>
  <w:style w:type="paragraph" w:styleId="Heading5">
    <w:name w:val="heading 5"/>
    <w:basedOn w:val="Heading"/>
    <w:next w:val="BodyText"/>
    <w:qFormat/>
    <w:pPr>
      <w:numPr>
        <w:ilvl w:val="4"/>
        <w:numId w:val="1"/>
      </w:numPr>
      <w:spacing w:before="120" w:after="60"/>
      <w:outlineLvl w:val="4"/>
    </w:pPr>
    <w:rPr>
      <w:b/>
      <w:bCs/>
      <w:sz w:val="24"/>
      <w:szCs w:val="24"/>
    </w:rPr>
  </w:style>
  <w:style w:type="paragraph" w:styleId="Heading6">
    <w:name w:val="heading 6"/>
    <w:basedOn w:val="Heading"/>
    <w:next w:val="BodyText"/>
    <w:qFormat/>
    <w:pPr>
      <w:numPr>
        <w:ilvl w:val="5"/>
        <w:numId w:val="1"/>
      </w:numPr>
      <w:spacing w:before="60" w:after="60"/>
      <w:outlineLvl w:val="5"/>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qFormat/>
  </w:style>
  <w:style w:type="character" w:customStyle="1" w:styleId="Placeholder">
    <w:name w:val="Placeholder"/>
    <w:qFormat/>
    <w:rPr>
      <w:smallCaps/>
      <w:color w:val="008080"/>
      <w:u w:val="dotted"/>
    </w:rPr>
  </w:style>
  <w:style w:type="character" w:styleId="Hyperlink">
    <w:name w:val="Hyperlink"/>
    <w:rPr>
      <w:color w:val="000080"/>
      <w:u w:val="single"/>
    </w:rPr>
  </w:style>
  <w:style w:type="character" w:styleId="FollowedHyperlink">
    <w:name w:val="FollowedHyperlink"/>
    <w:rPr>
      <w:color w:val="800000"/>
      <w:u w:val="single"/>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suppressLineNumbers/>
      <w:tabs>
        <w:tab w:val="center" w:pos="4819"/>
        <w:tab w:val="right" w:pos="9638"/>
      </w:tabs>
    </w:pPr>
  </w:style>
  <w:style w:type="paragraph" w:styleId="Footer">
    <w:name w:val="footer"/>
    <w:basedOn w:val="Normal"/>
    <w:pPr>
      <w:suppressLineNumbers/>
      <w:tabs>
        <w:tab w:val="center" w:pos="4875"/>
        <w:tab w:val="right" w:pos="9750"/>
      </w:tabs>
    </w:pPr>
  </w:style>
  <w:style w:type="paragraph" w:customStyle="1" w:styleId="HeaderLeft">
    <w:name w:val="Header Left"/>
    <w:basedOn w:val="Normal"/>
    <w:qFormat/>
    <w:pPr>
      <w:suppressLineNumbers/>
      <w:tabs>
        <w:tab w:val="center" w:pos="4876"/>
        <w:tab w:val="right" w:pos="9752"/>
      </w:tabs>
    </w:p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al"/>
    <w:next w:val="BodyText"/>
    <w:qFormat/>
    <w:pPr>
      <w:suppressLineNumbers/>
      <w:pBdr>
        <w:bottom w:val="double" w:sz="2" w:space="0" w:color="808080"/>
      </w:pBdr>
      <w:spacing w:after="283"/>
    </w:pPr>
    <w:rPr>
      <w:sz w:val="12"/>
      <w:szCs w:val="12"/>
    </w:rPr>
  </w:style>
  <w:style w:type="paragraph" w:styleId="BalloonText">
    <w:name w:val="Balloon Text"/>
    <w:basedOn w:val="Normal"/>
    <w:link w:val="BalloonTextChar"/>
    <w:uiPriority w:val="99"/>
    <w:semiHidden/>
    <w:unhideWhenUsed/>
    <w:rsid w:val="002E0EC1"/>
    <w:rPr>
      <w:rFonts w:ascii="Tahoma" w:hAnsi="Tahoma" w:cs="Mangal"/>
      <w:sz w:val="16"/>
      <w:szCs w:val="14"/>
    </w:rPr>
  </w:style>
  <w:style w:type="character" w:customStyle="1" w:styleId="BalloonTextChar">
    <w:name w:val="Balloon Text Char"/>
    <w:basedOn w:val="DefaultParagraphFont"/>
    <w:link w:val="BalloonText"/>
    <w:uiPriority w:val="99"/>
    <w:semiHidden/>
    <w:rsid w:val="002E0EC1"/>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857</Words>
  <Characters>4890</Characters>
  <Application>Microsoft Office Word</Application>
  <DocSecurity>0</DocSecurity>
  <Lines>40</Lines>
  <Paragraphs>11</Paragraphs>
  <ScaleCrop>false</ScaleCrop>
  <HeadingPairs>
    <vt:vector size="2" baseType="variant">
      <vt:variant>
        <vt:lpstr>Cím</vt:lpstr>
      </vt:variant>
      <vt:variant>
        <vt:i4>1</vt:i4>
      </vt:variant>
    </vt:vector>
  </HeadingPairs>
  <TitlesOfParts>
    <vt:vector size="1" baseType="lpstr">
      <vt:lpstr/>
    </vt:vector>
  </TitlesOfParts>
  <Company>Egységes InfraStruktúra</Company>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Keczeliné Németh Orsolya</dc:creator>
  <cp:lastModifiedBy>Liana Brili</cp:lastModifiedBy>
  <cp:revision>5</cp:revision>
  <cp:lastPrinted>2023-03-01T14:30:00Z</cp:lastPrinted>
  <dcterms:created xsi:type="dcterms:W3CDTF">2023-03-16T12:46:00Z</dcterms:created>
  <dcterms:modified xsi:type="dcterms:W3CDTF">2023-03-24T10:46:00Z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