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8294D" w14:textId="77777777" w:rsidR="004A4F87" w:rsidRPr="006E0FDC" w:rsidRDefault="00554CC8">
      <w:pPr>
        <w:pStyle w:val="BodyText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>Digriet Nru</w:t>
      </w:r>
    </w:p>
    <w:p w14:paraId="7915296A" w14:textId="77777777" w:rsidR="004A4F87" w:rsidRPr="006E0FDC" w:rsidRDefault="004A4F87">
      <w:pPr>
        <w:pStyle w:val="BodyText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3BE2BB6C" w14:textId="77777777" w:rsidR="00654CB9" w:rsidRPr="006E0FDC" w:rsidRDefault="00E94571">
      <w:pPr>
        <w:pStyle w:val="BodyText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 xml:space="preserve">.../2023 tal-Ministru tal-Agrikoltura (...) li jemenda </w:t>
      </w:r>
    </w:p>
    <w:p w14:paraId="043CF814" w14:textId="77777777" w:rsidR="00654CB9" w:rsidRPr="006E0FDC" w:rsidRDefault="00E94571">
      <w:pPr>
        <w:pStyle w:val="BodyText"/>
        <w:spacing w:before="240" w:after="48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>d-Digriet tal-Ministeru tal-Agrikoltura Nru 36/2014 tas-17 ta’ Diċembru 2014 dwar l-informazzjoni dwar l-ikel</w:t>
      </w:r>
    </w:p>
    <w:p w14:paraId="3205C293" w14:textId="77777777" w:rsidR="00654CB9" w:rsidRPr="006E0FDC" w:rsidRDefault="00E94571">
      <w:pPr>
        <w:pStyle w:val="BodyText"/>
        <w:spacing w:before="220"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Abbażi tal-awtorizzazzjoni mogħtija skont l-Artikolu 76(2)(26) u l-Artikolu 76(5)(c) tal-Att XLVI tal-2008 dwar il-katina alimentari u s-superviżjoni uffiċjali tagħha, u filwaqt li naġixxi fil-kamp ta’ applikazzjoni tad-dmirijiet tiegħi stabbiliti fl-Artikolu 54(3) u (12) tad-Digriet tal-Gvern Nru 182/2022 tal-24 ta’ Mejju 2022 dwar id-dmirijiet u s-setgħat tal-membri tal-Gvern, jien b’dan qed nordna dan li ġej:</w:t>
      </w:r>
    </w:p>
    <w:p w14:paraId="22065ACB" w14:textId="77777777" w:rsidR="00654CB9" w:rsidRPr="006E0FDC" w:rsidRDefault="00E94571">
      <w:pPr>
        <w:pStyle w:val="BodyText"/>
        <w:spacing w:before="240" w:after="24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>Artikolu 1</w:t>
      </w:r>
    </w:p>
    <w:p w14:paraId="68D5EBF8" w14:textId="77777777" w:rsidR="00654CB9" w:rsidRPr="006E0FDC" w:rsidRDefault="00E94571">
      <w:pPr>
        <w:pStyle w:val="BodyText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Jiżdied punt (d) ġdid mal-Artikolu 3(3) tad-Digriet Nru 36/2014 tal-Ministeru tal-Agrikoltura tas-17 ta’ Diċembru 2014 dwar l-informazzjoni dwar l-ikel, li għandu jaqra kif ġej:</w:t>
      </w:r>
    </w:p>
    <w:p w14:paraId="71CA7B35" w14:textId="77777777" w:rsidR="00654CB9" w:rsidRPr="006E0FDC" w:rsidRDefault="00E94571">
      <w:pPr>
        <w:pStyle w:val="BodyText"/>
        <w:spacing w:before="240"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sz w:val="26"/>
        </w:rPr>
        <w:t>(Meta jinbiegħ ikel mhux ippakkjat bil-lest lill-konsumatur finali, dan li ġej għandu jiġi indikat fil-punt tal-bejgħ b’mod viżibbli b’mod ċar għall-informazzjoni tal-konsumatur)</w:t>
      </w:r>
    </w:p>
    <w:p w14:paraId="7FE59297" w14:textId="77777777" w:rsidR="00654CB9" w:rsidRPr="006E0FDC" w:rsidRDefault="00E94571">
      <w:pPr>
        <w:pStyle w:val="BodyText"/>
        <w:spacing w:after="240" w:line="240" w:lineRule="auto"/>
        <w:ind w:left="580" w:hanging="5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“d)</w:t>
      </w:r>
      <w:r>
        <w:rPr>
          <w:rFonts w:ascii="Times New Roman" w:hAnsi="Times New Roman"/>
          <w:sz w:val="26"/>
        </w:rPr>
        <w:tab/>
        <w:t>abbażi tar-Regolament ta’ Implimentazzjoni tal-Kummissjoni (UE) 2017/2470 tal-20 ta’ Diċembru 2017 li jistabbilixxi l-lista tal-Unjoni ta’ ikel ġdid skont ir-Regolament (UE) 2015/2283 tal-Parlament Ewropew u tal-Kunsill dwar ikel ġdid, fil-każ ta’ kwalunkwe oġġett tal-ikel li fih, fi kwalunkwe forma, insetti jew il-larvi tagħhom awtorizzati bħala ikel ġdid (minn hawn ’il quddiem: ikel li fih il-proteina tal-insetti) l-element addizzjonali definit fl-Artikolu 7/H.”</w:t>
      </w:r>
    </w:p>
    <w:p w14:paraId="2535B241" w14:textId="77777777" w:rsidR="00654CB9" w:rsidRPr="006E0FDC" w:rsidRDefault="00E94571">
      <w:pPr>
        <w:pStyle w:val="BodyText"/>
        <w:spacing w:before="240" w:after="24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>Artikolu 2</w:t>
      </w:r>
    </w:p>
    <w:p w14:paraId="180423C9" w14:textId="77777777" w:rsidR="00654CB9" w:rsidRPr="006E0FDC" w:rsidRDefault="00E94571">
      <w:pPr>
        <w:pStyle w:val="BodyText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Fid-Digriet tal-Ministeru tal-Agrikoltura Nru 36/2014 tas-17 ta’ Diċembru 2014 dwar l-informazzjoni dwar l-ikel, il-punt (c) li ġej jiżdied mal-Artikolu 7/D(2):</w:t>
      </w:r>
    </w:p>
    <w:p w14:paraId="71DD8406" w14:textId="77777777" w:rsidR="00654CB9" w:rsidRPr="006E0FDC" w:rsidRDefault="00E94571">
      <w:pPr>
        <w:pStyle w:val="BodyText"/>
        <w:spacing w:before="240"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sz w:val="26"/>
        </w:rPr>
        <w:t>(Meta jinbiegħu prodotti tal-catering mhux ippakkjati minn qabel permezz ta’ bejgħ mill-bogħod, għandu jiġi żgurat li l-konsumatur finali)</w:t>
      </w:r>
    </w:p>
    <w:p w14:paraId="5A1EC840" w14:textId="728F9316" w:rsidR="00654CB9" w:rsidRPr="006E0FDC" w:rsidRDefault="00E94571">
      <w:pPr>
        <w:pStyle w:val="BodyText"/>
        <w:spacing w:after="0" w:line="240" w:lineRule="auto"/>
        <w:ind w:left="580" w:hanging="5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</w:rPr>
        <w:t xml:space="preserve">(huwa infurmat) </w:t>
      </w:r>
      <w:r>
        <w:rPr>
          <w:rFonts w:ascii="Times New Roman" w:hAnsi="Times New Roman"/>
          <w:sz w:val="26"/>
        </w:rPr>
        <w:t xml:space="preserve"> “(c) dwar il-preżenza tal-proteina tal-insetti fil-prodott lest”.</w:t>
      </w:r>
    </w:p>
    <w:p w14:paraId="69F512A5" w14:textId="77777777" w:rsidR="00654CB9" w:rsidRPr="006E0FDC" w:rsidRDefault="00654CB9">
      <w:pPr>
        <w:pStyle w:val="BodyText"/>
        <w:spacing w:after="24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</w:p>
    <w:p w14:paraId="79D92425" w14:textId="77777777" w:rsidR="00654CB9" w:rsidRPr="006E0FDC" w:rsidRDefault="00E94571">
      <w:pPr>
        <w:pStyle w:val="BodyText"/>
        <w:spacing w:before="240" w:after="24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>Artikolu 3</w:t>
      </w:r>
    </w:p>
    <w:p w14:paraId="1A4CA857" w14:textId="77777777" w:rsidR="00654CB9" w:rsidRPr="006E0FDC" w:rsidRDefault="00E94571">
      <w:pPr>
        <w:pStyle w:val="BodyText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Is-sottointestatura li ġejja tiżdied mad-Digriet tal-Ministeru tal-Agrikoltura Nru 36/2014 tas-17 ta’ Diċembru 2014 dwar l-informazzjoni dwar l-ikel:</w:t>
      </w:r>
    </w:p>
    <w:p w14:paraId="09E2BFB1" w14:textId="77777777" w:rsidR="00654CB9" w:rsidRPr="006E0FDC" w:rsidRDefault="00E94571">
      <w:pPr>
        <w:pStyle w:val="BodyText"/>
        <w:spacing w:before="24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>“2/F Rekwiżiti għall-oġġetti tal-ikel li fihom il-proteina tal-insetti</w:t>
      </w:r>
    </w:p>
    <w:p w14:paraId="5AE0919C" w14:textId="77777777" w:rsidR="00654CB9" w:rsidRPr="006E0FDC" w:rsidRDefault="00E94571" w:rsidP="00176877">
      <w:pPr>
        <w:pStyle w:val="BodyText"/>
        <w:keepNext/>
        <w:spacing w:before="240" w:after="24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lastRenderedPageBreak/>
        <w:t xml:space="preserve">Artikolu 7/H </w:t>
      </w:r>
    </w:p>
    <w:p w14:paraId="743F033B" w14:textId="77777777" w:rsidR="00654CB9" w:rsidRPr="006E0FDC" w:rsidRDefault="00E94571">
      <w:pPr>
        <w:pStyle w:val="BodyText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(1) L-isem tal-oġġett tal-ikel li fih il-proteina tal-insetti għandu jkun akkumpanjat minn indikazzjoni b’tipa ta’ daqs mill-inqas ugwali għad-daqs tat-tipa użata għall-isem tal-prodott, li taqra “Attenzjoni! L-ikel fih il-proteina tal-insetti”.</w:t>
      </w:r>
    </w:p>
    <w:p w14:paraId="306BEE6A" w14:textId="77777777" w:rsidR="00654CB9" w:rsidRPr="006E0FDC" w:rsidRDefault="00E94571">
      <w:pPr>
        <w:pStyle w:val="BodyText"/>
        <w:spacing w:before="240" w:after="24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(2) L-ikel kummerċjalizzat li fih il-proteina tal-insetti għandu jitqiegħed separatament fuq l-ixkafef għall-klijenti.”</w:t>
      </w:r>
    </w:p>
    <w:p w14:paraId="37A61547" w14:textId="77777777" w:rsidR="00654CB9" w:rsidRPr="006E0FDC" w:rsidRDefault="00E94571">
      <w:pPr>
        <w:pStyle w:val="BodyText"/>
        <w:spacing w:before="240" w:after="24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>Artikolu 4</w:t>
      </w:r>
    </w:p>
    <w:p w14:paraId="798B042E" w14:textId="77777777" w:rsidR="00654CB9" w:rsidRPr="006E0FDC" w:rsidRDefault="00E94571">
      <w:pPr>
        <w:pStyle w:val="BodyText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Jiżdied Artikolu 9/B ġdid mad-Digriet Nru 36/2014 tal-Ministeru tal-Agrikoltura tas-17 ta’ Diċembru 2014 dwar l-informazzjoni dwar l-ikel, li għandu jaqra kif ġej:</w:t>
      </w:r>
    </w:p>
    <w:p w14:paraId="652C4C2C" w14:textId="77777777" w:rsidR="00654CB9" w:rsidRPr="006E0FDC" w:rsidRDefault="00E94571">
      <w:pPr>
        <w:pStyle w:val="BodyText"/>
        <w:spacing w:before="240" w:after="24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 xml:space="preserve">“Artikolu 9/B </w:t>
      </w:r>
    </w:p>
    <w:p w14:paraId="6F7330BD" w14:textId="77777777" w:rsidR="002E0EC1" w:rsidRPr="006E0FDC" w:rsidRDefault="002E0EC1">
      <w:pPr>
        <w:pStyle w:val="BodyText"/>
        <w:spacing w:after="24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(1) Imballaġġ u tikketti li ma jikkonformawx mal-Artikolu 7/H, kif stabbilit mid-Digriet tal-Ministru tal-Agrikoltura Nru..../2023 (......) li jemenda d-Digriet tal-Ministeru tal-Agrikoltura Nru 36/2014 tas-17 ta’ Diċembru 2014 dwar l-informazzjoni dwar l-ikel (minn hawn ’il quddiem: Id-Digriet ta’ Emenda Nru 2), jista’ jintuża għal perjodu ta’ tliet xhur wara d-dħul fis-seħħ tad-Digriet Emendatorju Nru 2 u l-prodotti li jkollhom tali ppakkjar jew tikketti jistgħu jinżammu fis-suq għal perjodu massimu ta’ tliet xhur.</w:t>
      </w:r>
    </w:p>
    <w:p w14:paraId="3121AD0F" w14:textId="77777777" w:rsidR="00654CB9" w:rsidRPr="006E0FDC" w:rsidRDefault="002E0EC1">
      <w:pPr>
        <w:pStyle w:val="BodyText"/>
        <w:spacing w:after="24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(2) L-ebda multa ma tista’ tiġi imposta fuq il-bażi tal-Liġi XLVI dwar il-katina alimentari u l-kontroll tagħha għan-nuqqas ta’ konformità mad-dispożizzjonijiet ta’ dan id-Digriet, kif stabbilit mid-Digriet Emendatorju Nru 2, għal 90 jum wara d-dħul fis-seħħ tad-Digriet Emendatorju Nru 2.”</w:t>
      </w:r>
    </w:p>
    <w:p w14:paraId="73F8EF97" w14:textId="77777777" w:rsidR="00654CB9" w:rsidRPr="006E0FDC" w:rsidRDefault="00E94571">
      <w:pPr>
        <w:pStyle w:val="BodyText"/>
        <w:spacing w:before="240" w:after="24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>Artikolu 5</w:t>
      </w:r>
    </w:p>
    <w:p w14:paraId="300C5736" w14:textId="77777777" w:rsidR="00E45FEC" w:rsidRPr="006E0FDC" w:rsidRDefault="00916391" w:rsidP="00916391">
      <w:pPr>
        <w:pStyle w:val="BodyText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Jiżdied Artikolu 13 ġdid mad-Digriet Nru 36/2014 tal-Ministeru tal-Agrikoltura tas-17 ta’ Diċembru 2014 dwar l-informazzjoni dwar l-ikel, li għandu jaqra kif ġej:</w:t>
      </w:r>
    </w:p>
    <w:p w14:paraId="647A870F" w14:textId="77777777" w:rsidR="00E45FEC" w:rsidRPr="006E0FDC" w:rsidRDefault="00E45FEC" w:rsidP="00916391">
      <w:pPr>
        <w:pStyle w:val="BodyText"/>
        <w:spacing w:before="240"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“Artikolu 13 L-abbozz tal-Artikolu 7(3)(d), l-Artikolu i7/D(2)(c), is-subintestatura taħt l-Artikolu 2/F u l-abbozz tal-Artikolu 9/B, kif stabbilit mid-Digriet Emendatorju Nru 2, ġew soġġetti għal notifika minn qabel, kif stipulat fl-Artikoli 5–7 tad-Direttiva (UE) 2015/1535 tal-Parlament Ewropew u tal-Kunsill tad-9 ta’ Settembru 2015 li tistabbilixxi proċedura għall-għoti ta’ informazzjoni fil-qasam tar-regolamenti tekniċi u tar-regoli dwar is-servizzi tas-Soċjetà tal-Informatika.”</w:t>
      </w:r>
    </w:p>
    <w:p w14:paraId="4B9C3F7D" w14:textId="77777777" w:rsidR="00E45FEC" w:rsidRPr="006E0FDC" w:rsidRDefault="00E45FEC">
      <w:pPr>
        <w:pStyle w:val="BodyText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43C6D9C" w14:textId="77777777" w:rsidR="00103968" w:rsidRPr="006E0FDC" w:rsidRDefault="00103968" w:rsidP="00103968">
      <w:pPr>
        <w:pStyle w:val="BodyText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</w:rPr>
        <w:t>Artikolu 6</w:t>
      </w:r>
    </w:p>
    <w:p w14:paraId="5D45D349" w14:textId="77777777" w:rsidR="00103968" w:rsidRPr="006E0FDC" w:rsidRDefault="00103968">
      <w:pPr>
        <w:pStyle w:val="BodyText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AC77AA6" w14:textId="77777777" w:rsidR="00654CB9" w:rsidRPr="006E0FDC" w:rsidRDefault="00E94571">
      <w:pPr>
        <w:pStyle w:val="BodyText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Fid-Digriet tal-Ministeru tal-Agrikoltura Nru 36/2014 tas-17 ta’ Diċembru 2014 dwar l-informazzjoni dwar l-ikel,</w:t>
      </w:r>
    </w:p>
    <w:p w14:paraId="31B9180F" w14:textId="77777777" w:rsidR="00654CB9" w:rsidRPr="006E0FDC" w:rsidRDefault="00E94571">
      <w:pPr>
        <w:pStyle w:val="BodyText"/>
        <w:spacing w:after="0" w:line="240" w:lineRule="auto"/>
        <w:ind w:left="580" w:hanging="5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(a)</w:t>
      </w:r>
      <w:r>
        <w:rPr>
          <w:rFonts w:ascii="Times New Roman" w:hAnsi="Times New Roman"/>
          <w:sz w:val="26"/>
        </w:rPr>
        <w:tab/>
        <w:t xml:space="preserve"> fl-Artikolu 3(3)(c), il-kelma “informazzjoni” hija sostitwita bil-kliem “informazzjoni u”;</w:t>
      </w:r>
    </w:p>
    <w:p w14:paraId="24DCC48D" w14:textId="77777777" w:rsidR="00654CB9" w:rsidRPr="006E0FDC" w:rsidRDefault="00E94571">
      <w:pPr>
        <w:pStyle w:val="BodyText"/>
        <w:spacing w:after="0" w:line="240" w:lineRule="auto"/>
        <w:ind w:left="580" w:hanging="5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(b)</w:t>
      </w:r>
      <w:r>
        <w:rPr>
          <w:rFonts w:ascii="Times New Roman" w:hAnsi="Times New Roman"/>
          <w:sz w:val="26"/>
        </w:rPr>
        <w:tab/>
        <w:t>fl-Artikolu 7/D(2)(a), il-kliem “b’mod adegwat u” huma sostitwiti bil-kelma “b’mod xieraq,”;</w:t>
      </w:r>
    </w:p>
    <w:p w14:paraId="2B2C3090" w14:textId="08F3FF2A" w:rsidR="00654CB9" w:rsidRPr="006E0FDC" w:rsidRDefault="00E94571" w:rsidP="00D65004">
      <w:pPr>
        <w:pStyle w:val="BodyText"/>
        <w:spacing w:after="0" w:line="240" w:lineRule="auto"/>
        <w:ind w:left="580" w:hanging="5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lastRenderedPageBreak/>
        <w:t>(c)</w:t>
      </w:r>
      <w:r>
        <w:rPr>
          <w:rFonts w:ascii="Times New Roman" w:hAnsi="Times New Roman"/>
          <w:sz w:val="26"/>
        </w:rPr>
        <w:tab/>
        <w:t>fl-Artikolu 7/D(2)(b), il-kliem “li jikkonċerna d-data” huwa sostitwit bil-kliem “dwar id-data, u”.</w:t>
      </w:r>
    </w:p>
    <w:p w14:paraId="594FDF93" w14:textId="77777777" w:rsidR="00654CB9" w:rsidRPr="006E0FDC" w:rsidRDefault="006E0FDC">
      <w:pPr>
        <w:pStyle w:val="BodyText"/>
        <w:spacing w:before="240" w:after="24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>Artikolu 7</w:t>
      </w:r>
    </w:p>
    <w:p w14:paraId="6840ED61" w14:textId="77777777" w:rsidR="00654CB9" w:rsidRDefault="00E94571">
      <w:pPr>
        <w:pStyle w:val="BodyText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Fl-Artikolu 3(3)(b) tad-Digriet tal-Ministeru tal-Agrikoltura Nru 36/2014 tas-17 ta’ Diċembru 2014 dwar l-informazzjoni dwar l-ikel, il-kelma “u” għandha titneħħa.</w:t>
      </w:r>
    </w:p>
    <w:p w14:paraId="1DDFA06C" w14:textId="77777777" w:rsidR="00F149AF" w:rsidRPr="006E0FDC" w:rsidRDefault="00F149AF">
      <w:pPr>
        <w:pStyle w:val="BodyText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719FE37" w14:textId="77777777" w:rsidR="00654CB9" w:rsidRPr="006E0FDC" w:rsidRDefault="006E0FDC">
      <w:pPr>
        <w:pStyle w:val="BodyText"/>
        <w:spacing w:before="240" w:after="24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>Artikolu 8</w:t>
      </w:r>
    </w:p>
    <w:p w14:paraId="2B3A598D" w14:textId="77777777" w:rsidR="00654CB9" w:rsidRPr="006E0FDC" w:rsidRDefault="00E94571">
      <w:pPr>
        <w:pStyle w:val="BodyText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Dan id-Digriet għandu jidħol fis-seħħ fit-tielet jum wara l-pubblikazzjoni tiegħu.</w:t>
      </w:r>
    </w:p>
    <w:p w14:paraId="788A3A54" w14:textId="77777777" w:rsidR="00F149AF" w:rsidRPr="006E0FDC" w:rsidRDefault="00F149AF" w:rsidP="00F149AF">
      <w:pPr>
        <w:pStyle w:val="BodyText"/>
        <w:spacing w:before="240" w:after="24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t>Artikolu 9</w:t>
      </w:r>
    </w:p>
    <w:p w14:paraId="69ECACFD" w14:textId="77777777" w:rsidR="00F149AF" w:rsidRPr="00F149AF" w:rsidRDefault="00F149AF" w:rsidP="00F149AF">
      <w:pPr>
        <w:tabs>
          <w:tab w:val="left" w:pos="426"/>
        </w:tabs>
        <w:autoSpaceDE w:val="0"/>
        <w:autoSpaceDN w:val="0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>
        <w:rPr>
          <w:rFonts w:ascii="Times New Roman" w:hAnsi="Times New Roman"/>
          <w:sz w:val="26"/>
        </w:rPr>
        <w:t>Ir-rekwiżit għan-notifika minn qabel ta’ dan l-abbozz tad-digriet, kif stipulat fl-Artikoli 5–7 tad-Direttiva (UE) 2015/1535 tal-Parlament Ewropew u tal-Kunsill tad-9 ta’ Settembru 2015 li tistabbilixxi proċedura għall-għoti ta’ informazzjoni fil-qasam tar-regolamenti tekniċi u tar-regoli dwar is-servizzi tas-Soċjetà tal-Informazzjoni, ġie sodisfatt.</w:t>
      </w:r>
    </w:p>
    <w:p w14:paraId="37B54525" w14:textId="77777777" w:rsidR="00415931" w:rsidRDefault="00415931" w:rsidP="00415931">
      <w:pPr>
        <w:tabs>
          <w:tab w:val="left" w:pos="426"/>
        </w:tabs>
        <w:autoSpaceDE w:val="0"/>
        <w:autoSpaceDN w:val="0"/>
        <w:rPr>
          <w:rFonts w:ascii="Times New Roman" w:eastAsia="Times New Roman" w:hAnsi="Times New Roman" w:cs="Times New Roman"/>
          <w:b/>
          <w:iCs/>
          <w:kern w:val="0"/>
          <w:sz w:val="26"/>
          <w:szCs w:val="26"/>
          <w:lang w:eastAsia="hu-HU" w:bidi="ar-SA"/>
        </w:rPr>
      </w:pPr>
    </w:p>
    <w:p w14:paraId="402A711C" w14:textId="77777777" w:rsidR="00F451EF" w:rsidRPr="006E0FDC" w:rsidRDefault="00F451EF" w:rsidP="00415931">
      <w:pPr>
        <w:tabs>
          <w:tab w:val="left" w:pos="426"/>
        </w:tabs>
        <w:autoSpaceDE w:val="0"/>
        <w:autoSpaceDN w:val="0"/>
        <w:rPr>
          <w:rFonts w:ascii="Times New Roman" w:eastAsia="Times New Roman" w:hAnsi="Times New Roman" w:cs="Times New Roman"/>
          <w:b/>
          <w:iCs/>
          <w:kern w:val="0"/>
          <w:sz w:val="26"/>
          <w:szCs w:val="26"/>
          <w:lang w:eastAsia="hu-HU" w:bidi="ar-SA"/>
        </w:rPr>
      </w:pPr>
    </w:p>
    <w:p w14:paraId="374222C1" w14:textId="77777777" w:rsidR="00415931" w:rsidRPr="006E0FDC" w:rsidRDefault="00415931" w:rsidP="00415931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hu-HU" w:bidi="ar-SA"/>
        </w:rPr>
      </w:pPr>
    </w:p>
    <w:p w14:paraId="7F3C08F2" w14:textId="77777777" w:rsidR="00415931" w:rsidRPr="006E0FDC" w:rsidRDefault="00415931" w:rsidP="00415931">
      <w:pPr>
        <w:ind w:left="4536"/>
        <w:jc w:val="center"/>
        <w:rPr>
          <w:rFonts w:ascii="Times New Roman" w:eastAsia="Times New Roman" w:hAnsi="Times New Roman" w:cs="Times New Roman"/>
          <w:kern w:val="0"/>
          <w:sz w:val="26"/>
          <w:szCs w:val="26"/>
        </w:rPr>
      </w:pPr>
      <w:r>
        <w:rPr>
          <w:rFonts w:ascii="Times New Roman" w:hAnsi="Times New Roman"/>
          <w:sz w:val="26"/>
        </w:rPr>
        <w:t>Dr. István Nagy</w:t>
      </w:r>
    </w:p>
    <w:p w14:paraId="3D302D04" w14:textId="77777777" w:rsidR="00415931" w:rsidRPr="006E0FDC" w:rsidRDefault="00415931" w:rsidP="00415931">
      <w:pPr>
        <w:keepNext/>
        <w:ind w:left="3828" w:firstLine="708"/>
        <w:jc w:val="center"/>
        <w:rPr>
          <w:rFonts w:ascii="Times New Roman" w:eastAsia="Times New Roman" w:hAnsi="Times New Roman" w:cs="Times New Roman"/>
          <w:kern w:val="0"/>
          <w:sz w:val="26"/>
          <w:szCs w:val="26"/>
        </w:rPr>
      </w:pPr>
      <w:r>
        <w:rPr>
          <w:rFonts w:ascii="Times New Roman" w:hAnsi="Times New Roman"/>
          <w:sz w:val="26"/>
        </w:rPr>
        <w:t xml:space="preserve"> Il-Ministru għall-Agrikoltura</w:t>
      </w:r>
    </w:p>
    <w:p w14:paraId="7C3BCB17" w14:textId="77777777" w:rsidR="00415931" w:rsidRPr="006E0FDC" w:rsidRDefault="00415931">
      <w:pPr>
        <w:pStyle w:val="BodyText"/>
        <w:jc w:val="both"/>
        <w:rPr>
          <w:rFonts w:ascii="Times New Roman" w:hAnsi="Times New Roman"/>
          <w:sz w:val="26"/>
          <w:szCs w:val="26"/>
        </w:rPr>
      </w:pPr>
    </w:p>
    <w:sectPr w:rsidR="00415931" w:rsidRPr="006E0FDC" w:rsidSect="00415931">
      <w:footerReference w:type="default" r:id="rId7"/>
      <w:footerReference w:type="first" r:id="rId8"/>
      <w:pgSz w:w="11906" w:h="16838"/>
      <w:pgMar w:top="1440" w:right="1077" w:bottom="1440" w:left="1077" w:header="709" w:footer="709" w:gutter="0"/>
      <w:cols w:space="708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D9C58" w14:textId="77777777" w:rsidR="001230D8" w:rsidRDefault="001230D8">
      <w:r>
        <w:separator/>
      </w:r>
    </w:p>
  </w:endnote>
  <w:endnote w:type="continuationSeparator" w:id="0">
    <w:p w14:paraId="0734CB9B" w14:textId="77777777" w:rsidR="001230D8" w:rsidRDefault="00123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92F89" w14:textId="77777777" w:rsidR="00654CB9" w:rsidRPr="00D10DE7" w:rsidRDefault="00E94571">
    <w:pPr>
      <w:pStyle w:val="Footer"/>
      <w:jc w:val="center"/>
      <w:rPr>
        <w:rFonts w:ascii="Times New Roman" w:hAnsi="Times New Roman" w:cs="Times New Roman"/>
        <w:sz w:val="22"/>
        <w:szCs w:val="22"/>
      </w:rPr>
    </w:pPr>
    <w:r w:rsidRPr="00D10DE7">
      <w:rPr>
        <w:rFonts w:ascii="Times New Roman" w:hAnsi="Times New Roman" w:cs="Times New Roman"/>
        <w:sz w:val="22"/>
      </w:rPr>
      <w:fldChar w:fldCharType="begin"/>
    </w:r>
    <w:r w:rsidRPr="00D10DE7">
      <w:rPr>
        <w:rFonts w:ascii="Times New Roman" w:hAnsi="Times New Roman" w:cs="Times New Roman"/>
        <w:sz w:val="22"/>
      </w:rPr>
      <w:instrText>PAGE</w:instrText>
    </w:r>
    <w:r w:rsidRPr="00D10DE7">
      <w:rPr>
        <w:rFonts w:ascii="Times New Roman" w:hAnsi="Times New Roman" w:cs="Times New Roman"/>
        <w:sz w:val="22"/>
      </w:rPr>
      <w:fldChar w:fldCharType="separate"/>
    </w:r>
    <w:r w:rsidR="00FC2467">
      <w:rPr>
        <w:rFonts w:ascii="Times New Roman" w:hAnsi="Times New Roman" w:cs="Times New Roman"/>
        <w:sz w:val="22"/>
      </w:rPr>
      <w:t>3</w:t>
    </w:r>
    <w:r w:rsidRPr="00D10DE7">
      <w:rPr>
        <w:rFonts w:ascii="Times New Roman" w:hAnsi="Times New Roman" w:cs="Times New Roman"/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8BF11" w14:textId="77777777" w:rsidR="00654CB9" w:rsidRDefault="00654CB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B2CFD" w14:textId="77777777" w:rsidR="001230D8" w:rsidRDefault="001230D8">
      <w:r>
        <w:separator/>
      </w:r>
    </w:p>
  </w:footnote>
  <w:footnote w:type="continuationSeparator" w:id="0">
    <w:p w14:paraId="2C048D90" w14:textId="77777777" w:rsidR="001230D8" w:rsidRDefault="00123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557CCE"/>
    <w:multiLevelType w:val="multilevel"/>
    <w:tmpl w:val="9DF8A77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02537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CB9"/>
    <w:rsid w:val="000132DF"/>
    <w:rsid w:val="000F6D95"/>
    <w:rsid w:val="00103968"/>
    <w:rsid w:val="001230D8"/>
    <w:rsid w:val="00176877"/>
    <w:rsid w:val="002E0EC1"/>
    <w:rsid w:val="002E6C86"/>
    <w:rsid w:val="00382F55"/>
    <w:rsid w:val="003C6ADC"/>
    <w:rsid w:val="00402F50"/>
    <w:rsid w:val="00415931"/>
    <w:rsid w:val="004A4F87"/>
    <w:rsid w:val="00521659"/>
    <w:rsid w:val="00554CC8"/>
    <w:rsid w:val="00592C9F"/>
    <w:rsid w:val="005D5BFD"/>
    <w:rsid w:val="00654CB9"/>
    <w:rsid w:val="006E0FDC"/>
    <w:rsid w:val="00834C59"/>
    <w:rsid w:val="00916391"/>
    <w:rsid w:val="00B23FD0"/>
    <w:rsid w:val="00B3415E"/>
    <w:rsid w:val="00BC79E6"/>
    <w:rsid w:val="00C81D3F"/>
    <w:rsid w:val="00D10DE7"/>
    <w:rsid w:val="00D25740"/>
    <w:rsid w:val="00D5218D"/>
    <w:rsid w:val="00D65004"/>
    <w:rsid w:val="00D835F3"/>
    <w:rsid w:val="00E45FEC"/>
    <w:rsid w:val="00E47E0B"/>
    <w:rsid w:val="00E94571"/>
    <w:rsid w:val="00E9750A"/>
    <w:rsid w:val="00ED1E28"/>
    <w:rsid w:val="00F149AF"/>
    <w:rsid w:val="00F451EF"/>
    <w:rsid w:val="00F81D02"/>
    <w:rsid w:val="00F85540"/>
    <w:rsid w:val="00FC2467"/>
    <w:rsid w:val="00FE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68495"/>
  <w15:docId w15:val="{CC82B59B-7CF4-4DDF-8B5F-B2D743294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" w:hAnsi="Liberation Serif" w:cs="Lohit Devanagari"/>
        <w:kern w:val="2"/>
        <w:sz w:val="24"/>
        <w:szCs w:val="24"/>
        <w:lang w:val="mt-M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BodyText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next w:val="BodyTex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next w:val="BodyText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Heading4">
    <w:name w:val="heading 4"/>
    <w:basedOn w:val="Heading"/>
    <w:next w:val="BodyText"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Heading5">
    <w:name w:val="heading 5"/>
    <w:basedOn w:val="Heading"/>
    <w:next w:val="BodyText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Heading6">
    <w:name w:val="heading 6"/>
    <w:basedOn w:val="Heading"/>
    <w:next w:val="BodyText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ingSymbols">
    <w:name w:val="Numbering Symbols"/>
    <w:qFormat/>
  </w:style>
  <w:style w:type="character" w:customStyle="1" w:styleId="Placeholder">
    <w:name w:val="Placeholder"/>
    <w:qFormat/>
    <w:rPr>
      <w:smallCaps/>
      <w:color w:val="008080"/>
      <w:u w:val="dotted"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Footer">
    <w:name w:val="footer"/>
    <w:basedOn w:val="Normal"/>
    <w:pPr>
      <w:suppressLineNumbers/>
      <w:tabs>
        <w:tab w:val="center" w:pos="4875"/>
        <w:tab w:val="right" w:pos="9750"/>
      </w:tabs>
    </w:pPr>
  </w:style>
  <w:style w:type="paragraph" w:customStyle="1" w:styleId="HeaderLeft">
    <w:name w:val="Header Left"/>
    <w:basedOn w:val="Normal"/>
    <w:qFormat/>
    <w:pPr>
      <w:suppressLineNumbers/>
      <w:tabs>
        <w:tab w:val="center" w:pos="4876"/>
        <w:tab w:val="right" w:pos="9752"/>
      </w:tabs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al"/>
    <w:next w:val="BodyText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0EC1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EC1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Keczeliné Németh Orsolya</dc:creator>
  <cp:lastModifiedBy>Liana Brili</cp:lastModifiedBy>
  <cp:revision>5</cp:revision>
  <cp:lastPrinted>2023-03-01T14:30:00Z</cp:lastPrinted>
  <dcterms:created xsi:type="dcterms:W3CDTF">2023-03-16T12:46:00Z</dcterms:created>
  <dcterms:modified xsi:type="dcterms:W3CDTF">2023-03-24T10:48:00Z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