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Zbiór ustaw i traktatów międzynarodowych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R</w:t>
      </w:r>
      <w:r>
        <w:rPr>
          <w:rFonts w:ascii="Courier New" w:hAnsi="Courier New"/>
          <w:b w:val="0"/>
          <w:sz w:val="34"/>
        </w:rPr>
        <w:t>EPUBLIKA CZESKA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Udostępniono w dniu 5 marca 2024 r.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Rozporządzenie rządowe nr 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Rozporządzenie rządowe zmieniające rozporządzenie rządowe nr 463/2013 w sprawie wykazów substancji uzależniających,</w:t>
      </w:r>
      <w:r>
        <w:br/>
        <w:t>ze zmianami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ROZPORZĄDZENIE RZĄDOWE</w:t>
      </w:r>
      <w:r>
        <w:br/>
        <w:t>z dnia 14 lutego 2024 r.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zmieniającego rozporządzenie rządowe nr zbioru 463/2013 w sprawie wykazów substancji uzależniających, ze zmianami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Zgodnie z art. 44c ust. 1 i 2 ustawy nr zbioru 167/1998 w sprawie substancji uzależniających i zmiany niektórych innych ustaw, zmienionej ustawą nr zbioru 273/2013 i ustawą nr zbioru 366/2021, rząd postanawia: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Artykuł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Rozporządzenie rządowe nr 463/2013 w sprawie wykazów substancji uzależniających, zmienione rozporządzeniem rządowym nr 243/2015, rozporządzeniem rządowym nr 46/2017, rozporządzeniem rządowym nr 30/2018, rozporządzeniem rządowym nr 242/2018, rozporządzeniem rządowym nr 184/2021, rozporządzeniem rządowym nr 159/2022 i rozporządzeniem rządowym nr 228/2023, zmienia się w następujący sposób: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W tabeli w załączniku 4 dodaje się nowy wiersz pod wierszem, w którym tekst „FUB-PB-22” pojawia się w kolumnie zatytułowanej „Inna międzynarodowa niezastrzeżona nazwa (INN)”, który w kolumnie zatytułowanej „Inna międzynarodowa niezastrzeżona nazwa (INN) w języku czeskim/nazwa zwyczajowa” zawiera słowo „heksahydrokannabinol”, w kolumnie zatytułowanej „Inna międzynarodowa niezastrzeżona nazwa lub inna nazwa zwyczajowa” zawiera tekst „HHC”, w kolumnie zatytułowanej „nazwa chemiczna IUPAC” zawiera wyraz „(6aR,10aR)-6,6,9-trimetylo-3-pentylo-6a,7,8,9,10,10a-hexahydrobenzo[c]chromen-1-ol”, a w kolumnie zatytułowanej „Uwaga” zawiera zwrot „z wyjątkiem HHC, jeżeli jest on zawarty w roślinach konopi technicznych, konopiach technicznych, ekstraktach i nalewkach z konopi oraz preparacie z konopi technicznych w ilościach poniżej 0,3 %. Zwolnienie to nie ma zastosowania do środków spożywczych.”.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W tabeli w załączniku 4 dodaje się nowy wiersz nad wierszem, w którym kolumna zatytułowana „Międzynarodowa niezastrzeżona nazwa (INN) w języku czeskim/nazwa zwyczajowa” zawiera słowo „Hexedron”, który w kolumnie zatytułowanej „Międzynarodowa niezastrzeżona nazwa (INN) w języku czeskim/nazwa zwyczajowa” zawiera słowo „Heksahydrokannabinol-O-octan”, kolumna zatytułowana „Inna międzynarodowa niezastrzeżona nazwa lub inna nazwa zwyczajowa” zawiera słowa „octan HHC, HHC-O”, kolumna zatytułowana „nazwa chemiczna IUPAC” zawiera wyraz „octan [(6aR,10aR)-6,6,9-trimetylo-3-pentylo-6a,7,8,9,10,10a-heksahydrobenzo[c]chromen-1-ylu].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W tabeli w załączniku 4 dodaje się nowy wiersz nad wierszem, w którym kolumna zatytułowana „Międzynarodowa niezastrzeżona nazwa (INN) w języku czeskim/nazwa zwyczajowa” zawiera słowo „Tetrahydrokannabinol”, w którym kolumna zatytułowana „Międzynarodowa niezastrzeżona nazwa (INN) w języku czeskim/nazwa zwyczajowa” zawiera słowo „Tetrahydrokannabiforol”, kolumna zatytułowana „Inna międzynarodowa niezastrzeżona nazwa (INN) lub inna nazwa zwyczajowa” zawiera słowo „THCP”, kolumna zatytułowana „nazwa chemiczna IUPAC” zawiera słowo „(6aR,10aR)-3-heptylo-6,6,9-trimetylo-6a,7,8,10a-tetrahydrobenzo[c]chromen-1-ol”, a kolumna zatytułowana „Uwaga” zawiera zwrot „Z wyjątkiem THCP, jeżeli jest on zawarty w roślinach konopi technicznych, konopiach technicznych, ekstraktach i nalewkach z konopi oraz preparatach z konopi technicznych w ilościach poniżej 0,3 %. Zwolnienie to nie ma zastosowania do środków spożywczych.”.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W tabeli w załączniku 4 skreśla się wiersze zawierające słowa „Heksahydrokannabinol”, „O-octan heksahydrokannabinolu” i słowo „Tetrahydrokannabiforol” w kolumnie zatytułowanej „Międzynarodowa niezastrzeżona nazwa (INN) w języku czeskim/nazwa zwyczajowa”.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Artykuł 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Przepisy techniczne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Niniejsze rozporządzenie zostało zgłoszone zgodnie z dyrektywą (UE) 2015/1535 Parlamentu Europejskiego i Rady z dnia 9 września 2015 r. ustanawiającą procedurę udzielania informacji w dziedzinie przepisów technicznych oraz zasad dotyczących usług społeczeństwa informacyjnego.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Artykuł 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Ważność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Niniejsze rozporządzenie rządowe wchodzi w życie następnego dnia po jego ogłoszeniu, z wyjątkiem postanowień art. I pkt 4, który wchodzi w życie z dniem 1 stycznia 2025 r.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Premier: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dr hab. Fiala, PhD, LL.M., podpis własnoręczny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Wicepremier i minister zdrowia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 Válek, CSc, MBA, EBIR, podpis własnoręczny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Pr="00CB631E" w:rsidRDefault="009C0046">
      <w:pPr>
        <w:pStyle w:val="Zkladntext0"/>
        <w:spacing w:after="0" w:line="240" w:lineRule="auto"/>
        <w:jc w:val="both"/>
        <w:rPr>
          <w:sz w:val="16"/>
          <w:szCs w:val="16"/>
        </w:rPr>
      </w:pPr>
      <w:r w:rsidRPr="00CB631E">
        <w:rPr>
          <w:sz w:val="16"/>
          <w:szCs w:val="16"/>
        </w:rPr>
        <w:t xml:space="preserve">Opublikowano przez: Ministerstwo Spraw Wewnętrznych, Nad Štolou 3, skrytka pocztowa 21, 170 34 Praga 7 • </w:t>
      </w:r>
      <w:r w:rsidRPr="00CB631E">
        <w:rPr>
          <w:b/>
          <w:sz w:val="16"/>
          <w:szCs w:val="16"/>
        </w:rPr>
        <w:t>Biuro redakcyjne zbioru ustaw i traktatów międzynarodowych</w:t>
      </w:r>
      <w:r w:rsidRPr="00CB631E">
        <w:rPr>
          <w:sz w:val="16"/>
          <w:szCs w:val="16"/>
        </w:rPr>
        <w:t>: Ministerstwo Spraw Wewnętrznych, nám. Hrdinů 1634/3, skrytka pocztowa 155/SB, 140 21 Praga 4, telefon: 974 817 289, e-mail:</w:t>
      </w:r>
      <w:hyperlink r:id="rId10" w:history="1">
        <w:r w:rsidRPr="00CB631E">
          <w:rPr>
            <w:sz w:val="16"/>
            <w:szCs w:val="16"/>
          </w:rPr>
          <w:t xml:space="preserve"> sbirka@mvcr.cz</w:t>
        </w:r>
      </w:hyperlink>
      <w:r w:rsidRPr="00CB631E">
        <w:rPr>
          <w:sz w:val="16"/>
          <w:szCs w:val="16"/>
        </w:rPr>
        <w:t xml:space="preserve"> • Skład tekstu: Tiskárna Ministerstva vnitra [Drukarnia Ministerstwa Spraw Wewnętrznych], Bartyňkova 1159/4, skrytka pocztowa 10, 149 00 Praga 11-Chodov • </w:t>
      </w:r>
      <w:r w:rsidRPr="00CB631E">
        <w:rPr>
          <w:b/>
          <w:sz w:val="16"/>
          <w:szCs w:val="16"/>
        </w:rPr>
        <w:t xml:space="preserve">Prawnie wiążąca elektroniczna wersja zbioru ustaw i traktatów międzynarodowych jest dostępna pod adresem </w:t>
      </w:r>
      <w:hyperlink r:id="rId11" w:history="1">
        <w:r w:rsidRPr="00CB631E">
          <w:rPr>
            <w:b/>
            <w:sz w:val="16"/>
            <w:szCs w:val="16"/>
          </w:rPr>
          <w:t>www.e-sbirka.cz</w:t>
        </w:r>
      </w:hyperlink>
      <w:r w:rsidRPr="00CB631E">
        <w:rPr>
          <w:b/>
          <w:sz w:val="16"/>
          <w:szCs w:val="16"/>
        </w:rPr>
        <w:t xml:space="preserve"> </w:t>
      </w:r>
      <w:r w:rsidRPr="00CB631E">
        <w:rPr>
          <w:sz w:val="16"/>
          <w:szCs w:val="16"/>
        </w:rPr>
        <w:t xml:space="preserve">• Wersję drukowaną części zbioru ustaw i traktatów międzynarodowych można zamówić w Drukarni Ministerstwa Spraw Wewnętrznych, pod numerem telefonu: 974 887 312, e-mail: </w:t>
      </w:r>
      <w:hyperlink r:id="rId12" w:history="1">
        <w:r w:rsidRPr="00CB631E">
          <w:rPr>
            <w:sz w:val="16"/>
            <w:szCs w:val="16"/>
          </w:rPr>
          <w:t>info@tmv.cz</w:t>
        </w:r>
      </w:hyperlink>
      <w:r w:rsidRPr="00CB631E">
        <w:rPr>
          <w:sz w:val="16"/>
          <w:szCs w:val="16"/>
        </w:rPr>
        <w:t xml:space="preserve">, </w:t>
      </w:r>
      <w:hyperlink r:id="rId13" w:history="1">
        <w:r w:rsidRPr="00CB631E">
          <w:rPr>
            <w:sz w:val="16"/>
            <w:szCs w:val="16"/>
          </w:rPr>
          <w:t>www.tmv.cz</w:t>
        </w:r>
      </w:hyperlink>
      <w:r w:rsidRPr="00CB631E">
        <w:rPr>
          <w:sz w:val="16"/>
          <w:szCs w:val="16"/>
        </w:rPr>
        <w:t xml:space="preserve"> • Subskrypcje wygasają z dniem 1.1.2024 r.</w:t>
      </w:r>
    </w:p>
    <w:sectPr w:rsidR="00CD3059" w:rsidRPr="00CB631E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E404" w14:textId="77777777" w:rsidR="00EA522E" w:rsidRDefault="00EA522E">
      <w:r>
        <w:separator/>
      </w:r>
    </w:p>
  </w:endnote>
  <w:endnote w:type="continuationSeparator" w:id="0">
    <w:p w14:paraId="51FAE681" w14:textId="77777777" w:rsidR="00EA522E" w:rsidRDefault="00E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961E" w14:textId="77777777" w:rsidR="00EA522E" w:rsidRDefault="00EA522E"/>
  </w:footnote>
  <w:footnote w:type="continuationSeparator" w:id="0">
    <w:p w14:paraId="5C657180" w14:textId="77777777" w:rsidR="00EA522E" w:rsidRDefault="00EA5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Ustawa nr 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Ustawa nr 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Ustawa </w:t>
                          </w:r>
                          <w:r>
                            <w:rPr>
                              <w:i/>
                            </w:rPr>
                            <w:t>nr 52/2024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Ustawa nr 52/2024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9C0046"/>
    <w:rsid w:val="00A4367D"/>
    <w:rsid w:val="00CB631E"/>
    <w:rsid w:val="00CD3059"/>
    <w:rsid w:val="00D855F0"/>
    <w:rsid w:val="00E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4700</Characters>
  <Application>Microsoft Office Word</Application>
  <DocSecurity>0</DocSecurity>
  <Lines>75</Lines>
  <Paragraphs>31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2024-05-16T11:53:00Z</dcterms:created>
  <dcterms:modified xsi:type="dcterms:W3CDTF">2024-05-16T11:53:00Z</dcterms:modified>
</cp:coreProperties>
</file>