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1997" w14:textId="788C1E18" w:rsidR="00A530D9" w:rsidRDefault="000207EF" w:rsidP="00A530D9">
      <w:pPr>
        <w:jc w:val="right"/>
        <w:rPr>
          <w:rFonts w:ascii="Times New Roman" w:hAnsi="Times New Roman" w:cs="Times New Roman"/>
          <w:sz w:val="24"/>
          <w:szCs w:val="24"/>
        </w:rPr>
      </w:pPr>
      <w:r>
        <w:rPr>
          <w:rFonts w:ascii="Times New Roman" w:hAnsi="Times New Roman" w:cs="Times New Roman"/>
          <w:sz w:val="24"/>
          <w:szCs w:val="24"/>
        </w:rPr>
        <w:t>26</w:t>
      </w:r>
      <w:r w:rsidR="00A530D9" w:rsidRPr="00D70BCB">
        <w:rPr>
          <w:rFonts w:ascii="Times New Roman" w:hAnsi="Times New Roman" w:cs="Times New Roman"/>
          <w:sz w:val="24"/>
          <w:szCs w:val="24"/>
        </w:rPr>
        <w:t>.06.2024</w:t>
      </w:r>
    </w:p>
    <w:p w14:paraId="74D6202D" w14:textId="2AED3AED" w:rsidR="00A530D9" w:rsidRPr="00C9432B" w:rsidRDefault="00A530D9" w:rsidP="00A530D9">
      <w:pPr>
        <w:jc w:val="center"/>
        <w:rPr>
          <w:rFonts w:ascii="Times New Roman" w:hAnsi="Times New Roman" w:cs="Times New Roman"/>
          <w:b/>
          <w:bCs/>
          <w:sz w:val="24"/>
          <w:szCs w:val="24"/>
        </w:rPr>
      </w:pPr>
      <w:r w:rsidRPr="00C9432B">
        <w:rPr>
          <w:rFonts w:ascii="Times New Roman" w:hAnsi="Times New Roman" w:cs="Times New Roman"/>
          <w:b/>
          <w:bCs/>
          <w:sz w:val="24"/>
          <w:szCs w:val="24"/>
        </w:rPr>
        <w:t>Majandus- ja taristuministri 3. augusti 2015. a määruse nr 101 „Tee ehitamise kvaliteedi nõuded“ muutmise määruse eelnõu seletuskiri</w:t>
      </w:r>
    </w:p>
    <w:p w14:paraId="791FB573" w14:textId="77777777" w:rsidR="00A530D9" w:rsidRPr="00D70BCB" w:rsidRDefault="00A530D9" w:rsidP="00D70BCB">
      <w:pPr>
        <w:jc w:val="center"/>
        <w:rPr>
          <w:rFonts w:ascii="Times New Roman" w:hAnsi="Times New Roman" w:cs="Times New Roman"/>
          <w:sz w:val="24"/>
          <w:szCs w:val="24"/>
        </w:rPr>
      </w:pPr>
    </w:p>
    <w:p w14:paraId="1B2E5868" w14:textId="7DA12C58" w:rsidR="00357800" w:rsidRPr="00357800" w:rsidRDefault="00357800" w:rsidP="00A5187D">
      <w:pPr>
        <w:rPr>
          <w:rFonts w:ascii="Times New Roman" w:hAnsi="Times New Roman" w:cs="Times New Roman"/>
          <w:b/>
          <w:bCs/>
          <w:sz w:val="24"/>
          <w:szCs w:val="24"/>
        </w:rPr>
      </w:pPr>
      <w:r w:rsidRPr="00357800">
        <w:rPr>
          <w:rFonts w:ascii="Times New Roman" w:hAnsi="Times New Roman" w:cs="Times New Roman"/>
          <w:b/>
          <w:bCs/>
          <w:sz w:val="24"/>
          <w:szCs w:val="24"/>
        </w:rPr>
        <w:t>1.</w:t>
      </w:r>
      <w:r w:rsidR="00A5187D">
        <w:rPr>
          <w:rFonts w:ascii="Times New Roman" w:hAnsi="Times New Roman" w:cs="Times New Roman"/>
          <w:b/>
          <w:bCs/>
          <w:sz w:val="24"/>
          <w:szCs w:val="24"/>
        </w:rPr>
        <w:t xml:space="preserve"> </w:t>
      </w:r>
      <w:r w:rsidRPr="00357800">
        <w:rPr>
          <w:rFonts w:ascii="Times New Roman" w:hAnsi="Times New Roman" w:cs="Times New Roman"/>
          <w:b/>
          <w:bCs/>
          <w:sz w:val="24"/>
          <w:szCs w:val="24"/>
        </w:rPr>
        <w:t xml:space="preserve">Sissejuhatus </w:t>
      </w:r>
      <w:r w:rsidRPr="00357800">
        <w:rPr>
          <w:rFonts w:ascii="Times New Roman" w:hAnsi="Times New Roman" w:cs="Times New Roman"/>
          <w:b/>
          <w:bCs/>
          <w:sz w:val="24"/>
          <w:szCs w:val="24"/>
        </w:rPr>
        <w:br/>
        <w:t xml:space="preserve">1.1. Sisukokkuvõte </w:t>
      </w:r>
    </w:p>
    <w:p w14:paraId="5E128CB3"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Määrus kehtestatakse ehitusseadustiku § 96 lõike 3 alusel. </w:t>
      </w:r>
    </w:p>
    <w:p w14:paraId="5E507B37"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Eelnõu on koostatud majandus- ja taristuministri 3. augusti 2015. a määruse nr 101 „Tee ehitamise kvaliteedi nõuded“ muutmiseks, et likvideerida määruses olevad spetsiifilised insenertehnilised sätted, mis on sätestatud vastavates standardites, ning viia määrus vastavusse tehnoloogia ja viimasel ajal kasutatavate meetodite ja võtetega ning arengusuundumustega </w:t>
      </w:r>
      <w:proofErr w:type="spellStart"/>
      <w:r w:rsidRPr="00357800">
        <w:rPr>
          <w:rFonts w:ascii="Times New Roman" w:hAnsi="Times New Roman" w:cs="Times New Roman"/>
          <w:sz w:val="24"/>
          <w:szCs w:val="24"/>
        </w:rPr>
        <w:t>teeehituse</w:t>
      </w:r>
      <w:proofErr w:type="spellEnd"/>
      <w:r w:rsidRPr="00357800">
        <w:rPr>
          <w:rFonts w:ascii="Times New Roman" w:hAnsi="Times New Roman" w:cs="Times New Roman"/>
          <w:sz w:val="24"/>
          <w:szCs w:val="24"/>
        </w:rPr>
        <w:t xml:space="preserve"> valdkonnas, et võimaldada suuremat keskkonnahoidu ja energiasäästu </w:t>
      </w:r>
      <w:proofErr w:type="spellStart"/>
      <w:r w:rsidRPr="00357800">
        <w:rPr>
          <w:rFonts w:ascii="Times New Roman" w:hAnsi="Times New Roman" w:cs="Times New Roman"/>
          <w:sz w:val="24"/>
          <w:szCs w:val="24"/>
        </w:rPr>
        <w:t>teeehitussektoris</w:t>
      </w:r>
      <w:proofErr w:type="spellEnd"/>
      <w:r w:rsidRPr="00357800">
        <w:rPr>
          <w:rFonts w:ascii="Times New Roman" w:hAnsi="Times New Roman" w:cs="Times New Roman"/>
          <w:sz w:val="24"/>
          <w:szCs w:val="24"/>
        </w:rPr>
        <w:t xml:space="preserve">. Määrusest jäetakse välja mõned teemad, mis on korraldatud muude normdokumentidega, eelkõige standartidega. </w:t>
      </w:r>
    </w:p>
    <w:p w14:paraId="529ADCCD"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Eelnõu koostamisel lähtuti põhimõttest, et määrus kui õigusakt peab sisaldama olulisemaid nõudeid võimalikult palju, soodustades parimate praktiliste meetodite ja võtete rakendamist ning innovatsiooni. </w:t>
      </w:r>
    </w:p>
    <w:p w14:paraId="4813F848"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Üks tähtsamaid muudatusi ongi see, et eelnõus on loobutud juhiste detailsusest, piirdudes olulisemate põhinõuetega, mis tagavad ehitatud tee ohutuse ja kvaliteedi. </w:t>
      </w:r>
    </w:p>
    <w:p w14:paraId="54CC1FC5"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Muudatused võimaldavad kasutada nüüdisaegseid ja keskkonnasäästlikumaid tee ehitusmaterjale ning rakendada väiksema CO2 heitega tehnoloogiaid. </w:t>
      </w:r>
    </w:p>
    <w:p w14:paraId="2E46247C" w14:textId="77777777" w:rsidR="00357800" w:rsidRPr="00357800" w:rsidRDefault="00357800" w:rsidP="00A5187D">
      <w:pPr>
        <w:jc w:val="both"/>
        <w:rPr>
          <w:rFonts w:ascii="Times New Roman" w:hAnsi="Times New Roman" w:cs="Times New Roman"/>
          <w:b/>
          <w:bCs/>
          <w:sz w:val="24"/>
          <w:szCs w:val="24"/>
        </w:rPr>
      </w:pPr>
      <w:r w:rsidRPr="00357800">
        <w:rPr>
          <w:rFonts w:ascii="Times New Roman" w:hAnsi="Times New Roman" w:cs="Times New Roman"/>
          <w:b/>
          <w:bCs/>
          <w:sz w:val="24"/>
          <w:szCs w:val="24"/>
        </w:rPr>
        <w:t xml:space="preserve">1.2. Eelnõu ettevalmistaja </w:t>
      </w:r>
    </w:p>
    <w:p w14:paraId="1926D50E" w14:textId="09DD79DD"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Määruse eelnõu ja seletuskirja koostas Kliimaministeeriumi teede- ja raudteeosakonna peaspetsialist Eduard Kärstna (eduard.karstna@kliimaministeerium.e</w:t>
      </w:r>
      <w:r w:rsidR="00A5187D">
        <w:rPr>
          <w:rFonts w:ascii="Times New Roman" w:hAnsi="Times New Roman" w:cs="Times New Roman"/>
          <w:sz w:val="24"/>
          <w:szCs w:val="24"/>
        </w:rPr>
        <w:t>e</w:t>
      </w:r>
      <w:r w:rsidRPr="00357800">
        <w:rPr>
          <w:rFonts w:ascii="Times New Roman" w:hAnsi="Times New Roman" w:cs="Times New Roman"/>
          <w:sz w:val="24"/>
          <w:szCs w:val="24"/>
        </w:rPr>
        <w:t>). Eelnõu õigusekspertiisi tegi Kliimaministeeriumi õigusosakonna nõunik Anna-Liisa Kotsjuba (anna-liisa.kotsjuba@kliimaministeerium.ee). Eelnõu ja seletuskirja toimetas keeleliselt Justiitsministeeriumi õiguspoliitika osakonna õigusloome korralduse talituse keeletoimetaja Aili Sandre (</w:t>
      </w:r>
      <w:hyperlink r:id="rId9" w:history="1">
        <w:r w:rsidRPr="006D08F4">
          <w:rPr>
            <w:rStyle w:val="Hperlink"/>
            <w:rFonts w:ascii="Times New Roman" w:hAnsi="Times New Roman" w:cs="Times New Roman"/>
            <w:sz w:val="24"/>
            <w:szCs w:val="24"/>
          </w:rPr>
          <w:t>aili.sandre@just.ee</w:t>
        </w:r>
      </w:hyperlink>
      <w:r w:rsidRPr="00357800">
        <w:rPr>
          <w:rFonts w:ascii="Times New Roman" w:hAnsi="Times New Roman" w:cs="Times New Roman"/>
          <w:sz w:val="24"/>
          <w:szCs w:val="24"/>
        </w:rPr>
        <w:t xml:space="preserve">). </w:t>
      </w:r>
    </w:p>
    <w:p w14:paraId="6810FAE9" w14:textId="77777777" w:rsidR="00357800" w:rsidRPr="00357800" w:rsidRDefault="00357800" w:rsidP="00A5187D">
      <w:pPr>
        <w:jc w:val="both"/>
        <w:rPr>
          <w:rFonts w:ascii="Times New Roman" w:hAnsi="Times New Roman" w:cs="Times New Roman"/>
          <w:b/>
          <w:bCs/>
          <w:sz w:val="24"/>
          <w:szCs w:val="24"/>
        </w:rPr>
      </w:pPr>
      <w:r w:rsidRPr="00357800">
        <w:rPr>
          <w:rFonts w:ascii="Times New Roman" w:hAnsi="Times New Roman" w:cs="Times New Roman"/>
          <w:b/>
          <w:bCs/>
          <w:sz w:val="24"/>
          <w:szCs w:val="24"/>
        </w:rPr>
        <w:t xml:space="preserve">1.3. Märkused </w:t>
      </w:r>
    </w:p>
    <w:p w14:paraId="57A5B723"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Eelnõukohase määrusega muudetakse ehitusseadustiku § 96 lõike 3 alusel kehtestatud määruse „Tee ehitamise kvaliteedi nõuded“ redaktsiooni RT I, 20.11.2020, 3. </w:t>
      </w:r>
    </w:p>
    <w:p w14:paraId="5692D12F"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Eelnõu ei ole seotud Euroopa Liidu õiguse rakendamisega, Vabariigi Valitsuse tegevusprogrammi ega muu menetluses oleva eelnõuga. </w:t>
      </w:r>
    </w:p>
    <w:p w14:paraId="312E172F" w14:textId="77777777" w:rsidR="00357800" w:rsidRPr="00357800" w:rsidRDefault="00357800" w:rsidP="00A5187D">
      <w:pPr>
        <w:jc w:val="both"/>
        <w:rPr>
          <w:rFonts w:ascii="Times New Roman" w:hAnsi="Times New Roman" w:cs="Times New Roman"/>
          <w:b/>
          <w:bCs/>
          <w:sz w:val="24"/>
          <w:szCs w:val="24"/>
        </w:rPr>
      </w:pPr>
      <w:r w:rsidRPr="00357800">
        <w:rPr>
          <w:rFonts w:ascii="Times New Roman" w:hAnsi="Times New Roman" w:cs="Times New Roman"/>
          <w:b/>
          <w:bCs/>
          <w:sz w:val="24"/>
          <w:szCs w:val="24"/>
        </w:rPr>
        <w:t xml:space="preserve">2. Eelnõu sisu ja võrdlev analüüs </w:t>
      </w:r>
    </w:p>
    <w:p w14:paraId="2DEEF969" w14:textId="6E87EA3C"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Eelnõu koosneb 5</w:t>
      </w:r>
      <w:r w:rsidR="00AA27D6">
        <w:rPr>
          <w:rFonts w:ascii="Times New Roman" w:hAnsi="Times New Roman" w:cs="Times New Roman"/>
          <w:sz w:val="24"/>
          <w:szCs w:val="24"/>
        </w:rPr>
        <w:t>3</w:t>
      </w:r>
      <w:r w:rsidRPr="00357800">
        <w:rPr>
          <w:rFonts w:ascii="Times New Roman" w:hAnsi="Times New Roman" w:cs="Times New Roman"/>
          <w:sz w:val="24"/>
          <w:szCs w:val="24"/>
        </w:rPr>
        <w:t xml:space="preserve"> punktist. </w:t>
      </w:r>
    </w:p>
    <w:p w14:paraId="77E9FA10" w14:textId="030FC618"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w:t>
      </w:r>
      <w:r w:rsidRPr="00357800">
        <w:rPr>
          <w:rFonts w:ascii="Times New Roman" w:hAnsi="Times New Roman" w:cs="Times New Roman"/>
          <w:sz w:val="24"/>
          <w:szCs w:val="24"/>
        </w:rPr>
        <w:t xml:space="preserve"> asendatakse määruses läbivalt sõna „asfaltbetoonsegu“ sõnaga „asfaltsegu“. Muudatus on tingitud sellest, et ka soojade, külmade või muude asfaltsegude jaoks tarnitud materjali tuleb samamoodi kontrollida. Tehnoloogiline areng on viinud uute,</w:t>
      </w:r>
      <w:r w:rsidR="00A5187D">
        <w:rPr>
          <w:rFonts w:ascii="Times New Roman" w:hAnsi="Times New Roman" w:cs="Times New Roman"/>
          <w:sz w:val="24"/>
          <w:szCs w:val="24"/>
        </w:rPr>
        <w:t xml:space="preserve"> </w:t>
      </w:r>
      <w:r w:rsidRPr="00357800">
        <w:rPr>
          <w:rFonts w:ascii="Times New Roman" w:hAnsi="Times New Roman" w:cs="Times New Roman"/>
          <w:sz w:val="24"/>
          <w:szCs w:val="24"/>
        </w:rPr>
        <w:lastRenderedPageBreak/>
        <w:t xml:space="preserve">energiatõhusamate tehnoloogiate kasutuselevõtuni. Need uuendused on muutnud igapäevaelu ja tööstust energiakasutuselt märkimisväärselt säästvamaks ning aidanud kaasa keskkonnasõbralikumale lähenemisele tehnoloogia arengus. Kuumade asfaltsegude asemel soojade asfaltsegude tootmine vähendab oluliselt tootmiseks kasutatava kütuse kogust. Mõiste „asfaltsegu“ on eelnõu raames korrektsem kui „asfaltbetoonsegu“, kuna asfaltbetoon on kitsam määratlus ja hõlmab ainult AC tüüpi segusid. Mõiste „asfaltbetoon“ alla ei kuulu killustikmastiksasfalt (SMA), dreenasfalt (PA) ja valuasfalt (MA). Määrus PA ja MA segusid ei käsitle, kuid käsitleb SMA segusid. Seetõttu ei ole õige kasutada terminit „asfaltbetoonsegud“, kuna see ei hõlma kogu käsitlusala. </w:t>
      </w:r>
    </w:p>
    <w:p w14:paraId="1F566E23" w14:textId="761F27BE"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 muudetakse § 1 lõiget 2.</w:t>
      </w:r>
      <w:r w:rsidRPr="00357800">
        <w:rPr>
          <w:rFonts w:ascii="Times New Roman" w:hAnsi="Times New Roman" w:cs="Times New Roman"/>
          <w:sz w:val="24"/>
          <w:szCs w:val="24"/>
        </w:rPr>
        <w:t xml:space="preserve"> Lisatakse säte, mille kohaselt võib tee omanik kontrollida </w:t>
      </w:r>
      <w:r w:rsidR="00F85EAA">
        <w:rPr>
          <w:rFonts w:ascii="Times New Roman" w:hAnsi="Times New Roman" w:cs="Times New Roman"/>
          <w:sz w:val="24"/>
          <w:szCs w:val="24"/>
        </w:rPr>
        <w:t>ehitusmaterjalide</w:t>
      </w:r>
      <w:r w:rsidR="00AC411B">
        <w:rPr>
          <w:rFonts w:ascii="Times New Roman" w:hAnsi="Times New Roman" w:cs="Times New Roman"/>
          <w:sz w:val="24"/>
          <w:szCs w:val="24"/>
        </w:rPr>
        <w:t xml:space="preserve"> kvaliteedi</w:t>
      </w:r>
      <w:r w:rsidRPr="00357800">
        <w:rPr>
          <w:rFonts w:ascii="Times New Roman" w:hAnsi="Times New Roman" w:cs="Times New Roman"/>
          <w:sz w:val="24"/>
          <w:szCs w:val="24"/>
        </w:rPr>
        <w:t>nõuetele vastavust laboris</w:t>
      </w:r>
      <w:r w:rsidR="00CC410A">
        <w:rPr>
          <w:rFonts w:ascii="Times New Roman" w:hAnsi="Times New Roman" w:cs="Times New Roman"/>
          <w:sz w:val="24"/>
          <w:szCs w:val="24"/>
        </w:rPr>
        <w:t>, mis peab üldjuhul olema pädev mõõtja</w:t>
      </w:r>
      <w:r w:rsidRPr="00357800">
        <w:rPr>
          <w:rFonts w:ascii="Times New Roman" w:hAnsi="Times New Roman" w:cs="Times New Roman"/>
          <w:sz w:val="24"/>
          <w:szCs w:val="24"/>
        </w:rPr>
        <w:t xml:space="preserve">. Määruses on läbivalt kasutusel akrediteeritud labori mõiste. Kehtivas redaktsioonis mainitakse mõistet esmakordselt alles § 2 lõikes 15. Loogilisem on sätestada labori kasutamise võimalus määruse reguleerimisalas. </w:t>
      </w:r>
      <w:r w:rsidR="00CC410A">
        <w:rPr>
          <w:rFonts w:ascii="Times New Roman" w:hAnsi="Times New Roman" w:cs="Times New Roman"/>
          <w:sz w:val="24"/>
          <w:szCs w:val="24"/>
        </w:rPr>
        <w:t xml:space="preserve">Labor ei pea alati olema akrediteeritud, kuna mitte kõikidel mõõteseadmetel pole kalibreerimine või taatlemine lõpuni võimalik. Sellisel juhul tekkiks olukord, mil töö on teostatud korrektselt, kuid seda sisuliselt pole võimalik tõestada. </w:t>
      </w:r>
      <w:r w:rsidRPr="00357800">
        <w:rPr>
          <w:rFonts w:ascii="Times New Roman" w:hAnsi="Times New Roman" w:cs="Times New Roman"/>
          <w:sz w:val="24"/>
          <w:szCs w:val="24"/>
        </w:rPr>
        <w:t xml:space="preserve">Kui tee omanik näeb mõne konkreetse katse puhul akrediteeritud labori kasutamise vajadust, siis lisatava sättega see võimaldatakse. Samuti annab täpsustus paindlikkust tulevikus. Kui akrediteeringu vajadus muutub, ei pea määruses iga kord muutma, kas ja millisel puhul akrediteering on nõutud. </w:t>
      </w:r>
    </w:p>
    <w:p w14:paraId="3A275884" w14:textId="356EC499" w:rsidR="00DB32DA" w:rsidRPr="00DB32DA" w:rsidRDefault="00DB32DA" w:rsidP="00A5187D">
      <w:pPr>
        <w:jc w:val="both"/>
        <w:rPr>
          <w:rFonts w:ascii="Times New Roman" w:hAnsi="Times New Roman" w:cs="Times New Roman"/>
          <w:sz w:val="24"/>
          <w:szCs w:val="24"/>
        </w:rPr>
      </w:pPr>
      <w:r>
        <w:rPr>
          <w:rFonts w:ascii="Times New Roman" w:hAnsi="Times New Roman" w:cs="Times New Roman"/>
          <w:sz w:val="24"/>
          <w:szCs w:val="24"/>
        </w:rPr>
        <w:t>Sätestatakse just nimelt ehitusmaterjalide vastavuse kontrollimise võimalust</w:t>
      </w:r>
      <w:r w:rsidR="00AC411B">
        <w:rPr>
          <w:rFonts w:ascii="Times New Roman" w:hAnsi="Times New Roman" w:cs="Times New Roman"/>
          <w:sz w:val="24"/>
          <w:szCs w:val="24"/>
        </w:rPr>
        <w:t xml:space="preserve"> akrediteeritud laboris</w:t>
      </w:r>
      <w:r>
        <w:rPr>
          <w:rFonts w:ascii="Times New Roman" w:hAnsi="Times New Roman" w:cs="Times New Roman"/>
          <w:sz w:val="24"/>
          <w:szCs w:val="24"/>
        </w:rPr>
        <w:t xml:space="preserve">, kuna tee </w:t>
      </w:r>
      <w:r w:rsidR="00AC411B">
        <w:rPr>
          <w:rFonts w:ascii="Times New Roman" w:hAnsi="Times New Roman" w:cs="Times New Roman"/>
          <w:sz w:val="24"/>
          <w:szCs w:val="24"/>
        </w:rPr>
        <w:t xml:space="preserve">ehitamise </w:t>
      </w:r>
      <w:r>
        <w:rPr>
          <w:rFonts w:ascii="Times New Roman" w:hAnsi="Times New Roman" w:cs="Times New Roman"/>
          <w:sz w:val="24"/>
          <w:szCs w:val="24"/>
        </w:rPr>
        <w:t>nõuetele vastavuse kontrollimine on kohustuslik kuni tee vastuvõtmiseni vastavalt majandus- ja taristuministri määruse nr 80 „Omanikujärelevalve tegemise kord“ § 2 lõikele 1. Lisatav lause suunab tee omanikku võimalusel kontrolli</w:t>
      </w:r>
      <w:r w:rsidR="00AC411B">
        <w:rPr>
          <w:rFonts w:ascii="Times New Roman" w:hAnsi="Times New Roman" w:cs="Times New Roman"/>
          <w:sz w:val="24"/>
          <w:szCs w:val="24"/>
        </w:rPr>
        <w:t>ma</w:t>
      </w:r>
      <w:r>
        <w:rPr>
          <w:rFonts w:ascii="Times New Roman" w:hAnsi="Times New Roman" w:cs="Times New Roman"/>
          <w:sz w:val="24"/>
          <w:szCs w:val="24"/>
        </w:rPr>
        <w:t xml:space="preserve"> </w:t>
      </w:r>
      <w:r w:rsidR="00AC411B">
        <w:rPr>
          <w:rFonts w:ascii="Times New Roman" w:hAnsi="Times New Roman" w:cs="Times New Roman"/>
          <w:sz w:val="24"/>
          <w:szCs w:val="24"/>
        </w:rPr>
        <w:t xml:space="preserve">kasutatud ehitusmaterjalide </w:t>
      </w:r>
      <w:r>
        <w:rPr>
          <w:rFonts w:ascii="Times New Roman" w:hAnsi="Times New Roman" w:cs="Times New Roman"/>
          <w:sz w:val="24"/>
          <w:szCs w:val="24"/>
        </w:rPr>
        <w:t>kvaliteeti</w:t>
      </w:r>
      <w:r w:rsidR="002A5DC9">
        <w:rPr>
          <w:rFonts w:ascii="Times New Roman" w:hAnsi="Times New Roman" w:cs="Times New Roman"/>
          <w:sz w:val="24"/>
          <w:szCs w:val="24"/>
        </w:rPr>
        <w:t xml:space="preserve"> v</w:t>
      </w:r>
      <w:r>
        <w:rPr>
          <w:rFonts w:ascii="Times New Roman" w:hAnsi="Times New Roman" w:cs="Times New Roman"/>
          <w:sz w:val="24"/>
          <w:szCs w:val="24"/>
        </w:rPr>
        <w:t xml:space="preserve">astava pädevusega asutuse poolt. Kui selline võimalus puudub võib tee omanik kasutada </w:t>
      </w:r>
      <w:proofErr w:type="spellStart"/>
      <w:r>
        <w:rPr>
          <w:rFonts w:ascii="Times New Roman" w:hAnsi="Times New Roman" w:cs="Times New Roman"/>
          <w:sz w:val="24"/>
          <w:szCs w:val="24"/>
        </w:rPr>
        <w:t>mitteakrediteerud</w:t>
      </w:r>
      <w:proofErr w:type="spellEnd"/>
      <w:r>
        <w:rPr>
          <w:rFonts w:ascii="Times New Roman" w:hAnsi="Times New Roman" w:cs="Times New Roman"/>
          <w:sz w:val="24"/>
          <w:szCs w:val="24"/>
        </w:rPr>
        <w:t xml:space="preserve"> </w:t>
      </w:r>
      <w:r w:rsidR="004A4D5F">
        <w:rPr>
          <w:rFonts w:ascii="Times New Roman" w:hAnsi="Times New Roman" w:cs="Times New Roman"/>
          <w:sz w:val="24"/>
          <w:szCs w:val="24"/>
        </w:rPr>
        <w:t>meetodeid</w:t>
      </w:r>
      <w:r>
        <w:rPr>
          <w:rFonts w:ascii="Times New Roman" w:hAnsi="Times New Roman" w:cs="Times New Roman"/>
          <w:sz w:val="24"/>
          <w:szCs w:val="24"/>
        </w:rPr>
        <w:t>, kuna praktikas mitte kõik kasutatavad kontroll- ja mõõtmismeetodid ei ole akrediteeritavad.</w:t>
      </w:r>
    </w:p>
    <w:p w14:paraId="1B62DA41" w14:textId="50E72E66"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 lisatakse § 1 lõige 2</w:t>
      </w:r>
      <w:r w:rsidRPr="00A5187D">
        <w:rPr>
          <w:rFonts w:ascii="Times New Roman" w:hAnsi="Times New Roman" w:cs="Times New Roman"/>
          <w:b/>
          <w:bCs/>
          <w:sz w:val="24"/>
          <w:szCs w:val="24"/>
          <w:vertAlign w:val="superscript"/>
        </w:rPr>
        <w:t>1</w:t>
      </w:r>
      <w:r w:rsidRPr="00A5187D">
        <w:rPr>
          <w:rFonts w:ascii="Times New Roman" w:hAnsi="Times New Roman" w:cs="Times New Roman"/>
          <w:b/>
          <w:bCs/>
          <w:sz w:val="24"/>
          <w:szCs w:val="24"/>
        </w:rPr>
        <w:t>.</w:t>
      </w:r>
      <w:r w:rsidRPr="00357800">
        <w:rPr>
          <w:rFonts w:ascii="Times New Roman" w:hAnsi="Times New Roman" w:cs="Times New Roman"/>
          <w:sz w:val="24"/>
          <w:szCs w:val="24"/>
        </w:rPr>
        <w:t xml:space="preserve"> Lõige kehtestab võimaluse kasutada teetöödel alternatiivseid lähtematerjale tingimusel, et on tagatud nõuded tee kasutusajale, püsivusele ja ohutusele. Silmas on peetud eelkõige alternatiivseid lähtematerjale ja sideaineid (näiteks ligniin, klaas jne) mida on võimalik kasutada tavapärase lähtematerjali või sideaine osalise asendusena. Säte on vajalik eelkõige valdkonna arengu ja innovatsiooni toetamiseks. Sätte eesmärk on ka suurendada erinevates katendikihtides võimalike lähtematerjalide valikut, mille omadused ei kahjusta või ei langeta võrreldes tavapäraste lähtematerjalidega katendikihtide omadusi. Kliimaneutraalsuse ja CO2 jalajälje vähendamiseks tuleb rohkem ringlusse võtta taaskasutatavaid materjale, kui need ei põhjusta lõpptoote kvaliteedi langust ja kasutusaja lühenemist. </w:t>
      </w:r>
    </w:p>
    <w:p w14:paraId="693BD323" w14:textId="3023DAAA"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4 muudetakse § 1 lõiget 3.</w:t>
      </w:r>
      <w:r w:rsidRPr="00357800">
        <w:rPr>
          <w:rFonts w:ascii="Times New Roman" w:hAnsi="Times New Roman" w:cs="Times New Roman"/>
          <w:sz w:val="24"/>
          <w:szCs w:val="24"/>
        </w:rPr>
        <w:t xml:space="preserve"> Arvestades määrusega reguleeritud tööliikide hulka ja nende erisusi, ei ole kehtivas redaktsioonis võimalik kõiki ehitustegevusjärgseid olukordi teetööde vastuvõtmisel üheselt hinnata, et oleks tagatud nõutud kvaliteet. Lõikest jäetakse välja kindlad mõõtmistulemused ja hälbed ning keskendutakse üldistele mõistlikele insenertehniliste ja/või majanduslikult otstarbekamate lahenduste rakendamisele. Uus sõnastus võimaldab osalistel võtta vastu optimaalse</w:t>
      </w:r>
      <w:r w:rsidR="00791F92">
        <w:rPr>
          <w:rFonts w:ascii="Times New Roman" w:hAnsi="Times New Roman" w:cs="Times New Roman"/>
          <w:sz w:val="24"/>
          <w:szCs w:val="24"/>
        </w:rPr>
        <w:t>ma</w:t>
      </w:r>
      <w:r w:rsidRPr="00357800">
        <w:rPr>
          <w:rFonts w:ascii="Times New Roman" w:hAnsi="Times New Roman" w:cs="Times New Roman"/>
          <w:sz w:val="24"/>
          <w:szCs w:val="24"/>
        </w:rPr>
        <w:t xml:space="preserve">id otsuseid, kui töö on vaja ümber teha. </w:t>
      </w:r>
    </w:p>
    <w:p w14:paraId="5A857F6B"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lastRenderedPageBreak/>
        <w:t>Punktiga 5 muudetakse § 2 lõiget 8.</w:t>
      </w:r>
      <w:r w:rsidRPr="00357800">
        <w:rPr>
          <w:rFonts w:ascii="Times New Roman" w:hAnsi="Times New Roman" w:cs="Times New Roman"/>
          <w:sz w:val="24"/>
          <w:szCs w:val="24"/>
        </w:rPr>
        <w:t xml:space="preserve"> Lõikest jäetakse välja nõue, et teetöödel peab vältima sideainete sattumist pinnasesse. Teetöödel, näiteks pindamisel, satub olenevalt tehnoloogiast sideainet ka teekonstruktsiooni alumistesse kihtidesse, mis on ka pinnas. Teekonstruktsioonist väljapoole sideainet sattuda ei tohi. </w:t>
      </w:r>
    </w:p>
    <w:p w14:paraId="20F6C698"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6 muudetakse § 2 lõiget 12.</w:t>
      </w:r>
      <w:r w:rsidRPr="00357800">
        <w:rPr>
          <w:rFonts w:ascii="Times New Roman" w:hAnsi="Times New Roman" w:cs="Times New Roman"/>
          <w:sz w:val="24"/>
          <w:szCs w:val="24"/>
        </w:rPr>
        <w:t xml:space="preserve"> Kehtiva sõnastuse järgi ei tohiks haardetegur erineda kogu tee ristlõikes (nii sõidu- kui ka vastassuunas) üle 0,1 ühiku võrra. Muudetud sõnastuse järgi ei tohi haardetegur ühel sõidusuunal erineda üle 0,1 ühiku võrra. Haardetegurit mõõdetakse ühe sõiduraja/sõidusuuna kaupa. Oluline on, et ühes sõidusuunas ei erineks haardetegur vasakus ega paremas ääres üle 0,1 ühiku võrra. </w:t>
      </w:r>
    </w:p>
    <w:p w14:paraId="134F57E9" w14:textId="77777777" w:rsidR="00357800"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Punktiga 7 muudetakse § 2 lõikeid 14–16. </w:t>
      </w:r>
    </w:p>
    <w:p w14:paraId="326C4B08"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 14. Välja jäetakse tekstiosa, mis käsitleb nõudeid teetöödest põhjustatud ümbersõiduteedele, kus liikleb üle 1000 auto ööpäevas. Kehtiva redaktsiooni sõnastus on administratiivselt koormav ega vasta tegelikule vajadusele. Iga ajutise ümbersõidu korral lähtutakse konkreetsest asukohast ning võimalustest. Oluline on iga ajutise ümbersõidu korral tagada vähemalt 1. seisunditase. </w:t>
      </w:r>
    </w:p>
    <w:p w14:paraId="000DC2A1"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 15. Täpsustatakse sõnastust. Sätestatakse, et muldkeha ja katendi kihte võib rajada tee omaniku kinnitatud korra kohaselt, hetkel viide tee omanikule puudub. Välja jäetakse nõue, et külmakindluse hindamisel on vajalikud akrediteeritud labori andmed ning viide omanikujärelevalvele katendikihi tööde vastuvõtmisel. Kehtiv sõnastus võimaldab erinevaid tõlgendusi ja tekitab valdkonna osaliste vahel põhjendamatuid vaidlusi. Muudetud sõnastuse sisu jääb samaks. </w:t>
      </w:r>
    </w:p>
    <w:p w14:paraId="5FE04EEB"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 16. Kehtiva määruse kohaselt on seadmete kontrollimise ja kalibreerimise nõuded kirjeldatud standardites EVS-EN 932-5 ja EVS-EN 12697-38. Välja jäetakse liigne viide nendele standarditele, katsestandardites on konkreetsed nõuded kirjeldatud. Nimetatud standardid on laboriseadmeid reguleerivad standardid ja neid määruses eraldi ei ole vaja nimetada. </w:t>
      </w:r>
    </w:p>
    <w:p w14:paraId="63E62878" w14:textId="7945C3AB" w:rsidR="003B26A8" w:rsidRDefault="003B26A8" w:rsidP="00A5187D">
      <w:pPr>
        <w:jc w:val="both"/>
        <w:rPr>
          <w:rFonts w:ascii="Times New Roman" w:hAnsi="Times New Roman" w:cs="Times New Roman"/>
          <w:sz w:val="24"/>
          <w:szCs w:val="24"/>
        </w:rPr>
      </w:pPr>
      <w:r>
        <w:rPr>
          <w:rFonts w:ascii="Times New Roman" w:hAnsi="Times New Roman" w:cs="Times New Roman"/>
          <w:sz w:val="24"/>
          <w:szCs w:val="24"/>
        </w:rPr>
        <w:t>Sõnastust muudetakse selliselt, et vältida</w:t>
      </w:r>
      <w:r w:rsidRPr="00FE31CB">
        <w:rPr>
          <w:rFonts w:ascii="Times New Roman" w:hAnsi="Times New Roman" w:cs="Times New Roman"/>
          <w:sz w:val="24"/>
          <w:szCs w:val="24"/>
        </w:rPr>
        <w:t xml:space="preserve"> olukorda, kus</w:t>
      </w:r>
      <w:r>
        <w:rPr>
          <w:rFonts w:ascii="Times New Roman" w:hAnsi="Times New Roman" w:cs="Times New Roman"/>
          <w:sz w:val="24"/>
          <w:szCs w:val="24"/>
        </w:rPr>
        <w:t xml:space="preserve"> tellija ja töövõtja ei suuda mingil juhul täita antud nõuet. Nii laboris kui ka objektil pole kõik mõõteseadmed kalibreeritavad/taadeldavad, vaid pigem kontrollitavad. Seetõttu antud punkti sõnastus ei tohi olla </w:t>
      </w:r>
      <w:proofErr w:type="spellStart"/>
      <w:r w:rsidR="00791F92">
        <w:rPr>
          <w:rFonts w:ascii="Times New Roman" w:hAnsi="Times New Roman" w:cs="Times New Roman"/>
          <w:sz w:val="24"/>
          <w:szCs w:val="24"/>
        </w:rPr>
        <w:t>üle</w:t>
      </w:r>
      <w:r>
        <w:rPr>
          <w:rFonts w:ascii="Times New Roman" w:hAnsi="Times New Roman" w:cs="Times New Roman"/>
          <w:sz w:val="24"/>
          <w:szCs w:val="24"/>
        </w:rPr>
        <w:t>reguleeri</w:t>
      </w:r>
      <w:r w:rsidR="00E1593C">
        <w:rPr>
          <w:rFonts w:ascii="Times New Roman" w:hAnsi="Times New Roman" w:cs="Times New Roman"/>
          <w:sz w:val="24"/>
          <w:szCs w:val="24"/>
        </w:rPr>
        <w:t>v</w:t>
      </w:r>
      <w:proofErr w:type="spellEnd"/>
      <w:r>
        <w:rPr>
          <w:rFonts w:ascii="Times New Roman" w:hAnsi="Times New Roman" w:cs="Times New Roman"/>
          <w:sz w:val="24"/>
          <w:szCs w:val="24"/>
        </w:rPr>
        <w:t xml:space="preserve">, kuna </w:t>
      </w:r>
      <w:r w:rsidR="00E1593C">
        <w:rPr>
          <w:rFonts w:ascii="Times New Roman" w:hAnsi="Times New Roman" w:cs="Times New Roman"/>
          <w:sz w:val="24"/>
          <w:szCs w:val="24"/>
        </w:rPr>
        <w:t>ka</w:t>
      </w:r>
      <w:r>
        <w:rPr>
          <w:rFonts w:ascii="Times New Roman" w:hAnsi="Times New Roman" w:cs="Times New Roman"/>
          <w:sz w:val="24"/>
          <w:szCs w:val="24"/>
        </w:rPr>
        <w:t xml:space="preserve"> korrektse ning nõuete</w:t>
      </w:r>
      <w:r w:rsidR="004A4D5F">
        <w:rPr>
          <w:rFonts w:ascii="Times New Roman" w:hAnsi="Times New Roman" w:cs="Times New Roman"/>
          <w:sz w:val="24"/>
          <w:szCs w:val="24"/>
        </w:rPr>
        <w:t>le</w:t>
      </w:r>
      <w:r>
        <w:rPr>
          <w:rFonts w:ascii="Times New Roman" w:hAnsi="Times New Roman" w:cs="Times New Roman"/>
          <w:sz w:val="24"/>
          <w:szCs w:val="24"/>
        </w:rPr>
        <w:t xml:space="preserve"> vastava töö puhul tellija ei saa</w:t>
      </w:r>
      <w:r w:rsidR="00E1593C">
        <w:rPr>
          <w:rFonts w:ascii="Times New Roman" w:hAnsi="Times New Roman" w:cs="Times New Roman"/>
          <w:sz w:val="24"/>
          <w:szCs w:val="24"/>
        </w:rPr>
        <w:t>ks</w:t>
      </w:r>
      <w:r>
        <w:rPr>
          <w:rFonts w:ascii="Times New Roman" w:hAnsi="Times New Roman" w:cs="Times New Roman"/>
          <w:sz w:val="24"/>
          <w:szCs w:val="24"/>
        </w:rPr>
        <w:t xml:space="preserve"> tööd vastu võtta,  näiteks</w:t>
      </w:r>
      <w:r w:rsidR="00E1593C">
        <w:rPr>
          <w:rFonts w:ascii="Times New Roman" w:hAnsi="Times New Roman" w:cs="Times New Roman"/>
          <w:sz w:val="24"/>
          <w:szCs w:val="24"/>
        </w:rPr>
        <w:t xml:space="preserve"> kui</w:t>
      </w:r>
      <w:r>
        <w:rPr>
          <w:rFonts w:ascii="Times New Roman" w:hAnsi="Times New Roman" w:cs="Times New Roman"/>
          <w:sz w:val="24"/>
          <w:szCs w:val="24"/>
        </w:rPr>
        <w:t xml:space="preserve"> pole füüsiliselt võimalik kontrollida töö tulemust kalibreeritud seadmega.</w:t>
      </w:r>
    </w:p>
    <w:p w14:paraId="3536A114" w14:textId="77777777" w:rsidR="00357800"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Punktiga 8 muudetakse § 3 lõikeid 3 ja 4.</w:t>
      </w:r>
    </w:p>
    <w:p w14:paraId="3BFC71E8" w14:textId="672EF424"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Lõige 3. Muudetakse vananenud sätet. Praktikas ei saa enam partiiks arvestada ühte saadetist. Sõnastusega on selgemaks tehtud, et partii on asfalditehasesse tarnitud</w:t>
      </w:r>
      <w:r w:rsidR="00414A5B">
        <w:rPr>
          <w:rFonts w:ascii="Times New Roman" w:hAnsi="Times New Roman" w:cs="Times New Roman"/>
          <w:sz w:val="24"/>
          <w:szCs w:val="24"/>
        </w:rPr>
        <w:t xml:space="preserve"> kuni</w:t>
      </w:r>
      <w:r w:rsidRPr="00357800">
        <w:rPr>
          <w:rFonts w:ascii="Times New Roman" w:hAnsi="Times New Roman" w:cs="Times New Roman"/>
          <w:sz w:val="24"/>
          <w:szCs w:val="24"/>
        </w:rPr>
        <w:t xml:space="preserve"> 3000 t materjali.</w:t>
      </w:r>
      <w:r w:rsidR="00AC67AA">
        <w:rPr>
          <w:rFonts w:ascii="Times New Roman" w:hAnsi="Times New Roman" w:cs="Times New Roman"/>
          <w:sz w:val="24"/>
          <w:szCs w:val="24"/>
        </w:rPr>
        <w:t xml:space="preserve"> Kehtib loogika, et 0-3000 t on üks partii, 3001-6000 t on teine partii jne.</w:t>
      </w:r>
      <w:r w:rsidRPr="00357800">
        <w:rPr>
          <w:rFonts w:ascii="Times New Roman" w:hAnsi="Times New Roman" w:cs="Times New Roman"/>
          <w:sz w:val="24"/>
          <w:szCs w:val="24"/>
        </w:rPr>
        <w:t xml:space="preserve"> </w:t>
      </w:r>
      <w:r w:rsidR="00AC67AA">
        <w:rPr>
          <w:rFonts w:ascii="Times New Roman" w:hAnsi="Times New Roman" w:cs="Times New Roman"/>
          <w:sz w:val="24"/>
          <w:szCs w:val="24"/>
        </w:rPr>
        <w:t xml:space="preserve">Selline kogus materjali on mõistlik nii tellija kui ka töövõtja vaates, et tagada ühtne kvaliteedikontroll. Praegune sõnastus on ebamäärane, sest näiteks üks laevasaadetis võib sisalda nii 2000 t kui ka 50 000 t materjali. </w:t>
      </w:r>
      <w:r w:rsidRPr="00357800">
        <w:rPr>
          <w:rFonts w:ascii="Times New Roman" w:hAnsi="Times New Roman" w:cs="Times New Roman"/>
          <w:sz w:val="24"/>
          <w:szCs w:val="24"/>
        </w:rPr>
        <w:t xml:space="preserve">Materjali on vaja kontrollida, et see vastaks nõuetele. Ei saa väita, et imporditud täitematerjali üks partii on ainult siis, kui see tuleb ühest laeva- või raudteesaadetisest. </w:t>
      </w:r>
    </w:p>
    <w:p w14:paraId="542050B0" w14:textId="658D5AD5"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Lõige 4. Sõnastust korrigeeritakse täpsemaks ja loogilisemaks. Välja jäetakse nõue, et kulumiskindlust Nordic katsel</w:t>
      </w:r>
      <w:r w:rsidR="002A5DC9">
        <w:rPr>
          <w:rFonts w:ascii="Times New Roman" w:hAnsi="Times New Roman" w:cs="Times New Roman"/>
          <w:sz w:val="24"/>
          <w:szCs w:val="24"/>
        </w:rPr>
        <w:t xml:space="preserve"> (täitematerjali kulumiskindluse määramise meetod, Nordic katse EVS-EN 1097-9:2014)</w:t>
      </w:r>
      <w:r w:rsidRPr="00357800">
        <w:rPr>
          <w:rFonts w:ascii="Times New Roman" w:hAnsi="Times New Roman" w:cs="Times New Roman"/>
          <w:sz w:val="24"/>
          <w:szCs w:val="24"/>
        </w:rPr>
        <w:t xml:space="preserve"> määratakse tera kuju </w:t>
      </w:r>
      <w:proofErr w:type="spellStart"/>
      <w:r w:rsidRPr="00357800">
        <w:rPr>
          <w:rFonts w:ascii="Times New Roman" w:hAnsi="Times New Roman" w:cs="Times New Roman"/>
          <w:sz w:val="24"/>
          <w:szCs w:val="24"/>
        </w:rPr>
        <w:t>plaatsusteguri</w:t>
      </w:r>
      <w:proofErr w:type="spellEnd"/>
      <w:r w:rsidRPr="00357800">
        <w:rPr>
          <w:rFonts w:ascii="Times New Roman" w:hAnsi="Times New Roman" w:cs="Times New Roman"/>
          <w:sz w:val="24"/>
          <w:szCs w:val="24"/>
        </w:rPr>
        <w:t xml:space="preserve"> järgi, ja nõue, et jämetäitematerjali, </w:t>
      </w:r>
      <w:r w:rsidRPr="00357800">
        <w:rPr>
          <w:rFonts w:ascii="Times New Roman" w:hAnsi="Times New Roman" w:cs="Times New Roman"/>
          <w:sz w:val="24"/>
          <w:szCs w:val="24"/>
        </w:rPr>
        <w:lastRenderedPageBreak/>
        <w:t xml:space="preserve">mille purunemiskindlus on alla või võrdne 25-ga, kasutamisel ülemises kihis kontrollitakse ka Nordic katsel. Pole oluline, kas jämetäitematerjali purunemiskindlus on alla või üle 25, sest jämetäitematerjali terastikulist koostist kontrollitakse olenemata materjali paiknevusest teekonstruktsiooni kihis. Kulumiskindlust katsetatakse ainult vajaduse korral, st ainult asfaldi kulumiskihis kasutamisel (kõige ülemises kihis). Kui sama materjali kasutatakse vahekihis (BIN kiht) või alumises kihis (BASE kiht), siis </w:t>
      </w:r>
      <w:proofErr w:type="spellStart"/>
      <w:r w:rsidRPr="00357800">
        <w:rPr>
          <w:rFonts w:ascii="Times New Roman" w:hAnsi="Times New Roman" w:cs="Times New Roman"/>
          <w:sz w:val="24"/>
          <w:szCs w:val="24"/>
        </w:rPr>
        <w:t>Nordicu</w:t>
      </w:r>
      <w:proofErr w:type="spellEnd"/>
      <w:r w:rsidRPr="00357800">
        <w:rPr>
          <w:rFonts w:ascii="Times New Roman" w:hAnsi="Times New Roman" w:cs="Times New Roman"/>
          <w:sz w:val="24"/>
          <w:szCs w:val="24"/>
        </w:rPr>
        <w:t xml:space="preserve"> määramise vajadus puudub. Nordic katset ehk kulumise katset tehakse täitematerjalidele ainult siis, kui neid kasutatakse kõige ülemistes kihtides asfaltsegudes ja pindamisel. Teema on täpsemalt reguleeritud standardis EVS 901-3 ja EVS-EN 1097-9. </w:t>
      </w:r>
    </w:p>
    <w:p w14:paraId="628BB1C2"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b/>
          <w:bCs/>
          <w:sz w:val="24"/>
          <w:szCs w:val="24"/>
        </w:rPr>
        <w:t>Punktidega 9 ja 25 muudetakse § 3 lõiget 7, § 9 lõiget 10 ja § 12 lõiget 3.</w:t>
      </w:r>
      <w:r w:rsidRPr="00357800">
        <w:rPr>
          <w:rFonts w:ascii="Times New Roman" w:hAnsi="Times New Roman" w:cs="Times New Roman"/>
          <w:sz w:val="24"/>
          <w:szCs w:val="24"/>
        </w:rPr>
        <w:t xml:space="preserve"> Materjali eemaldamine ei ole alati põhjendatud ega otstarbekas. Materjali omadusi on võimalik parandada ja sobivaks töödelda kohapeal. Eemaldamine ja väljavahetamine on suurema keskkonnakoormusega, kui on objektil kohapeal materjalide parendamine. Muudatusel on positiivne mõju keskkonnale. </w:t>
      </w:r>
    </w:p>
    <w:p w14:paraId="446B9671" w14:textId="53F01AED"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10 muudetakse § 4 lõiget 2.</w:t>
      </w:r>
      <w:r w:rsidRPr="00357800">
        <w:rPr>
          <w:rFonts w:ascii="Times New Roman" w:hAnsi="Times New Roman" w:cs="Times New Roman"/>
          <w:sz w:val="24"/>
          <w:szCs w:val="24"/>
        </w:rPr>
        <w:t xml:space="preserve"> Lõike 2 kolmandast lausest jäetakse välja osa teksti, et vältida liigset detailsust. Vajaduse korral määrab kiiruspiirangutega liiklemisaja pikendamise tee omanik. Uus sõnastus annab tee omanikule suurema kaalutlusõiguse</w:t>
      </w:r>
      <w:r w:rsidR="00E1593C">
        <w:rPr>
          <w:rFonts w:ascii="Times New Roman" w:hAnsi="Times New Roman" w:cs="Times New Roman"/>
          <w:sz w:val="24"/>
          <w:szCs w:val="24"/>
        </w:rPr>
        <w:t xml:space="preserve"> ja </w:t>
      </w:r>
      <w:proofErr w:type="spellStart"/>
      <w:r w:rsidR="00E1593C">
        <w:rPr>
          <w:rFonts w:ascii="Times New Roman" w:hAnsi="Times New Roman" w:cs="Times New Roman"/>
          <w:sz w:val="24"/>
          <w:szCs w:val="24"/>
        </w:rPr>
        <w:t>paindlikuse</w:t>
      </w:r>
      <w:proofErr w:type="spellEnd"/>
      <w:r w:rsidRPr="00357800">
        <w:rPr>
          <w:rFonts w:ascii="Times New Roman" w:hAnsi="Times New Roman" w:cs="Times New Roman"/>
          <w:sz w:val="24"/>
          <w:szCs w:val="24"/>
        </w:rPr>
        <w:t>.</w:t>
      </w:r>
    </w:p>
    <w:p w14:paraId="051190EB"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11 muudetakse § 5 lõiget 1.</w:t>
      </w:r>
      <w:r w:rsidRPr="00357800">
        <w:rPr>
          <w:rFonts w:ascii="Times New Roman" w:hAnsi="Times New Roman" w:cs="Times New Roman"/>
          <w:sz w:val="24"/>
          <w:szCs w:val="24"/>
        </w:rPr>
        <w:t xml:space="preserve"> Nõue sõnastatakse lihtsamini ja muudetakse tee omanikule/tellijale majanduslikult vähem koormavaks. Alati pole tellijal võimalik tagada, et 4 kruusakihi kogupaksus on 20 cm, kuid vähemalt 12 cm paksune </w:t>
      </w:r>
      <w:proofErr w:type="spellStart"/>
      <w:r w:rsidRPr="00357800">
        <w:rPr>
          <w:rFonts w:ascii="Times New Roman" w:hAnsi="Times New Roman" w:cs="Times New Roman"/>
          <w:sz w:val="24"/>
          <w:szCs w:val="24"/>
        </w:rPr>
        <w:t>ülakiht</w:t>
      </w:r>
      <w:proofErr w:type="spellEnd"/>
      <w:r w:rsidRPr="00357800">
        <w:rPr>
          <w:rFonts w:ascii="Times New Roman" w:hAnsi="Times New Roman" w:cs="Times New Roman"/>
          <w:sz w:val="24"/>
          <w:szCs w:val="24"/>
        </w:rPr>
        <w:t xml:space="preserve"> peab olema konkreetse terakoostisega. Muudatusega väheneb materjalivajadus, see koormab keskkonda vähem. Sõela ava suurus muudetakse 32 </w:t>
      </w:r>
      <w:proofErr w:type="spellStart"/>
      <w:r w:rsidRPr="00357800">
        <w:rPr>
          <w:rFonts w:ascii="Times New Roman" w:hAnsi="Times New Roman" w:cs="Times New Roman"/>
          <w:sz w:val="24"/>
          <w:szCs w:val="24"/>
        </w:rPr>
        <w:t>mm-lt</w:t>
      </w:r>
      <w:proofErr w:type="spellEnd"/>
      <w:r w:rsidRPr="00357800">
        <w:rPr>
          <w:rFonts w:ascii="Times New Roman" w:hAnsi="Times New Roman" w:cs="Times New Roman"/>
          <w:sz w:val="24"/>
          <w:szCs w:val="24"/>
        </w:rPr>
        <w:t xml:space="preserve"> 40 </w:t>
      </w:r>
      <w:proofErr w:type="spellStart"/>
      <w:r w:rsidRPr="00357800">
        <w:rPr>
          <w:rFonts w:ascii="Times New Roman" w:hAnsi="Times New Roman" w:cs="Times New Roman"/>
          <w:sz w:val="24"/>
          <w:szCs w:val="24"/>
        </w:rPr>
        <w:t>mm-le</w:t>
      </w:r>
      <w:proofErr w:type="spellEnd"/>
      <w:r w:rsidRPr="00357800">
        <w:rPr>
          <w:rFonts w:ascii="Times New Roman" w:hAnsi="Times New Roman" w:cs="Times New Roman"/>
          <w:sz w:val="24"/>
          <w:szCs w:val="24"/>
        </w:rPr>
        <w:t xml:space="preserve">, kuna standardite EVS-EN 13285, 13286 ja 933-1 kohaselt võib 32 mm materjal sisaldada ka üksikuid jämedamaid osiseid. </w:t>
      </w:r>
    </w:p>
    <w:p w14:paraId="7A6B6880"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b/>
          <w:bCs/>
          <w:sz w:val="24"/>
          <w:szCs w:val="24"/>
        </w:rPr>
        <w:t>Punktiga 12 muudetakse § 5 lõike 2 punkti 4, § 12 lõiget 10, § 13 lõike 12 punkti 7 ja § 23 lõiget 4.</w:t>
      </w:r>
      <w:r w:rsidRPr="00357800">
        <w:rPr>
          <w:rFonts w:ascii="Times New Roman" w:hAnsi="Times New Roman" w:cs="Times New Roman"/>
          <w:sz w:val="24"/>
          <w:szCs w:val="24"/>
        </w:rPr>
        <w:t xml:space="preserve"> Lisatud INSPECTOR-tüüpi seade analoogsete mõõteseadmete mõõtetulemuste võrdlemiseks. Kuna elastsusmoodulit võib määrata nii LOADMAN- kui ka INSPECTOR-tüüpi seadmega, võib samade seadmetega võrrelda ka analoogsete mõõteseadmete mõõtetulemusi. </w:t>
      </w:r>
    </w:p>
    <w:p w14:paraId="3EB7E9EA"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13 muudetakse § 6 pealkirja,</w:t>
      </w:r>
      <w:r w:rsidRPr="00357800">
        <w:rPr>
          <w:rFonts w:ascii="Times New Roman" w:hAnsi="Times New Roman" w:cs="Times New Roman"/>
          <w:sz w:val="24"/>
          <w:szCs w:val="24"/>
        </w:rPr>
        <w:t xml:space="preserve"> sest mõiste „asfaltkate“ on eelnõu raames korrektsem kui „asfaltbetoonkate“, kuna asfaltbetoon on kitsam määratlus ja hõlmab ainult AC tüüpi segusid. Mõiste „asfaltbetoon“ alla ei kuulu killustikmastiksasfalt (SMA), dreenasfalt (PA) ja valuasfalt (MA). Määrus PA ja MA segusid ei käsitle, kuid käsitleb SMA segusid. Seetõttu ei ole õige kasutada terminit „asfaltbetoonkate“, kuna see ei hõlma kogu käsitlusala.</w:t>
      </w:r>
    </w:p>
    <w:p w14:paraId="0A3B67A5" w14:textId="42CF309E"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14 muudetakse § 6 lõike 1 punkti 1.</w:t>
      </w:r>
      <w:r w:rsidRPr="00357800">
        <w:rPr>
          <w:rFonts w:ascii="Times New Roman" w:hAnsi="Times New Roman" w:cs="Times New Roman"/>
          <w:sz w:val="24"/>
          <w:szCs w:val="24"/>
        </w:rPr>
        <w:t xml:space="preserve"> Sätestatakse suurim lubatud põikkalde hälve ka </w:t>
      </w:r>
      <w:r w:rsidR="00DF0639">
        <w:rPr>
          <w:rFonts w:ascii="Times New Roman" w:hAnsi="Times New Roman" w:cs="Times New Roman"/>
          <w:sz w:val="24"/>
          <w:szCs w:val="24"/>
        </w:rPr>
        <w:t xml:space="preserve">kõnniteede, jalgteedele </w:t>
      </w:r>
      <w:r w:rsidR="00DF0639" w:rsidRPr="00156C8C">
        <w:rPr>
          <w:rFonts w:ascii="Times New Roman" w:hAnsi="Times New Roman" w:cs="Times New Roman"/>
          <w:sz w:val="24"/>
          <w:szCs w:val="24"/>
        </w:rPr>
        <w:t>jalgratta- ja jalgtee</w:t>
      </w:r>
      <w:r w:rsidR="00DF0639">
        <w:rPr>
          <w:rFonts w:ascii="Times New Roman" w:hAnsi="Times New Roman" w:cs="Times New Roman"/>
          <w:sz w:val="24"/>
          <w:szCs w:val="24"/>
        </w:rPr>
        <w:t>de</w:t>
      </w:r>
      <w:r w:rsidR="00DF0639" w:rsidRPr="00156C8C">
        <w:rPr>
          <w:rFonts w:ascii="Times New Roman" w:hAnsi="Times New Roman" w:cs="Times New Roman"/>
          <w:sz w:val="24"/>
          <w:szCs w:val="24"/>
        </w:rPr>
        <w:t xml:space="preserve"> ning jalgrattatee</w:t>
      </w:r>
      <w:r w:rsidR="00DF0639">
        <w:rPr>
          <w:rFonts w:ascii="Times New Roman" w:hAnsi="Times New Roman" w:cs="Times New Roman"/>
          <w:sz w:val="24"/>
          <w:szCs w:val="24"/>
        </w:rPr>
        <w:t>dele</w:t>
      </w:r>
      <w:r w:rsidR="00DF0639" w:rsidRPr="00156C8C">
        <w:rPr>
          <w:rFonts w:ascii="Times New Roman" w:hAnsi="Times New Roman" w:cs="Times New Roman"/>
          <w:sz w:val="24"/>
          <w:szCs w:val="24"/>
        </w:rPr>
        <w:t xml:space="preserve"> liiklusseaduse tähenduses</w:t>
      </w:r>
      <w:r w:rsidR="00DF0639" w:rsidRPr="00357800">
        <w:rPr>
          <w:rFonts w:ascii="Times New Roman" w:hAnsi="Times New Roman" w:cs="Times New Roman"/>
          <w:sz w:val="24"/>
          <w:szCs w:val="24"/>
        </w:rPr>
        <w:t xml:space="preserve"> </w:t>
      </w:r>
      <w:r w:rsidRPr="00357800">
        <w:rPr>
          <w:rFonts w:ascii="Times New Roman" w:hAnsi="Times New Roman" w:cs="Times New Roman"/>
          <w:sz w:val="24"/>
          <w:szCs w:val="24"/>
        </w:rPr>
        <w:t xml:space="preserve"> sarnaselt kahepoolse põikkaldega teedele. </w:t>
      </w:r>
    </w:p>
    <w:p w14:paraId="4144E18C"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15 muudetakse § 6 ja § 20 lõike 1 punkti 3.</w:t>
      </w:r>
      <w:r w:rsidRPr="00357800">
        <w:rPr>
          <w:rFonts w:ascii="Times New Roman" w:hAnsi="Times New Roman" w:cs="Times New Roman"/>
          <w:sz w:val="24"/>
          <w:szCs w:val="24"/>
        </w:rPr>
        <w:t xml:space="preserve"> Tõstetakse katte serva kauguse alumist väärtust tee teljest 0 cm-</w:t>
      </w:r>
      <w:proofErr w:type="spellStart"/>
      <w:r w:rsidRPr="00357800">
        <w:rPr>
          <w:rFonts w:ascii="Times New Roman" w:hAnsi="Times New Roman" w:cs="Times New Roman"/>
          <w:sz w:val="24"/>
          <w:szCs w:val="24"/>
        </w:rPr>
        <w:t>lt</w:t>
      </w:r>
      <w:proofErr w:type="spellEnd"/>
      <w:r w:rsidRPr="00357800">
        <w:rPr>
          <w:rFonts w:ascii="Times New Roman" w:hAnsi="Times New Roman" w:cs="Times New Roman"/>
          <w:sz w:val="24"/>
          <w:szCs w:val="24"/>
        </w:rPr>
        <w:t xml:space="preserve"> 5 cm-</w:t>
      </w:r>
      <w:proofErr w:type="spellStart"/>
      <w:r w:rsidRPr="00357800">
        <w:rPr>
          <w:rFonts w:ascii="Times New Roman" w:hAnsi="Times New Roman" w:cs="Times New Roman"/>
          <w:sz w:val="24"/>
          <w:szCs w:val="24"/>
        </w:rPr>
        <w:t>le</w:t>
      </w:r>
      <w:proofErr w:type="spellEnd"/>
      <w:r w:rsidRPr="00357800">
        <w:rPr>
          <w:rFonts w:ascii="Times New Roman" w:hAnsi="Times New Roman" w:cs="Times New Roman"/>
          <w:sz w:val="24"/>
          <w:szCs w:val="24"/>
        </w:rPr>
        <w:t xml:space="preserve">. Asfaldi laotamine ei toimu GPS-seadme järgi ega sellise täpsusega, et oleks võimalik tagada 0 cm hälvet. Leevendatakse katte laiuse hälvete nõudeid eeldusel, et katte kogulaius ei muutu. Kitsamalt ehitamine jääb endiselt keelatuks. </w:t>
      </w:r>
    </w:p>
    <w:p w14:paraId="70F0B62B"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16 muudetakse § 6 lõiget 3.</w:t>
      </w:r>
      <w:r w:rsidRPr="00357800">
        <w:rPr>
          <w:rFonts w:ascii="Times New Roman" w:hAnsi="Times New Roman" w:cs="Times New Roman"/>
          <w:sz w:val="24"/>
          <w:szCs w:val="24"/>
        </w:rPr>
        <w:t xml:space="preserve"> Välja jäetakse nõue, et haardetegurit peab mõõtma vähemalt kord kuus, sh ka talveperioodil. Lõige 3 käsitleb haardetegurit tööde vastuvõtmisel, mitte talveperioodil. Haardeteguri mõõtmise nõudeid kohaldatakse teehooldele. Pärast talvise </w:t>
      </w:r>
      <w:r w:rsidRPr="00357800">
        <w:rPr>
          <w:rFonts w:ascii="Times New Roman" w:hAnsi="Times New Roman" w:cs="Times New Roman"/>
          <w:sz w:val="24"/>
          <w:szCs w:val="24"/>
        </w:rPr>
        <w:lastRenderedPageBreak/>
        <w:t xml:space="preserve">naastrehvide kasutamise lõppu (naastrehvid parandavad talve jooksul haardetegurit, nn katte karestamine) tuleb endiselt mõõta haardetegurit ja viia haardetegur vastavusse nõuetega. </w:t>
      </w:r>
    </w:p>
    <w:p w14:paraId="7D3D92FD"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17 muudetakse § 6 lõiget 6.</w:t>
      </w:r>
      <w:r w:rsidRPr="00357800">
        <w:rPr>
          <w:rFonts w:ascii="Times New Roman" w:hAnsi="Times New Roman" w:cs="Times New Roman"/>
          <w:sz w:val="24"/>
          <w:szCs w:val="24"/>
        </w:rPr>
        <w:t xml:space="preserve"> Võrreldes kehtiva versiooniga on elastsusmooduli nõue uutele ja olemasolevatele tugipeenardele edaspidi erinev. Uue sõnastuse järgi olemasolevatele tugipeenardele lõikes 6 nimetatud elastsusmooduli nõue enam ei kehti. Lõikesse lisati ka INSPECTOR-tüüpi seade analoogsete mõõteseadmete mõõtetulemuste võrdlemiseks. Kuna elastsusmoodulit võib määrata nii LOADMAN- kui ka INSPECTOR-tüüpi seadmega, siis samade seadmetega võib võrrelda ka teiste analoogsete mõõteseadmete mõõtetulemusi. </w:t>
      </w:r>
    </w:p>
    <w:p w14:paraId="41B60225" w14:textId="14DC9E11"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18 lisatakse § 6 lõige 6</w:t>
      </w:r>
      <w:r w:rsidRPr="00A5187D">
        <w:rPr>
          <w:rFonts w:ascii="Times New Roman" w:hAnsi="Times New Roman" w:cs="Times New Roman"/>
          <w:b/>
          <w:bCs/>
          <w:sz w:val="24"/>
          <w:szCs w:val="24"/>
          <w:vertAlign w:val="superscript"/>
        </w:rPr>
        <w:t>1</w:t>
      </w:r>
      <w:r w:rsidRPr="00A5187D">
        <w:rPr>
          <w:rFonts w:ascii="Times New Roman" w:hAnsi="Times New Roman" w:cs="Times New Roman"/>
          <w:b/>
          <w:bCs/>
          <w:sz w:val="24"/>
          <w:szCs w:val="24"/>
        </w:rPr>
        <w:t>.</w:t>
      </w:r>
      <w:r w:rsidRPr="00357800">
        <w:rPr>
          <w:rFonts w:ascii="Times New Roman" w:hAnsi="Times New Roman" w:cs="Times New Roman"/>
          <w:sz w:val="24"/>
          <w:szCs w:val="24"/>
        </w:rPr>
        <w:t xml:space="preserve"> Kuna § 6 lõige 6 katab edaspidi ainult uute tugipeenardega seonduvat, siis tähendab see sisuliselt seda, et edaspidi ei pea elastsusmooduli nõue olema täidetud olemasoleva tugipeenra uuendamisel. Mõõteseade mõõdab sügavamalt kui peenra pealispind ning uut konstruktsiooni ehitamata või seda tugevdamata ei ole elastsusmooduli nõuet võimalik täita. Mõõteseadet kasutatakse näiteks katte taastusremonttöödel tugipeenra </w:t>
      </w:r>
      <w:proofErr w:type="spellStart"/>
      <w:r w:rsidRPr="00357800">
        <w:rPr>
          <w:rFonts w:ascii="Times New Roman" w:hAnsi="Times New Roman" w:cs="Times New Roman"/>
          <w:sz w:val="24"/>
          <w:szCs w:val="24"/>
        </w:rPr>
        <w:t>vajumi</w:t>
      </w:r>
      <w:proofErr w:type="spellEnd"/>
      <w:r w:rsidRPr="00357800">
        <w:rPr>
          <w:rFonts w:ascii="Times New Roman" w:hAnsi="Times New Roman" w:cs="Times New Roman"/>
          <w:sz w:val="24"/>
          <w:szCs w:val="24"/>
        </w:rPr>
        <w:t xml:space="preserve"> likvideerimiseks, mil tugipeenrale lisatakse ca 5 cm uut peenramaterjali olemasolevat konstruktsiooni tugevdamata. </w:t>
      </w:r>
    </w:p>
    <w:p w14:paraId="55949899" w14:textId="74E6777E"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19 muudetakse § 6 lõiget 7.</w:t>
      </w:r>
      <w:r w:rsidRPr="00357800">
        <w:rPr>
          <w:rFonts w:ascii="Times New Roman" w:hAnsi="Times New Roman" w:cs="Times New Roman"/>
          <w:sz w:val="24"/>
          <w:szCs w:val="24"/>
        </w:rPr>
        <w:t xml:space="preserve"> Muudatusega sätestatakse teepeenarde põikkalde hälbeks ±1,0%. Peenraid ehitatakse sidumata segudest (nt </w:t>
      </w:r>
      <w:proofErr w:type="spellStart"/>
      <w:r w:rsidRPr="00357800">
        <w:rPr>
          <w:rFonts w:ascii="Times New Roman" w:hAnsi="Times New Roman" w:cs="Times New Roman"/>
          <w:sz w:val="24"/>
          <w:szCs w:val="24"/>
        </w:rPr>
        <w:t>fr</w:t>
      </w:r>
      <w:proofErr w:type="spellEnd"/>
      <w:r w:rsidRPr="00357800">
        <w:rPr>
          <w:rFonts w:ascii="Times New Roman" w:hAnsi="Times New Roman" w:cs="Times New Roman"/>
          <w:sz w:val="24"/>
          <w:szCs w:val="24"/>
        </w:rPr>
        <w:t xml:space="preserve"> 0/32 mm). Sellist tüüpi materjali korral on 0,5% hälbe tagamine tehnoloogiliselt põhjendamatu, mis on saanud kinnitust ka ehitus- ja kasutuspraktika kaudu. Peenarde tavalaius on 0,5 meetrit, 0,5% hälve tähendab 0,5 meetri kohta 2,5 mm. Teepeenarde põikkalde hälve ±1,0% tagab vajaliku ohutustaseme ja tee kvaliteedi.</w:t>
      </w:r>
    </w:p>
    <w:p w14:paraId="69155353"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20 muudetakse § 8 lõiget 5.</w:t>
      </w:r>
      <w:r w:rsidRPr="00357800">
        <w:rPr>
          <w:rFonts w:ascii="Times New Roman" w:hAnsi="Times New Roman" w:cs="Times New Roman"/>
          <w:sz w:val="24"/>
          <w:szCs w:val="24"/>
        </w:rPr>
        <w:t xml:space="preserve"> Muudatuse kohaselt võib sõltuvalt mulde aluspinnase erinevatest omadustest ette näha eri lahendusi. Mulde aluspinnas on looduslik ehk nn nullpind, kuhu teekonstruktsiooni hakatakse rajama. Aluspinnas võib olla paas, kruus, savi vm materjal. Sõltuvalt aluspinna materjalist ja asukohast veetaseme suhtes võib aluspinna tihendustegur olla erinev. Madalama tihendusteguri korral peab projektis olema ette nähtud tehnoloogiline erilahendus. </w:t>
      </w:r>
    </w:p>
    <w:p w14:paraId="671CEE4E"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21 muudetakse § 9 lõiget 3.</w:t>
      </w:r>
      <w:r w:rsidRPr="00357800">
        <w:rPr>
          <w:rFonts w:ascii="Times New Roman" w:hAnsi="Times New Roman" w:cs="Times New Roman"/>
          <w:sz w:val="24"/>
          <w:szCs w:val="24"/>
        </w:rPr>
        <w:t xml:space="preserve"> Tegemist on sätte täpsustusega. Kehtiva sõnastuse korral võiks alla 5-meetriseid muldeid rajada nõudeid järgimata. Täpsustus on vajalik alla 5 m kõrguste mullete kvaliteedi tagamiseks. Suurendatakse kihtide paksust 0,5 meetrilt 0,6 meetrini, kuna nüüdisaegne tehnoloogia seda võimaldab, et vähendada tee-ehitusmasinate kütusekulu. </w:t>
      </w:r>
    </w:p>
    <w:p w14:paraId="58906C87"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22 muudetakse § 9 lõikeid 5 ja 6 ning § 11 lõikeid 3 ja 4.</w:t>
      </w:r>
      <w:r w:rsidRPr="00357800">
        <w:rPr>
          <w:rFonts w:ascii="Times New Roman" w:hAnsi="Times New Roman" w:cs="Times New Roman"/>
          <w:sz w:val="24"/>
          <w:szCs w:val="24"/>
        </w:rPr>
        <w:t xml:space="preserve"> Kuna elastsusmoodulit võib määrata nii LOADMAN- kui ka INSPECTOR-tüüpi seadmega, võib samade seadmetega võrrelda ka analoogsete mõõteseadmete mõõtetulemusi. </w:t>
      </w:r>
    </w:p>
    <w:p w14:paraId="1F5F5C57"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23 muudetakse § 9 lõiget 8.</w:t>
      </w:r>
      <w:r w:rsidRPr="00357800">
        <w:rPr>
          <w:rFonts w:ascii="Times New Roman" w:hAnsi="Times New Roman" w:cs="Times New Roman"/>
          <w:sz w:val="24"/>
          <w:szCs w:val="24"/>
        </w:rPr>
        <w:t xml:space="preserve"> Välja jäetakse viide nivelleerimisandmetele ja sellega seotud valemile. Objektidel tehakse muldkeha geodeetilisi mõõdistusi. Teekonstruktsiooni kihte antakse üle geodeetiliste mõõdistuste alusel. Nivelliiriga tavaliselt enam ei mõõdeta. Nivelleerimine ei ole keelatud, aga uus sõnastus lubab kasutada ka uuemaid vahendeid. </w:t>
      </w:r>
    </w:p>
    <w:p w14:paraId="75733792"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24 tunnistatakse kehtetuks § 9 lõige 9.</w:t>
      </w:r>
      <w:r w:rsidRPr="00357800">
        <w:rPr>
          <w:rFonts w:ascii="Times New Roman" w:hAnsi="Times New Roman" w:cs="Times New Roman"/>
          <w:sz w:val="24"/>
          <w:szCs w:val="24"/>
        </w:rPr>
        <w:t xml:space="preserve"> Lõige tunnistatakse kehtetuks, kuna selle sisu sätestatakse sama paragrahvi lõikes 8. Kehtiva lõike 9 sõnastus dubleerib lõikes 8 sätestatut muldkeha tasasuse kontrollimise kohta. </w:t>
      </w:r>
    </w:p>
    <w:p w14:paraId="713C6AAB" w14:textId="77777777" w:rsidR="00357800"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Punktiga 26 muudetakse § 9 lõike 12 punkte 2 ja 3. </w:t>
      </w:r>
    </w:p>
    <w:p w14:paraId="4B1A0CC4"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lastRenderedPageBreak/>
        <w:t>Punktis 2 on mulde serva kaugus viidud vastavusse § 9 lõike 1 punktis 3 kattele esitatud nõudega. Tõstetakse ülemine väärtus 5 cm võrra 10 cm-</w:t>
      </w:r>
      <w:proofErr w:type="spellStart"/>
      <w:r w:rsidRPr="00357800">
        <w:rPr>
          <w:rFonts w:ascii="Times New Roman" w:hAnsi="Times New Roman" w:cs="Times New Roman"/>
          <w:sz w:val="24"/>
          <w:szCs w:val="24"/>
        </w:rPr>
        <w:t>lt</w:t>
      </w:r>
      <w:proofErr w:type="spellEnd"/>
      <w:r w:rsidRPr="00357800">
        <w:rPr>
          <w:rFonts w:ascii="Times New Roman" w:hAnsi="Times New Roman" w:cs="Times New Roman"/>
          <w:sz w:val="24"/>
          <w:szCs w:val="24"/>
        </w:rPr>
        <w:t xml:space="preserve"> 15 cm-</w:t>
      </w:r>
      <w:proofErr w:type="spellStart"/>
      <w:r w:rsidRPr="00357800">
        <w:rPr>
          <w:rFonts w:ascii="Times New Roman" w:hAnsi="Times New Roman" w:cs="Times New Roman"/>
          <w:sz w:val="24"/>
          <w:szCs w:val="24"/>
        </w:rPr>
        <w:t>le</w:t>
      </w:r>
      <w:proofErr w:type="spellEnd"/>
      <w:r w:rsidRPr="00357800">
        <w:rPr>
          <w:rFonts w:ascii="Times New Roman" w:hAnsi="Times New Roman" w:cs="Times New Roman"/>
          <w:sz w:val="24"/>
          <w:szCs w:val="24"/>
        </w:rPr>
        <w:t xml:space="preserve">. Katte serva kaugus tee teljest võib erineda -0/+15 cm, mistõttu ei saa nõuda allpool asfaltsegukihti asetsevalt muldekihilt väiksemat hälvet. </w:t>
      </w:r>
    </w:p>
    <w:p w14:paraId="6483B4A8"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Punktiga 3 suurendatakse muldkeha ristprofiili lubatud hälvet ühepoolse põikkaldega teel +/-0,2% võrra +/-0,3%-</w:t>
      </w:r>
      <w:proofErr w:type="spellStart"/>
      <w:r w:rsidRPr="00357800">
        <w:rPr>
          <w:rFonts w:ascii="Times New Roman" w:hAnsi="Times New Roman" w:cs="Times New Roman"/>
          <w:sz w:val="24"/>
          <w:szCs w:val="24"/>
        </w:rPr>
        <w:t>lt</w:t>
      </w:r>
      <w:proofErr w:type="spellEnd"/>
      <w:r w:rsidRPr="00357800">
        <w:rPr>
          <w:rFonts w:ascii="Times New Roman" w:hAnsi="Times New Roman" w:cs="Times New Roman"/>
          <w:sz w:val="24"/>
          <w:szCs w:val="24"/>
        </w:rPr>
        <w:t xml:space="preserve"> +/-0,5%-</w:t>
      </w:r>
      <w:proofErr w:type="spellStart"/>
      <w:r w:rsidRPr="00357800">
        <w:rPr>
          <w:rFonts w:ascii="Times New Roman" w:hAnsi="Times New Roman" w:cs="Times New Roman"/>
          <w:sz w:val="24"/>
          <w:szCs w:val="24"/>
        </w:rPr>
        <w:t>le</w:t>
      </w:r>
      <w:proofErr w:type="spellEnd"/>
      <w:r w:rsidRPr="00357800">
        <w:rPr>
          <w:rFonts w:ascii="Times New Roman" w:hAnsi="Times New Roman" w:cs="Times New Roman"/>
          <w:sz w:val="24"/>
          <w:szCs w:val="24"/>
        </w:rPr>
        <w:t xml:space="preserve">. Lähtudes mulde ehitamiseks kasutatava materjali terasuurusest ja mõõtetäpsusest on hälbe +/-0,3% tagamine ebaotstarbekas. </w:t>
      </w:r>
    </w:p>
    <w:p w14:paraId="13F7731B"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27 muudetakse § 11 lõike 8 punkte 2 ja 3.</w:t>
      </w:r>
      <w:r w:rsidRPr="00357800">
        <w:rPr>
          <w:rFonts w:ascii="Times New Roman" w:hAnsi="Times New Roman" w:cs="Times New Roman"/>
          <w:sz w:val="24"/>
          <w:szCs w:val="24"/>
        </w:rPr>
        <w:t xml:space="preserve"> Dreenkihi ristprofiili lubatud hälve viiakse vastavusse muldekeha ristprofiilile kehtestatud nõuetega. Väärtused muudetud analoogselt punktis 24 kirjeldatud § 9 lõike 2 punktides 2 ja 3 sätestatuga. </w:t>
      </w:r>
    </w:p>
    <w:p w14:paraId="157E1E4A"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28 muudetakse § 12 lõike 6 punkti 3.</w:t>
      </w:r>
      <w:r w:rsidRPr="00357800">
        <w:rPr>
          <w:rFonts w:ascii="Times New Roman" w:hAnsi="Times New Roman" w:cs="Times New Roman"/>
          <w:sz w:val="24"/>
          <w:szCs w:val="24"/>
        </w:rPr>
        <w:t xml:space="preserve"> Parandatud on varasem eksitus. C50 kategooria asendatud kategooriaga C50/30. Kategooria C50 puudub. </w:t>
      </w:r>
    </w:p>
    <w:p w14:paraId="5CE8BCEC"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29 muudetakse § 12 lõike 8 punkte 2 ja 3.</w:t>
      </w:r>
      <w:r w:rsidRPr="00357800">
        <w:rPr>
          <w:rFonts w:ascii="Times New Roman" w:hAnsi="Times New Roman" w:cs="Times New Roman"/>
          <w:sz w:val="24"/>
          <w:szCs w:val="24"/>
        </w:rPr>
        <w:t xml:space="preserve"> Aluskihi paigaldamise lubatud hälve viiakse vastavusse muldekeha ristprofiilile kehtestatud nõuetega. Väärtused muudetud analoogselt punktis 24 kirjeldatud § 9 lõike 2 punktides 2 ja 3 sätestatuga. </w:t>
      </w:r>
    </w:p>
    <w:p w14:paraId="6FD217C6"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30 muudetakse § 12 lõike 8 punkti 6.</w:t>
      </w:r>
      <w:r w:rsidRPr="00357800">
        <w:rPr>
          <w:rFonts w:ascii="Times New Roman" w:hAnsi="Times New Roman" w:cs="Times New Roman"/>
          <w:sz w:val="24"/>
          <w:szCs w:val="24"/>
        </w:rPr>
        <w:t xml:space="preserve"> Välja jäetakse liigne täpsustus „mis tahes punktist“, mille tulemusena sätte sisu ei muutu. </w:t>
      </w:r>
    </w:p>
    <w:p w14:paraId="5CD32EA6" w14:textId="2D845A89"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31 täiendatakse § 12 lõikega 8</w:t>
      </w:r>
      <w:r w:rsidR="00A5187D" w:rsidRPr="00A5187D">
        <w:rPr>
          <w:rFonts w:ascii="Times New Roman" w:hAnsi="Times New Roman" w:cs="Times New Roman"/>
          <w:b/>
          <w:bCs/>
          <w:sz w:val="24"/>
          <w:szCs w:val="24"/>
          <w:vertAlign w:val="superscript"/>
        </w:rPr>
        <w:t>1</w:t>
      </w:r>
      <w:r w:rsidRPr="00A5187D">
        <w:rPr>
          <w:rFonts w:ascii="Times New Roman" w:hAnsi="Times New Roman" w:cs="Times New Roman"/>
          <w:b/>
          <w:bCs/>
          <w:sz w:val="24"/>
          <w:szCs w:val="24"/>
        </w:rPr>
        <w:t>.</w:t>
      </w:r>
      <w:r w:rsidRPr="00357800">
        <w:rPr>
          <w:rFonts w:ascii="Times New Roman" w:hAnsi="Times New Roman" w:cs="Times New Roman"/>
          <w:sz w:val="24"/>
          <w:szCs w:val="24"/>
        </w:rPr>
        <w:t xml:space="preserve"> Normitehniline muudatus, kuna lõige peab koosnema ühest lausest. </w:t>
      </w:r>
    </w:p>
    <w:p w14:paraId="311C0B1A"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32 muudetakse § 12 lõiget 9.</w:t>
      </w:r>
      <w:r w:rsidRPr="00357800">
        <w:rPr>
          <w:rFonts w:ascii="Times New Roman" w:hAnsi="Times New Roman" w:cs="Times New Roman"/>
          <w:sz w:val="24"/>
          <w:szCs w:val="24"/>
        </w:rPr>
        <w:t xml:space="preserve"> Sõnastust täpsustatud, et vältida võimalikku ebakõla mõõtmisseadme ja nõutud väärtuste vahel. </w:t>
      </w:r>
    </w:p>
    <w:p w14:paraId="6326B9A6"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33 asendatakse § 13 lõikes 2</w:t>
      </w:r>
      <w:r w:rsidRPr="00357800">
        <w:rPr>
          <w:rFonts w:ascii="Times New Roman" w:hAnsi="Times New Roman" w:cs="Times New Roman"/>
          <w:sz w:val="24"/>
          <w:szCs w:val="24"/>
        </w:rPr>
        <w:t xml:space="preserve"> sõna „asfaltbetoonkatte“ sõnaga „asfaltkatte“, sest mõiste „asfaltkate“ on eelnõu raames korrektsem kui „asfaltbetoonkate“, kuna asfaltbetoon on kitsam määratlus ja hõlmab ainult AC tüüpi segusid. Mõiste „asfaltbetoon“ alla ei kuulu killustikmastiksasfalt (SMA), dreenasfalt (PA) ja valuasfalt (MA). Määrus PA ja MA segusid ei käsitle, kuid käsitleb SMA segusid. Seetõttu ei ole õige kasutada terminit „asfaltbetoonkate“, kuna see ei hõlma kogu käsitlusala. </w:t>
      </w:r>
    </w:p>
    <w:p w14:paraId="0B30AFA8"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34 muudetakse § 13 lõike 9 punkti 1.</w:t>
      </w:r>
      <w:r w:rsidRPr="00357800">
        <w:rPr>
          <w:rFonts w:ascii="Times New Roman" w:hAnsi="Times New Roman" w:cs="Times New Roman"/>
          <w:sz w:val="24"/>
          <w:szCs w:val="24"/>
        </w:rPr>
        <w:t xml:space="preserve"> Muudatus võimaldab kasutada ka jäigemaid sideaineid. Sideaineid kasutatakse stabiliseeritud kihtide paigaldamisel. Vahustamise tehnoloogiat kasutades saab ka jäigemate teebituumenitega (70/100 või 100/150) toota kvaliteetseid stabiliseerimissegusid. Muudatus võimaldab laiendada kasutatavate sideainete hulka. Jäigemate sideainete kättesaadavus on parem, valik laiem ning hinnad mõnevõrra odavamad. </w:t>
      </w:r>
    </w:p>
    <w:p w14:paraId="62B47237"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35 tunnistatakse kehtetuks § 13 lõike 12 punkt 8.</w:t>
      </w:r>
      <w:r w:rsidRPr="00357800">
        <w:rPr>
          <w:rFonts w:ascii="Times New Roman" w:hAnsi="Times New Roman" w:cs="Times New Roman"/>
          <w:sz w:val="24"/>
          <w:szCs w:val="24"/>
        </w:rPr>
        <w:t xml:space="preserve"> Punktis 8 sätestatud stabiliseeritud kihi niiskusesisaldus ei ole lõppkvaliteedi seisukohalt määrav. </w:t>
      </w:r>
    </w:p>
    <w:p w14:paraId="5C7E1FC6"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36 asendatakse paragrahvi 13 lõikes 13</w:t>
      </w:r>
      <w:r w:rsidRPr="00357800">
        <w:rPr>
          <w:rFonts w:ascii="Times New Roman" w:hAnsi="Times New Roman" w:cs="Times New Roman"/>
          <w:sz w:val="24"/>
          <w:szCs w:val="24"/>
        </w:rPr>
        <w:t xml:space="preserve"> sõna „asfaltbetooniga“ sõnaga „asfaltseguga“, sest mõiste „asfaltsegu“ on eelnõu raames korrektsem kui „asfaltbetoon“, kuna asfaltbetoon on kitsam määratlus ja hõlmab ainult AC tüüpi segusid. Mõiste „asfaltbetoon“ alla ei kuulu killustikmastiksasfalt (SMA), dreenasfalt (PA) ja valuasfalt (MA). Määrus PA ja MA segusid ei käsitle, kuid käsitleb SMA segusid. Seetõttu ei ole õige kasutada terminit „asfaltbetoon“, kuna see ei hõlma kogu käsitlusala. </w:t>
      </w:r>
    </w:p>
    <w:p w14:paraId="28CAC224"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lastRenderedPageBreak/>
        <w:t>Punktiga 37 muudetakse § 14 lõiget 1.</w:t>
      </w:r>
      <w:r w:rsidRPr="00357800">
        <w:rPr>
          <w:rFonts w:ascii="Times New Roman" w:hAnsi="Times New Roman" w:cs="Times New Roman"/>
          <w:sz w:val="24"/>
          <w:szCs w:val="24"/>
        </w:rPr>
        <w:t xml:space="preserve"> Väärtus vähendatakse 30 </w:t>
      </w:r>
      <w:proofErr w:type="spellStart"/>
      <w:r w:rsidRPr="00357800">
        <w:rPr>
          <w:rFonts w:ascii="Times New Roman" w:hAnsi="Times New Roman" w:cs="Times New Roman"/>
          <w:sz w:val="24"/>
          <w:szCs w:val="24"/>
        </w:rPr>
        <w:t>mm-lt</w:t>
      </w:r>
      <w:proofErr w:type="spellEnd"/>
      <w:r w:rsidRPr="00357800">
        <w:rPr>
          <w:rFonts w:ascii="Times New Roman" w:hAnsi="Times New Roman" w:cs="Times New Roman"/>
          <w:sz w:val="24"/>
          <w:szCs w:val="24"/>
        </w:rPr>
        <w:t xml:space="preserve"> 20 </w:t>
      </w:r>
      <w:proofErr w:type="spellStart"/>
      <w:r w:rsidRPr="00357800">
        <w:rPr>
          <w:rFonts w:ascii="Times New Roman" w:hAnsi="Times New Roman" w:cs="Times New Roman"/>
          <w:sz w:val="24"/>
          <w:szCs w:val="24"/>
        </w:rPr>
        <w:t>mm-le</w:t>
      </w:r>
      <w:proofErr w:type="spellEnd"/>
      <w:r w:rsidRPr="00357800">
        <w:rPr>
          <w:rFonts w:ascii="Times New Roman" w:hAnsi="Times New Roman" w:cs="Times New Roman"/>
          <w:sz w:val="24"/>
          <w:szCs w:val="24"/>
        </w:rPr>
        <w:t xml:space="preserve"> ning seega ka karmistatakse nõuet, mille korral teekattes olevad augud ja praod peavad olema täidetud ja tihendatud. Välja jäetakse nõue, et täitmine ja tihendamine peab olema tehtud teekatte materjaliga vähemalt võrdväärse materjaliga. Muudetud sõnastus võimaldab erinevate </w:t>
      </w:r>
      <w:proofErr w:type="spellStart"/>
      <w:r w:rsidRPr="00357800">
        <w:rPr>
          <w:rFonts w:ascii="Times New Roman" w:hAnsi="Times New Roman" w:cs="Times New Roman"/>
          <w:sz w:val="24"/>
          <w:szCs w:val="24"/>
        </w:rPr>
        <w:t>teeehitusmaterjalide</w:t>
      </w:r>
      <w:proofErr w:type="spellEnd"/>
      <w:r w:rsidRPr="00357800">
        <w:rPr>
          <w:rFonts w:ascii="Times New Roman" w:hAnsi="Times New Roman" w:cs="Times New Roman"/>
          <w:sz w:val="24"/>
          <w:szCs w:val="24"/>
        </w:rPr>
        <w:t xml:space="preserve"> laiemat kasutamist. Teekatte aukude ja pragude täitmiseks ja tihendamiseks ei pea alati kasutama sama kattematerjali. Näiteks vanas asfaldikihis olevaid pragusid/auke ei pea (mõnikord ka ei saa) täitma asfaldiga. Kasutatakse ka peenpindamist, mastikseid, spetsiaalseid emulsioone jmt. </w:t>
      </w:r>
    </w:p>
    <w:p w14:paraId="1B686CF2"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38 muudetakse § 14 lõiget 2</w:t>
      </w:r>
      <w:r w:rsidRPr="00357800">
        <w:rPr>
          <w:rFonts w:ascii="Times New Roman" w:hAnsi="Times New Roman" w:cs="Times New Roman"/>
          <w:sz w:val="24"/>
          <w:szCs w:val="24"/>
        </w:rPr>
        <w:t>. Korrigeeritakse sõnastust. OTTA (</w:t>
      </w:r>
      <w:proofErr w:type="spellStart"/>
      <w:r w:rsidRPr="00357800">
        <w:rPr>
          <w:rFonts w:ascii="Times New Roman" w:hAnsi="Times New Roman" w:cs="Times New Roman"/>
          <w:sz w:val="24"/>
          <w:szCs w:val="24"/>
        </w:rPr>
        <w:t>fraktsioneeritud</w:t>
      </w:r>
      <w:proofErr w:type="spellEnd"/>
      <w:r w:rsidRPr="00357800">
        <w:rPr>
          <w:rFonts w:ascii="Times New Roman" w:hAnsi="Times New Roman" w:cs="Times New Roman"/>
          <w:sz w:val="24"/>
          <w:szCs w:val="24"/>
        </w:rPr>
        <w:t xml:space="preserve"> täitematerjaliga ehk ridakillustikuga pindamine) pindamist tehakse </w:t>
      </w:r>
      <w:proofErr w:type="spellStart"/>
      <w:r w:rsidRPr="00357800">
        <w:rPr>
          <w:rFonts w:ascii="Times New Roman" w:hAnsi="Times New Roman" w:cs="Times New Roman"/>
          <w:sz w:val="24"/>
          <w:szCs w:val="24"/>
        </w:rPr>
        <w:t>fr</w:t>
      </w:r>
      <w:proofErr w:type="spellEnd"/>
      <w:r w:rsidRPr="00357800">
        <w:rPr>
          <w:rFonts w:ascii="Times New Roman" w:hAnsi="Times New Roman" w:cs="Times New Roman"/>
          <w:sz w:val="24"/>
          <w:szCs w:val="24"/>
        </w:rPr>
        <w:t xml:space="preserve"> 0/16 materjaliga. Pole korrektne öelda, et pinnatakse ainult </w:t>
      </w:r>
      <w:proofErr w:type="spellStart"/>
      <w:r w:rsidRPr="00357800">
        <w:rPr>
          <w:rFonts w:ascii="Times New Roman" w:hAnsi="Times New Roman" w:cs="Times New Roman"/>
          <w:sz w:val="24"/>
          <w:szCs w:val="24"/>
        </w:rPr>
        <w:t>fraktsioneeritud</w:t>
      </w:r>
      <w:proofErr w:type="spellEnd"/>
      <w:r w:rsidRPr="00357800">
        <w:rPr>
          <w:rFonts w:ascii="Times New Roman" w:hAnsi="Times New Roman" w:cs="Times New Roman"/>
          <w:sz w:val="24"/>
          <w:szCs w:val="24"/>
        </w:rPr>
        <w:t xml:space="preserve"> killustikuga. Fr 0/16 on standardi järgi </w:t>
      </w:r>
      <w:proofErr w:type="spellStart"/>
      <w:r w:rsidRPr="00357800">
        <w:rPr>
          <w:rFonts w:ascii="Times New Roman" w:hAnsi="Times New Roman" w:cs="Times New Roman"/>
          <w:sz w:val="24"/>
          <w:szCs w:val="24"/>
        </w:rPr>
        <w:t>fraktsioneerimata</w:t>
      </w:r>
      <w:proofErr w:type="spellEnd"/>
      <w:r w:rsidRPr="00357800">
        <w:rPr>
          <w:rFonts w:ascii="Times New Roman" w:hAnsi="Times New Roman" w:cs="Times New Roman"/>
          <w:sz w:val="24"/>
          <w:szCs w:val="24"/>
        </w:rPr>
        <w:t xml:space="preserve"> materjal. </w:t>
      </w:r>
    </w:p>
    <w:p w14:paraId="708A9D88" w14:textId="77777777" w:rsidR="00357800"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Punktiga 39 muudetakse § 14 lõikeid 10 ja 11. </w:t>
      </w:r>
    </w:p>
    <w:p w14:paraId="6E3222A5" w14:textId="0E666F03"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 10. Korrigeeritakse sõnastust tegeliku praktika põhjal. Tee pindamiseks lubatakse kokkuleppel tellijaga kasutada bituumenit pehmendavaid, parafiine mitte sisaldavaid õlisid või muid sarnasel põhimõttel toimivaid lisandeid. Praegu ei ole see lubatud. </w:t>
      </w:r>
      <w:bookmarkStart w:id="0" w:name="_Hlk167879797"/>
      <w:r w:rsidR="00AC67AA">
        <w:rPr>
          <w:rFonts w:ascii="Times New Roman" w:hAnsi="Times New Roman" w:cs="Times New Roman"/>
          <w:sz w:val="24"/>
          <w:szCs w:val="24"/>
        </w:rPr>
        <w:t>Säilitatakse selge põlevkivibituumeni kasutamise keeld asustatud alal.</w:t>
      </w:r>
    </w:p>
    <w:bookmarkEnd w:id="0"/>
    <w:p w14:paraId="77AE830D"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 11. Laiendatakse pindamiseks kasutatavate materjalide loetelu materjalidega, mis võimaldavad pikendada tee kavandatud eluiga. Sajuga seotud sõnastus korrigeeritud selgemaks ja üheselt arusaadavaks. Muudatusega välditakse negatiivset mõju keskkonnale, kuna sajuga võib pindamisel kasutatav emulsioon valguda ka teekonstruktsioonist väljapoole. </w:t>
      </w:r>
    </w:p>
    <w:p w14:paraId="30F8D56F"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40 tunnistatakse kehtetuks § 14 lõiked 12–16.</w:t>
      </w:r>
      <w:r w:rsidRPr="00357800">
        <w:rPr>
          <w:rFonts w:ascii="Times New Roman" w:hAnsi="Times New Roman" w:cs="Times New Roman"/>
          <w:sz w:val="24"/>
          <w:szCs w:val="24"/>
        </w:rPr>
        <w:t xml:space="preserve"> Lõiked jäetakse välja, kuna neis on sätestatud detailsed tööjuhised, mis ei kuulu määruse reguleerimisalasse. Määrusega sätestatakse põhinõuded, mis tagavad kavandatava tee ohutuse ja kvaliteedi.</w:t>
      </w:r>
    </w:p>
    <w:p w14:paraId="6C3BD7D6" w14:textId="77777777" w:rsidR="00357800"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 xml:space="preserve">Punktiga 41 muudetakse § 15 lõikeid 2 ja 3. Lõige 2. </w:t>
      </w:r>
      <w:r w:rsidRPr="00357800">
        <w:rPr>
          <w:rFonts w:ascii="Times New Roman" w:hAnsi="Times New Roman" w:cs="Times New Roman"/>
          <w:sz w:val="24"/>
          <w:szCs w:val="24"/>
        </w:rPr>
        <w:t>Välja jäetakse nõue, mis ei ole tehnoloogiliselt põhjendatud, kuna 0,002 mm osised (savi) ei taga kruuskatte kvaliteeti. Kontrollsagedust tõstetakse 500 m3 võrra 1000 m3 -</w:t>
      </w:r>
      <w:proofErr w:type="spellStart"/>
      <w:r w:rsidRPr="00357800">
        <w:rPr>
          <w:rFonts w:ascii="Times New Roman" w:hAnsi="Times New Roman" w:cs="Times New Roman"/>
          <w:sz w:val="24"/>
          <w:szCs w:val="24"/>
        </w:rPr>
        <w:t>lt</w:t>
      </w:r>
      <w:proofErr w:type="spellEnd"/>
      <w:r w:rsidRPr="00357800">
        <w:rPr>
          <w:rFonts w:ascii="Times New Roman" w:hAnsi="Times New Roman" w:cs="Times New Roman"/>
          <w:sz w:val="24"/>
          <w:szCs w:val="24"/>
        </w:rPr>
        <w:t xml:space="preserve"> 1500 m3 -</w:t>
      </w:r>
      <w:proofErr w:type="spellStart"/>
      <w:r w:rsidRPr="00357800">
        <w:rPr>
          <w:rFonts w:ascii="Times New Roman" w:hAnsi="Times New Roman" w:cs="Times New Roman"/>
          <w:sz w:val="24"/>
          <w:szCs w:val="24"/>
        </w:rPr>
        <w:t>le</w:t>
      </w:r>
      <w:proofErr w:type="spellEnd"/>
      <w:r w:rsidRPr="00357800">
        <w:rPr>
          <w:rFonts w:ascii="Times New Roman" w:hAnsi="Times New Roman" w:cs="Times New Roman"/>
          <w:sz w:val="24"/>
          <w:szCs w:val="24"/>
        </w:rPr>
        <w:t xml:space="preserve">, kuna 1500 m3 on piisav kontrollsagedus. Lisaks kontrollitakse materjale ka tootmise käigus ja kontrollimise tulemusi saab tellija vajaduse korral taotleda. Lisatud on paigaldatud ebakvaliteetse materjali parandamise võimalus tellijaga kooskõlastatult. Materjali eemaldamine ei ole praktikas alati põhjendatud ega otstarbekas. Materjali omadusi on võimalik parandada ja sobivaks töödelda kohapeal. Eemaldamine ja väljavahetamine on suurema keskkonnakoormusega, kui on objektil materjalide parandamine. Lõige 3. Lisatud on purustatud või murenenud terade ja täielikult ümardunud terade sisalduse kategooria nõue C50/30, mida pole varem reguleeritud. </w:t>
      </w:r>
    </w:p>
    <w:p w14:paraId="3A578DE9" w14:textId="77777777" w:rsidR="00357800"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Punktiga 42 muudetakse § 16, § 17 ja § 18. </w:t>
      </w:r>
    </w:p>
    <w:p w14:paraId="349C8FEC"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Paragrahv 16. Paragrahvist jäetakse välja määruse tasandil ebavajalikud tehnilised täpsustused. Kehtivate lõigete 4 ja 5 (tunnistatakse kehtetuks) nõuded on kirjeldatud standardis EVS 901-3 üksikasjalikumalt, vastav ladustamise nõuete viide on lisatud lõikesse 6. </w:t>
      </w:r>
    </w:p>
    <w:p w14:paraId="37CC0C89"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Lõigetes 8 ja 9 sätestatud nõuded ei ole asjakohased. Poolgraniitsegud on kloriididele vastupidavad ja nendes kasutatakse lubjakivist või kruusast toodetud materjali. Sätestatakse uus nõue, et kloriidide kasutamisel on miinimumnõue poolgraniitsegu kasutamine. </w:t>
      </w:r>
    </w:p>
    <w:p w14:paraId="4FD07CF8"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lastRenderedPageBreak/>
        <w:t xml:space="preserve">Lõike 12 nõue ei ole põhjendatud ega taga kuidagi SMA segu paremaid omadusi. Lisaks on selle nõude täitmine ja kontrollimine võimatu, sest asfalditehastel puudub eraldi tolmumahuti ainult SMA segust pärineva tolmu eraldi kogumiseks ja ladustamiseks. </w:t>
      </w:r>
    </w:p>
    <w:p w14:paraId="02925AEF"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Lõigetes 13 ja 14 sätestatud miinimumnõuded lubatavatele hälvetele on standardis EVS 901-3. Määrusest jäetakse välja lisa 15 (viide lõikes 18), milles on sätestatud üksnes kuumade asfaltsegude tootmistemperatuurid. Tootmistemperatuure käsitleb standard EVS 901-3. Muude asfaltsegude (nt soojade) puhul deklareerib tootja tootmistemperatuuri ise. Esineb positiivne keskkonnamõju, kuna lisa 15 sõnastuse järgi võib ainult kuumasid asfaltsegusid toota ja paigaldada, kuid sooje ehk väiksema jalajäljega segusid ei või, kuid tegelikkuses väiksema jalajäljega segusid toodetakse. </w:t>
      </w:r>
    </w:p>
    <w:p w14:paraId="63CB1AC1" w14:textId="66519822"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Paragrahv 17. Kehtivate lõigete 1, 2 ja 3 muudatuste eesmärk on asfaltsegude veol võimaldada ja soodustada lükandseinaga kastiga veokite kasutamist. Praegu neid Eestis ei kasutata, kuid  kasutatakse mujal Euroopas ja ülejäänud maailmas. Asfaltsegu vedamiseks kohandatud veok on näiteks ümara kastipõhja, lükandseinaga või muu veok. Asfaltsegu vedamiseks kohandamata veok on näiteks soojustamata kandilise kastipõhjaga veok. </w:t>
      </w:r>
    </w:p>
    <w:p w14:paraId="5FC6B77E"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Paragrahvis asendatakse viide lisale 15 viitega standardile EVS 901-3. </w:t>
      </w:r>
    </w:p>
    <w:p w14:paraId="1D71237F"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Paragrahv 18. Paragrahvist jäetakse välja määruse tasandil ebavajalikud tehnilised täpsustused. Välja jäetud nõuded on üksikasjalikult kirjeldatud standardis EVS 901-3. </w:t>
      </w:r>
    </w:p>
    <w:p w14:paraId="6E9FB11E" w14:textId="63462ADD"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Välja jäetakse ka nõue, et SMA segusid võib laotada õhutemperatuuril +10 ºC. Kvaliteetse katte tagab siiski nõuetekohane paigaldustehnoloogia, asfaltsegu lisandid jms, mitte </w:t>
      </w:r>
      <w:proofErr w:type="spellStart"/>
      <w:r w:rsidRPr="00357800">
        <w:rPr>
          <w:rFonts w:ascii="Times New Roman" w:hAnsi="Times New Roman" w:cs="Times New Roman"/>
          <w:sz w:val="24"/>
          <w:szCs w:val="24"/>
        </w:rPr>
        <w:t>välistemperatuur</w:t>
      </w:r>
      <w:proofErr w:type="spellEnd"/>
      <w:r w:rsidRPr="00357800">
        <w:rPr>
          <w:rFonts w:ascii="Times New Roman" w:hAnsi="Times New Roman" w:cs="Times New Roman"/>
          <w:sz w:val="24"/>
          <w:szCs w:val="24"/>
        </w:rPr>
        <w:t xml:space="preserve">. Uue sõnastuse järgi loetakse SMA kiht kulumiskihiks, mida – nagu ka kulumiskihi segusid – saab paigaldada õhutemperatuuri +5 ºC kraadi juures. </w:t>
      </w:r>
    </w:p>
    <w:p w14:paraId="55C2BC51"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Nõue, et laotatava kihi koostises polümeermodifitseeritud sideaine kasutamisel peab allolevat kihti kruntima naket tagava sideainega, jäetakse samuti välja. Sõltumata segus kasutatavast sideaine tüübist peab kruntimiseks kasutama naket tagavat sideainet (emulsiooni). </w:t>
      </w:r>
    </w:p>
    <w:p w14:paraId="09533165" w14:textId="77777777" w:rsidR="00357800"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Lisatakse kuumvuugi või vuugilindi kasutamise võimalus, sest kulumiskihid on parema kvaliteedi tagamiseks mõistlikum ehitada kuumvuugina või kasutades selleks ette nähtud bituumenvuugilinte. </w:t>
      </w:r>
    </w:p>
    <w:p w14:paraId="1C1CFEC6" w14:textId="77777777" w:rsidR="00A5187D"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43 muudetakse § 19 lõiget 2.</w:t>
      </w:r>
      <w:r w:rsidRPr="00357800">
        <w:rPr>
          <w:rFonts w:ascii="Times New Roman" w:hAnsi="Times New Roman" w:cs="Times New Roman"/>
          <w:sz w:val="24"/>
          <w:szCs w:val="24"/>
        </w:rPr>
        <w:t xml:space="preserve"> Lõikest jäetakse välja nõuded tihendustehnoloogiale. Tihendustehnoloogia valik määruse kontekstis ei ole vajalik, küll aga on oluline roobaste tekke vältimiseks teekatte temperatuur tee liiklusele avamisel. </w:t>
      </w:r>
    </w:p>
    <w:p w14:paraId="42655B9D" w14:textId="77777777" w:rsidR="00A5187D"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44 tunnistatakse kehtetuks § 20 lõike 1 punkt 2.</w:t>
      </w:r>
      <w:r w:rsidRPr="00357800">
        <w:rPr>
          <w:rFonts w:ascii="Times New Roman" w:hAnsi="Times New Roman" w:cs="Times New Roman"/>
          <w:sz w:val="24"/>
          <w:szCs w:val="24"/>
        </w:rPr>
        <w:t xml:space="preserve"> Täpselt sama nõue asfaltsegude kohta on sätestatud § 6 lõike 1 punktis 2, seega välditakse dubleerimist. </w:t>
      </w:r>
    </w:p>
    <w:p w14:paraId="389993D9" w14:textId="77777777" w:rsidR="00A5187D"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Punktiga 45 muudetakse § 24. </w:t>
      </w:r>
    </w:p>
    <w:p w14:paraId="369FBE6C" w14:textId="77777777"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Paragrahv sõnastatakse uuesti. Kliimaministri 17.11.2023 määruses nr 71 „Tee projekteerimise normid“ on mõisted truup, altläbipääs, viadukt ja sild sisustatud, seetõttu määruses neid mõisteid ei käsitleta, küll aga kasutatakse silla mõistet kui </w:t>
      </w:r>
      <w:proofErr w:type="spellStart"/>
      <w:r w:rsidRPr="00357800">
        <w:rPr>
          <w:rFonts w:ascii="Times New Roman" w:hAnsi="Times New Roman" w:cs="Times New Roman"/>
          <w:sz w:val="24"/>
          <w:szCs w:val="24"/>
        </w:rPr>
        <w:t>ühisnimetajat</w:t>
      </w:r>
      <w:proofErr w:type="spellEnd"/>
      <w:r w:rsidRPr="00357800">
        <w:rPr>
          <w:rFonts w:ascii="Times New Roman" w:hAnsi="Times New Roman" w:cs="Times New Roman"/>
          <w:sz w:val="24"/>
          <w:szCs w:val="24"/>
        </w:rPr>
        <w:t xml:space="preserve"> silla, viadukti, tunneli ja estakaadi kohta. Sildadena käsitatakse ka 2-meetrise läbimõõduga truupe. </w:t>
      </w:r>
    </w:p>
    <w:p w14:paraId="591158A9" w14:textId="77777777"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Lisatakse vastavusdeklaratsiooniga seotud täpsustus, kuna kõik materjalid ei ole reguleeritud Euroopa Liidu normdokumentidega ja neil võib puududa toimivusdeklaratsioon. </w:t>
      </w:r>
    </w:p>
    <w:p w14:paraId="06AE46AE" w14:textId="77777777"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lastRenderedPageBreak/>
        <w:t xml:space="preserve">Lisatakse betoonkonstruktsiooniga seotud täpsustus, sest § 24 lõike 4 punktis 2 sätestatud nõuded kehtivad ka kohapeal rajatavatele betoonkonstruktsioonidele. Kehtivas sõnastuses on need nõuded puudu ja lisatud </w:t>
      </w:r>
      <w:proofErr w:type="spellStart"/>
      <w:r w:rsidRPr="00357800">
        <w:rPr>
          <w:rFonts w:ascii="Times New Roman" w:hAnsi="Times New Roman" w:cs="Times New Roman"/>
          <w:sz w:val="24"/>
          <w:szCs w:val="24"/>
        </w:rPr>
        <w:t>standardidmoodustavad</w:t>
      </w:r>
      <w:proofErr w:type="spellEnd"/>
      <w:r w:rsidRPr="00357800">
        <w:rPr>
          <w:rFonts w:ascii="Times New Roman" w:hAnsi="Times New Roman" w:cs="Times New Roman"/>
          <w:sz w:val="24"/>
          <w:szCs w:val="24"/>
        </w:rPr>
        <w:t xml:space="preserve"> ühtse terviku. </w:t>
      </w:r>
    </w:p>
    <w:p w14:paraId="72B8F20A" w14:textId="77777777"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Töödeldavus on töövõtja valitav parameeter ja mõjutab ainult paigaldamist. Tihtipeale tuleb seda betoneerimise käigus muuta. Teisi näitajaid, nagu külmakindlus ja survetugevus, mõjutab see suhteliselt vähe. Proovidega seotut määruses ei ole vaja sätestada, sest vajalikud nõuded on kirjas standardites, millele viidatakse uues sõnastuses. Lisatakse betooni hooldamise nõuded, et tagada betooni pikaealisus. EVS-206 kirjeldab betooni elueaga 50 aastat, aga rajatistel on eluiga 100 aastat, seega just </w:t>
      </w:r>
      <w:proofErr w:type="spellStart"/>
      <w:r w:rsidRPr="00357800">
        <w:rPr>
          <w:rFonts w:ascii="Times New Roman" w:hAnsi="Times New Roman" w:cs="Times New Roman"/>
          <w:sz w:val="24"/>
          <w:szCs w:val="24"/>
        </w:rPr>
        <w:t>järelhooldus</w:t>
      </w:r>
      <w:proofErr w:type="spellEnd"/>
      <w:r w:rsidRPr="00357800">
        <w:rPr>
          <w:rFonts w:ascii="Times New Roman" w:hAnsi="Times New Roman" w:cs="Times New Roman"/>
          <w:sz w:val="24"/>
          <w:szCs w:val="24"/>
        </w:rPr>
        <w:t xml:space="preserve"> on üheks oluliseks eelduseks betooni pikemale elueale. Lisatakse nõuded sildade ja truupide metallitöödele ja tugiosadele. </w:t>
      </w:r>
    </w:p>
    <w:p w14:paraId="61E7E923" w14:textId="47942862" w:rsidR="00AE6F5A" w:rsidRDefault="00AE6F5A" w:rsidP="00A5187D">
      <w:pPr>
        <w:jc w:val="both"/>
        <w:rPr>
          <w:rFonts w:ascii="Times New Roman" w:hAnsi="Times New Roman" w:cs="Times New Roman"/>
          <w:sz w:val="24"/>
          <w:szCs w:val="24"/>
        </w:rPr>
      </w:pPr>
      <w:r w:rsidRPr="000D4790">
        <w:rPr>
          <w:rFonts w:ascii="Times New Roman" w:hAnsi="Times New Roman" w:cs="Times New Roman"/>
          <w:b/>
          <w:bCs/>
          <w:sz w:val="24"/>
          <w:szCs w:val="24"/>
        </w:rPr>
        <w:t>Punktiga 46 muudetakse § 25 lõiget 1.</w:t>
      </w:r>
      <w:r>
        <w:rPr>
          <w:rFonts w:ascii="Times New Roman" w:hAnsi="Times New Roman" w:cs="Times New Roman"/>
          <w:sz w:val="24"/>
          <w:szCs w:val="24"/>
        </w:rPr>
        <w:t xml:space="preserve"> Eemaldatakse standar</w:t>
      </w:r>
      <w:r w:rsidR="004F11A8">
        <w:rPr>
          <w:rFonts w:ascii="Times New Roman" w:hAnsi="Times New Roman" w:cs="Times New Roman"/>
          <w:sz w:val="24"/>
          <w:szCs w:val="24"/>
        </w:rPr>
        <w:t>d</w:t>
      </w:r>
      <w:r>
        <w:rPr>
          <w:rFonts w:ascii="Times New Roman" w:hAnsi="Times New Roman" w:cs="Times New Roman"/>
          <w:sz w:val="24"/>
          <w:szCs w:val="24"/>
        </w:rPr>
        <w:t>i</w:t>
      </w:r>
      <w:r w:rsidR="004F11A8">
        <w:rPr>
          <w:rFonts w:ascii="Times New Roman" w:hAnsi="Times New Roman" w:cs="Times New Roman"/>
          <w:sz w:val="24"/>
          <w:szCs w:val="24"/>
        </w:rPr>
        <w:t>t</w:t>
      </w:r>
      <w:r>
        <w:rPr>
          <w:rFonts w:ascii="Times New Roman" w:hAnsi="Times New Roman" w:cs="Times New Roman"/>
          <w:sz w:val="24"/>
          <w:szCs w:val="24"/>
        </w:rPr>
        <w:t xml:space="preserve">e pealkirjad, et </w:t>
      </w:r>
      <w:r w:rsidRPr="00EB7D01">
        <w:rPr>
          <w:rFonts w:ascii="Times New Roman" w:hAnsi="Times New Roman" w:cs="Times New Roman"/>
          <w:sz w:val="24"/>
          <w:szCs w:val="24"/>
        </w:rPr>
        <w:t xml:space="preserve">tagada standardiviite õigsus ka juhul, kui standardi uustöötluse käigus peaks pealkiri muutuma.  </w:t>
      </w:r>
    </w:p>
    <w:p w14:paraId="6911245A" w14:textId="76335A86" w:rsidR="00A5187D"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Punktidega 4</w:t>
      </w:r>
      <w:r w:rsidR="00AE6F5A">
        <w:rPr>
          <w:rFonts w:ascii="Times New Roman" w:hAnsi="Times New Roman" w:cs="Times New Roman"/>
          <w:b/>
          <w:bCs/>
          <w:sz w:val="24"/>
          <w:szCs w:val="24"/>
        </w:rPr>
        <w:t>7</w:t>
      </w:r>
      <w:r w:rsidRPr="00A5187D">
        <w:rPr>
          <w:rFonts w:ascii="Times New Roman" w:hAnsi="Times New Roman" w:cs="Times New Roman"/>
          <w:b/>
          <w:bCs/>
          <w:sz w:val="24"/>
          <w:szCs w:val="24"/>
        </w:rPr>
        <w:t xml:space="preserve"> ja 4</w:t>
      </w:r>
      <w:r w:rsidR="00AE6F5A">
        <w:rPr>
          <w:rFonts w:ascii="Times New Roman" w:hAnsi="Times New Roman" w:cs="Times New Roman"/>
          <w:b/>
          <w:bCs/>
          <w:sz w:val="24"/>
          <w:szCs w:val="24"/>
        </w:rPr>
        <w:t>8</w:t>
      </w:r>
      <w:r w:rsidRPr="00A5187D">
        <w:rPr>
          <w:rFonts w:ascii="Times New Roman" w:hAnsi="Times New Roman" w:cs="Times New Roman"/>
          <w:b/>
          <w:bCs/>
          <w:sz w:val="24"/>
          <w:szCs w:val="24"/>
        </w:rPr>
        <w:t xml:space="preserve"> muudetakse § 25 lõiget 2 ja lisatakse uus lõige 2</w:t>
      </w:r>
      <w:r w:rsidR="00A5187D" w:rsidRPr="00A5187D">
        <w:rPr>
          <w:rFonts w:ascii="Times New Roman" w:hAnsi="Times New Roman" w:cs="Times New Roman"/>
          <w:b/>
          <w:bCs/>
          <w:sz w:val="24"/>
          <w:szCs w:val="24"/>
          <w:vertAlign w:val="superscript"/>
        </w:rPr>
        <w:t>1</w:t>
      </w:r>
      <w:r w:rsidRPr="00A5187D">
        <w:rPr>
          <w:rFonts w:ascii="Times New Roman" w:hAnsi="Times New Roman" w:cs="Times New Roman"/>
          <w:b/>
          <w:bCs/>
          <w:sz w:val="24"/>
          <w:szCs w:val="24"/>
        </w:rPr>
        <w:t>.</w:t>
      </w:r>
      <w:r w:rsidRPr="00357800">
        <w:rPr>
          <w:rFonts w:ascii="Times New Roman" w:hAnsi="Times New Roman" w:cs="Times New Roman"/>
          <w:sz w:val="24"/>
          <w:szCs w:val="24"/>
        </w:rPr>
        <w:t xml:space="preserve"> Piiretele ja tähispostidele tehakse eraldi lõiked nõuete loetavuse ja selguse huvides. Lisatakse nõue tähispostide vertikaalsuse määramiseks. </w:t>
      </w:r>
    </w:p>
    <w:p w14:paraId="61E3F462" w14:textId="2B24B86C" w:rsidR="00A5187D"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Punktiga 4</w:t>
      </w:r>
      <w:r w:rsidR="00AE6F5A">
        <w:rPr>
          <w:rFonts w:ascii="Times New Roman" w:hAnsi="Times New Roman" w:cs="Times New Roman"/>
          <w:b/>
          <w:bCs/>
          <w:sz w:val="24"/>
          <w:szCs w:val="24"/>
        </w:rPr>
        <w:t>9</w:t>
      </w:r>
      <w:r w:rsidRPr="00A5187D">
        <w:rPr>
          <w:rFonts w:ascii="Times New Roman" w:hAnsi="Times New Roman" w:cs="Times New Roman"/>
          <w:b/>
          <w:bCs/>
          <w:sz w:val="24"/>
          <w:szCs w:val="24"/>
        </w:rPr>
        <w:t xml:space="preserve"> muudetakse § 26 lõiget 2</w:t>
      </w:r>
      <w:r w:rsidRPr="00357800">
        <w:rPr>
          <w:rFonts w:ascii="Times New Roman" w:hAnsi="Times New Roman" w:cs="Times New Roman"/>
          <w:sz w:val="24"/>
          <w:szCs w:val="24"/>
        </w:rPr>
        <w:t xml:space="preserve">. Muudatus võimaldab täita kaeviku vähemalt samaväärsete omadustega materjaliga ning kasutada ka paremat materjali. </w:t>
      </w:r>
    </w:p>
    <w:p w14:paraId="40B7F583" w14:textId="3AC3D6E2" w:rsidR="00A5187D" w:rsidRDefault="00357800" w:rsidP="00A5187D">
      <w:pPr>
        <w:jc w:val="both"/>
        <w:rPr>
          <w:rFonts w:ascii="Times New Roman" w:hAnsi="Times New Roman" w:cs="Times New Roman"/>
          <w:sz w:val="24"/>
          <w:szCs w:val="24"/>
        </w:rPr>
      </w:pPr>
      <w:r w:rsidRPr="00A5187D">
        <w:rPr>
          <w:rFonts w:ascii="Times New Roman" w:hAnsi="Times New Roman" w:cs="Times New Roman"/>
          <w:b/>
          <w:bCs/>
          <w:sz w:val="24"/>
          <w:szCs w:val="24"/>
        </w:rPr>
        <w:t xml:space="preserve">Punktiga </w:t>
      </w:r>
      <w:r w:rsidR="00AE6F5A">
        <w:rPr>
          <w:rFonts w:ascii="Times New Roman" w:hAnsi="Times New Roman" w:cs="Times New Roman"/>
          <w:b/>
          <w:bCs/>
          <w:sz w:val="24"/>
          <w:szCs w:val="24"/>
        </w:rPr>
        <w:t>50</w:t>
      </w:r>
      <w:r w:rsidRPr="00A5187D">
        <w:rPr>
          <w:rFonts w:ascii="Times New Roman" w:hAnsi="Times New Roman" w:cs="Times New Roman"/>
          <w:b/>
          <w:bCs/>
          <w:sz w:val="24"/>
          <w:szCs w:val="24"/>
        </w:rPr>
        <w:t xml:space="preserve"> tunnistatakse kehtetuks § 26 lõige 13. </w:t>
      </w:r>
      <w:r w:rsidRPr="00036679">
        <w:rPr>
          <w:rFonts w:ascii="Times New Roman" w:hAnsi="Times New Roman" w:cs="Times New Roman"/>
          <w:sz w:val="24"/>
          <w:szCs w:val="24"/>
        </w:rPr>
        <w:t>Nõutud</w:t>
      </w:r>
      <w:r w:rsidRPr="00357800">
        <w:rPr>
          <w:rFonts w:ascii="Times New Roman" w:hAnsi="Times New Roman" w:cs="Times New Roman"/>
          <w:sz w:val="24"/>
          <w:szCs w:val="24"/>
        </w:rPr>
        <w:t xml:space="preserve"> sõnastus on juba sätestatud § 1 lõikes 3 (eelnõu punkt 3). </w:t>
      </w:r>
    </w:p>
    <w:p w14:paraId="63AE089F" w14:textId="040713A9" w:rsidR="00D70BCB" w:rsidRDefault="00D70BCB" w:rsidP="00A5187D">
      <w:pPr>
        <w:jc w:val="both"/>
        <w:rPr>
          <w:rFonts w:ascii="Times New Roman" w:hAnsi="Times New Roman" w:cs="Times New Roman"/>
          <w:sz w:val="24"/>
          <w:szCs w:val="24"/>
        </w:rPr>
      </w:pPr>
      <w:r w:rsidRPr="00C9432B">
        <w:rPr>
          <w:rFonts w:ascii="Times New Roman" w:hAnsi="Times New Roman" w:cs="Times New Roman"/>
          <w:b/>
          <w:bCs/>
          <w:sz w:val="24"/>
          <w:szCs w:val="24"/>
        </w:rPr>
        <w:t>Punkiga 51</w:t>
      </w:r>
      <w:r>
        <w:rPr>
          <w:rFonts w:ascii="Times New Roman" w:hAnsi="Times New Roman" w:cs="Times New Roman"/>
          <w:sz w:val="24"/>
          <w:szCs w:val="24"/>
        </w:rPr>
        <w:t xml:space="preserve"> kehtestatakse </w:t>
      </w:r>
      <w:r w:rsidR="00896B85">
        <w:rPr>
          <w:rFonts w:ascii="Times New Roman" w:hAnsi="Times New Roman" w:cs="Times New Roman"/>
          <w:sz w:val="24"/>
          <w:szCs w:val="24"/>
        </w:rPr>
        <w:t xml:space="preserve">kaks </w:t>
      </w:r>
      <w:r>
        <w:rPr>
          <w:rFonts w:ascii="Times New Roman" w:hAnsi="Times New Roman" w:cs="Times New Roman"/>
          <w:sz w:val="24"/>
          <w:szCs w:val="24"/>
        </w:rPr>
        <w:t>rakendussät</w:t>
      </w:r>
      <w:r w:rsidR="00896B85">
        <w:rPr>
          <w:rFonts w:ascii="Times New Roman" w:hAnsi="Times New Roman" w:cs="Times New Roman"/>
          <w:sz w:val="24"/>
          <w:szCs w:val="24"/>
        </w:rPr>
        <w:t>t</w:t>
      </w:r>
      <w:r>
        <w:rPr>
          <w:rFonts w:ascii="Times New Roman" w:hAnsi="Times New Roman" w:cs="Times New Roman"/>
          <w:sz w:val="24"/>
          <w:szCs w:val="24"/>
        </w:rPr>
        <w:t>e</w:t>
      </w:r>
      <w:r w:rsidR="00896B85">
        <w:rPr>
          <w:rFonts w:ascii="Times New Roman" w:hAnsi="Times New Roman" w:cs="Times New Roman"/>
          <w:sz w:val="24"/>
          <w:szCs w:val="24"/>
        </w:rPr>
        <w:t xml:space="preserve">d. Esimese rakendussätte kohaselt enne käesoleva </w:t>
      </w:r>
      <w:r w:rsidR="00896B85" w:rsidRPr="00896B85">
        <w:rPr>
          <w:rFonts w:ascii="Times New Roman" w:hAnsi="Times New Roman" w:cs="Times New Roman"/>
          <w:sz w:val="24"/>
          <w:szCs w:val="24"/>
        </w:rPr>
        <w:t>sätte jõustumist sõlmitud lepingule või alustatud ehitustööle kohaldatakse käesoleva määruse 23. novembril 2020. aastal jõustunud redaktsiooni</w:t>
      </w:r>
      <w:r w:rsidR="00896B85">
        <w:rPr>
          <w:rFonts w:ascii="Times New Roman" w:hAnsi="Times New Roman" w:cs="Times New Roman"/>
          <w:sz w:val="24"/>
          <w:szCs w:val="24"/>
        </w:rPr>
        <w:t>.</w:t>
      </w:r>
    </w:p>
    <w:p w14:paraId="4F05963F" w14:textId="50221233" w:rsidR="00896B85" w:rsidRDefault="00896B85" w:rsidP="00A5187D">
      <w:pPr>
        <w:jc w:val="both"/>
        <w:rPr>
          <w:rFonts w:ascii="Times New Roman" w:hAnsi="Times New Roman" w:cs="Times New Roman"/>
          <w:sz w:val="24"/>
          <w:szCs w:val="24"/>
        </w:rPr>
      </w:pPr>
      <w:r>
        <w:rPr>
          <w:rFonts w:ascii="Times New Roman" w:hAnsi="Times New Roman" w:cs="Times New Roman"/>
          <w:sz w:val="24"/>
          <w:szCs w:val="24"/>
        </w:rPr>
        <w:t>Teise rakendussätte kohaselt võib k</w:t>
      </w:r>
      <w:r w:rsidRPr="00896B85">
        <w:rPr>
          <w:rFonts w:ascii="Times New Roman" w:hAnsi="Times New Roman" w:cs="Times New Roman"/>
          <w:sz w:val="24"/>
          <w:szCs w:val="24"/>
        </w:rPr>
        <w:t>olme kuu jooksul pärast käesoleva sätte jõustumist sõlmitud lepingule kohaldada käesoleva määruse 23. novembril 2020. aastal jõustunud redaktsiooni</w:t>
      </w:r>
      <w:r>
        <w:rPr>
          <w:rFonts w:ascii="Times New Roman" w:hAnsi="Times New Roman" w:cs="Times New Roman"/>
          <w:sz w:val="24"/>
          <w:szCs w:val="24"/>
        </w:rPr>
        <w:t xml:space="preserve">. Teine säte on vajalik eelkõige kahel põhjusel: 1) aitab vältida teoreetilist olukorda, mil tellijad ja ehitajad sõlmivad pikad lepingud, et ka edaspidi toimetada 23. novembril 2020. aastal jõustunud redaktsiooni kehtestatud normide järgi; 2) annab tellijale ja ehitajale võimaluse teatud ajaperioodi jooksul (3 kuud) lähtuda 23. novembril 2020. aastal jõustunud redaktsiooni kehtestatud normidest. Tellijad ja ehitajad saavad seda võimalust kasutada näiteks juhul, kui asjakohased hanked on läbi viidud eelmise määruse redaktsiooni põhjal ning lähiajal soovitakse sõlmida lepingut. Sellisel juhul ei ole vaja läbi viia uut hanget, mis arvestaks uue määruse redaktsiooniga. </w:t>
      </w:r>
      <w:r w:rsidR="00CB033B">
        <w:rPr>
          <w:rFonts w:ascii="Times New Roman" w:hAnsi="Times New Roman" w:cs="Times New Roman"/>
          <w:sz w:val="24"/>
          <w:szCs w:val="24"/>
        </w:rPr>
        <w:t>Kolmekuuline üleminekuperiood annab paindlikkust ning aitab huvitatud osapooltel paremini planeerida tulevasi hankeid ning vajadusel kohendada juba käimasolevaid hankeid, mis on veel kaugel allkirjastamise faasist.</w:t>
      </w:r>
    </w:p>
    <w:p w14:paraId="4F5CC665" w14:textId="6C4810F8" w:rsidR="00A5187D" w:rsidRDefault="00357800" w:rsidP="00A5187D">
      <w:pPr>
        <w:rPr>
          <w:rFonts w:ascii="Times New Roman" w:hAnsi="Times New Roman" w:cs="Times New Roman"/>
          <w:sz w:val="24"/>
          <w:szCs w:val="24"/>
        </w:rPr>
      </w:pPr>
      <w:r w:rsidRPr="00A5187D">
        <w:rPr>
          <w:rFonts w:ascii="Times New Roman" w:hAnsi="Times New Roman" w:cs="Times New Roman"/>
          <w:b/>
          <w:bCs/>
          <w:sz w:val="24"/>
          <w:szCs w:val="24"/>
        </w:rPr>
        <w:t>Punktiga 5</w:t>
      </w:r>
      <w:r w:rsidR="00D70BCB">
        <w:rPr>
          <w:rFonts w:ascii="Times New Roman" w:hAnsi="Times New Roman" w:cs="Times New Roman"/>
          <w:b/>
          <w:bCs/>
          <w:sz w:val="24"/>
          <w:szCs w:val="24"/>
        </w:rPr>
        <w:t>2</w:t>
      </w:r>
      <w:r w:rsidRPr="00A5187D">
        <w:rPr>
          <w:rFonts w:ascii="Times New Roman" w:hAnsi="Times New Roman" w:cs="Times New Roman"/>
          <w:b/>
          <w:bCs/>
          <w:sz w:val="24"/>
          <w:szCs w:val="24"/>
        </w:rPr>
        <w:t xml:space="preserve"> muudetakse määruse lisasid 3, 10 ja 12 eelnõu lisa kohaselt.</w:t>
      </w:r>
      <w:r w:rsidR="00A5187D" w:rsidRPr="00A5187D">
        <w:rPr>
          <w:rFonts w:ascii="Times New Roman" w:hAnsi="Times New Roman" w:cs="Times New Roman"/>
          <w:b/>
          <w:bCs/>
          <w:sz w:val="24"/>
          <w:szCs w:val="24"/>
        </w:rPr>
        <w:br/>
      </w:r>
      <w:r w:rsidRPr="00357800">
        <w:rPr>
          <w:rFonts w:ascii="Times New Roman" w:hAnsi="Times New Roman" w:cs="Times New Roman"/>
          <w:sz w:val="24"/>
          <w:szCs w:val="24"/>
        </w:rPr>
        <w:t xml:space="preserve">Lisa 3: tabelis olevad väärtused viiakse vastavusse standardis EVS 901-3 sätestatuga. </w:t>
      </w:r>
      <w:r w:rsidR="00A5187D">
        <w:rPr>
          <w:rFonts w:ascii="Times New Roman" w:hAnsi="Times New Roman" w:cs="Times New Roman"/>
          <w:sz w:val="24"/>
          <w:szCs w:val="24"/>
        </w:rPr>
        <w:br/>
      </w:r>
      <w:r w:rsidRPr="00357800">
        <w:rPr>
          <w:rFonts w:ascii="Times New Roman" w:hAnsi="Times New Roman" w:cs="Times New Roman"/>
          <w:sz w:val="24"/>
          <w:szCs w:val="24"/>
        </w:rPr>
        <w:t>Lisa 10: tabelis olevad väärtused viiakse vastavusse standardis EVS-EN 13285 sätestatuga.</w:t>
      </w:r>
      <w:r w:rsidR="00A5187D">
        <w:rPr>
          <w:rFonts w:ascii="Times New Roman" w:hAnsi="Times New Roman" w:cs="Times New Roman"/>
          <w:sz w:val="24"/>
          <w:szCs w:val="24"/>
        </w:rPr>
        <w:br/>
      </w:r>
      <w:r w:rsidRPr="00357800">
        <w:rPr>
          <w:rFonts w:ascii="Times New Roman" w:hAnsi="Times New Roman" w:cs="Times New Roman"/>
          <w:sz w:val="24"/>
          <w:szCs w:val="24"/>
        </w:rPr>
        <w:t xml:space="preserve">Lisa 12: tabel uuendatakse, kuna valdkonna standardid on ajakohastatud. </w:t>
      </w:r>
    </w:p>
    <w:p w14:paraId="253783E1" w14:textId="23BFE82A" w:rsidR="00A5187D" w:rsidRDefault="00357800" w:rsidP="00A5187D">
      <w:pPr>
        <w:jc w:val="both"/>
        <w:rPr>
          <w:rFonts w:ascii="Times New Roman" w:hAnsi="Times New Roman" w:cs="Times New Roman"/>
          <w:sz w:val="24"/>
          <w:szCs w:val="24"/>
        </w:rPr>
      </w:pPr>
      <w:r w:rsidRPr="000D4790">
        <w:rPr>
          <w:rFonts w:ascii="Times New Roman" w:hAnsi="Times New Roman" w:cs="Times New Roman"/>
          <w:b/>
          <w:bCs/>
          <w:sz w:val="24"/>
          <w:szCs w:val="24"/>
        </w:rPr>
        <w:t>Punktiga 5</w:t>
      </w:r>
      <w:r w:rsidR="00D70BCB">
        <w:rPr>
          <w:rFonts w:ascii="Times New Roman" w:hAnsi="Times New Roman" w:cs="Times New Roman"/>
          <w:b/>
          <w:bCs/>
          <w:sz w:val="24"/>
          <w:szCs w:val="24"/>
        </w:rPr>
        <w:t>3</w:t>
      </w:r>
      <w:r w:rsidRPr="000D4790">
        <w:rPr>
          <w:rFonts w:ascii="Times New Roman" w:hAnsi="Times New Roman" w:cs="Times New Roman"/>
          <w:b/>
          <w:bCs/>
          <w:sz w:val="24"/>
          <w:szCs w:val="24"/>
        </w:rPr>
        <w:t xml:space="preserve"> tunnistatakse kehtetuks lisa 15.</w:t>
      </w:r>
      <w:r w:rsidRPr="00357800">
        <w:rPr>
          <w:rFonts w:ascii="Times New Roman" w:hAnsi="Times New Roman" w:cs="Times New Roman"/>
          <w:sz w:val="24"/>
          <w:szCs w:val="24"/>
        </w:rPr>
        <w:t xml:space="preserve"> Lisa 15 sisaldab ainult kuumade asfaltsegude tootmistemperatuure. Tootmistemperatuure käsitleb standard EVS 901-3. Muude asfaltsegude (nt soojade) puhul deklareerib tootja tootmistemperatuuri ise. Esineb positiivne keskkonnamõju, kuna kehtiva lisa 15 sõnastuse järgi võib ainult kuumasid asfaltsegusid toota </w:t>
      </w:r>
      <w:r w:rsidRPr="00357800">
        <w:rPr>
          <w:rFonts w:ascii="Times New Roman" w:hAnsi="Times New Roman" w:cs="Times New Roman"/>
          <w:sz w:val="24"/>
          <w:szCs w:val="24"/>
        </w:rPr>
        <w:lastRenderedPageBreak/>
        <w:t xml:space="preserve">ja paigaldada ning sooje ehk väiksema jalajäljega segusid ei või, kuid tegelikkuses väiksema jalajäljega segusid toodetakse. </w:t>
      </w:r>
    </w:p>
    <w:p w14:paraId="3092959E" w14:textId="77777777" w:rsidR="00A5187D"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3. Eelnõu vastavus Euroopa Liidu õigusele </w:t>
      </w:r>
    </w:p>
    <w:p w14:paraId="5428BB39" w14:textId="5A2DF811"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Arvestades, et eelnõus sätestatakse tehnilised normid, saadetakse määruse eelnõu Euroopa Komisjonile, lähtudes Euroopa Parlamendi ja nõukogu direktiivist 2015/1535, millega nähakse ette tehnilistest eeskirjadest ning infoühiskonna teenuste eeskirjadest teatamise kord (ELT L 241, 17.9.2015, lk 1–15). </w:t>
      </w:r>
    </w:p>
    <w:p w14:paraId="1E3B0B52" w14:textId="77777777" w:rsidR="00A5187D"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4. Määruse mõjud </w:t>
      </w:r>
    </w:p>
    <w:p w14:paraId="4C38B778" w14:textId="7780AB5D"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Määruse rakendamisega ei kaasne sotsiaalset ega demograafilist mõju, samuti mõju riigi julgeolekule, välissuhetele, regionaalarengule, riigiasutuste ja kohaliku omavalitsuse korraldusele ega majandusele. Määruse rakendamisega kaasneb positiivne mõju elu- ja looduskeskkonnale, kuna muudatused võimaldavad kasutada nüüdisaegseid ja keskkonnasäästlikumaid tee ehitusmaterjale ning rakendada väiksema CO2 heitega tehnoloogiaid. Muudatused suunavad võimaluse korral hoiduma materjalide eemaldamisest ja väljavahetamisest, kuna see on suurema keskkonnakoormusega, kui on objektil materjalide parendamine. Seoses laialdasemate võimaluste kasutamise lubamisega (näiteks tee pindamine) saab pikendada tee eluiga. Võimaldatakse kasutada lisaks kuumadele asfaltsegudele ka sooje asfaltsegusid. Soojade asfaltsegude tootmistehnoloogia ei ole nii energiamahukas ja on seega väiksema CO2 heitega. Lisaks kasutatakse soojade asfaltsegude tootmisel keskkonnasõbralikumaid tooraineid. </w:t>
      </w:r>
    </w:p>
    <w:p w14:paraId="21348936" w14:textId="77777777" w:rsidR="00A5187D"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5. Määruse rakendamisega seotud tegevused, vajalikud kulud ja määruse rakendamise eeldatavad tulud </w:t>
      </w:r>
    </w:p>
    <w:p w14:paraId="47B73956" w14:textId="0F2F35ED"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Määruse rakendamine ei eelda lisategevusi ega -kulusid. Rakendamise eeldatav kaudne tulu on nüüdisaegsema, ohutuma ja keskkonnasäästlikuma teetaristu kavandamine ja ehitamine. </w:t>
      </w:r>
    </w:p>
    <w:p w14:paraId="22AB399A" w14:textId="77777777" w:rsidR="00A5187D"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6. Määruse jõustumine </w:t>
      </w:r>
    </w:p>
    <w:p w14:paraId="7294E597" w14:textId="77777777"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Määrus jõustub üldises korras. </w:t>
      </w:r>
    </w:p>
    <w:p w14:paraId="7C08476C" w14:textId="77777777" w:rsidR="00A5187D" w:rsidRPr="00A5187D" w:rsidRDefault="00357800" w:rsidP="00A5187D">
      <w:pPr>
        <w:jc w:val="both"/>
        <w:rPr>
          <w:rFonts w:ascii="Times New Roman" w:hAnsi="Times New Roman" w:cs="Times New Roman"/>
          <w:b/>
          <w:bCs/>
          <w:sz w:val="24"/>
          <w:szCs w:val="24"/>
        </w:rPr>
      </w:pPr>
      <w:r w:rsidRPr="00A5187D">
        <w:rPr>
          <w:rFonts w:ascii="Times New Roman" w:hAnsi="Times New Roman" w:cs="Times New Roman"/>
          <w:b/>
          <w:bCs/>
          <w:sz w:val="24"/>
          <w:szCs w:val="24"/>
        </w:rPr>
        <w:t xml:space="preserve">7. Määruse eelnõu kooskõlastamine </w:t>
      </w:r>
    </w:p>
    <w:p w14:paraId="41155270" w14:textId="77777777" w:rsidR="00A5187D"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 xml:space="preserve">Määruse eelnõu töötati välja koostöös Transpordiametiga, konsulteerides Eesti Taristuehituse Liidu esindajatega. </w:t>
      </w:r>
    </w:p>
    <w:p w14:paraId="265B3FCE" w14:textId="74FF8CA1" w:rsidR="0068295F" w:rsidRDefault="00357800" w:rsidP="00A5187D">
      <w:pPr>
        <w:jc w:val="both"/>
        <w:rPr>
          <w:rFonts w:ascii="Times New Roman" w:hAnsi="Times New Roman" w:cs="Times New Roman"/>
          <w:sz w:val="24"/>
          <w:szCs w:val="24"/>
        </w:rPr>
      </w:pPr>
      <w:r w:rsidRPr="00357800">
        <w:rPr>
          <w:rFonts w:ascii="Times New Roman" w:hAnsi="Times New Roman" w:cs="Times New Roman"/>
          <w:sz w:val="24"/>
          <w:szCs w:val="24"/>
        </w:rPr>
        <w:t>Eelnõu esitat</w:t>
      </w:r>
      <w:r w:rsidR="0068295F">
        <w:rPr>
          <w:rFonts w:ascii="Times New Roman" w:hAnsi="Times New Roman" w:cs="Times New Roman"/>
          <w:sz w:val="24"/>
          <w:szCs w:val="24"/>
        </w:rPr>
        <w:t>i</w:t>
      </w:r>
      <w:r w:rsidRPr="00357800">
        <w:rPr>
          <w:rFonts w:ascii="Times New Roman" w:hAnsi="Times New Roman" w:cs="Times New Roman"/>
          <w:sz w:val="24"/>
          <w:szCs w:val="24"/>
        </w:rPr>
        <w:t xml:space="preserve"> kooskõlastamiseks Rahandusministeeriumile, Regionaal- ja Põllumajandusministeeriumile, Majandus- ja Kommunikatsiooniministeeriumile ja Siseministeeriumile ning arvamuse avaldamiseks Transpordiametile, Eesti Linnade ja Valdade Liidule, </w:t>
      </w:r>
      <w:bookmarkStart w:id="1" w:name="_Hlk167867133"/>
      <w:r w:rsidRPr="00357800">
        <w:rPr>
          <w:rFonts w:ascii="Times New Roman" w:hAnsi="Times New Roman" w:cs="Times New Roman"/>
          <w:sz w:val="24"/>
          <w:szCs w:val="24"/>
        </w:rPr>
        <w:t xml:space="preserve">Eesti Taristuehituse Liidule </w:t>
      </w:r>
      <w:bookmarkEnd w:id="1"/>
      <w:r w:rsidRPr="00357800">
        <w:rPr>
          <w:rFonts w:ascii="Times New Roman" w:hAnsi="Times New Roman" w:cs="Times New Roman"/>
          <w:sz w:val="24"/>
          <w:szCs w:val="24"/>
        </w:rPr>
        <w:t>ning Tarbijakaitse ja Tehnilise Järelevalve Ametile eelnõude infosüsteemi EIS kaudu.</w:t>
      </w:r>
      <w:r w:rsidR="0068295F">
        <w:rPr>
          <w:rFonts w:ascii="Times New Roman" w:hAnsi="Times New Roman" w:cs="Times New Roman"/>
          <w:sz w:val="24"/>
          <w:szCs w:val="24"/>
        </w:rPr>
        <w:t xml:space="preserve"> Märkustega kooskõlastasid Eesti Linnade ja Valdade Liit</w:t>
      </w:r>
      <w:r w:rsidR="00B50ABD">
        <w:rPr>
          <w:rFonts w:ascii="Times New Roman" w:hAnsi="Times New Roman" w:cs="Times New Roman"/>
          <w:sz w:val="24"/>
          <w:szCs w:val="24"/>
        </w:rPr>
        <w:t xml:space="preserve">, </w:t>
      </w:r>
      <w:r w:rsidR="0068295F">
        <w:rPr>
          <w:rFonts w:ascii="Times New Roman" w:hAnsi="Times New Roman" w:cs="Times New Roman"/>
          <w:sz w:val="24"/>
          <w:szCs w:val="24"/>
        </w:rPr>
        <w:t>Regionaal- ja Põllumajandusministeerium</w:t>
      </w:r>
      <w:r w:rsidR="00B50ABD">
        <w:rPr>
          <w:rFonts w:ascii="Times New Roman" w:hAnsi="Times New Roman" w:cs="Times New Roman"/>
          <w:sz w:val="24"/>
          <w:szCs w:val="24"/>
        </w:rPr>
        <w:t xml:space="preserve"> ja</w:t>
      </w:r>
      <w:r w:rsidR="00B50ABD" w:rsidRPr="00B50ABD">
        <w:rPr>
          <w:rFonts w:ascii="Times New Roman" w:hAnsi="Times New Roman" w:cs="Times New Roman"/>
          <w:sz w:val="24"/>
          <w:szCs w:val="24"/>
        </w:rPr>
        <w:t xml:space="preserve"> </w:t>
      </w:r>
      <w:r w:rsidR="00B50ABD">
        <w:rPr>
          <w:rFonts w:ascii="Times New Roman" w:hAnsi="Times New Roman" w:cs="Times New Roman"/>
          <w:sz w:val="24"/>
          <w:szCs w:val="24"/>
        </w:rPr>
        <w:t>Majandus- ja Kommunikatsiooniministeerium</w:t>
      </w:r>
      <w:r w:rsidR="00603213">
        <w:rPr>
          <w:rFonts w:ascii="Times New Roman" w:hAnsi="Times New Roman" w:cs="Times New Roman"/>
          <w:sz w:val="24"/>
          <w:szCs w:val="24"/>
        </w:rPr>
        <w:t>.</w:t>
      </w:r>
      <w:r w:rsidR="0068295F">
        <w:rPr>
          <w:rFonts w:ascii="Times New Roman" w:hAnsi="Times New Roman" w:cs="Times New Roman"/>
          <w:sz w:val="24"/>
          <w:szCs w:val="24"/>
        </w:rPr>
        <w:t xml:space="preserve"> Vaikimisi/märkusteta kooskõlastas</w:t>
      </w:r>
      <w:r w:rsidR="00B50ABD">
        <w:rPr>
          <w:rFonts w:ascii="Times New Roman" w:hAnsi="Times New Roman" w:cs="Times New Roman"/>
          <w:sz w:val="24"/>
          <w:szCs w:val="24"/>
        </w:rPr>
        <w:t xml:space="preserve"> </w:t>
      </w:r>
      <w:r w:rsidR="0068295F">
        <w:rPr>
          <w:rFonts w:ascii="Times New Roman" w:hAnsi="Times New Roman" w:cs="Times New Roman"/>
          <w:sz w:val="24"/>
          <w:szCs w:val="24"/>
        </w:rPr>
        <w:t>Rahandusministeerium</w:t>
      </w:r>
      <w:r w:rsidR="00E70F94">
        <w:rPr>
          <w:rFonts w:ascii="Times New Roman" w:hAnsi="Times New Roman" w:cs="Times New Roman"/>
          <w:sz w:val="24"/>
          <w:szCs w:val="24"/>
        </w:rPr>
        <w:t xml:space="preserve"> ja</w:t>
      </w:r>
      <w:r w:rsidR="00482E77">
        <w:rPr>
          <w:rFonts w:ascii="Times New Roman" w:hAnsi="Times New Roman" w:cs="Times New Roman"/>
          <w:sz w:val="24"/>
          <w:szCs w:val="24"/>
        </w:rPr>
        <w:t xml:space="preserve"> </w:t>
      </w:r>
      <w:r w:rsidR="00B50ABD">
        <w:rPr>
          <w:rFonts w:ascii="Times New Roman" w:hAnsi="Times New Roman" w:cs="Times New Roman"/>
          <w:sz w:val="24"/>
          <w:szCs w:val="24"/>
        </w:rPr>
        <w:t xml:space="preserve">Siseministeerium. </w:t>
      </w:r>
      <w:r w:rsidR="0068295F">
        <w:rPr>
          <w:rFonts w:ascii="Times New Roman" w:hAnsi="Times New Roman" w:cs="Times New Roman"/>
          <w:sz w:val="24"/>
          <w:szCs w:val="24"/>
        </w:rPr>
        <w:t>Ülevaade laekunud muudatusettepanekutest on esitatud seletuskirja lisas.</w:t>
      </w:r>
    </w:p>
    <w:p w14:paraId="31FC9B04" w14:textId="77777777" w:rsidR="00482E77" w:rsidRDefault="00482E77" w:rsidP="00A5187D">
      <w:pPr>
        <w:jc w:val="both"/>
        <w:rPr>
          <w:rFonts w:ascii="Times New Roman" w:hAnsi="Times New Roman" w:cs="Times New Roman"/>
          <w:sz w:val="24"/>
          <w:szCs w:val="24"/>
        </w:rPr>
      </w:pPr>
    </w:p>
    <w:p w14:paraId="243C90E0" w14:textId="77777777" w:rsidR="00482E77" w:rsidRDefault="00482E77" w:rsidP="00A5187D">
      <w:pPr>
        <w:jc w:val="both"/>
        <w:rPr>
          <w:rFonts w:ascii="Times New Roman" w:hAnsi="Times New Roman" w:cs="Times New Roman"/>
          <w:sz w:val="24"/>
          <w:szCs w:val="24"/>
        </w:rPr>
      </w:pPr>
    </w:p>
    <w:p w14:paraId="3F579C4B" w14:textId="77777777" w:rsidR="00482E77" w:rsidRDefault="00482E77" w:rsidP="00A5187D">
      <w:pPr>
        <w:jc w:val="both"/>
        <w:rPr>
          <w:rFonts w:ascii="Times New Roman" w:hAnsi="Times New Roman" w:cs="Times New Roman"/>
          <w:sz w:val="24"/>
          <w:szCs w:val="24"/>
        </w:rPr>
      </w:pPr>
    </w:p>
    <w:p w14:paraId="789482F4" w14:textId="06BB733E" w:rsidR="00482E77" w:rsidRDefault="00482E77" w:rsidP="00A5187D">
      <w:pPr>
        <w:jc w:val="both"/>
        <w:rPr>
          <w:rFonts w:ascii="Times New Roman" w:hAnsi="Times New Roman" w:cs="Times New Roman"/>
          <w:sz w:val="24"/>
          <w:szCs w:val="24"/>
        </w:rPr>
      </w:pPr>
      <w:r>
        <w:rPr>
          <w:rFonts w:ascii="Times New Roman" w:hAnsi="Times New Roman" w:cs="Times New Roman"/>
          <w:sz w:val="24"/>
          <w:szCs w:val="24"/>
        </w:rPr>
        <w:t xml:space="preserve">Lisa. </w:t>
      </w:r>
      <w:r w:rsidRPr="00482E77">
        <w:rPr>
          <w:rFonts w:ascii="Times New Roman" w:hAnsi="Times New Roman" w:cs="Times New Roman"/>
          <w:sz w:val="24"/>
          <w:szCs w:val="24"/>
        </w:rPr>
        <w:t>Ülevaade eelnõu kooskõlastamise käigus laekunud tagasisidest</w:t>
      </w:r>
    </w:p>
    <w:p w14:paraId="538DC125" w14:textId="77777777" w:rsidR="0068295F" w:rsidRDefault="0068295F">
      <w:pPr>
        <w:rPr>
          <w:rFonts w:ascii="Times New Roman" w:hAnsi="Times New Roman" w:cs="Times New Roman"/>
          <w:sz w:val="24"/>
          <w:szCs w:val="24"/>
        </w:rPr>
      </w:pPr>
      <w:r>
        <w:rPr>
          <w:rFonts w:ascii="Times New Roman" w:hAnsi="Times New Roman" w:cs="Times New Roman"/>
          <w:sz w:val="24"/>
          <w:szCs w:val="24"/>
        </w:rPr>
        <w:br w:type="page"/>
      </w:r>
    </w:p>
    <w:p w14:paraId="3C0160A6" w14:textId="53113860" w:rsidR="00357800" w:rsidRDefault="0068295F" w:rsidP="0068295F">
      <w:pPr>
        <w:jc w:val="right"/>
        <w:rPr>
          <w:rFonts w:ascii="Times New Roman" w:hAnsi="Times New Roman" w:cs="Times New Roman"/>
          <w:sz w:val="24"/>
          <w:szCs w:val="24"/>
        </w:rPr>
      </w:pPr>
      <w:r>
        <w:rPr>
          <w:rFonts w:ascii="Times New Roman" w:hAnsi="Times New Roman" w:cs="Times New Roman"/>
          <w:sz w:val="24"/>
          <w:szCs w:val="24"/>
        </w:rPr>
        <w:lastRenderedPageBreak/>
        <w:t>Kliimaministri määruse</w:t>
      </w:r>
      <w:r>
        <w:rPr>
          <w:rFonts w:ascii="Times New Roman" w:hAnsi="Times New Roman" w:cs="Times New Roman"/>
          <w:sz w:val="24"/>
          <w:szCs w:val="24"/>
        </w:rPr>
        <w:br/>
        <w:t xml:space="preserve">„Majandus ja taristuministri 3. augusti 2015. a määruse nr 101 </w:t>
      </w:r>
      <w:r>
        <w:rPr>
          <w:rFonts w:ascii="Times New Roman" w:hAnsi="Times New Roman" w:cs="Times New Roman"/>
          <w:sz w:val="24"/>
          <w:szCs w:val="24"/>
        </w:rPr>
        <w:br/>
        <w:t xml:space="preserve">„Tee ehitamise kvaliteedi nõuded“ muutmine“ </w:t>
      </w:r>
      <w:r w:rsidR="00603213">
        <w:rPr>
          <w:rFonts w:ascii="Times New Roman" w:hAnsi="Times New Roman" w:cs="Times New Roman"/>
          <w:sz w:val="24"/>
          <w:szCs w:val="24"/>
        </w:rPr>
        <w:t xml:space="preserve">eelnõu </w:t>
      </w:r>
      <w:r>
        <w:rPr>
          <w:rFonts w:ascii="Times New Roman" w:hAnsi="Times New Roman" w:cs="Times New Roman"/>
          <w:sz w:val="24"/>
          <w:szCs w:val="24"/>
        </w:rPr>
        <w:t>seletuskiri</w:t>
      </w:r>
      <w:r>
        <w:rPr>
          <w:rFonts w:ascii="Times New Roman" w:hAnsi="Times New Roman" w:cs="Times New Roman"/>
          <w:sz w:val="24"/>
          <w:szCs w:val="24"/>
        </w:rPr>
        <w:br/>
        <w:t>Lisa</w:t>
      </w:r>
    </w:p>
    <w:p w14:paraId="52F48B4C" w14:textId="0BD493FF" w:rsidR="0068295F" w:rsidRPr="0068295F" w:rsidRDefault="0068295F" w:rsidP="0068295F">
      <w:pPr>
        <w:jc w:val="center"/>
        <w:rPr>
          <w:rFonts w:ascii="Times New Roman" w:hAnsi="Times New Roman" w:cs="Times New Roman"/>
          <w:b/>
          <w:bCs/>
          <w:sz w:val="24"/>
          <w:szCs w:val="24"/>
        </w:rPr>
      </w:pPr>
      <w:r w:rsidRPr="0068295F">
        <w:rPr>
          <w:rFonts w:ascii="Times New Roman" w:hAnsi="Times New Roman" w:cs="Times New Roman"/>
          <w:b/>
          <w:bCs/>
          <w:sz w:val="24"/>
          <w:szCs w:val="24"/>
        </w:rPr>
        <w:t>Ülevaade eelnõu kooskõlastamise käigus laekunud tagasisidest</w:t>
      </w:r>
    </w:p>
    <w:tbl>
      <w:tblPr>
        <w:tblStyle w:val="Kontuurtabel"/>
        <w:tblW w:w="0" w:type="auto"/>
        <w:tblLook w:val="04A0" w:firstRow="1" w:lastRow="0" w:firstColumn="1" w:lastColumn="0" w:noHBand="0" w:noVBand="1"/>
      </w:tblPr>
      <w:tblGrid>
        <w:gridCol w:w="470"/>
        <w:gridCol w:w="4489"/>
        <w:gridCol w:w="13"/>
        <w:gridCol w:w="4090"/>
      </w:tblGrid>
      <w:tr w:rsidR="0047529C" w14:paraId="496B67F2" w14:textId="77777777" w:rsidTr="00EB7D01">
        <w:tc>
          <w:tcPr>
            <w:tcW w:w="470" w:type="dxa"/>
          </w:tcPr>
          <w:p w14:paraId="12BFE55C" w14:textId="24B49A50" w:rsidR="0068295F" w:rsidRDefault="0068295F" w:rsidP="0068295F">
            <w:pPr>
              <w:rPr>
                <w:rFonts w:ascii="Times New Roman" w:hAnsi="Times New Roman" w:cs="Times New Roman"/>
                <w:sz w:val="24"/>
                <w:szCs w:val="24"/>
              </w:rPr>
            </w:pPr>
            <w:r>
              <w:rPr>
                <w:rFonts w:ascii="Times New Roman" w:hAnsi="Times New Roman" w:cs="Times New Roman"/>
                <w:sz w:val="24"/>
                <w:szCs w:val="24"/>
              </w:rPr>
              <w:t>Nr</w:t>
            </w:r>
          </w:p>
        </w:tc>
        <w:tc>
          <w:tcPr>
            <w:tcW w:w="4502" w:type="dxa"/>
            <w:gridSpan w:val="2"/>
          </w:tcPr>
          <w:p w14:paraId="66CEAF9E" w14:textId="0E588694" w:rsidR="0068295F" w:rsidRDefault="0068295F" w:rsidP="0068295F">
            <w:pPr>
              <w:rPr>
                <w:rFonts w:ascii="Times New Roman" w:hAnsi="Times New Roman" w:cs="Times New Roman"/>
                <w:sz w:val="24"/>
                <w:szCs w:val="24"/>
              </w:rPr>
            </w:pPr>
            <w:r>
              <w:rPr>
                <w:rFonts w:ascii="Times New Roman" w:hAnsi="Times New Roman" w:cs="Times New Roman"/>
                <w:sz w:val="24"/>
                <w:szCs w:val="24"/>
              </w:rPr>
              <w:t>Ettepaneku sisu</w:t>
            </w:r>
          </w:p>
        </w:tc>
        <w:tc>
          <w:tcPr>
            <w:tcW w:w="4090" w:type="dxa"/>
          </w:tcPr>
          <w:p w14:paraId="22343F41" w14:textId="2A6C39C3" w:rsidR="0068295F" w:rsidRDefault="0068295F" w:rsidP="0068295F">
            <w:pPr>
              <w:rPr>
                <w:rFonts w:ascii="Times New Roman" w:hAnsi="Times New Roman" w:cs="Times New Roman"/>
                <w:sz w:val="24"/>
                <w:szCs w:val="24"/>
              </w:rPr>
            </w:pPr>
            <w:r>
              <w:rPr>
                <w:rFonts w:ascii="Times New Roman" w:hAnsi="Times New Roman" w:cs="Times New Roman"/>
                <w:sz w:val="24"/>
                <w:szCs w:val="24"/>
              </w:rPr>
              <w:t>Informatsioon ettepanekuga arvestamise kohta</w:t>
            </w:r>
          </w:p>
        </w:tc>
      </w:tr>
      <w:tr w:rsidR="0068295F" w14:paraId="52A82742" w14:textId="77777777" w:rsidTr="00CE1E7C">
        <w:tc>
          <w:tcPr>
            <w:tcW w:w="9062" w:type="dxa"/>
            <w:gridSpan w:val="4"/>
          </w:tcPr>
          <w:p w14:paraId="6BEBDDC8" w14:textId="4202B292" w:rsidR="0068295F" w:rsidRPr="00EB7D01" w:rsidRDefault="0068295F" w:rsidP="0068295F">
            <w:pPr>
              <w:rPr>
                <w:rFonts w:ascii="Times New Roman" w:hAnsi="Times New Roman" w:cs="Times New Roman"/>
                <w:b/>
                <w:bCs/>
                <w:sz w:val="24"/>
                <w:szCs w:val="24"/>
              </w:rPr>
            </w:pPr>
            <w:r w:rsidRPr="00EB7D01">
              <w:rPr>
                <w:rFonts w:ascii="Times New Roman" w:hAnsi="Times New Roman" w:cs="Times New Roman"/>
                <w:b/>
                <w:bCs/>
                <w:sz w:val="24"/>
                <w:szCs w:val="24"/>
              </w:rPr>
              <w:t>Ettepanekute tegija: Eesti Linnade ja Valdade Liit</w:t>
            </w:r>
          </w:p>
        </w:tc>
      </w:tr>
      <w:tr w:rsidR="0047529C" w14:paraId="66A6EF63" w14:textId="77777777" w:rsidTr="00EB7D01">
        <w:tc>
          <w:tcPr>
            <w:tcW w:w="470" w:type="dxa"/>
          </w:tcPr>
          <w:p w14:paraId="17F6F482" w14:textId="05C2A111" w:rsidR="0068295F" w:rsidRDefault="0068295F" w:rsidP="0068295F">
            <w:pPr>
              <w:rPr>
                <w:rFonts w:ascii="Times New Roman" w:hAnsi="Times New Roman" w:cs="Times New Roman"/>
                <w:sz w:val="24"/>
                <w:szCs w:val="24"/>
              </w:rPr>
            </w:pPr>
            <w:r>
              <w:rPr>
                <w:rFonts w:ascii="Times New Roman" w:hAnsi="Times New Roman" w:cs="Times New Roman"/>
                <w:sz w:val="24"/>
                <w:szCs w:val="24"/>
              </w:rPr>
              <w:t>1</w:t>
            </w:r>
          </w:p>
        </w:tc>
        <w:tc>
          <w:tcPr>
            <w:tcW w:w="4502" w:type="dxa"/>
            <w:gridSpan w:val="2"/>
          </w:tcPr>
          <w:p w14:paraId="780ED76B" w14:textId="0F1DADF4" w:rsidR="0068295F" w:rsidRDefault="00EB7D01" w:rsidP="00EB7D01">
            <w:pPr>
              <w:rPr>
                <w:rFonts w:ascii="Times New Roman" w:hAnsi="Times New Roman" w:cs="Times New Roman"/>
                <w:sz w:val="24"/>
                <w:szCs w:val="24"/>
              </w:rPr>
            </w:pPr>
            <w:r w:rsidRPr="00EB7D01">
              <w:rPr>
                <w:rFonts w:ascii="Times New Roman" w:hAnsi="Times New Roman" w:cs="Times New Roman"/>
                <w:sz w:val="24"/>
                <w:szCs w:val="24"/>
              </w:rPr>
              <w:t>Peame märkima, et määruse eelnõu punktidega 15, 27, 29, millega muudetakse katendi konstruktsioonikihtide lubatud laiuste hälbeid suuremaks, ei ole ehitustööde tellijale vastuvõetav. Eelkõige puudutab see konstruktsioonikihtide rajamist projekteeritud lahendusega võrreldes kitsamalt (varasema -0cm asemel -5cm), võimaldades ehitada konstruktsiooni iga kiht kuni 5 cm kitsam. Kui muldkeha alumised kihid rajatakse kitsamaks, on tulemuseks see, et ka pealmised kihid rajatakse selle võrra kitsamad. Sellest tulenevalt ei saa nõustuda punktides 15, 27 ja 29 esitatud muudatustega.</w:t>
            </w:r>
          </w:p>
        </w:tc>
        <w:tc>
          <w:tcPr>
            <w:tcW w:w="4090" w:type="dxa"/>
          </w:tcPr>
          <w:p w14:paraId="0E34458D" w14:textId="447DE312" w:rsidR="0068295F" w:rsidRPr="00B50ABD" w:rsidRDefault="00B50ABD" w:rsidP="0068295F">
            <w:pPr>
              <w:rPr>
                <w:rFonts w:ascii="Times New Roman" w:hAnsi="Times New Roman" w:cs="Times New Roman"/>
                <w:sz w:val="24"/>
                <w:szCs w:val="24"/>
              </w:rPr>
            </w:pPr>
            <w:r w:rsidRPr="00B50ABD">
              <w:rPr>
                <w:rFonts w:ascii="Times New Roman" w:hAnsi="Times New Roman" w:cs="Times New Roman"/>
                <w:b/>
                <w:bCs/>
                <w:sz w:val="24"/>
                <w:szCs w:val="24"/>
              </w:rPr>
              <w:t>Osaliselt arvestatud.</w:t>
            </w:r>
            <w:r>
              <w:rPr>
                <w:rFonts w:ascii="Times New Roman" w:hAnsi="Times New Roman" w:cs="Times New Roman"/>
                <w:b/>
                <w:bCs/>
                <w:sz w:val="24"/>
                <w:szCs w:val="24"/>
              </w:rPr>
              <w:t xml:space="preserve"> </w:t>
            </w:r>
            <w:r w:rsidRPr="00B50ABD">
              <w:rPr>
                <w:rFonts w:ascii="Times New Roman" w:hAnsi="Times New Roman" w:cs="Times New Roman"/>
                <w:sz w:val="24"/>
                <w:szCs w:val="24"/>
              </w:rPr>
              <w:t>Punkt 15</w:t>
            </w:r>
            <w:r>
              <w:rPr>
                <w:rFonts w:ascii="Times New Roman" w:hAnsi="Times New Roman" w:cs="Times New Roman"/>
                <w:sz w:val="24"/>
                <w:szCs w:val="24"/>
              </w:rPr>
              <w:t xml:space="preserve"> sätestab, et katte kogulaius ei tohi olla projekteeritust kitsam ja </w:t>
            </w:r>
            <w:r w:rsidR="00E40EA8">
              <w:rPr>
                <w:rFonts w:ascii="Times New Roman" w:hAnsi="Times New Roman" w:cs="Times New Roman"/>
                <w:sz w:val="24"/>
                <w:szCs w:val="24"/>
              </w:rPr>
              <w:t>kah</w:t>
            </w:r>
            <w:r>
              <w:rPr>
                <w:rFonts w:ascii="Times New Roman" w:hAnsi="Times New Roman" w:cs="Times New Roman"/>
                <w:sz w:val="24"/>
                <w:szCs w:val="24"/>
              </w:rPr>
              <w:t>e järjestikuse mõõtmise vahe ühtlase laiusega sirgetel lõikudel ei või olla üle 5 cm. Sellega on tagatud</w:t>
            </w:r>
            <w:r w:rsidR="00E40EA8">
              <w:rPr>
                <w:rFonts w:ascii="Times New Roman" w:hAnsi="Times New Roman" w:cs="Times New Roman"/>
                <w:sz w:val="24"/>
                <w:szCs w:val="24"/>
              </w:rPr>
              <w:t xml:space="preserve"> pealmiste kihtide ehitamise vastav laius. </w:t>
            </w:r>
            <w:r w:rsidRPr="00B50ABD">
              <w:rPr>
                <w:rFonts w:ascii="Times New Roman" w:hAnsi="Times New Roman" w:cs="Times New Roman"/>
                <w:sz w:val="24"/>
                <w:szCs w:val="24"/>
              </w:rPr>
              <w:t xml:space="preserve">Eelnõu punktid 27 ja 29 </w:t>
            </w:r>
            <w:r w:rsidR="00E40EA8">
              <w:rPr>
                <w:rFonts w:ascii="Times New Roman" w:hAnsi="Times New Roman" w:cs="Times New Roman"/>
                <w:sz w:val="24"/>
                <w:szCs w:val="24"/>
              </w:rPr>
              <w:t xml:space="preserve">vastavad sätted </w:t>
            </w:r>
            <w:r w:rsidRPr="00B50ABD">
              <w:rPr>
                <w:rFonts w:ascii="Times New Roman" w:hAnsi="Times New Roman" w:cs="Times New Roman"/>
                <w:sz w:val="24"/>
                <w:szCs w:val="24"/>
              </w:rPr>
              <w:t>täiendatakse</w:t>
            </w:r>
            <w:r w:rsidR="00E40EA8">
              <w:rPr>
                <w:rFonts w:ascii="Times New Roman" w:hAnsi="Times New Roman" w:cs="Times New Roman"/>
                <w:sz w:val="24"/>
                <w:szCs w:val="24"/>
              </w:rPr>
              <w:t xml:space="preserve"> samasisuliste </w:t>
            </w:r>
            <w:proofErr w:type="spellStart"/>
            <w:r w:rsidR="00E40EA8">
              <w:rPr>
                <w:rFonts w:ascii="Times New Roman" w:hAnsi="Times New Roman" w:cs="Times New Roman"/>
                <w:sz w:val="24"/>
                <w:szCs w:val="24"/>
              </w:rPr>
              <w:t>laustega</w:t>
            </w:r>
            <w:proofErr w:type="spellEnd"/>
            <w:r w:rsidR="00E40EA8">
              <w:rPr>
                <w:rFonts w:ascii="Times New Roman" w:hAnsi="Times New Roman" w:cs="Times New Roman"/>
                <w:sz w:val="24"/>
                <w:szCs w:val="24"/>
              </w:rPr>
              <w:t>.</w:t>
            </w:r>
            <w:r w:rsidRPr="00B50ABD">
              <w:rPr>
                <w:rFonts w:ascii="Times New Roman" w:hAnsi="Times New Roman" w:cs="Times New Roman"/>
                <w:sz w:val="24"/>
                <w:szCs w:val="24"/>
              </w:rPr>
              <w:t xml:space="preserve"> </w:t>
            </w:r>
          </w:p>
          <w:p w14:paraId="6C6B2CEA" w14:textId="2EBBCB29" w:rsidR="00B50ABD" w:rsidRPr="00B50ABD" w:rsidRDefault="00B50ABD" w:rsidP="0068295F">
            <w:pPr>
              <w:rPr>
                <w:rFonts w:ascii="Times New Roman" w:hAnsi="Times New Roman" w:cs="Times New Roman"/>
                <w:b/>
                <w:bCs/>
                <w:sz w:val="24"/>
                <w:szCs w:val="24"/>
              </w:rPr>
            </w:pPr>
          </w:p>
        </w:tc>
      </w:tr>
      <w:tr w:rsidR="0047529C" w14:paraId="2C044D21" w14:textId="77777777" w:rsidTr="00EB7D01">
        <w:tc>
          <w:tcPr>
            <w:tcW w:w="470" w:type="dxa"/>
          </w:tcPr>
          <w:p w14:paraId="2D3A95D6" w14:textId="16A9B72F" w:rsidR="0068295F" w:rsidRDefault="0068295F" w:rsidP="0068295F">
            <w:pPr>
              <w:rPr>
                <w:rFonts w:ascii="Times New Roman" w:hAnsi="Times New Roman" w:cs="Times New Roman"/>
                <w:sz w:val="24"/>
                <w:szCs w:val="24"/>
              </w:rPr>
            </w:pPr>
            <w:r>
              <w:rPr>
                <w:rFonts w:ascii="Times New Roman" w:hAnsi="Times New Roman" w:cs="Times New Roman"/>
                <w:sz w:val="24"/>
                <w:szCs w:val="24"/>
              </w:rPr>
              <w:t>2</w:t>
            </w:r>
          </w:p>
        </w:tc>
        <w:tc>
          <w:tcPr>
            <w:tcW w:w="4502" w:type="dxa"/>
            <w:gridSpan w:val="2"/>
          </w:tcPr>
          <w:p w14:paraId="3B9309A9" w14:textId="1961BB53" w:rsidR="0068295F" w:rsidRDefault="00EB7D01" w:rsidP="0068295F">
            <w:pPr>
              <w:rPr>
                <w:rFonts w:ascii="Times New Roman" w:hAnsi="Times New Roman" w:cs="Times New Roman"/>
                <w:sz w:val="24"/>
                <w:szCs w:val="24"/>
              </w:rPr>
            </w:pPr>
            <w:r w:rsidRPr="00EB7D01">
              <w:rPr>
                <w:rFonts w:ascii="Times New Roman" w:hAnsi="Times New Roman" w:cs="Times New Roman"/>
                <w:sz w:val="24"/>
                <w:szCs w:val="24"/>
              </w:rPr>
              <w:t>Eelnõu punkti 19 kohaselt määruse § 6 lõike 7 muutmisel (millega muudetakse teepeenarde põikkalde hälbeks ±1,0%), tuleb arvestada, et teepeenarde põikkalde kallete muutmise võimaldamisel tuleb võimaldada ka sõidutee kalde muutmist. Sõidutee kalle on hetkel kehtiva määruse järgi 2,5% ja selle muutmist 1% võrra mõjutab sademevee ära juhtimist tugevasti ning läheb vastuollu EVS 843:2016: Linnatänavate standardiga ja Transpordiameti juhisega (kinnitatud Maanteeameti peadirektori 05.01.2016 a käskkirjaga nr 0001 „Muldkeha ja dreenkihi projekteerimise, ehitamise ja remondi juhise“). Kuna teepeenra kalded on nii suures mahus seotud sõidutee kaldega, ei saa lubada teepeenarde kalde hälbe suurendamist.</w:t>
            </w:r>
          </w:p>
        </w:tc>
        <w:tc>
          <w:tcPr>
            <w:tcW w:w="4090" w:type="dxa"/>
          </w:tcPr>
          <w:p w14:paraId="12E666D9" w14:textId="4DECABFF" w:rsidR="0068295F" w:rsidRDefault="00E40EA8" w:rsidP="0068295F">
            <w:pPr>
              <w:rPr>
                <w:rFonts w:ascii="Times New Roman" w:hAnsi="Times New Roman" w:cs="Times New Roman"/>
                <w:sz w:val="24"/>
                <w:szCs w:val="24"/>
              </w:rPr>
            </w:pPr>
            <w:r w:rsidRPr="0047529C">
              <w:rPr>
                <w:rFonts w:ascii="Times New Roman" w:hAnsi="Times New Roman" w:cs="Times New Roman"/>
                <w:b/>
                <w:bCs/>
                <w:sz w:val="24"/>
                <w:szCs w:val="24"/>
              </w:rPr>
              <w:t>Osaliselt arvestatud.</w:t>
            </w:r>
            <w:r>
              <w:rPr>
                <w:rFonts w:ascii="Times New Roman" w:hAnsi="Times New Roman" w:cs="Times New Roman"/>
                <w:sz w:val="24"/>
                <w:szCs w:val="24"/>
              </w:rPr>
              <w:t xml:space="preserve"> </w:t>
            </w:r>
            <w:r w:rsidR="0047529C">
              <w:rPr>
                <w:rFonts w:ascii="Times New Roman" w:hAnsi="Times New Roman" w:cs="Times New Roman"/>
                <w:sz w:val="24"/>
                <w:szCs w:val="24"/>
              </w:rPr>
              <w:t>Sõidutee põikkaldele on antud lubatud hälve § 6 lg 1 punktiga 1. Tavalises olukorras, kus projekteeri</w:t>
            </w:r>
            <w:r w:rsidR="00E70F94">
              <w:rPr>
                <w:rFonts w:ascii="Times New Roman" w:hAnsi="Times New Roman" w:cs="Times New Roman"/>
                <w:sz w:val="24"/>
                <w:szCs w:val="24"/>
              </w:rPr>
              <w:t>t</w:t>
            </w:r>
            <w:r w:rsidR="0047529C">
              <w:rPr>
                <w:rFonts w:ascii="Times New Roman" w:hAnsi="Times New Roman" w:cs="Times New Roman"/>
                <w:sz w:val="24"/>
                <w:szCs w:val="24"/>
              </w:rPr>
              <w:t xml:space="preserve">ud tee põikkalle on 2,5% (lubatud hälve +/- 0,5%) ja peenra oma 4% (lubatud hälve +/- 1%), võib juhtuda nii, kus tee põikkalle nii teel kui peenral on 3%. Ka sellisel juhul ei ole takistatud vee äravool. </w:t>
            </w:r>
            <w:r>
              <w:rPr>
                <w:rFonts w:ascii="Times New Roman" w:hAnsi="Times New Roman" w:cs="Times New Roman"/>
                <w:sz w:val="24"/>
                <w:szCs w:val="24"/>
              </w:rPr>
              <w:t xml:space="preserve">Punkti 19 täiendatakse lausega „Ühelgi juhul ei tohi teepeenra kalle olla väiksem kui tee põikkalle“. Lisatav lause aitab </w:t>
            </w:r>
            <w:r w:rsidR="0047529C">
              <w:rPr>
                <w:rFonts w:ascii="Times New Roman" w:hAnsi="Times New Roman" w:cs="Times New Roman"/>
                <w:sz w:val="24"/>
                <w:szCs w:val="24"/>
              </w:rPr>
              <w:t>tagada sademevee ärajuhtimist.</w:t>
            </w:r>
          </w:p>
        </w:tc>
      </w:tr>
      <w:tr w:rsidR="00EB7D01" w14:paraId="7CA80CC5" w14:textId="77777777" w:rsidTr="00805792">
        <w:tc>
          <w:tcPr>
            <w:tcW w:w="9062" w:type="dxa"/>
            <w:gridSpan w:val="4"/>
          </w:tcPr>
          <w:p w14:paraId="5C6DD598" w14:textId="78FE490D" w:rsidR="00EB7D01" w:rsidRPr="00EB7D01" w:rsidRDefault="00EB7D01" w:rsidP="0068295F">
            <w:pPr>
              <w:rPr>
                <w:rFonts w:ascii="Times New Roman" w:hAnsi="Times New Roman" w:cs="Times New Roman"/>
                <w:b/>
                <w:bCs/>
                <w:sz w:val="24"/>
                <w:szCs w:val="24"/>
              </w:rPr>
            </w:pPr>
            <w:r w:rsidRPr="00EB7D01">
              <w:rPr>
                <w:rFonts w:ascii="Times New Roman" w:hAnsi="Times New Roman" w:cs="Times New Roman"/>
                <w:b/>
                <w:bCs/>
                <w:sz w:val="24"/>
                <w:szCs w:val="24"/>
              </w:rPr>
              <w:t>Ettepanekute tegija: Rahandusministeerium</w:t>
            </w:r>
          </w:p>
        </w:tc>
      </w:tr>
      <w:tr w:rsidR="0047529C" w14:paraId="51D0BD9A" w14:textId="77777777" w:rsidTr="00EB7D01">
        <w:tc>
          <w:tcPr>
            <w:tcW w:w="470" w:type="dxa"/>
          </w:tcPr>
          <w:p w14:paraId="55FED8A0" w14:textId="07FB0EE9" w:rsidR="0068295F" w:rsidRDefault="00EB7D01" w:rsidP="0068295F">
            <w:pPr>
              <w:rPr>
                <w:rFonts w:ascii="Times New Roman" w:hAnsi="Times New Roman" w:cs="Times New Roman"/>
                <w:sz w:val="24"/>
                <w:szCs w:val="24"/>
              </w:rPr>
            </w:pPr>
            <w:r>
              <w:rPr>
                <w:rFonts w:ascii="Times New Roman" w:hAnsi="Times New Roman" w:cs="Times New Roman"/>
                <w:sz w:val="24"/>
                <w:szCs w:val="24"/>
              </w:rPr>
              <w:t>1</w:t>
            </w:r>
          </w:p>
        </w:tc>
        <w:tc>
          <w:tcPr>
            <w:tcW w:w="4502" w:type="dxa"/>
            <w:gridSpan w:val="2"/>
          </w:tcPr>
          <w:p w14:paraId="0BE129AC" w14:textId="77777777" w:rsidR="00EB7D01" w:rsidRDefault="00EB7D01">
            <w:pPr>
              <w:pStyle w:val="Snum"/>
            </w:pPr>
            <w:r>
              <w:t xml:space="preserve">Eelnõu punktiga 14 tuuakse sisse kergliiklustee mõiste (määruse § 6 lg 1 p 1 muudatus), mida määruses mujal ei kasutata ning mille sisu eelnõus ega seletuskirjas ei täpsustata. Kui mõiste on sisustatud mõnes </w:t>
            </w:r>
            <w:r>
              <w:lastRenderedPageBreak/>
              <w:t xml:space="preserve">teises õigusaktis, palume vastav viide lisada vähemalt seletuskirja. </w:t>
            </w:r>
          </w:p>
          <w:p w14:paraId="2CC96418" w14:textId="77777777" w:rsidR="0068295F" w:rsidRDefault="0068295F" w:rsidP="0068295F">
            <w:pPr>
              <w:rPr>
                <w:rFonts w:ascii="Times New Roman" w:hAnsi="Times New Roman" w:cs="Times New Roman"/>
                <w:sz w:val="24"/>
                <w:szCs w:val="24"/>
              </w:rPr>
            </w:pPr>
          </w:p>
        </w:tc>
        <w:tc>
          <w:tcPr>
            <w:tcW w:w="4090" w:type="dxa"/>
          </w:tcPr>
          <w:p w14:paraId="4511AAC2" w14:textId="59190AC3" w:rsidR="0068295F" w:rsidRPr="00B90CFC" w:rsidRDefault="00B90CFC" w:rsidP="0068295F">
            <w:pPr>
              <w:rPr>
                <w:rFonts w:ascii="Times New Roman" w:hAnsi="Times New Roman" w:cs="Times New Roman"/>
                <w:sz w:val="24"/>
                <w:szCs w:val="24"/>
              </w:rPr>
            </w:pPr>
            <w:r w:rsidRPr="00B90CFC">
              <w:rPr>
                <w:rFonts w:ascii="Times New Roman" w:hAnsi="Times New Roman" w:cs="Times New Roman"/>
                <w:b/>
                <w:bCs/>
                <w:sz w:val="24"/>
                <w:szCs w:val="24"/>
              </w:rPr>
              <w:lastRenderedPageBreak/>
              <w:t xml:space="preserve">Arvestatud. </w:t>
            </w:r>
            <w:r w:rsidR="00D415B0">
              <w:rPr>
                <w:rFonts w:ascii="Times New Roman" w:hAnsi="Times New Roman" w:cs="Times New Roman"/>
                <w:sz w:val="24"/>
                <w:szCs w:val="24"/>
              </w:rPr>
              <w:t>Eelnõu on täp</w:t>
            </w:r>
            <w:r w:rsidR="00CF11EC">
              <w:rPr>
                <w:rFonts w:ascii="Times New Roman" w:hAnsi="Times New Roman" w:cs="Times New Roman"/>
                <w:sz w:val="24"/>
                <w:szCs w:val="24"/>
              </w:rPr>
              <w:t>s</w:t>
            </w:r>
            <w:r w:rsidR="00D415B0">
              <w:rPr>
                <w:rFonts w:ascii="Times New Roman" w:hAnsi="Times New Roman" w:cs="Times New Roman"/>
                <w:sz w:val="24"/>
                <w:szCs w:val="24"/>
              </w:rPr>
              <w:t xml:space="preserve">ustatud </w:t>
            </w:r>
          </w:p>
        </w:tc>
      </w:tr>
      <w:tr w:rsidR="0047529C" w14:paraId="34A0D51A" w14:textId="77777777" w:rsidTr="00EB7D01">
        <w:tc>
          <w:tcPr>
            <w:tcW w:w="470" w:type="dxa"/>
          </w:tcPr>
          <w:p w14:paraId="500690B7" w14:textId="4577C235" w:rsidR="0068295F" w:rsidRDefault="00EB7D01" w:rsidP="0068295F">
            <w:pPr>
              <w:rPr>
                <w:rFonts w:ascii="Times New Roman" w:hAnsi="Times New Roman" w:cs="Times New Roman"/>
                <w:sz w:val="24"/>
                <w:szCs w:val="24"/>
              </w:rPr>
            </w:pPr>
            <w:r>
              <w:rPr>
                <w:rFonts w:ascii="Times New Roman" w:hAnsi="Times New Roman" w:cs="Times New Roman"/>
                <w:sz w:val="24"/>
                <w:szCs w:val="24"/>
              </w:rPr>
              <w:t>2</w:t>
            </w:r>
          </w:p>
        </w:tc>
        <w:tc>
          <w:tcPr>
            <w:tcW w:w="4502" w:type="dxa"/>
            <w:gridSpan w:val="2"/>
          </w:tcPr>
          <w:p w14:paraId="59353276" w14:textId="77777777" w:rsidR="00EB7D01" w:rsidRDefault="00EB7D01">
            <w:pPr>
              <w:pStyle w:val="Snum"/>
            </w:pPr>
            <w:r>
              <w:t>Palume seletuskirjas täpsemalt selgitada ning hinnata mõjusid, mis ilma üleminekuperioodita rakendamisel tekivad – kui palju on hinnanguliselt juba valmisprojekte, mida tuleb uute nõuete tõttu muuta ning mida alates määruse muudatuste jõustumisest ei saa ehitusloa väljastamiseks enam aluseks võtta ning kuidas need kulud eeldatavalt jaotuvad avaliku ja erasektori vahel.</w:t>
            </w:r>
          </w:p>
          <w:p w14:paraId="26EA992B" w14:textId="77777777" w:rsidR="0068295F" w:rsidRDefault="0068295F" w:rsidP="0068295F">
            <w:pPr>
              <w:rPr>
                <w:rFonts w:ascii="Times New Roman" w:hAnsi="Times New Roman" w:cs="Times New Roman"/>
                <w:sz w:val="24"/>
                <w:szCs w:val="24"/>
              </w:rPr>
            </w:pPr>
          </w:p>
        </w:tc>
        <w:tc>
          <w:tcPr>
            <w:tcW w:w="4090" w:type="dxa"/>
          </w:tcPr>
          <w:p w14:paraId="21A9A139" w14:textId="77777777" w:rsidR="0068295F" w:rsidRDefault="000662DE" w:rsidP="0068295F">
            <w:pPr>
              <w:rPr>
                <w:rFonts w:ascii="Times New Roman" w:hAnsi="Times New Roman" w:cs="Times New Roman"/>
                <w:sz w:val="24"/>
                <w:szCs w:val="24"/>
              </w:rPr>
            </w:pPr>
            <w:r>
              <w:rPr>
                <w:rFonts w:ascii="Times New Roman" w:hAnsi="Times New Roman" w:cs="Times New Roman"/>
                <w:b/>
                <w:bCs/>
                <w:sz w:val="24"/>
                <w:szCs w:val="24"/>
              </w:rPr>
              <w:t>Osaliselt</w:t>
            </w:r>
            <w:r w:rsidR="00156C8C" w:rsidRPr="000D4790">
              <w:rPr>
                <w:rFonts w:ascii="Times New Roman" w:hAnsi="Times New Roman" w:cs="Times New Roman"/>
                <w:b/>
                <w:bCs/>
                <w:sz w:val="24"/>
                <w:szCs w:val="24"/>
              </w:rPr>
              <w:t xml:space="preserve"> arvestatud.</w:t>
            </w:r>
            <w:r w:rsidR="00156C8C">
              <w:rPr>
                <w:rFonts w:ascii="Times New Roman" w:hAnsi="Times New Roman" w:cs="Times New Roman"/>
                <w:sz w:val="24"/>
                <w:szCs w:val="24"/>
              </w:rPr>
              <w:t xml:space="preserve"> Kehtestatakse </w:t>
            </w:r>
            <w:r w:rsidR="00231C08">
              <w:rPr>
                <w:rFonts w:ascii="Times New Roman" w:hAnsi="Times New Roman" w:cs="Times New Roman"/>
                <w:sz w:val="24"/>
                <w:szCs w:val="24"/>
              </w:rPr>
              <w:t>rakendussät</w:t>
            </w:r>
            <w:r w:rsidR="000207EF">
              <w:rPr>
                <w:rFonts w:ascii="Times New Roman" w:hAnsi="Times New Roman" w:cs="Times New Roman"/>
                <w:sz w:val="24"/>
                <w:szCs w:val="24"/>
              </w:rPr>
              <w:t>e</w:t>
            </w:r>
            <w:r w:rsidR="00231C08">
              <w:rPr>
                <w:rFonts w:ascii="Times New Roman" w:hAnsi="Times New Roman" w:cs="Times New Roman"/>
                <w:sz w:val="24"/>
                <w:szCs w:val="24"/>
              </w:rPr>
              <w:t>, et e</w:t>
            </w:r>
            <w:r w:rsidR="00231C08" w:rsidRPr="00231C08">
              <w:rPr>
                <w:rFonts w:ascii="Times New Roman" w:hAnsi="Times New Roman" w:cs="Times New Roman"/>
                <w:sz w:val="24"/>
                <w:szCs w:val="24"/>
              </w:rPr>
              <w:t>nne käesoleva määruse jõustumist alustatud ehitustööd või selleks sõlmitud lepingud võib viia lõpuni ehitustööde alustamise või lepingu sõlmimise hetkel kehtinud nõuete kohaselt.</w:t>
            </w:r>
            <w:r w:rsidR="000207EF">
              <w:rPr>
                <w:rFonts w:ascii="Times New Roman" w:hAnsi="Times New Roman" w:cs="Times New Roman"/>
                <w:sz w:val="24"/>
                <w:szCs w:val="24"/>
              </w:rPr>
              <w:t xml:space="preserve"> </w:t>
            </w:r>
          </w:p>
          <w:p w14:paraId="1102D48D" w14:textId="4AB519FD" w:rsidR="000207EF" w:rsidRDefault="000207EF" w:rsidP="0068295F">
            <w:pPr>
              <w:rPr>
                <w:rFonts w:ascii="Times New Roman" w:hAnsi="Times New Roman" w:cs="Times New Roman"/>
                <w:sz w:val="24"/>
                <w:szCs w:val="24"/>
              </w:rPr>
            </w:pPr>
            <w:r>
              <w:rPr>
                <w:rFonts w:ascii="Times New Roman" w:hAnsi="Times New Roman" w:cs="Times New Roman"/>
                <w:sz w:val="24"/>
                <w:szCs w:val="24"/>
              </w:rPr>
              <w:t xml:space="preserve">Lisaks kehtestatakse rakendussäte, mis võimaldab kohaldada </w:t>
            </w:r>
            <w:r w:rsidRPr="000207EF">
              <w:rPr>
                <w:rFonts w:ascii="Times New Roman" w:hAnsi="Times New Roman" w:cs="Times New Roman"/>
                <w:sz w:val="24"/>
                <w:szCs w:val="24"/>
              </w:rPr>
              <w:t>käesoleva määruse 23. novembril 2020. aastal jõustunud redaktsiooni</w:t>
            </w:r>
            <w:r>
              <w:rPr>
                <w:rFonts w:ascii="Times New Roman" w:hAnsi="Times New Roman" w:cs="Times New Roman"/>
                <w:sz w:val="24"/>
                <w:szCs w:val="24"/>
              </w:rPr>
              <w:t xml:space="preserve"> kolme kuu jooksul pärast käesoleva sätte jõustumist (üleminekuperiood).</w:t>
            </w:r>
          </w:p>
        </w:tc>
      </w:tr>
      <w:tr w:rsidR="00EB7D01" w14:paraId="488CDC1F" w14:textId="77777777" w:rsidTr="00DD42B8">
        <w:tc>
          <w:tcPr>
            <w:tcW w:w="9062" w:type="dxa"/>
            <w:gridSpan w:val="4"/>
          </w:tcPr>
          <w:p w14:paraId="67D7455D" w14:textId="7C274BAE" w:rsidR="00EB7D01" w:rsidRPr="00EB7D01" w:rsidRDefault="00EB7D01" w:rsidP="0068295F">
            <w:pPr>
              <w:rPr>
                <w:rFonts w:ascii="Times New Roman" w:hAnsi="Times New Roman" w:cs="Times New Roman"/>
                <w:b/>
                <w:bCs/>
                <w:sz w:val="24"/>
                <w:szCs w:val="24"/>
              </w:rPr>
            </w:pPr>
            <w:r w:rsidRPr="00EB7D01">
              <w:rPr>
                <w:rFonts w:ascii="Times New Roman" w:hAnsi="Times New Roman" w:cs="Times New Roman"/>
                <w:b/>
                <w:bCs/>
                <w:sz w:val="24"/>
                <w:szCs w:val="24"/>
              </w:rPr>
              <w:t>Ettepanekute tegija: Eesti Standardimis- ja Akrediteerimiskeskus</w:t>
            </w:r>
          </w:p>
        </w:tc>
      </w:tr>
      <w:tr w:rsidR="0047529C" w14:paraId="1BCF8279" w14:textId="19B5831D" w:rsidTr="00EB7D01">
        <w:tc>
          <w:tcPr>
            <w:tcW w:w="470" w:type="dxa"/>
          </w:tcPr>
          <w:p w14:paraId="449B7B21" w14:textId="2737EA56" w:rsidR="00EB7D01" w:rsidRDefault="00EB7D01" w:rsidP="0068295F">
            <w:pPr>
              <w:rPr>
                <w:rFonts w:ascii="Times New Roman" w:hAnsi="Times New Roman" w:cs="Times New Roman"/>
                <w:sz w:val="24"/>
                <w:szCs w:val="24"/>
              </w:rPr>
            </w:pPr>
            <w:r>
              <w:rPr>
                <w:rFonts w:ascii="Times New Roman" w:hAnsi="Times New Roman" w:cs="Times New Roman"/>
                <w:sz w:val="24"/>
                <w:szCs w:val="24"/>
              </w:rPr>
              <w:t>1</w:t>
            </w:r>
          </w:p>
        </w:tc>
        <w:tc>
          <w:tcPr>
            <w:tcW w:w="4489" w:type="dxa"/>
          </w:tcPr>
          <w:p w14:paraId="56F8B36B" w14:textId="2E4618F6" w:rsidR="00EB7D01" w:rsidRDefault="00EB7D01" w:rsidP="0068295F">
            <w:pPr>
              <w:rPr>
                <w:rFonts w:ascii="Times New Roman" w:hAnsi="Times New Roman" w:cs="Times New Roman"/>
                <w:sz w:val="24"/>
                <w:szCs w:val="24"/>
              </w:rPr>
            </w:pPr>
            <w:r>
              <w:rPr>
                <w:rFonts w:ascii="Times New Roman" w:hAnsi="Times New Roman" w:cs="Times New Roman"/>
                <w:sz w:val="24"/>
                <w:szCs w:val="24"/>
              </w:rPr>
              <w:t>E</w:t>
            </w:r>
            <w:r w:rsidRPr="00EB7D01">
              <w:rPr>
                <w:rFonts w:ascii="Times New Roman" w:hAnsi="Times New Roman" w:cs="Times New Roman"/>
                <w:sz w:val="24"/>
                <w:szCs w:val="24"/>
              </w:rPr>
              <w:t>elnõu punkt 7, millega muudetakse määruse § 2 lõiget 16 – kuna nõue on, et seadmed peavad olema kalibreeritud või taadeldud, võiks kaaluda vajadust viidata katsestandarditele vastamise kohustusele, arvestades seletuskirjas toodut, et tegemist on laboriseadmeid puudutavate standarditega</w:t>
            </w:r>
            <w:r>
              <w:rPr>
                <w:rFonts w:ascii="Times New Roman" w:hAnsi="Times New Roman" w:cs="Times New Roman"/>
                <w:sz w:val="24"/>
                <w:szCs w:val="24"/>
              </w:rPr>
              <w:t>.</w:t>
            </w:r>
          </w:p>
        </w:tc>
        <w:tc>
          <w:tcPr>
            <w:tcW w:w="4103" w:type="dxa"/>
            <w:gridSpan w:val="2"/>
          </w:tcPr>
          <w:p w14:paraId="6373AE66" w14:textId="179B59E5" w:rsidR="00EB7D01" w:rsidRPr="000D4790" w:rsidRDefault="00BE5308" w:rsidP="0068295F">
            <w:pPr>
              <w:rPr>
                <w:rFonts w:ascii="Times New Roman" w:hAnsi="Times New Roman" w:cs="Times New Roman"/>
                <w:b/>
                <w:bCs/>
                <w:sz w:val="24"/>
                <w:szCs w:val="24"/>
              </w:rPr>
            </w:pPr>
            <w:r>
              <w:rPr>
                <w:rFonts w:ascii="Times New Roman" w:hAnsi="Times New Roman" w:cs="Times New Roman"/>
                <w:b/>
                <w:bCs/>
                <w:sz w:val="24"/>
                <w:szCs w:val="24"/>
              </w:rPr>
              <w:t>A</w:t>
            </w:r>
            <w:r w:rsidR="00231C08" w:rsidRPr="000D4790">
              <w:rPr>
                <w:rFonts w:ascii="Times New Roman" w:hAnsi="Times New Roman" w:cs="Times New Roman"/>
                <w:b/>
                <w:bCs/>
                <w:sz w:val="24"/>
                <w:szCs w:val="24"/>
              </w:rPr>
              <w:t>rvestatud.</w:t>
            </w:r>
            <w:r>
              <w:rPr>
                <w:rFonts w:ascii="Times New Roman" w:hAnsi="Times New Roman" w:cs="Times New Roman"/>
                <w:b/>
                <w:bCs/>
                <w:sz w:val="24"/>
                <w:szCs w:val="24"/>
              </w:rPr>
              <w:t xml:space="preserve"> </w:t>
            </w:r>
            <w:r w:rsidRPr="000D4790">
              <w:rPr>
                <w:rFonts w:ascii="Times New Roman" w:hAnsi="Times New Roman" w:cs="Times New Roman"/>
                <w:sz w:val="24"/>
                <w:szCs w:val="24"/>
              </w:rPr>
              <w:t>Eelnõud on täpsustatud ja seletuskirja vastavalt täiendatud.</w:t>
            </w:r>
            <w:r w:rsidR="00231C08">
              <w:rPr>
                <w:rFonts w:ascii="Times New Roman" w:hAnsi="Times New Roman" w:cs="Times New Roman"/>
                <w:sz w:val="24"/>
                <w:szCs w:val="24"/>
              </w:rPr>
              <w:t xml:space="preserve"> Nii laboris kui ka objektil pole kõik mõõteseadmed kalibreeritavad/taadeldavad, vaid pigem kontrollitavad. </w:t>
            </w:r>
          </w:p>
        </w:tc>
      </w:tr>
      <w:tr w:rsidR="0047529C" w14:paraId="11A4B22E" w14:textId="7F717B2A" w:rsidTr="00EB7D01">
        <w:tc>
          <w:tcPr>
            <w:tcW w:w="470" w:type="dxa"/>
          </w:tcPr>
          <w:p w14:paraId="02CD1B80" w14:textId="2725B438" w:rsidR="00EB7D01" w:rsidRDefault="00EB7D01" w:rsidP="0068295F">
            <w:pPr>
              <w:rPr>
                <w:rFonts w:ascii="Times New Roman" w:hAnsi="Times New Roman" w:cs="Times New Roman"/>
                <w:sz w:val="24"/>
                <w:szCs w:val="24"/>
              </w:rPr>
            </w:pPr>
            <w:r>
              <w:rPr>
                <w:rFonts w:ascii="Times New Roman" w:hAnsi="Times New Roman" w:cs="Times New Roman"/>
                <w:sz w:val="24"/>
                <w:szCs w:val="24"/>
              </w:rPr>
              <w:t>2</w:t>
            </w:r>
          </w:p>
        </w:tc>
        <w:tc>
          <w:tcPr>
            <w:tcW w:w="4489" w:type="dxa"/>
          </w:tcPr>
          <w:p w14:paraId="50180875" w14:textId="02B59248" w:rsidR="00EB7D01" w:rsidRDefault="00EB7D01" w:rsidP="0068295F">
            <w:pPr>
              <w:rPr>
                <w:rFonts w:ascii="Times New Roman" w:hAnsi="Times New Roman" w:cs="Times New Roman"/>
                <w:sz w:val="24"/>
                <w:szCs w:val="24"/>
              </w:rPr>
            </w:pPr>
            <w:r>
              <w:rPr>
                <w:rFonts w:ascii="Times New Roman" w:hAnsi="Times New Roman" w:cs="Times New Roman"/>
                <w:sz w:val="24"/>
                <w:szCs w:val="24"/>
              </w:rPr>
              <w:t>E</w:t>
            </w:r>
            <w:r w:rsidRPr="00EB7D01">
              <w:rPr>
                <w:rFonts w:ascii="Times New Roman" w:hAnsi="Times New Roman" w:cs="Times New Roman"/>
                <w:sz w:val="24"/>
                <w:szCs w:val="24"/>
              </w:rPr>
              <w:t>elnõu punkt 45, millega muudetakse määruse § 24 lõiget 4 - EVS-EN 12350 puhul on tegemist standardisarjaga, seega tuleks täpsustada, millist standardi osa on silmas peetud või kasutada sõnastust „standardisarjas EVS-EN 12350“</w:t>
            </w:r>
            <w:r>
              <w:rPr>
                <w:rFonts w:ascii="Times New Roman" w:hAnsi="Times New Roman" w:cs="Times New Roman"/>
                <w:sz w:val="24"/>
                <w:szCs w:val="24"/>
              </w:rPr>
              <w:t>.</w:t>
            </w:r>
          </w:p>
        </w:tc>
        <w:tc>
          <w:tcPr>
            <w:tcW w:w="4103" w:type="dxa"/>
            <w:gridSpan w:val="2"/>
          </w:tcPr>
          <w:p w14:paraId="3F8EE5B5" w14:textId="444E688E" w:rsidR="00EB7D01" w:rsidRPr="00B90CFC" w:rsidRDefault="00B90CFC" w:rsidP="0068295F">
            <w:pPr>
              <w:rPr>
                <w:rFonts w:ascii="Times New Roman" w:hAnsi="Times New Roman" w:cs="Times New Roman"/>
                <w:b/>
                <w:bCs/>
                <w:sz w:val="24"/>
                <w:szCs w:val="24"/>
              </w:rPr>
            </w:pPr>
            <w:r w:rsidRPr="00B90CFC">
              <w:rPr>
                <w:rFonts w:ascii="Times New Roman" w:hAnsi="Times New Roman" w:cs="Times New Roman"/>
                <w:b/>
                <w:bCs/>
                <w:sz w:val="24"/>
                <w:szCs w:val="24"/>
              </w:rPr>
              <w:t>Arvestatud.</w:t>
            </w:r>
          </w:p>
        </w:tc>
      </w:tr>
      <w:tr w:rsidR="0047529C" w14:paraId="17B8C86B" w14:textId="16EFF8E0" w:rsidTr="00EB7D01">
        <w:tc>
          <w:tcPr>
            <w:tcW w:w="470" w:type="dxa"/>
          </w:tcPr>
          <w:p w14:paraId="7654366C" w14:textId="6C7F8D0D" w:rsidR="00EB7D01" w:rsidRDefault="00EB7D01" w:rsidP="0068295F">
            <w:pPr>
              <w:rPr>
                <w:rFonts w:ascii="Times New Roman" w:hAnsi="Times New Roman" w:cs="Times New Roman"/>
                <w:sz w:val="24"/>
                <w:szCs w:val="24"/>
              </w:rPr>
            </w:pPr>
            <w:r>
              <w:rPr>
                <w:rFonts w:ascii="Times New Roman" w:hAnsi="Times New Roman" w:cs="Times New Roman"/>
                <w:sz w:val="24"/>
                <w:szCs w:val="24"/>
              </w:rPr>
              <w:t>3</w:t>
            </w:r>
          </w:p>
        </w:tc>
        <w:tc>
          <w:tcPr>
            <w:tcW w:w="4489" w:type="dxa"/>
          </w:tcPr>
          <w:p w14:paraId="66EFC547" w14:textId="2275EEB5" w:rsidR="00EB7D01" w:rsidRDefault="00EB7D01" w:rsidP="00EB7D01">
            <w:pPr>
              <w:rPr>
                <w:rFonts w:ascii="Times New Roman" w:hAnsi="Times New Roman" w:cs="Times New Roman"/>
                <w:sz w:val="24"/>
                <w:szCs w:val="24"/>
              </w:rPr>
            </w:pPr>
            <w:proofErr w:type="spellStart"/>
            <w:r>
              <w:rPr>
                <w:rFonts w:ascii="Times New Roman" w:hAnsi="Times New Roman" w:cs="Times New Roman"/>
                <w:sz w:val="24"/>
                <w:szCs w:val="24"/>
              </w:rPr>
              <w:t>E</w:t>
            </w:r>
            <w:r w:rsidRPr="00EB7D01">
              <w:rPr>
                <w:rFonts w:ascii="Times New Roman" w:hAnsi="Times New Roman" w:cs="Times New Roman"/>
                <w:sz w:val="24"/>
                <w:szCs w:val="24"/>
              </w:rPr>
              <w:t>eelnõu</w:t>
            </w:r>
            <w:proofErr w:type="spellEnd"/>
            <w:r w:rsidRPr="00EB7D01">
              <w:rPr>
                <w:rFonts w:ascii="Times New Roman" w:hAnsi="Times New Roman" w:cs="Times New Roman"/>
                <w:sz w:val="24"/>
                <w:szCs w:val="24"/>
              </w:rPr>
              <w:t xml:space="preserve"> punkt 45, millega muudetakse määruse § 24 lõiget 6 ja 7 - EVS-EN 10027, EVS-EN 12944 ja EVS-EN 1337 puhul on tegemist standardisarjadega, seega tuleks täpsustada, millist standardi osa on silmas peetud või asendada „standardis“ sõnaga  „standardisarjas“</w:t>
            </w:r>
            <w:r>
              <w:rPr>
                <w:rFonts w:ascii="Times New Roman" w:hAnsi="Times New Roman" w:cs="Times New Roman"/>
                <w:sz w:val="24"/>
                <w:szCs w:val="24"/>
              </w:rPr>
              <w:t>.</w:t>
            </w:r>
          </w:p>
        </w:tc>
        <w:tc>
          <w:tcPr>
            <w:tcW w:w="4103" w:type="dxa"/>
            <w:gridSpan w:val="2"/>
          </w:tcPr>
          <w:p w14:paraId="0F2B6792" w14:textId="5F5C1AD0" w:rsidR="00EB7D01" w:rsidRPr="00B90CFC" w:rsidRDefault="00B90CFC" w:rsidP="0068295F">
            <w:pPr>
              <w:rPr>
                <w:rFonts w:ascii="Times New Roman" w:hAnsi="Times New Roman" w:cs="Times New Roman"/>
                <w:b/>
                <w:bCs/>
                <w:sz w:val="24"/>
                <w:szCs w:val="24"/>
              </w:rPr>
            </w:pPr>
            <w:r w:rsidRPr="00B90CFC">
              <w:rPr>
                <w:rFonts w:ascii="Times New Roman" w:hAnsi="Times New Roman" w:cs="Times New Roman"/>
                <w:b/>
                <w:bCs/>
                <w:sz w:val="24"/>
                <w:szCs w:val="24"/>
              </w:rPr>
              <w:t>Arvestatud.</w:t>
            </w:r>
          </w:p>
        </w:tc>
      </w:tr>
      <w:tr w:rsidR="0047529C" w14:paraId="7FBBD322" w14:textId="18598FA0" w:rsidTr="00EB7D01">
        <w:tc>
          <w:tcPr>
            <w:tcW w:w="470" w:type="dxa"/>
          </w:tcPr>
          <w:p w14:paraId="26ED7C07" w14:textId="74531B37" w:rsidR="00EB7D01" w:rsidRDefault="00EB7D01" w:rsidP="0068295F">
            <w:pPr>
              <w:rPr>
                <w:rFonts w:ascii="Times New Roman" w:hAnsi="Times New Roman" w:cs="Times New Roman"/>
                <w:sz w:val="24"/>
                <w:szCs w:val="24"/>
              </w:rPr>
            </w:pPr>
            <w:r>
              <w:rPr>
                <w:rFonts w:ascii="Times New Roman" w:hAnsi="Times New Roman" w:cs="Times New Roman"/>
                <w:sz w:val="24"/>
                <w:szCs w:val="24"/>
              </w:rPr>
              <w:t>4</w:t>
            </w:r>
          </w:p>
        </w:tc>
        <w:tc>
          <w:tcPr>
            <w:tcW w:w="4489" w:type="dxa"/>
          </w:tcPr>
          <w:p w14:paraId="04AF43C9" w14:textId="6497B818" w:rsidR="00EB7D01" w:rsidRDefault="00EB7D01" w:rsidP="0068295F">
            <w:pPr>
              <w:rPr>
                <w:rFonts w:ascii="Times New Roman" w:hAnsi="Times New Roman" w:cs="Times New Roman"/>
                <w:sz w:val="24"/>
                <w:szCs w:val="24"/>
              </w:rPr>
            </w:pPr>
            <w:r>
              <w:rPr>
                <w:rFonts w:ascii="Times New Roman" w:hAnsi="Times New Roman" w:cs="Times New Roman"/>
                <w:sz w:val="24"/>
                <w:szCs w:val="24"/>
              </w:rPr>
              <w:t>K</w:t>
            </w:r>
            <w:r w:rsidRPr="00EB7D01">
              <w:rPr>
                <w:rFonts w:ascii="Times New Roman" w:hAnsi="Times New Roman" w:cs="Times New Roman"/>
                <w:sz w:val="24"/>
                <w:szCs w:val="24"/>
              </w:rPr>
              <w:t xml:space="preserve">ehtiva määruse § 25 lõikes 1 toodud standardite puhul võiks kasutada standardiviiteid ilma pealkirjadeta (sarnaselt kõikide teiste määruses olevate standardiviidetega), et tagada standardiviite õigsus ka juhul, kui standardi uustöötluse käigus peaks pealkiri muutuma.  </w:t>
            </w:r>
          </w:p>
        </w:tc>
        <w:tc>
          <w:tcPr>
            <w:tcW w:w="4103" w:type="dxa"/>
            <w:gridSpan w:val="2"/>
          </w:tcPr>
          <w:p w14:paraId="3EE7A94B" w14:textId="030414F6" w:rsidR="00EB7D01" w:rsidRPr="00B90CFC" w:rsidRDefault="00B90CFC" w:rsidP="0068295F">
            <w:pPr>
              <w:rPr>
                <w:rFonts w:ascii="Times New Roman" w:hAnsi="Times New Roman" w:cs="Times New Roman"/>
                <w:b/>
                <w:bCs/>
                <w:sz w:val="24"/>
                <w:szCs w:val="24"/>
              </w:rPr>
            </w:pPr>
            <w:r w:rsidRPr="00B90CFC">
              <w:rPr>
                <w:rFonts w:ascii="Times New Roman" w:hAnsi="Times New Roman" w:cs="Times New Roman"/>
                <w:b/>
                <w:bCs/>
                <w:sz w:val="24"/>
                <w:szCs w:val="24"/>
              </w:rPr>
              <w:t>Arvestatud.</w:t>
            </w:r>
          </w:p>
        </w:tc>
      </w:tr>
      <w:tr w:rsidR="00EB7D01" w14:paraId="02C3B97E" w14:textId="7057E959" w:rsidTr="00BE1F3B">
        <w:tc>
          <w:tcPr>
            <w:tcW w:w="9062" w:type="dxa"/>
            <w:gridSpan w:val="4"/>
          </w:tcPr>
          <w:p w14:paraId="779FFADB" w14:textId="3A8C53F5" w:rsidR="00EB7D01" w:rsidRPr="00EB7D01" w:rsidRDefault="00EB7D01" w:rsidP="0068295F">
            <w:pPr>
              <w:rPr>
                <w:rFonts w:ascii="Times New Roman" w:hAnsi="Times New Roman" w:cs="Times New Roman"/>
                <w:b/>
                <w:bCs/>
                <w:sz w:val="24"/>
                <w:szCs w:val="24"/>
              </w:rPr>
            </w:pPr>
            <w:r w:rsidRPr="00EB7D01">
              <w:rPr>
                <w:rFonts w:ascii="Times New Roman" w:hAnsi="Times New Roman" w:cs="Times New Roman"/>
                <w:b/>
                <w:bCs/>
                <w:sz w:val="24"/>
                <w:szCs w:val="24"/>
              </w:rPr>
              <w:t>Ettepaneku tegija: Majandus- ja Kommunikatsiooniministeerium</w:t>
            </w:r>
          </w:p>
        </w:tc>
      </w:tr>
      <w:tr w:rsidR="0047529C" w14:paraId="56D237BA" w14:textId="74B1846A" w:rsidTr="00EB7D01">
        <w:tc>
          <w:tcPr>
            <w:tcW w:w="470" w:type="dxa"/>
          </w:tcPr>
          <w:p w14:paraId="29AFC2D5" w14:textId="347DBFF0" w:rsidR="00EB7D01" w:rsidRDefault="00EB7D01" w:rsidP="0068295F">
            <w:pPr>
              <w:rPr>
                <w:rFonts w:ascii="Times New Roman" w:hAnsi="Times New Roman" w:cs="Times New Roman"/>
                <w:sz w:val="24"/>
                <w:szCs w:val="24"/>
              </w:rPr>
            </w:pPr>
            <w:r>
              <w:rPr>
                <w:rFonts w:ascii="Times New Roman" w:hAnsi="Times New Roman" w:cs="Times New Roman"/>
                <w:sz w:val="24"/>
                <w:szCs w:val="24"/>
              </w:rPr>
              <w:t>1</w:t>
            </w:r>
          </w:p>
        </w:tc>
        <w:tc>
          <w:tcPr>
            <w:tcW w:w="4489" w:type="dxa"/>
          </w:tcPr>
          <w:p w14:paraId="7AD2599B" w14:textId="3DD45D0A" w:rsidR="00A002C4" w:rsidRPr="00A002C4" w:rsidRDefault="00A002C4" w:rsidP="00A002C4">
            <w:pPr>
              <w:rPr>
                <w:rFonts w:ascii="Times New Roman" w:hAnsi="Times New Roman" w:cs="Times New Roman"/>
                <w:sz w:val="24"/>
                <w:szCs w:val="24"/>
              </w:rPr>
            </w:pPr>
            <w:r w:rsidRPr="00A002C4">
              <w:rPr>
                <w:rFonts w:ascii="Times New Roman" w:hAnsi="Times New Roman" w:cs="Times New Roman"/>
                <w:sz w:val="24"/>
                <w:szCs w:val="24"/>
              </w:rPr>
              <w:t>Eelnõu punktiga 2</w:t>
            </w:r>
            <w:r w:rsidR="00972D7D">
              <w:rPr>
                <w:rFonts w:ascii="Times New Roman" w:hAnsi="Times New Roman" w:cs="Times New Roman"/>
                <w:sz w:val="24"/>
                <w:szCs w:val="24"/>
              </w:rPr>
              <w:t xml:space="preserve"> </w:t>
            </w:r>
            <w:r w:rsidRPr="00A002C4">
              <w:rPr>
                <w:rFonts w:ascii="Times New Roman" w:hAnsi="Times New Roman" w:cs="Times New Roman"/>
                <w:sz w:val="24"/>
                <w:szCs w:val="24"/>
              </w:rPr>
              <w:t xml:space="preserve">täiendatakse  määruse nr 101 paragrahvi 1 lõiget 2 viimase lause järel lausega „Tööde vastuvõtmisel võib tee omanik nõuetele vastavust kontrollida </w:t>
            </w:r>
            <w:r w:rsidRPr="00A002C4">
              <w:rPr>
                <w:rFonts w:ascii="Times New Roman" w:hAnsi="Times New Roman" w:cs="Times New Roman"/>
                <w:sz w:val="24"/>
                <w:szCs w:val="24"/>
              </w:rPr>
              <w:lastRenderedPageBreak/>
              <w:t xml:space="preserve">akrediteeritud laboris (edaspidi labor).“. Seletuskirjas on põhjendus: </w:t>
            </w:r>
            <w:r w:rsidRPr="00A002C4">
              <w:rPr>
                <w:rFonts w:ascii="Times New Roman" w:hAnsi="Times New Roman" w:cs="Times New Roman"/>
                <w:i/>
                <w:iCs/>
                <w:sz w:val="24"/>
                <w:szCs w:val="24"/>
              </w:rPr>
              <w:t>Määruses on läbivalt kasutusel akrediteeritud labori mõiste. Kehtivas redaktsioonis mainitakse mõistet esmakordselt alles § 2 lõikes 15. Loogilisem on sätestada akrediteeritud labori kasutamise võimalus määruse reguleerimisalas. Kui tee omanik näeb (või ei näe) mõne konkreetse katse puhul akrediteeritud labori kasutamise vajadust, siis lisatava sättega see võimaldatakse. Samuti annab täpsustus paindlikkust tulevikus. Kui akrediteeringu vajadus muutub, ei pea määruses iga kord muutma, kas ja millisel puhul akrediteering on nõutud</w:t>
            </w:r>
            <w:r w:rsidRPr="00A002C4">
              <w:rPr>
                <w:rFonts w:ascii="Times New Roman" w:hAnsi="Times New Roman" w:cs="Times New Roman"/>
                <w:sz w:val="24"/>
                <w:szCs w:val="24"/>
              </w:rPr>
              <w:t>.</w:t>
            </w:r>
          </w:p>
          <w:p w14:paraId="72C4962D" w14:textId="77777777" w:rsidR="00A002C4" w:rsidRPr="00A002C4" w:rsidRDefault="00A002C4" w:rsidP="00A002C4">
            <w:pPr>
              <w:rPr>
                <w:rFonts w:ascii="Times New Roman" w:hAnsi="Times New Roman" w:cs="Times New Roman"/>
                <w:sz w:val="24"/>
                <w:szCs w:val="24"/>
              </w:rPr>
            </w:pPr>
          </w:p>
          <w:p w14:paraId="7AC23AC0" w14:textId="41C271F0" w:rsidR="00A002C4" w:rsidRPr="00A002C4" w:rsidRDefault="00A002C4" w:rsidP="00A002C4">
            <w:pPr>
              <w:rPr>
                <w:rFonts w:ascii="Times New Roman" w:hAnsi="Times New Roman" w:cs="Times New Roman"/>
                <w:sz w:val="24"/>
                <w:szCs w:val="24"/>
              </w:rPr>
            </w:pPr>
            <w:r w:rsidRPr="00A002C4">
              <w:rPr>
                <w:rFonts w:ascii="Times New Roman" w:hAnsi="Times New Roman" w:cs="Times New Roman"/>
                <w:sz w:val="24"/>
                <w:szCs w:val="24"/>
              </w:rPr>
              <w:t>Juhi</w:t>
            </w:r>
            <w:r>
              <w:rPr>
                <w:rFonts w:ascii="Times New Roman" w:hAnsi="Times New Roman" w:cs="Times New Roman"/>
                <w:sz w:val="24"/>
                <w:szCs w:val="24"/>
              </w:rPr>
              <w:t>me</w:t>
            </w:r>
            <w:r w:rsidRPr="00A002C4">
              <w:rPr>
                <w:rFonts w:ascii="Times New Roman" w:hAnsi="Times New Roman" w:cs="Times New Roman"/>
                <w:sz w:val="24"/>
                <w:szCs w:val="24"/>
              </w:rPr>
              <w:t xml:space="preserve"> tähelepanu, et määruse nr 101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lg 16 järgi peavad kvaliteedinõuete täitmise kontrollimisel kasutatavad seadmed ja mõõtja erialane pädevus vastama kehtestatud nõuetele. Kvaliteedinõuded on </w:t>
            </w:r>
            <w:proofErr w:type="spellStart"/>
            <w:r w:rsidRPr="00A002C4">
              <w:rPr>
                <w:rFonts w:ascii="Times New Roman" w:hAnsi="Times New Roman" w:cs="Times New Roman"/>
                <w:sz w:val="24"/>
                <w:szCs w:val="24"/>
              </w:rPr>
              <w:t>par-des</w:t>
            </w:r>
            <w:proofErr w:type="spellEnd"/>
            <w:r w:rsidRPr="00A002C4">
              <w:rPr>
                <w:rFonts w:ascii="Times New Roman" w:hAnsi="Times New Roman" w:cs="Times New Roman"/>
                <w:sz w:val="24"/>
                <w:szCs w:val="24"/>
              </w:rPr>
              <w:t xml:space="preserve"> 2 ja 3, mis tähendab kõik määruses kirjeldatu. </w:t>
            </w:r>
          </w:p>
          <w:p w14:paraId="0854C214" w14:textId="77777777" w:rsidR="00A002C4" w:rsidRPr="00A002C4" w:rsidRDefault="00A002C4" w:rsidP="00A002C4">
            <w:pPr>
              <w:rPr>
                <w:rFonts w:ascii="Times New Roman" w:hAnsi="Times New Roman" w:cs="Times New Roman"/>
                <w:sz w:val="24"/>
                <w:szCs w:val="24"/>
              </w:rPr>
            </w:pPr>
          </w:p>
          <w:p w14:paraId="36A62327" w14:textId="1F9CD1B3" w:rsidR="00A002C4" w:rsidRPr="00A002C4" w:rsidRDefault="00A002C4" w:rsidP="00A002C4">
            <w:pPr>
              <w:rPr>
                <w:rFonts w:ascii="Times New Roman" w:hAnsi="Times New Roman" w:cs="Times New Roman"/>
                <w:sz w:val="24"/>
                <w:szCs w:val="24"/>
              </w:rPr>
            </w:pPr>
            <w:r w:rsidRPr="00A002C4">
              <w:rPr>
                <w:rFonts w:ascii="Times New Roman" w:hAnsi="Times New Roman" w:cs="Times New Roman"/>
                <w:sz w:val="24"/>
                <w:szCs w:val="24"/>
              </w:rPr>
              <w:t xml:space="preserve">Seega määruse nr 101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lg 16 järgi peab kõigi kvaliteedinõuete kontrollimisel kasutama erialaselt pädevat mõõtjat, mis välistab akrediteeritud labori kasutamise võimaluse, va arvatud teatud sätetes, kus on sätestatud vastav erisus. Määruses on mõnede sätete järgi nõutud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lg 15,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3 lg 2, 4, 5, 7,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13 lg 4,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15 lg 4,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16 lg 3 ja 19) akrediteeritud labori kasutamine ja nendel juhtudel ei või kasutada erialaselt pädevat mõõtjat. </w:t>
            </w:r>
            <w:r>
              <w:rPr>
                <w:rFonts w:ascii="Times New Roman" w:hAnsi="Times New Roman" w:cs="Times New Roman"/>
                <w:sz w:val="24"/>
                <w:szCs w:val="24"/>
              </w:rPr>
              <w:t>T</w:t>
            </w:r>
            <w:r w:rsidRPr="00A002C4">
              <w:rPr>
                <w:rFonts w:ascii="Times New Roman" w:hAnsi="Times New Roman" w:cs="Times New Roman"/>
                <w:sz w:val="24"/>
                <w:szCs w:val="24"/>
              </w:rPr>
              <w:t xml:space="preserve">ekib küsimus miks osade nõuete kontrollimisel on vajalik akrediteering ja ei piisa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lg 16 alusel nõutud mõõtja erialane pädevusest. Samas võib teede ehituses olla põhjendatud akrediteeritud isik eelnimetatud nõuete kontrollimisel. </w:t>
            </w:r>
          </w:p>
          <w:p w14:paraId="1E9F5740" w14:textId="77777777" w:rsidR="00A002C4" w:rsidRPr="00A002C4" w:rsidRDefault="00A002C4" w:rsidP="00A002C4">
            <w:pPr>
              <w:rPr>
                <w:rFonts w:ascii="Times New Roman" w:hAnsi="Times New Roman" w:cs="Times New Roman"/>
                <w:sz w:val="24"/>
                <w:szCs w:val="24"/>
              </w:rPr>
            </w:pP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16 lg 6 nimetatud kvaliteedinõude täitmisel kontrollimise ei pea tulenevalt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16 lg 7 järgi kasutama akrediteeritud laborit, aga tulenevalt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lg 16 peab seda tegema erialaselt pädevaks mõõtjaks tunnistatud isik. Sarnaselt on sätestatud ka eelnõu muudatusega. </w:t>
            </w:r>
          </w:p>
          <w:p w14:paraId="61E3020C" w14:textId="77777777" w:rsidR="00A002C4" w:rsidRPr="00A002C4" w:rsidRDefault="00A002C4" w:rsidP="00A002C4">
            <w:pPr>
              <w:rPr>
                <w:rFonts w:ascii="Times New Roman" w:hAnsi="Times New Roman" w:cs="Times New Roman"/>
                <w:sz w:val="24"/>
                <w:szCs w:val="24"/>
              </w:rPr>
            </w:pPr>
          </w:p>
          <w:p w14:paraId="5CD2715B" w14:textId="77777777" w:rsidR="00A002C4" w:rsidRPr="00A002C4" w:rsidRDefault="00A002C4" w:rsidP="00A002C4">
            <w:pPr>
              <w:rPr>
                <w:rFonts w:ascii="Times New Roman" w:hAnsi="Times New Roman" w:cs="Times New Roman"/>
                <w:sz w:val="24"/>
                <w:szCs w:val="24"/>
              </w:rPr>
            </w:pPr>
            <w:r w:rsidRPr="00A002C4">
              <w:rPr>
                <w:rFonts w:ascii="Times New Roman" w:hAnsi="Times New Roman" w:cs="Times New Roman"/>
                <w:sz w:val="24"/>
                <w:szCs w:val="24"/>
              </w:rPr>
              <w:lastRenderedPageBreak/>
              <w:t xml:space="preserve">Hetkel jääb arusaamatuks kehtivas määruses ja ka eelnõuga tehtavates muudatustes vajadus eristada mõõtja erialast pädevust ja akrediteeringut. </w:t>
            </w:r>
          </w:p>
          <w:p w14:paraId="10539896" w14:textId="77777777" w:rsidR="00A002C4" w:rsidRPr="00A002C4" w:rsidRDefault="00A002C4" w:rsidP="00A002C4">
            <w:pPr>
              <w:rPr>
                <w:rFonts w:ascii="Times New Roman" w:hAnsi="Times New Roman" w:cs="Times New Roman"/>
                <w:sz w:val="24"/>
                <w:szCs w:val="24"/>
              </w:rPr>
            </w:pPr>
          </w:p>
          <w:p w14:paraId="721174E0" w14:textId="77777777" w:rsidR="00A002C4" w:rsidRPr="00A002C4" w:rsidRDefault="00A002C4" w:rsidP="00A002C4">
            <w:pPr>
              <w:rPr>
                <w:rFonts w:ascii="Times New Roman" w:hAnsi="Times New Roman" w:cs="Times New Roman"/>
                <w:sz w:val="24"/>
                <w:szCs w:val="24"/>
              </w:rPr>
            </w:pPr>
            <w:r w:rsidRPr="00A002C4">
              <w:rPr>
                <w:rFonts w:ascii="Times New Roman" w:hAnsi="Times New Roman" w:cs="Times New Roman"/>
                <w:sz w:val="24"/>
                <w:szCs w:val="24"/>
              </w:rPr>
              <w:t xml:space="preserve">Mõõteseaduse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5 lg 1 p 1 alusel on mõõtetulemuste jälgitavus tagatud, kui mõõtmise on teinud pädev mõõtja, kes on </w:t>
            </w:r>
            <w:r w:rsidRPr="00A002C4">
              <w:rPr>
                <w:rFonts w:ascii="Times New Roman" w:hAnsi="Times New Roman" w:cs="Times New Roman"/>
                <w:sz w:val="24"/>
                <w:szCs w:val="24"/>
                <w:u w:val="single"/>
              </w:rPr>
              <w:t>akrediteeritud või erialaselt pädevaks mõõtjaks</w:t>
            </w:r>
            <w:r w:rsidRPr="00A002C4">
              <w:rPr>
                <w:rFonts w:ascii="Times New Roman" w:hAnsi="Times New Roman" w:cs="Times New Roman"/>
                <w:sz w:val="24"/>
                <w:szCs w:val="24"/>
              </w:rPr>
              <w:t xml:space="preserve"> tunnistatud. </w:t>
            </w:r>
          </w:p>
          <w:p w14:paraId="22BDB308" w14:textId="77777777" w:rsidR="00A002C4" w:rsidRPr="00A002C4" w:rsidRDefault="00A002C4" w:rsidP="00A002C4">
            <w:pPr>
              <w:rPr>
                <w:rFonts w:ascii="Times New Roman" w:hAnsi="Times New Roman" w:cs="Times New Roman"/>
                <w:sz w:val="24"/>
                <w:szCs w:val="24"/>
              </w:rPr>
            </w:pPr>
            <w:r w:rsidRPr="00A002C4">
              <w:rPr>
                <w:rFonts w:ascii="Times New Roman" w:hAnsi="Times New Roman" w:cs="Times New Roman"/>
                <w:sz w:val="24"/>
                <w:szCs w:val="24"/>
              </w:rPr>
              <w:t>Mõõtja erialase pädevuse hindamine on mõnevõrra lihtsam ja soodsam hindamist taotlevale isikule ning pädevus on riigisisese tunnustusega. Akrediteeringu taotlemine on suurema koormusega, aga mõõtmised on tunnustatud ka väljaspool Eestit. Mõlema hindamist teeb Eesti Akrediteerimiskeskus. Akrediteering on üldjuhul nõutud keerulisemate tegevuste korral või tulenevalt EL regulatsioonist.</w:t>
            </w:r>
          </w:p>
          <w:p w14:paraId="628A04E8" w14:textId="77777777" w:rsidR="00A002C4" w:rsidRPr="00A002C4" w:rsidRDefault="00A002C4" w:rsidP="00A002C4">
            <w:pPr>
              <w:rPr>
                <w:rFonts w:ascii="Times New Roman" w:hAnsi="Times New Roman" w:cs="Times New Roman"/>
                <w:sz w:val="24"/>
                <w:szCs w:val="24"/>
              </w:rPr>
            </w:pPr>
          </w:p>
          <w:p w14:paraId="510D7A2B" w14:textId="706E892C" w:rsidR="00EB7D01" w:rsidRDefault="00A002C4" w:rsidP="0068295F">
            <w:pPr>
              <w:rPr>
                <w:rFonts w:ascii="Times New Roman" w:hAnsi="Times New Roman" w:cs="Times New Roman"/>
                <w:sz w:val="24"/>
                <w:szCs w:val="24"/>
              </w:rPr>
            </w:pPr>
            <w:r w:rsidRPr="00A002C4">
              <w:rPr>
                <w:rFonts w:ascii="Times New Roman" w:hAnsi="Times New Roman" w:cs="Times New Roman"/>
                <w:sz w:val="24"/>
                <w:szCs w:val="24"/>
              </w:rPr>
              <w:t xml:space="preserve">Juhul, kui määruse nr 101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w:t>
            </w:r>
            <w:proofErr w:type="spellStart"/>
            <w:r w:rsidRPr="00A002C4">
              <w:rPr>
                <w:rFonts w:ascii="Times New Roman" w:hAnsi="Times New Roman" w:cs="Times New Roman"/>
                <w:sz w:val="24"/>
                <w:szCs w:val="24"/>
              </w:rPr>
              <w:t>lg-s</w:t>
            </w:r>
            <w:proofErr w:type="spellEnd"/>
            <w:r w:rsidRPr="00A002C4">
              <w:rPr>
                <w:rFonts w:ascii="Times New Roman" w:hAnsi="Times New Roman" w:cs="Times New Roman"/>
                <w:sz w:val="24"/>
                <w:szCs w:val="24"/>
              </w:rPr>
              <w:t xml:space="preserve"> 16 kasutada „mõõtja erialane pädevus“ asemel „mõõtetulemuste jälgitavus peab olema tõendatud mõõteseaduse alusel“, saab kasutada kvaliteedinõuete täitmise kontrollimisel nii akrediteeritud laborit kui ka erialaselt pädevaks mõõtjat. Siis poleks vaja täiendada määruse nr 101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1 lg 2 uue lausega, mis sisuliselt ei anna mitte midagi juurde juba </w:t>
            </w:r>
            <w:proofErr w:type="spellStart"/>
            <w:r w:rsidRPr="00A002C4">
              <w:rPr>
                <w:rFonts w:ascii="Times New Roman" w:hAnsi="Times New Roman" w:cs="Times New Roman"/>
                <w:sz w:val="24"/>
                <w:szCs w:val="24"/>
              </w:rPr>
              <w:t>par</w:t>
            </w:r>
            <w:proofErr w:type="spellEnd"/>
            <w:r w:rsidRPr="00A002C4">
              <w:rPr>
                <w:rFonts w:ascii="Times New Roman" w:hAnsi="Times New Roman" w:cs="Times New Roman"/>
                <w:sz w:val="24"/>
                <w:szCs w:val="24"/>
              </w:rPr>
              <w:t xml:space="preserve"> 2 lg 16 nõude (välistab akrediteeritud labori) tõttu. Samuti soovita</w:t>
            </w:r>
            <w:r>
              <w:rPr>
                <w:rFonts w:ascii="Times New Roman" w:hAnsi="Times New Roman" w:cs="Times New Roman"/>
                <w:sz w:val="24"/>
                <w:szCs w:val="24"/>
              </w:rPr>
              <w:t>me</w:t>
            </w:r>
            <w:r w:rsidRPr="00A002C4">
              <w:rPr>
                <w:rFonts w:ascii="Times New Roman" w:hAnsi="Times New Roman" w:cs="Times New Roman"/>
                <w:sz w:val="24"/>
                <w:szCs w:val="24"/>
              </w:rPr>
              <w:t xml:space="preserve"> üle hinnata akrediteerimisnõude vajadus määruses nr 101 osades sätetes.</w:t>
            </w:r>
          </w:p>
        </w:tc>
        <w:tc>
          <w:tcPr>
            <w:tcW w:w="4103" w:type="dxa"/>
            <w:gridSpan w:val="2"/>
          </w:tcPr>
          <w:p w14:paraId="4A521C25" w14:textId="5B9C2B0D" w:rsidR="00EB7D01" w:rsidRDefault="00CC410A" w:rsidP="0068295F">
            <w:pPr>
              <w:rPr>
                <w:rFonts w:ascii="Times New Roman" w:hAnsi="Times New Roman" w:cs="Times New Roman"/>
                <w:sz w:val="24"/>
                <w:szCs w:val="24"/>
              </w:rPr>
            </w:pPr>
            <w:r>
              <w:rPr>
                <w:rFonts w:ascii="Times New Roman" w:hAnsi="Times New Roman" w:cs="Times New Roman"/>
                <w:b/>
                <w:bCs/>
                <w:sz w:val="24"/>
                <w:szCs w:val="24"/>
              </w:rPr>
              <w:lastRenderedPageBreak/>
              <w:t>A</w:t>
            </w:r>
            <w:r w:rsidR="00972D7D" w:rsidRPr="000D4790">
              <w:rPr>
                <w:rFonts w:ascii="Times New Roman" w:hAnsi="Times New Roman" w:cs="Times New Roman"/>
                <w:b/>
                <w:bCs/>
                <w:sz w:val="24"/>
                <w:szCs w:val="24"/>
              </w:rPr>
              <w:t xml:space="preserve">rvestatud. </w:t>
            </w:r>
            <w:r w:rsidR="00972D7D" w:rsidRPr="000D4790">
              <w:rPr>
                <w:rFonts w:ascii="Times New Roman" w:hAnsi="Times New Roman" w:cs="Times New Roman"/>
                <w:sz w:val="24"/>
                <w:szCs w:val="24"/>
              </w:rPr>
              <w:t>Eelnõu punktid 2 ja 7 sõnastatakse ümber vastavalt ettepanekule.</w:t>
            </w:r>
            <w:r w:rsidR="00F85EAA">
              <w:rPr>
                <w:rFonts w:ascii="Times New Roman" w:hAnsi="Times New Roman" w:cs="Times New Roman"/>
                <w:sz w:val="24"/>
                <w:szCs w:val="24"/>
              </w:rPr>
              <w:t xml:space="preserve"> Tee omanik võib alati kontrollida nõuetele vastavust ning see </w:t>
            </w:r>
            <w:r w:rsidR="00F85EAA">
              <w:rPr>
                <w:rFonts w:ascii="Times New Roman" w:hAnsi="Times New Roman" w:cs="Times New Roman"/>
                <w:sz w:val="24"/>
                <w:szCs w:val="24"/>
              </w:rPr>
              <w:lastRenderedPageBreak/>
              <w:t>on kohustuslik kuni tee vastuvõtmiseni vastavalt majandus- ja taristuministri määruse nr 80 „Omanikujärelevalve tegemise kord“ § 2 lõikele 1. See tähendab, et omanikujärelevalve peab kontrollima tööde vastavust nõuetele.</w:t>
            </w:r>
          </w:p>
          <w:p w14:paraId="27558625" w14:textId="77777777" w:rsidR="00F85EAA" w:rsidRDefault="00F85EAA" w:rsidP="0068295F">
            <w:pPr>
              <w:rPr>
                <w:rFonts w:ascii="Times New Roman" w:hAnsi="Times New Roman" w:cs="Times New Roman"/>
                <w:b/>
                <w:bCs/>
                <w:sz w:val="24"/>
                <w:szCs w:val="24"/>
              </w:rPr>
            </w:pPr>
          </w:p>
          <w:p w14:paraId="0C4A3807" w14:textId="170220FA" w:rsidR="00F85EAA" w:rsidRDefault="00F85EAA" w:rsidP="0068295F">
            <w:pPr>
              <w:rPr>
                <w:rFonts w:ascii="Times New Roman" w:hAnsi="Times New Roman" w:cs="Times New Roman"/>
                <w:sz w:val="24"/>
                <w:szCs w:val="24"/>
              </w:rPr>
            </w:pPr>
            <w:r w:rsidRPr="000D4790">
              <w:rPr>
                <w:rFonts w:ascii="Times New Roman" w:hAnsi="Times New Roman" w:cs="Times New Roman"/>
                <w:sz w:val="24"/>
                <w:szCs w:val="24"/>
              </w:rPr>
              <w:t>Üldjuhul ei ole põhjendatud/vajalik teedeehituse valdkonnas akrediteeritud isikute kaasamine nõuete</w:t>
            </w:r>
            <w:r>
              <w:rPr>
                <w:rFonts w:ascii="Times New Roman" w:hAnsi="Times New Roman" w:cs="Times New Roman"/>
                <w:sz w:val="24"/>
                <w:szCs w:val="24"/>
              </w:rPr>
              <w:t>le vastavuse</w:t>
            </w:r>
            <w:r w:rsidRPr="000D4790">
              <w:rPr>
                <w:rFonts w:ascii="Times New Roman" w:hAnsi="Times New Roman" w:cs="Times New Roman"/>
                <w:sz w:val="24"/>
                <w:szCs w:val="24"/>
              </w:rPr>
              <w:t xml:space="preserve"> kontrollimisel</w:t>
            </w:r>
            <w:r>
              <w:rPr>
                <w:rFonts w:ascii="Times New Roman" w:hAnsi="Times New Roman" w:cs="Times New Roman"/>
                <w:sz w:val="24"/>
                <w:szCs w:val="24"/>
              </w:rPr>
              <w:t>. Pigem kasutatakse akrediteeri</w:t>
            </w:r>
            <w:r w:rsidR="000771F3">
              <w:rPr>
                <w:rFonts w:ascii="Times New Roman" w:hAnsi="Times New Roman" w:cs="Times New Roman"/>
                <w:sz w:val="24"/>
                <w:szCs w:val="24"/>
              </w:rPr>
              <w:t>t</w:t>
            </w:r>
            <w:r>
              <w:rPr>
                <w:rFonts w:ascii="Times New Roman" w:hAnsi="Times New Roman" w:cs="Times New Roman"/>
                <w:sz w:val="24"/>
                <w:szCs w:val="24"/>
              </w:rPr>
              <w:t>ud lähtematerjalide katseid.</w:t>
            </w:r>
          </w:p>
          <w:p w14:paraId="6D48976E" w14:textId="77777777" w:rsidR="00F85EAA" w:rsidRDefault="00F85EAA" w:rsidP="0068295F">
            <w:pPr>
              <w:rPr>
                <w:rFonts w:ascii="Times New Roman" w:hAnsi="Times New Roman" w:cs="Times New Roman"/>
                <w:sz w:val="24"/>
                <w:szCs w:val="24"/>
              </w:rPr>
            </w:pPr>
          </w:p>
          <w:p w14:paraId="406E725C" w14:textId="35150788" w:rsidR="00F85EAA" w:rsidRPr="00F85EAA" w:rsidRDefault="00F85EAA" w:rsidP="00F85EAA">
            <w:pPr>
              <w:rPr>
                <w:rFonts w:ascii="Times New Roman" w:hAnsi="Times New Roman" w:cs="Times New Roman"/>
                <w:sz w:val="24"/>
                <w:szCs w:val="24"/>
              </w:rPr>
            </w:pPr>
            <w:r>
              <w:rPr>
                <w:rFonts w:ascii="Times New Roman" w:hAnsi="Times New Roman" w:cs="Times New Roman"/>
                <w:sz w:val="24"/>
                <w:szCs w:val="24"/>
              </w:rPr>
              <w:t>Mõõteseaduse mõistes teedeehituse valdkonna m</w:t>
            </w:r>
            <w:r w:rsidRPr="00F85EAA">
              <w:rPr>
                <w:rFonts w:ascii="Times New Roman" w:hAnsi="Times New Roman" w:cs="Times New Roman"/>
                <w:sz w:val="24"/>
                <w:szCs w:val="24"/>
              </w:rPr>
              <w:t>õõtja erialane pädevus o</w:t>
            </w:r>
            <w:r>
              <w:rPr>
                <w:rFonts w:ascii="Times New Roman" w:hAnsi="Times New Roman" w:cs="Times New Roman"/>
                <w:sz w:val="24"/>
                <w:szCs w:val="24"/>
              </w:rPr>
              <w:t>leks</w:t>
            </w:r>
            <w:r w:rsidRPr="00F85EAA">
              <w:rPr>
                <w:rFonts w:ascii="Times New Roman" w:hAnsi="Times New Roman" w:cs="Times New Roman"/>
                <w:sz w:val="24"/>
                <w:szCs w:val="24"/>
              </w:rPr>
              <w:t xml:space="preserve"> tagatud, kui tööde vastuvõtmisel </w:t>
            </w:r>
            <w:r>
              <w:rPr>
                <w:rFonts w:ascii="Times New Roman" w:hAnsi="Times New Roman" w:cs="Times New Roman"/>
                <w:sz w:val="24"/>
                <w:szCs w:val="24"/>
              </w:rPr>
              <w:t xml:space="preserve">oleksid kaasatud </w:t>
            </w:r>
            <w:r w:rsidRPr="00F85EAA">
              <w:rPr>
                <w:rFonts w:ascii="Times New Roman" w:hAnsi="Times New Roman" w:cs="Times New Roman"/>
                <w:sz w:val="24"/>
                <w:szCs w:val="24"/>
              </w:rPr>
              <w:t>ainult geodee</w:t>
            </w:r>
            <w:r>
              <w:rPr>
                <w:rFonts w:ascii="Times New Roman" w:hAnsi="Times New Roman" w:cs="Times New Roman"/>
                <w:sz w:val="24"/>
                <w:szCs w:val="24"/>
              </w:rPr>
              <w:t xml:space="preserve">did </w:t>
            </w:r>
            <w:r w:rsidRPr="00F85EAA">
              <w:rPr>
                <w:rFonts w:ascii="Times New Roman" w:hAnsi="Times New Roman" w:cs="Times New Roman"/>
                <w:sz w:val="24"/>
                <w:szCs w:val="24"/>
              </w:rPr>
              <w:t>(laiused, kõrgused, kalded). Hetkel kasuta</w:t>
            </w:r>
            <w:r>
              <w:rPr>
                <w:rFonts w:ascii="Times New Roman" w:hAnsi="Times New Roman" w:cs="Times New Roman"/>
                <w:sz w:val="24"/>
                <w:szCs w:val="24"/>
              </w:rPr>
              <w:t>takse tööde</w:t>
            </w:r>
            <w:r w:rsidRPr="00F85EAA">
              <w:rPr>
                <w:rFonts w:ascii="Times New Roman" w:hAnsi="Times New Roman" w:cs="Times New Roman"/>
                <w:sz w:val="24"/>
                <w:szCs w:val="24"/>
              </w:rPr>
              <w:t xml:space="preserve"> vastuvõtmisel lähenemist, kus koostatakse mõõteprotokollid tee laiuste ja kallete osas, kus mõõtmisi teostavad mõõteseaduse mõistes mitte erialase pädevusega </w:t>
            </w:r>
            <w:r>
              <w:rPr>
                <w:rFonts w:ascii="Times New Roman" w:hAnsi="Times New Roman" w:cs="Times New Roman"/>
                <w:sz w:val="24"/>
                <w:szCs w:val="24"/>
              </w:rPr>
              <w:t>t</w:t>
            </w:r>
            <w:r w:rsidRPr="00F85EAA">
              <w:rPr>
                <w:rFonts w:ascii="Times New Roman" w:hAnsi="Times New Roman" w:cs="Times New Roman"/>
                <w:sz w:val="24"/>
                <w:szCs w:val="24"/>
              </w:rPr>
              <w:t>öövõtjad, kui</w:t>
            </w:r>
            <w:r>
              <w:rPr>
                <w:rFonts w:ascii="Times New Roman" w:hAnsi="Times New Roman" w:cs="Times New Roman"/>
                <w:sz w:val="24"/>
                <w:szCs w:val="24"/>
              </w:rPr>
              <w:t xml:space="preserve">d </w:t>
            </w:r>
            <w:r w:rsidRPr="00F85EAA">
              <w:rPr>
                <w:rFonts w:ascii="Times New Roman" w:hAnsi="Times New Roman" w:cs="Times New Roman"/>
                <w:sz w:val="24"/>
                <w:szCs w:val="24"/>
              </w:rPr>
              <w:t>mõõteseadmed on</w:t>
            </w:r>
            <w:r>
              <w:rPr>
                <w:rFonts w:ascii="Times New Roman" w:hAnsi="Times New Roman" w:cs="Times New Roman"/>
                <w:sz w:val="24"/>
                <w:szCs w:val="24"/>
              </w:rPr>
              <w:t xml:space="preserve"> </w:t>
            </w:r>
            <w:r w:rsidRPr="00F85EAA">
              <w:rPr>
                <w:rFonts w:ascii="Times New Roman" w:hAnsi="Times New Roman" w:cs="Times New Roman"/>
                <w:sz w:val="24"/>
                <w:szCs w:val="24"/>
              </w:rPr>
              <w:t xml:space="preserve"> kontrollitud/kalibreeritud.</w:t>
            </w:r>
          </w:p>
          <w:p w14:paraId="5931C58D" w14:textId="7FFEFD68" w:rsidR="00F85EAA" w:rsidRPr="00F85EAA" w:rsidRDefault="00F85EAA" w:rsidP="00F85EAA">
            <w:pPr>
              <w:rPr>
                <w:rFonts w:ascii="Times New Roman" w:hAnsi="Times New Roman" w:cs="Times New Roman"/>
                <w:sz w:val="24"/>
                <w:szCs w:val="24"/>
              </w:rPr>
            </w:pPr>
            <w:r w:rsidRPr="00F85EAA">
              <w:rPr>
                <w:rFonts w:ascii="Times New Roman" w:hAnsi="Times New Roman" w:cs="Times New Roman"/>
                <w:sz w:val="24"/>
                <w:szCs w:val="24"/>
              </w:rPr>
              <w:t xml:space="preserve">Samamoodi pole IRI, IFI </w:t>
            </w:r>
            <w:r>
              <w:rPr>
                <w:rFonts w:ascii="Times New Roman" w:hAnsi="Times New Roman" w:cs="Times New Roman"/>
                <w:sz w:val="24"/>
                <w:szCs w:val="24"/>
              </w:rPr>
              <w:t>jt</w:t>
            </w:r>
            <w:r w:rsidRPr="00F85EAA">
              <w:rPr>
                <w:rFonts w:ascii="Times New Roman" w:hAnsi="Times New Roman" w:cs="Times New Roman"/>
                <w:sz w:val="24"/>
                <w:szCs w:val="24"/>
              </w:rPr>
              <w:t xml:space="preserve"> mõõtmised teostatud mõõteseaduse mõistes erialaselt pädevate mõõtjate poolt, vaid kasutades kalibreeritud/kontrollitud seadmeid.</w:t>
            </w:r>
          </w:p>
        </w:tc>
      </w:tr>
    </w:tbl>
    <w:p w14:paraId="738C6DC3" w14:textId="77777777" w:rsidR="0068295F" w:rsidRPr="009C3623" w:rsidRDefault="0068295F" w:rsidP="00974AE4">
      <w:pPr>
        <w:rPr>
          <w:rFonts w:ascii="Times New Roman" w:hAnsi="Times New Roman" w:cs="Times New Roman"/>
          <w:sz w:val="24"/>
          <w:szCs w:val="24"/>
        </w:rPr>
      </w:pPr>
    </w:p>
    <w:sectPr w:rsidR="0068295F" w:rsidRPr="009C3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11AAB"/>
    <w:multiLevelType w:val="hybridMultilevel"/>
    <w:tmpl w:val="A648BDD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60606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0"/>
    <w:rsid w:val="000207EF"/>
    <w:rsid w:val="00027927"/>
    <w:rsid w:val="00036679"/>
    <w:rsid w:val="000662DE"/>
    <w:rsid w:val="00073882"/>
    <w:rsid w:val="000771F3"/>
    <w:rsid w:val="000D4790"/>
    <w:rsid w:val="000F093C"/>
    <w:rsid w:val="0011180F"/>
    <w:rsid w:val="001201E6"/>
    <w:rsid w:val="00156C8C"/>
    <w:rsid w:val="001700E2"/>
    <w:rsid w:val="0017377D"/>
    <w:rsid w:val="00197580"/>
    <w:rsid w:val="001C572D"/>
    <w:rsid w:val="00214FF6"/>
    <w:rsid w:val="00231C08"/>
    <w:rsid w:val="00257C58"/>
    <w:rsid w:val="0028297B"/>
    <w:rsid w:val="002A5DC9"/>
    <w:rsid w:val="002B71BB"/>
    <w:rsid w:val="00357800"/>
    <w:rsid w:val="0036227A"/>
    <w:rsid w:val="00362FCD"/>
    <w:rsid w:val="003B26A8"/>
    <w:rsid w:val="00414A5B"/>
    <w:rsid w:val="00426E51"/>
    <w:rsid w:val="0044357F"/>
    <w:rsid w:val="00472BE5"/>
    <w:rsid w:val="0047529C"/>
    <w:rsid w:val="00482E77"/>
    <w:rsid w:val="004A4D5F"/>
    <w:rsid w:val="004D02E8"/>
    <w:rsid w:val="004F11A8"/>
    <w:rsid w:val="005302CE"/>
    <w:rsid w:val="0056100D"/>
    <w:rsid w:val="005C7FA1"/>
    <w:rsid w:val="00603213"/>
    <w:rsid w:val="00613F19"/>
    <w:rsid w:val="00621F00"/>
    <w:rsid w:val="006231BC"/>
    <w:rsid w:val="0068295F"/>
    <w:rsid w:val="0068573C"/>
    <w:rsid w:val="00733A9D"/>
    <w:rsid w:val="007724CF"/>
    <w:rsid w:val="00780AF0"/>
    <w:rsid w:val="00791F92"/>
    <w:rsid w:val="007D1F0A"/>
    <w:rsid w:val="007D5248"/>
    <w:rsid w:val="008028C3"/>
    <w:rsid w:val="00820160"/>
    <w:rsid w:val="00843008"/>
    <w:rsid w:val="00852F28"/>
    <w:rsid w:val="00853E20"/>
    <w:rsid w:val="00872427"/>
    <w:rsid w:val="00896B85"/>
    <w:rsid w:val="008A512C"/>
    <w:rsid w:val="008D6BB4"/>
    <w:rsid w:val="00907611"/>
    <w:rsid w:val="00937D67"/>
    <w:rsid w:val="00972D7D"/>
    <w:rsid w:val="00974AE4"/>
    <w:rsid w:val="009C3623"/>
    <w:rsid w:val="009D1ABA"/>
    <w:rsid w:val="00A002C4"/>
    <w:rsid w:val="00A44A45"/>
    <w:rsid w:val="00A5187D"/>
    <w:rsid w:val="00A530D9"/>
    <w:rsid w:val="00A73390"/>
    <w:rsid w:val="00AA27D6"/>
    <w:rsid w:val="00AC411B"/>
    <w:rsid w:val="00AC67AA"/>
    <w:rsid w:val="00AE0424"/>
    <w:rsid w:val="00AE6F5A"/>
    <w:rsid w:val="00AF6245"/>
    <w:rsid w:val="00B50ABD"/>
    <w:rsid w:val="00B674C8"/>
    <w:rsid w:val="00B90CFC"/>
    <w:rsid w:val="00BA6EB7"/>
    <w:rsid w:val="00BB2B67"/>
    <w:rsid w:val="00BB3CB9"/>
    <w:rsid w:val="00BC72BF"/>
    <w:rsid w:val="00BE5308"/>
    <w:rsid w:val="00C218AB"/>
    <w:rsid w:val="00C9432B"/>
    <w:rsid w:val="00CA447F"/>
    <w:rsid w:val="00CB033B"/>
    <w:rsid w:val="00CC410A"/>
    <w:rsid w:val="00CD3736"/>
    <w:rsid w:val="00CF11EC"/>
    <w:rsid w:val="00CF3866"/>
    <w:rsid w:val="00D31005"/>
    <w:rsid w:val="00D415B0"/>
    <w:rsid w:val="00D63AEC"/>
    <w:rsid w:val="00D70BCB"/>
    <w:rsid w:val="00DB32DA"/>
    <w:rsid w:val="00DF0639"/>
    <w:rsid w:val="00E1593C"/>
    <w:rsid w:val="00E40EA8"/>
    <w:rsid w:val="00E55F97"/>
    <w:rsid w:val="00E70F94"/>
    <w:rsid w:val="00EB7D01"/>
    <w:rsid w:val="00F030EA"/>
    <w:rsid w:val="00F647FA"/>
    <w:rsid w:val="00F724E3"/>
    <w:rsid w:val="00F85EAA"/>
    <w:rsid w:val="00FC3E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CFF2"/>
  <w15:chartTrackingRefBased/>
  <w15:docId w15:val="{19C174D1-81DA-4719-B1C9-39386E9F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97580"/>
    <w:rPr>
      <w:color w:val="808080"/>
    </w:rPr>
  </w:style>
  <w:style w:type="character" w:styleId="Hperlink">
    <w:name w:val="Hyperlink"/>
    <w:basedOn w:val="Liguvaikefont"/>
    <w:uiPriority w:val="99"/>
    <w:unhideWhenUsed/>
    <w:rsid w:val="00357800"/>
    <w:rPr>
      <w:color w:val="0563C1" w:themeColor="hyperlink"/>
      <w:u w:val="single"/>
    </w:rPr>
  </w:style>
  <w:style w:type="character" w:styleId="Lahendamatamainimine">
    <w:name w:val="Unresolved Mention"/>
    <w:basedOn w:val="Liguvaikefont"/>
    <w:uiPriority w:val="99"/>
    <w:semiHidden/>
    <w:unhideWhenUsed/>
    <w:rsid w:val="00357800"/>
    <w:rPr>
      <w:color w:val="605E5C"/>
      <w:shd w:val="clear" w:color="auto" w:fill="E1DFDD"/>
    </w:rPr>
  </w:style>
  <w:style w:type="table" w:styleId="Kontuurtabel">
    <w:name w:val="Table Grid"/>
    <w:basedOn w:val="Normaaltabel"/>
    <w:uiPriority w:val="39"/>
    <w:rsid w:val="0068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um">
    <w:name w:val="Sõnum"/>
    <w:autoRedefine/>
    <w:qFormat/>
    <w:rsid w:val="00BE5308"/>
    <w:pPr>
      <w:spacing w:after="0" w:line="240" w:lineRule="auto"/>
      <w:jc w:val="both"/>
    </w:pPr>
    <w:rPr>
      <w:rFonts w:ascii="Times New Roman" w:eastAsia="SimSun" w:hAnsi="Times New Roman" w:cs="Mangal"/>
      <w:kern w:val="2"/>
      <w:sz w:val="24"/>
      <w:szCs w:val="24"/>
      <w:lang w:eastAsia="zh-CN" w:bidi="hi-IN"/>
    </w:rPr>
  </w:style>
  <w:style w:type="character" w:styleId="Kommentaariviide">
    <w:name w:val="annotation reference"/>
    <w:basedOn w:val="Liguvaikefont"/>
    <w:uiPriority w:val="99"/>
    <w:semiHidden/>
    <w:unhideWhenUsed/>
    <w:rsid w:val="00B90CFC"/>
    <w:rPr>
      <w:sz w:val="16"/>
      <w:szCs w:val="16"/>
    </w:rPr>
  </w:style>
  <w:style w:type="paragraph" w:styleId="Kommentaaritekst">
    <w:name w:val="annotation text"/>
    <w:basedOn w:val="Normaallaad"/>
    <w:link w:val="KommentaaritekstMrk"/>
    <w:uiPriority w:val="99"/>
    <w:unhideWhenUsed/>
    <w:rsid w:val="00B90CFC"/>
    <w:pPr>
      <w:spacing w:line="240" w:lineRule="auto"/>
    </w:pPr>
    <w:rPr>
      <w:sz w:val="20"/>
      <w:szCs w:val="20"/>
    </w:rPr>
  </w:style>
  <w:style w:type="character" w:customStyle="1" w:styleId="KommentaaritekstMrk">
    <w:name w:val="Kommentaari tekst Märk"/>
    <w:basedOn w:val="Liguvaikefont"/>
    <w:link w:val="Kommentaaritekst"/>
    <w:uiPriority w:val="99"/>
    <w:rsid w:val="00B90CFC"/>
    <w:rPr>
      <w:sz w:val="20"/>
      <w:szCs w:val="20"/>
    </w:rPr>
  </w:style>
  <w:style w:type="paragraph" w:styleId="Kommentaariteema">
    <w:name w:val="annotation subject"/>
    <w:basedOn w:val="Kommentaaritekst"/>
    <w:next w:val="Kommentaaritekst"/>
    <w:link w:val="KommentaariteemaMrk"/>
    <w:uiPriority w:val="99"/>
    <w:semiHidden/>
    <w:unhideWhenUsed/>
    <w:rsid w:val="00B90CFC"/>
    <w:rPr>
      <w:b/>
      <w:bCs/>
    </w:rPr>
  </w:style>
  <w:style w:type="character" w:customStyle="1" w:styleId="KommentaariteemaMrk">
    <w:name w:val="Kommentaari teema Märk"/>
    <w:basedOn w:val="KommentaaritekstMrk"/>
    <w:link w:val="Kommentaariteema"/>
    <w:uiPriority w:val="99"/>
    <w:semiHidden/>
    <w:rsid w:val="00B90CFC"/>
    <w:rPr>
      <w:b/>
      <w:bCs/>
      <w:sz w:val="20"/>
      <w:szCs w:val="20"/>
    </w:rPr>
  </w:style>
  <w:style w:type="paragraph" w:styleId="Redaktsioon">
    <w:name w:val="Revision"/>
    <w:hidden/>
    <w:uiPriority w:val="99"/>
    <w:semiHidden/>
    <w:rsid w:val="00156C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8362">
      <w:bodyDiv w:val="1"/>
      <w:marLeft w:val="0"/>
      <w:marRight w:val="0"/>
      <w:marTop w:val="0"/>
      <w:marBottom w:val="0"/>
      <w:divBdr>
        <w:top w:val="none" w:sz="0" w:space="0" w:color="auto"/>
        <w:left w:val="none" w:sz="0" w:space="0" w:color="auto"/>
        <w:bottom w:val="none" w:sz="0" w:space="0" w:color="auto"/>
        <w:right w:val="none" w:sz="0" w:space="0" w:color="auto"/>
      </w:divBdr>
    </w:div>
    <w:div w:id="92170650">
      <w:bodyDiv w:val="1"/>
      <w:marLeft w:val="0"/>
      <w:marRight w:val="0"/>
      <w:marTop w:val="0"/>
      <w:marBottom w:val="0"/>
      <w:divBdr>
        <w:top w:val="none" w:sz="0" w:space="0" w:color="auto"/>
        <w:left w:val="none" w:sz="0" w:space="0" w:color="auto"/>
        <w:bottom w:val="none" w:sz="0" w:space="0" w:color="auto"/>
        <w:right w:val="none" w:sz="0" w:space="0" w:color="auto"/>
      </w:divBdr>
    </w:div>
    <w:div w:id="245652516">
      <w:bodyDiv w:val="1"/>
      <w:marLeft w:val="0"/>
      <w:marRight w:val="0"/>
      <w:marTop w:val="0"/>
      <w:marBottom w:val="0"/>
      <w:divBdr>
        <w:top w:val="none" w:sz="0" w:space="0" w:color="auto"/>
        <w:left w:val="none" w:sz="0" w:space="0" w:color="auto"/>
        <w:bottom w:val="none" w:sz="0" w:space="0" w:color="auto"/>
        <w:right w:val="none" w:sz="0" w:space="0" w:color="auto"/>
      </w:divBdr>
    </w:div>
    <w:div w:id="618679224">
      <w:bodyDiv w:val="1"/>
      <w:marLeft w:val="0"/>
      <w:marRight w:val="0"/>
      <w:marTop w:val="0"/>
      <w:marBottom w:val="0"/>
      <w:divBdr>
        <w:top w:val="none" w:sz="0" w:space="0" w:color="auto"/>
        <w:left w:val="none" w:sz="0" w:space="0" w:color="auto"/>
        <w:bottom w:val="none" w:sz="0" w:space="0" w:color="auto"/>
        <w:right w:val="none" w:sz="0" w:space="0" w:color="auto"/>
      </w:divBdr>
    </w:div>
    <w:div w:id="941574191">
      <w:bodyDiv w:val="1"/>
      <w:marLeft w:val="0"/>
      <w:marRight w:val="0"/>
      <w:marTop w:val="0"/>
      <w:marBottom w:val="0"/>
      <w:divBdr>
        <w:top w:val="none" w:sz="0" w:space="0" w:color="auto"/>
        <w:left w:val="none" w:sz="0" w:space="0" w:color="auto"/>
        <w:bottom w:val="none" w:sz="0" w:space="0" w:color="auto"/>
        <w:right w:val="none" w:sz="0" w:space="0" w:color="auto"/>
      </w:divBdr>
    </w:div>
    <w:div w:id="1137601664">
      <w:bodyDiv w:val="1"/>
      <w:marLeft w:val="0"/>
      <w:marRight w:val="0"/>
      <w:marTop w:val="0"/>
      <w:marBottom w:val="0"/>
      <w:divBdr>
        <w:top w:val="none" w:sz="0" w:space="0" w:color="auto"/>
        <w:left w:val="none" w:sz="0" w:space="0" w:color="auto"/>
        <w:bottom w:val="none" w:sz="0" w:space="0" w:color="auto"/>
        <w:right w:val="none" w:sz="0" w:space="0" w:color="auto"/>
      </w:divBdr>
    </w:div>
    <w:div w:id="1239167636">
      <w:bodyDiv w:val="1"/>
      <w:marLeft w:val="0"/>
      <w:marRight w:val="0"/>
      <w:marTop w:val="0"/>
      <w:marBottom w:val="0"/>
      <w:divBdr>
        <w:top w:val="none" w:sz="0" w:space="0" w:color="auto"/>
        <w:left w:val="none" w:sz="0" w:space="0" w:color="auto"/>
        <w:bottom w:val="none" w:sz="0" w:space="0" w:color="auto"/>
        <w:right w:val="none" w:sz="0" w:space="0" w:color="auto"/>
      </w:divBdr>
    </w:div>
    <w:div w:id="1487286574">
      <w:bodyDiv w:val="1"/>
      <w:marLeft w:val="0"/>
      <w:marRight w:val="0"/>
      <w:marTop w:val="0"/>
      <w:marBottom w:val="0"/>
      <w:divBdr>
        <w:top w:val="none" w:sz="0" w:space="0" w:color="auto"/>
        <w:left w:val="none" w:sz="0" w:space="0" w:color="auto"/>
        <w:bottom w:val="none" w:sz="0" w:space="0" w:color="auto"/>
        <w:right w:val="none" w:sz="0" w:space="0" w:color="auto"/>
      </w:divBdr>
    </w:div>
    <w:div w:id="2096239473">
      <w:bodyDiv w:val="1"/>
      <w:marLeft w:val="0"/>
      <w:marRight w:val="0"/>
      <w:marTop w:val="0"/>
      <w:marBottom w:val="0"/>
      <w:divBdr>
        <w:top w:val="none" w:sz="0" w:space="0" w:color="auto"/>
        <w:left w:val="none" w:sz="0" w:space="0" w:color="auto"/>
        <w:bottom w:val="none" w:sz="0" w:space="0" w:color="auto"/>
        <w:right w:val="none" w:sz="0" w:space="0" w:color="auto"/>
      </w:divBdr>
    </w:div>
    <w:div w:id="21254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ili.sandre@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documentManagement xmlns:xsi="http://www.w3.org/2001/XMLSchema-instance">
    <RMUniqueID xmlns="2178667c-c998-4c06-8c1c-51d51ccfde84">69dd1204-817a-4007-993b-cc162208a4f7</RMUniqueID>
    <RMTitle xmlns="2178667c-c998-4c06-8c1c-51d51ccfde84"/>
    <RMRegistrationDate xmlns="2178667c-c998-4c06-8c1c-51d51ccfde84" xsi:nil="true"/>
    <RMReferenceCode xmlns="2178667c-c998-4c06-8c1c-51d51ccfde84" xsi:nil="true"/>
    <Summary xmlns="2178667c-c998-4c06-8c1c-51d51ccfde84" xsi:nil="true"/>
    <RMFolderChain xmlns="2178667c-c998-4c06-8c1c-51d51ccfde84" xsi:nil="true"/>
    <RMAccessRestriction xmlns="2178667c-c998-4c06-8c1c-51d51ccfde84"/>
    <RMAccessRestrictedFrom xmlns="2178667c-c998-4c06-8c1c-51d51ccfde84" xsi:nil="true"/>
    <RMAccessRestrictedUntil xmlns="2178667c-c998-4c06-8c1c-51d51ccfde84" xsi:nil="true"/>
    <RMForPDF xmlns="2178667c-c998-4c06-8c1c-51d51ccfde84">true</RMForPDF>
    <RMPrimaryDocument xmlns="2178667c-c998-4c06-8c1c-51d51ccfde84" xsi:nil="true"/>
    <RMSubDocumentCount xmlns="2178667c-c998-4c06-8c1c-51d51ccfde84" xsi:nil="true"/>
    <RMInSigningContainer xmlns="2178667c-c998-4c06-8c1c-51d51ccfde84" xsi:nil="true"/>
    <RMForSigning xmlns="2178667c-c998-4c06-8c1c-51d51ccfde84" xsi:nil="true"/>
    <RMBackgroundInfo xmlns="2178667c-c998-4c06-8c1c-51d51ccfde84" xsi:nil="true"/>
    <RMForPublic xmlns="2178667c-c998-4c06-8c1c-51d51ccfde84" xsi:nil="true"/>
    <RMRevisionStatus xmlns="2178667c-c998-4c06-8c1c-51d51ccfde84" xsi:nil="true"/>
    <RMAddDocumentDataToFileName xmlns="2178667c-c998-4c06-8c1c-51d51ccfde84">false</RMAddDocumentDataToFileName>
    <RMOrderPosition xmlns="2178667c-c998-4c06-8c1c-51d51ccfde84" xsi:nil="true"/>
    <RMAccessRestrictionOwner xmlns="2178667c-c998-4c06-8c1c-51d51ccfde84">Eduard Kärstna</RMAccessRestrictionOwner>
    <RMAccessRestrictionLevel xmlns="2178667c-c998-4c06-8c1c-51d51ccfde84">Avalik</RMAccessRestrictionLevel>
    <RMAccessRestrictionReason xmlns="2178667c-c998-4c06-8c1c-51d51ccfde84" xsi:nil="true"/>
    <RMAccessRestrictionNotificationTime xmlns="2178667c-c998-4c06-8c1c-51d51ccfde84" xsi:nil="true"/>
    <RMAccessRestrictionDate xmlns="2178667c-c998-4c06-8c1c-51d51ccfde84" xsi:nil="true"/>
    <RMAccessRestrictionEndEvent xmlns="2178667c-c998-4c06-8c1c-51d51ccfde84" xsi:nil="true"/>
    <RMAccessRestrictionDuration xmlns="2178667c-c998-4c06-8c1c-51d51ccfde84" xsi:nil="true"/>
    <RMInheritedFields xmlns="2178667c-c998-4c06-8c1c-51d51ccfde84">RMAccessRestrictedFrom;RMAccessRestrictedUntil;RMAccessRestrictionReason;RMAccessRestrictionLevel;RMAccessRestrictionEndEvent;RMAccessRestrictionDate;RMAccessRestrictionDuration</RMInheritedFields>
    <Telefon xmlns="2178667c-c998-4c06-8c1c-51d51ccfde84" xsi:nil="true"/>
    <RMPublishedDocumentUniqueId xmlns="2178667c-c998-4c06-8c1c-51d51ccfde84" xsi:nil="true"/>
    <RMPaperDocumentRetentionSchedule xmlns="2178667c-c998-4c06-8c1c-51d51ccfde84" xsi:nil="true"/>
    <Allkirjastaja xmlns="2178667c-c998-4c06-8c1c-51d51ccfde84" xsi:nil="true"/>
    <RMAccessRestrictionOwnerTemp xmlns="2178667c-c998-4c06-8c1c-51d51ccfde84" xsi:nil="true"/>
    <RMAccessRestrictionOwnerTempUntil xmlns="2178667c-c998-4c06-8c1c-51d51ccfde84" xsi:nil="true"/>
    <RMAccessRestrictionExtended xmlns="2178667c-c998-4c06-8c1c-51d51ccfde84" xsi:nil="true"/>
    <RMAccessRestrictionLastExtensionResolution xmlns="2178667c-c998-4c06-8c1c-51d51ccfde84" xsi:nil="true"/>
    <RMRetentionDeadline xmlns="2178667c-c998-4c06-8c1c-51d51ccfde84" xsi:nil="true"/>
    <RMNotes xmlns="2178667c-c998-4c06-8c1c-51d51ccfde84" xsi:nil="true"/>
    <RMShouldArchiveFilesOnRegistration xmlns="2178667c-c998-4c06-8c1c-51d51ccfde84">true</RMShouldArchiveFilesOnRegistration>
    <RMKeywords xmlns="2178667c-c998-4c06-8c1c-51d51ccfde84" xsi:nil="true"/>
    <RMStatus xmlns="2178667c-c998-4c06-8c1c-51d51ccfde84">Captured</RMStatus>
    <RegNr xmlns="2178667c-c998-4c06-8c1c-51d51ccfde84" xsi:nil="true"/>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 ma:contentTypeVersion="1396" fp:containerId="228b4970-73de-44a4-83e2-9513be360001" fp:lcid="1061" ma:contentTypeName="Lisamaterjal">
  <xs:schema xmlns:f="2178667c-c998-4c06-8c1c-51d51ccfde84"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Summary" minOccurs="0"/>
                <xs:element ref="f:RMFolderChain"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Allkirjastaja" minOccurs="0"/>
                <xs:element ref="f:RMAccessRestrictionOwnerTemp" minOccurs="0"/>
                <xs:element ref="f:RMAccessRestrictionOwnerTempUntil" minOccurs="0"/>
                <xs:element ref="f:RMAccessRestrictionExtended" minOccurs="0"/>
                <xs:element ref="f:RMAccessRestrictionLastExtensionResolution" minOccurs="0"/>
                <xs:element ref="f:RMRetentionDeadline" minOccurs="0"/>
                <xs:element ref="f:RMNotes" minOccurs="0"/>
                <xs:element ref="f:RMShouldArchiveFilesOnRegistration" minOccurs="0"/>
                <xs:element ref="f:RMKeywords" minOccurs="0"/>
                <xs:element ref="f:RMStatus" minOccurs="0"/>
                <xs:element ref="f:RegNr" minOccurs="0"/>
              </xs:all>
            </xs:complexType>
          </xs:element>
        </xs:sequence>
      </xs:complexType>
    </xs:element>
  </xs:schema>
  <xs:schema xmlns:dms="http://schemas.microsoft.com/office/2006/documentManagement/types" targetNamespace="2178667c-c998-4c06-8c1c-51d51ccfde84"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5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Summary" ma:displayName="Lühikirjeldus" ma:index="4" ma:internalName="Summary" nillable="true" fp:namespace="228B497073DE44A483E29513BE360001" fp:type="String">
      <xs:simpleType>
        <xs:restriction base="dms:Text"/>
      </xs:simpleType>
    </xs:element>
    <xs:element name="RMFolderChain" ma:displayName="RMFolderChain" ma:index="5" ma:internalName="RMFolderChain" nillable="true" ma:readOnly="true" fp:namespace="228B497073DE44A483E29513BE360001" fp:type="String">
      <xs:simpleType>
        <xs:restriction base="dms:Text"/>
      </xs:simpleType>
    </xs:element>
    <xs:element name="RMAccessRestriction" ma:displayName="Juurdepääsupiirang" ma:index="6" ma:internalName="RMAccessRestriction" ma:readOnly="true" fp:namespace="228B497073DE44A483E29513BE360001" fp:type="String">
      <xs:simpleType>
        <xs:restriction base="dms:Text"/>
      </xs:simpleType>
    </xs:element>
    <xs:element name="RMAccessRestrictedFrom" ma:displayName="Juurdepääsupiirangu algusaeg" ma:index="7"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8" ma:internalName="RMAccessRestrictedUntil" nillable="true" ma:readOnly="true" fp:namespace="228B497073DE44A483E29513BE360001" ma:format="DateOnly" fp:type="DateTime">
      <xs:simpleType>
        <xs:restriction base="dms:DateTime"/>
      </xs:simpleType>
    </xs:element>
    <xs:element name="RMForPDF" ma:displayName="Tee PDFiks" ma:index="9" ma:internalName="RMForPDF" nillable="true" ma:readOnly="true" fp:namespace="228B497073DE44A483E29513BE360001" fp:type="Boolean">
      <xs:simpleType>
        <xs:restriction base="dms:Boolean"/>
      </xs:simpleType>
    </xs:element>
    <xs:element name="RMPrimaryDocument" ma:displayName="Esmane dokument" ma:index="10" ma:internalName="RMPrimaryDocument" nillable="true" ma:readOnly="true" fp:namespace="228B497073DE44A483E29513BE360001" fp:type="Boolean">
      <xs:simpleType>
        <xs:restriction base="dms:Boolean"/>
      </xs:simpleType>
    </xs:element>
    <xs:element name="RMSubDocumentCount" ma:displayName="Alamdokumentide arv" ma:index="11"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2" ma:internalName="RMInSigningContainer" nillable="true" ma:readOnly="true" fp:namespace="228B497073DE44A483E29513BE360001" fp:type="Boolean">
      <xs:simpleType>
        <xs:restriction base="dms:Boolean"/>
      </xs:simpleType>
    </xs:element>
    <xs:element name="RMForSigning" ma:displayName="Allkirjastamiseks" ma:index="13" ma:internalName="RMForSigning" nillable="true" ma:readOnly="true" fp:namespace="228B497073DE44A483E29513BE360001" fp:type="Boolean">
      <xs:simpleType>
        <xs:restriction base="dms:Boolean"/>
      </xs:simpleType>
    </xs:element>
    <xs:element name="RMBackgroundInfo" ma:displayName="Taustainfo" ma:index="14" ma:internalName="RMBackgroundInfo" nillable="true" ma:readOnly="true" fp:namespace="228B497073DE44A483E29513BE360001" fp:type="Boolean">
      <xs:simpleType>
        <xs:restriction base="dms:Boolean"/>
      </xs:simpleType>
    </xs:element>
    <xs:element name="RMForPublic" ma:displayName="ADR" ma:index="15" ma:internalName="RMForPublic" nillable="true" ma:readOnly="true" fp:namespace="228B497073DE44A483E29513BE360001" fp:type="Boolean">
      <xs:simpleType>
        <xs:restriction base="dms:Boolean"/>
      </xs:simpleType>
    </xs:element>
    <xs:element name="RMRevisionStatus" ma:displayName="Versiooni olek" ma:index="16"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17"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18"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19" ma:internalName="RMAccessRestrictionOwner" ma:readOnly="true" fp:namespace="228B497073DE44A483E29513BE360001" fp:type="String">
      <xs:simpleType>
        <xs:restriction base="dms:Text"/>
      </xs:simpleType>
    </xs:element>
    <xs:element name="RMAccessRestrictionLevel" ma:displayName="Juurdepääsupiirangu tase" ma:index="20"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1"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2"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3"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4" ma:internalName="RMAccessRestrictionEndEvent" nillable="true" ma:readOnly="true" fp:namespace="228B497073DE44A483E29513BE360001" fp:type="String">
      <xs:simpleType>
        <xs:restriction base="dms:Text"/>
      </xs:simpleType>
    </xs:element>
    <xs:element name="RMAccessRestrictionDuration" ma:displayName="Kestus" ma:index="2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26" ma:internalName="RMInheritedFields" nillable="true" ma:readOnly="true" fp:namespace="228B497073DE44A483E29513BE360001" fp:type="String">
      <xs:simpleType>
        <xs:restriction base="dms:Text"/>
      </xs:simpleType>
    </xs:element>
    <xs:element name="Telefon" ma:displayName="Telefon" ma:index="27" ma:internalName="Telefon" nillable="true" ma:readOnly="true" fp:namespace="228B497073DE44A483E29513BE360001" fp:type="String">
      <xs:simpleType>
        <xs:restriction base="dms:Text"/>
      </xs:simpleType>
    </xs:element>
    <xs:element name="RMPublishedDocumentUniqueId" ma:displayName="Viide avaldatud dokumendile" ma:index="28"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29" ma:internalName="RMPaperDocumentRetentionSchedule" nillable="true" ma:readOnly="true" fp:namespace="228B497073DE44A483E29513BE360001" fp:type="String">
      <xs:simpleType>
        <xs:restriction base="dms:Text"/>
      </xs:simpleType>
    </xs:element>
    <xs:element name="Allkirjastaja" ma:displayName="Allkirjastaja" ma:index="30" ma:internalName="Allkirjastaja" nillable="true" ma:readOnly="true" fp:namespace="228B497073DE44A483E29513BE360001" fp:type="String">
      <xs:simpleType>
        <xs:restriction base="dms:Text"/>
      </xs:simpleType>
    </xs:element>
    <xs:element name="RMAccessRestrictionOwnerTemp" ma:displayName="Juurdepääsupiirangu eest ajutine vastutaja" ma:index="31"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2"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3"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34" ma:internalName="RMAccessRestrictionLastExtensionResolution" nillable="true" ma:readOnly="true" fp:namespace="228B497073DE44A483E29513BE360001" fp:type="Boolean">
      <xs:simpleType>
        <xs:restriction base="dms:Boolean"/>
      </xs:simpleType>
    </xs:element>
    <xs:element name="RMRetentionDeadline" ma:displayName="Säilitustähtaeg" ma:index="35" ma:internalName="RMRetentionDeadline" nillable="true" ma:readOnly="true" fp:namespace="228B497073DE44A483E29513BE360001" ma:format="DateOnly" fp:type="DateTime">
      <xs:simpleType>
        <xs:restriction base="dms:DateTime"/>
      </xs:simpleType>
    </xs:element>
    <xs:element name="RMNotes" ma:displayName="Märkused" ma:index="36" ma:internalName="RMNotes" nillable="true" fp:namespace="228B497073DE44A483E29513BE360001" fp:type="String">
      <xs:simpleType>
        <xs:restriction base="dms:Text"/>
      </xs:simpleType>
    </xs:element>
    <xs:element name="RMShouldArchiveFilesOnRegistration" ma:displayName="Teisendada registreerimisel arhiivivormingusse" ma:index="37" ma:internalName="RMShouldArchiveFilesOnRegistration" nillable="true" ma:readOnly="true" fp:namespace="228B497073DE44A483E29513BE360001" fp:type="Boolean">
      <xs:simpleType>
        <xs:restriction base="dms:Boolean"/>
      </xs:simpleType>
    </xs:element>
    <xs:element name="RMKeywords" ma:displayName="Märksõnad" ma:index="38" ma:internalName="RMKeywords" nillable="true" fp:namespace="228B497073DE44A483E29513BE360001" fp:type="String">
      <xs:simpleType>
        <xs:restriction base="dms:Text"/>
      </xs:simpleType>
    </xs:element>
    <xs:element name="RMStatus" ma:displayName="Seisundi kood" ma:index="39" ma:internalName="RMStatus" nillable="true" ma:readOnly="true" fp:namespace="228B497073DE44A483E29513BE360001" fp:type="String">
      <xs:simpleType>
        <xs:restriction base="dms:Text">
          <xs:maxLength value="255"/>
        </xs:restriction>
      </xs:simpleType>
    </xs:element>
    <xs:element name="RegNr" ma:displayName="RegNr" ma:index="40" ma:internalName="RegNr" nillable="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1A681474-E263-4A6E-BCDA-2440E61DA565}">
  <ds:schemaRefs>
    <ds:schemaRef ds:uri="http://schemas.openxmlformats.org/officeDocument/2006/bibliography"/>
  </ds:schemaRefs>
</ds:datastoreItem>
</file>

<file path=customXml/itemProps2.xml><?xml version="1.0" encoding="utf-8"?>
<ds:datastoreItem xmlns:ds="http://schemas.openxmlformats.org/officeDocument/2006/customXml" ds:itemID="{8BA35DDD-6EE4-4FCB-B3A0-E6D7257EEB08}">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2178667c-c998-4c06-8c1c-51d51ccfde84"/>
    <ds:schemaRef ds:uri="http://www.w3.org/XML/1998/namespace"/>
  </ds:schemaRefs>
</ds:datastoreItem>
</file>

<file path=customXml/itemProps3.xml><?xml version="1.0" encoding="utf-8"?>
<ds:datastoreItem xmlns:ds="http://schemas.openxmlformats.org/officeDocument/2006/customXml" ds:itemID="{F20946E6-8BEB-481C-8B3A-7AD3DA9CC22E}">
  <ds:schemaRefs>
    <ds:schemaRef ds:uri="http://schemas.microsoft.com/sharepoint/v3/contenttype/forms"/>
  </ds:schemaRefs>
</ds:datastoreItem>
</file>

<file path=customXml/itemProps4.xml><?xml version="1.0" encoding="utf-8"?>
<ds:datastoreItem xmlns:ds="http://schemas.openxmlformats.org/officeDocument/2006/customXml" ds:itemID="{D3A8FB17-1AE9-4C48-8098-141E8E51FCC6}">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2178667c-c998-4c06-8c1c-51d51ccfde84"/>
    <ds:schemaRef ds:uri="http://schemas.microsoft.com/office/2006/documentManagement/type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6175</Words>
  <Characters>35817</Characters>
  <Application>Microsoft Office Word</Application>
  <DocSecurity>4</DocSecurity>
  <Lines>298</Lines>
  <Paragraphs>83</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Eduard Kärstna</dc:creator>
  <dc:description/>
  <cp:lastModifiedBy>Karl Stern - MKM</cp:lastModifiedBy>
  <cp:revision>2</cp:revision>
  <dcterms:created xsi:type="dcterms:W3CDTF">2024-07-30T11:57:00Z</dcterms:created>
  <dcterms:modified xsi:type="dcterms:W3CDTF">2024-07-30T11:57:00Z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2024-07-30T11:57:43Z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dcbd9f74-7608-47ce-8728-bfcbf0cc07f7</vt:lpwstr>
  </property>
  <property fmtid="{D5CDD505-2E9C-101B-9397-08002B2CF9AE}" pid="8" name="MSIP_Label_defa4170-0d19-0005-0004-bc88714345d2_ContentBits">
    <vt:lpwstr>0</vt:lpwstr>
  </property>
</Properties>
</file>