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mv="urn:schemas-microsoft-com:mac:vml" xmlns:mo="http://schemas.microsoft.com/office/mac/office/2008/main" xmlns:arto="http://schemas.microsoft.com/office/word/2006/arto" xmlns:dgm="http://schemas.openxmlformats.org/drawingml/2006/diagram" xmlns:oel="http://schemas.microsoft.com/office/2019/extls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D0556" w:rsidR="00D13FA8" w:rsidP="001D0556" w:rsidRDefault="00D13FA8" w14:paraId="68C1341B" w14:textId="77777777">
      <w:pPr>
        <w:jc w:val="both"/>
        <w:rPr>
          <w:rFonts w:ascii="Arial" w:hAnsi="Arial" w:cs="Arial"/>
          <w:sz w:val="24"/>
          <w:szCs w:val="24"/>
          <w:lang w:val="en-GB"/>
        </w:rPr>
      </w:pPr>
    </w:p>
    <w:tbl>
      <w:tblPr>
        <w:tblpPr w:leftFromText="141" w:rightFromText="141" w:horzAnchor="margin" w:tblpXSpec="center" w:tblpY="1260"/>
        <w:tblW w:w="10489" w:type="dxa"/>
        <w:tblLayout w:type="fixed"/>
        <w:tblCellMar>
          <w:left w:w="70" w:type="dxa"/>
          <w:right w:w="70" w:type="dxa"/>
        </w:tblCellMar>
        <w:tblLook w:val="0000" w:firstRow="0" w:lastRow="0" w:firstColumn="0" w:lastColumn="0" w:noHBand="0" w:noVBand="0"/>
      </w:tblPr>
      <w:tblGrid>
        <w:gridCol w:w="10489"/>
      </w:tblGrid>
      <w:tr w:rsidRPr="001D0556" w:rsidR="00D13FA8" w:rsidTr="00622DC7" w14:paraId="1765E6EA" w14:textId="77777777">
        <w:trPr>
          <w:trHeight w:val="1984" w:hRule="exact"/>
        </w:trPr>
        <w:tc>
          <w:tcPr>
            <w:tcW w:w="10489" w:type="dxa"/>
            <w:tcBorders>
              <w:bottom w:val="single" w:color="auto" w:sz="4" w:space="0"/>
            </w:tcBorders>
            <w:vAlign w:val="center"/>
          </w:tcPr>
          <w:p w:rsidRPr="001D0556" w:rsidR="00D13FA8" w:rsidP="009320CC" w:rsidRDefault="00D13FA8" w14:paraId="56F8DAE2" w14:textId="77777777">
            <w:pPr>
              <w:spacing w:after="0"/>
              <w:jc w:val="both"/>
              <w:rPr>
                <w:rFonts w:ascii="Arial" w:hAnsi="Arial" w:cs="Arial"/>
                <w:szCs w:val="22"/>
                <w:lang w:val="en-GB"/>
              </w:rPr>
            </w:pPr>
            <w:r w:rsidRPr="001D0556">
              <w:rPr>
                <w:rFonts w:ascii="Arial" w:hAnsi="Arial" w:cs="Arial"/>
                <w:szCs w:val="22"/>
                <w:lang w:val="en-GB"/>
              </w:rPr>
              <w:t>It is proposed that the Council of Ministers approve the following draft provision:</w:t>
            </w:r>
          </w:p>
          <w:p w:rsidRPr="001D0556" w:rsidR="00D13FA8" w:rsidP="009320CC" w:rsidRDefault="00D13FA8" w14:paraId="23F1F03D" w14:textId="77777777">
            <w:pPr>
              <w:jc w:val="both"/>
              <w:rPr>
                <w:rFonts w:ascii="Arial" w:hAnsi="Arial" w:cs="Arial"/>
                <w:sz w:val="24"/>
                <w:szCs w:val="24"/>
                <w:lang w:val="en-GB"/>
              </w:rPr>
            </w:pPr>
          </w:p>
          <w:p w:rsidRPr="001D0556" w:rsidR="00D13FA8" w:rsidP="009320CC" w:rsidRDefault="00D13FA8" w14:paraId="139A095D" w14:textId="77777777">
            <w:pPr>
              <w:jc w:val="both"/>
              <w:rPr>
                <w:rFonts w:ascii="Arial" w:hAnsi="Arial" w:cs="Arial"/>
                <w:sz w:val="24"/>
                <w:szCs w:val="24"/>
                <w:lang w:val="en-GB"/>
              </w:rPr>
            </w:pPr>
          </w:p>
        </w:tc>
      </w:tr>
      <w:tr w:rsidRPr="001D0556" w:rsidR="00D13FA8" w:rsidTr="00622DC7" w14:paraId="28D6A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93" w:hRule="exact"/>
        </w:trPr>
        <w:tc>
          <w:tcPr>
            <w:tcW w:w="10489" w:type="dxa"/>
            <w:tcBorders>
              <w:top w:val="single" w:color="auto" w:sz="4" w:space="0"/>
              <w:left w:val="single" w:color="auto" w:sz="4" w:space="0"/>
              <w:bottom w:val="single" w:color="auto" w:sz="4" w:space="0"/>
              <w:right w:val="single" w:color="auto" w:sz="4" w:space="0"/>
            </w:tcBorders>
          </w:tcPr>
          <w:p w:rsidRPr="001D0556" w:rsidR="00D13FA8" w:rsidP="009320CC" w:rsidRDefault="00D13FA8" w14:paraId="3B586657" w14:textId="77777777">
            <w:pPr>
              <w:widowControl w:val="0"/>
              <w:autoSpaceDE w:val="0"/>
              <w:autoSpaceDN w:val="0"/>
              <w:spacing w:before="137" w:line="240" w:lineRule="auto"/>
              <w:ind w:left="351" w:right="227"/>
              <w:jc w:val="both"/>
              <w:rPr>
                <w:rFonts w:ascii="Arial" w:hAnsi="Arial" w:eastAsia="Times New Roman" w:cs="Arial"/>
                <w:b/>
                <w:sz w:val="24"/>
                <w:szCs w:val="24"/>
                <w:lang w:val="es-ES" w:eastAsia="es-ES" w:bidi="ar-SA"/>
              </w:rPr>
            </w:pPr>
            <w:r w:rsidRPr="001D0556">
              <w:rPr>
                <w:rFonts w:ascii="Arial" w:hAnsi="Arial" w:eastAsia="Times New Roman" w:cs="Arial"/>
                <w:b/>
                <w:sz w:val="24"/>
                <w:szCs w:val="24"/>
                <w:lang w:val="es-ES" w:eastAsia="es-ES" w:bidi="ar-SA"/>
              </w:rPr>
              <w:t xml:space="preserve">Draft Royal </w:t>
            </w:r>
            <w:proofErr w:type="spellStart"/>
            <w:r w:rsidRPr="001D0556">
              <w:rPr>
                <w:rFonts w:ascii="Arial" w:hAnsi="Arial" w:eastAsia="Times New Roman" w:cs="Arial"/>
                <w:b/>
                <w:sz w:val="24"/>
                <w:szCs w:val="24"/>
                <w:lang w:val="es-ES" w:eastAsia="es-ES" w:bidi="ar-SA"/>
              </w:rPr>
              <w:t>Decree</w:t>
            </w:r>
            <w:proofErr w:type="spellEnd"/>
            <w:r w:rsidRPr="001D0556">
              <w:rPr>
                <w:rFonts w:ascii="Arial" w:hAnsi="Arial" w:eastAsia="Times New Roman" w:cs="Arial"/>
                <w:b/>
                <w:sz w:val="24"/>
                <w:szCs w:val="24"/>
                <w:lang w:val="es-ES" w:eastAsia="es-ES" w:bidi="ar-SA"/>
              </w:rPr>
              <w:t xml:space="preserve"> </w:t>
            </w:r>
            <w:proofErr w:type="spellStart"/>
            <w:r w:rsidRPr="001D0556">
              <w:rPr>
                <w:rFonts w:ascii="Arial" w:hAnsi="Arial" w:eastAsia="Times New Roman" w:cs="Arial"/>
                <w:b/>
                <w:sz w:val="24"/>
                <w:szCs w:val="24"/>
                <w:lang w:val="es-ES" w:eastAsia="es-ES" w:bidi="ar-SA"/>
              </w:rPr>
              <w:t>amending</w:t>
            </w:r>
            <w:proofErr w:type="spellEnd"/>
            <w:r w:rsidRPr="001D0556">
              <w:rPr>
                <w:rFonts w:ascii="Arial" w:hAnsi="Arial" w:eastAsia="Times New Roman" w:cs="Arial"/>
                <w:b/>
                <w:sz w:val="24"/>
                <w:szCs w:val="24"/>
                <w:lang w:val="es-ES" w:eastAsia="es-ES" w:bidi="ar-SA"/>
              </w:rPr>
              <w:t xml:space="preserve"> </w:t>
            </w:r>
            <w:proofErr w:type="spellStart"/>
            <w:r w:rsidRPr="001D0556">
              <w:rPr>
                <w:rFonts w:ascii="Arial" w:hAnsi="Arial" w:eastAsia="Times New Roman" w:cs="Arial"/>
                <w:b/>
                <w:sz w:val="24"/>
                <w:szCs w:val="24"/>
                <w:lang w:val="es-ES" w:eastAsia="es-ES" w:bidi="ar-SA"/>
              </w:rPr>
              <w:t>the</w:t>
            </w:r>
            <w:proofErr w:type="spellEnd"/>
            <w:r w:rsidRPr="001D0556">
              <w:rPr>
                <w:rFonts w:ascii="Arial" w:hAnsi="Arial" w:eastAsia="Times New Roman" w:cs="Arial"/>
                <w:b/>
                <w:sz w:val="24"/>
                <w:szCs w:val="24"/>
                <w:lang w:val="es-ES" w:eastAsia="es-ES" w:bidi="ar-SA"/>
              </w:rPr>
              <w:t xml:space="preserve"> Low-</w:t>
            </w:r>
            <w:proofErr w:type="spellStart"/>
            <w:r w:rsidRPr="001D0556">
              <w:rPr>
                <w:rFonts w:ascii="Arial" w:hAnsi="Arial" w:eastAsia="Times New Roman" w:cs="Arial"/>
                <w:b/>
                <w:sz w:val="24"/>
                <w:szCs w:val="24"/>
                <w:lang w:val="es-ES" w:eastAsia="es-ES" w:bidi="ar-SA"/>
              </w:rPr>
              <w:t>Voltage</w:t>
            </w:r>
            <w:proofErr w:type="spellEnd"/>
            <w:r w:rsidRPr="001D0556">
              <w:rPr>
                <w:rFonts w:ascii="Arial" w:hAnsi="Arial" w:eastAsia="Times New Roman" w:cs="Arial"/>
                <w:b/>
                <w:sz w:val="24"/>
                <w:szCs w:val="24"/>
                <w:lang w:val="es-ES" w:eastAsia="es-ES" w:bidi="ar-SA"/>
              </w:rPr>
              <w:t xml:space="preserve"> Electrotechnical Regulation approved by Royal Decree 842/2002 of 2 August 2002 and the Regulation on technical conditions and safety guarantees in high-voltage electrical installations and its Supplementary Technical Instructions ITC-RAT 01 to 23, approved by Royal Decree 337/2014 of 9 May 2014.</w:t>
            </w:r>
          </w:p>
          <w:p w:rsidRPr="001D0556" w:rsidR="00D13FA8" w:rsidP="009320CC" w:rsidRDefault="00D13FA8" w14:paraId="495AEE72" w14:textId="77777777">
            <w:pPr>
              <w:jc w:val="both"/>
              <w:rPr>
                <w:rFonts w:ascii="Arial" w:hAnsi="Arial" w:cs="Arial"/>
                <w:sz w:val="24"/>
                <w:szCs w:val="24"/>
                <w:lang w:val="en-GB"/>
              </w:rPr>
            </w:pPr>
          </w:p>
          <w:p w:rsidRPr="001D0556" w:rsidR="00D13FA8" w:rsidP="009320CC" w:rsidRDefault="00D13FA8" w14:paraId="407A7942" w14:textId="77777777">
            <w:pPr>
              <w:jc w:val="both"/>
              <w:rPr>
                <w:rFonts w:ascii="Arial" w:hAnsi="Arial" w:cs="Arial"/>
                <w:sz w:val="24"/>
                <w:szCs w:val="24"/>
                <w:lang w:val="en-GB"/>
              </w:rPr>
            </w:pPr>
          </w:p>
          <w:p w:rsidRPr="001D0556" w:rsidR="00D13FA8" w:rsidP="009320CC" w:rsidRDefault="00D13FA8" w14:paraId="358ABDC2" w14:textId="77777777">
            <w:pPr>
              <w:jc w:val="both"/>
              <w:rPr>
                <w:rFonts w:ascii="Arial" w:hAnsi="Arial" w:cs="Arial"/>
                <w:sz w:val="24"/>
                <w:szCs w:val="24"/>
                <w:lang w:val="en-GB"/>
              </w:rPr>
            </w:pPr>
          </w:p>
          <w:p w:rsidRPr="001D0556" w:rsidR="00D13FA8" w:rsidP="009320CC" w:rsidRDefault="00D13FA8" w14:paraId="269E7AB8" w14:textId="77777777">
            <w:pPr>
              <w:tabs>
                <w:tab w:val="left" w:pos="1320"/>
              </w:tabs>
              <w:jc w:val="both"/>
              <w:rPr>
                <w:rFonts w:ascii="Arial" w:hAnsi="Arial" w:cs="Arial"/>
                <w:sz w:val="24"/>
                <w:szCs w:val="24"/>
                <w:lang w:val="en-GB"/>
              </w:rPr>
            </w:pPr>
            <w:r w:rsidRPr="001D0556">
              <w:rPr>
                <w:rFonts w:ascii="Arial" w:hAnsi="Arial" w:cs="Arial"/>
                <w:sz w:val="24"/>
                <w:szCs w:val="24"/>
                <w:lang w:val="en-GB"/>
              </w:rPr>
              <w:tab/>
            </w:r>
          </w:p>
        </w:tc>
      </w:tr>
    </w:tbl>
    <w:p w:rsidRPr="001D0556" w:rsidR="00D13FA8" w:rsidP="001D0556" w:rsidRDefault="00D13FA8" w14:paraId="4D5EBF49" w14:textId="77777777">
      <w:pPr>
        <w:spacing w:after="0" w:line="240" w:lineRule="auto"/>
        <w:ind w:left="360" w:right="172"/>
        <w:jc w:val="both"/>
        <w:rPr>
          <w:rFonts w:ascii="Arial" w:hAnsi="Arial" w:cs="Arial"/>
          <w:sz w:val="24"/>
          <w:szCs w:val="24"/>
          <w:lang w:val="en-GB"/>
        </w:rPr>
      </w:pPr>
    </w:p>
    <w:p w:rsidRPr="001D0556" w:rsidR="00D13FA8" w:rsidP="001D0556" w:rsidRDefault="00622DC7" w14:paraId="46DD3633" w14:textId="15D58437">
      <w:pPr>
        <w:jc w:val="both"/>
        <w:rPr>
          <w:rFonts w:ascii="Arial" w:hAnsi="Arial" w:cs="Arial"/>
          <w:sz w:val="24"/>
          <w:szCs w:val="24"/>
          <w:lang w:val="en-GB" w:bidi="es-ES"/>
        </w:rPr>
      </w:pPr>
      <w:r>
        <w:rPr>
          <w:rFonts w:ascii="Arial" w:hAnsi="Arial" w:cs="Arial"/>
          <w:noProof/>
          <w:sz w:val="24"/>
          <w:szCs w:val="24"/>
          <w:lang w:val="en-GB" w:bidi="es-ES"/>
        </w:rPr>
        <mc:AlternateContent>
          <mc:Choice Requires="wps">
            <w:drawing>
              <wp:anchor distT="0" distB="0" distL="114300" distR="114300" simplePos="0" relativeHeight="251716608" behindDoc="0" locked="0" layoutInCell="1" allowOverlap="1" wp14:editId="0D083DF8" wp14:anchorId="3B3DFAF6">
                <wp:simplePos x="0" y="0"/>
                <wp:positionH relativeFrom="column">
                  <wp:posOffset>-358582</wp:posOffset>
                </wp:positionH>
                <wp:positionV relativeFrom="paragraph">
                  <wp:posOffset>130500</wp:posOffset>
                </wp:positionV>
                <wp:extent cx="6825910" cy="5146158"/>
                <wp:effectExtent l="0" t="0" r="13335" b="16510"/>
                <wp:wrapNone/>
                <wp:docPr id="1" name="Rectangle 1"/>
                <wp:cNvGraphicFramePr/>
                <a:graphic xmlns:a="http://schemas.openxmlformats.org/drawingml/2006/main">
                  <a:graphicData uri="http://schemas.microsoft.com/office/word/2010/wordprocessingShape">
                    <wps:wsp>
                      <wps:cNvSpPr/>
                      <wps:spPr>
                        <a:xfrm>
                          <a:off x="0" y="0"/>
                          <a:ext cx="6825910" cy="5146158"/>
                        </a:xfrm>
                        <a:prstGeom prst="rect">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style="position:absolute;margin-left:-28.25pt;margin-top:10.3pt;width:537.45pt;height:405.2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a5a5a5 [3206]"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" w14:anchorId="6E59CC21"/>
            </w:pict>
          </mc:Fallback>
        </mc:AlternateContent>
      </w:r>
    </w:p>
    <w:p w:rsidRPr="00984354" w:rsidR="00D13FA8" w:rsidP="001D0556" w:rsidRDefault="00D13FA8" w14:paraId="2F7524D6" w14:textId="77777777">
      <w:pPr>
        <w:ind w:left="-425" w:right="-471" w:firstLine="340"/>
        <w:jc w:val="both"/>
        <w:rPr>
          <w:rFonts w:ascii="Arial" w:hAnsi="Arial" w:eastAsia="Times New Roman" w:cs="Arial"/>
          <w:sz w:val="24"/>
          <w:szCs w:val="24"/>
          <w:lang w:val="en-GB" w:eastAsia="es-ES" w:bidi="es-ES"/>
        </w:rPr>
      </w:pPr>
      <w:r w:rsidRPr="00984354">
        <w:rPr>
          <w:rFonts w:ascii="Arial" w:hAnsi="Arial" w:eastAsia="Times New Roman" w:cs="Arial"/>
          <w:sz w:val="24"/>
          <w:szCs w:val="24"/>
          <w:lang w:val="en-GB" w:eastAsia="es-ES" w:bidi="es-ES"/>
        </w:rPr>
        <w:t>Article 12(5) of Law 21/1992 of 16 July 1992 on Industry establishes that the Industrial Safety Regulations at state level are to be approved by the Government of the Nation, without prejudice to the fact that Autonomous Communities with legislative jurisdiction over industry may introduce additional requirements on the same matters where they relate to installations located within their territory.</w:t>
      </w:r>
    </w:p>
    <w:p w:rsidRPr="00984354" w:rsidR="00D13FA8" w:rsidP="001D0556" w:rsidRDefault="00D13FA8" w14:paraId="3C12E535" w14:textId="77777777">
      <w:pPr>
        <w:ind w:left="-425" w:right="-471" w:firstLine="340"/>
        <w:jc w:val="both"/>
        <w:rPr>
          <w:rFonts w:ascii="Arial" w:hAnsi="Arial" w:eastAsia="Times New Roman" w:cs="Arial"/>
          <w:sz w:val="24"/>
          <w:szCs w:val="24"/>
          <w:lang w:val="en-GB" w:eastAsia="es-ES" w:bidi="es-ES"/>
        </w:rPr>
      </w:pPr>
      <w:r w:rsidRPr="00984354">
        <w:rPr>
          <w:rFonts w:ascii="Arial" w:hAnsi="Arial" w:eastAsia="Times New Roman" w:cs="Arial"/>
          <w:sz w:val="24"/>
          <w:szCs w:val="24"/>
          <w:lang w:val="en-GB" w:eastAsia="es-ES" w:bidi="es-ES"/>
        </w:rPr>
        <w:t>The current Low-Voltage Electrotechnical Regulation, approved by Royal Decree 842/2002 of 2 August 2002, hereinafter the REBT, has contributed greatly to promoting and fostering safety in the low-voltage electrical installations included within its scope. It introduced new types of installations: from those pertaining to agricultural and horticultural establishments to those in automation, technical energy management and safety for dwellings within collective buildings, in accordance with the most advanced techniques of the time, including a new concept of installations in swimming pools, for which voltages were introduced that provided intrinsic safety, among many other improvements in safety, such as increasing the minimum number of circuits in dwellings.</w:t>
      </w:r>
    </w:p>
    <w:p w:rsidRPr="00984354" w:rsidR="00D13FA8" w:rsidP="001D0556" w:rsidRDefault="00D13FA8" w14:paraId="3BEFF653" w14:textId="77777777">
      <w:pPr>
        <w:ind w:left="-425" w:right="-471" w:firstLine="340"/>
        <w:jc w:val="both"/>
        <w:rPr>
          <w:rFonts w:ascii="Arial" w:hAnsi="Arial" w:eastAsia="Times New Roman" w:cs="Arial"/>
          <w:sz w:val="24"/>
          <w:szCs w:val="24"/>
          <w:lang w:val="en-GB" w:eastAsia="es-ES" w:bidi="es-ES"/>
        </w:rPr>
      </w:pPr>
      <w:r w:rsidRPr="00984354">
        <w:rPr>
          <w:rFonts w:ascii="Arial" w:hAnsi="Arial" w:eastAsia="Times New Roman" w:cs="Arial"/>
          <w:sz w:val="24"/>
          <w:szCs w:val="24"/>
          <w:lang w:val="en-GB" w:eastAsia="es-ES" w:bidi="es-ES"/>
        </w:rPr>
        <w:t xml:space="preserve">However, the experience of applying this Regulation and continuing technical advances make it necessary to review these safety conditions and include other types of installations that emerge over time. Royal Decree 1053/2014 of 12 December 2014 approving a new Supplementary Technical Instruction (ITC) BT 52 ‘Special purpose installations. Infrastructure for recharging electrical </w:t>
      </w:r>
      <w:proofErr w:type="gramStart"/>
      <w:r w:rsidRPr="00984354">
        <w:rPr>
          <w:rFonts w:ascii="Arial" w:hAnsi="Arial" w:eastAsia="Times New Roman" w:cs="Arial"/>
          <w:sz w:val="24"/>
          <w:szCs w:val="24"/>
          <w:lang w:val="en-GB" w:eastAsia="es-ES" w:bidi="es-ES"/>
        </w:rPr>
        <w:t>vehicles’</w:t>
      </w:r>
      <w:proofErr w:type="gramEnd"/>
      <w:r w:rsidRPr="00984354">
        <w:rPr>
          <w:rFonts w:ascii="Arial" w:hAnsi="Arial" w:eastAsia="Times New Roman" w:cs="Arial"/>
          <w:sz w:val="24"/>
          <w:szCs w:val="24"/>
          <w:lang w:val="en-GB" w:eastAsia="es-ES" w:bidi="es-ES"/>
        </w:rPr>
        <w:t xml:space="preserve"> of the Low-Voltage Electrotechnical Regulation is a good example of this.</w:t>
      </w:r>
    </w:p>
    <w:p w:rsidRPr="00984354" w:rsidR="00D97C11" w:rsidP="001D0556" w:rsidRDefault="00D13FA8" w14:paraId="552164F4" w14:textId="77777777">
      <w:pPr>
        <w:ind w:left="-425" w:right="-471" w:firstLine="340"/>
        <w:jc w:val="both"/>
        <w:rPr>
          <w:rFonts w:ascii="Arial" w:hAnsi="Arial" w:eastAsia="Times New Roman" w:cs="Arial"/>
          <w:sz w:val="24"/>
          <w:szCs w:val="24"/>
          <w:lang w:val="en-GB" w:eastAsia="es-ES" w:bidi="es-ES"/>
        </w:rPr>
        <w:sectPr w:rsidRPr="00984354" w:rsidR="00D97C11" w:rsidSect="00D97C11">
          <w:headerReference w:type="default" r:id="rId8"/>
          <w:footerReference w:type="even" r:id="rId9"/>
          <w:footerReference w:type="default" r:id="rId10"/>
          <w:headerReference w:type="first" r:id="rId11"/>
          <w:footerReference w:type="first" r:id="rId12"/>
          <w:pgSz w:w="11906" w:h="16838" w:code="9"/>
          <w:pgMar w:top="1701" w:right="1274" w:bottom="993" w:left="1134" w:header="567" w:footer="849" w:gutter="0"/>
          <w:pgBorders w:display="firstPage" w:offsetFrom="page">
            <w:top w:val="single" w:color="FFFFFF" w:themeColor="background1" w:sz="4" w:space="24"/>
            <w:left w:val="single" w:color="FFFFFF" w:themeColor="background1" w:sz="4" w:space="24"/>
            <w:bottom w:val="single" w:color="FFFFFF" w:themeColor="background1" w:sz="4" w:space="30"/>
            <w:right w:val="single" w:color="FFFFFF" w:themeColor="background1" w:sz="4" w:space="24"/>
          </w:pgBorders>
          <w:cols w:space="708"/>
          <w:titlePg/>
          <w:docGrid w:linePitch="360"/>
        </w:sectPr>
      </w:pPr>
      <w:r w:rsidRPr="00984354">
        <w:rPr>
          <w:rFonts w:ascii="Arial" w:hAnsi="Arial" w:eastAsia="Times New Roman" w:cs="Arial"/>
          <w:sz w:val="24"/>
          <w:szCs w:val="24"/>
          <w:lang w:val="en-GB" w:eastAsia="es-ES" w:bidi="es-ES"/>
        </w:rPr>
        <w:t>In addition, following the publication of Royal Decree 244/2019 of 5 April 2019 regulating the administrative, technical and economic conditions for the self-consumption of electrical energy, it is necessary to adapt the REBT to the conditions set out in the aforementioned Royal Decree.</w:t>
      </w:r>
    </w:p>
    <w:p w:rsidRPr="001D0556" w:rsidR="00D13FA8" w:rsidP="001D0556" w:rsidRDefault="00D13FA8" w14:paraId="7FC9A058" w14:textId="4FC50A1A">
      <w:pPr>
        <w:ind w:left="-425" w:right="-471" w:firstLine="340"/>
        <w:jc w:val="both"/>
        <w:rPr>
          <w:rFonts w:ascii="Arial" w:hAnsi="Arial" w:eastAsia="Times New Roman" w:cs="Arial"/>
          <w:sz w:val="24"/>
          <w:szCs w:val="24"/>
          <w:lang w:val="es-ES" w:eastAsia="es-ES" w:bidi="es-ES"/>
        </w:rPr>
      </w:pPr>
    </w:p>
    <w:p w:rsidRPr="001D0556" w:rsidR="00D13FA8" w:rsidP="001D0556" w:rsidRDefault="00D13FA8" w14:paraId="75195A22" w14:textId="77777777">
      <w:pPr>
        <w:ind w:left="-425" w:right="-471" w:firstLine="340"/>
        <w:jc w:val="both"/>
        <w:rPr>
          <w:rFonts w:ascii="Arial" w:hAnsi="Arial" w:eastAsia="Times New Roman" w:cs="Arial"/>
          <w:sz w:val="24"/>
          <w:szCs w:val="24"/>
          <w:lang w:val="es-ES" w:eastAsia="es-ES" w:bidi="es-ES"/>
        </w:rPr>
      </w:pPr>
      <w:r w:rsidRPr="001D0556">
        <w:rPr>
          <w:rFonts w:ascii="Arial" w:hAnsi="Arial" w:eastAsia="Times New Roman" w:cs="Arial"/>
          <w:sz w:val="24"/>
          <w:szCs w:val="24"/>
          <w:lang w:val="es-ES" w:eastAsia="es-ES" w:bidi="es-ES"/>
        </w:rPr>
        <w:t xml:space="preserve">This is done, on the one hand, from the point of view of electricity generation, by modifying the REBT instructions relating directly to self-consumption generators, their requirements, possible typologies and essential tests to guarantee the safety of all possible options that might be envisaged in the immediate future, based on the new legislation on the use and installation of renewable generation and, in particular, those options deriving from the new national decrees on self-consumption and the European Network Code regulations, which regulate the technical requirements to be met by generation and demand installations seeking connection to the network. </w:t>
      </w:r>
    </w:p>
    <w:p w:rsidRPr="001D0556" w:rsidR="00D13FA8" w:rsidP="001D0556" w:rsidRDefault="00D13FA8" w14:paraId="68A3C874"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On the other hand, from the point of view of installations, the REBT instructions are amended or supplemented in relation to installation conditions directly affected by the new regulations on the use and installation of generators with self-consumption and their essential requirements. As such, they supplement the supplementary technical instructions (ITCs) relating to generation to ensure the safety of all options covered therein and include other related aspects of the installation, such as possible network connection configurations, the use of direct-current installations, or energy storage installations, which are also envisaged as complementary to renewable generation.</w:t>
      </w:r>
    </w:p>
    <w:p w:rsidRPr="001D0556" w:rsidR="00D13FA8" w:rsidP="001D0556" w:rsidRDefault="00D13FA8" w14:paraId="6E4DFEF4"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 xml:space="preserve">In addition, as installations advance and the proportion of electronic loads connected to them grows, it is considered appropriate to update the types of differential circuit breakers provided for in the Regulation. In particular, the AC type is eliminated, this change being facilitated by the establishment of a two-year transition period during which they may continue to be used. </w:t>
      </w:r>
    </w:p>
    <w:p w:rsidRPr="001D0556" w:rsidR="00D13FA8" w:rsidP="001D0556" w:rsidRDefault="00D13FA8" w14:paraId="413AB74C"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 xml:space="preserve">The profiles of installers and installation companies do not vary substantially with respect to those that already exist and the execution and commissioning of installations continues to require the preparation of technical documentation, in the form of a plan or report depending on the characteristics of the installations and their communication to the Administration. </w:t>
      </w:r>
    </w:p>
    <w:p w:rsidRPr="001D0556" w:rsidR="00D13FA8" w:rsidP="001D0556" w:rsidRDefault="00D13FA8" w14:paraId="0496C4BE"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In addition, the opportunity is taken to describe in more detail the procedure to be followed by the inspection bodies accredited as collaborating agents of the Administration for the inspection of installations, as provided for in Article 14 of Law 21/1992 of 16 July 1992 on Industry. For all types of installations, the obligation of their operators to keep them in good condition through appropriate maintenance and the periodic inspections established by regulation remains in place.</w:t>
      </w:r>
    </w:p>
    <w:p w:rsidRPr="001D0556" w:rsidR="00D13FA8" w:rsidP="001D0556" w:rsidRDefault="00D13FA8" w14:paraId="2706503E"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On the other hand, it has been detected that the introduction of the real-time load monitoring techniques provided for in the Regulation on technical conditions and safety guarantees in high-voltage electrical installations, approved by Royal Decree 337/2014 of 9 May 2014 as a substitute for overcurrent protection in HT/LT distribution transformers does not always ensure that transformers are effectively protected, especially given the increasingly high summer temperatures in large areas of Spain. This has caused a number of accidents and incidents at installations in service in recent years. For this reason, the use of the overcurrent protection required for these transformers has been changed and upgrades to certain existing installations have been regulated to ensure the adequate protection of transformers currently in service.</w:t>
      </w:r>
    </w:p>
    <w:p w:rsidRPr="001D0556" w:rsidR="00D13FA8" w:rsidP="001D0556" w:rsidRDefault="00D13FA8" w14:paraId="38411C3D"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 xml:space="preserve">In addition, and given that those affected by the Regulations referred to in this Royal Decree (the Low-Voltage Electrotechnical Regulation, approved by Royal Decree 842/2002 of 2 August 2002, and the Regulation on technical conditions and safety guarantees in high-voltage electrical installations and its Supplementary Technical Instructions ITC-RAT 01 to 23, approved by Royal </w:t>
      </w:r>
      <w:r w:rsidRPr="001D0556">
        <w:rPr>
          <w:rFonts w:ascii="Arial" w:hAnsi="Arial" w:cs="Arial"/>
          <w:sz w:val="24"/>
          <w:szCs w:val="24"/>
          <w:lang w:val="en-GB"/>
        </w:rPr>
        <w:lastRenderedPageBreak/>
        <w:t xml:space="preserve">Decree 337/2014 of 9 May 2014) have the necessary technical capacity, it is established that all communications with the Administration must be made by electronic means. </w:t>
      </w:r>
    </w:p>
    <w:p w:rsidRPr="001D0556" w:rsidR="00D13FA8" w:rsidP="001D0556" w:rsidRDefault="00D13FA8" w14:paraId="34E50F1A"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In view of the above, it is necessary to adapt and update the Low-Voltage Electrotechnical Regulation, approved by Royal Decree 842/2002 of 2 August 2002, and the Regulation on technical conditions and safety guarantees in high-voltage electrical installations and its Supplementary Technical Instructions ITC-RAT 01 to 23, approved by Royal Decree 337/2014 of 9 May 2014.</w:t>
      </w:r>
    </w:p>
    <w:p w:rsidRPr="001D0556" w:rsidR="00D13FA8" w:rsidP="001D0556" w:rsidRDefault="00D13FA8" w14:paraId="52812219"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This legislation constitutes an industrial safety regulation and is adopted by virtue of powers in the area of industrial safety under Article 149(1)(13) of the Spanish Constitution, which grants the state power over the basic rules and coordination of general economic planning, without prejudice to the powers of the Autonomous Communities with regard to industry, granted to the Public Administration, as repeatedly affirmed in constitutional case law. In this respect, it should be noted that the regulation being adopted is basic legislation that combines exclusively and distinctly technical provisions, which means that the law is not an appropriate instrument for its establishment and its adoption by royal decree is justified.</w:t>
      </w:r>
    </w:p>
    <w:p w:rsidRPr="001D0556" w:rsidR="00D13FA8" w:rsidP="001D0556" w:rsidRDefault="00D13FA8" w14:paraId="3F060820"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 xml:space="preserve">This draft meets the principles of sound regulation according to which public authorities must act in exercising legislative initiative and regulatory powers, such as the principles of necessity, effectiveness, proportionality, legal certainty, transparency and efficiency provided for in Article 129 of Law 39/2015 of 1 October 2015 on common administrative procedures in public administration. </w:t>
      </w:r>
    </w:p>
    <w:p w:rsidRPr="001D0556" w:rsidR="00D13FA8" w:rsidP="001D0556" w:rsidRDefault="00D13FA8" w14:paraId="657294CE" w14:textId="77777777">
      <w:pPr>
        <w:ind w:left="-425" w:right="-472" w:firstLine="340"/>
        <w:jc w:val="both"/>
        <w:rPr>
          <w:rFonts w:ascii="Arial" w:hAnsi="Arial" w:cs="Arial"/>
          <w:sz w:val="24"/>
          <w:szCs w:val="24"/>
          <w:lang w:val="en-GB"/>
        </w:rPr>
      </w:pPr>
      <w:r w:rsidRPr="001D0556">
        <w:rPr>
          <w:rFonts w:ascii="Arial" w:hAnsi="Arial" w:cs="Arial"/>
          <w:sz w:val="24"/>
          <w:szCs w:val="24"/>
          <w:lang w:val="en-GB"/>
        </w:rPr>
        <w:t xml:space="preserve">To this end, it is clear that the principles of necessity and effectiveness are complied with and that the standard is in accordance with the principle of proportionality, since it contains the regulations essential for the achievement of the aforementioned objectives, and also complies with the principle of legal certainty. As for the principle of transparency, the various public participation procedures, </w:t>
      </w:r>
      <w:proofErr w:type="gramStart"/>
      <w:r w:rsidRPr="001D0556">
        <w:rPr>
          <w:rFonts w:ascii="Arial" w:hAnsi="Arial" w:cs="Arial"/>
          <w:sz w:val="24"/>
          <w:szCs w:val="24"/>
          <w:lang w:val="en-GB"/>
        </w:rPr>
        <w:t>i.e.</w:t>
      </w:r>
      <w:proofErr w:type="gramEnd"/>
      <w:r w:rsidRPr="001D0556">
        <w:rPr>
          <w:rFonts w:ascii="Arial" w:hAnsi="Arial" w:cs="Arial"/>
          <w:sz w:val="24"/>
          <w:szCs w:val="24"/>
          <w:lang w:val="en-GB"/>
        </w:rPr>
        <w:t xml:space="preserve"> public consultation and information procedures, have been completed. With regard to the principle of efficiency, the main objective of the standard is to improve the regulations, taking into account advances in technology and the experience gained from applying them. In addition, with regard to public expenditure, it should be noted that the budgetary impact is zero.</w:t>
      </w:r>
    </w:p>
    <w:p w:rsidRPr="001D0556" w:rsidR="00D13FA8" w:rsidP="001D0556" w:rsidRDefault="00D13FA8" w14:paraId="77C3933A" w14:textId="77777777">
      <w:pPr>
        <w:ind w:left="-425" w:right="-471" w:firstLine="340"/>
        <w:jc w:val="both"/>
        <w:rPr>
          <w:rFonts w:ascii="Arial" w:hAnsi="Arial" w:cs="Arial"/>
          <w:sz w:val="24"/>
          <w:szCs w:val="24"/>
          <w:lang w:val="en-GB"/>
        </w:rPr>
      </w:pPr>
      <w:r w:rsidRPr="001D0556">
        <w:rPr>
          <w:rFonts w:ascii="Arial" w:hAnsi="Arial" w:cs="Arial"/>
          <w:sz w:val="24"/>
          <w:szCs w:val="24"/>
          <w:lang w:val="en-GB"/>
        </w:rPr>
        <w:t>The Autonomous Communities were consulted on the drafting of this Royal Decree, as were the entities in the sector that are known and considered the most representative, in accordance with the provisions of Article 26(6) of Law 50/1997 of 27 November 1997 on the Government. Additionally, this Royal Decree has been the subject of a report by the Industrial Safety Coordination Council, in accordance with the provisions of Article 18(4)(c) of Law 21/1992 of 16 July 1992 and of Article 2(d) of Royal Decree 251/1997 of 21 February 1997 approving the Regulations of the Industrial Safety Coordination Council.</w:t>
      </w:r>
    </w:p>
    <w:p w:rsidRPr="001D0556" w:rsidR="00D13FA8" w:rsidP="001D0556" w:rsidRDefault="00D13FA8" w14:paraId="24F40398" w14:textId="77777777">
      <w:pPr>
        <w:ind w:left="-425" w:right="-471" w:firstLine="340"/>
        <w:jc w:val="both"/>
        <w:rPr>
          <w:rFonts w:ascii="Arial" w:hAnsi="Arial" w:cs="Arial"/>
          <w:sz w:val="24"/>
          <w:szCs w:val="24"/>
          <w:lang w:val="en-GB"/>
        </w:rPr>
      </w:pPr>
      <w:r w:rsidRPr="001D0556">
        <w:rPr>
          <w:rFonts w:ascii="Arial" w:hAnsi="Arial" w:cs="Arial"/>
          <w:sz w:val="24"/>
          <w:szCs w:val="24"/>
          <w:lang w:val="en-GB"/>
        </w:rPr>
        <w:t>Similarly, this Royal Decree has been notified to the European Commission and to the other Member States in accordance with Royal Decree 1337/1999 of 31 July 1999 regulating the provision of information on technical standards and regulations and rules on information society services, in application of Directive (EU) 2015/1535 of the European Parliament and of the Council of 9 September 2015 laying down a procedure for the provision of information in the field of technical regulations and of rules on information society services.</w:t>
      </w:r>
    </w:p>
    <w:p w:rsidRPr="001D0556" w:rsidR="00D13FA8" w:rsidP="001D0556" w:rsidRDefault="00D13FA8" w14:paraId="403AAADF" w14:textId="77777777">
      <w:pPr>
        <w:ind w:left="-425" w:right="-471" w:firstLine="340"/>
        <w:jc w:val="both"/>
        <w:rPr>
          <w:rFonts w:ascii="Arial" w:hAnsi="Arial" w:cs="Arial"/>
          <w:sz w:val="24"/>
          <w:szCs w:val="24"/>
          <w:lang w:val="en-GB"/>
        </w:rPr>
      </w:pPr>
      <w:r w:rsidRPr="001D0556">
        <w:rPr>
          <w:rFonts w:ascii="Arial" w:hAnsi="Arial" w:cs="Arial"/>
          <w:sz w:val="24"/>
          <w:szCs w:val="24"/>
          <w:lang w:val="en-GB"/>
        </w:rPr>
        <w:lastRenderedPageBreak/>
        <w:t xml:space="preserve">Accordingly, on a proposal from the Minister for Industry and Tourism, with the prior approval of the Minister for Digital Transformation and the Civil Service, in agreement with the Council of State and after deliberation by the Council of Ministers at its meeting on </w:t>
      </w:r>
      <w:r w:rsidRPr="001D0556">
        <w:rPr>
          <w:rFonts w:ascii="Arial" w:hAnsi="Arial" w:cs="Arial"/>
          <w:color w:val="FF0000"/>
          <w:sz w:val="24"/>
          <w:szCs w:val="24"/>
          <w:lang w:val="en-GB"/>
        </w:rPr>
        <w:t xml:space="preserve">[xx of x of </w:t>
      </w:r>
      <w:proofErr w:type="spellStart"/>
      <w:proofErr w:type="gramStart"/>
      <w:r w:rsidRPr="001D0556">
        <w:rPr>
          <w:rFonts w:ascii="Arial" w:hAnsi="Arial" w:cs="Arial"/>
          <w:color w:val="FF0000"/>
          <w:sz w:val="24"/>
          <w:szCs w:val="24"/>
          <w:lang w:val="en-GB"/>
        </w:rPr>
        <w:t>xxxx</w:t>
      </w:r>
      <w:proofErr w:type="spellEnd"/>
      <w:r w:rsidRPr="001D0556">
        <w:rPr>
          <w:rFonts w:ascii="Arial" w:hAnsi="Arial" w:cs="Arial"/>
          <w:color w:val="FF0000"/>
          <w:sz w:val="24"/>
          <w:szCs w:val="24"/>
          <w:lang w:val="en-GB"/>
        </w:rPr>
        <w:t xml:space="preserve"> ]</w:t>
      </w:r>
      <w:proofErr w:type="gramEnd"/>
      <w:r w:rsidRPr="001D0556">
        <w:rPr>
          <w:rFonts w:ascii="Arial" w:hAnsi="Arial" w:cs="Arial"/>
          <w:color w:val="FF0000"/>
          <w:sz w:val="24"/>
          <w:szCs w:val="24"/>
          <w:lang w:val="en-GB"/>
        </w:rPr>
        <w:t>,</w:t>
      </w:r>
    </w:p>
    <w:p w:rsidRPr="001D0556" w:rsidR="00D13FA8" w:rsidP="00D423F4" w:rsidRDefault="00D13FA8" w14:paraId="25B9FFE2" w14:textId="77777777">
      <w:pPr>
        <w:ind w:left="-426"/>
        <w:jc w:val="center"/>
        <w:rPr>
          <w:rFonts w:ascii="Arial" w:hAnsi="Arial" w:cs="Arial"/>
          <w:snapToGrid w:val="0"/>
          <w:sz w:val="24"/>
          <w:szCs w:val="24"/>
          <w:lang w:val="en-GB"/>
        </w:rPr>
      </w:pPr>
      <w:r w:rsidRPr="001D0556">
        <w:rPr>
          <w:rFonts w:ascii="Arial" w:hAnsi="Arial" w:cs="Arial"/>
          <w:snapToGrid w:val="0"/>
          <w:sz w:val="24"/>
          <w:szCs w:val="24"/>
          <w:lang w:val="en-GB"/>
        </w:rPr>
        <w:t>I HEREBY DECREE THE FOLLOWING:</w:t>
      </w:r>
    </w:p>
    <w:p w:rsidRPr="001D0556" w:rsidR="00D13FA8" w:rsidP="001D0556" w:rsidRDefault="00D13FA8" w14:paraId="6B9A56E4" w14:textId="77777777">
      <w:pPr>
        <w:jc w:val="both"/>
        <w:rPr>
          <w:rFonts w:ascii="Arial" w:hAnsi="Arial" w:cs="Arial"/>
          <w:sz w:val="24"/>
          <w:szCs w:val="24"/>
          <w:lang w:val="en-GB"/>
        </w:rPr>
      </w:pPr>
    </w:p>
    <w:p w:rsidRPr="001D0556" w:rsidR="00D13FA8" w:rsidP="001D0556" w:rsidRDefault="00D13FA8" w14:paraId="1B046835" w14:textId="77777777">
      <w:pPr>
        <w:pStyle w:val="Heading1"/>
        <w:ind w:left="-426" w:right="-472"/>
        <w:rPr>
          <w:b w:val="0"/>
          <w:i/>
        </w:rPr>
      </w:pPr>
      <w:r w:rsidRPr="001D0556">
        <w:t xml:space="preserve">Article 1. </w:t>
      </w:r>
      <w:r w:rsidRPr="001D0556">
        <w:rPr>
          <w:i/>
        </w:rPr>
        <w:t>Amendment of the Low-Voltage Electrotechnical Regulation approved by Royal Decree 842/2002 of 2 August 2002.</w:t>
      </w:r>
    </w:p>
    <w:p w:rsidRPr="001D0556" w:rsidR="00D13FA8" w:rsidP="001D0556" w:rsidRDefault="00D13FA8" w14:paraId="131E8B01" w14:textId="77777777">
      <w:pPr>
        <w:ind w:left="-426" w:right="-472"/>
        <w:jc w:val="both"/>
        <w:rPr>
          <w:rFonts w:ascii="Arial" w:hAnsi="Arial" w:cs="Arial"/>
          <w:sz w:val="24"/>
          <w:szCs w:val="24"/>
          <w:lang w:val="en-GB"/>
        </w:rPr>
      </w:pPr>
      <w:r w:rsidRPr="001D0556">
        <w:rPr>
          <w:rFonts w:ascii="Arial" w:hAnsi="Arial" w:cs="Arial"/>
          <w:sz w:val="24"/>
          <w:szCs w:val="24"/>
          <w:lang w:val="en-GB"/>
        </w:rPr>
        <w:t>The Low-Voltage Electrotechnical Regulation, approved by Royal Decree 842/2002 of 2 August 2002, as well as its Supplementary Technical Instructions, is amended as follows:</w:t>
      </w:r>
    </w:p>
    <w:p w:rsidRPr="001D0556" w:rsidR="00D13FA8" w:rsidP="00D423F4" w:rsidRDefault="00D13FA8" w14:paraId="15C75F5C" w14:textId="77777777">
      <w:pPr>
        <w:pStyle w:val="Heading2"/>
        <w:spacing w:before="480"/>
        <w:ind w:left="-426" w:right="-472"/>
        <w:rPr>
          <w:strike/>
        </w:rPr>
      </w:pPr>
      <w:r w:rsidRPr="001D0556">
        <w:t xml:space="preserve">One. Article 2 is amended to read as follows: </w:t>
      </w:r>
    </w:p>
    <w:p w:rsidRPr="001D0556" w:rsidR="00D13FA8" w:rsidP="001D0556" w:rsidRDefault="00D13FA8" w14:paraId="1CA21687" w14:textId="77777777">
      <w:pPr>
        <w:spacing w:after="120"/>
        <w:ind w:left="-426" w:right="-472"/>
        <w:jc w:val="both"/>
        <w:rPr>
          <w:rFonts w:ascii="Arial" w:hAnsi="Arial" w:cs="Arial"/>
          <w:i/>
          <w:iCs/>
          <w:sz w:val="24"/>
          <w:szCs w:val="24"/>
          <w:lang w:val="en-GB"/>
        </w:rPr>
      </w:pPr>
      <w:r w:rsidRPr="001D0556">
        <w:rPr>
          <w:rFonts w:ascii="Arial" w:hAnsi="Arial" w:cs="Arial"/>
          <w:sz w:val="24"/>
          <w:szCs w:val="24"/>
          <w:lang w:val="en-GB"/>
        </w:rPr>
        <w:t xml:space="preserve">‘Article 2. </w:t>
      </w:r>
      <w:r w:rsidRPr="001D0556">
        <w:rPr>
          <w:rFonts w:ascii="Arial" w:hAnsi="Arial" w:cs="Arial"/>
          <w:i/>
          <w:sz w:val="24"/>
          <w:szCs w:val="24"/>
          <w:lang w:val="en-GB"/>
        </w:rPr>
        <w:t>Scope.</w:t>
      </w:r>
    </w:p>
    <w:p w:rsidRPr="001D0556" w:rsidR="00D13FA8" w:rsidP="001D0556" w:rsidRDefault="00D13FA8" w14:paraId="1147052C" w14:textId="77777777">
      <w:pPr>
        <w:numPr>
          <w:ilvl w:val="0"/>
          <w:numId w:val="11"/>
        </w:numPr>
        <w:tabs>
          <w:tab w:val="left" w:pos="284"/>
        </w:tabs>
        <w:spacing w:after="240" w:line="300" w:lineRule="exact"/>
        <w:ind w:left="-426" w:right="-472" w:firstLine="284"/>
        <w:jc w:val="both"/>
        <w:rPr>
          <w:rFonts w:ascii="Arial" w:hAnsi="Arial" w:cs="Arial"/>
          <w:sz w:val="24"/>
          <w:szCs w:val="24"/>
          <w:lang w:val="en-GB"/>
        </w:rPr>
      </w:pPr>
      <w:r w:rsidRPr="001D0556">
        <w:rPr>
          <w:rFonts w:ascii="Arial" w:hAnsi="Arial" w:cs="Arial"/>
          <w:sz w:val="24"/>
          <w:szCs w:val="24"/>
          <w:lang w:val="en-GB"/>
        </w:rPr>
        <w:t xml:space="preserve">This Regulation shall apply to distribution networks and connection installations distributing electrical energy, as well as to internal installations, both electricity generators and receivers, within the following nominal voltage limits: </w:t>
      </w:r>
    </w:p>
    <w:p w:rsidRPr="001D0556" w:rsidR="00D13FA8" w:rsidP="001D0556" w:rsidRDefault="00D13FA8" w14:paraId="6C9E3170" w14:textId="77777777">
      <w:pPr>
        <w:spacing w:after="120"/>
        <w:ind w:left="-142" w:right="-472"/>
        <w:jc w:val="both"/>
        <w:rPr>
          <w:rFonts w:ascii="Arial" w:hAnsi="Arial" w:cs="Arial"/>
          <w:sz w:val="24"/>
          <w:szCs w:val="24"/>
          <w:lang w:val="en-GB"/>
        </w:rPr>
      </w:pPr>
      <w:r w:rsidRPr="001D0556">
        <w:rPr>
          <w:rStyle w:val="DnEx1"/>
          <w:rFonts w:ascii="Arial" w:hAnsi="Arial" w:cs="Arial"/>
          <w:sz w:val="24"/>
          <w:szCs w:val="24"/>
          <w:lang w:val="en-GB"/>
        </w:rPr>
        <w:t>a)</w:t>
      </w:r>
      <w:r w:rsidRPr="001D0556">
        <w:rPr>
          <w:rFonts w:ascii="Arial" w:hAnsi="Arial" w:cs="Arial"/>
          <w:sz w:val="24"/>
          <w:szCs w:val="24"/>
          <w:lang w:val="en-GB"/>
        </w:rPr>
        <w:t xml:space="preserve"> Alternating current: less than or equal to 1 000 volts. </w:t>
      </w:r>
    </w:p>
    <w:p w:rsidRPr="001D0556" w:rsidR="00D13FA8" w:rsidP="001D0556" w:rsidRDefault="00D13FA8" w14:paraId="0BDB8855" w14:textId="77777777">
      <w:pPr>
        <w:spacing w:after="120"/>
        <w:ind w:left="-142" w:right="-472"/>
        <w:jc w:val="both"/>
        <w:rPr>
          <w:rFonts w:ascii="Arial" w:hAnsi="Arial" w:cs="Arial"/>
          <w:sz w:val="24"/>
          <w:szCs w:val="24"/>
          <w:lang w:val="en-GB"/>
        </w:rPr>
      </w:pPr>
      <w:r w:rsidRPr="001D0556">
        <w:rPr>
          <w:rStyle w:val="DnEx1"/>
          <w:rFonts w:ascii="Arial" w:hAnsi="Arial" w:cs="Arial"/>
          <w:sz w:val="24"/>
          <w:szCs w:val="24"/>
          <w:lang w:val="en-GB"/>
        </w:rPr>
        <w:t>b)</w:t>
      </w:r>
      <w:r w:rsidRPr="001D0556">
        <w:rPr>
          <w:rFonts w:ascii="Arial" w:hAnsi="Arial" w:cs="Arial"/>
          <w:sz w:val="24"/>
          <w:szCs w:val="24"/>
          <w:lang w:val="en-GB"/>
        </w:rPr>
        <w:t xml:space="preserve"> Direct current: less than or equal to 1 500 volts.</w:t>
      </w:r>
    </w:p>
    <w:p w:rsidRPr="001D0556" w:rsidR="00D13FA8" w:rsidP="001D0556" w:rsidRDefault="00D13FA8" w14:paraId="0009D510" w14:textId="77777777">
      <w:pPr>
        <w:numPr>
          <w:ilvl w:val="0"/>
          <w:numId w:val="11"/>
        </w:numPr>
        <w:tabs>
          <w:tab w:val="left" w:pos="284"/>
        </w:tabs>
        <w:spacing w:after="240" w:line="300" w:lineRule="exact"/>
        <w:ind w:left="-426" w:right="-472" w:firstLine="284"/>
        <w:jc w:val="both"/>
        <w:rPr>
          <w:rFonts w:ascii="Arial" w:hAnsi="Arial" w:cs="Arial"/>
          <w:sz w:val="24"/>
          <w:szCs w:val="24"/>
          <w:lang w:val="en-GB"/>
        </w:rPr>
      </w:pPr>
      <w:r w:rsidRPr="001D0556">
        <w:rPr>
          <w:rFonts w:ascii="Arial" w:hAnsi="Arial" w:cs="Arial"/>
          <w:sz w:val="24"/>
          <w:szCs w:val="24"/>
          <w:lang w:val="en-GB"/>
        </w:rPr>
        <w:t>This Regulation shall apply to:</w:t>
      </w:r>
    </w:p>
    <w:p w:rsidRPr="001D0556" w:rsidR="00D13FA8" w:rsidP="001D0556" w:rsidRDefault="00D13FA8" w14:paraId="143F726C" w14:textId="77777777">
      <w:pPr>
        <w:numPr>
          <w:ilvl w:val="1"/>
          <w:numId w:val="7"/>
        </w:numPr>
        <w:spacing w:after="120" w:line="300" w:lineRule="exact"/>
        <w:ind w:left="709" w:right="-472" w:hanging="425"/>
        <w:jc w:val="both"/>
        <w:rPr>
          <w:rFonts w:ascii="Arial" w:hAnsi="Arial" w:cs="Arial"/>
          <w:sz w:val="24"/>
          <w:szCs w:val="24"/>
          <w:lang w:val="en-GB"/>
        </w:rPr>
      </w:pPr>
      <w:r w:rsidRPr="001D0556">
        <w:rPr>
          <w:rFonts w:ascii="Arial" w:hAnsi="Arial" w:cs="Arial"/>
          <w:sz w:val="24"/>
          <w:szCs w:val="24"/>
          <w:lang w:val="en-GB"/>
        </w:rPr>
        <w:t>new installations executed after its entry into force, as well as any subsequent modifications, repairs and extensions to them;</w:t>
      </w:r>
    </w:p>
    <w:p w:rsidRPr="001D0556" w:rsidR="00D13FA8" w:rsidP="001D0556" w:rsidRDefault="00D13FA8" w14:paraId="61156822" w14:textId="77777777">
      <w:pPr>
        <w:numPr>
          <w:ilvl w:val="1"/>
          <w:numId w:val="7"/>
        </w:numPr>
        <w:spacing w:after="120" w:line="300" w:lineRule="exact"/>
        <w:ind w:left="709" w:right="-472" w:hanging="425"/>
        <w:jc w:val="both"/>
        <w:rPr>
          <w:rFonts w:ascii="Arial" w:hAnsi="Arial" w:cs="Arial"/>
          <w:sz w:val="24"/>
          <w:szCs w:val="24"/>
          <w:lang w:val="en-GB"/>
        </w:rPr>
      </w:pPr>
      <w:r w:rsidRPr="001D0556">
        <w:rPr>
          <w:rFonts w:ascii="Arial" w:hAnsi="Arial" w:cs="Arial"/>
          <w:sz w:val="24"/>
          <w:szCs w:val="24"/>
          <w:lang w:val="en-GB"/>
        </w:rPr>
        <w:t>changes, repairs and extensions, whether or not significant, to installations existing prior to its entry into force, only as regards the modified, repaired or extended part, and provided that the necessary measures are taken to ensure the safety conditions of the entire installation;</w:t>
      </w:r>
    </w:p>
    <w:p w:rsidRPr="001D0556" w:rsidR="00D13FA8" w:rsidP="001D0556" w:rsidRDefault="00D13FA8" w14:paraId="0D48D21D" w14:textId="77777777">
      <w:pPr>
        <w:numPr>
          <w:ilvl w:val="1"/>
          <w:numId w:val="7"/>
        </w:numPr>
        <w:spacing w:after="240" w:line="300" w:lineRule="exact"/>
        <w:ind w:left="709" w:hanging="357"/>
        <w:jc w:val="both"/>
        <w:rPr>
          <w:rFonts w:ascii="Arial" w:hAnsi="Arial" w:cs="Arial"/>
          <w:sz w:val="24"/>
          <w:szCs w:val="24"/>
          <w:lang w:val="en-GB"/>
        </w:rPr>
      </w:pPr>
      <w:r w:rsidRPr="001D0556">
        <w:rPr>
          <w:rFonts w:ascii="Arial" w:hAnsi="Arial" w:cs="Arial"/>
          <w:sz w:val="24"/>
          <w:szCs w:val="24"/>
          <w:lang w:val="en-GB"/>
        </w:rPr>
        <w:t>installations existing prior to its entry into force, with regard to the inspection regime, although the technical criteria applicable to such inspections shall be those corresponding to the regulation under which they were approved.</w:t>
      </w:r>
    </w:p>
    <w:p w:rsidRPr="001D0556" w:rsidR="00D13FA8" w:rsidP="001D0556" w:rsidRDefault="00D13FA8" w14:paraId="3DB16A2B"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A major modification or repair shall be understood as one that affects more than 50 % of the installed power, even with a power reduction.</w:t>
      </w:r>
    </w:p>
    <w:p w:rsidRPr="001D0556" w:rsidR="00D13FA8" w:rsidP="00A23AD9" w:rsidRDefault="00D13FA8" w14:paraId="5A42BFF9" w14:textId="77777777">
      <w:pPr>
        <w:numPr>
          <w:ilvl w:val="0"/>
          <w:numId w:val="11"/>
        </w:numPr>
        <w:tabs>
          <w:tab w:val="left" w:pos="426"/>
        </w:tabs>
        <w:spacing w:after="240" w:line="300" w:lineRule="exact"/>
        <w:ind w:left="-426" w:right="-613" w:firstLine="340"/>
        <w:jc w:val="both"/>
        <w:rPr>
          <w:rFonts w:ascii="Arial" w:hAnsi="Arial" w:cs="Arial"/>
          <w:sz w:val="24"/>
          <w:szCs w:val="24"/>
          <w:lang w:val="en-GB"/>
        </w:rPr>
      </w:pPr>
      <w:r w:rsidRPr="001D0556">
        <w:rPr>
          <w:rFonts w:ascii="Arial" w:hAnsi="Arial" w:cs="Arial"/>
          <w:sz w:val="24"/>
          <w:szCs w:val="24"/>
          <w:lang w:val="en-GB"/>
        </w:rPr>
        <w:t xml:space="preserve">Similarly, it shall apply to installations existing prior to its entry into force that, due to their condition, situation or characteristics, pose a serious risk to persons or property, or cause significant disruption to the normal operation of other installations, in the view of the competent body of the Autonomous Community. </w:t>
      </w:r>
    </w:p>
    <w:p w:rsidRPr="001D0556" w:rsidR="00D13FA8" w:rsidP="00A23AD9" w:rsidRDefault="00D13FA8" w14:paraId="4DCB90D1" w14:textId="77777777">
      <w:pPr>
        <w:numPr>
          <w:ilvl w:val="0"/>
          <w:numId w:val="11"/>
        </w:numPr>
        <w:tabs>
          <w:tab w:val="left" w:pos="426"/>
        </w:tabs>
        <w:spacing w:after="240" w:line="300" w:lineRule="exact"/>
        <w:ind w:left="-426" w:right="-613" w:firstLine="340"/>
        <w:jc w:val="both"/>
        <w:rPr>
          <w:rFonts w:ascii="Arial" w:hAnsi="Arial" w:cs="Arial"/>
          <w:sz w:val="24"/>
          <w:szCs w:val="24"/>
          <w:lang w:val="en-GB"/>
        </w:rPr>
      </w:pPr>
      <w:r w:rsidRPr="001D0556">
        <w:rPr>
          <w:rFonts w:ascii="Arial" w:hAnsi="Arial" w:cs="Arial"/>
          <w:sz w:val="24"/>
          <w:szCs w:val="24"/>
          <w:lang w:val="en-GB"/>
        </w:rPr>
        <w:lastRenderedPageBreak/>
        <w:t xml:space="preserve">This Regulation does not apply to installations and equipment for exclusive use in mines, traction equipment, cars, ships, aircraft, communication systems, and for military use, and other installations and equipment that are subject to specific regulation. </w:t>
      </w:r>
    </w:p>
    <w:p w:rsidRPr="001D0556" w:rsidR="00D13FA8" w:rsidP="00A23AD9" w:rsidRDefault="00D13FA8" w14:paraId="157F8835" w14:textId="77777777">
      <w:pPr>
        <w:numPr>
          <w:ilvl w:val="0"/>
          <w:numId w:val="11"/>
        </w:numPr>
        <w:tabs>
          <w:tab w:val="left" w:pos="426"/>
        </w:tabs>
        <w:spacing w:after="240" w:line="300" w:lineRule="exact"/>
        <w:ind w:left="-426" w:right="-613" w:firstLine="340"/>
        <w:jc w:val="both"/>
        <w:rPr>
          <w:rFonts w:ascii="Arial" w:hAnsi="Arial" w:cs="Arial"/>
          <w:sz w:val="24"/>
          <w:szCs w:val="24"/>
          <w:lang w:val="en-GB"/>
        </w:rPr>
      </w:pPr>
      <w:r w:rsidRPr="001D0556">
        <w:rPr>
          <w:rFonts w:ascii="Arial" w:hAnsi="Arial" w:cs="Arial"/>
          <w:sz w:val="24"/>
          <w:szCs w:val="24"/>
          <w:lang w:val="en-GB"/>
        </w:rPr>
        <w:t xml:space="preserve">The requirements of this Regulation and its supplementary technical instructions (hereinafter ITCs) are general and specific. The specific ones shall replace, amend or supplement the general ones, as applicable. </w:t>
      </w:r>
    </w:p>
    <w:p w:rsidRPr="001D0556" w:rsidR="00D13FA8" w:rsidP="00A23AD9" w:rsidRDefault="00D13FA8" w14:paraId="58990A68" w14:textId="77777777">
      <w:pPr>
        <w:numPr>
          <w:ilvl w:val="0"/>
          <w:numId w:val="11"/>
        </w:numPr>
        <w:tabs>
          <w:tab w:val="left" w:pos="426"/>
        </w:tabs>
        <w:spacing w:after="240" w:line="300" w:lineRule="exact"/>
        <w:ind w:left="-426" w:right="-613" w:firstLine="340"/>
        <w:jc w:val="both"/>
        <w:rPr>
          <w:rFonts w:ascii="Arial" w:hAnsi="Arial" w:cs="Arial"/>
          <w:sz w:val="24"/>
          <w:szCs w:val="24"/>
          <w:lang w:val="en-GB"/>
        </w:rPr>
      </w:pPr>
      <w:r w:rsidRPr="001D0556">
        <w:rPr>
          <w:rFonts w:ascii="Arial" w:hAnsi="Arial" w:cs="Arial"/>
          <w:sz w:val="24"/>
          <w:szCs w:val="24"/>
          <w:lang w:val="en-GB"/>
        </w:rPr>
        <w:t xml:space="preserve">The general requirements shall not apply (only specific requirements, which shall be covered by the corresponding ITCs) to installations or equipment using ‘very low voltage’ (up to 50 V for alternating current and up to 75 V for direct current), for example, computer networks and similar, provided that their energy source is autonomous, that they are not supplied by networks intended for other supplies and that such installations are absolutely independent of low-voltage networks with values above those fixed for such small voltages.’ </w:t>
      </w:r>
    </w:p>
    <w:p w:rsidRPr="001D0556" w:rsidR="00D13FA8" w:rsidP="0008233F" w:rsidRDefault="00D13FA8" w14:paraId="0231179E" w14:textId="77777777">
      <w:pPr>
        <w:pStyle w:val="Heading2"/>
        <w:spacing w:before="480"/>
        <w:ind w:left="-426" w:right="-613"/>
      </w:pPr>
      <w:r w:rsidRPr="001D0556">
        <w:t>Two. Article 6 is amended to read as follows:</w:t>
      </w:r>
    </w:p>
    <w:p w:rsidRPr="001D0556" w:rsidR="00D13FA8" w:rsidP="0008233F" w:rsidRDefault="00D13FA8" w14:paraId="3063C817" w14:textId="77777777">
      <w:pPr>
        <w:keepNext/>
        <w:ind w:left="-426" w:right="-613"/>
        <w:jc w:val="both"/>
        <w:rPr>
          <w:rFonts w:ascii="Arial" w:hAnsi="Arial" w:cs="Arial"/>
          <w:sz w:val="24"/>
          <w:szCs w:val="24"/>
          <w:lang w:val="en-GB"/>
        </w:rPr>
      </w:pPr>
      <w:r w:rsidRPr="001D0556">
        <w:rPr>
          <w:rFonts w:ascii="Arial" w:hAnsi="Arial" w:cs="Arial"/>
          <w:sz w:val="24"/>
          <w:szCs w:val="24"/>
          <w:lang w:val="en-GB"/>
        </w:rPr>
        <w:t xml:space="preserve">‘Article 6. </w:t>
      </w:r>
      <w:r w:rsidRPr="001D0556">
        <w:rPr>
          <w:rFonts w:ascii="Arial" w:hAnsi="Arial" w:cs="Arial"/>
          <w:i/>
          <w:sz w:val="24"/>
          <w:szCs w:val="24"/>
          <w:lang w:val="en-GB"/>
        </w:rPr>
        <w:t>Equipment and materials.</w:t>
      </w:r>
    </w:p>
    <w:p w:rsidRPr="001D0556" w:rsidR="00D13FA8" w:rsidP="00A23AD9" w:rsidRDefault="00D13FA8" w14:paraId="7EFFDCF7" w14:textId="77777777">
      <w:pPr>
        <w:numPr>
          <w:ilvl w:val="0"/>
          <w:numId w:val="110"/>
        </w:numPr>
        <w:tabs>
          <w:tab w:val="left" w:pos="426"/>
        </w:tabs>
        <w:spacing w:after="240" w:line="300" w:lineRule="exact"/>
        <w:ind w:left="-426" w:right="-613" w:firstLine="340"/>
        <w:jc w:val="both"/>
        <w:rPr>
          <w:rFonts w:ascii="Arial" w:hAnsi="Arial" w:cs="Arial"/>
          <w:sz w:val="24"/>
          <w:szCs w:val="24"/>
          <w:lang w:val="en-GB"/>
        </w:rPr>
      </w:pPr>
      <w:r w:rsidRPr="001D0556">
        <w:rPr>
          <w:rFonts w:ascii="Arial" w:hAnsi="Arial" w:cs="Arial"/>
          <w:sz w:val="24"/>
          <w:szCs w:val="24"/>
          <w:lang w:val="en-GB"/>
        </w:rPr>
        <w:t>The materials and equipment used in the installations covered by this Regulation must be used in the form and for the purpose for which they were manufactured and must comply with the stipulations of European Union and, where applicable, national provisions that do not contradict the above and which are applicable.</w:t>
      </w:r>
    </w:p>
    <w:p w:rsidRPr="001D0556" w:rsidR="00D13FA8" w:rsidP="00A23AD9" w:rsidRDefault="00D13FA8" w14:paraId="38CCF2EE" w14:textId="77777777">
      <w:pPr>
        <w:numPr>
          <w:ilvl w:val="0"/>
          <w:numId w:val="110"/>
        </w:numPr>
        <w:tabs>
          <w:tab w:val="left" w:pos="426"/>
        </w:tabs>
        <w:spacing w:after="240" w:line="300" w:lineRule="exact"/>
        <w:ind w:left="-426" w:right="-613" w:firstLine="340"/>
        <w:jc w:val="both"/>
        <w:rPr>
          <w:rFonts w:ascii="Arial" w:hAnsi="Arial" w:cs="Arial"/>
          <w:sz w:val="24"/>
          <w:szCs w:val="24"/>
          <w:lang w:val="en-GB"/>
        </w:rPr>
      </w:pPr>
      <w:r w:rsidRPr="001D0556">
        <w:rPr>
          <w:rFonts w:ascii="Arial" w:hAnsi="Arial" w:cs="Arial"/>
          <w:sz w:val="24"/>
          <w:szCs w:val="24"/>
          <w:lang w:val="en-GB"/>
        </w:rPr>
        <w:t>In the absence of the provisions described in the previous Section, they must comply with the requirements set out in this Regulation and in the ITCs developing it. As such, equipment and materials shall be considered compliant if they are covered by product standard certificates and conformity marks granted by the certification bodies referred to in Chapter III of Royal Decree 2200/1995, of 28 December 1995, approving the Regulation on Industrial Quality and Safety Infrastructure.</w:t>
      </w:r>
    </w:p>
    <w:p w:rsidRPr="001D0556" w:rsidR="00D13FA8" w:rsidP="001D0556" w:rsidRDefault="00D13FA8" w14:paraId="29907066"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All necessary information and instructions for the installation and use of the material or equipment shall be included with the equipment and materials. These shall be written in Spanish, may be repeated in other languages and must include the following minimum details:</w:t>
      </w:r>
    </w:p>
    <w:p w:rsidRPr="001D0556" w:rsidR="00D13FA8" w:rsidP="00A23AD9" w:rsidRDefault="00D13FA8" w14:paraId="2534CE06" w14:textId="77777777">
      <w:pPr>
        <w:pStyle w:val="ListParagraph"/>
        <w:numPr>
          <w:ilvl w:val="0"/>
          <w:numId w:val="8"/>
        </w:numPr>
        <w:spacing w:after="120"/>
        <w:ind w:left="709" w:right="-613" w:hanging="425"/>
        <w:contextualSpacing w:val="0"/>
        <w:rPr>
          <w:rFonts w:cs="Arial"/>
        </w:rPr>
      </w:pPr>
      <w:r w:rsidRPr="001D0556">
        <w:rPr>
          <w:rFonts w:cs="Arial"/>
        </w:rPr>
        <w:t>identity of the manufacturer, legal representative or person responsible for placing them on the market;</w:t>
      </w:r>
    </w:p>
    <w:p w:rsidRPr="001D0556" w:rsidR="00D13FA8" w:rsidP="00A23AD9" w:rsidRDefault="00D13FA8" w14:paraId="75D09544" w14:textId="77777777">
      <w:pPr>
        <w:pStyle w:val="ListParagraph"/>
        <w:numPr>
          <w:ilvl w:val="0"/>
          <w:numId w:val="8"/>
        </w:numPr>
        <w:spacing w:after="120"/>
        <w:ind w:left="-426" w:right="-613" w:firstLine="710"/>
        <w:contextualSpacing w:val="0"/>
        <w:rPr>
          <w:rFonts w:cs="Arial"/>
        </w:rPr>
      </w:pPr>
      <w:r w:rsidRPr="001D0556">
        <w:rPr>
          <w:rFonts w:cs="Arial"/>
        </w:rPr>
        <w:t>make and model;</w:t>
      </w:r>
    </w:p>
    <w:p w:rsidRPr="001D0556" w:rsidR="00D13FA8" w:rsidP="00A23AD9" w:rsidRDefault="00D13FA8" w14:paraId="5DFB50C8" w14:textId="77777777">
      <w:pPr>
        <w:pStyle w:val="ListParagraph"/>
        <w:numPr>
          <w:ilvl w:val="0"/>
          <w:numId w:val="8"/>
        </w:numPr>
        <w:spacing w:after="120"/>
        <w:ind w:left="709" w:right="-613" w:hanging="425"/>
        <w:contextualSpacing w:val="0"/>
        <w:rPr>
          <w:rFonts w:cs="Arial"/>
        </w:rPr>
      </w:pPr>
      <w:r w:rsidRPr="001D0556">
        <w:rPr>
          <w:rFonts w:cs="Arial"/>
        </w:rPr>
        <w:t xml:space="preserve">applicable assigned characteristics, according to the type of equipment or material, including at least the following where applicable: voltage, power and current; </w:t>
      </w:r>
    </w:p>
    <w:p w:rsidRPr="001D0556" w:rsidR="00D13FA8" w:rsidP="00A23AD9" w:rsidRDefault="00D13FA8" w14:paraId="0D56E4E5" w14:textId="77777777">
      <w:pPr>
        <w:pStyle w:val="ListParagraph"/>
        <w:numPr>
          <w:ilvl w:val="0"/>
          <w:numId w:val="8"/>
        </w:numPr>
        <w:ind w:left="709" w:right="-613" w:hanging="425"/>
        <w:contextualSpacing w:val="0"/>
        <w:rPr>
          <w:rFonts w:cs="Arial"/>
        </w:rPr>
      </w:pPr>
      <w:r w:rsidRPr="001D0556">
        <w:rPr>
          <w:rFonts w:cs="Arial"/>
        </w:rPr>
        <w:t>any other information relating to the specific use of the material or equipment assigned by the manufacturer.</w:t>
      </w:r>
    </w:p>
    <w:p w:rsidRPr="001D0556" w:rsidR="00D13FA8" w:rsidP="001D0556" w:rsidRDefault="00D13FA8" w14:paraId="5997EFAB"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lastRenderedPageBreak/>
        <w:t>Information concerning the safety of the equipment and materials should be provided in printed format, while other information and instructions can be provided electronically, in another data storage format or via a website.</w:t>
      </w:r>
    </w:p>
    <w:p w:rsidRPr="001D0556" w:rsidR="00D13FA8" w:rsidP="001D0556" w:rsidRDefault="00D13FA8" w14:paraId="34D26217"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The competent bodies of the Autonomous Communities shall check the compliance of materials and equipment subject to this Regulation with the technical requirements. This check may be performed by sampling.’</w:t>
      </w:r>
    </w:p>
    <w:p w:rsidRPr="001D0556" w:rsidR="00D13FA8" w:rsidP="0008233F" w:rsidRDefault="00D13FA8" w14:paraId="0609E693" w14:textId="77777777">
      <w:pPr>
        <w:pStyle w:val="Heading2"/>
        <w:spacing w:before="480"/>
        <w:ind w:left="-426" w:right="-613"/>
      </w:pPr>
      <w:r w:rsidRPr="001D0556">
        <w:t xml:space="preserve">Three. Article 14(1) is hereby amended to read as follows: </w:t>
      </w:r>
    </w:p>
    <w:p w:rsidRPr="001D0556" w:rsidR="00D13FA8" w:rsidP="001D0556" w:rsidRDefault="00D13FA8" w14:paraId="44DF3D30"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‘1. Electricity distribution companies may propose particular specifications for the construction and assembly of service connections and connection installations. These specifications shall be used exclusively across the entire distribution territory of the distribution company and shall set out the specific technical conditions necessary to achieve greater homogeneity in the safety and operation of distribution networks and consumer installations.</w:t>
      </w:r>
    </w:p>
    <w:p w:rsidRPr="001D0556" w:rsidR="00D13FA8" w:rsidP="001D0556" w:rsidRDefault="00D13FA8" w14:paraId="433B4596"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Under no circumstances shall these specifications include specific brands or models of equipment or materials that might lead the consumer to a single supplier, nor shall they include any administrative or economic requirements that would place additional burdens on the owner of the private installation over and above those provided for in this Regulation or in any other legislation that might be applicable.</w:t>
      </w:r>
    </w:p>
    <w:p w:rsidRPr="001D0556" w:rsidR="00D13FA8" w:rsidP="001D0556" w:rsidRDefault="00D13FA8" w14:paraId="53E95B97"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In any case, the specifications shall include the possibility that, in duly justified situations, subject to equivalent security accreditation, the operator of the installation provide alternative solutions to specific situations in which it is impossible to comply with the requirements of the specifications approved by the Administration.’</w:t>
      </w:r>
    </w:p>
    <w:p w:rsidRPr="001D0556" w:rsidR="00D13FA8" w:rsidP="0008233F" w:rsidRDefault="00D13FA8" w14:paraId="3A6B905D" w14:textId="77777777">
      <w:pPr>
        <w:pStyle w:val="Heading2"/>
        <w:spacing w:before="480"/>
        <w:ind w:left="-426" w:right="-613"/>
      </w:pPr>
      <w:r w:rsidRPr="001D0556">
        <w:t>Four. Article 15 is amended to read as follows:</w:t>
      </w:r>
    </w:p>
    <w:p w:rsidRPr="001D0556" w:rsidR="00D13FA8" w:rsidP="0008233F" w:rsidRDefault="00D13FA8" w14:paraId="4B8E17D3" w14:textId="77777777">
      <w:pPr>
        <w:pStyle w:val="BodyText"/>
        <w:ind w:left="-426" w:right="-613" w:firstLine="0"/>
        <w:rPr>
          <w:rFonts w:eastAsia="Times New Roman"/>
          <w:sz w:val="24"/>
          <w:szCs w:val="24"/>
        </w:rPr>
      </w:pPr>
      <w:r w:rsidRPr="001D0556">
        <w:rPr>
          <w:sz w:val="24"/>
          <w:szCs w:val="24"/>
        </w:rPr>
        <w:t xml:space="preserve">‘Article 15. </w:t>
      </w:r>
      <w:r w:rsidRPr="001D0556">
        <w:rPr>
          <w:i/>
          <w:sz w:val="24"/>
          <w:szCs w:val="24"/>
        </w:rPr>
        <w:t>Service connections and connection installations.</w:t>
      </w:r>
      <w:r w:rsidRPr="001D0556">
        <w:rPr>
          <w:sz w:val="24"/>
          <w:szCs w:val="24"/>
        </w:rPr>
        <w:t xml:space="preserve"> </w:t>
      </w:r>
    </w:p>
    <w:p w:rsidRPr="001D0556" w:rsidR="00D13FA8" w:rsidP="000B1275" w:rsidRDefault="00D13FA8" w14:paraId="2534E3E7" w14:textId="77777777">
      <w:pPr>
        <w:pStyle w:val="BodyText"/>
        <w:numPr>
          <w:ilvl w:val="0"/>
          <w:numId w:val="88"/>
        </w:numPr>
        <w:tabs>
          <w:tab w:val="left" w:pos="426"/>
        </w:tabs>
        <w:ind w:left="-426" w:right="-613" w:firstLine="340"/>
        <w:rPr>
          <w:rFonts w:eastAsia="Times New Roman"/>
          <w:sz w:val="24"/>
          <w:szCs w:val="24"/>
        </w:rPr>
      </w:pPr>
      <w:r w:rsidRPr="001D0556">
        <w:rPr>
          <w:sz w:val="24"/>
          <w:szCs w:val="24"/>
        </w:rPr>
        <w:t>The part of the distribution network that connects to the main protection box(es) or equivalent functional unit is referred to as the service connection.</w:t>
      </w:r>
      <w:r w:rsidRPr="001D0556">
        <w:rPr>
          <w:b/>
          <w:i/>
          <w:color w:val="585858"/>
          <w:sz w:val="24"/>
          <w:szCs w:val="24"/>
        </w:rPr>
        <w:t xml:space="preserve"> </w:t>
      </w:r>
      <w:r w:rsidRPr="001D0556">
        <w:rPr>
          <w:sz w:val="24"/>
          <w:szCs w:val="24"/>
        </w:rPr>
        <w:t xml:space="preserve">It ends at the input terminals of the main protection box or equivalent functional unit. The service connection shall be the responsibility of the distribution company, which shall perform the final check on it. </w:t>
      </w:r>
    </w:p>
    <w:p w:rsidRPr="001D0556" w:rsidR="00D13FA8" w:rsidP="000B1275" w:rsidRDefault="00D13FA8" w14:paraId="7917DE1F" w14:textId="77777777">
      <w:pPr>
        <w:pStyle w:val="BodyText"/>
        <w:numPr>
          <w:ilvl w:val="0"/>
          <w:numId w:val="88"/>
        </w:numPr>
        <w:tabs>
          <w:tab w:val="left" w:pos="426"/>
        </w:tabs>
        <w:ind w:left="-426" w:right="-613" w:firstLine="340"/>
        <w:rPr>
          <w:rFonts w:eastAsia="Times New Roman"/>
          <w:sz w:val="24"/>
          <w:szCs w:val="24"/>
        </w:rPr>
      </w:pPr>
      <w:r w:rsidRPr="001D0556">
        <w:rPr>
          <w:sz w:val="24"/>
          <w:szCs w:val="24"/>
        </w:rPr>
        <w:t xml:space="preserve">Connection installations are those that link the main protection box(es) or equivalent functional unit, including the latter, with users’ internal installations. They begin at the terminals receiving the service connection and end at the output terminals to which the individual branches marking the beginning of the internal installation are connected. They shall be the property and responsibility of the owner of the property or building. They consist of a main protection box or equivalent functional unit, a general power supply line and the elements necessary for fitting and protecting the meters. The individual branch forms part of the user’s internal installation but not part of the connection installation. </w:t>
      </w:r>
    </w:p>
    <w:p w:rsidRPr="001D0556" w:rsidR="00D13FA8" w:rsidP="00E26FAB" w:rsidRDefault="00D13FA8" w14:paraId="23B136DC" w14:textId="77777777">
      <w:pPr>
        <w:pStyle w:val="BodyText"/>
        <w:keepLines/>
        <w:ind w:left="-425" w:right="-612"/>
        <w:rPr>
          <w:rFonts w:eastAsia="Times New Roman"/>
          <w:sz w:val="24"/>
          <w:szCs w:val="24"/>
        </w:rPr>
      </w:pPr>
      <w:r w:rsidRPr="001D0556">
        <w:rPr>
          <w:sz w:val="24"/>
          <w:szCs w:val="24"/>
        </w:rPr>
        <w:lastRenderedPageBreak/>
        <w:t xml:space="preserve">The main protection boxes house the general power supply line protection components and mark the point at which the users’ ownership of the installations begins. The general power supply line is the part of the installation that links a main protection box with the individual measuring points and branches to which it is connected. </w:t>
      </w:r>
    </w:p>
    <w:p w:rsidRPr="001D0556" w:rsidR="00D13FA8" w:rsidP="000B1275" w:rsidRDefault="00D13FA8" w14:paraId="60926977" w14:textId="77777777">
      <w:pPr>
        <w:pStyle w:val="BodyText"/>
        <w:numPr>
          <w:ilvl w:val="0"/>
          <w:numId w:val="88"/>
        </w:numPr>
        <w:tabs>
          <w:tab w:val="left" w:pos="426"/>
        </w:tabs>
        <w:ind w:left="-426" w:right="-613" w:firstLine="340"/>
        <w:rPr>
          <w:rFonts w:eastAsia="Times New Roman"/>
          <w:sz w:val="24"/>
          <w:szCs w:val="24"/>
        </w:rPr>
      </w:pPr>
      <w:r w:rsidRPr="001D0556">
        <w:rPr>
          <w:sz w:val="24"/>
          <w:szCs w:val="24"/>
        </w:rPr>
        <w:t>Distribution companies shall provide the maximum foreseeable values of the power or short-circuit currents of their distribution networks so that the designer can take this information into account in their calculations.’</w:t>
      </w:r>
    </w:p>
    <w:p w:rsidRPr="001D0556" w:rsidR="00D13FA8" w:rsidP="0008233F" w:rsidRDefault="00D13FA8" w14:paraId="6BE4E85F" w14:textId="77777777">
      <w:pPr>
        <w:pStyle w:val="Heading2"/>
        <w:spacing w:before="480"/>
        <w:ind w:left="-426" w:right="-613"/>
      </w:pPr>
      <w:r w:rsidRPr="001D0556">
        <w:t>Five. Article 16 is amended to read as follows:</w:t>
      </w:r>
    </w:p>
    <w:p w:rsidRPr="001D0556" w:rsidR="00D13FA8" w:rsidP="0008233F" w:rsidRDefault="00D13FA8" w14:paraId="47B3852A" w14:textId="77777777">
      <w:pPr>
        <w:pStyle w:val="BodyText"/>
        <w:ind w:left="-426" w:right="-613" w:firstLine="0"/>
        <w:rPr>
          <w:rFonts w:eastAsia="Times New Roman"/>
          <w:sz w:val="24"/>
          <w:szCs w:val="24"/>
        </w:rPr>
      </w:pPr>
      <w:r w:rsidRPr="001D0556">
        <w:rPr>
          <w:sz w:val="24"/>
          <w:szCs w:val="24"/>
        </w:rPr>
        <w:t xml:space="preserve">‘16. </w:t>
      </w:r>
      <w:r w:rsidRPr="001D0556">
        <w:rPr>
          <w:i/>
          <w:sz w:val="24"/>
          <w:szCs w:val="24"/>
        </w:rPr>
        <w:t>Internal installations.</w:t>
      </w:r>
      <w:r w:rsidRPr="001D0556">
        <w:rPr>
          <w:sz w:val="24"/>
          <w:szCs w:val="24"/>
        </w:rPr>
        <w:t xml:space="preserve"> </w:t>
      </w:r>
    </w:p>
    <w:p w:rsidRPr="001D0556" w:rsidR="00D13FA8" w:rsidP="000B1275" w:rsidRDefault="00D13FA8" w14:paraId="4D087173" w14:textId="77777777">
      <w:pPr>
        <w:pStyle w:val="BodyText"/>
        <w:numPr>
          <w:ilvl w:val="0"/>
          <w:numId w:val="87"/>
        </w:numPr>
        <w:tabs>
          <w:tab w:val="left" w:pos="426"/>
        </w:tabs>
        <w:spacing w:before="0" w:after="0" w:line="240" w:lineRule="auto"/>
        <w:ind w:left="-426" w:right="-613" w:firstLine="340"/>
        <w:rPr>
          <w:rFonts w:eastAsia="Times New Roman"/>
          <w:sz w:val="24"/>
          <w:szCs w:val="24"/>
        </w:rPr>
      </w:pPr>
      <w:r w:rsidRPr="001D0556">
        <w:rPr>
          <w:sz w:val="24"/>
          <w:szCs w:val="24"/>
        </w:rPr>
        <w:t xml:space="preserve">Internal installations are those whose purpose is the use or, as applicable, the generation of low-voltage electrical energy. They may be connected to a distribution network or to their own energy source. When connected to a low-voltage distribution network, they begin at the output terminals at which the connection installation ends. When connected to a high-voltage distribution network with a privately owned transformer, they begin at the low-voltage terminals of the transformer. When the installation is isolated rather than being connected to a distribution network, the entire installation is an internal installation and there is no connection installation. The entire internal installation or parts thereof may be located outdoors. </w:t>
      </w:r>
    </w:p>
    <w:p w:rsidRPr="001D0556" w:rsidR="00D13FA8" w:rsidP="001D0556" w:rsidRDefault="00D13FA8" w14:paraId="57F536C5" w14:textId="77777777">
      <w:pPr>
        <w:pStyle w:val="BodyText"/>
        <w:spacing w:before="0" w:after="0" w:line="240" w:lineRule="auto"/>
        <w:ind w:left="-426" w:right="-613"/>
        <w:rPr>
          <w:rFonts w:eastAsia="Times New Roman"/>
          <w:sz w:val="24"/>
          <w:szCs w:val="24"/>
          <w:lang w:bidi="ar-SA"/>
        </w:rPr>
      </w:pPr>
    </w:p>
    <w:p w:rsidRPr="001D0556" w:rsidR="00D13FA8" w:rsidP="000B1275" w:rsidRDefault="00D13FA8" w14:paraId="75431647" w14:textId="77777777">
      <w:pPr>
        <w:pStyle w:val="BodyText"/>
        <w:numPr>
          <w:ilvl w:val="0"/>
          <w:numId w:val="87"/>
        </w:numPr>
        <w:tabs>
          <w:tab w:val="left" w:pos="426"/>
        </w:tabs>
        <w:ind w:left="-426" w:right="-613" w:firstLine="340"/>
        <w:rPr>
          <w:rFonts w:eastAsia="Times New Roman"/>
          <w:sz w:val="24"/>
          <w:szCs w:val="24"/>
        </w:rPr>
      </w:pPr>
      <w:r w:rsidRPr="001D0556">
        <w:rPr>
          <w:sz w:val="24"/>
          <w:szCs w:val="24"/>
        </w:rPr>
        <w:t xml:space="preserve">In any internal installation that is planned and executed, the maximum balance shall be achieved in the loads borne by its various component conductors and it shall be subdivided in such a way that the disturbances caused by any faults occurring at any point within it affect a minimum part of the installation. This subdivision must also permit troubleshooting and facilitate monitoring of the insulation of the affected part of the installation. </w:t>
      </w:r>
    </w:p>
    <w:p w:rsidRPr="001D0556" w:rsidR="00D13FA8" w:rsidP="000B1275" w:rsidRDefault="00D13FA8" w14:paraId="29BAA585" w14:textId="77777777">
      <w:pPr>
        <w:pStyle w:val="BodyText"/>
        <w:numPr>
          <w:ilvl w:val="0"/>
          <w:numId w:val="87"/>
        </w:numPr>
        <w:tabs>
          <w:tab w:val="left" w:pos="426"/>
        </w:tabs>
        <w:ind w:left="-426" w:right="-613" w:firstLine="340"/>
        <w:rPr>
          <w:rFonts w:eastAsia="Times New Roman"/>
          <w:sz w:val="24"/>
          <w:szCs w:val="24"/>
        </w:rPr>
      </w:pPr>
      <w:r w:rsidRPr="001D0556">
        <w:rPr>
          <w:sz w:val="24"/>
          <w:szCs w:val="24"/>
        </w:rPr>
        <w:t xml:space="preserve">Protection systems for low-voltage internal installations shall prevent the effects of the </w:t>
      </w:r>
      <w:proofErr w:type="spellStart"/>
      <w:r w:rsidRPr="001D0556">
        <w:rPr>
          <w:sz w:val="24"/>
          <w:szCs w:val="24"/>
        </w:rPr>
        <w:t>overcurrents</w:t>
      </w:r>
      <w:proofErr w:type="spellEnd"/>
      <w:r w:rsidRPr="001D0556">
        <w:rPr>
          <w:sz w:val="24"/>
          <w:szCs w:val="24"/>
        </w:rPr>
        <w:t xml:space="preserve"> and </w:t>
      </w:r>
      <w:proofErr w:type="spellStart"/>
      <w:r w:rsidRPr="001D0556">
        <w:rPr>
          <w:sz w:val="24"/>
          <w:szCs w:val="24"/>
        </w:rPr>
        <w:t>overvoltages</w:t>
      </w:r>
      <w:proofErr w:type="spellEnd"/>
      <w:r w:rsidRPr="001D0556">
        <w:rPr>
          <w:sz w:val="24"/>
          <w:szCs w:val="24"/>
        </w:rPr>
        <w:t xml:space="preserve"> that, for various reasons, may be expected in such installations and shall protect their materials and equipment from the actions and effects of external agents. Accordingly, and for general safety purposes, the conditions to be met by such installations to protect against direct and indirect contacts shall be determined. </w:t>
      </w:r>
    </w:p>
    <w:p w:rsidRPr="001D0556" w:rsidR="00D13FA8" w:rsidP="000B1275" w:rsidRDefault="00D13FA8" w14:paraId="786C9F61" w14:textId="77777777">
      <w:pPr>
        <w:pStyle w:val="BodyText"/>
        <w:numPr>
          <w:ilvl w:val="0"/>
          <w:numId w:val="87"/>
        </w:numPr>
        <w:tabs>
          <w:tab w:val="left" w:pos="426"/>
        </w:tabs>
        <w:ind w:left="-426" w:right="-613" w:firstLine="340"/>
        <w:rPr>
          <w:rFonts w:eastAsia="Times New Roman"/>
          <w:sz w:val="24"/>
          <w:szCs w:val="24"/>
        </w:rPr>
      </w:pPr>
      <w:r w:rsidRPr="001D0556">
        <w:rPr>
          <w:sz w:val="24"/>
          <w:szCs w:val="24"/>
        </w:rPr>
        <w:t xml:space="preserve">In the use of electrical energy for internal installations, safety measures shall be adopted to protect both users and the networks, which are proportionate to the characteristics and power of the receiving or generating apparatus used in these installations. </w:t>
      </w:r>
    </w:p>
    <w:p w:rsidRPr="001D0556" w:rsidR="00D13FA8" w:rsidP="000B1275" w:rsidRDefault="00D13FA8" w14:paraId="7A2B31B0" w14:textId="77777777">
      <w:pPr>
        <w:pStyle w:val="BodyText"/>
        <w:numPr>
          <w:ilvl w:val="0"/>
          <w:numId w:val="87"/>
        </w:numPr>
        <w:tabs>
          <w:tab w:val="left" w:pos="426"/>
        </w:tabs>
        <w:ind w:left="-426" w:right="-613" w:firstLine="340"/>
        <w:rPr>
          <w:rFonts w:eastAsia="Times New Roman"/>
          <w:sz w:val="24"/>
          <w:szCs w:val="24"/>
        </w:rPr>
      </w:pPr>
      <w:r w:rsidRPr="001D0556">
        <w:rPr>
          <w:sz w:val="24"/>
          <w:szCs w:val="24"/>
        </w:rPr>
        <w:t>In addition to the precepts applicable to premises for public use under this and other regulations, specific measures and provisions must be implemented according to the risk that defective operation of the electrical installation implies for these premises.’</w:t>
      </w:r>
    </w:p>
    <w:p w:rsidRPr="001D0556" w:rsidR="00D13FA8" w:rsidP="000B1275" w:rsidRDefault="00D13FA8" w14:paraId="661E2B0A" w14:textId="77777777">
      <w:pPr>
        <w:pStyle w:val="Heading2"/>
        <w:ind w:left="-426" w:right="-613"/>
      </w:pPr>
      <w:r w:rsidRPr="001D0556">
        <w:t xml:space="preserve">Six. The wording of Article 18 is amended to read as follows: </w:t>
      </w:r>
    </w:p>
    <w:p w:rsidRPr="001D0556" w:rsidR="00D13FA8" w:rsidP="000B1275" w:rsidRDefault="00D13FA8" w14:paraId="2E661373" w14:textId="77777777">
      <w:pPr>
        <w:ind w:left="-426" w:right="-613"/>
        <w:jc w:val="both"/>
        <w:rPr>
          <w:rFonts w:ascii="Arial" w:hAnsi="Arial" w:cs="Arial"/>
          <w:sz w:val="24"/>
          <w:szCs w:val="24"/>
          <w:lang w:val="en-GB"/>
        </w:rPr>
      </w:pPr>
      <w:r w:rsidRPr="001D0556">
        <w:rPr>
          <w:rFonts w:ascii="Arial" w:hAnsi="Arial" w:cs="Arial"/>
          <w:sz w:val="24"/>
          <w:szCs w:val="24"/>
          <w:lang w:val="en-GB"/>
        </w:rPr>
        <w:t xml:space="preserve">‘Article 18. </w:t>
      </w:r>
      <w:r w:rsidRPr="001D0556">
        <w:rPr>
          <w:rFonts w:ascii="Arial" w:hAnsi="Arial" w:cs="Arial"/>
          <w:i/>
          <w:sz w:val="24"/>
          <w:szCs w:val="24"/>
          <w:lang w:val="en-GB"/>
        </w:rPr>
        <w:t>Execution and commissioning of installations.</w:t>
      </w:r>
    </w:p>
    <w:p w:rsidRPr="001D0556" w:rsidR="00D13FA8" w:rsidP="000B1275" w:rsidRDefault="00D13FA8" w14:paraId="1D04DD13" w14:textId="77777777">
      <w:pPr>
        <w:ind w:left="-426" w:right="-613"/>
        <w:jc w:val="both"/>
        <w:rPr>
          <w:rFonts w:ascii="Arial" w:hAnsi="Arial" w:cs="Arial"/>
          <w:sz w:val="24"/>
          <w:szCs w:val="24"/>
          <w:lang w:val="en-GB"/>
        </w:rPr>
      </w:pPr>
      <w:r w:rsidRPr="001D0556">
        <w:rPr>
          <w:rStyle w:val="DnEx2"/>
          <w:rFonts w:ascii="Arial" w:hAnsi="Arial"/>
          <w:sz w:val="24"/>
          <w:szCs w:val="24"/>
          <w:lang w:val="en-GB"/>
        </w:rPr>
        <w:t>1.</w:t>
      </w:r>
      <w:r w:rsidRPr="001D0556">
        <w:rPr>
          <w:rFonts w:ascii="Arial" w:hAnsi="Arial" w:cs="Arial"/>
          <w:sz w:val="24"/>
          <w:szCs w:val="24"/>
          <w:lang w:val="en-GB"/>
        </w:rPr>
        <w:t xml:space="preserve"> Design of installations.</w:t>
      </w:r>
    </w:p>
    <w:p w:rsidRPr="001D0556" w:rsidR="00D13FA8" w:rsidP="001D0556" w:rsidRDefault="00D13FA8" w14:paraId="5EA1E184"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lastRenderedPageBreak/>
        <w:t>Before each installation is executed, technical documentation must be drawn up defining the characteristics of the installation and demonstrating compliance with the regulatory requirements. Depending on the characteristics of the installation, as determined by the corresponding ITC, the technical documentation shall take the form of a plan signed by a qualified technical person, or a technical report that may be signed by the installer, as applicable. When it takes the form of a specific plan, the necessary coordination will be maintained with the other construction and installation chapters so that there is no duplication of documentation, thereby avoiding unnecessary overlaps.</w:t>
      </w:r>
    </w:p>
    <w:p w:rsidRPr="001D0556" w:rsidR="00D13FA8" w:rsidP="001D0556" w:rsidRDefault="00D13FA8" w14:paraId="035566F7" w14:textId="77777777">
      <w:pPr>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competent qualified technical person or the installation person, as applicable, who signs such technical documentation shall be directly responsible for ensuring that it meets the regulatory requirements.</w:t>
      </w:r>
    </w:p>
    <w:p w:rsidRPr="001D0556" w:rsidR="00D13FA8" w:rsidP="007039FC" w:rsidRDefault="00D13FA8" w14:paraId="7E5BB551" w14:textId="77777777">
      <w:pPr>
        <w:ind w:left="-426" w:right="-613"/>
        <w:jc w:val="both"/>
        <w:rPr>
          <w:rFonts w:ascii="Arial" w:hAnsi="Arial" w:cs="Arial"/>
          <w:color w:val="000000" w:themeColor="text1"/>
          <w:sz w:val="24"/>
          <w:szCs w:val="24"/>
          <w:lang w:val="en-GB"/>
        </w:rPr>
      </w:pPr>
      <w:r w:rsidRPr="001D0556">
        <w:rPr>
          <w:rStyle w:val="DnEx2"/>
          <w:rFonts w:ascii="Arial" w:hAnsi="Arial"/>
          <w:sz w:val="24"/>
          <w:szCs w:val="24"/>
          <w:lang w:val="en-GB"/>
        </w:rPr>
        <w:t>2.</w:t>
      </w:r>
      <w:r w:rsidRPr="001D0556">
        <w:rPr>
          <w:rFonts w:ascii="Arial" w:hAnsi="Arial" w:cs="Arial"/>
          <w:color w:val="000000" w:themeColor="text1"/>
          <w:sz w:val="24"/>
          <w:szCs w:val="24"/>
          <w:lang w:val="en-GB"/>
        </w:rPr>
        <w:t xml:space="preserve"> Execution of the installations.</w:t>
      </w:r>
    </w:p>
    <w:p w:rsidRPr="001D0556" w:rsidR="00D13FA8" w:rsidP="001D0556" w:rsidRDefault="00D13FA8" w14:paraId="1F47EF59" w14:textId="77777777">
      <w:pPr>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installations covered by this regulation shall only be carried out by installation companies.</w:t>
      </w:r>
    </w:p>
    <w:p w:rsidRPr="001D0556" w:rsidR="00D13FA8" w:rsidP="001D0556" w:rsidRDefault="00D13FA8" w14:paraId="25B5EABF" w14:textId="77777777">
      <w:pPr>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Where electrical installations coincide with those corresponding to other services or forms of energy, precautionary measures shall be adopted, particularly with regard to ductwork and spacing at junctions and parallel routing, as laid down in the specific regulations and ITCs applicable to them.</w:t>
      </w:r>
    </w:p>
    <w:p w:rsidRPr="001D0556" w:rsidR="00D13FA8" w:rsidP="007039FC" w:rsidRDefault="00D13FA8" w14:paraId="4EFB6AD1" w14:textId="77777777">
      <w:pPr>
        <w:ind w:left="-426" w:right="-613"/>
        <w:jc w:val="both"/>
        <w:rPr>
          <w:rFonts w:ascii="Arial" w:hAnsi="Arial" w:cs="Arial"/>
          <w:sz w:val="24"/>
          <w:szCs w:val="24"/>
          <w:lang w:val="en-GB"/>
        </w:rPr>
      </w:pPr>
      <w:r w:rsidRPr="001D0556">
        <w:rPr>
          <w:rStyle w:val="DnEx2"/>
          <w:rFonts w:ascii="Arial" w:hAnsi="Arial"/>
          <w:sz w:val="24"/>
          <w:szCs w:val="24"/>
          <w:lang w:val="en-GB"/>
        </w:rPr>
        <w:t>3.</w:t>
      </w:r>
      <w:r w:rsidRPr="001D0556">
        <w:rPr>
          <w:rFonts w:ascii="Arial" w:hAnsi="Arial" w:cs="Arial"/>
          <w:sz w:val="24"/>
          <w:szCs w:val="24"/>
          <w:lang w:val="en-GB"/>
        </w:rPr>
        <w:t xml:space="preserve"> Tests and inspections prior to commissioning of the installations.</w:t>
      </w:r>
    </w:p>
    <w:p w:rsidRPr="001D0556" w:rsidR="00D13FA8" w:rsidP="001D0556" w:rsidRDefault="00D13FA8" w14:paraId="1E3DAE11" w14:textId="77777777">
      <w:pPr>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Upon completion of the installation, the installation company responsible for execution, supervised by the project manager where applicable, must check the correct execution, safe operation and regulatory compliance of the installation. </w:t>
      </w:r>
    </w:p>
    <w:p w:rsidRPr="001D0556" w:rsidR="00D13FA8" w:rsidP="001D0556" w:rsidRDefault="00D13FA8" w14:paraId="3F4B895C" w14:textId="77777777">
      <w:pPr>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If </w:t>
      </w:r>
      <w:proofErr w:type="gramStart"/>
      <w:r w:rsidRPr="001D0556">
        <w:rPr>
          <w:rFonts w:ascii="Arial" w:hAnsi="Arial" w:cs="Arial"/>
          <w:color w:val="000000" w:themeColor="text1"/>
          <w:sz w:val="24"/>
          <w:szCs w:val="24"/>
          <w:lang w:val="en-GB"/>
        </w:rPr>
        <w:t>so</w:t>
      </w:r>
      <w:proofErr w:type="gramEnd"/>
      <w:r w:rsidRPr="001D0556">
        <w:rPr>
          <w:rFonts w:ascii="Arial" w:hAnsi="Arial" w:cs="Arial"/>
          <w:color w:val="000000" w:themeColor="text1"/>
          <w:sz w:val="24"/>
          <w:szCs w:val="24"/>
          <w:lang w:val="en-GB"/>
        </w:rPr>
        <w:t xml:space="preserve"> stipulated in the corresponding ITC, depending on the characteristics of the installation, an initial inspection must be performed by an inspection body, which will check compliance with the corresponding safety requirements.</w:t>
      </w:r>
    </w:p>
    <w:p w:rsidRPr="001D0556" w:rsidR="00D13FA8" w:rsidP="007039FC" w:rsidRDefault="00D13FA8" w14:paraId="4FE15754" w14:textId="77777777">
      <w:pPr>
        <w:ind w:left="-426" w:right="-613"/>
        <w:jc w:val="both"/>
        <w:rPr>
          <w:rFonts w:ascii="Arial" w:hAnsi="Arial" w:cs="Arial"/>
          <w:color w:val="000000" w:themeColor="text1"/>
          <w:sz w:val="24"/>
          <w:szCs w:val="24"/>
          <w:lang w:val="en-GB"/>
        </w:rPr>
      </w:pPr>
      <w:r w:rsidRPr="001D0556">
        <w:rPr>
          <w:rStyle w:val="DnEx2"/>
          <w:rFonts w:ascii="Arial" w:hAnsi="Arial"/>
          <w:sz w:val="24"/>
          <w:szCs w:val="24"/>
          <w:lang w:val="en-GB"/>
        </w:rPr>
        <w:t>4.</w:t>
      </w:r>
      <w:r w:rsidRPr="001D0556">
        <w:rPr>
          <w:rFonts w:ascii="Arial" w:hAnsi="Arial" w:cs="Arial"/>
          <w:color w:val="000000" w:themeColor="text1"/>
          <w:sz w:val="24"/>
          <w:szCs w:val="24"/>
          <w:lang w:val="en-GB"/>
        </w:rPr>
        <w:t xml:space="preserve"> Certificates.</w:t>
      </w:r>
    </w:p>
    <w:p w:rsidRPr="001D0556" w:rsidR="00D13FA8" w:rsidP="001D0556" w:rsidRDefault="00D13FA8" w14:paraId="12E0013E" w14:textId="77777777">
      <w:pPr>
        <w:spacing w:after="120"/>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Once the installation is complete and, where appropriate, the prior tests have been carried out, with favourable results, the following steps must be taken.</w:t>
      </w:r>
    </w:p>
    <w:p w:rsidRPr="001D0556" w:rsidR="00D13FA8" w:rsidP="007039FC" w:rsidRDefault="00D13FA8" w14:paraId="369C6531" w14:textId="77777777">
      <w:pPr>
        <w:numPr>
          <w:ilvl w:val="1"/>
          <w:numId w:val="4"/>
        </w:numPr>
        <w:tabs>
          <w:tab w:val="left" w:pos="426"/>
        </w:tabs>
        <w:spacing w:after="120" w:line="300" w:lineRule="exact"/>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installation company responsible for execution shall issue an installation certificate, electronically signed by an installer belonging to the company, stating that the installation has been carried out in accordance with the provisions of the Regulation and its supplementary technical instructions and in accordance with the technical documentation. Where applicable, it shall identify and justify any deviation from the provisions of said documentation that has occurred during execution.</w:t>
      </w:r>
    </w:p>
    <w:p w:rsidRPr="001D0556" w:rsidR="00D13FA8" w:rsidP="007039FC" w:rsidRDefault="00D13FA8" w14:paraId="28E2CF16" w14:textId="77777777">
      <w:pPr>
        <w:numPr>
          <w:ilvl w:val="1"/>
          <w:numId w:val="4"/>
        </w:numPr>
        <w:tabs>
          <w:tab w:val="left" w:pos="426"/>
        </w:tabs>
        <w:spacing w:after="120" w:line="300" w:lineRule="exact"/>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installation must be checked by the installer, and supervised by the project manager where appropriate, in order to check its correct execution and safe operation. </w:t>
      </w:r>
    </w:p>
    <w:p w:rsidRPr="001D0556" w:rsidR="00D13FA8" w:rsidP="007039FC" w:rsidRDefault="00D13FA8" w14:paraId="202F4102" w14:textId="77777777">
      <w:pPr>
        <w:numPr>
          <w:ilvl w:val="1"/>
          <w:numId w:val="4"/>
        </w:numPr>
        <w:tabs>
          <w:tab w:val="left" w:pos="426"/>
        </w:tabs>
        <w:spacing w:after="120" w:line="300" w:lineRule="exact"/>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 the case of installations requiring a plan, the project manager shall issue the corresponding project management certificate reflecting the final state of the installation, in compliance with the requirements of the Regulation and the relevant ITCs. It shall also attest that the corresponding tests, checks and inspections have been carried out in each case. In this case, the certificate shall be attached to the certificate referred to in paragraph a) above, depending on the type of installation.</w:t>
      </w:r>
    </w:p>
    <w:p w:rsidRPr="001D0556" w:rsidR="00D13FA8" w:rsidP="007039FC" w:rsidRDefault="00D13FA8" w14:paraId="4FDD9E2D" w14:textId="77777777">
      <w:pPr>
        <w:numPr>
          <w:ilvl w:val="1"/>
          <w:numId w:val="4"/>
        </w:numPr>
        <w:tabs>
          <w:tab w:val="left" w:pos="426"/>
        </w:tabs>
        <w:spacing w:after="120" w:line="300" w:lineRule="exact"/>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lastRenderedPageBreak/>
        <w:t xml:space="preserve">Where the corresponding ITC of this Regulation so requires, the inspection body carrying out the initial inspection with a favourable result shall issue an inspection certificate. </w:t>
      </w:r>
    </w:p>
    <w:p w:rsidRPr="001D0556" w:rsidR="00D13FA8" w:rsidP="007039FC" w:rsidRDefault="00D13FA8" w14:paraId="040A03E3" w14:textId="77777777">
      <w:pPr>
        <w:ind w:left="-426" w:right="-613"/>
        <w:jc w:val="both"/>
        <w:rPr>
          <w:rFonts w:ascii="Arial" w:hAnsi="Arial" w:cs="Arial"/>
          <w:color w:val="000000" w:themeColor="text1"/>
          <w:sz w:val="24"/>
          <w:szCs w:val="24"/>
          <w:lang w:val="en-GB"/>
        </w:rPr>
      </w:pPr>
      <w:r w:rsidRPr="001D0556">
        <w:rPr>
          <w:rStyle w:val="DnEx2"/>
          <w:rFonts w:ascii="Arial" w:hAnsi="Arial"/>
          <w:sz w:val="24"/>
          <w:szCs w:val="24"/>
          <w:lang w:val="en-GB"/>
        </w:rPr>
        <w:t>5.</w:t>
      </w:r>
      <w:r w:rsidRPr="001D0556">
        <w:rPr>
          <w:rFonts w:ascii="Arial" w:hAnsi="Arial" w:cs="Arial"/>
          <w:color w:val="000000" w:themeColor="text1"/>
          <w:sz w:val="24"/>
          <w:szCs w:val="24"/>
          <w:lang w:val="en-GB"/>
        </w:rPr>
        <w:t xml:space="preserve"> Communication to the Administration.</w:t>
      </w:r>
    </w:p>
    <w:p w:rsidRPr="001D0556" w:rsidR="00D13FA8" w:rsidP="001D0556" w:rsidRDefault="00D13FA8" w14:paraId="0F43BF49" w14:textId="77777777">
      <w:pPr>
        <w:spacing w:after="120"/>
        <w:ind w:left="-426" w:right="-613"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order to register the electrical installation, the installation company, in its capacity as the owner’s representative, the owner themselves or another person with a signed power of attorney from the owner, shall submit the installation certificate to the competent body of the Autonomous Community, either via its physical registry or by telematic means, together with the technical documentation and, where appropriate, the project management certificate and the initial inspection certificate. </w:t>
      </w:r>
    </w:p>
    <w:p w:rsidRPr="001D0556" w:rsidR="00D13FA8" w:rsidP="001D0556" w:rsidRDefault="00D13FA8" w14:paraId="350E0041" w14:textId="77777777">
      <w:pPr>
        <w:ind w:left="-426" w:right="-613" w:firstLine="340"/>
        <w:jc w:val="both"/>
        <w:rPr>
          <w:rFonts w:ascii="Arial" w:hAnsi="Arial" w:cs="Arial"/>
          <w:sz w:val="24"/>
          <w:szCs w:val="24"/>
          <w:lang w:val="en-GB"/>
        </w:rPr>
      </w:pPr>
      <w:r w:rsidRPr="001D0556">
        <w:rPr>
          <w:rFonts w:ascii="Arial" w:hAnsi="Arial" w:cs="Arial"/>
          <w:sz w:val="24"/>
          <w:szCs w:val="24"/>
          <w:lang w:val="en-GB"/>
        </w:rPr>
        <w:t>The competent body of the Autonomous Community shall issue an authenticated copy of the installation certificate as well as an acknowledgement of receipt of the documentation or equivalent document, if this is not issued automatically, without this implying technical conformity thereof.</w:t>
      </w:r>
    </w:p>
    <w:p w:rsidRPr="001D0556" w:rsidR="00D13FA8" w:rsidP="007039FC" w:rsidRDefault="00D13FA8" w14:paraId="752C81F2" w14:textId="77777777">
      <w:pPr>
        <w:ind w:left="-426" w:right="-613"/>
        <w:jc w:val="both"/>
        <w:rPr>
          <w:rFonts w:ascii="Arial" w:hAnsi="Arial" w:cs="Arial"/>
          <w:color w:val="000000" w:themeColor="text1"/>
          <w:sz w:val="24"/>
          <w:szCs w:val="24"/>
          <w:lang w:val="en-GB"/>
        </w:rPr>
      </w:pPr>
      <w:r w:rsidRPr="001D0556">
        <w:rPr>
          <w:rStyle w:val="DnEx2"/>
          <w:rFonts w:ascii="Arial" w:hAnsi="Arial"/>
          <w:sz w:val="24"/>
          <w:szCs w:val="24"/>
          <w:lang w:val="en-GB"/>
        </w:rPr>
        <w:t>6.</w:t>
      </w:r>
      <w:r w:rsidRPr="001D0556">
        <w:rPr>
          <w:rFonts w:ascii="Arial" w:hAnsi="Arial" w:cs="Arial"/>
          <w:color w:val="000000" w:themeColor="text1"/>
          <w:sz w:val="24"/>
          <w:szCs w:val="24"/>
          <w:lang w:val="en-GB"/>
        </w:rPr>
        <w:t xml:space="preserve"> Commissioning.</w:t>
      </w:r>
    </w:p>
    <w:p w:rsidRPr="001D0556" w:rsidR="00D13FA8" w:rsidP="001D0556" w:rsidRDefault="00D13FA8" w14:paraId="478213EE" w14:textId="77777777">
      <w:pPr>
        <w:pStyle w:val="TableParagraph"/>
        <w:spacing w:before="0" w:line="240" w:lineRule="auto"/>
        <w:ind w:left="-426" w:right="-613"/>
        <w:jc w:val="both"/>
        <w:rPr>
          <w:rFonts w:eastAsia="Times New Roman"/>
          <w:color w:val="000000" w:themeColor="text1"/>
          <w:sz w:val="24"/>
          <w:szCs w:val="24"/>
        </w:rPr>
      </w:pPr>
      <w:r w:rsidRPr="001D0556">
        <w:rPr>
          <w:rStyle w:val="DnEx3"/>
          <w:rFonts w:eastAsia="Arial"/>
        </w:rPr>
        <w:t>1.</w:t>
      </w:r>
      <w:r w:rsidRPr="001D0556">
        <w:rPr>
          <w:color w:val="000000" w:themeColor="text1"/>
          <w:sz w:val="24"/>
          <w:szCs w:val="24"/>
        </w:rPr>
        <w:t xml:space="preserve"> Once the installation has been registered by the competent body of the Autonomous Community, during the commissioning procedure, the installation company or installation developer shall issue the owner of the installation with the documentation listed below, which must be included in the Building Register (</w:t>
      </w:r>
      <w:r w:rsidRPr="001D0556">
        <w:rPr>
          <w:i/>
          <w:iCs/>
          <w:color w:val="000000" w:themeColor="text1"/>
          <w:sz w:val="24"/>
          <w:szCs w:val="24"/>
        </w:rPr>
        <w:t xml:space="preserve">Libro del </w:t>
      </w:r>
      <w:proofErr w:type="spellStart"/>
      <w:r w:rsidRPr="001D0556">
        <w:rPr>
          <w:i/>
          <w:iCs/>
          <w:color w:val="000000" w:themeColor="text1"/>
          <w:sz w:val="24"/>
          <w:szCs w:val="24"/>
        </w:rPr>
        <w:t>Edificio</w:t>
      </w:r>
      <w:proofErr w:type="spellEnd"/>
      <w:r w:rsidRPr="001D0556">
        <w:rPr>
          <w:color w:val="000000" w:themeColor="text1"/>
          <w:sz w:val="24"/>
          <w:szCs w:val="24"/>
        </w:rPr>
        <w:t>) whenever this is compulsory:</w:t>
      </w:r>
    </w:p>
    <w:p w:rsidRPr="001D0556" w:rsidR="00D13FA8" w:rsidP="001D0556" w:rsidRDefault="00D13FA8" w14:paraId="64436468" w14:textId="77777777">
      <w:pPr>
        <w:pStyle w:val="TableParagraph"/>
        <w:spacing w:before="0" w:line="240" w:lineRule="auto"/>
        <w:ind w:left="102" w:right="96"/>
        <w:jc w:val="both"/>
        <w:rPr>
          <w:rFonts w:eastAsia="Times New Roman"/>
          <w:color w:val="000000" w:themeColor="text1"/>
          <w:sz w:val="24"/>
          <w:szCs w:val="24"/>
        </w:rPr>
      </w:pPr>
    </w:p>
    <w:p w:rsidRPr="001D0556" w:rsidR="00D13FA8" w:rsidP="00C530EB" w:rsidRDefault="00D13FA8" w14:paraId="086FC68C" w14:textId="77777777">
      <w:pPr>
        <w:pStyle w:val="ListParagraph"/>
        <w:numPr>
          <w:ilvl w:val="0"/>
          <w:numId w:val="108"/>
        </w:numPr>
        <w:spacing w:after="120"/>
        <w:ind w:left="993" w:hanging="357"/>
        <w:contextualSpacing w:val="0"/>
        <w:rPr>
          <w:rFonts w:cs="Arial"/>
        </w:rPr>
      </w:pPr>
      <w:r w:rsidRPr="001D0556">
        <w:rPr>
          <w:rFonts w:cs="Arial"/>
        </w:rPr>
        <w:t>the project or technical report of the installation actually executed;</w:t>
      </w:r>
    </w:p>
    <w:p w:rsidRPr="001D0556" w:rsidR="00D13FA8" w:rsidP="00C530EB" w:rsidRDefault="00D13FA8" w14:paraId="43209764" w14:textId="77777777">
      <w:pPr>
        <w:pStyle w:val="ListParagraph"/>
        <w:numPr>
          <w:ilvl w:val="0"/>
          <w:numId w:val="108"/>
        </w:numPr>
        <w:spacing w:after="120"/>
        <w:ind w:left="993" w:hanging="357"/>
        <w:contextualSpacing w:val="0"/>
        <w:rPr>
          <w:rFonts w:cs="Arial"/>
        </w:rPr>
      </w:pPr>
      <w:r w:rsidRPr="001D0556">
        <w:rPr>
          <w:rFonts w:cs="Arial"/>
        </w:rPr>
        <w:t>the ‘Use and Maintenance Manual’ for the installations actually executed;</w:t>
      </w:r>
    </w:p>
    <w:p w:rsidRPr="001D0556" w:rsidR="00D13FA8" w:rsidP="00C530EB" w:rsidRDefault="00D13FA8" w14:paraId="545CA973" w14:textId="77777777">
      <w:pPr>
        <w:pStyle w:val="ListParagraph"/>
        <w:numPr>
          <w:ilvl w:val="0"/>
          <w:numId w:val="108"/>
        </w:numPr>
        <w:spacing w:after="120"/>
        <w:ind w:left="993" w:hanging="357"/>
        <w:contextualSpacing w:val="0"/>
        <w:rPr>
          <w:rFonts w:cs="Arial"/>
        </w:rPr>
      </w:pPr>
      <w:r w:rsidRPr="001D0556">
        <w:rPr>
          <w:rFonts w:cs="Arial"/>
        </w:rPr>
        <w:t xml:space="preserve">a list of the materials and equipment actually installed, indicating their technical and operational characteristics, together with the corresponding documentation of origin and guarantee; </w:t>
      </w:r>
    </w:p>
    <w:p w:rsidRPr="001D0556" w:rsidR="00D13FA8" w:rsidP="00C530EB" w:rsidRDefault="00D13FA8" w14:paraId="01DD7D9E" w14:textId="77777777">
      <w:pPr>
        <w:pStyle w:val="ListParagraph"/>
        <w:numPr>
          <w:ilvl w:val="0"/>
          <w:numId w:val="108"/>
        </w:numPr>
        <w:spacing w:after="120"/>
        <w:ind w:left="993" w:hanging="357"/>
        <w:contextualSpacing w:val="0"/>
        <w:rPr>
          <w:rFonts w:cs="Arial"/>
        </w:rPr>
      </w:pPr>
      <w:r w:rsidRPr="001D0556">
        <w:rPr>
          <w:rFonts w:cs="Arial"/>
        </w:rPr>
        <w:t>the installation certificate, certified by the competent body of the Autonomous Community;</w:t>
      </w:r>
    </w:p>
    <w:p w:rsidRPr="001D0556" w:rsidR="00D13FA8" w:rsidP="00C530EB" w:rsidRDefault="00D13FA8" w14:paraId="2928CBE6" w14:textId="77777777">
      <w:pPr>
        <w:pStyle w:val="ListParagraph"/>
        <w:numPr>
          <w:ilvl w:val="0"/>
          <w:numId w:val="108"/>
        </w:numPr>
        <w:spacing w:after="120"/>
        <w:ind w:left="993" w:hanging="357"/>
        <w:contextualSpacing w:val="0"/>
        <w:rPr>
          <w:rFonts w:cs="Arial"/>
          <w:color w:val="000000" w:themeColor="text1"/>
        </w:rPr>
      </w:pPr>
      <w:r w:rsidRPr="001D0556">
        <w:rPr>
          <w:rFonts w:cs="Arial"/>
        </w:rPr>
        <w:t>the initial inspection certificate, where required.</w:t>
      </w:r>
    </w:p>
    <w:p w:rsidRPr="001D0556" w:rsidR="00D13FA8" w:rsidP="00C530EB" w:rsidRDefault="00D13FA8" w14:paraId="1D23048F" w14:textId="77777777">
      <w:pPr>
        <w:pStyle w:val="ListParagraph"/>
        <w:numPr>
          <w:ilvl w:val="0"/>
          <w:numId w:val="94"/>
        </w:numPr>
        <w:tabs>
          <w:tab w:val="left" w:pos="426"/>
        </w:tabs>
        <w:ind w:left="0" w:firstLine="284"/>
        <w:contextualSpacing w:val="0"/>
        <w:rPr>
          <w:rFonts w:cs="Arial"/>
          <w:color w:val="000000" w:themeColor="text1"/>
        </w:rPr>
      </w:pPr>
      <w:r w:rsidRPr="001D0556">
        <w:rPr>
          <w:rFonts w:cs="Arial"/>
          <w:color w:val="000000" w:themeColor="text1"/>
        </w:rPr>
        <w:t>The distribution company shall not connect the installation to the distribution network unless it is provided with one of the following alternatives:</w:t>
      </w:r>
    </w:p>
    <w:p w:rsidRPr="001D0556" w:rsidR="00D13FA8" w:rsidP="00C530EB" w:rsidRDefault="00D13FA8" w14:paraId="6372AFCC" w14:textId="77777777">
      <w:pPr>
        <w:pStyle w:val="ListParagraph"/>
        <w:numPr>
          <w:ilvl w:val="0"/>
          <w:numId w:val="112"/>
        </w:numPr>
        <w:spacing w:after="120"/>
        <w:ind w:left="993"/>
        <w:contextualSpacing w:val="0"/>
        <w:rPr>
          <w:rFonts w:cs="Arial"/>
        </w:rPr>
      </w:pPr>
      <w:r w:rsidRPr="001D0556">
        <w:rPr>
          <w:rFonts w:cs="Arial"/>
        </w:rPr>
        <w:t>a certified copy of the installation certificate issued by the competent body of the Autonomous Community;</w:t>
      </w:r>
    </w:p>
    <w:p w:rsidRPr="001D0556" w:rsidR="00D13FA8" w:rsidP="00C530EB" w:rsidRDefault="00D13FA8" w14:paraId="41CF1ABF" w14:textId="77777777">
      <w:pPr>
        <w:pStyle w:val="ListParagraph"/>
        <w:numPr>
          <w:ilvl w:val="0"/>
          <w:numId w:val="112"/>
        </w:numPr>
        <w:ind w:left="993"/>
        <w:contextualSpacing w:val="0"/>
        <w:rPr>
          <w:rFonts w:cs="Arial"/>
        </w:rPr>
      </w:pPr>
      <w:r w:rsidRPr="001D0556">
        <w:rPr>
          <w:rFonts w:cs="Arial"/>
        </w:rPr>
        <w:t>the acknowledgement of receipt issued by the competent body of the Autonomous Community, attesting submission of the mandatory documentation, as well as a copy of the installation certificate submitted to the competent body of the Autonomous Community in accordance with the first paragraph of Section 5;</w:t>
      </w:r>
    </w:p>
    <w:p w:rsidRPr="001D0556" w:rsidR="00D13FA8" w:rsidP="00C530EB" w:rsidRDefault="00D13FA8" w14:paraId="4141F1F8" w14:textId="77777777">
      <w:pPr>
        <w:pStyle w:val="ListParagraph"/>
        <w:numPr>
          <w:ilvl w:val="0"/>
          <w:numId w:val="94"/>
        </w:numPr>
        <w:ind w:left="0" w:firstLine="284"/>
        <w:contextualSpacing w:val="0"/>
        <w:rPr>
          <w:rFonts w:cs="Arial"/>
          <w:color w:val="000000" w:themeColor="text1"/>
        </w:rPr>
      </w:pPr>
      <w:r w:rsidRPr="001D0556">
        <w:rPr>
          <w:rFonts w:cs="Arial"/>
          <w:color w:val="000000" w:themeColor="text1"/>
        </w:rPr>
        <w:t>Notwithstanding the provisions of the preceding section, in the event that objective circumstances require electricity to be supplied before completion of administrative processing of the installations, these circumstances, which must be duly reasoned and accompanied by guarantees of the continuing safety of persons and property and the non-</w:t>
      </w:r>
      <w:r w:rsidRPr="001D0556">
        <w:rPr>
          <w:rFonts w:cs="Arial"/>
          <w:color w:val="000000" w:themeColor="text1"/>
        </w:rPr>
        <w:lastRenderedPageBreak/>
        <w:t>disturbance of other installations or equipment, shall be presented to the competent body of the Autonomous Community, which may, by reasoned decision, authorise the provisional supply strictly in order to meet those needs.</w:t>
      </w:r>
    </w:p>
    <w:p w:rsidRPr="001D0556" w:rsidR="00D13FA8" w:rsidP="00C530EB" w:rsidRDefault="00D13FA8" w14:paraId="19EC961B" w14:textId="77777777">
      <w:pPr>
        <w:pStyle w:val="ListParagraph"/>
        <w:numPr>
          <w:ilvl w:val="0"/>
          <w:numId w:val="94"/>
        </w:numPr>
        <w:ind w:left="0" w:firstLine="284"/>
        <w:contextualSpacing w:val="0"/>
        <w:rPr>
          <w:rFonts w:cs="Arial"/>
          <w:color w:val="000000" w:themeColor="text1"/>
        </w:rPr>
      </w:pPr>
      <w:r w:rsidRPr="001D0556">
        <w:rPr>
          <w:rFonts w:cs="Arial"/>
          <w:color w:val="000000" w:themeColor="text1"/>
        </w:rPr>
        <w:t>In the case of temporary installations (congresses and exhibitions with distinct stands, travelling fairs, festivals, open-air dances, etc.), the competent body of the Autonomous Community may allow the various partial installations to be processed jointly. In the same way, it may be accepted that the technical documentation be replaced by a declaration initially issued by the Administration, in the case of installations carried out systematically on a repetitive basis.’</w:t>
      </w:r>
    </w:p>
    <w:p w:rsidRPr="001D0556" w:rsidR="00D13FA8" w:rsidP="009320CC" w:rsidRDefault="00D13FA8" w14:paraId="24474993" w14:textId="77777777">
      <w:pPr>
        <w:pStyle w:val="Heading2"/>
        <w:spacing w:before="480"/>
      </w:pPr>
      <w:r w:rsidRPr="001D0556">
        <w:t xml:space="preserve">Seven. The wording of Article 19 is amended to read as follows: </w:t>
      </w:r>
    </w:p>
    <w:p w:rsidRPr="001D0556" w:rsidR="00D13FA8" w:rsidP="009320CC" w:rsidRDefault="00D13FA8" w14:paraId="5DDE55FB" w14:textId="77777777">
      <w:pPr>
        <w:ind w:firstLine="284"/>
        <w:jc w:val="both"/>
        <w:rPr>
          <w:rFonts w:ascii="Arial" w:hAnsi="Arial" w:cs="Arial"/>
          <w:sz w:val="24"/>
          <w:szCs w:val="24"/>
          <w:lang w:val="en-GB"/>
        </w:rPr>
      </w:pPr>
      <w:r w:rsidRPr="001D0556">
        <w:rPr>
          <w:rFonts w:ascii="Arial" w:hAnsi="Arial" w:cs="Arial"/>
          <w:sz w:val="24"/>
          <w:szCs w:val="24"/>
          <w:lang w:val="en-GB"/>
        </w:rPr>
        <w:t xml:space="preserve">‘Article 19. </w:t>
      </w:r>
      <w:r w:rsidRPr="001D0556">
        <w:rPr>
          <w:rFonts w:ascii="Arial" w:hAnsi="Arial" w:cs="Arial"/>
          <w:i/>
          <w:sz w:val="24"/>
          <w:szCs w:val="24"/>
          <w:lang w:val="en-GB"/>
        </w:rPr>
        <w:t>User information.</w:t>
      </w:r>
    </w:p>
    <w:p w:rsidRPr="001D0556" w:rsidR="00D13FA8" w:rsidP="00B30C99" w:rsidRDefault="00D13FA8" w14:paraId="35956643"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 xml:space="preserve">As an annex to the installation certificate issued by the competent body of the Autonomous Community and issued to the owner of any electrical installation, the installation company must draw up instructions for its correct use and maintenance. These instructions shall include, as a minimum, a single-line diagram of the installation with the basic technical characteristics of the electrical equipment and materials installed, a sketch of its layout, the regulatory obligations regarding periodic inspections and recommendations for correct conservation and maintenance of the installation throughout its useful life. </w:t>
      </w:r>
    </w:p>
    <w:p w:rsidRPr="001D0556" w:rsidR="00D13FA8" w:rsidP="00B30C99" w:rsidRDefault="00D13FA8" w14:paraId="3F80D748" w14:textId="77777777">
      <w:pPr>
        <w:autoSpaceDE w:val="0"/>
        <w:autoSpaceDN w:val="0"/>
        <w:adjustRightInd w:val="0"/>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Any modification or extension will require the preparation of a supplement to the above, to the extent necessary.’</w:t>
      </w:r>
    </w:p>
    <w:p w:rsidRPr="001D0556" w:rsidR="00D13FA8" w:rsidP="001D0556" w:rsidRDefault="00D13FA8" w14:paraId="4CCFAECF" w14:textId="77777777">
      <w:pPr>
        <w:pStyle w:val="Heading2"/>
      </w:pPr>
      <w:r w:rsidRPr="001D0556">
        <w:t>Eight. Article 20 is amended to read as follows:</w:t>
      </w:r>
    </w:p>
    <w:p w:rsidRPr="001D0556" w:rsidR="00D13FA8" w:rsidP="00B30C99" w:rsidRDefault="00D13FA8" w14:paraId="56722A3E"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 xml:space="preserve">‘Article 20. </w:t>
      </w:r>
      <w:r w:rsidRPr="001D0556">
        <w:rPr>
          <w:rFonts w:ascii="Arial" w:hAnsi="Arial" w:cs="Arial"/>
          <w:i/>
          <w:sz w:val="24"/>
          <w:szCs w:val="24"/>
          <w:lang w:val="en-GB"/>
        </w:rPr>
        <w:t>Maintenance of installations.</w:t>
      </w:r>
    </w:p>
    <w:p w:rsidRPr="001D0556" w:rsidR="00D13FA8" w:rsidP="001D0556" w:rsidRDefault="00D13FA8" w14:paraId="74CB6DB4" w14:textId="77777777">
      <w:pPr>
        <w:jc w:val="both"/>
        <w:rPr>
          <w:rFonts w:ascii="Arial" w:hAnsi="Arial" w:cs="Arial"/>
          <w:sz w:val="24"/>
          <w:szCs w:val="24"/>
          <w:lang w:val="en-GB"/>
        </w:rPr>
      </w:pPr>
      <w:r w:rsidRPr="001D0556">
        <w:rPr>
          <w:rFonts w:ascii="Arial" w:hAnsi="Arial" w:cs="Arial"/>
          <w:sz w:val="24"/>
          <w:szCs w:val="24"/>
          <w:lang w:val="en-GB"/>
        </w:rPr>
        <w:t xml:space="preserve">The operators or, by default, the users of the installations must maintain them in good, safe, operational condition, using them in accordance with their characteristics and refraining from making any modifications to them. Corrective maintenance work and modifications necessary for safety and correct operation shall be carried out by installation companies. </w:t>
      </w:r>
    </w:p>
    <w:p w:rsidRPr="001D0556" w:rsidR="00D13FA8" w:rsidP="001D0556" w:rsidRDefault="00D13FA8" w14:paraId="3B3C82C9" w14:textId="77777777">
      <w:pPr>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Those installations required to sign a maintenance contract are listed in ITC BT 05. As a result of this maintenance carried out by the installation company, the latter shall provide the user with a verification report documenting the actions carried out and the condition of the installation.’</w:t>
      </w:r>
    </w:p>
    <w:p w:rsidRPr="001D0556" w:rsidR="00D13FA8" w:rsidP="009541DE" w:rsidRDefault="00D13FA8" w14:paraId="1B721E2E" w14:textId="77777777">
      <w:pPr>
        <w:pStyle w:val="Heading2"/>
        <w:spacing w:before="480"/>
      </w:pPr>
      <w:r w:rsidRPr="001D0556">
        <w:t>Nine. Article 21 is amended to read as follows:</w:t>
      </w:r>
    </w:p>
    <w:p w:rsidRPr="001D0556" w:rsidR="00D13FA8" w:rsidP="001D0556" w:rsidRDefault="00D13FA8" w14:paraId="03FC974B" w14:textId="77777777">
      <w:pPr>
        <w:jc w:val="both"/>
        <w:rPr>
          <w:rFonts w:ascii="Arial" w:hAnsi="Arial" w:cs="Arial"/>
          <w:sz w:val="24"/>
          <w:szCs w:val="24"/>
          <w:lang w:val="en-GB"/>
        </w:rPr>
      </w:pPr>
      <w:r w:rsidRPr="001D0556">
        <w:rPr>
          <w:rFonts w:ascii="Arial" w:hAnsi="Arial" w:cs="Arial"/>
          <w:sz w:val="24"/>
          <w:szCs w:val="24"/>
          <w:lang w:val="en-GB"/>
        </w:rPr>
        <w:t xml:space="preserve">‘Article 21. </w:t>
      </w:r>
      <w:r w:rsidRPr="001D0556">
        <w:rPr>
          <w:rFonts w:ascii="Arial" w:hAnsi="Arial" w:cs="Arial"/>
          <w:i/>
          <w:sz w:val="24"/>
          <w:szCs w:val="24"/>
          <w:lang w:val="en-GB"/>
        </w:rPr>
        <w:t>Inspections.</w:t>
      </w:r>
    </w:p>
    <w:p w:rsidRPr="001D0556" w:rsidR="00D13FA8" w:rsidP="009541DE" w:rsidRDefault="00D13FA8" w14:paraId="0C44BDCA"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lastRenderedPageBreak/>
        <w:t>Without prejudice to the power of the competent Public Administration, pursuant to the provisions of Article 14 of Law 21/1992 on Industry, to carry out, on its own account, such inspection and control operations as it deems necessary, fulfilment of the safety requirements and provisions laid down by this Regulation and its supplementary technical instructions, pursuant to the provisions of Article 12(3) of that Law, must be checked, where applicable, by an accredited inspection body in this regulatory field.</w:t>
      </w:r>
    </w:p>
    <w:p w:rsidRPr="001D0556" w:rsidR="00D13FA8" w:rsidP="009541DE" w:rsidRDefault="00D13FA8" w14:paraId="4431A1EF"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To this end, the relevant supplementary technical instruction shall determine:</w:t>
      </w:r>
    </w:p>
    <w:p w:rsidRPr="001D0556" w:rsidR="00D13FA8" w:rsidP="001D0556" w:rsidRDefault="00D13FA8" w14:paraId="3F1E2677" w14:textId="77777777">
      <w:pPr>
        <w:numPr>
          <w:ilvl w:val="1"/>
          <w:numId w:val="10"/>
        </w:numPr>
        <w:spacing w:after="120" w:line="300" w:lineRule="exact"/>
        <w:ind w:left="851" w:hanging="425"/>
        <w:jc w:val="both"/>
        <w:rPr>
          <w:rFonts w:ascii="Arial" w:hAnsi="Arial" w:cs="Arial"/>
          <w:sz w:val="24"/>
          <w:szCs w:val="24"/>
          <w:lang w:val="en-GB"/>
        </w:rPr>
      </w:pPr>
      <w:r w:rsidRPr="001D0556">
        <w:rPr>
          <w:rFonts w:ascii="Arial" w:hAnsi="Arial" w:cs="Arial"/>
          <w:sz w:val="24"/>
          <w:szCs w:val="24"/>
          <w:lang w:val="en-GB"/>
        </w:rPr>
        <w:t>which installations and modifications, repairs or extensions to installations should be subject to initial inspection, before they are put into service;</w:t>
      </w:r>
    </w:p>
    <w:p w:rsidRPr="001D0556" w:rsidR="00D13FA8" w:rsidP="001D0556" w:rsidRDefault="00D13FA8" w14:paraId="02B67881" w14:textId="77777777">
      <w:pPr>
        <w:numPr>
          <w:ilvl w:val="1"/>
          <w:numId w:val="10"/>
        </w:numPr>
        <w:spacing w:after="120" w:line="300" w:lineRule="exact"/>
        <w:ind w:left="851" w:hanging="425"/>
        <w:jc w:val="both"/>
        <w:rPr>
          <w:rFonts w:ascii="Arial" w:hAnsi="Arial" w:cs="Arial"/>
          <w:sz w:val="24"/>
          <w:szCs w:val="24"/>
          <w:lang w:val="en-GB"/>
        </w:rPr>
      </w:pPr>
      <w:r w:rsidRPr="001D0556">
        <w:rPr>
          <w:rFonts w:ascii="Arial" w:hAnsi="Arial" w:cs="Arial"/>
          <w:sz w:val="24"/>
          <w:szCs w:val="24"/>
          <w:lang w:val="en-GB"/>
        </w:rPr>
        <w:t>which installations should be subject to periodic inspection;</w:t>
      </w:r>
    </w:p>
    <w:p w:rsidRPr="001D0556" w:rsidR="00D13FA8" w:rsidP="001D0556" w:rsidRDefault="00D13FA8" w14:paraId="2D39951A" w14:textId="77777777">
      <w:pPr>
        <w:numPr>
          <w:ilvl w:val="1"/>
          <w:numId w:val="10"/>
        </w:numPr>
        <w:spacing w:after="120" w:line="300" w:lineRule="exact"/>
        <w:ind w:left="851" w:hanging="425"/>
        <w:jc w:val="both"/>
        <w:rPr>
          <w:rFonts w:ascii="Arial" w:hAnsi="Arial" w:cs="Arial"/>
          <w:sz w:val="24"/>
          <w:szCs w:val="24"/>
          <w:lang w:val="en-GB"/>
        </w:rPr>
      </w:pPr>
      <w:r w:rsidRPr="001D0556">
        <w:rPr>
          <w:rFonts w:ascii="Arial" w:hAnsi="Arial" w:cs="Arial"/>
          <w:sz w:val="24"/>
          <w:szCs w:val="24"/>
          <w:lang w:val="en-GB"/>
        </w:rPr>
        <w:t>the criteria for assessing these inspections, as well as the measures to be taken in response to the inspections;</w:t>
      </w:r>
    </w:p>
    <w:p w:rsidRPr="001D0556" w:rsidR="00D13FA8" w:rsidP="001D0556" w:rsidRDefault="00D13FA8" w14:paraId="1519CEAE" w14:textId="77777777">
      <w:pPr>
        <w:numPr>
          <w:ilvl w:val="1"/>
          <w:numId w:val="10"/>
        </w:numPr>
        <w:spacing w:after="120" w:line="300" w:lineRule="exact"/>
        <w:ind w:left="851" w:hanging="425"/>
        <w:jc w:val="both"/>
        <w:rPr>
          <w:rFonts w:ascii="Arial" w:hAnsi="Arial" w:cs="Arial"/>
          <w:sz w:val="24"/>
          <w:szCs w:val="24"/>
          <w:lang w:val="en-GB"/>
        </w:rPr>
      </w:pPr>
      <w:r w:rsidRPr="001D0556">
        <w:rPr>
          <w:rFonts w:ascii="Arial" w:hAnsi="Arial" w:cs="Arial"/>
          <w:sz w:val="24"/>
          <w:szCs w:val="24"/>
          <w:lang w:val="en-GB"/>
        </w:rPr>
        <w:t>the procedure for communication to the public administration;</w:t>
      </w:r>
    </w:p>
    <w:p w:rsidRPr="001D0556" w:rsidR="00D13FA8" w:rsidP="001D0556" w:rsidRDefault="00D13FA8" w14:paraId="1A1AB797" w14:textId="77777777">
      <w:pPr>
        <w:numPr>
          <w:ilvl w:val="1"/>
          <w:numId w:val="10"/>
        </w:numPr>
        <w:spacing w:after="240" w:line="300" w:lineRule="exact"/>
        <w:ind w:left="851" w:hanging="425"/>
        <w:jc w:val="both"/>
        <w:rPr>
          <w:rFonts w:ascii="Arial" w:hAnsi="Arial" w:cs="Arial"/>
          <w:sz w:val="24"/>
          <w:szCs w:val="24"/>
          <w:lang w:val="en-GB"/>
        </w:rPr>
      </w:pPr>
      <w:r w:rsidRPr="001D0556">
        <w:rPr>
          <w:rFonts w:ascii="Arial" w:hAnsi="Arial" w:cs="Arial"/>
          <w:sz w:val="24"/>
          <w:szCs w:val="24"/>
          <w:lang w:val="en-GB"/>
        </w:rPr>
        <w:t>the deadlines for periodic inspections.’</w:t>
      </w:r>
    </w:p>
    <w:p w:rsidRPr="001D0556" w:rsidR="00D13FA8" w:rsidP="001D0556" w:rsidRDefault="00D13FA8" w14:paraId="0E01CF2F" w14:textId="77777777">
      <w:pPr>
        <w:pStyle w:val="Heading2"/>
      </w:pPr>
      <w:r w:rsidRPr="001D0556">
        <w:t>Ten. Article 26(1) is hereby amended to read as follows:</w:t>
      </w:r>
    </w:p>
    <w:p w:rsidRPr="001D0556" w:rsidR="00D13FA8" w:rsidP="001D0556" w:rsidRDefault="00D13FA8" w14:paraId="767601CE" w14:textId="77777777">
      <w:pPr>
        <w:jc w:val="both"/>
        <w:rPr>
          <w:rFonts w:ascii="Arial" w:hAnsi="Arial" w:cs="Arial"/>
          <w:sz w:val="24"/>
          <w:szCs w:val="24"/>
          <w:lang w:val="en-GB"/>
        </w:rPr>
      </w:pPr>
      <w:r w:rsidRPr="001D0556">
        <w:rPr>
          <w:rFonts w:ascii="Arial" w:hAnsi="Arial" w:cs="Arial"/>
          <w:sz w:val="24"/>
          <w:szCs w:val="24"/>
          <w:lang w:val="en-GB"/>
        </w:rPr>
        <w:t xml:space="preserve">‘1. The complementary technical instructions may stipulate the application of UNE or other internationally recognised standards, totally or partially, with a view to facilitating adaptation to the state of technology at any given moment. This reference shall, generally speaking, be made without indicating the year of publication of the standards in question. </w:t>
      </w:r>
    </w:p>
    <w:p w:rsidRPr="001D0556" w:rsidR="00D13FA8" w:rsidP="009541DE" w:rsidRDefault="00D13FA8" w14:paraId="283043D5"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ITC BT-02 of this Regulation contains the list of all of the standards cited in the text of the instructions, including the titles, numbering and year of publication of the standards.’</w:t>
      </w:r>
    </w:p>
    <w:p w:rsidRPr="001D0556" w:rsidR="00D13FA8" w:rsidP="004F6661" w:rsidRDefault="00D13FA8" w14:paraId="5EA70FEE" w14:textId="77777777">
      <w:pPr>
        <w:pStyle w:val="Heading2"/>
        <w:spacing w:before="480"/>
      </w:pPr>
      <w:r w:rsidRPr="001D0556">
        <w:t>Eleven. Article 27 is amended to read as follows:</w:t>
      </w:r>
    </w:p>
    <w:p w:rsidRPr="001D0556" w:rsidR="00D13FA8" w:rsidP="009541DE" w:rsidRDefault="00D13FA8" w14:paraId="4A1AF73A"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 xml:space="preserve">‘Article 27. </w:t>
      </w:r>
      <w:r w:rsidRPr="001D0556">
        <w:rPr>
          <w:rFonts w:ascii="Arial" w:hAnsi="Arial" w:cs="Arial"/>
          <w:i/>
          <w:sz w:val="24"/>
          <w:szCs w:val="24"/>
          <w:lang w:val="en-GB"/>
        </w:rPr>
        <w:t>Accidents.</w:t>
      </w:r>
    </w:p>
    <w:p w:rsidRPr="001D0556" w:rsidR="00D13FA8" w:rsidP="009541DE" w:rsidRDefault="00D13FA8" w14:paraId="078B36C7"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When an accident or incident occurs that is attributable to or involves an installation falling within the scope of this Regulation that causes significant damage or harm to people, property or the environment or affects delivery of the electricity supply service, the owner or user of the installation must notify the competent body of the Autonomous Community of the incident immediately and, in any case, within a period of less than 48 hours.</w:t>
      </w:r>
    </w:p>
    <w:p w:rsidRPr="001D0556" w:rsidR="00D13FA8" w:rsidP="009541DE" w:rsidRDefault="00D13FA8" w14:paraId="02C12772"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Once the incident has been reported, a competent qualified technical person designated by the operator or user of the installation shall submit a report on the accident, within 30 days of the date on which it occurred, to the competent body of the Autonomous Community, attaching a copy of all relevant information on the installation that is in their possession (including installation certificates, inspection or periodic review certificates, maintenance records or contracts, etc.).</w:t>
      </w:r>
    </w:p>
    <w:p w:rsidRPr="001D0556" w:rsidR="00D13FA8" w:rsidP="009541DE" w:rsidRDefault="00D13FA8" w14:paraId="4712E7E7"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The content of the report referred to in the preceding paragraph must include at least the following information:</w:t>
      </w:r>
    </w:p>
    <w:p w:rsidRPr="001D0556" w:rsidR="00D13FA8" w:rsidP="001D0556" w:rsidRDefault="00D13FA8" w14:paraId="3B575832" w14:textId="77777777">
      <w:pPr>
        <w:pStyle w:val="ListParagraph"/>
        <w:numPr>
          <w:ilvl w:val="1"/>
          <w:numId w:val="109"/>
        </w:numPr>
        <w:spacing w:after="120"/>
        <w:contextualSpacing w:val="0"/>
        <w:rPr>
          <w:rFonts w:cs="Arial"/>
        </w:rPr>
      </w:pPr>
      <w:r w:rsidRPr="001D0556">
        <w:rPr>
          <w:rFonts w:cs="Arial"/>
        </w:rPr>
        <w:lastRenderedPageBreak/>
        <w:t>identity of the owner of the installation, including contact details;</w:t>
      </w:r>
    </w:p>
    <w:p w:rsidRPr="001D0556" w:rsidR="00D13FA8" w:rsidP="001D0556" w:rsidRDefault="00D13FA8" w14:paraId="20DF4763" w14:textId="77777777">
      <w:pPr>
        <w:pStyle w:val="ListParagraph"/>
        <w:numPr>
          <w:ilvl w:val="1"/>
          <w:numId w:val="109"/>
        </w:numPr>
        <w:spacing w:after="120"/>
        <w:contextualSpacing w:val="0"/>
        <w:rPr>
          <w:rFonts w:cs="Arial"/>
        </w:rPr>
      </w:pPr>
      <w:r w:rsidRPr="001D0556">
        <w:rPr>
          <w:rFonts w:cs="Arial"/>
        </w:rPr>
        <w:t>the municipality, province and address of the affected installation;</w:t>
      </w:r>
    </w:p>
    <w:p w:rsidRPr="001D0556" w:rsidR="00D13FA8" w:rsidP="001D0556" w:rsidRDefault="00D13FA8" w14:paraId="30C276E9" w14:textId="77777777">
      <w:pPr>
        <w:pStyle w:val="ListParagraph"/>
        <w:numPr>
          <w:ilvl w:val="1"/>
          <w:numId w:val="109"/>
        </w:numPr>
        <w:spacing w:after="120"/>
        <w:contextualSpacing w:val="0"/>
        <w:rPr>
          <w:rFonts w:cs="Arial"/>
        </w:rPr>
      </w:pPr>
      <w:r w:rsidRPr="001D0556">
        <w:rPr>
          <w:rFonts w:cs="Arial"/>
        </w:rPr>
        <w:t>the date and time of the accident or incident;</w:t>
      </w:r>
    </w:p>
    <w:p w:rsidRPr="001D0556" w:rsidR="00D13FA8" w:rsidP="001D0556" w:rsidRDefault="00D13FA8" w14:paraId="2F58893C" w14:textId="77777777">
      <w:pPr>
        <w:pStyle w:val="ListParagraph"/>
        <w:numPr>
          <w:ilvl w:val="1"/>
          <w:numId w:val="109"/>
        </w:numPr>
        <w:spacing w:after="120"/>
        <w:contextualSpacing w:val="0"/>
        <w:rPr>
          <w:rFonts w:cs="Arial"/>
        </w:rPr>
      </w:pPr>
      <w:r w:rsidRPr="001D0556">
        <w:rPr>
          <w:rFonts w:cs="Arial"/>
        </w:rPr>
        <w:t xml:space="preserve">the place where the accident or incident occurred; </w:t>
      </w:r>
    </w:p>
    <w:p w:rsidRPr="001D0556" w:rsidR="00D13FA8" w:rsidP="001D0556" w:rsidRDefault="00D13FA8" w14:paraId="72958C4C" w14:textId="77777777">
      <w:pPr>
        <w:pStyle w:val="ListParagraph"/>
        <w:numPr>
          <w:ilvl w:val="1"/>
          <w:numId w:val="109"/>
        </w:numPr>
        <w:spacing w:after="120"/>
        <w:contextualSpacing w:val="0"/>
        <w:rPr>
          <w:rFonts w:cs="Arial"/>
        </w:rPr>
      </w:pPr>
      <w:r w:rsidRPr="001D0556">
        <w:rPr>
          <w:rFonts w:cs="Arial"/>
        </w:rPr>
        <w:t xml:space="preserve">the technical characteristics of the installation and description of its installation site; </w:t>
      </w:r>
    </w:p>
    <w:p w:rsidRPr="001D0556" w:rsidR="00D13FA8" w:rsidP="001D0556" w:rsidRDefault="00D13FA8" w14:paraId="6E344714" w14:textId="77777777">
      <w:pPr>
        <w:pStyle w:val="ListParagraph"/>
        <w:numPr>
          <w:ilvl w:val="1"/>
          <w:numId w:val="109"/>
        </w:numPr>
        <w:spacing w:after="120"/>
        <w:contextualSpacing w:val="0"/>
        <w:rPr>
          <w:rFonts w:cs="Arial"/>
        </w:rPr>
      </w:pPr>
      <w:r w:rsidRPr="001D0556">
        <w:rPr>
          <w:rFonts w:cs="Arial"/>
        </w:rPr>
        <w:t>a chronological description of the facts;</w:t>
      </w:r>
    </w:p>
    <w:p w:rsidRPr="001D0556" w:rsidR="00D13FA8" w:rsidP="001D0556" w:rsidRDefault="00D13FA8" w14:paraId="6697B3B0" w14:textId="77777777">
      <w:pPr>
        <w:pStyle w:val="ListParagraph"/>
        <w:numPr>
          <w:ilvl w:val="1"/>
          <w:numId w:val="109"/>
        </w:numPr>
        <w:spacing w:after="120"/>
        <w:contextualSpacing w:val="0"/>
        <w:rPr>
          <w:rFonts w:cs="Arial"/>
        </w:rPr>
      </w:pPr>
      <w:r w:rsidRPr="001D0556">
        <w:rPr>
          <w:rFonts w:cs="Arial"/>
        </w:rPr>
        <w:t xml:space="preserve">the class or type of accident or incident; </w:t>
      </w:r>
    </w:p>
    <w:p w:rsidRPr="001D0556" w:rsidR="00D13FA8" w:rsidP="001D0556" w:rsidRDefault="00D13FA8" w14:paraId="64D556A7" w14:textId="77777777">
      <w:pPr>
        <w:pStyle w:val="ListParagraph"/>
        <w:numPr>
          <w:ilvl w:val="1"/>
          <w:numId w:val="109"/>
        </w:numPr>
        <w:spacing w:after="120"/>
        <w:contextualSpacing w:val="0"/>
        <w:rPr>
          <w:rFonts w:cs="Arial"/>
        </w:rPr>
      </w:pPr>
      <w:r w:rsidRPr="001D0556">
        <w:rPr>
          <w:rFonts w:cs="Arial"/>
        </w:rPr>
        <w:t>the possible cause;</w:t>
      </w:r>
    </w:p>
    <w:p w:rsidRPr="001D0556" w:rsidR="00D13FA8" w:rsidP="001D0556" w:rsidRDefault="00D13FA8" w14:paraId="676A3E33" w14:textId="77777777">
      <w:pPr>
        <w:pStyle w:val="ListParagraph"/>
        <w:numPr>
          <w:ilvl w:val="1"/>
          <w:numId w:val="109"/>
        </w:numPr>
        <w:spacing w:after="120"/>
        <w:contextualSpacing w:val="0"/>
        <w:rPr>
          <w:rFonts w:cs="Arial"/>
        </w:rPr>
      </w:pPr>
      <w:r w:rsidRPr="001D0556">
        <w:rPr>
          <w:rFonts w:cs="Arial"/>
        </w:rPr>
        <w:t>personal injuries:</w:t>
      </w:r>
    </w:p>
    <w:p w:rsidRPr="001D0556" w:rsidR="00D13FA8" w:rsidP="001D0556" w:rsidRDefault="00D13FA8" w14:paraId="71E11C31" w14:textId="77777777">
      <w:pPr>
        <w:pStyle w:val="ListParagraph"/>
        <w:numPr>
          <w:ilvl w:val="2"/>
          <w:numId w:val="109"/>
        </w:numPr>
        <w:spacing w:after="120"/>
        <w:contextualSpacing w:val="0"/>
        <w:rPr>
          <w:rFonts w:cs="Arial"/>
        </w:rPr>
      </w:pPr>
      <w:r w:rsidRPr="001D0556">
        <w:rPr>
          <w:rFonts w:cs="Arial"/>
        </w:rPr>
        <w:t>number of persons with minor injuries;</w:t>
      </w:r>
    </w:p>
    <w:p w:rsidRPr="001D0556" w:rsidR="00D13FA8" w:rsidP="001D0556" w:rsidRDefault="00D13FA8" w14:paraId="640372B1" w14:textId="77777777">
      <w:pPr>
        <w:pStyle w:val="ListParagraph"/>
        <w:numPr>
          <w:ilvl w:val="2"/>
          <w:numId w:val="109"/>
        </w:numPr>
        <w:spacing w:after="120"/>
        <w:contextualSpacing w:val="0"/>
        <w:rPr>
          <w:rFonts w:cs="Arial"/>
        </w:rPr>
      </w:pPr>
      <w:r w:rsidRPr="001D0556">
        <w:rPr>
          <w:rFonts w:cs="Arial"/>
        </w:rPr>
        <w:t>number of persons with serious injuries;</w:t>
      </w:r>
    </w:p>
    <w:p w:rsidRPr="001D0556" w:rsidR="00D13FA8" w:rsidP="001D0556" w:rsidRDefault="00D13FA8" w14:paraId="7353E9E8" w14:textId="77777777">
      <w:pPr>
        <w:pStyle w:val="ListParagraph"/>
        <w:numPr>
          <w:ilvl w:val="2"/>
          <w:numId w:val="109"/>
        </w:numPr>
        <w:spacing w:after="120"/>
        <w:contextualSpacing w:val="0"/>
        <w:rPr>
          <w:rFonts w:cs="Arial"/>
        </w:rPr>
      </w:pPr>
      <w:r w:rsidRPr="001D0556">
        <w:rPr>
          <w:rFonts w:cs="Arial"/>
        </w:rPr>
        <w:t>number of deaths;</w:t>
      </w:r>
    </w:p>
    <w:p w:rsidRPr="001D0556" w:rsidR="00D13FA8" w:rsidP="001D0556" w:rsidRDefault="00D13FA8" w14:paraId="754161EA" w14:textId="77777777">
      <w:pPr>
        <w:pStyle w:val="ListParagraph"/>
        <w:numPr>
          <w:ilvl w:val="1"/>
          <w:numId w:val="109"/>
        </w:numPr>
        <w:spacing w:after="120"/>
        <w:contextualSpacing w:val="0"/>
        <w:rPr>
          <w:rFonts w:cs="Arial"/>
        </w:rPr>
      </w:pPr>
      <w:r w:rsidRPr="001D0556">
        <w:rPr>
          <w:rFonts w:cs="Arial"/>
        </w:rPr>
        <w:t>physical damage;</w:t>
      </w:r>
    </w:p>
    <w:p w:rsidRPr="001D0556" w:rsidR="00D13FA8" w:rsidP="001D0556" w:rsidRDefault="00D13FA8" w14:paraId="685638EE" w14:textId="77777777">
      <w:pPr>
        <w:pStyle w:val="ListParagraph"/>
        <w:numPr>
          <w:ilvl w:val="1"/>
          <w:numId w:val="109"/>
        </w:numPr>
        <w:spacing w:after="120"/>
        <w:contextualSpacing w:val="0"/>
        <w:rPr>
          <w:rFonts w:cs="Arial"/>
        </w:rPr>
      </w:pPr>
      <w:r w:rsidRPr="001D0556">
        <w:rPr>
          <w:rFonts w:cs="Arial"/>
        </w:rPr>
        <w:t>environmental impact;</w:t>
      </w:r>
    </w:p>
    <w:p w:rsidRPr="001D0556" w:rsidR="00D13FA8" w:rsidP="001D0556" w:rsidRDefault="00D13FA8" w14:paraId="4ED2E418" w14:textId="77777777">
      <w:pPr>
        <w:pStyle w:val="ListParagraph"/>
        <w:numPr>
          <w:ilvl w:val="1"/>
          <w:numId w:val="109"/>
        </w:numPr>
        <w:spacing w:after="120"/>
        <w:contextualSpacing w:val="0"/>
        <w:rPr>
          <w:rFonts w:cs="Arial"/>
        </w:rPr>
      </w:pPr>
      <w:r w:rsidRPr="001D0556">
        <w:rPr>
          <w:rFonts w:cs="Arial"/>
        </w:rPr>
        <w:t>impact on the supply (number of users affected);</w:t>
      </w:r>
    </w:p>
    <w:p w:rsidRPr="001D0556" w:rsidR="00D13FA8" w:rsidP="001D0556" w:rsidRDefault="00D13FA8" w14:paraId="0B853A33" w14:textId="77777777">
      <w:pPr>
        <w:pStyle w:val="ListParagraph"/>
        <w:numPr>
          <w:ilvl w:val="1"/>
          <w:numId w:val="109"/>
        </w:numPr>
        <w:spacing w:after="120"/>
        <w:contextualSpacing w:val="0"/>
        <w:rPr>
          <w:rFonts w:cs="Arial"/>
        </w:rPr>
      </w:pPr>
      <w:r w:rsidRPr="001D0556">
        <w:rPr>
          <w:rFonts w:cs="Arial"/>
        </w:rPr>
        <w:t xml:space="preserve">impact on own activity or that of other installations; </w:t>
      </w:r>
    </w:p>
    <w:p w:rsidRPr="001D0556" w:rsidR="00D13FA8" w:rsidP="001D0556" w:rsidRDefault="00D13FA8" w14:paraId="111662F7" w14:textId="77777777">
      <w:pPr>
        <w:pStyle w:val="ListParagraph"/>
        <w:numPr>
          <w:ilvl w:val="1"/>
          <w:numId w:val="109"/>
        </w:numPr>
        <w:spacing w:after="120"/>
        <w:contextualSpacing w:val="0"/>
        <w:rPr>
          <w:rFonts w:cs="Arial"/>
        </w:rPr>
      </w:pPr>
      <w:r w:rsidRPr="001D0556">
        <w:rPr>
          <w:rFonts w:cs="Arial"/>
        </w:rPr>
        <w:t>corrective measures implemented or proposed.’</w:t>
      </w:r>
    </w:p>
    <w:p w:rsidRPr="001D0556" w:rsidR="00D13FA8" w:rsidP="001D0556" w:rsidRDefault="00D13FA8" w14:paraId="22DF4632" w14:textId="77777777">
      <w:pPr>
        <w:pStyle w:val="Heading2"/>
      </w:pPr>
      <w:r w:rsidRPr="001D0556">
        <w:rPr>
          <w:rStyle w:val="Heading2Char"/>
        </w:rPr>
        <w:t>Twelve.</w:t>
      </w:r>
      <w:r w:rsidRPr="001D0556">
        <w:t xml:space="preserve"> Article 28 is amended to read as follows:</w:t>
      </w:r>
    </w:p>
    <w:p w:rsidRPr="001D0556" w:rsidR="00D13FA8" w:rsidP="009541DE" w:rsidRDefault="00D13FA8" w14:paraId="6A94A2EF"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 xml:space="preserve">‘Article 28. </w:t>
      </w:r>
      <w:r w:rsidRPr="001D0556">
        <w:rPr>
          <w:rFonts w:ascii="Arial" w:hAnsi="Arial" w:cs="Arial"/>
          <w:i/>
          <w:sz w:val="24"/>
          <w:szCs w:val="24"/>
          <w:lang w:val="en-GB"/>
        </w:rPr>
        <w:t>Infringements and penalties.</w:t>
      </w:r>
    </w:p>
    <w:p w:rsidRPr="001D0556" w:rsidR="00D13FA8" w:rsidP="009541DE" w:rsidRDefault="00D13FA8" w14:paraId="633BA28F" w14:textId="77777777">
      <w:pPr>
        <w:autoSpaceDE w:val="0"/>
        <w:autoSpaceDN w:val="0"/>
        <w:adjustRightInd w:val="0"/>
        <w:ind w:firstLine="340"/>
        <w:jc w:val="both"/>
        <w:rPr>
          <w:rFonts w:ascii="Arial" w:hAnsi="Arial" w:cs="Arial"/>
          <w:sz w:val="24"/>
          <w:szCs w:val="24"/>
          <w:lang w:val="en-GB"/>
        </w:rPr>
      </w:pPr>
      <w:r w:rsidRPr="001D0556">
        <w:rPr>
          <w:rFonts w:ascii="Arial" w:hAnsi="Arial" w:cs="Arial"/>
          <w:sz w:val="24"/>
          <w:szCs w:val="24"/>
          <w:lang w:val="en-GB"/>
        </w:rPr>
        <w:t>In relation to the provisions of this Regulation, the system of infringements and penalties provided for in Title V of Law 21/1992 of 16 July 1992 on Industry and Title VI, ‘Infringements and penalties’, of Law 24/2013 of 26 December 2013 on the Electricity Sector shall apply.’</w:t>
      </w:r>
    </w:p>
    <w:p w:rsidRPr="001D0556" w:rsidR="00D13FA8" w:rsidP="001D0556" w:rsidRDefault="00D13FA8" w14:paraId="01D82BD5" w14:textId="77777777">
      <w:pPr>
        <w:pStyle w:val="Heading2"/>
      </w:pPr>
      <w:r w:rsidRPr="001D0556">
        <w:t xml:space="preserve">Thirteen. Supplementary Technical Instruction ITC BT-01, ‘Terminology’, is amended and the following definitions are introduced: ‘Switchgear and </w:t>
      </w:r>
      <w:proofErr w:type="spellStart"/>
      <w:r w:rsidRPr="001D0556">
        <w:t>controlgear</w:t>
      </w:r>
      <w:proofErr w:type="spellEnd"/>
      <w:r w:rsidRPr="001D0556">
        <w:t xml:space="preserve"> set’, after ‘equipotential connection’ and before ‘contact with automatic opening’, and ‘critical load current’ after ‘conventional operating current of a protection device’ and before ‘short-circuit current’.</w:t>
      </w:r>
    </w:p>
    <w:p w:rsidRPr="001D0556" w:rsidR="00D13FA8" w:rsidP="001D0556" w:rsidRDefault="00D13FA8" w14:paraId="5D1642B9" w14:textId="77777777">
      <w:pPr>
        <w:pStyle w:val="Default"/>
        <w:jc w:val="both"/>
      </w:pPr>
      <w:r w:rsidRPr="001D0556">
        <w:t>‘</w:t>
      </w:r>
      <w:r w:rsidRPr="001D0556">
        <w:rPr>
          <w:b/>
        </w:rPr>
        <w:t>SWITCHGEAR AND CONTROLGEAR SET</w:t>
      </w:r>
    </w:p>
    <w:p w:rsidRPr="001D0556" w:rsidR="00D13FA8" w:rsidP="009541DE" w:rsidRDefault="00D13FA8" w14:paraId="3A0AA3D4"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 xml:space="preserve">Combination of one or more low-voltage connection devices with the associated control, measuring, signalling, protection and regulation equipment including all of their internal mechanical and electrical connections and their construction elements, as defined by the original manufacturer, which may be assembled in accordance with the instructions of the </w:t>
      </w:r>
      <w:r w:rsidRPr="001D0556">
        <w:rPr>
          <w:rFonts w:ascii="Arial" w:hAnsi="Arial" w:cs="Arial"/>
          <w:sz w:val="24"/>
          <w:szCs w:val="24"/>
          <w:lang w:val="en-GB"/>
        </w:rPr>
        <w:lastRenderedPageBreak/>
        <w:t xml:space="preserve">original manufacturer and which, depending on their construction type, if transportable, may be prepared to be moved without modification from one installation to another.’ </w:t>
      </w:r>
    </w:p>
    <w:p w:rsidRPr="001D0556" w:rsidR="00D13FA8" w:rsidP="001D0556" w:rsidRDefault="00D13FA8" w14:paraId="453BC6B8" w14:textId="77777777">
      <w:pPr>
        <w:spacing w:before="240"/>
        <w:jc w:val="both"/>
        <w:rPr>
          <w:rFonts w:ascii="Arial" w:hAnsi="Arial" w:cs="Arial"/>
          <w:b/>
          <w:bCs/>
          <w:sz w:val="24"/>
          <w:szCs w:val="24"/>
          <w:lang w:val="en-GB"/>
        </w:rPr>
      </w:pPr>
      <w:r w:rsidRPr="001D0556">
        <w:rPr>
          <w:rFonts w:ascii="Arial" w:hAnsi="Arial" w:cs="Arial"/>
          <w:sz w:val="24"/>
          <w:szCs w:val="24"/>
          <w:lang w:val="en-GB"/>
        </w:rPr>
        <w:t>‘</w:t>
      </w:r>
      <w:r w:rsidRPr="001D0556">
        <w:rPr>
          <w:rFonts w:ascii="Arial" w:hAnsi="Arial" w:cs="Arial"/>
          <w:b/>
          <w:sz w:val="24"/>
          <w:szCs w:val="24"/>
          <w:lang w:val="en-GB"/>
        </w:rPr>
        <w:t xml:space="preserve">CRITICAL LOAD CURRENT, </w:t>
      </w:r>
      <w:proofErr w:type="spellStart"/>
      <w:r w:rsidRPr="001D0556">
        <w:rPr>
          <w:rFonts w:ascii="Arial" w:hAnsi="Arial" w:cs="Arial"/>
          <w:b/>
          <w:i/>
          <w:sz w:val="24"/>
          <w:szCs w:val="24"/>
          <w:lang w:val="en-GB"/>
        </w:rPr>
        <w:t>I</w:t>
      </w:r>
      <w:r w:rsidRPr="001D0556">
        <w:rPr>
          <w:rFonts w:ascii="Arial" w:hAnsi="Arial" w:cs="Arial"/>
          <w:b/>
          <w:i/>
          <w:sz w:val="24"/>
          <w:szCs w:val="24"/>
          <w:vertAlign w:val="subscript"/>
          <w:lang w:val="en-GB"/>
        </w:rPr>
        <w:t>crit</w:t>
      </w:r>
      <w:proofErr w:type="spellEnd"/>
    </w:p>
    <w:p w:rsidRPr="001D0556" w:rsidR="00D13FA8" w:rsidP="009541DE" w:rsidRDefault="00D13FA8" w14:paraId="21435E5B" w14:textId="77777777">
      <w:pPr>
        <w:spacing w:before="240"/>
        <w:ind w:firstLine="340"/>
        <w:jc w:val="both"/>
        <w:rPr>
          <w:rFonts w:ascii="Arial" w:hAnsi="Arial" w:cs="Arial"/>
          <w:iCs/>
          <w:color w:val="000000"/>
          <w:sz w:val="24"/>
          <w:szCs w:val="24"/>
          <w:lang w:val="en-GB"/>
        </w:rPr>
      </w:pPr>
      <w:r w:rsidRPr="001D0556">
        <w:rPr>
          <w:rFonts w:ascii="Arial" w:hAnsi="Arial" w:cs="Arial"/>
          <w:color w:val="000000"/>
          <w:sz w:val="24"/>
          <w:szCs w:val="24"/>
          <w:lang w:val="en-GB"/>
        </w:rPr>
        <w:t>Value of the cut-off current, within the range of service conditions, for which the arc time is significantly extended.’</w:t>
      </w:r>
    </w:p>
    <w:p w:rsidRPr="001D0556" w:rsidR="00D13FA8" w:rsidP="001D0556" w:rsidRDefault="00D13FA8" w14:paraId="308796E9" w14:textId="77777777">
      <w:pPr>
        <w:pStyle w:val="Heading2"/>
      </w:pPr>
      <w:r w:rsidRPr="001D0556">
        <w:t>Fourteen.  In Supplementary Technical Instruction ITC BT-01, ‘Terminology’, the definition of ‘planned or installed power’ is amended, distinguishing between receiving and internal installations.</w:t>
      </w:r>
    </w:p>
    <w:p w:rsidRPr="001D0556" w:rsidR="00D13FA8" w:rsidP="001D0556" w:rsidRDefault="00D13FA8" w14:paraId="5CB537EB" w14:textId="77777777">
      <w:pPr>
        <w:spacing w:before="240"/>
        <w:jc w:val="both"/>
        <w:rPr>
          <w:rFonts w:ascii="Arial" w:hAnsi="Arial" w:cs="Arial"/>
          <w:b/>
          <w:bCs/>
          <w:sz w:val="24"/>
          <w:szCs w:val="24"/>
          <w:lang w:val="en-GB"/>
        </w:rPr>
      </w:pPr>
      <w:r w:rsidRPr="001D0556">
        <w:rPr>
          <w:rFonts w:ascii="Arial" w:hAnsi="Arial" w:cs="Arial"/>
          <w:sz w:val="24"/>
          <w:szCs w:val="24"/>
          <w:lang w:val="en-GB"/>
        </w:rPr>
        <w:t>‘</w:t>
      </w:r>
      <w:r w:rsidRPr="001D0556">
        <w:rPr>
          <w:rFonts w:ascii="Arial" w:hAnsi="Arial" w:cs="Arial"/>
          <w:b/>
          <w:sz w:val="24"/>
          <w:szCs w:val="24"/>
          <w:lang w:val="en-GB"/>
        </w:rPr>
        <w:t>PLANNED OR INSTALLED POWER OF A RECEIVING INSTALLATION</w:t>
      </w:r>
    </w:p>
    <w:p w:rsidRPr="001D0556" w:rsidR="00D13FA8" w:rsidP="009541DE" w:rsidRDefault="00D13FA8" w14:paraId="2F2F12F4"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This is the maximum active power that the installation is capable of supplying to the equipment and appliances connected to it, either in the design of the installation or once executed, respectively. It shall be expressed as the single-phase or three-phase active power, calculated at the nominal voltage of the network, with a current equal to the rated current of the circuit breaker or equivalent device and with a unit power factor. It shall correspond to the power used for the design and calculation of the installation under regulatory conditions.</w:t>
      </w:r>
    </w:p>
    <w:p w:rsidRPr="001D0556" w:rsidR="00D13FA8" w:rsidP="009541DE" w:rsidRDefault="00D13FA8" w14:paraId="3BF6F9A6" w14:textId="77777777">
      <w:pPr>
        <w:spacing w:before="240"/>
        <w:ind w:firstLine="426"/>
        <w:jc w:val="both"/>
        <w:rPr>
          <w:rFonts w:ascii="Arial" w:hAnsi="Arial" w:cs="Arial"/>
          <w:b/>
          <w:bCs/>
          <w:sz w:val="24"/>
          <w:szCs w:val="24"/>
          <w:lang w:val="en-GB"/>
        </w:rPr>
      </w:pPr>
      <w:r w:rsidRPr="001D0556">
        <w:rPr>
          <w:rFonts w:ascii="Arial" w:hAnsi="Arial" w:cs="Arial"/>
          <w:b/>
          <w:sz w:val="24"/>
          <w:szCs w:val="24"/>
          <w:lang w:val="en-GB"/>
        </w:rPr>
        <w:t>PLANNED OR INSTALLED POWER OF AN INTERNAL INSTALLATION</w:t>
      </w:r>
    </w:p>
    <w:p w:rsidRPr="001D0556" w:rsidR="00D13FA8" w:rsidP="009541DE" w:rsidRDefault="00D13FA8" w14:paraId="0CD43B6F"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This is the higher of the planned or installed powers corresponding to the receiving installation and the generating installation, which may exist in the same internal installation.’</w:t>
      </w:r>
    </w:p>
    <w:p w:rsidRPr="001D0556" w:rsidR="00D13FA8" w:rsidP="001D0556" w:rsidRDefault="00D13FA8" w14:paraId="44F8DAE7" w14:textId="77777777">
      <w:pPr>
        <w:pStyle w:val="Heading2"/>
      </w:pPr>
      <w:r w:rsidRPr="001D0556">
        <w:rPr>
          <w:rStyle w:val="Heading2Char"/>
        </w:rPr>
        <w:t>Fifteen.</w:t>
      </w:r>
      <w:r w:rsidRPr="001D0556">
        <w:t xml:space="preserve"> Supplementary Technical Instruction ITC BT-02, ‘Reference standards in the low-voltage electrotechnical regulation’, is amended as follows:</w:t>
      </w:r>
    </w:p>
    <w:p w:rsidRPr="001D0556" w:rsidR="00D13FA8" w:rsidP="009541DE" w:rsidRDefault="00D13FA8" w14:paraId="19F2B7FF" w14:textId="77777777">
      <w:pPr>
        <w:pStyle w:val="Heading3"/>
      </w:pPr>
      <w:r w:rsidRPr="001D0556">
        <w:t>‘ITC BT-02</w:t>
      </w:r>
    </w:p>
    <w:p w:rsidRPr="001D0556" w:rsidR="00D13FA8" w:rsidP="009541DE" w:rsidRDefault="00D13FA8" w14:paraId="0F897094" w14:textId="77777777">
      <w:pPr>
        <w:pStyle w:val="Heading3"/>
      </w:pPr>
      <w:r w:rsidRPr="001D0556">
        <w:t>REFERENCE STANDARDS IN THE LOW-VOLTAGE ELECTROTECHNICAL REGULATION</w:t>
      </w:r>
    </w:p>
    <w:p w:rsidRPr="001D0556" w:rsidR="00D13FA8" w:rsidP="009541DE" w:rsidRDefault="00D13FA8" w14:paraId="26B0A76C"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List of ITC BT-02 standards, which, in accordance with Article 26 of the Low-Voltage Electrotechnical Regulation, approved by Royal Decree 842/2002 of 2 August 2002, are considered to meet the regulatory conditions:</w:t>
      </w:r>
    </w:p>
    <w:tbl>
      <w:tblPr>
        <w:tblStyle w:val="Tablaconcuadrcula2"/>
        <w:tblW w:w="9776" w:type="dxa"/>
        <w:tblLook w:val="04A0" w:firstRow="1" w:lastRow="0" w:firstColumn="1" w:lastColumn="0" w:noHBand="0" w:noVBand="1"/>
      </w:tblPr>
      <w:tblGrid>
        <w:gridCol w:w="2431"/>
        <w:gridCol w:w="7345"/>
      </w:tblGrid>
      <w:tr w:rsidRPr="00B637FA" w:rsidR="00D13FA8" w:rsidTr="00B637FA" w14:paraId="776F3DD4" w14:textId="77777777">
        <w:trPr>
          <w:cantSplit/>
          <w:tblHeader/>
        </w:trPr>
        <w:tc>
          <w:tcPr>
            <w:tcW w:w="2431" w:type="dxa"/>
            <w:tcBorders>
              <w:top w:val="single" w:color="auto" w:sz="4" w:space="0"/>
              <w:left w:val="single" w:color="auto" w:sz="4" w:space="0"/>
              <w:bottom w:val="single" w:color="auto" w:sz="4" w:space="0"/>
              <w:right w:val="single" w:color="auto" w:sz="4" w:space="0"/>
            </w:tcBorders>
            <w:shd w:val="clear" w:color="auto" w:fill="E7E6E6"/>
            <w:hideMark/>
          </w:tcPr>
          <w:p w:rsidRPr="00B637FA" w:rsidR="00D13FA8" w:rsidP="00C26BE8" w:rsidRDefault="00D13FA8" w14:paraId="6213A2EA" w14:textId="77777777">
            <w:pPr>
              <w:spacing w:after="200" w:line="276" w:lineRule="auto"/>
              <w:rPr>
                <w:rFonts w:ascii="Arial" w:hAnsi="Arial" w:cs="Arial"/>
                <w:b/>
                <w:bCs/>
                <w:sz w:val="18"/>
                <w:szCs w:val="18"/>
                <w:vertAlign w:val="superscript"/>
              </w:rPr>
            </w:pPr>
            <w:r w:rsidRPr="00B637FA">
              <w:rPr>
                <w:rFonts w:ascii="Arial" w:hAnsi="Arial" w:cs="Arial"/>
                <w:b/>
                <w:sz w:val="18"/>
                <w:szCs w:val="18"/>
              </w:rPr>
              <w:t>UNE Standard reference and editions</w:t>
            </w:r>
          </w:p>
        </w:tc>
        <w:tc>
          <w:tcPr>
            <w:tcW w:w="7345" w:type="dxa"/>
            <w:tcBorders>
              <w:top w:val="single" w:color="auto" w:sz="4" w:space="0"/>
              <w:left w:val="single" w:color="auto" w:sz="4" w:space="0"/>
              <w:bottom w:val="single" w:color="auto" w:sz="4" w:space="0"/>
              <w:right w:val="single" w:color="auto" w:sz="4" w:space="0"/>
            </w:tcBorders>
            <w:shd w:val="clear" w:color="auto" w:fill="E7E6E6"/>
          </w:tcPr>
          <w:p w:rsidRPr="00B637FA" w:rsidR="00D13FA8" w:rsidP="00B637FA" w:rsidRDefault="00D13FA8" w14:paraId="265DCC31" w14:textId="77777777">
            <w:pPr>
              <w:spacing w:after="200" w:line="276" w:lineRule="auto"/>
              <w:jc w:val="center"/>
              <w:rPr>
                <w:rFonts w:ascii="Arial" w:hAnsi="Arial" w:cs="Arial"/>
                <w:b/>
                <w:bCs/>
                <w:sz w:val="18"/>
                <w:szCs w:val="18"/>
              </w:rPr>
            </w:pPr>
            <w:r w:rsidRPr="00B637FA">
              <w:rPr>
                <w:rFonts w:ascii="Arial" w:hAnsi="Arial" w:cs="Arial"/>
                <w:b/>
                <w:sz w:val="18"/>
                <w:szCs w:val="18"/>
              </w:rPr>
              <w:t>Title</w:t>
            </w:r>
          </w:p>
        </w:tc>
      </w:tr>
      <w:tr w:rsidRPr="00B637FA" w:rsidR="00D13FA8" w:rsidTr="00B637FA" w14:paraId="48A4A01E" w14:textId="77777777">
        <w:trPr>
          <w:cantSplit/>
        </w:trPr>
        <w:tc>
          <w:tcPr>
            <w:tcW w:w="2431" w:type="dxa"/>
          </w:tcPr>
          <w:p w:rsidRPr="00B637FA" w:rsidR="00D13FA8" w:rsidP="00C26BE8" w:rsidRDefault="00D13FA8" w14:paraId="01A3D98B" w14:textId="77777777">
            <w:pPr>
              <w:spacing w:after="120" w:line="276" w:lineRule="auto"/>
              <w:rPr>
                <w:rFonts w:ascii="Arial" w:hAnsi="Arial" w:cs="Arial"/>
                <w:sz w:val="18"/>
                <w:szCs w:val="18"/>
              </w:rPr>
            </w:pPr>
            <w:r w:rsidRPr="00B637FA">
              <w:rPr>
                <w:rFonts w:ascii="Arial" w:hAnsi="Arial" w:cs="Arial"/>
                <w:sz w:val="18"/>
                <w:szCs w:val="18"/>
              </w:rPr>
              <w:t>UNE Specification 0048</w:t>
            </w:r>
          </w:p>
          <w:p w:rsidRPr="00B637FA" w:rsidR="00D13FA8" w:rsidP="00C26BE8" w:rsidRDefault="00D13FA8" w14:paraId="05DD4FCA" w14:textId="77777777">
            <w:pPr>
              <w:spacing w:after="120" w:line="276" w:lineRule="auto"/>
              <w:rPr>
                <w:rFonts w:ascii="Arial" w:hAnsi="Arial" w:cs="Arial"/>
                <w:sz w:val="18"/>
                <w:szCs w:val="18"/>
              </w:rPr>
            </w:pPr>
            <w:r w:rsidRPr="00B637FA">
              <w:rPr>
                <w:rFonts w:ascii="Arial" w:hAnsi="Arial" w:cs="Arial"/>
                <w:sz w:val="18"/>
                <w:szCs w:val="18"/>
              </w:rPr>
              <w:t>EDIT.:2017</w:t>
            </w:r>
          </w:p>
        </w:tc>
        <w:tc>
          <w:tcPr>
            <w:tcW w:w="7345" w:type="dxa"/>
          </w:tcPr>
          <w:p w:rsidRPr="00B637FA" w:rsidR="00D13FA8" w:rsidP="001D0556" w:rsidRDefault="00D13FA8" w14:paraId="164AA4E5" w14:textId="77777777">
            <w:pPr>
              <w:spacing w:after="120" w:line="276" w:lineRule="auto"/>
              <w:jc w:val="both"/>
              <w:rPr>
                <w:rFonts w:ascii="Arial" w:hAnsi="Arial" w:cs="Arial"/>
                <w:sz w:val="18"/>
                <w:szCs w:val="18"/>
              </w:rPr>
            </w:pPr>
            <w:r w:rsidRPr="00B637FA">
              <w:rPr>
                <w:rFonts w:ascii="Arial" w:hAnsi="Arial" w:cs="Arial"/>
                <w:sz w:val="18"/>
                <w:szCs w:val="18"/>
              </w:rPr>
              <w:t>Electric vehicle charging infrastructure. Protection System for the general power supply Line (PSL).</w:t>
            </w:r>
          </w:p>
        </w:tc>
      </w:tr>
      <w:tr w:rsidRPr="00B637FA" w:rsidR="00D13FA8" w:rsidTr="00B637FA" w14:paraId="01E7865D" w14:textId="77777777">
        <w:trPr>
          <w:cantSplit/>
        </w:trPr>
        <w:tc>
          <w:tcPr>
            <w:tcW w:w="2431" w:type="dxa"/>
            <w:hideMark/>
          </w:tcPr>
          <w:p w:rsidRPr="00B637FA" w:rsidR="00D13FA8" w:rsidP="00C26BE8" w:rsidRDefault="00D13FA8" w14:paraId="6E9F7EEF" w14:textId="77777777">
            <w:pPr>
              <w:spacing w:after="120" w:line="276" w:lineRule="auto"/>
              <w:rPr>
                <w:rFonts w:ascii="Arial" w:hAnsi="Arial" w:cs="Arial"/>
                <w:sz w:val="18"/>
                <w:szCs w:val="18"/>
              </w:rPr>
            </w:pPr>
            <w:r w:rsidRPr="00B637FA">
              <w:rPr>
                <w:rFonts w:ascii="Arial" w:hAnsi="Arial" w:cs="Arial"/>
                <w:sz w:val="18"/>
                <w:szCs w:val="18"/>
              </w:rPr>
              <w:t>UNE Specification 0082</w:t>
            </w:r>
          </w:p>
          <w:p w:rsidRPr="00B637FA" w:rsidR="00D13FA8" w:rsidP="00C26BE8" w:rsidRDefault="00D13FA8" w14:paraId="77D599A5" w14:textId="77777777">
            <w:pPr>
              <w:spacing w:after="120" w:line="276" w:lineRule="auto"/>
              <w:rPr>
                <w:rFonts w:ascii="Arial" w:hAnsi="Arial" w:cs="Arial"/>
                <w:sz w:val="18"/>
                <w:szCs w:val="18"/>
              </w:rPr>
            </w:pPr>
            <w:r w:rsidRPr="00B637FA">
              <w:rPr>
                <w:rFonts w:ascii="Arial" w:hAnsi="Arial" w:cs="Arial"/>
                <w:sz w:val="18"/>
                <w:szCs w:val="18"/>
              </w:rPr>
              <w:t>EDIT.:2024</w:t>
            </w:r>
          </w:p>
        </w:tc>
        <w:tc>
          <w:tcPr>
            <w:tcW w:w="7345" w:type="dxa"/>
          </w:tcPr>
          <w:p w:rsidRPr="00B637FA" w:rsidR="00D13FA8" w:rsidP="001D0556" w:rsidRDefault="00D13FA8" w14:paraId="587454D6" w14:textId="77777777">
            <w:pPr>
              <w:spacing w:after="120" w:line="276" w:lineRule="auto"/>
              <w:jc w:val="both"/>
              <w:rPr>
                <w:rFonts w:ascii="Arial" w:hAnsi="Arial" w:cs="Arial"/>
                <w:sz w:val="18"/>
                <w:szCs w:val="18"/>
              </w:rPr>
            </w:pPr>
            <w:r w:rsidRPr="00B637FA">
              <w:rPr>
                <w:rFonts w:ascii="Arial" w:hAnsi="Arial" w:cs="Arial"/>
                <w:sz w:val="18"/>
                <w:szCs w:val="18"/>
              </w:rPr>
              <w:t>Distribution cables of rated voltage 0.6/1 kV. XLPE insulated cables unarmoured. Polyolefin sheathed cables with concentric conductor (Type 5W)</w:t>
            </w:r>
          </w:p>
        </w:tc>
      </w:tr>
      <w:tr w:rsidRPr="00B637FA" w:rsidR="00D13FA8" w:rsidTr="00B637FA" w14:paraId="63BD92D0" w14:textId="77777777">
        <w:trPr>
          <w:cantSplit/>
        </w:trPr>
        <w:tc>
          <w:tcPr>
            <w:tcW w:w="2431" w:type="dxa"/>
            <w:hideMark/>
          </w:tcPr>
          <w:p w:rsidRPr="00B637FA" w:rsidR="00D13FA8" w:rsidP="00C26BE8" w:rsidRDefault="00D13FA8" w14:paraId="2A1A517D" w14:textId="77777777">
            <w:pPr>
              <w:spacing w:after="120" w:line="276" w:lineRule="auto"/>
              <w:rPr>
                <w:rFonts w:ascii="Arial" w:hAnsi="Arial" w:cs="Arial"/>
                <w:sz w:val="18"/>
                <w:szCs w:val="18"/>
              </w:rPr>
            </w:pPr>
            <w:r w:rsidRPr="00B637FA">
              <w:rPr>
                <w:rFonts w:ascii="Arial" w:hAnsi="Arial" w:cs="Arial"/>
                <w:sz w:val="18"/>
                <w:szCs w:val="18"/>
              </w:rPr>
              <w:lastRenderedPageBreak/>
              <w:t>UNE 20062</w:t>
            </w:r>
          </w:p>
          <w:p w:rsidRPr="00B637FA" w:rsidR="00D13FA8" w:rsidP="00C26BE8" w:rsidRDefault="00D13FA8" w14:paraId="4EB4E8A0" w14:textId="77777777">
            <w:pPr>
              <w:spacing w:after="120" w:line="276" w:lineRule="auto"/>
              <w:rPr>
                <w:rFonts w:ascii="Arial" w:hAnsi="Arial" w:cs="Arial"/>
                <w:sz w:val="18"/>
                <w:szCs w:val="18"/>
              </w:rPr>
            </w:pPr>
            <w:r w:rsidRPr="00B637FA">
              <w:rPr>
                <w:rFonts w:ascii="Arial" w:hAnsi="Arial" w:cs="Arial"/>
                <w:sz w:val="18"/>
                <w:szCs w:val="18"/>
              </w:rPr>
              <w:t>EDIT.: 1993</w:t>
            </w:r>
          </w:p>
        </w:tc>
        <w:tc>
          <w:tcPr>
            <w:tcW w:w="7345" w:type="dxa"/>
          </w:tcPr>
          <w:p w:rsidRPr="00B637FA" w:rsidR="00D13FA8" w:rsidP="001D0556" w:rsidRDefault="00D13FA8" w14:paraId="0D4D2628" w14:textId="77777777">
            <w:pPr>
              <w:spacing w:after="120" w:line="276" w:lineRule="auto"/>
              <w:jc w:val="both"/>
              <w:rPr>
                <w:rFonts w:ascii="Arial" w:hAnsi="Arial" w:cs="Arial"/>
                <w:sz w:val="18"/>
                <w:szCs w:val="18"/>
              </w:rPr>
            </w:pPr>
            <w:r w:rsidRPr="00B637FA">
              <w:rPr>
                <w:rFonts w:ascii="Arial" w:hAnsi="Arial" w:cs="Arial"/>
                <w:sz w:val="18"/>
                <w:szCs w:val="18"/>
              </w:rPr>
              <w:t>Incandescence self-contained emergency luminaires. operating requirements.</w:t>
            </w:r>
          </w:p>
        </w:tc>
      </w:tr>
      <w:tr w:rsidRPr="00B637FA" w:rsidR="00D13FA8" w:rsidTr="00B637FA" w14:paraId="7D7DC7F2" w14:textId="77777777">
        <w:trPr>
          <w:cantSplit/>
        </w:trPr>
        <w:tc>
          <w:tcPr>
            <w:tcW w:w="2431" w:type="dxa"/>
            <w:hideMark/>
          </w:tcPr>
          <w:p w:rsidRPr="00B637FA" w:rsidR="00D13FA8" w:rsidP="00C26BE8" w:rsidRDefault="00D13FA8" w14:paraId="7AB61DEF" w14:textId="77777777">
            <w:pPr>
              <w:spacing w:after="120" w:line="276" w:lineRule="auto"/>
              <w:rPr>
                <w:rFonts w:ascii="Arial" w:hAnsi="Arial" w:cs="Arial"/>
                <w:sz w:val="18"/>
                <w:szCs w:val="18"/>
              </w:rPr>
            </w:pPr>
            <w:r w:rsidRPr="00B637FA">
              <w:rPr>
                <w:rFonts w:ascii="Arial" w:hAnsi="Arial" w:cs="Arial"/>
                <w:sz w:val="18"/>
                <w:szCs w:val="18"/>
              </w:rPr>
              <w:t>UNE 201011</w:t>
            </w:r>
          </w:p>
          <w:p w:rsidRPr="00B637FA" w:rsidR="00D13FA8" w:rsidP="00C26BE8" w:rsidRDefault="00D13FA8" w14:paraId="37A75B00" w14:textId="77777777">
            <w:pPr>
              <w:spacing w:after="120" w:line="276" w:lineRule="auto"/>
              <w:rPr>
                <w:rFonts w:ascii="Arial" w:hAnsi="Arial" w:cs="Arial"/>
                <w:sz w:val="18"/>
                <w:szCs w:val="18"/>
              </w:rPr>
            </w:pPr>
            <w:r w:rsidRPr="00B637FA">
              <w:rPr>
                <w:rFonts w:ascii="Arial" w:hAnsi="Arial" w:cs="Arial"/>
                <w:sz w:val="18"/>
                <w:szCs w:val="18"/>
              </w:rPr>
              <w:t>EDIT.:2023</w:t>
            </w:r>
          </w:p>
        </w:tc>
        <w:tc>
          <w:tcPr>
            <w:tcW w:w="7345" w:type="dxa"/>
          </w:tcPr>
          <w:p w:rsidRPr="00B637FA" w:rsidR="00D13FA8" w:rsidP="001D0556" w:rsidRDefault="00D13FA8" w14:paraId="2A5AEE89"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Ancillary equipment. Terminal block assemblies for testing kW-h meters.</w:t>
            </w:r>
          </w:p>
        </w:tc>
      </w:tr>
      <w:tr w:rsidRPr="00B637FA" w:rsidR="00D13FA8" w:rsidTr="00B637FA" w14:paraId="1C47AED5" w14:textId="77777777">
        <w:trPr>
          <w:cantSplit/>
        </w:trPr>
        <w:tc>
          <w:tcPr>
            <w:tcW w:w="2431" w:type="dxa"/>
            <w:hideMark/>
          </w:tcPr>
          <w:p w:rsidRPr="00B637FA" w:rsidR="00D13FA8" w:rsidP="00C26BE8" w:rsidRDefault="00D13FA8" w14:paraId="5D6C885F" w14:textId="77777777">
            <w:pPr>
              <w:spacing w:after="120" w:line="276" w:lineRule="auto"/>
              <w:rPr>
                <w:rFonts w:ascii="Arial" w:hAnsi="Arial" w:cs="Arial"/>
                <w:sz w:val="18"/>
                <w:szCs w:val="18"/>
                <w:vertAlign w:val="superscript"/>
              </w:rPr>
            </w:pPr>
            <w:r w:rsidRPr="00B637FA">
              <w:rPr>
                <w:rFonts w:ascii="Arial" w:hAnsi="Arial" w:cs="Arial"/>
                <w:sz w:val="18"/>
                <w:szCs w:val="18"/>
              </w:rPr>
              <w:t>UNE 20315-1-1</w:t>
            </w:r>
          </w:p>
          <w:p w:rsidRPr="00B637FA" w:rsidR="00D13FA8" w:rsidP="00C26BE8" w:rsidRDefault="00D13FA8" w14:paraId="27B88F49" w14:textId="77777777">
            <w:pPr>
              <w:spacing w:after="120" w:line="276" w:lineRule="auto"/>
              <w:rPr>
                <w:rFonts w:ascii="Arial" w:hAnsi="Arial" w:cs="Arial"/>
                <w:sz w:val="18"/>
                <w:szCs w:val="18"/>
              </w:rPr>
            </w:pPr>
            <w:r w:rsidRPr="00B637FA">
              <w:rPr>
                <w:rFonts w:ascii="Arial" w:hAnsi="Arial" w:cs="Arial"/>
                <w:sz w:val="18"/>
                <w:szCs w:val="18"/>
              </w:rPr>
              <w:t>EDIT.: 2017; 2009; 2009 ERRATUM:2011; 2004; 2004 ERRATUM:2011</w:t>
            </w:r>
          </w:p>
        </w:tc>
        <w:tc>
          <w:tcPr>
            <w:tcW w:w="7345" w:type="dxa"/>
          </w:tcPr>
          <w:p w:rsidRPr="00B637FA" w:rsidR="00D13FA8" w:rsidP="001D0556" w:rsidRDefault="00D13FA8" w14:paraId="6E5DB723" w14:textId="77777777">
            <w:pPr>
              <w:spacing w:after="120" w:line="276" w:lineRule="auto"/>
              <w:jc w:val="both"/>
              <w:rPr>
                <w:rFonts w:ascii="Arial" w:hAnsi="Arial" w:cs="Arial"/>
                <w:sz w:val="18"/>
                <w:szCs w:val="18"/>
              </w:rPr>
            </w:pPr>
            <w:r w:rsidRPr="00B637FA">
              <w:rPr>
                <w:rFonts w:ascii="Arial" w:hAnsi="Arial" w:cs="Arial"/>
                <w:sz w:val="18"/>
                <w:szCs w:val="18"/>
              </w:rPr>
              <w:t xml:space="preserve">Plugs and sockets-outlets for household and similar purposes. Part 1-1: General requirements. </w:t>
            </w:r>
          </w:p>
        </w:tc>
      </w:tr>
      <w:tr w:rsidRPr="00B637FA" w:rsidR="00D13FA8" w:rsidTr="00B637FA" w14:paraId="7BE07224" w14:textId="77777777">
        <w:trPr>
          <w:cantSplit/>
        </w:trPr>
        <w:tc>
          <w:tcPr>
            <w:tcW w:w="2431" w:type="dxa"/>
            <w:hideMark/>
          </w:tcPr>
          <w:p w:rsidRPr="00B637FA" w:rsidR="00D13FA8" w:rsidP="00C26BE8" w:rsidRDefault="00D13FA8" w14:paraId="050AD143" w14:textId="77777777">
            <w:pPr>
              <w:spacing w:after="120" w:line="276" w:lineRule="auto"/>
              <w:rPr>
                <w:rFonts w:ascii="Arial" w:hAnsi="Arial" w:cs="Arial"/>
                <w:sz w:val="18"/>
                <w:szCs w:val="18"/>
                <w:vertAlign w:val="superscript"/>
              </w:rPr>
            </w:pPr>
            <w:r w:rsidRPr="00B637FA">
              <w:rPr>
                <w:rFonts w:ascii="Arial" w:hAnsi="Arial" w:cs="Arial"/>
                <w:sz w:val="18"/>
                <w:szCs w:val="18"/>
              </w:rPr>
              <w:t>UNE 20315-1-2</w:t>
            </w:r>
          </w:p>
          <w:p w:rsidRPr="00B637FA" w:rsidR="00D13FA8" w:rsidP="00C26BE8" w:rsidRDefault="00D13FA8" w14:paraId="0B0AAD71" w14:textId="77777777">
            <w:pPr>
              <w:spacing w:after="120" w:line="276" w:lineRule="auto"/>
              <w:rPr>
                <w:rFonts w:ascii="Arial" w:hAnsi="Arial" w:cs="Arial"/>
                <w:sz w:val="18"/>
                <w:szCs w:val="18"/>
              </w:rPr>
            </w:pPr>
            <w:r w:rsidRPr="00B637FA">
              <w:rPr>
                <w:rFonts w:ascii="Arial" w:hAnsi="Arial" w:cs="Arial"/>
                <w:sz w:val="18"/>
                <w:szCs w:val="18"/>
              </w:rPr>
              <w:t>EDIT.: 2017; 2009; 2004</w:t>
            </w:r>
          </w:p>
        </w:tc>
        <w:tc>
          <w:tcPr>
            <w:tcW w:w="7345" w:type="dxa"/>
          </w:tcPr>
          <w:p w:rsidRPr="00B637FA" w:rsidR="00D13FA8" w:rsidP="001D0556" w:rsidRDefault="00D13FA8" w14:paraId="33AC8113" w14:textId="77777777">
            <w:pPr>
              <w:spacing w:after="120" w:line="276" w:lineRule="auto"/>
              <w:jc w:val="both"/>
              <w:rPr>
                <w:rFonts w:ascii="Arial" w:hAnsi="Arial" w:cs="Arial"/>
                <w:sz w:val="18"/>
                <w:szCs w:val="18"/>
              </w:rPr>
            </w:pPr>
            <w:r w:rsidRPr="00B637FA">
              <w:rPr>
                <w:rFonts w:ascii="Arial" w:hAnsi="Arial" w:cs="Arial"/>
                <w:sz w:val="18"/>
                <w:szCs w:val="18"/>
              </w:rPr>
              <w:t>Plugs and sockets-outlets for household and similar purposes. Part 1-2: Dimensional requirements for Spanish System.</w:t>
            </w:r>
          </w:p>
        </w:tc>
      </w:tr>
      <w:tr w:rsidRPr="00B637FA" w:rsidR="00D13FA8" w:rsidTr="00B637FA" w14:paraId="775C15D2" w14:textId="77777777">
        <w:trPr>
          <w:cantSplit/>
        </w:trPr>
        <w:tc>
          <w:tcPr>
            <w:tcW w:w="2431" w:type="dxa"/>
            <w:hideMark/>
          </w:tcPr>
          <w:p w:rsidRPr="00B637FA" w:rsidR="00D13FA8" w:rsidP="00C26BE8" w:rsidRDefault="00D13FA8" w14:paraId="6C87D0C7" w14:textId="77777777">
            <w:pPr>
              <w:spacing w:after="120" w:line="276" w:lineRule="auto"/>
              <w:rPr>
                <w:rFonts w:ascii="Arial" w:hAnsi="Arial" w:cs="Arial"/>
                <w:sz w:val="18"/>
                <w:szCs w:val="18"/>
              </w:rPr>
            </w:pPr>
            <w:r w:rsidRPr="00B637FA">
              <w:rPr>
                <w:rFonts w:ascii="Arial" w:hAnsi="Arial" w:cs="Arial"/>
                <w:sz w:val="18"/>
                <w:szCs w:val="18"/>
              </w:rPr>
              <w:t>UNE 20315-2-10</w:t>
            </w:r>
          </w:p>
          <w:p w:rsidRPr="00B637FA" w:rsidR="00D13FA8" w:rsidP="00C26BE8" w:rsidRDefault="00D13FA8" w14:paraId="31614C51"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7CB99A29" w14:textId="77777777">
            <w:pPr>
              <w:spacing w:after="120" w:line="276" w:lineRule="auto"/>
              <w:jc w:val="both"/>
              <w:rPr>
                <w:rFonts w:ascii="Arial" w:hAnsi="Arial" w:cs="Arial"/>
                <w:sz w:val="18"/>
                <w:szCs w:val="18"/>
              </w:rPr>
            </w:pPr>
            <w:r w:rsidRPr="00B637FA">
              <w:rPr>
                <w:rFonts w:ascii="Arial" w:hAnsi="Arial" w:cs="Arial"/>
                <w:sz w:val="18"/>
                <w:szCs w:val="18"/>
              </w:rPr>
              <w:t>Plugs and socket-outlets for household and similar purposes. Part 2-­10: Particular requirements for shaver socket-outlets.</w:t>
            </w:r>
          </w:p>
        </w:tc>
      </w:tr>
      <w:tr w:rsidRPr="00B637FA" w:rsidR="00D13FA8" w:rsidTr="00B637FA" w14:paraId="6B9EF647" w14:textId="77777777">
        <w:trPr>
          <w:cantSplit/>
        </w:trPr>
        <w:tc>
          <w:tcPr>
            <w:tcW w:w="2431" w:type="dxa"/>
            <w:hideMark/>
          </w:tcPr>
          <w:p w:rsidRPr="00B637FA" w:rsidR="00D13FA8" w:rsidP="00C26BE8" w:rsidRDefault="00D13FA8" w14:paraId="22BE0E1B" w14:textId="77777777">
            <w:pPr>
              <w:spacing w:after="120" w:line="276" w:lineRule="auto"/>
              <w:rPr>
                <w:rFonts w:ascii="Arial" w:hAnsi="Arial" w:cs="Arial"/>
                <w:sz w:val="18"/>
                <w:szCs w:val="18"/>
              </w:rPr>
            </w:pPr>
            <w:r w:rsidRPr="00B637FA">
              <w:rPr>
                <w:rFonts w:ascii="Arial" w:hAnsi="Arial" w:cs="Arial"/>
                <w:sz w:val="18"/>
                <w:szCs w:val="18"/>
              </w:rPr>
              <w:t>UNE 20315-2-11</w:t>
            </w:r>
          </w:p>
          <w:p w:rsidRPr="00B637FA" w:rsidR="00D13FA8" w:rsidP="00C26BE8" w:rsidRDefault="00D13FA8" w14:paraId="702FDC2D"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771E974A" w14:textId="77777777">
            <w:pPr>
              <w:spacing w:after="120" w:line="276" w:lineRule="auto"/>
              <w:jc w:val="both"/>
              <w:rPr>
                <w:rFonts w:ascii="Arial" w:hAnsi="Arial" w:cs="Arial"/>
                <w:sz w:val="18"/>
                <w:szCs w:val="18"/>
              </w:rPr>
            </w:pPr>
            <w:r w:rsidRPr="00B637FA">
              <w:rPr>
                <w:rFonts w:ascii="Arial" w:hAnsi="Arial" w:cs="Arial"/>
                <w:sz w:val="18"/>
                <w:szCs w:val="18"/>
              </w:rPr>
              <w:t>Plugs and socket-outlets for household and similar purposes. Part 2-­11: Particular requirements for protection degree IP65/IP67.</w:t>
            </w:r>
          </w:p>
        </w:tc>
      </w:tr>
      <w:tr w:rsidRPr="00B637FA" w:rsidR="00D13FA8" w:rsidTr="00B637FA" w14:paraId="3300A36B" w14:textId="77777777">
        <w:trPr>
          <w:cantSplit/>
        </w:trPr>
        <w:tc>
          <w:tcPr>
            <w:tcW w:w="2431" w:type="dxa"/>
            <w:hideMark/>
          </w:tcPr>
          <w:p w:rsidRPr="00B637FA" w:rsidR="00D13FA8" w:rsidP="00C26BE8" w:rsidRDefault="00D13FA8" w14:paraId="4C5B007F" w14:textId="77777777">
            <w:pPr>
              <w:spacing w:after="120" w:line="276" w:lineRule="auto"/>
              <w:rPr>
                <w:rFonts w:ascii="Arial" w:hAnsi="Arial" w:cs="Arial"/>
                <w:sz w:val="18"/>
                <w:szCs w:val="18"/>
              </w:rPr>
            </w:pPr>
            <w:r w:rsidRPr="00B637FA">
              <w:rPr>
                <w:rFonts w:ascii="Arial" w:hAnsi="Arial" w:cs="Arial"/>
                <w:sz w:val="18"/>
                <w:szCs w:val="18"/>
              </w:rPr>
              <w:t>UNE 20392</w:t>
            </w:r>
          </w:p>
          <w:p w:rsidRPr="00B637FA" w:rsidR="00D13FA8" w:rsidP="00C26BE8" w:rsidRDefault="00D13FA8" w14:paraId="5A2EE7F8" w14:textId="77777777">
            <w:pPr>
              <w:spacing w:after="120" w:line="276" w:lineRule="auto"/>
              <w:rPr>
                <w:rFonts w:ascii="Arial" w:hAnsi="Arial" w:cs="Arial"/>
                <w:sz w:val="18"/>
                <w:szCs w:val="18"/>
              </w:rPr>
            </w:pPr>
            <w:r w:rsidRPr="00B637FA">
              <w:rPr>
                <w:rFonts w:ascii="Arial" w:hAnsi="Arial" w:cs="Arial"/>
                <w:sz w:val="18"/>
                <w:szCs w:val="18"/>
              </w:rPr>
              <w:t>EDIT.: 1993</w:t>
            </w:r>
          </w:p>
        </w:tc>
        <w:tc>
          <w:tcPr>
            <w:tcW w:w="7345" w:type="dxa"/>
          </w:tcPr>
          <w:p w:rsidRPr="00B637FA" w:rsidR="00D13FA8" w:rsidP="001D0556" w:rsidRDefault="00D13FA8" w14:paraId="5485FB25" w14:textId="77777777">
            <w:pPr>
              <w:spacing w:after="120" w:line="276" w:lineRule="auto"/>
              <w:jc w:val="both"/>
              <w:rPr>
                <w:rFonts w:ascii="Arial" w:hAnsi="Arial" w:cs="Arial"/>
                <w:sz w:val="18"/>
                <w:szCs w:val="18"/>
              </w:rPr>
            </w:pPr>
            <w:r w:rsidRPr="00B637FA">
              <w:rPr>
                <w:rFonts w:ascii="Arial" w:hAnsi="Arial" w:cs="Arial"/>
                <w:sz w:val="18"/>
                <w:szCs w:val="18"/>
              </w:rPr>
              <w:t>Fluorescent self-contained emergency luminaires. Requirements.</w:t>
            </w:r>
          </w:p>
        </w:tc>
      </w:tr>
      <w:tr w:rsidRPr="00B637FA" w:rsidR="00D13FA8" w:rsidTr="00B637FA" w14:paraId="27604605" w14:textId="77777777">
        <w:trPr>
          <w:cantSplit/>
        </w:trPr>
        <w:tc>
          <w:tcPr>
            <w:tcW w:w="2431" w:type="dxa"/>
            <w:hideMark/>
          </w:tcPr>
          <w:p w:rsidRPr="00B637FA" w:rsidR="00D13FA8" w:rsidP="00C26BE8" w:rsidRDefault="00D13FA8" w14:paraId="3A8A05B4" w14:textId="77777777">
            <w:pPr>
              <w:spacing w:after="120" w:line="276" w:lineRule="auto"/>
              <w:rPr>
                <w:rFonts w:ascii="Arial" w:hAnsi="Arial" w:cs="Arial"/>
                <w:sz w:val="18"/>
                <w:szCs w:val="18"/>
              </w:rPr>
            </w:pPr>
            <w:r w:rsidRPr="00B637FA">
              <w:rPr>
                <w:rFonts w:ascii="Arial" w:hAnsi="Arial" w:cs="Arial"/>
                <w:sz w:val="18"/>
                <w:szCs w:val="18"/>
              </w:rPr>
              <w:t>UNE 20460-4-45</w:t>
            </w:r>
          </w:p>
          <w:p w:rsidRPr="00B637FA" w:rsidR="00D13FA8" w:rsidP="00C26BE8" w:rsidRDefault="00D13FA8" w14:paraId="5C09AF51" w14:textId="77777777">
            <w:pPr>
              <w:spacing w:after="120" w:line="276" w:lineRule="auto"/>
              <w:rPr>
                <w:rFonts w:ascii="Arial" w:hAnsi="Arial" w:cs="Arial"/>
                <w:sz w:val="18"/>
                <w:szCs w:val="18"/>
              </w:rPr>
            </w:pPr>
            <w:r w:rsidRPr="00B637FA">
              <w:rPr>
                <w:rFonts w:ascii="Arial" w:hAnsi="Arial" w:cs="Arial"/>
                <w:sz w:val="18"/>
                <w:szCs w:val="18"/>
              </w:rPr>
              <w:t>EDIT.: 1990</w:t>
            </w:r>
          </w:p>
        </w:tc>
        <w:tc>
          <w:tcPr>
            <w:tcW w:w="7345" w:type="dxa"/>
          </w:tcPr>
          <w:p w:rsidRPr="00B637FA" w:rsidR="00D13FA8" w:rsidP="001D0556" w:rsidRDefault="00D13FA8" w14:paraId="7A97A9F6"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Electrical installations of buildings. Protection for safety. Protection against undervoltage. </w:t>
            </w:r>
          </w:p>
        </w:tc>
      </w:tr>
      <w:tr w:rsidRPr="00B637FA" w:rsidR="00D13FA8" w:rsidTr="00B637FA" w14:paraId="00266913" w14:textId="77777777">
        <w:trPr>
          <w:cantSplit/>
        </w:trPr>
        <w:tc>
          <w:tcPr>
            <w:tcW w:w="2431" w:type="dxa"/>
            <w:hideMark/>
          </w:tcPr>
          <w:p w:rsidRPr="00B637FA" w:rsidR="00D13FA8" w:rsidP="00C26BE8" w:rsidRDefault="00D13FA8" w14:paraId="336AE6D7" w14:textId="77777777">
            <w:pPr>
              <w:spacing w:after="120" w:line="276" w:lineRule="auto"/>
              <w:rPr>
                <w:rFonts w:ascii="Arial" w:hAnsi="Arial" w:cs="Arial"/>
                <w:sz w:val="18"/>
                <w:szCs w:val="18"/>
              </w:rPr>
            </w:pPr>
            <w:r w:rsidRPr="00B637FA">
              <w:rPr>
                <w:rFonts w:ascii="Arial" w:hAnsi="Arial" w:cs="Arial"/>
                <w:sz w:val="18"/>
                <w:szCs w:val="18"/>
              </w:rPr>
              <w:t>UNE 20460-7-703</w:t>
            </w:r>
          </w:p>
          <w:p w:rsidRPr="00B637FA" w:rsidR="00D13FA8" w:rsidP="00C26BE8" w:rsidRDefault="00D13FA8" w14:paraId="2726825A" w14:textId="77777777">
            <w:pPr>
              <w:spacing w:after="120" w:line="276" w:lineRule="auto"/>
              <w:rPr>
                <w:rFonts w:ascii="Arial" w:hAnsi="Arial" w:cs="Arial"/>
                <w:sz w:val="18"/>
                <w:szCs w:val="18"/>
              </w:rPr>
            </w:pPr>
            <w:r w:rsidRPr="00B637FA">
              <w:rPr>
                <w:rFonts w:ascii="Arial" w:hAnsi="Arial" w:cs="Arial"/>
                <w:sz w:val="18"/>
                <w:szCs w:val="18"/>
              </w:rPr>
              <w:t>EDIT.: 2006</w:t>
            </w:r>
          </w:p>
        </w:tc>
        <w:tc>
          <w:tcPr>
            <w:tcW w:w="7345" w:type="dxa"/>
          </w:tcPr>
          <w:p w:rsidRPr="00B637FA" w:rsidR="00D13FA8" w:rsidP="001D0556" w:rsidRDefault="00D13FA8" w14:paraId="0B636BAC" w14:textId="77777777">
            <w:pPr>
              <w:spacing w:after="120" w:line="276" w:lineRule="auto"/>
              <w:jc w:val="both"/>
              <w:rPr>
                <w:rFonts w:ascii="Arial" w:hAnsi="Arial" w:cs="Arial"/>
                <w:sz w:val="18"/>
                <w:szCs w:val="18"/>
              </w:rPr>
            </w:pPr>
            <w:r w:rsidRPr="00B637FA">
              <w:rPr>
                <w:rFonts w:ascii="Arial" w:hAnsi="Arial" w:cs="Arial"/>
                <w:sz w:val="18"/>
                <w:szCs w:val="18"/>
              </w:rPr>
              <w:t>Electrical installations of buildings. Part 7-703: Requirements for special installations or locations. Rooms and cabins containing sauna heaters.</w:t>
            </w:r>
          </w:p>
        </w:tc>
      </w:tr>
      <w:tr w:rsidRPr="00B637FA" w:rsidR="00D13FA8" w:rsidTr="00B637FA" w14:paraId="1A1694CB" w14:textId="77777777">
        <w:trPr>
          <w:cantSplit/>
        </w:trPr>
        <w:tc>
          <w:tcPr>
            <w:tcW w:w="2431" w:type="dxa"/>
          </w:tcPr>
          <w:p w:rsidRPr="00B637FA" w:rsidR="00D13FA8" w:rsidP="00C26BE8" w:rsidRDefault="00D13FA8" w14:paraId="5C99AB3C" w14:textId="77777777">
            <w:pPr>
              <w:spacing w:after="120" w:line="276" w:lineRule="auto"/>
              <w:rPr>
                <w:rFonts w:ascii="Arial" w:hAnsi="Arial" w:cs="Arial"/>
                <w:sz w:val="18"/>
                <w:szCs w:val="18"/>
              </w:rPr>
            </w:pPr>
            <w:r w:rsidRPr="00B637FA">
              <w:rPr>
                <w:rFonts w:ascii="Arial" w:hAnsi="Arial" w:cs="Arial"/>
                <w:sz w:val="18"/>
                <w:szCs w:val="18"/>
              </w:rPr>
              <w:t>UNE 207016</w:t>
            </w:r>
          </w:p>
          <w:p w:rsidRPr="00B637FA" w:rsidR="00D13FA8" w:rsidP="00C26BE8" w:rsidRDefault="00D13FA8" w14:paraId="0E4AF285" w14:textId="77777777">
            <w:pPr>
              <w:spacing w:after="120" w:line="276" w:lineRule="auto"/>
              <w:rPr>
                <w:rFonts w:ascii="Arial" w:hAnsi="Arial" w:cs="Arial"/>
                <w:sz w:val="18"/>
                <w:szCs w:val="18"/>
              </w:rPr>
            </w:pPr>
            <w:r w:rsidRPr="00B637FA">
              <w:rPr>
                <w:rFonts w:ascii="Arial" w:hAnsi="Arial" w:cs="Arial"/>
                <w:sz w:val="18"/>
                <w:szCs w:val="18"/>
              </w:rPr>
              <w:t>EDIT.: 2007</w:t>
            </w:r>
          </w:p>
        </w:tc>
        <w:tc>
          <w:tcPr>
            <w:tcW w:w="7345" w:type="dxa"/>
          </w:tcPr>
          <w:p w:rsidRPr="00B637FA" w:rsidR="00D13FA8" w:rsidP="001D0556" w:rsidRDefault="00D13FA8" w14:paraId="6C469262" w14:textId="77777777">
            <w:pPr>
              <w:spacing w:after="120" w:line="276" w:lineRule="auto"/>
              <w:jc w:val="both"/>
              <w:rPr>
                <w:rFonts w:ascii="Arial" w:hAnsi="Arial" w:cs="Arial"/>
                <w:sz w:val="18"/>
                <w:szCs w:val="18"/>
              </w:rPr>
            </w:pPr>
            <w:r w:rsidRPr="00B637FA">
              <w:rPr>
                <w:rFonts w:ascii="Arial" w:hAnsi="Arial" w:cs="Arial"/>
                <w:sz w:val="18"/>
                <w:szCs w:val="18"/>
              </w:rPr>
              <w:t>HV and HVH type concrete poles for overhead electrical lines.</w:t>
            </w:r>
          </w:p>
          <w:p w:rsidRPr="00B637FA" w:rsidR="00D13FA8" w:rsidP="001D0556" w:rsidRDefault="00D13FA8" w14:paraId="6A6AB109" w14:textId="77777777">
            <w:pPr>
              <w:spacing w:after="120" w:line="276" w:lineRule="auto"/>
              <w:jc w:val="both"/>
              <w:rPr>
                <w:rFonts w:ascii="Arial" w:hAnsi="Arial" w:cs="Arial"/>
                <w:sz w:val="18"/>
                <w:szCs w:val="18"/>
              </w:rPr>
            </w:pPr>
          </w:p>
        </w:tc>
      </w:tr>
      <w:tr w:rsidRPr="00B637FA" w:rsidR="00D13FA8" w:rsidTr="00B637FA" w14:paraId="35D68ADE" w14:textId="77777777">
        <w:trPr>
          <w:cantSplit/>
        </w:trPr>
        <w:tc>
          <w:tcPr>
            <w:tcW w:w="2431" w:type="dxa"/>
          </w:tcPr>
          <w:p w:rsidRPr="00B637FA" w:rsidR="00D13FA8" w:rsidP="00C26BE8" w:rsidRDefault="00D13FA8" w14:paraId="6F56E026" w14:textId="77777777">
            <w:pPr>
              <w:spacing w:after="120" w:line="276" w:lineRule="auto"/>
              <w:rPr>
                <w:rFonts w:ascii="Arial" w:hAnsi="Arial" w:cs="Arial"/>
                <w:sz w:val="18"/>
                <w:szCs w:val="18"/>
              </w:rPr>
            </w:pPr>
            <w:r w:rsidRPr="00B637FA">
              <w:rPr>
                <w:rFonts w:ascii="Arial" w:hAnsi="Arial" w:cs="Arial"/>
                <w:sz w:val="18"/>
                <w:szCs w:val="18"/>
              </w:rPr>
              <w:t>UNE 207017</w:t>
            </w:r>
          </w:p>
          <w:p w:rsidRPr="00B637FA" w:rsidR="00D13FA8" w:rsidP="00C26BE8" w:rsidRDefault="00D13FA8" w14:paraId="72E1F8AE" w14:textId="77777777">
            <w:pPr>
              <w:spacing w:after="120" w:line="276" w:lineRule="auto"/>
              <w:rPr>
                <w:rFonts w:ascii="Arial" w:hAnsi="Arial" w:cs="Arial"/>
                <w:sz w:val="18"/>
                <w:szCs w:val="18"/>
              </w:rPr>
            </w:pPr>
            <w:r w:rsidRPr="00B637FA">
              <w:rPr>
                <w:rFonts w:ascii="Arial" w:hAnsi="Arial" w:cs="Arial"/>
                <w:sz w:val="18"/>
                <w:szCs w:val="18"/>
              </w:rPr>
              <w:t>EDIT.: 2010</w:t>
            </w:r>
          </w:p>
        </w:tc>
        <w:tc>
          <w:tcPr>
            <w:tcW w:w="7345" w:type="dxa"/>
          </w:tcPr>
          <w:p w:rsidRPr="00B637FA" w:rsidR="00D13FA8" w:rsidP="001D0556" w:rsidRDefault="00D13FA8" w14:paraId="620E142F" w14:textId="77777777">
            <w:pPr>
              <w:spacing w:after="120" w:line="276" w:lineRule="auto"/>
              <w:jc w:val="both"/>
              <w:rPr>
                <w:rFonts w:ascii="Arial" w:hAnsi="Arial" w:cs="Arial"/>
                <w:sz w:val="18"/>
                <w:szCs w:val="18"/>
              </w:rPr>
            </w:pPr>
            <w:r w:rsidRPr="00B637FA">
              <w:rPr>
                <w:rFonts w:ascii="Arial" w:hAnsi="Arial" w:cs="Arial"/>
                <w:sz w:val="18"/>
                <w:szCs w:val="18"/>
              </w:rPr>
              <w:t>Lattice steel towers for distribution overhead electrical lines.</w:t>
            </w:r>
          </w:p>
          <w:p w:rsidRPr="00B637FA" w:rsidR="00D13FA8" w:rsidP="001D0556" w:rsidRDefault="00D13FA8" w14:paraId="51293B58" w14:textId="77777777">
            <w:pPr>
              <w:spacing w:after="120" w:line="276" w:lineRule="auto"/>
              <w:jc w:val="both"/>
              <w:rPr>
                <w:rFonts w:ascii="Arial" w:hAnsi="Arial" w:cs="Arial"/>
                <w:sz w:val="18"/>
                <w:szCs w:val="18"/>
              </w:rPr>
            </w:pPr>
          </w:p>
        </w:tc>
      </w:tr>
      <w:tr w:rsidRPr="00B637FA" w:rsidR="00D13FA8" w:rsidTr="00B637FA" w14:paraId="0D0B4565" w14:textId="77777777">
        <w:trPr>
          <w:cantSplit/>
        </w:trPr>
        <w:tc>
          <w:tcPr>
            <w:tcW w:w="2431" w:type="dxa"/>
          </w:tcPr>
          <w:p w:rsidRPr="00B637FA" w:rsidR="00D13FA8" w:rsidP="00C26BE8" w:rsidRDefault="00D13FA8" w14:paraId="029A2FB5" w14:textId="77777777">
            <w:pPr>
              <w:spacing w:after="120" w:line="276" w:lineRule="auto"/>
              <w:rPr>
                <w:rFonts w:ascii="Arial" w:hAnsi="Arial" w:cs="Arial"/>
                <w:sz w:val="18"/>
                <w:szCs w:val="18"/>
              </w:rPr>
            </w:pPr>
            <w:r w:rsidRPr="00B637FA">
              <w:rPr>
                <w:rFonts w:ascii="Arial" w:hAnsi="Arial" w:cs="Arial"/>
                <w:sz w:val="18"/>
                <w:szCs w:val="18"/>
              </w:rPr>
              <w:t>UNE 207018</w:t>
            </w:r>
          </w:p>
          <w:p w:rsidRPr="00B637FA" w:rsidR="00D13FA8" w:rsidP="00C26BE8" w:rsidRDefault="00D13FA8" w14:paraId="7024EA0C" w14:textId="77777777">
            <w:pPr>
              <w:spacing w:after="120" w:line="276" w:lineRule="auto"/>
              <w:rPr>
                <w:rFonts w:ascii="Arial" w:hAnsi="Arial" w:cs="Arial"/>
                <w:sz w:val="18"/>
                <w:szCs w:val="18"/>
              </w:rPr>
            </w:pPr>
            <w:r w:rsidRPr="00B637FA">
              <w:rPr>
                <w:rFonts w:ascii="Arial" w:hAnsi="Arial" w:cs="Arial"/>
                <w:sz w:val="18"/>
                <w:szCs w:val="18"/>
              </w:rPr>
              <w:t>EDIT.: 2018</w:t>
            </w:r>
          </w:p>
        </w:tc>
        <w:tc>
          <w:tcPr>
            <w:tcW w:w="7345" w:type="dxa"/>
          </w:tcPr>
          <w:p w:rsidRPr="00B637FA" w:rsidR="00D13FA8" w:rsidP="001D0556" w:rsidRDefault="00D13FA8" w14:paraId="5333D083" w14:textId="77777777">
            <w:pPr>
              <w:spacing w:after="120" w:line="276" w:lineRule="auto"/>
              <w:jc w:val="both"/>
              <w:rPr>
                <w:rFonts w:ascii="Arial" w:hAnsi="Arial" w:cs="Arial"/>
                <w:sz w:val="18"/>
                <w:szCs w:val="18"/>
              </w:rPr>
            </w:pPr>
            <w:r w:rsidRPr="00B637FA">
              <w:rPr>
                <w:rFonts w:ascii="Arial" w:hAnsi="Arial" w:cs="Arial"/>
                <w:sz w:val="18"/>
                <w:szCs w:val="18"/>
              </w:rPr>
              <w:t>Sheet metal supports for overhead distribution electric lines.</w:t>
            </w:r>
          </w:p>
          <w:p w:rsidRPr="00B637FA" w:rsidR="00D13FA8" w:rsidP="001D0556" w:rsidRDefault="00D13FA8" w14:paraId="05D30FA1" w14:textId="77777777">
            <w:pPr>
              <w:spacing w:after="120" w:line="276" w:lineRule="auto"/>
              <w:jc w:val="both"/>
              <w:rPr>
                <w:rFonts w:ascii="Arial" w:hAnsi="Arial" w:cs="Arial"/>
                <w:sz w:val="18"/>
                <w:szCs w:val="18"/>
              </w:rPr>
            </w:pPr>
          </w:p>
        </w:tc>
      </w:tr>
      <w:tr w:rsidRPr="00B637FA" w:rsidR="00D13FA8" w:rsidTr="00B637FA" w14:paraId="4744F49A" w14:textId="77777777">
        <w:trPr>
          <w:cantSplit/>
        </w:trPr>
        <w:tc>
          <w:tcPr>
            <w:tcW w:w="2431" w:type="dxa"/>
            <w:hideMark/>
          </w:tcPr>
          <w:p w:rsidRPr="00B637FA" w:rsidR="00D13FA8" w:rsidP="00C26BE8" w:rsidRDefault="00D13FA8" w14:paraId="0471E61F" w14:textId="77777777">
            <w:pPr>
              <w:spacing w:after="120" w:line="276" w:lineRule="auto"/>
              <w:rPr>
                <w:rFonts w:ascii="Arial" w:hAnsi="Arial" w:cs="Arial"/>
                <w:sz w:val="18"/>
                <w:szCs w:val="18"/>
              </w:rPr>
            </w:pPr>
            <w:r w:rsidRPr="00B637FA">
              <w:rPr>
                <w:rFonts w:ascii="Arial" w:hAnsi="Arial" w:cs="Arial"/>
                <w:sz w:val="18"/>
                <w:szCs w:val="18"/>
              </w:rPr>
              <w:t>UNE 21027-9</w:t>
            </w:r>
          </w:p>
          <w:p w:rsidRPr="00B637FA" w:rsidR="00D13FA8" w:rsidP="00C26BE8" w:rsidRDefault="00D13FA8" w14:paraId="2095F01B"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3329022B" w14:textId="77777777">
            <w:pPr>
              <w:spacing w:after="120" w:line="276" w:lineRule="auto"/>
              <w:jc w:val="both"/>
              <w:rPr>
                <w:rFonts w:ascii="Arial" w:hAnsi="Arial" w:cs="Arial"/>
                <w:sz w:val="18"/>
                <w:szCs w:val="18"/>
              </w:rPr>
            </w:pPr>
            <w:r w:rsidRPr="00B637FA">
              <w:rPr>
                <w:rFonts w:ascii="Arial" w:hAnsi="Arial" w:cs="Arial"/>
                <w:sz w:val="18"/>
                <w:szCs w:val="18"/>
              </w:rPr>
              <w:t xml:space="preserve">Low voltage energy cables of rated voltages up to and including 450/750 V (U0/U). Single core non-sheathed cables with crosslinked insulation and having high performances concerning reaction to fire, for fixed wiring. </w:t>
            </w:r>
          </w:p>
        </w:tc>
      </w:tr>
      <w:tr w:rsidRPr="00B637FA" w:rsidR="00D13FA8" w:rsidTr="00B637FA" w14:paraId="3B42F403" w14:textId="77777777">
        <w:trPr>
          <w:cantSplit/>
        </w:trPr>
        <w:tc>
          <w:tcPr>
            <w:tcW w:w="2431" w:type="dxa"/>
            <w:hideMark/>
          </w:tcPr>
          <w:p w:rsidRPr="00B637FA" w:rsidR="00D13FA8" w:rsidP="00C26BE8" w:rsidRDefault="00D13FA8" w14:paraId="3B688EA3" w14:textId="77777777">
            <w:pPr>
              <w:spacing w:after="120" w:line="276" w:lineRule="auto"/>
              <w:rPr>
                <w:rFonts w:ascii="Arial" w:hAnsi="Arial" w:cs="Arial"/>
                <w:sz w:val="18"/>
                <w:szCs w:val="18"/>
              </w:rPr>
            </w:pPr>
            <w:r w:rsidRPr="00B637FA">
              <w:rPr>
                <w:rFonts w:ascii="Arial" w:hAnsi="Arial" w:cs="Arial"/>
                <w:sz w:val="18"/>
                <w:szCs w:val="18"/>
              </w:rPr>
              <w:t>UNE 21030-0</w:t>
            </w:r>
          </w:p>
          <w:p w:rsidRPr="00B637FA" w:rsidR="00D13FA8" w:rsidP="00C26BE8" w:rsidRDefault="00D13FA8" w14:paraId="3534E320" w14:textId="77777777">
            <w:pPr>
              <w:spacing w:after="120" w:line="276" w:lineRule="auto"/>
              <w:rPr>
                <w:rFonts w:ascii="Arial" w:hAnsi="Arial" w:cs="Arial"/>
                <w:sz w:val="18"/>
                <w:szCs w:val="18"/>
              </w:rPr>
            </w:pPr>
            <w:r w:rsidRPr="00B637FA">
              <w:rPr>
                <w:rFonts w:ascii="Arial" w:hAnsi="Arial" w:cs="Arial"/>
                <w:sz w:val="18"/>
                <w:szCs w:val="18"/>
              </w:rPr>
              <w:t>EDIT.: 2003</w:t>
            </w:r>
          </w:p>
        </w:tc>
        <w:tc>
          <w:tcPr>
            <w:tcW w:w="7345" w:type="dxa"/>
          </w:tcPr>
          <w:p w:rsidRPr="00B637FA" w:rsidR="00D13FA8" w:rsidP="001D0556" w:rsidRDefault="00D13FA8" w14:paraId="48FA0948" w14:textId="77777777">
            <w:pPr>
              <w:spacing w:after="120" w:line="276" w:lineRule="auto"/>
              <w:jc w:val="both"/>
              <w:rPr>
                <w:rFonts w:ascii="Arial" w:hAnsi="Arial" w:cs="Arial"/>
                <w:sz w:val="18"/>
                <w:szCs w:val="18"/>
              </w:rPr>
            </w:pPr>
            <w:r w:rsidRPr="00B637FA">
              <w:rPr>
                <w:rFonts w:ascii="Arial" w:hAnsi="Arial" w:cs="Arial"/>
                <w:sz w:val="18"/>
                <w:szCs w:val="18"/>
              </w:rPr>
              <w:t>Bundle assembled cores of rated voltage 0.6/1 kV for overhead distribution, service and similar uses. Part 0: Index.</w:t>
            </w:r>
          </w:p>
        </w:tc>
      </w:tr>
      <w:tr w:rsidRPr="00B637FA" w:rsidR="00D13FA8" w:rsidTr="00B637FA" w14:paraId="436ECB20" w14:textId="77777777">
        <w:trPr>
          <w:cantSplit/>
        </w:trPr>
        <w:tc>
          <w:tcPr>
            <w:tcW w:w="2431" w:type="dxa"/>
            <w:hideMark/>
          </w:tcPr>
          <w:p w:rsidRPr="00B637FA" w:rsidR="00D13FA8" w:rsidP="00C26BE8" w:rsidRDefault="00D13FA8" w14:paraId="1297DD4D" w14:textId="77777777">
            <w:pPr>
              <w:spacing w:after="120" w:line="276" w:lineRule="auto"/>
              <w:rPr>
                <w:rFonts w:ascii="Arial" w:hAnsi="Arial" w:cs="Arial"/>
                <w:sz w:val="18"/>
                <w:szCs w:val="18"/>
              </w:rPr>
            </w:pPr>
            <w:r w:rsidRPr="00B637FA">
              <w:rPr>
                <w:rFonts w:ascii="Arial" w:hAnsi="Arial" w:cs="Arial"/>
                <w:sz w:val="18"/>
                <w:szCs w:val="18"/>
              </w:rPr>
              <w:t>UNE 21030-1</w:t>
            </w:r>
          </w:p>
          <w:p w:rsidRPr="00B637FA" w:rsidR="00D13FA8" w:rsidP="00C26BE8" w:rsidRDefault="00D13FA8" w14:paraId="67118E04" w14:textId="77777777">
            <w:pPr>
              <w:spacing w:after="120" w:line="276" w:lineRule="auto"/>
              <w:rPr>
                <w:rFonts w:ascii="Arial" w:hAnsi="Arial" w:cs="Arial"/>
                <w:sz w:val="18"/>
                <w:szCs w:val="18"/>
              </w:rPr>
            </w:pPr>
            <w:r w:rsidRPr="00B637FA">
              <w:rPr>
                <w:rFonts w:ascii="Arial" w:hAnsi="Arial" w:cs="Arial"/>
                <w:sz w:val="18"/>
                <w:szCs w:val="18"/>
              </w:rPr>
              <w:t>EDIT.: 2014</w:t>
            </w:r>
          </w:p>
        </w:tc>
        <w:tc>
          <w:tcPr>
            <w:tcW w:w="7345" w:type="dxa"/>
          </w:tcPr>
          <w:p w:rsidRPr="00B637FA" w:rsidR="00D13FA8" w:rsidP="001D0556" w:rsidRDefault="00D13FA8" w14:paraId="27820E64" w14:textId="77777777">
            <w:pPr>
              <w:spacing w:after="120" w:line="276" w:lineRule="auto"/>
              <w:jc w:val="both"/>
              <w:rPr>
                <w:rFonts w:ascii="Arial" w:hAnsi="Arial" w:cs="Arial"/>
                <w:sz w:val="18"/>
                <w:szCs w:val="18"/>
              </w:rPr>
            </w:pPr>
            <w:r w:rsidRPr="00B637FA">
              <w:rPr>
                <w:rFonts w:ascii="Arial" w:hAnsi="Arial" w:cs="Arial"/>
                <w:sz w:val="18"/>
                <w:szCs w:val="18"/>
              </w:rPr>
              <w:t>Bundle assembled cores of rated voltage 0.6/1 kV for overhead distribution, service and similar uses. Part 1: Aluminium conductors.</w:t>
            </w:r>
          </w:p>
        </w:tc>
      </w:tr>
      <w:tr w:rsidRPr="00B637FA" w:rsidR="00D13FA8" w:rsidTr="00B637FA" w14:paraId="06B56914" w14:textId="77777777">
        <w:trPr>
          <w:cantSplit/>
        </w:trPr>
        <w:tc>
          <w:tcPr>
            <w:tcW w:w="2431" w:type="dxa"/>
            <w:hideMark/>
          </w:tcPr>
          <w:p w:rsidRPr="00B637FA" w:rsidR="00D13FA8" w:rsidP="00C26BE8" w:rsidRDefault="00D13FA8" w14:paraId="0C735854" w14:textId="77777777">
            <w:pPr>
              <w:spacing w:after="120" w:line="276" w:lineRule="auto"/>
              <w:rPr>
                <w:rFonts w:ascii="Arial" w:hAnsi="Arial" w:cs="Arial"/>
                <w:sz w:val="18"/>
                <w:szCs w:val="18"/>
              </w:rPr>
            </w:pPr>
            <w:r w:rsidRPr="00B637FA">
              <w:rPr>
                <w:rFonts w:ascii="Arial" w:hAnsi="Arial" w:cs="Arial"/>
                <w:sz w:val="18"/>
                <w:szCs w:val="18"/>
              </w:rPr>
              <w:t>UNE 21030-2</w:t>
            </w:r>
          </w:p>
          <w:p w:rsidRPr="00B637FA" w:rsidR="00D13FA8" w:rsidP="00C26BE8" w:rsidRDefault="00D13FA8" w14:paraId="40104FDA" w14:textId="77777777">
            <w:pPr>
              <w:spacing w:after="120" w:line="276" w:lineRule="auto"/>
              <w:rPr>
                <w:rFonts w:ascii="Arial" w:hAnsi="Arial" w:cs="Arial"/>
                <w:sz w:val="18"/>
                <w:szCs w:val="18"/>
              </w:rPr>
            </w:pPr>
            <w:r w:rsidRPr="00B637FA">
              <w:rPr>
                <w:rFonts w:ascii="Arial" w:hAnsi="Arial" w:cs="Arial"/>
                <w:sz w:val="18"/>
                <w:szCs w:val="18"/>
              </w:rPr>
              <w:t>EDIT.: 2003; 2003/1M:2007</w:t>
            </w:r>
          </w:p>
        </w:tc>
        <w:tc>
          <w:tcPr>
            <w:tcW w:w="7345" w:type="dxa"/>
          </w:tcPr>
          <w:p w:rsidRPr="00B637FA" w:rsidR="00D13FA8" w:rsidP="001D0556" w:rsidRDefault="00D13FA8" w14:paraId="4CD44705" w14:textId="77777777">
            <w:pPr>
              <w:spacing w:after="120" w:line="276" w:lineRule="auto"/>
              <w:jc w:val="both"/>
              <w:rPr>
                <w:rFonts w:ascii="Arial" w:hAnsi="Arial" w:cs="Arial"/>
                <w:sz w:val="18"/>
                <w:szCs w:val="18"/>
              </w:rPr>
            </w:pPr>
            <w:r w:rsidRPr="00B637FA">
              <w:rPr>
                <w:rFonts w:ascii="Arial" w:hAnsi="Arial" w:cs="Arial"/>
                <w:sz w:val="18"/>
                <w:szCs w:val="18"/>
              </w:rPr>
              <w:t>Bundle assembled cores of rated voltage 0.6/1 kV for overhead distribution, service and similar uses. Part 2: Copper conductors.</w:t>
            </w:r>
          </w:p>
        </w:tc>
      </w:tr>
      <w:tr w:rsidRPr="00B637FA" w:rsidR="00D13FA8" w:rsidTr="00B637FA" w14:paraId="45FCB6A0" w14:textId="77777777">
        <w:trPr>
          <w:cantSplit/>
        </w:trPr>
        <w:tc>
          <w:tcPr>
            <w:tcW w:w="2431" w:type="dxa"/>
            <w:hideMark/>
          </w:tcPr>
          <w:p w:rsidRPr="00B637FA" w:rsidR="00D13FA8" w:rsidP="00C26BE8" w:rsidRDefault="00D13FA8" w14:paraId="788CEB12" w14:textId="77777777">
            <w:pPr>
              <w:spacing w:after="120" w:line="276" w:lineRule="auto"/>
              <w:rPr>
                <w:rFonts w:ascii="Arial" w:hAnsi="Arial" w:cs="Arial"/>
                <w:sz w:val="18"/>
                <w:szCs w:val="18"/>
              </w:rPr>
            </w:pPr>
            <w:r w:rsidRPr="00B637FA">
              <w:rPr>
                <w:rFonts w:ascii="Arial" w:hAnsi="Arial" w:cs="Arial"/>
                <w:sz w:val="18"/>
                <w:szCs w:val="18"/>
              </w:rPr>
              <w:lastRenderedPageBreak/>
              <w:t>UNE 211002</w:t>
            </w:r>
          </w:p>
          <w:p w:rsidRPr="00B637FA" w:rsidR="00D13FA8" w:rsidP="00C26BE8" w:rsidRDefault="00D13FA8" w14:paraId="51230454"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4769EED8" w14:textId="77777777">
            <w:pPr>
              <w:spacing w:after="120" w:line="276" w:lineRule="auto"/>
              <w:jc w:val="both"/>
              <w:rPr>
                <w:rFonts w:ascii="Arial" w:hAnsi="Arial" w:cs="Arial"/>
                <w:sz w:val="18"/>
                <w:szCs w:val="18"/>
              </w:rPr>
            </w:pPr>
            <w:r w:rsidRPr="00B637FA">
              <w:rPr>
                <w:rFonts w:ascii="Arial" w:hAnsi="Arial" w:cs="Arial"/>
                <w:sz w:val="18"/>
                <w:szCs w:val="18"/>
              </w:rPr>
              <w:t xml:space="preserve">Low voltage energy cables of rated voltages up to and including 450/750 V (U0/U). Single core non-sheathed cables with thermoplastic insulation and having high performances concerning reaction to fire, for fixed wiring </w:t>
            </w:r>
          </w:p>
        </w:tc>
      </w:tr>
      <w:tr w:rsidRPr="00B637FA" w:rsidR="00D13FA8" w:rsidTr="00B637FA" w14:paraId="26DDC827" w14:textId="77777777">
        <w:trPr>
          <w:cantSplit/>
        </w:trPr>
        <w:tc>
          <w:tcPr>
            <w:tcW w:w="2431" w:type="dxa"/>
            <w:hideMark/>
          </w:tcPr>
          <w:p w:rsidRPr="00B637FA" w:rsidR="00D13FA8" w:rsidP="00C26BE8" w:rsidRDefault="00D13FA8" w14:paraId="0AF6F005" w14:textId="77777777">
            <w:pPr>
              <w:spacing w:after="120" w:line="276" w:lineRule="auto"/>
              <w:rPr>
                <w:rFonts w:ascii="Arial" w:hAnsi="Arial" w:cs="Arial"/>
                <w:sz w:val="18"/>
                <w:szCs w:val="18"/>
              </w:rPr>
            </w:pPr>
            <w:r w:rsidRPr="00B637FA">
              <w:rPr>
                <w:rFonts w:ascii="Arial" w:hAnsi="Arial" w:cs="Arial"/>
                <w:sz w:val="18"/>
                <w:szCs w:val="18"/>
              </w:rPr>
              <w:t>UNE 211022</w:t>
            </w:r>
          </w:p>
          <w:p w:rsidRPr="00B637FA" w:rsidR="00D13FA8" w:rsidP="00C26BE8" w:rsidRDefault="00D13FA8" w14:paraId="3E62A5C4" w14:textId="77777777">
            <w:pPr>
              <w:spacing w:after="120" w:line="276" w:lineRule="auto"/>
              <w:rPr>
                <w:rFonts w:ascii="Arial" w:hAnsi="Arial" w:cs="Arial"/>
                <w:sz w:val="18"/>
                <w:szCs w:val="18"/>
              </w:rPr>
            </w:pPr>
            <w:r w:rsidRPr="00B637FA">
              <w:rPr>
                <w:rFonts w:ascii="Arial" w:hAnsi="Arial" w:cs="Arial"/>
                <w:sz w:val="18"/>
                <w:szCs w:val="18"/>
              </w:rPr>
              <w:t>EDIT.:2021</w:t>
            </w:r>
          </w:p>
        </w:tc>
        <w:tc>
          <w:tcPr>
            <w:tcW w:w="7345" w:type="dxa"/>
          </w:tcPr>
          <w:p w:rsidRPr="00B637FA" w:rsidR="00D13FA8" w:rsidP="001D0556" w:rsidRDefault="00D13FA8" w14:paraId="697E21A6" w14:textId="77777777">
            <w:pPr>
              <w:spacing w:after="120" w:line="276" w:lineRule="auto"/>
              <w:jc w:val="both"/>
              <w:rPr>
                <w:rFonts w:ascii="Arial" w:hAnsi="Arial" w:cs="Arial"/>
                <w:sz w:val="18"/>
                <w:szCs w:val="18"/>
              </w:rPr>
            </w:pPr>
            <w:r w:rsidRPr="00B637FA">
              <w:rPr>
                <w:rFonts w:ascii="Arial" w:hAnsi="Arial" w:cs="Arial"/>
                <w:sz w:val="18"/>
                <w:szCs w:val="18"/>
              </w:rPr>
              <w:t>Cable accessories. Isolated connectors for use on underground distribution cables for rated voltage 0.6/1 kV.</w:t>
            </w:r>
          </w:p>
        </w:tc>
      </w:tr>
      <w:tr w:rsidRPr="00B637FA" w:rsidR="00D13FA8" w:rsidTr="00B637FA" w14:paraId="5FC5AFAA" w14:textId="77777777">
        <w:trPr>
          <w:cantSplit/>
        </w:trPr>
        <w:tc>
          <w:tcPr>
            <w:tcW w:w="2431" w:type="dxa"/>
            <w:hideMark/>
          </w:tcPr>
          <w:p w:rsidRPr="00B637FA" w:rsidR="00D13FA8" w:rsidP="00C26BE8" w:rsidRDefault="00D13FA8" w14:paraId="25545AC2" w14:textId="77777777">
            <w:pPr>
              <w:spacing w:after="120" w:line="276" w:lineRule="auto"/>
              <w:rPr>
                <w:rFonts w:ascii="Arial" w:hAnsi="Arial" w:cs="Arial"/>
                <w:sz w:val="18"/>
                <w:szCs w:val="18"/>
              </w:rPr>
            </w:pPr>
            <w:r w:rsidRPr="00B637FA">
              <w:rPr>
                <w:rFonts w:ascii="Arial" w:hAnsi="Arial" w:cs="Arial"/>
                <w:sz w:val="18"/>
                <w:szCs w:val="18"/>
              </w:rPr>
              <w:t>UNE 211024-2</w:t>
            </w:r>
          </w:p>
          <w:p w:rsidRPr="00B637FA" w:rsidR="00D13FA8" w:rsidP="00C26BE8" w:rsidRDefault="00D13FA8" w14:paraId="302A8F1B" w14:textId="77777777">
            <w:pPr>
              <w:spacing w:after="120" w:line="276" w:lineRule="auto"/>
              <w:rPr>
                <w:rFonts w:ascii="Arial" w:hAnsi="Arial" w:cs="Arial"/>
                <w:sz w:val="18"/>
                <w:szCs w:val="18"/>
              </w:rPr>
            </w:pPr>
            <w:r w:rsidRPr="00B637FA">
              <w:rPr>
                <w:rFonts w:ascii="Arial" w:hAnsi="Arial" w:cs="Arial"/>
                <w:sz w:val="18"/>
                <w:szCs w:val="18"/>
              </w:rPr>
              <w:t>EDIT.:2024</w:t>
            </w:r>
          </w:p>
        </w:tc>
        <w:tc>
          <w:tcPr>
            <w:tcW w:w="7345" w:type="dxa"/>
          </w:tcPr>
          <w:p w:rsidRPr="00B637FA" w:rsidR="00D13FA8" w:rsidP="001D0556" w:rsidRDefault="00D13FA8" w14:paraId="6BC0D559" w14:textId="77777777">
            <w:pPr>
              <w:spacing w:after="120" w:line="276" w:lineRule="auto"/>
              <w:jc w:val="both"/>
              <w:rPr>
                <w:rFonts w:ascii="Arial" w:hAnsi="Arial" w:cs="Arial"/>
                <w:sz w:val="18"/>
                <w:szCs w:val="18"/>
              </w:rPr>
            </w:pPr>
            <w:r w:rsidRPr="00B637FA">
              <w:rPr>
                <w:rFonts w:ascii="Arial" w:hAnsi="Arial" w:cs="Arial"/>
                <w:sz w:val="18"/>
                <w:szCs w:val="18"/>
              </w:rPr>
              <w:t>Cable accessories. Elements of connection to be used in low and medium voltage underground distribution networks up to 18/30 (36) kV. Part 2: Compression fittings.</w:t>
            </w:r>
          </w:p>
        </w:tc>
      </w:tr>
      <w:tr w:rsidRPr="00B637FA" w:rsidR="00D13FA8" w:rsidTr="00B637FA" w14:paraId="39D78F35" w14:textId="77777777">
        <w:trPr>
          <w:cantSplit/>
        </w:trPr>
        <w:tc>
          <w:tcPr>
            <w:tcW w:w="2431" w:type="dxa"/>
            <w:hideMark/>
          </w:tcPr>
          <w:p w:rsidRPr="00B637FA" w:rsidR="00D13FA8" w:rsidP="00C26BE8" w:rsidRDefault="00D13FA8" w14:paraId="3DF1022C" w14:textId="77777777">
            <w:pPr>
              <w:spacing w:after="120" w:line="276" w:lineRule="auto"/>
              <w:rPr>
                <w:rFonts w:ascii="Arial" w:hAnsi="Arial" w:cs="Arial"/>
                <w:sz w:val="18"/>
                <w:szCs w:val="18"/>
              </w:rPr>
            </w:pPr>
            <w:r w:rsidRPr="00B637FA">
              <w:rPr>
                <w:rFonts w:ascii="Arial" w:hAnsi="Arial" w:cs="Arial"/>
                <w:sz w:val="18"/>
                <w:szCs w:val="18"/>
              </w:rPr>
              <w:t>UNE 211024-3</w:t>
            </w:r>
          </w:p>
          <w:p w:rsidRPr="00B637FA" w:rsidR="00D13FA8" w:rsidP="00C26BE8" w:rsidRDefault="00D13FA8" w14:paraId="61ED1DA9" w14:textId="77777777">
            <w:pPr>
              <w:spacing w:after="120" w:line="276" w:lineRule="auto"/>
              <w:rPr>
                <w:rFonts w:ascii="Arial" w:hAnsi="Arial" w:cs="Arial"/>
                <w:sz w:val="18"/>
                <w:szCs w:val="18"/>
              </w:rPr>
            </w:pPr>
            <w:r w:rsidRPr="00B637FA">
              <w:rPr>
                <w:rFonts w:ascii="Arial" w:hAnsi="Arial" w:cs="Arial"/>
                <w:sz w:val="18"/>
                <w:szCs w:val="18"/>
              </w:rPr>
              <w:t>EDIT.:2024</w:t>
            </w:r>
          </w:p>
        </w:tc>
        <w:tc>
          <w:tcPr>
            <w:tcW w:w="7345" w:type="dxa"/>
          </w:tcPr>
          <w:p w:rsidRPr="00B637FA" w:rsidR="00D13FA8" w:rsidP="001D0556" w:rsidRDefault="00D13FA8" w14:paraId="6097C7C4" w14:textId="77777777">
            <w:pPr>
              <w:spacing w:after="120" w:line="276" w:lineRule="auto"/>
              <w:jc w:val="both"/>
              <w:rPr>
                <w:rFonts w:ascii="Arial" w:hAnsi="Arial" w:cs="Arial"/>
                <w:sz w:val="18"/>
                <w:szCs w:val="18"/>
              </w:rPr>
            </w:pPr>
            <w:r w:rsidRPr="00B637FA">
              <w:rPr>
                <w:rFonts w:ascii="Arial" w:hAnsi="Arial" w:cs="Arial"/>
                <w:sz w:val="18"/>
                <w:szCs w:val="18"/>
              </w:rPr>
              <w:t>Cable accessories. Elements of connection to be used in low and medium voltage underground distribution networks up to 18/30 (36) kV. Part 3: Mechanical clamping fittings.</w:t>
            </w:r>
          </w:p>
        </w:tc>
      </w:tr>
      <w:tr w:rsidRPr="00B637FA" w:rsidR="00D13FA8" w:rsidTr="00B637FA" w14:paraId="79E4E2A8" w14:textId="77777777">
        <w:trPr>
          <w:cantSplit/>
        </w:trPr>
        <w:tc>
          <w:tcPr>
            <w:tcW w:w="2431" w:type="dxa"/>
            <w:hideMark/>
          </w:tcPr>
          <w:p w:rsidRPr="00B637FA" w:rsidR="00D13FA8" w:rsidP="00C26BE8" w:rsidRDefault="00D13FA8" w14:paraId="1D9DB867" w14:textId="77777777">
            <w:pPr>
              <w:spacing w:after="120" w:line="276" w:lineRule="auto"/>
              <w:rPr>
                <w:rFonts w:ascii="Arial" w:hAnsi="Arial" w:cs="Arial"/>
                <w:sz w:val="18"/>
                <w:szCs w:val="18"/>
              </w:rPr>
            </w:pPr>
            <w:r w:rsidRPr="00B637FA">
              <w:rPr>
                <w:rFonts w:ascii="Arial" w:hAnsi="Arial" w:cs="Arial"/>
                <w:sz w:val="18"/>
                <w:szCs w:val="18"/>
              </w:rPr>
              <w:t>UNE 211029</w:t>
            </w:r>
          </w:p>
          <w:p w:rsidRPr="00B637FA" w:rsidR="00D13FA8" w:rsidP="00C26BE8" w:rsidRDefault="00D13FA8" w14:paraId="46B7FA38" w14:textId="77777777">
            <w:pPr>
              <w:spacing w:after="120" w:line="276" w:lineRule="auto"/>
              <w:rPr>
                <w:rFonts w:ascii="Arial" w:hAnsi="Arial" w:cs="Arial"/>
                <w:sz w:val="18"/>
                <w:szCs w:val="18"/>
              </w:rPr>
            </w:pPr>
            <w:r w:rsidRPr="00B637FA">
              <w:rPr>
                <w:rFonts w:ascii="Arial" w:hAnsi="Arial" w:cs="Arial"/>
                <w:sz w:val="18"/>
                <w:szCs w:val="18"/>
              </w:rPr>
              <w:t>EDIT.:2021</w:t>
            </w:r>
          </w:p>
        </w:tc>
        <w:tc>
          <w:tcPr>
            <w:tcW w:w="7345" w:type="dxa"/>
          </w:tcPr>
          <w:p w:rsidRPr="00B637FA" w:rsidR="00D13FA8" w:rsidP="001D0556" w:rsidRDefault="00D13FA8" w14:paraId="1B071608" w14:textId="77777777">
            <w:pPr>
              <w:spacing w:after="120" w:line="276" w:lineRule="auto"/>
              <w:jc w:val="both"/>
              <w:rPr>
                <w:rFonts w:ascii="Arial" w:hAnsi="Arial" w:cs="Arial"/>
                <w:sz w:val="18"/>
                <w:szCs w:val="18"/>
              </w:rPr>
            </w:pPr>
            <w:r w:rsidRPr="00B637FA">
              <w:rPr>
                <w:rFonts w:ascii="Arial" w:hAnsi="Arial" w:cs="Arial"/>
                <w:sz w:val="18"/>
                <w:szCs w:val="18"/>
              </w:rPr>
              <w:t>Cable accessories. Connection assemblies to be used in underground distribution networks with cables of rated voltage 0.6/1 kV.</w:t>
            </w:r>
          </w:p>
        </w:tc>
      </w:tr>
      <w:tr w:rsidRPr="00B637FA" w:rsidR="00D13FA8" w:rsidTr="00B637FA" w14:paraId="7F294141" w14:textId="77777777">
        <w:trPr>
          <w:cantSplit/>
        </w:trPr>
        <w:tc>
          <w:tcPr>
            <w:tcW w:w="2431" w:type="dxa"/>
            <w:hideMark/>
          </w:tcPr>
          <w:p w:rsidRPr="00B637FA" w:rsidR="00D13FA8" w:rsidP="00C26BE8" w:rsidRDefault="00D13FA8" w14:paraId="5CD8383F" w14:textId="77777777">
            <w:pPr>
              <w:spacing w:after="120" w:line="276" w:lineRule="auto"/>
              <w:rPr>
                <w:rFonts w:ascii="Arial" w:hAnsi="Arial" w:cs="Arial"/>
                <w:sz w:val="18"/>
                <w:szCs w:val="18"/>
              </w:rPr>
            </w:pPr>
            <w:r w:rsidRPr="00B637FA">
              <w:rPr>
                <w:rFonts w:ascii="Arial" w:hAnsi="Arial" w:cs="Arial"/>
                <w:sz w:val="18"/>
                <w:szCs w:val="18"/>
              </w:rPr>
              <w:t>UNE 21123-1</w:t>
            </w:r>
          </w:p>
          <w:p w:rsidRPr="00B637FA" w:rsidR="00D13FA8" w:rsidP="00C26BE8" w:rsidRDefault="00D13FA8" w14:paraId="6DF2B468"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12FFECB9" w14:textId="77777777">
            <w:pPr>
              <w:spacing w:after="120" w:line="276" w:lineRule="auto"/>
              <w:jc w:val="both"/>
              <w:rPr>
                <w:rFonts w:ascii="Arial" w:hAnsi="Arial" w:cs="Arial"/>
                <w:sz w:val="18"/>
                <w:szCs w:val="18"/>
              </w:rPr>
            </w:pPr>
            <w:r w:rsidRPr="00B637FA">
              <w:rPr>
                <w:rFonts w:ascii="Arial" w:hAnsi="Arial" w:cs="Arial"/>
                <w:sz w:val="18"/>
                <w:szCs w:val="18"/>
              </w:rPr>
              <w:t xml:space="preserve">Industrial cables of rated voltage 0.6/1 kV. Part 1: PVC insulated and sheathed cables. </w:t>
            </w:r>
          </w:p>
        </w:tc>
      </w:tr>
      <w:tr w:rsidRPr="00B637FA" w:rsidR="00D13FA8" w:rsidTr="00B637FA" w14:paraId="30509341" w14:textId="77777777">
        <w:trPr>
          <w:cantSplit/>
        </w:trPr>
        <w:tc>
          <w:tcPr>
            <w:tcW w:w="2431" w:type="dxa"/>
            <w:hideMark/>
          </w:tcPr>
          <w:p w:rsidRPr="00B637FA" w:rsidR="00D13FA8" w:rsidP="00C26BE8" w:rsidRDefault="00D13FA8" w14:paraId="6CB968D3" w14:textId="77777777">
            <w:pPr>
              <w:spacing w:after="120" w:line="276" w:lineRule="auto"/>
              <w:rPr>
                <w:rFonts w:ascii="Arial" w:hAnsi="Arial" w:cs="Arial"/>
                <w:sz w:val="18"/>
                <w:szCs w:val="18"/>
              </w:rPr>
            </w:pPr>
            <w:r w:rsidRPr="00B637FA">
              <w:rPr>
                <w:rFonts w:ascii="Arial" w:hAnsi="Arial" w:cs="Arial"/>
                <w:sz w:val="18"/>
                <w:szCs w:val="18"/>
              </w:rPr>
              <w:t>UNE 21123-2</w:t>
            </w:r>
          </w:p>
          <w:p w:rsidRPr="00B637FA" w:rsidR="00D13FA8" w:rsidP="00C26BE8" w:rsidRDefault="00D13FA8" w14:paraId="1FF75D91"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6FCD4157" w14:textId="77777777">
            <w:pPr>
              <w:spacing w:after="120" w:line="276" w:lineRule="auto"/>
              <w:jc w:val="both"/>
              <w:rPr>
                <w:rFonts w:ascii="Arial" w:hAnsi="Arial" w:cs="Arial"/>
                <w:sz w:val="18"/>
                <w:szCs w:val="18"/>
              </w:rPr>
            </w:pPr>
            <w:r w:rsidRPr="00B637FA">
              <w:rPr>
                <w:rFonts w:ascii="Arial" w:hAnsi="Arial" w:cs="Arial"/>
                <w:sz w:val="18"/>
                <w:szCs w:val="18"/>
              </w:rPr>
              <w:t>Industrial cables of rated voltage 0.6/1 kV. Part 2: XLPE insulated and PVC Sheathed cables</w:t>
            </w:r>
          </w:p>
        </w:tc>
      </w:tr>
      <w:tr w:rsidRPr="00B637FA" w:rsidR="00D13FA8" w:rsidTr="00B637FA" w14:paraId="7346D3CA" w14:textId="77777777">
        <w:trPr>
          <w:cantSplit/>
        </w:trPr>
        <w:tc>
          <w:tcPr>
            <w:tcW w:w="2431" w:type="dxa"/>
            <w:hideMark/>
          </w:tcPr>
          <w:p w:rsidRPr="00B637FA" w:rsidR="00D13FA8" w:rsidP="00C26BE8" w:rsidRDefault="00D13FA8" w14:paraId="1E2DE6C7" w14:textId="77777777">
            <w:pPr>
              <w:spacing w:after="120" w:line="276" w:lineRule="auto"/>
              <w:rPr>
                <w:rFonts w:ascii="Arial" w:hAnsi="Arial" w:cs="Arial"/>
                <w:sz w:val="18"/>
                <w:szCs w:val="18"/>
              </w:rPr>
            </w:pPr>
            <w:r w:rsidRPr="00B637FA">
              <w:rPr>
                <w:rFonts w:ascii="Arial" w:hAnsi="Arial" w:cs="Arial"/>
                <w:sz w:val="18"/>
                <w:szCs w:val="18"/>
              </w:rPr>
              <w:t>UNE 21123-3</w:t>
            </w:r>
          </w:p>
          <w:p w:rsidRPr="00B637FA" w:rsidR="00D13FA8" w:rsidP="00C26BE8" w:rsidRDefault="00D13FA8" w14:paraId="61FB22AD"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7A6E4480" w14:textId="77777777">
            <w:pPr>
              <w:spacing w:after="120" w:line="276" w:lineRule="auto"/>
              <w:jc w:val="both"/>
              <w:rPr>
                <w:rFonts w:ascii="Arial" w:hAnsi="Arial" w:cs="Arial"/>
                <w:sz w:val="18"/>
                <w:szCs w:val="18"/>
              </w:rPr>
            </w:pPr>
            <w:r w:rsidRPr="00B637FA">
              <w:rPr>
                <w:rFonts w:ascii="Arial" w:hAnsi="Arial" w:cs="Arial"/>
                <w:sz w:val="18"/>
                <w:szCs w:val="18"/>
              </w:rPr>
              <w:t>Industrial cables of rated voltage 0.6/1 kV. Part 3: EPR insulated and PVC sheathed cables.</w:t>
            </w:r>
          </w:p>
        </w:tc>
      </w:tr>
      <w:tr w:rsidRPr="00B637FA" w:rsidR="00D13FA8" w:rsidTr="00B637FA" w14:paraId="1A2BAEFC" w14:textId="77777777">
        <w:trPr>
          <w:cantSplit/>
        </w:trPr>
        <w:tc>
          <w:tcPr>
            <w:tcW w:w="2431" w:type="dxa"/>
            <w:hideMark/>
          </w:tcPr>
          <w:p w:rsidRPr="00B637FA" w:rsidR="00D13FA8" w:rsidP="00C26BE8" w:rsidRDefault="00D13FA8" w14:paraId="7F37DECB" w14:textId="77777777">
            <w:pPr>
              <w:spacing w:after="120" w:line="276" w:lineRule="auto"/>
              <w:rPr>
                <w:rFonts w:ascii="Arial" w:hAnsi="Arial" w:cs="Arial"/>
                <w:sz w:val="18"/>
                <w:szCs w:val="18"/>
              </w:rPr>
            </w:pPr>
            <w:r w:rsidRPr="00B637FA">
              <w:rPr>
                <w:rFonts w:ascii="Arial" w:hAnsi="Arial" w:cs="Arial"/>
                <w:sz w:val="18"/>
                <w:szCs w:val="18"/>
              </w:rPr>
              <w:t>UNE 21123-4</w:t>
            </w:r>
          </w:p>
          <w:p w:rsidRPr="00B637FA" w:rsidR="00D13FA8" w:rsidP="00C26BE8" w:rsidRDefault="00D13FA8" w14:paraId="1D6B200A"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31B8D0B6" w14:textId="77777777">
            <w:pPr>
              <w:spacing w:after="120" w:line="276" w:lineRule="auto"/>
              <w:jc w:val="both"/>
              <w:rPr>
                <w:rFonts w:ascii="Arial" w:hAnsi="Arial" w:cs="Arial"/>
                <w:sz w:val="18"/>
                <w:szCs w:val="18"/>
              </w:rPr>
            </w:pPr>
            <w:r w:rsidRPr="00B637FA">
              <w:rPr>
                <w:rFonts w:ascii="Arial" w:hAnsi="Arial" w:cs="Arial"/>
                <w:sz w:val="18"/>
                <w:szCs w:val="18"/>
              </w:rPr>
              <w:t>Industrial cables of rated voltage 0.6/1 kV. Part 4: XLPE insulated and polyolefin sheathed cables.</w:t>
            </w:r>
          </w:p>
        </w:tc>
      </w:tr>
      <w:tr w:rsidRPr="00B637FA" w:rsidR="00D13FA8" w:rsidTr="00B637FA" w14:paraId="2CBF98EC" w14:textId="77777777">
        <w:trPr>
          <w:cantSplit/>
        </w:trPr>
        <w:tc>
          <w:tcPr>
            <w:tcW w:w="2431" w:type="dxa"/>
            <w:hideMark/>
          </w:tcPr>
          <w:p w:rsidRPr="00B637FA" w:rsidR="00D13FA8" w:rsidP="00C26BE8" w:rsidRDefault="00D13FA8" w14:paraId="18E4BD5C" w14:textId="77777777">
            <w:pPr>
              <w:spacing w:after="120" w:line="276" w:lineRule="auto"/>
              <w:rPr>
                <w:rFonts w:ascii="Arial" w:hAnsi="Arial" w:cs="Arial"/>
                <w:sz w:val="18"/>
                <w:szCs w:val="18"/>
              </w:rPr>
            </w:pPr>
            <w:r w:rsidRPr="00B637FA">
              <w:rPr>
                <w:rFonts w:ascii="Arial" w:hAnsi="Arial" w:cs="Arial"/>
                <w:sz w:val="18"/>
                <w:szCs w:val="18"/>
              </w:rPr>
              <w:t>UNE 21123-5</w:t>
            </w:r>
          </w:p>
          <w:p w:rsidRPr="00B637FA" w:rsidR="00D13FA8" w:rsidP="00C26BE8" w:rsidRDefault="00D13FA8" w14:paraId="1A4134A9"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528E00C0" w14:textId="77777777">
            <w:pPr>
              <w:spacing w:after="120" w:line="276" w:lineRule="auto"/>
              <w:jc w:val="both"/>
              <w:rPr>
                <w:rFonts w:ascii="Arial" w:hAnsi="Arial" w:cs="Arial"/>
                <w:sz w:val="18"/>
                <w:szCs w:val="18"/>
              </w:rPr>
            </w:pPr>
            <w:r w:rsidRPr="00B637FA">
              <w:rPr>
                <w:rFonts w:ascii="Arial" w:hAnsi="Arial" w:cs="Arial"/>
                <w:sz w:val="18"/>
                <w:szCs w:val="18"/>
              </w:rPr>
              <w:t>Industrial cables of rated voltage 0.6/1 kV. Part 5: EPR insulated and polyolefin sheathed cables.</w:t>
            </w:r>
          </w:p>
        </w:tc>
      </w:tr>
      <w:tr w:rsidRPr="00B637FA" w:rsidR="00D13FA8" w:rsidTr="00B637FA" w14:paraId="5A707A22" w14:textId="77777777">
        <w:trPr>
          <w:cantSplit/>
        </w:trPr>
        <w:tc>
          <w:tcPr>
            <w:tcW w:w="2431" w:type="dxa"/>
            <w:hideMark/>
          </w:tcPr>
          <w:p w:rsidRPr="00B637FA" w:rsidR="00D13FA8" w:rsidP="00C26BE8" w:rsidRDefault="00D13FA8" w14:paraId="4D5A6109" w14:textId="77777777">
            <w:pPr>
              <w:spacing w:after="120" w:line="276" w:lineRule="auto"/>
              <w:rPr>
                <w:rFonts w:ascii="Arial" w:hAnsi="Arial" w:cs="Arial"/>
                <w:sz w:val="18"/>
                <w:szCs w:val="18"/>
              </w:rPr>
            </w:pPr>
            <w:r w:rsidRPr="00B637FA">
              <w:rPr>
                <w:rFonts w:ascii="Arial" w:hAnsi="Arial" w:cs="Arial"/>
                <w:sz w:val="18"/>
                <w:szCs w:val="18"/>
              </w:rPr>
              <w:t>UNE 211435-1</w:t>
            </w:r>
          </w:p>
          <w:p w:rsidRPr="00B637FA" w:rsidR="00D13FA8" w:rsidP="00C26BE8" w:rsidRDefault="00D13FA8" w14:paraId="1F49852A" w14:textId="77777777">
            <w:pPr>
              <w:spacing w:after="120" w:line="276" w:lineRule="auto"/>
              <w:rPr>
                <w:rFonts w:ascii="Arial" w:hAnsi="Arial" w:cs="Arial"/>
                <w:sz w:val="18"/>
                <w:szCs w:val="18"/>
              </w:rPr>
            </w:pPr>
            <w:r w:rsidRPr="00B637FA">
              <w:rPr>
                <w:rFonts w:ascii="Arial" w:hAnsi="Arial" w:cs="Arial"/>
                <w:sz w:val="18"/>
                <w:szCs w:val="18"/>
              </w:rPr>
              <w:t>EDIT.:2021</w:t>
            </w:r>
          </w:p>
        </w:tc>
        <w:tc>
          <w:tcPr>
            <w:tcW w:w="7345" w:type="dxa"/>
          </w:tcPr>
          <w:p w:rsidRPr="00B637FA" w:rsidR="00D13FA8" w:rsidP="001D0556" w:rsidRDefault="00D13FA8" w14:paraId="62866F80" w14:textId="77777777">
            <w:pPr>
              <w:spacing w:after="120" w:line="276" w:lineRule="auto"/>
              <w:jc w:val="both"/>
              <w:rPr>
                <w:rFonts w:ascii="Arial" w:hAnsi="Arial" w:cs="Arial"/>
                <w:sz w:val="18"/>
                <w:szCs w:val="18"/>
              </w:rPr>
            </w:pPr>
            <w:r w:rsidRPr="00B637FA">
              <w:rPr>
                <w:rFonts w:ascii="Arial" w:hAnsi="Arial" w:cs="Arial"/>
                <w:sz w:val="18"/>
                <w:szCs w:val="18"/>
              </w:rPr>
              <w:t>Guidance on the selection of distribution cables Part 1: Cables with rated voltages of 0.6/1 kV.</w:t>
            </w:r>
          </w:p>
        </w:tc>
      </w:tr>
      <w:tr w:rsidRPr="00B637FA" w:rsidR="00D13FA8" w:rsidTr="00B637FA" w14:paraId="0D68A663" w14:textId="77777777">
        <w:trPr>
          <w:cantSplit/>
        </w:trPr>
        <w:tc>
          <w:tcPr>
            <w:tcW w:w="2431" w:type="dxa"/>
            <w:hideMark/>
          </w:tcPr>
          <w:p w:rsidRPr="00B637FA" w:rsidR="00D13FA8" w:rsidP="00C26BE8" w:rsidRDefault="00D13FA8" w14:paraId="280A5520" w14:textId="77777777">
            <w:pPr>
              <w:spacing w:after="120" w:line="276" w:lineRule="auto"/>
              <w:rPr>
                <w:rFonts w:ascii="Arial" w:hAnsi="Arial" w:cs="Arial"/>
                <w:sz w:val="18"/>
                <w:szCs w:val="18"/>
              </w:rPr>
            </w:pPr>
            <w:r w:rsidRPr="00B637FA">
              <w:rPr>
                <w:rFonts w:ascii="Arial" w:hAnsi="Arial" w:cs="Arial"/>
                <w:sz w:val="18"/>
                <w:szCs w:val="18"/>
              </w:rPr>
              <w:t>UNE 21144-1-1</w:t>
            </w:r>
          </w:p>
          <w:p w:rsidRPr="00B637FA" w:rsidR="00D13FA8" w:rsidP="00C26BE8" w:rsidRDefault="00D13FA8" w14:paraId="2F70803F" w14:textId="77777777">
            <w:pPr>
              <w:spacing w:after="120" w:line="276" w:lineRule="auto"/>
              <w:rPr>
                <w:rFonts w:ascii="Arial" w:hAnsi="Arial" w:cs="Arial"/>
                <w:sz w:val="18"/>
                <w:szCs w:val="18"/>
              </w:rPr>
            </w:pPr>
            <w:r w:rsidRPr="00B637FA">
              <w:rPr>
                <w:rFonts w:ascii="Arial" w:hAnsi="Arial" w:cs="Arial"/>
                <w:sz w:val="18"/>
                <w:szCs w:val="18"/>
              </w:rPr>
              <w:t>EDIT.: 2012; 2012/1M:2015</w:t>
            </w:r>
          </w:p>
        </w:tc>
        <w:tc>
          <w:tcPr>
            <w:tcW w:w="7345" w:type="dxa"/>
          </w:tcPr>
          <w:p w:rsidRPr="00B637FA" w:rsidR="00D13FA8" w:rsidP="001D0556" w:rsidRDefault="00D13FA8" w14:paraId="09F4BFA4" w14:textId="77777777">
            <w:pPr>
              <w:spacing w:after="120" w:line="276" w:lineRule="auto"/>
              <w:jc w:val="both"/>
              <w:rPr>
                <w:rFonts w:ascii="Arial" w:hAnsi="Arial" w:cs="Arial"/>
                <w:sz w:val="18"/>
                <w:szCs w:val="18"/>
              </w:rPr>
            </w:pPr>
            <w:r w:rsidRPr="00B637FA">
              <w:rPr>
                <w:rFonts w:ascii="Arial" w:hAnsi="Arial" w:cs="Arial"/>
                <w:sz w:val="18"/>
                <w:szCs w:val="18"/>
              </w:rPr>
              <w:t>Electric cables. Calculation of the current rating. Part 1-1: Current rating equations (100 % load factor) and calculation of losses. General.</w:t>
            </w:r>
          </w:p>
        </w:tc>
      </w:tr>
      <w:tr w:rsidRPr="00B637FA" w:rsidR="00D13FA8" w:rsidTr="00B637FA" w14:paraId="0329A40E" w14:textId="77777777">
        <w:trPr>
          <w:cantSplit/>
        </w:trPr>
        <w:tc>
          <w:tcPr>
            <w:tcW w:w="2431" w:type="dxa"/>
            <w:hideMark/>
          </w:tcPr>
          <w:p w:rsidRPr="00B637FA" w:rsidR="00D13FA8" w:rsidP="00C26BE8" w:rsidRDefault="00D13FA8" w14:paraId="02C3D319" w14:textId="77777777">
            <w:pPr>
              <w:spacing w:after="120" w:line="276" w:lineRule="auto"/>
              <w:rPr>
                <w:rFonts w:ascii="Arial" w:hAnsi="Arial" w:cs="Arial"/>
                <w:sz w:val="18"/>
                <w:szCs w:val="18"/>
              </w:rPr>
            </w:pPr>
            <w:r w:rsidRPr="00B637FA">
              <w:rPr>
                <w:rFonts w:ascii="Arial" w:hAnsi="Arial" w:cs="Arial"/>
                <w:sz w:val="18"/>
                <w:szCs w:val="18"/>
              </w:rPr>
              <w:t>UNE 21144-1-2</w:t>
            </w:r>
          </w:p>
          <w:p w:rsidRPr="00B637FA" w:rsidR="00D13FA8" w:rsidP="00C26BE8" w:rsidRDefault="00D13FA8" w14:paraId="2D86233A" w14:textId="77777777">
            <w:pPr>
              <w:spacing w:after="120" w:line="276" w:lineRule="auto"/>
              <w:rPr>
                <w:rFonts w:ascii="Arial" w:hAnsi="Arial" w:cs="Arial"/>
                <w:sz w:val="18"/>
                <w:szCs w:val="18"/>
              </w:rPr>
            </w:pPr>
            <w:r w:rsidRPr="00B637FA">
              <w:rPr>
                <w:rFonts w:ascii="Arial" w:hAnsi="Arial" w:cs="Arial"/>
                <w:sz w:val="18"/>
                <w:szCs w:val="18"/>
              </w:rPr>
              <w:t>EDIT.: 1997</w:t>
            </w:r>
          </w:p>
        </w:tc>
        <w:tc>
          <w:tcPr>
            <w:tcW w:w="7345" w:type="dxa"/>
          </w:tcPr>
          <w:p w:rsidRPr="00B637FA" w:rsidR="00D13FA8" w:rsidP="001D0556" w:rsidRDefault="00D13FA8" w14:paraId="0E0223F2" w14:textId="77777777">
            <w:pPr>
              <w:spacing w:after="120" w:line="276" w:lineRule="auto"/>
              <w:jc w:val="both"/>
              <w:rPr>
                <w:rFonts w:ascii="Arial" w:hAnsi="Arial" w:cs="Arial"/>
                <w:sz w:val="18"/>
                <w:szCs w:val="18"/>
              </w:rPr>
            </w:pPr>
            <w:r w:rsidRPr="00B637FA">
              <w:rPr>
                <w:rFonts w:ascii="Arial" w:hAnsi="Arial" w:cs="Arial"/>
                <w:sz w:val="18"/>
                <w:szCs w:val="18"/>
              </w:rPr>
              <w:t>Electric cables. Calculation of the current rating. Part 1: Current rating equations (100 % load factor) and calculation of losses. Section 2: Sheath eddy current loss factors for two circuits in flat formation.</w:t>
            </w:r>
          </w:p>
        </w:tc>
      </w:tr>
      <w:tr w:rsidRPr="00B637FA" w:rsidR="00D13FA8" w:rsidTr="00B637FA" w14:paraId="49C449B7" w14:textId="77777777">
        <w:trPr>
          <w:cantSplit/>
        </w:trPr>
        <w:tc>
          <w:tcPr>
            <w:tcW w:w="2431" w:type="dxa"/>
            <w:hideMark/>
          </w:tcPr>
          <w:p w:rsidRPr="00B637FA" w:rsidR="00D13FA8" w:rsidP="00C26BE8" w:rsidRDefault="00D13FA8" w14:paraId="6F8755D8" w14:textId="77777777">
            <w:pPr>
              <w:spacing w:after="120" w:line="276" w:lineRule="auto"/>
              <w:rPr>
                <w:rFonts w:ascii="Arial" w:hAnsi="Arial" w:cs="Arial"/>
                <w:sz w:val="18"/>
                <w:szCs w:val="18"/>
              </w:rPr>
            </w:pPr>
            <w:r w:rsidRPr="00B637FA">
              <w:rPr>
                <w:rFonts w:ascii="Arial" w:hAnsi="Arial" w:cs="Arial"/>
                <w:sz w:val="18"/>
                <w:szCs w:val="18"/>
              </w:rPr>
              <w:t>UNE 21144-2-1</w:t>
            </w:r>
          </w:p>
          <w:p w:rsidRPr="00B637FA" w:rsidR="00D13FA8" w:rsidP="00C26BE8" w:rsidRDefault="00D13FA8" w14:paraId="35F5387B" w14:textId="06871325">
            <w:pPr>
              <w:spacing w:after="120" w:line="276" w:lineRule="auto"/>
              <w:rPr>
                <w:rFonts w:ascii="Arial" w:hAnsi="Arial" w:cs="Arial"/>
                <w:sz w:val="18"/>
                <w:szCs w:val="18"/>
              </w:rPr>
            </w:pPr>
            <w:r w:rsidRPr="00B637FA">
              <w:rPr>
                <w:rFonts w:ascii="Arial" w:hAnsi="Arial" w:cs="Arial"/>
                <w:sz w:val="18"/>
                <w:szCs w:val="18"/>
              </w:rPr>
              <w:t>EDIT.:</w:t>
            </w:r>
            <w:r w:rsidR="00B637FA">
              <w:rPr>
                <w:rFonts w:ascii="Arial" w:hAnsi="Arial" w:cs="Arial"/>
                <w:sz w:val="18"/>
                <w:szCs w:val="18"/>
              </w:rPr>
              <w:t> </w:t>
            </w:r>
            <w:r w:rsidRPr="00B637FA">
              <w:rPr>
                <w:rFonts w:ascii="Arial" w:hAnsi="Arial" w:cs="Arial"/>
                <w:sz w:val="18"/>
                <w:szCs w:val="18"/>
              </w:rPr>
              <w:t>1997; 1997/1M:2002; 1997/2M:2007</w:t>
            </w:r>
          </w:p>
        </w:tc>
        <w:tc>
          <w:tcPr>
            <w:tcW w:w="7345" w:type="dxa"/>
          </w:tcPr>
          <w:p w:rsidRPr="00B637FA" w:rsidR="00D13FA8" w:rsidP="001D0556" w:rsidRDefault="00D13FA8" w14:paraId="1B849E94" w14:textId="77777777">
            <w:pPr>
              <w:spacing w:after="120" w:line="276" w:lineRule="auto"/>
              <w:jc w:val="both"/>
              <w:rPr>
                <w:rFonts w:ascii="Arial" w:hAnsi="Arial" w:cs="Arial"/>
                <w:sz w:val="18"/>
                <w:szCs w:val="18"/>
              </w:rPr>
            </w:pPr>
            <w:r w:rsidRPr="00B637FA">
              <w:rPr>
                <w:rFonts w:ascii="Arial" w:hAnsi="Arial" w:cs="Arial"/>
                <w:sz w:val="18"/>
                <w:szCs w:val="18"/>
              </w:rPr>
              <w:t>Electric cables. Calculation of the current rating. Part 2: Thermal resistance. Section 1: Calculation of thermal resistance.</w:t>
            </w:r>
          </w:p>
        </w:tc>
      </w:tr>
      <w:tr w:rsidRPr="00B637FA" w:rsidR="00D13FA8" w:rsidTr="00B637FA" w14:paraId="03B82D7F" w14:textId="77777777">
        <w:trPr>
          <w:cantSplit/>
        </w:trPr>
        <w:tc>
          <w:tcPr>
            <w:tcW w:w="2431" w:type="dxa"/>
            <w:hideMark/>
          </w:tcPr>
          <w:p w:rsidRPr="00B637FA" w:rsidR="00D13FA8" w:rsidP="00C26BE8" w:rsidRDefault="00D13FA8" w14:paraId="0A4CC2EE" w14:textId="77777777">
            <w:pPr>
              <w:spacing w:after="120" w:line="276" w:lineRule="auto"/>
              <w:rPr>
                <w:rFonts w:ascii="Arial" w:hAnsi="Arial" w:cs="Arial"/>
                <w:sz w:val="18"/>
                <w:szCs w:val="18"/>
              </w:rPr>
            </w:pPr>
            <w:r w:rsidRPr="00B637FA">
              <w:rPr>
                <w:rFonts w:ascii="Arial" w:hAnsi="Arial" w:cs="Arial"/>
                <w:sz w:val="18"/>
                <w:szCs w:val="18"/>
              </w:rPr>
              <w:t>UNE 21144-2-2</w:t>
            </w:r>
          </w:p>
          <w:p w:rsidRPr="00B637FA" w:rsidR="00D13FA8" w:rsidP="00C26BE8" w:rsidRDefault="00D13FA8" w14:paraId="3DDEE8F2" w14:textId="77777777">
            <w:pPr>
              <w:spacing w:after="120" w:line="276" w:lineRule="auto"/>
              <w:rPr>
                <w:rFonts w:ascii="Arial" w:hAnsi="Arial" w:cs="Arial"/>
                <w:sz w:val="18"/>
                <w:szCs w:val="18"/>
              </w:rPr>
            </w:pPr>
            <w:r w:rsidRPr="00B637FA">
              <w:rPr>
                <w:rFonts w:ascii="Arial" w:hAnsi="Arial" w:cs="Arial"/>
                <w:sz w:val="18"/>
                <w:szCs w:val="18"/>
              </w:rPr>
              <w:t>EDIT.: 1997</w:t>
            </w:r>
          </w:p>
        </w:tc>
        <w:tc>
          <w:tcPr>
            <w:tcW w:w="7345" w:type="dxa"/>
          </w:tcPr>
          <w:p w:rsidRPr="00B637FA" w:rsidR="00D13FA8" w:rsidP="001D0556" w:rsidRDefault="00D13FA8" w14:paraId="2B9B6681"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 cables. Calculation of the current rating. Part 2: Thermal resistance. Section 2: A method for calculating reduction factors for groups of cables in free air, protected from solar radiation. </w:t>
            </w:r>
          </w:p>
        </w:tc>
      </w:tr>
      <w:tr w:rsidRPr="00B637FA" w:rsidR="00D13FA8" w:rsidTr="00B637FA" w14:paraId="591F81BE" w14:textId="77777777">
        <w:trPr>
          <w:cantSplit/>
        </w:trPr>
        <w:tc>
          <w:tcPr>
            <w:tcW w:w="2431" w:type="dxa"/>
            <w:hideMark/>
          </w:tcPr>
          <w:p w:rsidRPr="00B637FA" w:rsidR="00D13FA8" w:rsidP="00C26BE8" w:rsidRDefault="00D13FA8" w14:paraId="4BB61151" w14:textId="77777777">
            <w:pPr>
              <w:spacing w:after="120" w:line="276" w:lineRule="auto"/>
              <w:rPr>
                <w:rFonts w:ascii="Arial" w:hAnsi="Arial" w:cs="Arial"/>
                <w:sz w:val="18"/>
                <w:szCs w:val="18"/>
              </w:rPr>
            </w:pPr>
            <w:r w:rsidRPr="00B637FA">
              <w:rPr>
                <w:rFonts w:ascii="Arial" w:hAnsi="Arial" w:cs="Arial"/>
                <w:sz w:val="18"/>
                <w:szCs w:val="18"/>
              </w:rPr>
              <w:t>UNE 21144-3-1</w:t>
            </w:r>
          </w:p>
          <w:p w:rsidRPr="00B637FA" w:rsidR="00D13FA8" w:rsidP="00C26BE8" w:rsidRDefault="00D13FA8" w14:paraId="22C32266" w14:textId="77777777">
            <w:pPr>
              <w:spacing w:after="120" w:line="276" w:lineRule="auto"/>
              <w:rPr>
                <w:rFonts w:ascii="Arial" w:hAnsi="Arial" w:cs="Arial"/>
                <w:sz w:val="18"/>
                <w:szCs w:val="18"/>
              </w:rPr>
            </w:pPr>
            <w:r w:rsidRPr="00B637FA">
              <w:rPr>
                <w:rFonts w:ascii="Arial" w:hAnsi="Arial" w:cs="Arial"/>
                <w:sz w:val="18"/>
                <w:szCs w:val="18"/>
              </w:rPr>
              <w:t>EDIT.: 2018</w:t>
            </w:r>
          </w:p>
        </w:tc>
        <w:tc>
          <w:tcPr>
            <w:tcW w:w="7345" w:type="dxa"/>
          </w:tcPr>
          <w:p w:rsidRPr="00B637FA" w:rsidR="00D13FA8" w:rsidP="001D0556" w:rsidRDefault="00D13FA8" w14:paraId="330B71F5"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 cables. Calculation of the current rating. Part 3-1: Operating conditions. Site reference conditions. </w:t>
            </w:r>
          </w:p>
        </w:tc>
      </w:tr>
      <w:tr w:rsidRPr="00B637FA" w:rsidR="00D13FA8" w:rsidTr="00B637FA" w14:paraId="4D0A98AB" w14:textId="77777777">
        <w:trPr>
          <w:cantSplit/>
        </w:trPr>
        <w:tc>
          <w:tcPr>
            <w:tcW w:w="2431" w:type="dxa"/>
            <w:hideMark/>
          </w:tcPr>
          <w:p w:rsidRPr="00B637FA" w:rsidR="00D13FA8" w:rsidP="00C26BE8" w:rsidRDefault="00D13FA8" w14:paraId="28C149A4" w14:textId="77777777">
            <w:pPr>
              <w:spacing w:after="120" w:line="276" w:lineRule="auto"/>
              <w:rPr>
                <w:rFonts w:ascii="Arial" w:hAnsi="Arial" w:cs="Arial"/>
                <w:sz w:val="18"/>
                <w:szCs w:val="18"/>
                <w:vertAlign w:val="superscript"/>
              </w:rPr>
            </w:pPr>
            <w:r w:rsidRPr="00B637FA">
              <w:rPr>
                <w:rFonts w:ascii="Arial" w:hAnsi="Arial" w:cs="Arial"/>
                <w:sz w:val="18"/>
                <w:szCs w:val="18"/>
              </w:rPr>
              <w:lastRenderedPageBreak/>
              <w:t>UNE 21150</w:t>
            </w:r>
            <w:r w:rsidRPr="00B637FA">
              <w:rPr>
                <w:rFonts w:ascii="Arial" w:hAnsi="Arial" w:cs="Arial"/>
                <w:sz w:val="18"/>
                <w:szCs w:val="18"/>
                <w:vertAlign w:val="superscript"/>
              </w:rPr>
              <w:t>(1)</w:t>
            </w:r>
          </w:p>
          <w:p w:rsidRPr="00B637FA" w:rsidR="00D13FA8" w:rsidP="00C26BE8" w:rsidRDefault="00D13FA8" w14:paraId="1A32D679" w14:textId="77777777">
            <w:pPr>
              <w:spacing w:after="120" w:line="276" w:lineRule="auto"/>
              <w:rPr>
                <w:rFonts w:ascii="Arial" w:hAnsi="Arial" w:cs="Arial"/>
                <w:sz w:val="18"/>
                <w:szCs w:val="18"/>
              </w:rPr>
            </w:pPr>
            <w:r w:rsidRPr="00B637FA">
              <w:rPr>
                <w:rFonts w:ascii="Arial" w:hAnsi="Arial" w:cs="Arial"/>
                <w:sz w:val="18"/>
                <w:szCs w:val="18"/>
              </w:rPr>
              <w:t>EDIT.: 2025</w:t>
            </w:r>
          </w:p>
        </w:tc>
        <w:tc>
          <w:tcPr>
            <w:tcW w:w="7345" w:type="dxa"/>
          </w:tcPr>
          <w:p w:rsidRPr="00B637FA" w:rsidR="00D13FA8" w:rsidP="001D0556" w:rsidRDefault="00D13FA8" w14:paraId="2B5A94C8" w14:textId="70C94FEE">
            <w:pPr>
              <w:spacing w:after="120" w:line="276" w:lineRule="auto"/>
              <w:jc w:val="both"/>
              <w:rPr>
                <w:rFonts w:ascii="Arial" w:hAnsi="Arial" w:cs="Arial"/>
                <w:sz w:val="18"/>
                <w:szCs w:val="18"/>
              </w:rPr>
            </w:pPr>
            <w:r w:rsidRPr="00B637FA">
              <w:rPr>
                <w:rFonts w:ascii="Arial" w:hAnsi="Arial" w:cs="Arial"/>
                <w:sz w:val="18"/>
                <w:szCs w:val="18"/>
              </w:rPr>
              <w:t>Flexible cables with cross-linked elastomer insulation and reinforced cross-linked elastomer sheath with rated voltage 0.6/1 kV.</w:t>
            </w:r>
          </w:p>
        </w:tc>
      </w:tr>
      <w:tr w:rsidRPr="00B637FA" w:rsidR="00D13FA8" w:rsidTr="00B637FA" w14:paraId="001EAB16" w14:textId="77777777">
        <w:trPr>
          <w:cantSplit/>
        </w:trPr>
        <w:tc>
          <w:tcPr>
            <w:tcW w:w="2431" w:type="dxa"/>
          </w:tcPr>
          <w:p w:rsidRPr="00B637FA" w:rsidR="00D13FA8" w:rsidP="00C26BE8" w:rsidRDefault="00D13FA8" w14:paraId="2A8FB40F" w14:textId="77777777">
            <w:pPr>
              <w:spacing w:after="120" w:line="276" w:lineRule="auto"/>
              <w:rPr>
                <w:rFonts w:ascii="Arial" w:hAnsi="Arial" w:cs="Arial"/>
                <w:sz w:val="18"/>
                <w:szCs w:val="18"/>
              </w:rPr>
            </w:pPr>
            <w:r w:rsidRPr="00B637FA">
              <w:rPr>
                <w:rFonts w:ascii="Arial" w:hAnsi="Arial" w:cs="Arial"/>
                <w:sz w:val="18"/>
                <w:szCs w:val="18"/>
              </w:rPr>
              <w:t>UNE 21155</w:t>
            </w:r>
          </w:p>
          <w:p w:rsidRPr="00B637FA" w:rsidR="00D13FA8" w:rsidP="00C26BE8" w:rsidRDefault="00D13FA8" w14:paraId="65FB786A"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7B4779F5" w14:textId="77777777">
            <w:pPr>
              <w:spacing w:after="120" w:line="276" w:lineRule="auto"/>
              <w:jc w:val="both"/>
              <w:rPr>
                <w:rFonts w:ascii="Arial" w:hAnsi="Arial" w:cs="Arial"/>
                <w:sz w:val="18"/>
                <w:szCs w:val="18"/>
              </w:rPr>
            </w:pPr>
            <w:r w:rsidRPr="00B637FA">
              <w:rPr>
                <w:rFonts w:ascii="Arial" w:hAnsi="Arial" w:cs="Arial"/>
                <w:sz w:val="18"/>
                <w:szCs w:val="18"/>
              </w:rPr>
              <w:t>Heating cables with a rated voltage up to and including 300 V/500 V for comfort heating and prevention of ice formation.</w:t>
            </w:r>
          </w:p>
        </w:tc>
      </w:tr>
      <w:tr w:rsidRPr="00B637FA" w:rsidR="00D13FA8" w:rsidTr="00B637FA" w14:paraId="4883819A" w14:textId="77777777">
        <w:trPr>
          <w:cantSplit/>
        </w:trPr>
        <w:tc>
          <w:tcPr>
            <w:tcW w:w="2431" w:type="dxa"/>
            <w:hideMark/>
          </w:tcPr>
          <w:p w:rsidRPr="00B637FA" w:rsidR="00D13FA8" w:rsidP="00C26BE8" w:rsidRDefault="00D13FA8" w14:paraId="339620DE" w14:textId="77777777">
            <w:pPr>
              <w:spacing w:after="120" w:line="276" w:lineRule="auto"/>
              <w:rPr>
                <w:rFonts w:ascii="Arial" w:hAnsi="Arial" w:cs="Arial"/>
                <w:sz w:val="18"/>
                <w:szCs w:val="18"/>
              </w:rPr>
            </w:pPr>
            <w:r w:rsidRPr="00B637FA">
              <w:rPr>
                <w:rFonts w:ascii="Arial" w:hAnsi="Arial" w:cs="Arial"/>
                <w:sz w:val="18"/>
                <w:szCs w:val="18"/>
              </w:rPr>
              <w:t>UNE 21192</w:t>
            </w:r>
          </w:p>
          <w:p w:rsidRPr="00B637FA" w:rsidR="00D13FA8" w:rsidP="00C26BE8" w:rsidRDefault="00D13FA8" w14:paraId="2177AF21" w14:textId="77777777">
            <w:pPr>
              <w:spacing w:after="120" w:line="276" w:lineRule="auto"/>
              <w:rPr>
                <w:rFonts w:ascii="Arial" w:hAnsi="Arial" w:cs="Arial"/>
                <w:sz w:val="18"/>
                <w:szCs w:val="18"/>
              </w:rPr>
            </w:pPr>
            <w:r w:rsidRPr="00B637FA">
              <w:rPr>
                <w:rFonts w:ascii="Arial" w:hAnsi="Arial" w:cs="Arial"/>
                <w:sz w:val="18"/>
                <w:szCs w:val="18"/>
              </w:rPr>
              <w:t xml:space="preserve">EDIT.:1992; 1992/1M:2009 </w:t>
            </w:r>
          </w:p>
        </w:tc>
        <w:tc>
          <w:tcPr>
            <w:tcW w:w="7345" w:type="dxa"/>
          </w:tcPr>
          <w:p w:rsidRPr="00B637FA" w:rsidR="00D13FA8" w:rsidP="001D0556" w:rsidRDefault="00D13FA8" w14:paraId="07865BFC" w14:textId="77777777">
            <w:pPr>
              <w:spacing w:after="120" w:line="276" w:lineRule="auto"/>
              <w:jc w:val="both"/>
              <w:rPr>
                <w:rFonts w:ascii="Arial" w:hAnsi="Arial" w:cs="Arial"/>
                <w:sz w:val="18"/>
                <w:szCs w:val="18"/>
              </w:rPr>
            </w:pPr>
            <w:r w:rsidRPr="00B637FA">
              <w:rPr>
                <w:rFonts w:ascii="Arial" w:hAnsi="Arial" w:cs="Arial"/>
                <w:sz w:val="18"/>
                <w:szCs w:val="18"/>
              </w:rPr>
              <w:t>Calculation of thermally permissible short-circuit currents, taking into account non-adiabatic heating effects.</w:t>
            </w:r>
          </w:p>
        </w:tc>
      </w:tr>
      <w:tr w:rsidRPr="00B637FA" w:rsidR="00D13FA8" w:rsidTr="00B637FA" w14:paraId="0B554092" w14:textId="77777777">
        <w:trPr>
          <w:cantSplit/>
        </w:trPr>
        <w:tc>
          <w:tcPr>
            <w:tcW w:w="2431" w:type="dxa"/>
            <w:hideMark/>
          </w:tcPr>
          <w:p w:rsidRPr="00B637FA" w:rsidR="00D13FA8" w:rsidP="00C26BE8" w:rsidRDefault="00D13FA8" w14:paraId="780FCD7B" w14:textId="77777777">
            <w:pPr>
              <w:spacing w:after="120" w:line="276" w:lineRule="auto"/>
              <w:rPr>
                <w:rFonts w:ascii="Arial" w:hAnsi="Arial" w:cs="Arial"/>
                <w:sz w:val="18"/>
                <w:szCs w:val="18"/>
              </w:rPr>
            </w:pPr>
            <w:r w:rsidRPr="00B637FA">
              <w:rPr>
                <w:rFonts w:ascii="Arial" w:hAnsi="Arial" w:cs="Arial"/>
                <w:sz w:val="18"/>
                <w:szCs w:val="18"/>
              </w:rPr>
              <w:t>UNE 212002-2</w:t>
            </w:r>
          </w:p>
          <w:p w:rsidRPr="00B637FA" w:rsidR="00D13FA8" w:rsidP="00C26BE8" w:rsidRDefault="00D13FA8" w14:paraId="114ACE0A" w14:textId="77777777">
            <w:pPr>
              <w:spacing w:after="120" w:line="276" w:lineRule="auto"/>
              <w:rPr>
                <w:rFonts w:ascii="Arial" w:hAnsi="Arial" w:cs="Arial"/>
                <w:sz w:val="18"/>
                <w:szCs w:val="18"/>
              </w:rPr>
            </w:pPr>
            <w:r w:rsidRPr="00B637FA">
              <w:rPr>
                <w:rFonts w:ascii="Arial" w:hAnsi="Arial" w:cs="Arial"/>
                <w:sz w:val="18"/>
                <w:szCs w:val="18"/>
              </w:rPr>
              <w:t>EDIT.: 2014</w:t>
            </w:r>
          </w:p>
        </w:tc>
        <w:tc>
          <w:tcPr>
            <w:tcW w:w="7345" w:type="dxa"/>
          </w:tcPr>
          <w:p w:rsidRPr="00B637FA" w:rsidR="00D13FA8" w:rsidP="001D0556" w:rsidRDefault="00D13FA8" w14:paraId="7DCF0DE7" w14:textId="77777777">
            <w:pPr>
              <w:spacing w:after="120" w:line="276" w:lineRule="auto"/>
              <w:jc w:val="both"/>
              <w:rPr>
                <w:rFonts w:ascii="Arial" w:hAnsi="Arial" w:cs="Arial"/>
                <w:sz w:val="18"/>
                <w:szCs w:val="18"/>
              </w:rPr>
            </w:pPr>
            <w:r w:rsidRPr="00B637FA">
              <w:rPr>
                <w:rFonts w:ascii="Arial" w:hAnsi="Arial" w:cs="Arial"/>
                <w:sz w:val="18"/>
                <w:szCs w:val="18"/>
              </w:rPr>
              <w:t>Low-frequency cables and wires with PVC insulation and PVC sheath. Part 2: Cables in pairs, triples, quads and quintuples for inside installations.</w:t>
            </w:r>
          </w:p>
        </w:tc>
      </w:tr>
      <w:tr w:rsidRPr="00B637FA" w:rsidR="00D13FA8" w:rsidTr="00B637FA" w14:paraId="4DE94E58" w14:textId="77777777">
        <w:trPr>
          <w:cantSplit/>
        </w:trPr>
        <w:tc>
          <w:tcPr>
            <w:tcW w:w="2431" w:type="dxa"/>
            <w:hideMark/>
          </w:tcPr>
          <w:p w:rsidRPr="00B637FA" w:rsidR="00D13FA8" w:rsidP="00C26BE8" w:rsidRDefault="00D13FA8" w14:paraId="609AD902" w14:textId="77777777">
            <w:pPr>
              <w:spacing w:after="120" w:line="276" w:lineRule="auto"/>
              <w:rPr>
                <w:rFonts w:ascii="Arial" w:hAnsi="Arial" w:cs="Arial"/>
                <w:sz w:val="18"/>
                <w:szCs w:val="18"/>
              </w:rPr>
            </w:pPr>
            <w:r w:rsidRPr="00B637FA">
              <w:rPr>
                <w:rFonts w:ascii="Arial" w:hAnsi="Arial" w:cs="Arial"/>
                <w:sz w:val="18"/>
                <w:szCs w:val="18"/>
              </w:rPr>
              <w:t>UNE 21302-601</w:t>
            </w:r>
          </w:p>
          <w:p w:rsidRPr="00B637FA" w:rsidR="00D13FA8" w:rsidP="00C26BE8" w:rsidRDefault="00D13FA8" w14:paraId="2F8415DE" w14:textId="77777777">
            <w:pPr>
              <w:spacing w:after="120" w:line="276" w:lineRule="auto"/>
              <w:rPr>
                <w:rFonts w:ascii="Arial" w:hAnsi="Arial" w:cs="Arial"/>
                <w:sz w:val="18"/>
                <w:szCs w:val="18"/>
              </w:rPr>
            </w:pPr>
            <w:r w:rsidRPr="00B637FA">
              <w:rPr>
                <w:rFonts w:ascii="Arial" w:hAnsi="Arial" w:cs="Arial"/>
                <w:sz w:val="18"/>
                <w:szCs w:val="18"/>
              </w:rPr>
              <w:t>EDIT.: 1991; 1M:2000</w:t>
            </w:r>
          </w:p>
        </w:tc>
        <w:tc>
          <w:tcPr>
            <w:tcW w:w="7345" w:type="dxa"/>
          </w:tcPr>
          <w:p w:rsidRPr="00B637FA" w:rsidR="00D13FA8" w:rsidP="001D0556" w:rsidRDefault="00D13FA8" w14:paraId="7947ADF3" w14:textId="77777777">
            <w:pPr>
              <w:spacing w:after="120" w:line="276" w:lineRule="auto"/>
              <w:jc w:val="both"/>
              <w:rPr>
                <w:rFonts w:ascii="Arial" w:hAnsi="Arial" w:cs="Arial"/>
                <w:sz w:val="18"/>
                <w:szCs w:val="18"/>
              </w:rPr>
            </w:pPr>
            <w:r w:rsidRPr="00B637FA">
              <w:rPr>
                <w:rFonts w:ascii="Arial" w:hAnsi="Arial" w:cs="Arial"/>
                <w:sz w:val="18"/>
                <w:szCs w:val="18"/>
              </w:rPr>
              <w:t>Electrotechnical vocabulary. Generation, transmission and distribution of electricity. General.</w:t>
            </w:r>
          </w:p>
        </w:tc>
      </w:tr>
      <w:tr w:rsidRPr="00B637FA" w:rsidR="00D13FA8" w:rsidTr="00B637FA" w14:paraId="0BE4DFB3" w14:textId="77777777">
        <w:trPr>
          <w:cantSplit/>
        </w:trPr>
        <w:tc>
          <w:tcPr>
            <w:tcW w:w="2431" w:type="dxa"/>
            <w:hideMark/>
          </w:tcPr>
          <w:p w:rsidRPr="00B637FA" w:rsidR="00D13FA8" w:rsidP="00C26BE8" w:rsidRDefault="00D13FA8" w14:paraId="0A6F649B" w14:textId="77777777">
            <w:pPr>
              <w:spacing w:after="120" w:line="276" w:lineRule="auto"/>
              <w:rPr>
                <w:rFonts w:ascii="Arial" w:hAnsi="Arial" w:cs="Arial"/>
                <w:sz w:val="18"/>
                <w:szCs w:val="18"/>
              </w:rPr>
            </w:pPr>
            <w:r w:rsidRPr="00B637FA">
              <w:rPr>
                <w:rFonts w:ascii="Arial" w:hAnsi="Arial" w:cs="Arial"/>
                <w:sz w:val="18"/>
                <w:szCs w:val="18"/>
              </w:rPr>
              <w:t>UNE 21302-602</w:t>
            </w:r>
          </w:p>
          <w:p w:rsidRPr="00B637FA" w:rsidR="00D13FA8" w:rsidP="00C26BE8" w:rsidRDefault="00D13FA8" w14:paraId="6E735197" w14:textId="77777777">
            <w:pPr>
              <w:spacing w:after="120" w:line="276" w:lineRule="auto"/>
              <w:rPr>
                <w:rFonts w:ascii="Arial" w:hAnsi="Arial" w:cs="Arial"/>
                <w:sz w:val="18"/>
                <w:szCs w:val="18"/>
              </w:rPr>
            </w:pPr>
            <w:r w:rsidRPr="00B637FA">
              <w:rPr>
                <w:rFonts w:ascii="Arial" w:hAnsi="Arial" w:cs="Arial"/>
                <w:sz w:val="18"/>
                <w:szCs w:val="18"/>
              </w:rPr>
              <w:t>EDIT.: 1991</w:t>
            </w:r>
          </w:p>
        </w:tc>
        <w:tc>
          <w:tcPr>
            <w:tcW w:w="7345" w:type="dxa"/>
          </w:tcPr>
          <w:p w:rsidRPr="00B637FA" w:rsidR="00D13FA8" w:rsidP="001D0556" w:rsidRDefault="00D13FA8" w14:paraId="590E1267" w14:textId="77777777">
            <w:pPr>
              <w:spacing w:after="120" w:line="276" w:lineRule="auto"/>
              <w:jc w:val="both"/>
              <w:rPr>
                <w:rFonts w:ascii="Arial" w:hAnsi="Arial" w:cs="Arial"/>
                <w:sz w:val="18"/>
                <w:szCs w:val="18"/>
              </w:rPr>
            </w:pPr>
            <w:r w:rsidRPr="00B637FA">
              <w:rPr>
                <w:rFonts w:ascii="Arial" w:hAnsi="Arial" w:cs="Arial"/>
                <w:sz w:val="18"/>
                <w:szCs w:val="18"/>
              </w:rPr>
              <w:t>Electrotechnical vocabulary. Generation, transmission and distribution of electricity. Generation.</w:t>
            </w:r>
          </w:p>
        </w:tc>
      </w:tr>
      <w:tr w:rsidRPr="00B637FA" w:rsidR="00D13FA8" w:rsidTr="00B637FA" w14:paraId="6CAFFCD5" w14:textId="77777777">
        <w:trPr>
          <w:cantSplit/>
        </w:trPr>
        <w:tc>
          <w:tcPr>
            <w:tcW w:w="2431" w:type="dxa"/>
            <w:hideMark/>
          </w:tcPr>
          <w:p w:rsidRPr="00B637FA" w:rsidR="00D13FA8" w:rsidP="00C26BE8" w:rsidRDefault="00D13FA8" w14:paraId="6666872E" w14:textId="77777777">
            <w:pPr>
              <w:spacing w:after="120" w:line="276" w:lineRule="auto"/>
              <w:rPr>
                <w:rFonts w:ascii="Arial" w:hAnsi="Arial" w:cs="Arial"/>
                <w:sz w:val="18"/>
                <w:szCs w:val="18"/>
              </w:rPr>
            </w:pPr>
            <w:r w:rsidRPr="00B637FA">
              <w:rPr>
                <w:rFonts w:ascii="Arial" w:hAnsi="Arial" w:cs="Arial"/>
                <w:sz w:val="18"/>
                <w:szCs w:val="18"/>
              </w:rPr>
              <w:t>UNE 21302-603</w:t>
            </w:r>
          </w:p>
          <w:p w:rsidRPr="00B637FA" w:rsidR="00D13FA8" w:rsidP="00C26BE8" w:rsidRDefault="00D13FA8" w14:paraId="065CCF8C" w14:textId="77777777">
            <w:pPr>
              <w:spacing w:after="120" w:line="276" w:lineRule="auto"/>
              <w:rPr>
                <w:rFonts w:ascii="Arial" w:hAnsi="Arial" w:cs="Arial"/>
                <w:sz w:val="18"/>
                <w:szCs w:val="18"/>
              </w:rPr>
            </w:pPr>
            <w:r w:rsidRPr="00B637FA">
              <w:rPr>
                <w:rFonts w:ascii="Arial" w:hAnsi="Arial" w:cs="Arial"/>
                <w:sz w:val="18"/>
                <w:szCs w:val="18"/>
              </w:rPr>
              <w:t>EDIT.: 1991; 1M:2000</w:t>
            </w:r>
          </w:p>
        </w:tc>
        <w:tc>
          <w:tcPr>
            <w:tcW w:w="7345" w:type="dxa"/>
          </w:tcPr>
          <w:p w:rsidRPr="00B637FA" w:rsidR="00D13FA8" w:rsidP="001D0556" w:rsidRDefault="00D13FA8" w14:paraId="3192ED8D" w14:textId="77777777">
            <w:pPr>
              <w:spacing w:after="120" w:line="276" w:lineRule="auto"/>
              <w:jc w:val="both"/>
              <w:rPr>
                <w:rFonts w:ascii="Arial" w:hAnsi="Arial" w:cs="Arial"/>
                <w:sz w:val="18"/>
                <w:szCs w:val="18"/>
              </w:rPr>
            </w:pPr>
            <w:r w:rsidRPr="00B637FA">
              <w:rPr>
                <w:rFonts w:ascii="Arial" w:hAnsi="Arial" w:cs="Arial"/>
                <w:sz w:val="18"/>
                <w:szCs w:val="18"/>
              </w:rPr>
              <w:t xml:space="preserve">Electrotechnical vocabulary. Generation, transmission and distribution of electricity. Power system planning and management. </w:t>
            </w:r>
          </w:p>
        </w:tc>
      </w:tr>
      <w:tr w:rsidRPr="00B637FA" w:rsidR="00D13FA8" w:rsidTr="00B637FA" w14:paraId="3762535F" w14:textId="77777777">
        <w:trPr>
          <w:cantSplit/>
        </w:trPr>
        <w:tc>
          <w:tcPr>
            <w:tcW w:w="2431" w:type="dxa"/>
            <w:hideMark/>
          </w:tcPr>
          <w:p w:rsidRPr="00B637FA" w:rsidR="00D13FA8" w:rsidP="00C26BE8" w:rsidRDefault="00D13FA8" w14:paraId="36836394" w14:textId="77777777">
            <w:pPr>
              <w:spacing w:after="120" w:line="276" w:lineRule="auto"/>
              <w:rPr>
                <w:rFonts w:ascii="Arial" w:hAnsi="Arial" w:cs="Arial"/>
                <w:sz w:val="18"/>
                <w:szCs w:val="18"/>
              </w:rPr>
            </w:pPr>
            <w:r w:rsidRPr="00B637FA">
              <w:rPr>
                <w:rFonts w:ascii="Arial" w:hAnsi="Arial" w:cs="Arial"/>
                <w:sz w:val="18"/>
                <w:szCs w:val="18"/>
              </w:rPr>
              <w:t>UNE 21302-604</w:t>
            </w:r>
          </w:p>
          <w:p w:rsidRPr="00B637FA" w:rsidR="00D13FA8" w:rsidP="00C26BE8" w:rsidRDefault="00D13FA8" w14:paraId="698FE354" w14:textId="77777777">
            <w:pPr>
              <w:spacing w:after="120" w:line="276" w:lineRule="auto"/>
              <w:rPr>
                <w:rFonts w:ascii="Arial" w:hAnsi="Arial" w:cs="Arial"/>
                <w:sz w:val="18"/>
                <w:szCs w:val="18"/>
              </w:rPr>
            </w:pPr>
            <w:r w:rsidRPr="00B637FA">
              <w:rPr>
                <w:rFonts w:ascii="Arial" w:hAnsi="Arial" w:cs="Arial"/>
                <w:sz w:val="18"/>
                <w:szCs w:val="18"/>
              </w:rPr>
              <w:t>EDIT.: 1991; 1M/2000</w:t>
            </w:r>
          </w:p>
        </w:tc>
        <w:tc>
          <w:tcPr>
            <w:tcW w:w="7345" w:type="dxa"/>
          </w:tcPr>
          <w:p w:rsidRPr="00B637FA" w:rsidR="00D13FA8" w:rsidP="001D0556" w:rsidRDefault="00D13FA8" w14:paraId="5011010E" w14:textId="77777777">
            <w:pPr>
              <w:spacing w:after="120" w:line="276" w:lineRule="auto"/>
              <w:jc w:val="both"/>
              <w:rPr>
                <w:rFonts w:ascii="Arial" w:hAnsi="Arial" w:cs="Arial"/>
                <w:sz w:val="18"/>
                <w:szCs w:val="18"/>
              </w:rPr>
            </w:pPr>
            <w:r w:rsidRPr="00B637FA">
              <w:rPr>
                <w:rFonts w:ascii="Arial" w:hAnsi="Arial" w:cs="Arial"/>
                <w:sz w:val="18"/>
                <w:szCs w:val="18"/>
              </w:rPr>
              <w:t>Electrotechnical vocabulary. Generation, transmission and distribution of electricity. Operation.</w:t>
            </w:r>
          </w:p>
        </w:tc>
      </w:tr>
      <w:tr w:rsidRPr="00B637FA" w:rsidR="00D13FA8" w:rsidTr="00B637FA" w14:paraId="42C69D4F" w14:textId="77777777">
        <w:trPr>
          <w:cantSplit/>
        </w:trPr>
        <w:tc>
          <w:tcPr>
            <w:tcW w:w="2431" w:type="dxa"/>
            <w:hideMark/>
          </w:tcPr>
          <w:p w:rsidRPr="00B637FA" w:rsidR="00D13FA8" w:rsidP="00C26BE8" w:rsidRDefault="00D13FA8" w14:paraId="522542D2" w14:textId="77777777">
            <w:pPr>
              <w:spacing w:after="120" w:line="276" w:lineRule="auto"/>
              <w:rPr>
                <w:rFonts w:ascii="Arial" w:hAnsi="Arial" w:cs="Arial"/>
                <w:sz w:val="18"/>
                <w:szCs w:val="18"/>
              </w:rPr>
            </w:pPr>
            <w:r w:rsidRPr="00B637FA">
              <w:rPr>
                <w:rFonts w:ascii="Arial" w:hAnsi="Arial" w:cs="Arial"/>
                <w:sz w:val="18"/>
                <w:szCs w:val="18"/>
              </w:rPr>
              <w:t>UNE 21302-605</w:t>
            </w:r>
          </w:p>
          <w:p w:rsidRPr="00B637FA" w:rsidR="00D13FA8" w:rsidP="00C26BE8" w:rsidRDefault="00D13FA8" w14:paraId="7A814DEC" w14:textId="77777777">
            <w:pPr>
              <w:spacing w:after="120" w:line="276" w:lineRule="auto"/>
              <w:rPr>
                <w:rFonts w:ascii="Arial" w:hAnsi="Arial" w:cs="Arial"/>
                <w:sz w:val="18"/>
                <w:szCs w:val="18"/>
              </w:rPr>
            </w:pPr>
            <w:r w:rsidRPr="00B637FA">
              <w:rPr>
                <w:rFonts w:ascii="Arial" w:hAnsi="Arial" w:cs="Arial"/>
                <w:sz w:val="18"/>
                <w:szCs w:val="18"/>
              </w:rPr>
              <w:t>EDIT.: 1991</w:t>
            </w:r>
          </w:p>
        </w:tc>
        <w:tc>
          <w:tcPr>
            <w:tcW w:w="7345" w:type="dxa"/>
          </w:tcPr>
          <w:p w:rsidRPr="00B637FA" w:rsidR="00D13FA8" w:rsidP="001D0556" w:rsidRDefault="00D13FA8" w14:paraId="4D975C8E" w14:textId="77777777">
            <w:pPr>
              <w:spacing w:after="120" w:line="276" w:lineRule="auto"/>
              <w:jc w:val="both"/>
              <w:rPr>
                <w:rFonts w:ascii="Arial" w:hAnsi="Arial" w:cs="Arial"/>
                <w:sz w:val="18"/>
                <w:szCs w:val="18"/>
              </w:rPr>
            </w:pPr>
            <w:r w:rsidRPr="00B637FA">
              <w:rPr>
                <w:rFonts w:ascii="Arial" w:hAnsi="Arial" w:cs="Arial"/>
                <w:sz w:val="18"/>
                <w:szCs w:val="18"/>
              </w:rPr>
              <w:t>Electrotechnical vocabulary. Generation, transmission and distribution of electricity. Substations.</w:t>
            </w:r>
          </w:p>
        </w:tc>
      </w:tr>
      <w:tr w:rsidRPr="00B637FA" w:rsidR="00D13FA8" w:rsidTr="00B637FA" w14:paraId="40CE5715" w14:textId="77777777">
        <w:trPr>
          <w:cantSplit/>
        </w:trPr>
        <w:tc>
          <w:tcPr>
            <w:tcW w:w="2431" w:type="dxa"/>
            <w:hideMark/>
          </w:tcPr>
          <w:p w:rsidRPr="00B637FA" w:rsidR="00D13FA8" w:rsidP="00C26BE8" w:rsidRDefault="00D13FA8" w14:paraId="588DC4DA" w14:textId="77777777">
            <w:pPr>
              <w:spacing w:after="120" w:line="276" w:lineRule="auto"/>
              <w:rPr>
                <w:rFonts w:ascii="Arial" w:hAnsi="Arial" w:cs="Arial"/>
                <w:sz w:val="18"/>
                <w:szCs w:val="18"/>
              </w:rPr>
            </w:pPr>
            <w:r w:rsidRPr="00B637FA">
              <w:rPr>
                <w:rFonts w:ascii="Arial" w:hAnsi="Arial" w:cs="Arial"/>
                <w:sz w:val="18"/>
                <w:szCs w:val="18"/>
              </w:rPr>
              <w:t>UNE 21302-826</w:t>
            </w:r>
          </w:p>
          <w:p w:rsidRPr="00B637FA" w:rsidR="00D13FA8" w:rsidP="00C26BE8" w:rsidRDefault="00D13FA8" w14:paraId="51C5C147" w14:textId="77777777">
            <w:pPr>
              <w:spacing w:after="120" w:line="276" w:lineRule="auto"/>
              <w:rPr>
                <w:rFonts w:ascii="Arial" w:hAnsi="Arial" w:cs="Arial"/>
                <w:sz w:val="18"/>
                <w:szCs w:val="18"/>
              </w:rPr>
            </w:pPr>
            <w:r w:rsidRPr="00B637FA">
              <w:rPr>
                <w:rFonts w:ascii="Arial" w:hAnsi="Arial" w:cs="Arial"/>
                <w:sz w:val="18"/>
                <w:szCs w:val="18"/>
              </w:rPr>
              <w:t>EDIT.: 2005</w:t>
            </w:r>
          </w:p>
        </w:tc>
        <w:tc>
          <w:tcPr>
            <w:tcW w:w="7345" w:type="dxa"/>
          </w:tcPr>
          <w:p w:rsidRPr="00B637FA" w:rsidR="00D13FA8" w:rsidP="001D0556" w:rsidRDefault="00D13FA8" w14:paraId="2A9491B8" w14:textId="77777777">
            <w:pPr>
              <w:spacing w:after="120" w:line="276" w:lineRule="auto"/>
              <w:jc w:val="both"/>
              <w:rPr>
                <w:rFonts w:ascii="Arial" w:hAnsi="Arial" w:cs="Arial"/>
                <w:sz w:val="18"/>
                <w:szCs w:val="18"/>
              </w:rPr>
            </w:pPr>
            <w:r w:rsidRPr="00B637FA">
              <w:rPr>
                <w:rFonts w:ascii="Arial" w:hAnsi="Arial" w:cs="Arial"/>
                <w:sz w:val="18"/>
                <w:szCs w:val="18"/>
              </w:rPr>
              <w:t>International Electrotechnical Vocabulary (IEV). Part 826: Electrical installations.</w:t>
            </w:r>
          </w:p>
          <w:p w:rsidRPr="00B637FA" w:rsidR="00D13FA8" w:rsidP="001D0556" w:rsidRDefault="00D13FA8" w14:paraId="20A6F9EA" w14:textId="77777777">
            <w:pPr>
              <w:spacing w:after="120" w:line="276" w:lineRule="auto"/>
              <w:jc w:val="both"/>
              <w:rPr>
                <w:rFonts w:ascii="Arial" w:hAnsi="Arial" w:cs="Arial"/>
                <w:sz w:val="18"/>
                <w:szCs w:val="18"/>
              </w:rPr>
            </w:pPr>
          </w:p>
        </w:tc>
      </w:tr>
      <w:tr w:rsidRPr="00B637FA" w:rsidR="00D13FA8" w:rsidTr="00B637FA" w14:paraId="129258CB" w14:textId="77777777">
        <w:trPr>
          <w:cantSplit/>
        </w:trPr>
        <w:tc>
          <w:tcPr>
            <w:tcW w:w="2431" w:type="dxa"/>
            <w:hideMark/>
          </w:tcPr>
          <w:p w:rsidRPr="00B637FA" w:rsidR="00D13FA8" w:rsidP="00C26BE8" w:rsidRDefault="00D13FA8" w14:paraId="46EF88A3" w14:textId="77777777">
            <w:pPr>
              <w:spacing w:after="120" w:line="276" w:lineRule="auto"/>
              <w:rPr>
                <w:rFonts w:ascii="Arial" w:hAnsi="Arial" w:cs="Arial"/>
                <w:sz w:val="18"/>
                <w:szCs w:val="18"/>
              </w:rPr>
            </w:pPr>
            <w:r w:rsidRPr="00B637FA">
              <w:rPr>
                <w:rFonts w:ascii="Arial" w:hAnsi="Arial" w:cs="Arial"/>
                <w:sz w:val="18"/>
                <w:szCs w:val="18"/>
              </w:rPr>
              <w:t>UNE 21302-841</w:t>
            </w:r>
          </w:p>
          <w:p w:rsidRPr="00B637FA" w:rsidR="00D13FA8" w:rsidP="00C26BE8" w:rsidRDefault="00D13FA8" w14:paraId="6E599E0B" w14:textId="77777777">
            <w:pPr>
              <w:spacing w:after="120" w:line="276" w:lineRule="auto"/>
              <w:rPr>
                <w:rFonts w:ascii="Arial" w:hAnsi="Arial" w:cs="Arial"/>
                <w:sz w:val="18"/>
                <w:szCs w:val="18"/>
              </w:rPr>
            </w:pPr>
            <w:r w:rsidRPr="00B637FA">
              <w:rPr>
                <w:rFonts w:ascii="Arial" w:hAnsi="Arial" w:cs="Arial"/>
                <w:sz w:val="18"/>
                <w:szCs w:val="18"/>
              </w:rPr>
              <w:t>EDIT.: 2006</w:t>
            </w:r>
          </w:p>
        </w:tc>
        <w:tc>
          <w:tcPr>
            <w:tcW w:w="7345" w:type="dxa"/>
          </w:tcPr>
          <w:p w:rsidRPr="00B637FA" w:rsidR="00D13FA8" w:rsidP="001D0556" w:rsidRDefault="00D13FA8" w14:paraId="7F10FB1C" w14:textId="77777777">
            <w:pPr>
              <w:spacing w:after="120" w:line="276" w:lineRule="auto"/>
              <w:jc w:val="both"/>
              <w:rPr>
                <w:rFonts w:ascii="Arial" w:hAnsi="Arial" w:cs="Arial"/>
                <w:sz w:val="18"/>
                <w:szCs w:val="18"/>
              </w:rPr>
            </w:pPr>
            <w:r w:rsidRPr="00B637FA">
              <w:rPr>
                <w:rFonts w:ascii="Arial" w:hAnsi="Arial" w:cs="Arial"/>
                <w:sz w:val="18"/>
                <w:szCs w:val="18"/>
              </w:rPr>
              <w:t xml:space="preserve">International Electrotechnical Vocabulary (IEV). Part 841: Industrial </w:t>
            </w:r>
            <w:proofErr w:type="spellStart"/>
            <w:r w:rsidRPr="00B637FA">
              <w:rPr>
                <w:rFonts w:ascii="Arial" w:hAnsi="Arial" w:cs="Arial"/>
                <w:sz w:val="18"/>
                <w:szCs w:val="18"/>
              </w:rPr>
              <w:t>electroheat</w:t>
            </w:r>
            <w:proofErr w:type="spellEnd"/>
            <w:r w:rsidRPr="00B637FA">
              <w:rPr>
                <w:rFonts w:ascii="Arial" w:hAnsi="Arial" w:cs="Arial"/>
                <w:sz w:val="18"/>
                <w:szCs w:val="18"/>
              </w:rPr>
              <w:t>.</w:t>
            </w:r>
          </w:p>
          <w:p w:rsidRPr="00B637FA" w:rsidR="00D13FA8" w:rsidP="001D0556" w:rsidRDefault="00D13FA8" w14:paraId="497E6FC3" w14:textId="77777777">
            <w:pPr>
              <w:spacing w:after="120" w:line="276" w:lineRule="auto"/>
              <w:jc w:val="both"/>
              <w:rPr>
                <w:rFonts w:ascii="Arial" w:hAnsi="Arial" w:cs="Arial"/>
                <w:sz w:val="18"/>
                <w:szCs w:val="18"/>
              </w:rPr>
            </w:pPr>
          </w:p>
        </w:tc>
      </w:tr>
      <w:tr w:rsidRPr="00B637FA" w:rsidR="00D13FA8" w:rsidTr="00B637FA" w14:paraId="371EEB2F" w14:textId="77777777">
        <w:trPr>
          <w:cantSplit/>
        </w:trPr>
        <w:tc>
          <w:tcPr>
            <w:tcW w:w="2431" w:type="dxa"/>
            <w:hideMark/>
          </w:tcPr>
          <w:p w:rsidRPr="00B637FA" w:rsidR="00D13FA8" w:rsidP="00C26BE8" w:rsidRDefault="00D13FA8" w14:paraId="13652C21" w14:textId="77777777">
            <w:pPr>
              <w:spacing w:after="120" w:line="276" w:lineRule="auto"/>
              <w:rPr>
                <w:rFonts w:ascii="Arial" w:hAnsi="Arial" w:cs="Arial"/>
                <w:sz w:val="18"/>
                <w:szCs w:val="18"/>
              </w:rPr>
            </w:pPr>
            <w:r w:rsidRPr="00B637FA">
              <w:rPr>
                <w:rFonts w:ascii="Arial" w:hAnsi="Arial" w:cs="Arial"/>
                <w:sz w:val="18"/>
                <w:szCs w:val="18"/>
              </w:rPr>
              <w:t>UNE 21302-845</w:t>
            </w:r>
          </w:p>
          <w:p w:rsidRPr="00B637FA" w:rsidR="00D13FA8" w:rsidP="00C26BE8" w:rsidRDefault="00D13FA8" w14:paraId="2B5AB34C" w14:textId="77777777">
            <w:pPr>
              <w:spacing w:after="120" w:line="276" w:lineRule="auto"/>
              <w:rPr>
                <w:rFonts w:ascii="Arial" w:hAnsi="Arial" w:cs="Arial"/>
                <w:sz w:val="18"/>
                <w:szCs w:val="18"/>
              </w:rPr>
            </w:pPr>
            <w:r w:rsidRPr="00B637FA">
              <w:rPr>
                <w:rFonts w:ascii="Arial" w:hAnsi="Arial" w:cs="Arial"/>
                <w:sz w:val="18"/>
                <w:szCs w:val="18"/>
              </w:rPr>
              <w:t>EDIT.: 1995</w:t>
            </w:r>
          </w:p>
        </w:tc>
        <w:tc>
          <w:tcPr>
            <w:tcW w:w="7345" w:type="dxa"/>
          </w:tcPr>
          <w:p w:rsidRPr="00B637FA" w:rsidR="00D13FA8" w:rsidP="001D0556" w:rsidRDefault="00D13FA8" w14:paraId="519D451F" w14:textId="77777777">
            <w:pPr>
              <w:spacing w:after="120" w:line="276" w:lineRule="auto"/>
              <w:jc w:val="both"/>
              <w:rPr>
                <w:rFonts w:ascii="Arial" w:hAnsi="Arial" w:cs="Arial"/>
                <w:sz w:val="18"/>
                <w:szCs w:val="18"/>
              </w:rPr>
            </w:pPr>
            <w:r w:rsidRPr="00B637FA">
              <w:rPr>
                <w:rFonts w:ascii="Arial" w:hAnsi="Arial" w:cs="Arial"/>
                <w:sz w:val="18"/>
                <w:szCs w:val="18"/>
              </w:rPr>
              <w:t>Electrotechnical vocabulary. Lighting.</w:t>
            </w:r>
          </w:p>
          <w:p w:rsidRPr="00B637FA" w:rsidR="00D13FA8" w:rsidP="001D0556" w:rsidRDefault="00D13FA8" w14:paraId="1971A04A" w14:textId="77777777">
            <w:pPr>
              <w:spacing w:after="120" w:line="276" w:lineRule="auto"/>
              <w:jc w:val="both"/>
              <w:rPr>
                <w:rFonts w:ascii="Arial" w:hAnsi="Arial" w:cs="Arial"/>
                <w:sz w:val="18"/>
                <w:szCs w:val="18"/>
              </w:rPr>
            </w:pPr>
          </w:p>
        </w:tc>
      </w:tr>
      <w:tr w:rsidRPr="00B637FA" w:rsidR="00D13FA8" w:rsidTr="00B637FA" w14:paraId="5C035C25" w14:textId="77777777">
        <w:trPr>
          <w:cantSplit/>
        </w:trPr>
        <w:tc>
          <w:tcPr>
            <w:tcW w:w="2431" w:type="dxa"/>
            <w:hideMark/>
          </w:tcPr>
          <w:p w:rsidRPr="00B637FA" w:rsidR="00D13FA8" w:rsidP="00C26BE8" w:rsidRDefault="00D13FA8" w14:paraId="38313BAC" w14:textId="77777777">
            <w:pPr>
              <w:spacing w:after="120" w:line="276" w:lineRule="auto"/>
              <w:rPr>
                <w:rFonts w:ascii="Arial" w:hAnsi="Arial" w:cs="Arial"/>
                <w:sz w:val="18"/>
                <w:szCs w:val="18"/>
              </w:rPr>
            </w:pPr>
            <w:r w:rsidRPr="00B637FA">
              <w:rPr>
                <w:rFonts w:ascii="Arial" w:hAnsi="Arial" w:cs="Arial"/>
                <w:sz w:val="18"/>
                <w:szCs w:val="18"/>
              </w:rPr>
              <w:t>UNE 217001</w:t>
            </w:r>
          </w:p>
          <w:p w:rsidRPr="00B637FA" w:rsidR="00D13FA8" w:rsidP="00C26BE8" w:rsidRDefault="00D13FA8" w14:paraId="53CB07E8" w14:textId="77777777">
            <w:pPr>
              <w:spacing w:after="120" w:line="276" w:lineRule="auto"/>
              <w:rPr>
                <w:rFonts w:ascii="Arial" w:hAnsi="Arial" w:cs="Arial"/>
                <w:sz w:val="18"/>
                <w:szCs w:val="18"/>
              </w:rPr>
            </w:pPr>
            <w:r w:rsidRPr="00B637FA">
              <w:rPr>
                <w:rFonts w:ascii="Arial" w:hAnsi="Arial" w:cs="Arial"/>
                <w:sz w:val="18"/>
                <w:szCs w:val="18"/>
              </w:rPr>
              <w:t>EDIT.: 2020</w:t>
            </w:r>
          </w:p>
        </w:tc>
        <w:tc>
          <w:tcPr>
            <w:tcW w:w="7345" w:type="dxa"/>
          </w:tcPr>
          <w:p w:rsidRPr="00B637FA" w:rsidR="00D13FA8" w:rsidP="001D0556" w:rsidRDefault="00D13FA8" w14:paraId="2EFB21A1" w14:textId="77777777">
            <w:pPr>
              <w:spacing w:after="120" w:line="276" w:lineRule="auto"/>
              <w:jc w:val="both"/>
              <w:rPr>
                <w:rFonts w:ascii="Arial" w:hAnsi="Arial" w:cs="Arial"/>
                <w:sz w:val="18"/>
                <w:szCs w:val="18"/>
              </w:rPr>
            </w:pPr>
            <w:r w:rsidRPr="00B637FA">
              <w:rPr>
                <w:rFonts w:ascii="Arial" w:hAnsi="Arial" w:cs="Arial"/>
                <w:sz w:val="18"/>
                <w:szCs w:val="18"/>
              </w:rPr>
              <w:t>Tests for systems intended to avoid the energy transmission to the distribution network.</w:t>
            </w:r>
          </w:p>
          <w:p w:rsidRPr="00B637FA" w:rsidR="00D13FA8" w:rsidP="001D0556" w:rsidRDefault="00D13FA8" w14:paraId="7345E8DD" w14:textId="77777777">
            <w:pPr>
              <w:spacing w:after="120" w:line="276" w:lineRule="auto"/>
              <w:jc w:val="both"/>
              <w:rPr>
                <w:rFonts w:ascii="Arial" w:hAnsi="Arial" w:cs="Arial"/>
                <w:sz w:val="18"/>
                <w:szCs w:val="18"/>
              </w:rPr>
            </w:pPr>
          </w:p>
        </w:tc>
      </w:tr>
      <w:tr w:rsidRPr="00B637FA" w:rsidR="00D13FA8" w:rsidTr="00B637FA" w14:paraId="540F7D07" w14:textId="77777777">
        <w:trPr>
          <w:cantSplit/>
        </w:trPr>
        <w:tc>
          <w:tcPr>
            <w:tcW w:w="2431" w:type="dxa"/>
            <w:hideMark/>
          </w:tcPr>
          <w:p w:rsidRPr="00B637FA" w:rsidR="00D13FA8" w:rsidP="00C26BE8" w:rsidRDefault="00D13FA8" w14:paraId="07F2ED02" w14:textId="77777777">
            <w:pPr>
              <w:spacing w:after="120" w:line="276" w:lineRule="auto"/>
              <w:rPr>
                <w:rFonts w:ascii="Arial" w:hAnsi="Arial" w:cs="Arial"/>
                <w:sz w:val="18"/>
                <w:szCs w:val="18"/>
              </w:rPr>
            </w:pPr>
            <w:r w:rsidRPr="00B637FA">
              <w:rPr>
                <w:rFonts w:ascii="Arial" w:hAnsi="Arial" w:cs="Arial"/>
                <w:sz w:val="18"/>
                <w:szCs w:val="18"/>
              </w:rPr>
              <w:t>UNE 217002</w:t>
            </w:r>
          </w:p>
          <w:p w:rsidRPr="00B637FA" w:rsidR="00D13FA8" w:rsidP="00C26BE8" w:rsidRDefault="00D13FA8" w14:paraId="0D7B18FB" w14:textId="77777777">
            <w:pPr>
              <w:spacing w:after="120" w:line="276" w:lineRule="auto"/>
              <w:rPr>
                <w:rFonts w:ascii="Arial" w:hAnsi="Arial" w:cs="Arial"/>
                <w:sz w:val="18"/>
                <w:szCs w:val="18"/>
              </w:rPr>
            </w:pPr>
            <w:r w:rsidRPr="00B637FA">
              <w:rPr>
                <w:rFonts w:ascii="Arial" w:hAnsi="Arial" w:cs="Arial"/>
                <w:sz w:val="18"/>
                <w:szCs w:val="18"/>
              </w:rPr>
              <w:t>EDIT.: 2020</w:t>
            </w:r>
          </w:p>
        </w:tc>
        <w:tc>
          <w:tcPr>
            <w:tcW w:w="7345" w:type="dxa"/>
          </w:tcPr>
          <w:p w:rsidRPr="00B637FA" w:rsidR="00D13FA8" w:rsidP="001D0556" w:rsidRDefault="00D13FA8" w14:paraId="467A11F3" w14:textId="77777777">
            <w:pPr>
              <w:spacing w:after="120" w:line="276" w:lineRule="auto"/>
              <w:jc w:val="both"/>
              <w:rPr>
                <w:rFonts w:ascii="Arial" w:hAnsi="Arial" w:cs="Arial"/>
                <w:sz w:val="18"/>
                <w:szCs w:val="18"/>
              </w:rPr>
            </w:pPr>
            <w:r w:rsidRPr="00B637FA">
              <w:rPr>
                <w:rFonts w:ascii="Arial" w:hAnsi="Arial" w:cs="Arial"/>
                <w:sz w:val="18"/>
                <w:szCs w:val="18"/>
              </w:rPr>
              <w:t>Grid connected inverters. Testing of requirements for DC grid injection, overvoltage generation and island operation detection system.</w:t>
            </w:r>
          </w:p>
        </w:tc>
      </w:tr>
      <w:tr w:rsidRPr="00B637FA" w:rsidR="00D13FA8" w:rsidTr="00B637FA" w14:paraId="18187DDD" w14:textId="77777777">
        <w:trPr>
          <w:cantSplit/>
        </w:trPr>
        <w:tc>
          <w:tcPr>
            <w:tcW w:w="2431" w:type="dxa"/>
            <w:hideMark/>
          </w:tcPr>
          <w:p w:rsidRPr="00B637FA" w:rsidR="00D13FA8" w:rsidP="00C26BE8" w:rsidRDefault="00D13FA8" w14:paraId="713C6901" w14:textId="77777777">
            <w:pPr>
              <w:spacing w:after="120" w:line="276" w:lineRule="auto"/>
              <w:rPr>
                <w:rFonts w:ascii="Arial" w:hAnsi="Arial" w:cs="Arial"/>
                <w:sz w:val="18"/>
                <w:szCs w:val="18"/>
              </w:rPr>
            </w:pPr>
            <w:r w:rsidRPr="00B637FA">
              <w:rPr>
                <w:rFonts w:ascii="Arial" w:hAnsi="Arial" w:cs="Arial"/>
                <w:sz w:val="18"/>
                <w:szCs w:val="18"/>
              </w:rPr>
              <w:t>UNE 36582</w:t>
            </w:r>
          </w:p>
          <w:p w:rsidRPr="00B637FA" w:rsidR="00D13FA8" w:rsidP="00C26BE8" w:rsidRDefault="00D13FA8" w14:paraId="3595480B" w14:textId="77777777">
            <w:pPr>
              <w:spacing w:after="120" w:line="276" w:lineRule="auto"/>
              <w:rPr>
                <w:rFonts w:ascii="Arial" w:hAnsi="Arial" w:cs="Arial"/>
                <w:sz w:val="18"/>
                <w:szCs w:val="18"/>
              </w:rPr>
            </w:pPr>
            <w:r w:rsidRPr="00B637FA">
              <w:rPr>
                <w:rFonts w:ascii="Arial" w:hAnsi="Arial" w:cs="Arial"/>
                <w:sz w:val="18"/>
                <w:szCs w:val="18"/>
              </w:rPr>
              <w:t>EDIT.: 1986</w:t>
            </w:r>
          </w:p>
        </w:tc>
        <w:tc>
          <w:tcPr>
            <w:tcW w:w="7345" w:type="dxa"/>
          </w:tcPr>
          <w:p w:rsidRPr="00B637FA" w:rsidR="00D13FA8" w:rsidP="001D0556" w:rsidRDefault="00D13FA8" w14:paraId="3AF9B16D" w14:textId="77777777">
            <w:pPr>
              <w:spacing w:after="120" w:line="276" w:lineRule="auto"/>
              <w:jc w:val="both"/>
              <w:rPr>
                <w:rFonts w:ascii="Arial" w:hAnsi="Arial" w:cs="Arial"/>
                <w:sz w:val="18"/>
                <w:szCs w:val="18"/>
              </w:rPr>
            </w:pPr>
            <w:r w:rsidRPr="00B637FA">
              <w:rPr>
                <w:rFonts w:ascii="Arial" w:hAnsi="Arial" w:cs="Arial"/>
                <w:sz w:val="18"/>
                <w:szCs w:val="18"/>
              </w:rPr>
              <w:t xml:space="preserve">Rigid steel conduit, zinc coated for use in electrical raceway. (‘Conduit’ pipe). </w:t>
            </w:r>
          </w:p>
        </w:tc>
      </w:tr>
      <w:tr w:rsidRPr="00B637FA" w:rsidR="00D13FA8" w:rsidTr="00B637FA" w14:paraId="0B206011" w14:textId="77777777">
        <w:trPr>
          <w:cantSplit/>
        </w:trPr>
        <w:tc>
          <w:tcPr>
            <w:tcW w:w="2431" w:type="dxa"/>
          </w:tcPr>
          <w:p w:rsidRPr="00B637FA" w:rsidR="00D13FA8" w:rsidP="00C26BE8" w:rsidRDefault="00D13FA8" w14:paraId="7EA143E6" w14:textId="77777777">
            <w:pPr>
              <w:spacing w:after="120" w:line="276" w:lineRule="auto"/>
              <w:rPr>
                <w:rFonts w:ascii="Arial" w:hAnsi="Arial" w:cs="Arial"/>
                <w:sz w:val="18"/>
                <w:szCs w:val="18"/>
              </w:rPr>
            </w:pPr>
            <w:r w:rsidRPr="00B637FA">
              <w:rPr>
                <w:rFonts w:ascii="Arial" w:hAnsi="Arial" w:cs="Arial"/>
                <w:sz w:val="18"/>
                <w:szCs w:val="18"/>
              </w:rPr>
              <w:t>UNE 56547</w:t>
            </w:r>
          </w:p>
          <w:p w:rsidRPr="00B637FA" w:rsidR="00D13FA8" w:rsidP="00C26BE8" w:rsidRDefault="00D13FA8" w14:paraId="0BB6CCBD" w14:textId="77777777">
            <w:pPr>
              <w:spacing w:after="120" w:line="276" w:lineRule="auto"/>
              <w:rPr>
                <w:rFonts w:ascii="Arial" w:hAnsi="Arial" w:cs="Arial"/>
                <w:sz w:val="18"/>
                <w:szCs w:val="18"/>
              </w:rPr>
            </w:pPr>
            <w:r w:rsidRPr="00B637FA">
              <w:rPr>
                <w:rFonts w:ascii="Arial" w:hAnsi="Arial" w:cs="Arial"/>
                <w:sz w:val="18"/>
                <w:szCs w:val="18"/>
              </w:rPr>
              <w:t>EDIT.: 2019</w:t>
            </w:r>
          </w:p>
        </w:tc>
        <w:tc>
          <w:tcPr>
            <w:tcW w:w="7345" w:type="dxa"/>
          </w:tcPr>
          <w:p w:rsidRPr="00B637FA" w:rsidR="00D13FA8" w:rsidP="001D0556" w:rsidRDefault="00D13FA8" w14:paraId="7ED91DA3" w14:textId="77777777">
            <w:pPr>
              <w:spacing w:after="120" w:line="276" w:lineRule="auto"/>
              <w:jc w:val="both"/>
              <w:rPr>
                <w:rFonts w:ascii="Arial" w:hAnsi="Arial" w:cs="Arial"/>
                <w:sz w:val="18"/>
                <w:szCs w:val="18"/>
              </w:rPr>
            </w:pPr>
            <w:r w:rsidRPr="00B637FA">
              <w:rPr>
                <w:rFonts w:ascii="Arial" w:hAnsi="Arial" w:cs="Arial"/>
                <w:sz w:val="18"/>
                <w:szCs w:val="18"/>
              </w:rPr>
              <w:t>Visual classification for wood overhead poles.</w:t>
            </w:r>
          </w:p>
          <w:p w:rsidRPr="00B637FA" w:rsidR="00D13FA8" w:rsidP="001D0556" w:rsidRDefault="00D13FA8" w14:paraId="6A52F225" w14:textId="77777777">
            <w:pPr>
              <w:spacing w:after="120" w:line="276" w:lineRule="auto"/>
              <w:jc w:val="both"/>
              <w:rPr>
                <w:rFonts w:ascii="Arial" w:hAnsi="Arial" w:cs="Arial"/>
                <w:sz w:val="18"/>
                <w:szCs w:val="18"/>
              </w:rPr>
            </w:pPr>
          </w:p>
        </w:tc>
      </w:tr>
      <w:tr w:rsidRPr="00B637FA" w:rsidR="00D13FA8" w:rsidTr="00B637FA" w14:paraId="4F5A5314" w14:textId="77777777">
        <w:trPr>
          <w:cantSplit/>
        </w:trPr>
        <w:tc>
          <w:tcPr>
            <w:tcW w:w="2431" w:type="dxa"/>
            <w:hideMark/>
          </w:tcPr>
          <w:p w:rsidRPr="00B637FA" w:rsidR="00D13FA8" w:rsidP="00C26BE8" w:rsidRDefault="00D13FA8" w14:paraId="741231DB" w14:textId="77777777">
            <w:pPr>
              <w:spacing w:after="120" w:line="276" w:lineRule="auto"/>
              <w:rPr>
                <w:rFonts w:ascii="Arial" w:hAnsi="Arial" w:cs="Arial"/>
                <w:sz w:val="18"/>
                <w:szCs w:val="18"/>
              </w:rPr>
            </w:pPr>
            <w:r w:rsidRPr="00B637FA">
              <w:rPr>
                <w:rFonts w:ascii="Arial" w:hAnsi="Arial" w:cs="Arial"/>
                <w:sz w:val="18"/>
                <w:szCs w:val="18"/>
              </w:rPr>
              <w:t>UNE-EN 12613</w:t>
            </w:r>
          </w:p>
          <w:p w:rsidRPr="00B637FA" w:rsidR="00D13FA8" w:rsidP="00C26BE8" w:rsidRDefault="00D13FA8" w14:paraId="790F9BE9"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66DD3580" w14:textId="77777777">
            <w:pPr>
              <w:spacing w:after="120" w:line="276" w:lineRule="auto"/>
              <w:jc w:val="both"/>
              <w:rPr>
                <w:rFonts w:ascii="Arial" w:hAnsi="Arial" w:cs="Arial"/>
                <w:sz w:val="18"/>
                <w:szCs w:val="18"/>
              </w:rPr>
            </w:pPr>
            <w:r w:rsidRPr="00B637FA">
              <w:rPr>
                <w:rFonts w:ascii="Arial" w:hAnsi="Arial" w:cs="Arial"/>
                <w:sz w:val="18"/>
                <w:szCs w:val="18"/>
              </w:rPr>
              <w:t>Plastics warning devices for underground cables and pipelines with visual characteristics.</w:t>
            </w:r>
          </w:p>
        </w:tc>
      </w:tr>
      <w:tr w:rsidRPr="00B637FA" w:rsidR="00D13FA8" w:rsidTr="00B637FA" w14:paraId="55DDB862" w14:textId="77777777">
        <w:trPr>
          <w:cantSplit/>
        </w:trPr>
        <w:tc>
          <w:tcPr>
            <w:tcW w:w="2431" w:type="dxa"/>
          </w:tcPr>
          <w:p w:rsidRPr="00B637FA" w:rsidR="00D13FA8" w:rsidP="00C26BE8" w:rsidRDefault="00D13FA8" w14:paraId="57320F77" w14:textId="77777777">
            <w:pPr>
              <w:spacing w:after="120" w:line="276" w:lineRule="auto"/>
              <w:rPr>
                <w:rFonts w:ascii="Arial" w:hAnsi="Arial" w:cs="Arial"/>
                <w:sz w:val="18"/>
                <w:szCs w:val="18"/>
              </w:rPr>
            </w:pPr>
            <w:r w:rsidRPr="00B637FA">
              <w:rPr>
                <w:rFonts w:ascii="Arial" w:hAnsi="Arial" w:cs="Arial"/>
                <w:sz w:val="18"/>
                <w:szCs w:val="18"/>
              </w:rPr>
              <w:lastRenderedPageBreak/>
              <w:t>UNE-EN 14229</w:t>
            </w:r>
          </w:p>
          <w:p w:rsidRPr="00B637FA" w:rsidR="00D13FA8" w:rsidP="00C26BE8" w:rsidRDefault="00D13FA8" w14:paraId="368822F8" w14:textId="77777777">
            <w:pPr>
              <w:spacing w:after="120" w:line="276" w:lineRule="auto"/>
              <w:rPr>
                <w:rFonts w:ascii="Arial" w:hAnsi="Arial" w:cs="Arial"/>
                <w:sz w:val="18"/>
                <w:szCs w:val="18"/>
              </w:rPr>
            </w:pPr>
            <w:r w:rsidRPr="00B637FA">
              <w:rPr>
                <w:rFonts w:ascii="Arial" w:hAnsi="Arial" w:cs="Arial"/>
                <w:sz w:val="18"/>
                <w:szCs w:val="18"/>
              </w:rPr>
              <w:t>EDIT.: 2011</w:t>
            </w:r>
          </w:p>
        </w:tc>
        <w:tc>
          <w:tcPr>
            <w:tcW w:w="7345" w:type="dxa"/>
          </w:tcPr>
          <w:p w:rsidRPr="00B637FA" w:rsidR="00D13FA8" w:rsidP="001D0556" w:rsidRDefault="00D13FA8" w14:paraId="1FB25CA9" w14:textId="77777777">
            <w:pPr>
              <w:spacing w:after="120" w:line="276" w:lineRule="auto"/>
              <w:jc w:val="both"/>
              <w:rPr>
                <w:rFonts w:ascii="Arial" w:hAnsi="Arial" w:cs="Arial"/>
                <w:sz w:val="18"/>
                <w:szCs w:val="18"/>
              </w:rPr>
            </w:pPr>
            <w:r w:rsidRPr="00B637FA">
              <w:rPr>
                <w:rFonts w:ascii="Arial" w:hAnsi="Arial" w:cs="Arial"/>
                <w:sz w:val="18"/>
                <w:szCs w:val="18"/>
              </w:rPr>
              <w:t>Structural timber. Wood poles for overhead lines.</w:t>
            </w:r>
          </w:p>
          <w:p w:rsidRPr="00B637FA" w:rsidR="00D13FA8" w:rsidP="001D0556" w:rsidRDefault="00D13FA8" w14:paraId="18998DB3" w14:textId="77777777">
            <w:pPr>
              <w:spacing w:after="120" w:line="276" w:lineRule="auto"/>
              <w:jc w:val="both"/>
              <w:rPr>
                <w:rFonts w:ascii="Arial" w:hAnsi="Arial" w:cs="Arial"/>
                <w:sz w:val="18"/>
                <w:szCs w:val="18"/>
              </w:rPr>
            </w:pPr>
          </w:p>
        </w:tc>
      </w:tr>
      <w:tr w:rsidRPr="00B637FA" w:rsidR="00D13FA8" w:rsidTr="00B637FA" w14:paraId="455AA209" w14:textId="77777777">
        <w:trPr>
          <w:cantSplit/>
        </w:trPr>
        <w:tc>
          <w:tcPr>
            <w:tcW w:w="2431" w:type="dxa"/>
            <w:hideMark/>
          </w:tcPr>
          <w:p w:rsidRPr="00B637FA" w:rsidR="00D13FA8" w:rsidP="00C26BE8" w:rsidRDefault="00D13FA8" w14:paraId="35F775D2" w14:textId="77777777">
            <w:pPr>
              <w:spacing w:after="120" w:line="276" w:lineRule="auto"/>
              <w:rPr>
                <w:rFonts w:ascii="Arial" w:hAnsi="Arial" w:cs="Arial"/>
                <w:sz w:val="18"/>
                <w:szCs w:val="18"/>
              </w:rPr>
            </w:pPr>
            <w:r w:rsidRPr="00B637FA">
              <w:rPr>
                <w:rFonts w:ascii="Arial" w:hAnsi="Arial" w:cs="Arial"/>
                <w:sz w:val="18"/>
                <w:szCs w:val="18"/>
              </w:rPr>
              <w:t>UNE-EN 50065-1</w:t>
            </w:r>
          </w:p>
          <w:p w:rsidRPr="00B637FA" w:rsidR="00D13FA8" w:rsidP="00C26BE8" w:rsidRDefault="00D13FA8" w14:paraId="716FDA8B"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6B1FFDDB" w14:textId="77777777">
            <w:pPr>
              <w:spacing w:after="120" w:line="276" w:lineRule="auto"/>
              <w:jc w:val="both"/>
              <w:rPr>
                <w:rFonts w:ascii="Arial" w:hAnsi="Arial" w:cs="Arial"/>
                <w:sz w:val="18"/>
                <w:szCs w:val="18"/>
              </w:rPr>
            </w:pPr>
            <w:r w:rsidRPr="00B637FA">
              <w:rPr>
                <w:rFonts w:ascii="Arial" w:hAnsi="Arial" w:cs="Arial"/>
                <w:sz w:val="18"/>
                <w:szCs w:val="18"/>
              </w:rPr>
              <w:t xml:space="preserve">Signalling on low-voltage electrical installations in the frequency range 3 kHz to 148.5 kHz. Part 1: General requirements, frequency bands and electromagnetic disturbances. </w:t>
            </w:r>
          </w:p>
        </w:tc>
      </w:tr>
      <w:tr w:rsidRPr="00B637FA" w:rsidR="00D13FA8" w:rsidTr="00B637FA" w14:paraId="3A61ED55" w14:textId="77777777">
        <w:trPr>
          <w:cantSplit/>
        </w:trPr>
        <w:tc>
          <w:tcPr>
            <w:tcW w:w="2431" w:type="dxa"/>
          </w:tcPr>
          <w:p w:rsidRPr="00B637FA" w:rsidR="00D13FA8" w:rsidP="00C26BE8" w:rsidRDefault="00D13FA8" w14:paraId="41070744" w14:textId="77777777">
            <w:pPr>
              <w:spacing w:after="120" w:line="276" w:lineRule="auto"/>
              <w:rPr>
                <w:rFonts w:ascii="Arial" w:hAnsi="Arial" w:cs="Arial"/>
                <w:sz w:val="18"/>
                <w:szCs w:val="18"/>
              </w:rPr>
            </w:pPr>
            <w:r w:rsidRPr="00B637FA">
              <w:rPr>
                <w:rFonts w:ascii="Arial" w:hAnsi="Arial" w:cs="Arial"/>
                <w:sz w:val="18"/>
                <w:szCs w:val="18"/>
              </w:rPr>
              <w:t>UNE-EN 50075</w:t>
            </w:r>
          </w:p>
          <w:p w:rsidRPr="00B637FA" w:rsidR="00D13FA8" w:rsidP="00C26BE8" w:rsidRDefault="00D13FA8" w14:paraId="45AE86EE" w14:textId="77777777">
            <w:pPr>
              <w:spacing w:after="120" w:line="276" w:lineRule="auto"/>
              <w:rPr>
                <w:rFonts w:ascii="Arial" w:hAnsi="Arial" w:cs="Arial"/>
                <w:sz w:val="18"/>
                <w:szCs w:val="18"/>
              </w:rPr>
            </w:pPr>
            <w:r w:rsidRPr="00B637FA">
              <w:rPr>
                <w:rFonts w:ascii="Arial" w:hAnsi="Arial" w:cs="Arial"/>
                <w:sz w:val="18"/>
                <w:szCs w:val="18"/>
              </w:rPr>
              <w:t>EDIT.: 1993</w:t>
            </w:r>
          </w:p>
        </w:tc>
        <w:tc>
          <w:tcPr>
            <w:tcW w:w="7345" w:type="dxa"/>
          </w:tcPr>
          <w:p w:rsidRPr="00B637FA" w:rsidR="00D13FA8" w:rsidP="001D0556" w:rsidRDefault="00D13FA8" w14:paraId="537B4063" w14:textId="77777777">
            <w:pPr>
              <w:spacing w:after="120" w:line="276" w:lineRule="auto"/>
              <w:jc w:val="both"/>
              <w:rPr>
                <w:rFonts w:ascii="Arial" w:hAnsi="Arial" w:cs="Arial"/>
                <w:sz w:val="18"/>
                <w:szCs w:val="18"/>
              </w:rPr>
            </w:pPr>
            <w:r w:rsidRPr="00B637FA">
              <w:rPr>
                <w:rFonts w:ascii="Arial" w:hAnsi="Arial" w:cs="Arial"/>
                <w:sz w:val="18"/>
                <w:szCs w:val="18"/>
              </w:rPr>
              <w:t>Flat non-</w:t>
            </w:r>
            <w:proofErr w:type="spellStart"/>
            <w:r w:rsidRPr="00B637FA">
              <w:rPr>
                <w:rFonts w:ascii="Arial" w:hAnsi="Arial" w:cs="Arial"/>
                <w:sz w:val="18"/>
                <w:szCs w:val="18"/>
              </w:rPr>
              <w:t>wireable</w:t>
            </w:r>
            <w:proofErr w:type="spellEnd"/>
            <w:r w:rsidRPr="00B637FA">
              <w:rPr>
                <w:rFonts w:ascii="Arial" w:hAnsi="Arial" w:cs="Arial"/>
                <w:sz w:val="18"/>
                <w:szCs w:val="18"/>
              </w:rPr>
              <w:t xml:space="preserve"> two-pole plugs, 2.5 A 250 V with cord, for the connection of Class II equipment for household and similar purposes.</w:t>
            </w:r>
          </w:p>
        </w:tc>
      </w:tr>
      <w:tr w:rsidRPr="00B637FA" w:rsidR="00D13FA8" w:rsidTr="00B637FA" w14:paraId="4CF79ECD" w14:textId="77777777">
        <w:trPr>
          <w:cantSplit/>
        </w:trPr>
        <w:tc>
          <w:tcPr>
            <w:tcW w:w="2431" w:type="dxa"/>
            <w:hideMark/>
          </w:tcPr>
          <w:p w:rsidRPr="00B637FA" w:rsidR="00D13FA8" w:rsidP="00C26BE8" w:rsidRDefault="00D13FA8" w14:paraId="59DAA7C6" w14:textId="77777777">
            <w:pPr>
              <w:spacing w:after="120" w:line="276" w:lineRule="auto"/>
              <w:rPr>
                <w:rFonts w:ascii="Arial" w:hAnsi="Arial" w:cs="Arial"/>
                <w:sz w:val="18"/>
                <w:szCs w:val="18"/>
              </w:rPr>
            </w:pPr>
            <w:r w:rsidRPr="00B637FA">
              <w:rPr>
                <w:rFonts w:ascii="Arial" w:hAnsi="Arial" w:cs="Arial"/>
                <w:sz w:val="18"/>
                <w:szCs w:val="18"/>
              </w:rPr>
              <w:t>UNE-EN 50107-1</w:t>
            </w:r>
          </w:p>
          <w:p w:rsidRPr="00B637FA" w:rsidR="00D13FA8" w:rsidP="00C26BE8" w:rsidRDefault="00D13FA8" w14:paraId="3463453A" w14:textId="77777777">
            <w:pPr>
              <w:spacing w:after="120" w:line="276" w:lineRule="auto"/>
              <w:rPr>
                <w:rFonts w:ascii="Arial" w:hAnsi="Arial" w:cs="Arial"/>
                <w:sz w:val="18"/>
                <w:szCs w:val="18"/>
              </w:rPr>
            </w:pPr>
            <w:r w:rsidRPr="00B637FA">
              <w:rPr>
                <w:rFonts w:ascii="Arial" w:hAnsi="Arial" w:cs="Arial"/>
                <w:sz w:val="18"/>
                <w:szCs w:val="18"/>
              </w:rPr>
              <w:t>EDIT.: 2003; 2003/A1:2004</w:t>
            </w:r>
          </w:p>
        </w:tc>
        <w:tc>
          <w:tcPr>
            <w:tcW w:w="7345" w:type="dxa"/>
          </w:tcPr>
          <w:p w:rsidRPr="00B637FA" w:rsidR="00D13FA8" w:rsidP="001D0556" w:rsidRDefault="00D13FA8" w14:paraId="5F6383EE" w14:textId="77777777">
            <w:pPr>
              <w:spacing w:after="120" w:line="276" w:lineRule="auto"/>
              <w:jc w:val="both"/>
              <w:rPr>
                <w:rFonts w:ascii="Arial" w:hAnsi="Arial" w:cs="Arial"/>
                <w:sz w:val="18"/>
                <w:szCs w:val="18"/>
              </w:rPr>
            </w:pPr>
            <w:r w:rsidRPr="00B637FA">
              <w:rPr>
                <w:rFonts w:ascii="Arial" w:hAnsi="Arial" w:cs="Arial"/>
                <w:sz w:val="18"/>
                <w:szCs w:val="18"/>
              </w:rPr>
              <w:t>Signs and luminous-discharge-tube installations operating from a no-load rated output voltage exceeding 1 kV but not exceeding 10 kV: Part 1: General requirements.</w:t>
            </w:r>
          </w:p>
          <w:p w:rsidRPr="00B637FA" w:rsidR="00D13FA8" w:rsidP="001D0556" w:rsidRDefault="00D13FA8" w14:paraId="07C934B4" w14:textId="77777777">
            <w:pPr>
              <w:spacing w:after="120" w:line="276" w:lineRule="auto"/>
              <w:jc w:val="both"/>
              <w:rPr>
                <w:rFonts w:ascii="Arial" w:hAnsi="Arial" w:cs="Arial"/>
                <w:sz w:val="18"/>
                <w:szCs w:val="18"/>
              </w:rPr>
            </w:pPr>
          </w:p>
        </w:tc>
      </w:tr>
      <w:tr w:rsidRPr="00B637FA" w:rsidR="00D13FA8" w:rsidTr="00B637FA" w14:paraId="3D576093" w14:textId="77777777">
        <w:trPr>
          <w:cantSplit/>
        </w:trPr>
        <w:tc>
          <w:tcPr>
            <w:tcW w:w="2431" w:type="dxa"/>
            <w:hideMark/>
          </w:tcPr>
          <w:p w:rsidRPr="00B637FA" w:rsidR="00D13FA8" w:rsidP="00C26BE8" w:rsidRDefault="00D13FA8" w14:paraId="52940E44" w14:textId="77777777">
            <w:pPr>
              <w:spacing w:after="120" w:line="276" w:lineRule="auto"/>
              <w:rPr>
                <w:rFonts w:ascii="Arial" w:hAnsi="Arial" w:cs="Arial"/>
                <w:sz w:val="18"/>
                <w:szCs w:val="18"/>
              </w:rPr>
            </w:pPr>
            <w:r w:rsidRPr="00B637FA">
              <w:rPr>
                <w:rFonts w:ascii="Arial" w:hAnsi="Arial" w:cs="Arial"/>
                <w:sz w:val="18"/>
                <w:szCs w:val="18"/>
              </w:rPr>
              <w:t>UNE-EN 50200</w:t>
            </w:r>
          </w:p>
          <w:p w:rsidRPr="00B637FA" w:rsidR="00D13FA8" w:rsidP="00C26BE8" w:rsidRDefault="00D13FA8" w14:paraId="14F420D8" w14:textId="77777777">
            <w:pPr>
              <w:spacing w:after="120" w:line="276" w:lineRule="auto"/>
              <w:rPr>
                <w:rFonts w:ascii="Arial" w:hAnsi="Arial" w:cs="Arial"/>
                <w:sz w:val="18"/>
                <w:szCs w:val="18"/>
              </w:rPr>
            </w:pPr>
            <w:r w:rsidRPr="00B637FA">
              <w:rPr>
                <w:rFonts w:ascii="Arial" w:hAnsi="Arial" w:cs="Arial"/>
                <w:sz w:val="18"/>
                <w:szCs w:val="18"/>
              </w:rPr>
              <w:t>EDIT.: 2016</w:t>
            </w:r>
          </w:p>
        </w:tc>
        <w:tc>
          <w:tcPr>
            <w:tcW w:w="7345" w:type="dxa"/>
          </w:tcPr>
          <w:p w:rsidRPr="00B637FA" w:rsidR="00D13FA8" w:rsidP="001D0556" w:rsidRDefault="00D13FA8" w14:paraId="749CC5A6" w14:textId="77777777">
            <w:pPr>
              <w:spacing w:after="120" w:line="276" w:lineRule="auto"/>
              <w:jc w:val="both"/>
              <w:rPr>
                <w:rFonts w:ascii="Arial" w:hAnsi="Arial" w:cs="Arial"/>
                <w:sz w:val="18"/>
                <w:szCs w:val="18"/>
              </w:rPr>
            </w:pPr>
            <w:r w:rsidRPr="00B637FA">
              <w:rPr>
                <w:rFonts w:ascii="Arial" w:hAnsi="Arial" w:cs="Arial"/>
                <w:sz w:val="18"/>
                <w:szCs w:val="18"/>
              </w:rPr>
              <w:t xml:space="preserve">Method of test for resistance to fire of unprotected small cables for use in emergency circuits. </w:t>
            </w:r>
          </w:p>
        </w:tc>
      </w:tr>
      <w:tr w:rsidRPr="00B637FA" w:rsidR="00D13FA8" w:rsidTr="00B637FA" w14:paraId="236428BE" w14:textId="77777777">
        <w:trPr>
          <w:cantSplit/>
        </w:trPr>
        <w:tc>
          <w:tcPr>
            <w:tcW w:w="2431" w:type="dxa"/>
            <w:hideMark/>
          </w:tcPr>
          <w:p w:rsidRPr="00B637FA" w:rsidR="00D13FA8" w:rsidP="00C26BE8" w:rsidRDefault="00D13FA8" w14:paraId="5C20B733" w14:textId="77777777">
            <w:pPr>
              <w:spacing w:after="120" w:line="276" w:lineRule="auto"/>
              <w:rPr>
                <w:rFonts w:ascii="Arial" w:hAnsi="Arial" w:cs="Arial"/>
                <w:sz w:val="18"/>
                <w:szCs w:val="18"/>
              </w:rPr>
            </w:pPr>
            <w:r w:rsidRPr="00B637FA">
              <w:rPr>
                <w:rFonts w:ascii="Arial" w:hAnsi="Arial" w:cs="Arial"/>
                <w:sz w:val="18"/>
                <w:szCs w:val="18"/>
              </w:rPr>
              <w:t>UNE-EN 50395</w:t>
            </w:r>
          </w:p>
          <w:p w:rsidRPr="00B637FA" w:rsidR="00D13FA8" w:rsidP="00C26BE8" w:rsidRDefault="00D13FA8" w14:paraId="6E210A86" w14:textId="77777777">
            <w:pPr>
              <w:spacing w:after="120" w:line="276" w:lineRule="auto"/>
              <w:rPr>
                <w:rFonts w:ascii="Arial" w:hAnsi="Arial" w:cs="Arial"/>
                <w:sz w:val="18"/>
                <w:szCs w:val="18"/>
              </w:rPr>
            </w:pPr>
            <w:r w:rsidRPr="00B637FA">
              <w:rPr>
                <w:rFonts w:ascii="Arial" w:hAnsi="Arial" w:cs="Arial"/>
                <w:sz w:val="18"/>
                <w:szCs w:val="18"/>
              </w:rPr>
              <w:t>EDIT.: 2005; 2005/A1:2011</w:t>
            </w:r>
          </w:p>
        </w:tc>
        <w:tc>
          <w:tcPr>
            <w:tcW w:w="7345" w:type="dxa"/>
          </w:tcPr>
          <w:p w:rsidRPr="00B637FA" w:rsidR="00D13FA8" w:rsidP="001D0556" w:rsidRDefault="00D13FA8" w14:paraId="049D9F35" w14:textId="77777777">
            <w:pPr>
              <w:spacing w:after="120" w:line="276" w:lineRule="auto"/>
              <w:jc w:val="both"/>
              <w:rPr>
                <w:rFonts w:ascii="Arial" w:hAnsi="Arial" w:cs="Arial"/>
                <w:sz w:val="18"/>
                <w:szCs w:val="18"/>
              </w:rPr>
            </w:pPr>
            <w:r w:rsidRPr="00B637FA">
              <w:rPr>
                <w:rFonts w:ascii="Arial" w:hAnsi="Arial" w:cs="Arial"/>
                <w:sz w:val="18"/>
                <w:szCs w:val="18"/>
              </w:rPr>
              <w:t>Electrical test methods for low voltage energy cables.</w:t>
            </w:r>
          </w:p>
          <w:p w:rsidRPr="00B637FA" w:rsidR="00D13FA8" w:rsidP="001D0556" w:rsidRDefault="00D13FA8" w14:paraId="2DF176B7" w14:textId="77777777">
            <w:pPr>
              <w:spacing w:after="120" w:line="276" w:lineRule="auto"/>
              <w:jc w:val="both"/>
              <w:rPr>
                <w:rFonts w:ascii="Arial" w:hAnsi="Arial" w:cs="Arial"/>
                <w:sz w:val="18"/>
                <w:szCs w:val="18"/>
              </w:rPr>
            </w:pPr>
          </w:p>
        </w:tc>
      </w:tr>
      <w:tr w:rsidRPr="00B637FA" w:rsidR="00D13FA8" w:rsidTr="00B637FA" w14:paraId="5D0B3866" w14:textId="77777777">
        <w:trPr>
          <w:cantSplit/>
        </w:trPr>
        <w:tc>
          <w:tcPr>
            <w:tcW w:w="2431" w:type="dxa"/>
            <w:hideMark/>
          </w:tcPr>
          <w:p w:rsidRPr="00B637FA" w:rsidR="00D13FA8" w:rsidP="00C26BE8" w:rsidRDefault="00D13FA8" w14:paraId="547BC7D4" w14:textId="77777777">
            <w:pPr>
              <w:spacing w:after="120" w:line="276" w:lineRule="auto"/>
              <w:rPr>
                <w:rFonts w:ascii="Arial" w:hAnsi="Arial" w:cs="Arial"/>
                <w:sz w:val="18"/>
                <w:szCs w:val="18"/>
              </w:rPr>
            </w:pPr>
            <w:r w:rsidRPr="00B637FA">
              <w:rPr>
                <w:rFonts w:ascii="Arial" w:hAnsi="Arial" w:cs="Arial"/>
                <w:sz w:val="18"/>
                <w:szCs w:val="18"/>
              </w:rPr>
              <w:t>UNE-EN 50396</w:t>
            </w:r>
          </w:p>
          <w:p w:rsidRPr="00B637FA" w:rsidR="00D13FA8" w:rsidP="00C26BE8" w:rsidRDefault="00D13FA8" w14:paraId="2BAE02CF" w14:textId="77777777">
            <w:pPr>
              <w:spacing w:after="120" w:line="276" w:lineRule="auto"/>
              <w:rPr>
                <w:rFonts w:ascii="Arial" w:hAnsi="Arial" w:cs="Arial"/>
                <w:sz w:val="18"/>
                <w:szCs w:val="18"/>
              </w:rPr>
            </w:pPr>
            <w:r w:rsidRPr="00B637FA">
              <w:rPr>
                <w:rFonts w:ascii="Arial" w:hAnsi="Arial" w:cs="Arial"/>
                <w:sz w:val="18"/>
                <w:szCs w:val="18"/>
              </w:rPr>
              <w:t>EDIT.: 2006; 2006/A1:2011</w:t>
            </w:r>
          </w:p>
        </w:tc>
        <w:tc>
          <w:tcPr>
            <w:tcW w:w="7345" w:type="dxa"/>
          </w:tcPr>
          <w:p w:rsidRPr="00B637FA" w:rsidR="00D13FA8" w:rsidP="001D0556" w:rsidRDefault="00D13FA8" w14:paraId="4DAE7D2A" w14:textId="77777777">
            <w:pPr>
              <w:spacing w:after="120" w:line="276" w:lineRule="auto"/>
              <w:jc w:val="both"/>
              <w:rPr>
                <w:rFonts w:ascii="Arial" w:hAnsi="Arial" w:cs="Arial"/>
                <w:sz w:val="18"/>
                <w:szCs w:val="18"/>
              </w:rPr>
            </w:pPr>
            <w:r w:rsidRPr="00B637FA">
              <w:rPr>
                <w:rFonts w:ascii="Arial" w:hAnsi="Arial" w:cs="Arial"/>
                <w:sz w:val="18"/>
                <w:szCs w:val="18"/>
              </w:rPr>
              <w:t>Non electrical test methods for low voltage energy cables.</w:t>
            </w:r>
          </w:p>
          <w:p w:rsidRPr="00B637FA" w:rsidR="00D13FA8" w:rsidP="001D0556" w:rsidRDefault="00D13FA8" w14:paraId="3A04966A" w14:textId="77777777">
            <w:pPr>
              <w:spacing w:after="120" w:line="276" w:lineRule="auto"/>
              <w:jc w:val="both"/>
              <w:rPr>
                <w:rFonts w:ascii="Arial" w:hAnsi="Arial" w:cs="Arial"/>
                <w:sz w:val="18"/>
                <w:szCs w:val="18"/>
              </w:rPr>
            </w:pPr>
          </w:p>
        </w:tc>
      </w:tr>
      <w:tr w:rsidRPr="00B637FA" w:rsidR="00D13FA8" w:rsidTr="00B637FA" w14:paraId="3E42E0C4" w14:textId="77777777">
        <w:trPr>
          <w:cantSplit/>
        </w:trPr>
        <w:tc>
          <w:tcPr>
            <w:tcW w:w="2431" w:type="dxa"/>
            <w:hideMark/>
          </w:tcPr>
          <w:p w:rsidRPr="00B637FA" w:rsidR="00D13FA8" w:rsidP="00C26BE8" w:rsidRDefault="00D13FA8" w14:paraId="127F7D5F" w14:textId="77777777">
            <w:pPr>
              <w:spacing w:after="120" w:line="276" w:lineRule="auto"/>
              <w:rPr>
                <w:rFonts w:ascii="Arial" w:hAnsi="Arial" w:cs="Arial"/>
                <w:sz w:val="18"/>
                <w:szCs w:val="18"/>
              </w:rPr>
            </w:pPr>
            <w:r w:rsidRPr="00B637FA">
              <w:rPr>
                <w:rFonts w:ascii="Arial" w:hAnsi="Arial" w:cs="Arial"/>
                <w:sz w:val="18"/>
                <w:szCs w:val="18"/>
              </w:rPr>
              <w:t>UNE-EN 50483-2</w:t>
            </w:r>
          </w:p>
          <w:p w:rsidRPr="00B637FA" w:rsidR="00D13FA8" w:rsidP="00C26BE8" w:rsidRDefault="00D13FA8" w14:paraId="3FF95099" w14:textId="77777777">
            <w:pPr>
              <w:spacing w:after="120" w:line="276" w:lineRule="auto"/>
              <w:rPr>
                <w:rFonts w:ascii="Arial" w:hAnsi="Arial" w:cs="Arial"/>
                <w:sz w:val="18"/>
                <w:szCs w:val="18"/>
              </w:rPr>
            </w:pPr>
            <w:r w:rsidRPr="00B637FA">
              <w:rPr>
                <w:rFonts w:ascii="Arial" w:hAnsi="Arial" w:cs="Arial"/>
                <w:sz w:val="18"/>
                <w:szCs w:val="18"/>
              </w:rPr>
              <w:t>EDIT.: 2013</w:t>
            </w:r>
          </w:p>
        </w:tc>
        <w:tc>
          <w:tcPr>
            <w:tcW w:w="7345" w:type="dxa"/>
          </w:tcPr>
          <w:p w:rsidRPr="00B637FA" w:rsidR="00D13FA8" w:rsidP="001D0556" w:rsidRDefault="00D13FA8" w14:paraId="5A95C211" w14:textId="77777777">
            <w:pPr>
              <w:spacing w:after="120" w:line="276" w:lineRule="auto"/>
              <w:jc w:val="both"/>
              <w:rPr>
                <w:rFonts w:ascii="Arial" w:hAnsi="Arial" w:cs="Arial"/>
                <w:sz w:val="18"/>
                <w:szCs w:val="18"/>
              </w:rPr>
            </w:pPr>
            <w:r w:rsidRPr="00B637FA">
              <w:rPr>
                <w:rFonts w:ascii="Arial" w:hAnsi="Arial" w:cs="Arial"/>
                <w:sz w:val="18"/>
                <w:szCs w:val="18"/>
              </w:rPr>
              <w:t xml:space="preserve">Test requirements for low voltage aerial bundled cable accessories. Part 2: Tension and suspension clamps for </w:t>
            </w:r>
            <w:proofErr w:type="spellStart"/>
            <w:r w:rsidRPr="00B637FA">
              <w:rPr>
                <w:rFonts w:ascii="Arial" w:hAnsi="Arial" w:cs="Arial"/>
                <w:sz w:val="18"/>
                <w:szCs w:val="18"/>
              </w:rPr>
              <w:t>self supporting</w:t>
            </w:r>
            <w:proofErr w:type="spellEnd"/>
            <w:r w:rsidRPr="00B637FA">
              <w:rPr>
                <w:rFonts w:ascii="Arial" w:hAnsi="Arial" w:cs="Arial"/>
                <w:sz w:val="18"/>
                <w:szCs w:val="18"/>
              </w:rPr>
              <w:t xml:space="preserve"> system</w:t>
            </w:r>
          </w:p>
        </w:tc>
      </w:tr>
      <w:tr w:rsidRPr="00B637FA" w:rsidR="00D13FA8" w:rsidTr="00B637FA" w14:paraId="01D737A8" w14:textId="77777777">
        <w:trPr>
          <w:cantSplit/>
        </w:trPr>
        <w:tc>
          <w:tcPr>
            <w:tcW w:w="2431" w:type="dxa"/>
            <w:hideMark/>
          </w:tcPr>
          <w:p w:rsidRPr="00B637FA" w:rsidR="00D13FA8" w:rsidP="00C26BE8" w:rsidRDefault="00D13FA8" w14:paraId="26B589D5" w14:textId="77777777">
            <w:pPr>
              <w:spacing w:after="120" w:line="276" w:lineRule="auto"/>
              <w:rPr>
                <w:rFonts w:ascii="Arial" w:hAnsi="Arial" w:cs="Arial"/>
                <w:sz w:val="18"/>
                <w:szCs w:val="18"/>
              </w:rPr>
            </w:pPr>
            <w:r w:rsidRPr="00B637FA">
              <w:rPr>
                <w:rFonts w:ascii="Arial" w:hAnsi="Arial" w:cs="Arial"/>
                <w:sz w:val="18"/>
                <w:szCs w:val="18"/>
              </w:rPr>
              <w:t>UNE-EN 50483-4</w:t>
            </w:r>
          </w:p>
          <w:p w:rsidRPr="00B637FA" w:rsidR="00D13FA8" w:rsidP="00C26BE8" w:rsidRDefault="00D13FA8" w14:paraId="1D7586EC" w14:textId="77777777">
            <w:pPr>
              <w:spacing w:after="120" w:line="276" w:lineRule="auto"/>
              <w:rPr>
                <w:rFonts w:ascii="Arial" w:hAnsi="Arial" w:cs="Arial"/>
                <w:sz w:val="18"/>
                <w:szCs w:val="18"/>
              </w:rPr>
            </w:pPr>
            <w:r w:rsidRPr="00B637FA">
              <w:rPr>
                <w:rFonts w:ascii="Arial" w:hAnsi="Arial" w:cs="Arial"/>
                <w:sz w:val="18"/>
                <w:szCs w:val="18"/>
              </w:rPr>
              <w:t>EDIT.:2013</w:t>
            </w:r>
          </w:p>
        </w:tc>
        <w:tc>
          <w:tcPr>
            <w:tcW w:w="7345" w:type="dxa"/>
          </w:tcPr>
          <w:p w:rsidRPr="00B637FA" w:rsidR="00D13FA8" w:rsidP="001D0556" w:rsidRDefault="00D13FA8" w14:paraId="40C5DDB5" w14:textId="77777777">
            <w:pPr>
              <w:spacing w:after="120" w:line="276" w:lineRule="auto"/>
              <w:jc w:val="both"/>
              <w:rPr>
                <w:rFonts w:ascii="Arial" w:hAnsi="Arial" w:cs="Arial"/>
                <w:sz w:val="18"/>
                <w:szCs w:val="18"/>
              </w:rPr>
            </w:pPr>
            <w:r w:rsidRPr="00B637FA">
              <w:rPr>
                <w:rFonts w:ascii="Arial" w:hAnsi="Arial" w:cs="Arial"/>
                <w:sz w:val="18"/>
                <w:szCs w:val="18"/>
              </w:rPr>
              <w:t>Test requirements for low voltage aerial bundled cable accessories. Part 4: Connectors.</w:t>
            </w:r>
          </w:p>
        </w:tc>
      </w:tr>
      <w:tr w:rsidRPr="00B637FA" w:rsidR="00D13FA8" w:rsidTr="00B637FA" w14:paraId="75FDEFAF" w14:textId="77777777">
        <w:trPr>
          <w:cantSplit/>
        </w:trPr>
        <w:tc>
          <w:tcPr>
            <w:tcW w:w="2431" w:type="dxa"/>
            <w:hideMark/>
          </w:tcPr>
          <w:p w:rsidRPr="00B637FA" w:rsidR="00D13FA8" w:rsidP="00C26BE8" w:rsidRDefault="00D13FA8" w14:paraId="387EE5C6" w14:textId="77777777">
            <w:pPr>
              <w:spacing w:after="120" w:line="276" w:lineRule="auto"/>
              <w:rPr>
                <w:rFonts w:ascii="Arial" w:hAnsi="Arial" w:cs="Arial"/>
                <w:sz w:val="18"/>
                <w:szCs w:val="18"/>
              </w:rPr>
            </w:pPr>
            <w:r w:rsidRPr="00B637FA">
              <w:rPr>
                <w:rFonts w:ascii="Arial" w:hAnsi="Arial" w:cs="Arial"/>
                <w:sz w:val="18"/>
                <w:szCs w:val="18"/>
              </w:rPr>
              <w:t>UNE-EN 50525-1</w:t>
            </w:r>
          </w:p>
          <w:p w:rsidRPr="00B637FA" w:rsidR="00D13FA8" w:rsidP="00C26BE8" w:rsidRDefault="00D13FA8" w14:paraId="7741AA2E" w14:textId="77777777">
            <w:pPr>
              <w:spacing w:after="120" w:line="276" w:lineRule="auto"/>
              <w:rPr>
                <w:rFonts w:ascii="Arial" w:hAnsi="Arial" w:cs="Arial"/>
                <w:sz w:val="18"/>
                <w:szCs w:val="18"/>
              </w:rPr>
            </w:pPr>
            <w:r w:rsidRPr="00B637FA">
              <w:rPr>
                <w:rFonts w:ascii="Arial" w:hAnsi="Arial" w:cs="Arial"/>
                <w:sz w:val="18"/>
                <w:szCs w:val="18"/>
              </w:rPr>
              <w:t>EDIT.: 2012; 2012/A1:2023</w:t>
            </w:r>
          </w:p>
        </w:tc>
        <w:tc>
          <w:tcPr>
            <w:tcW w:w="7345" w:type="dxa"/>
          </w:tcPr>
          <w:p w:rsidRPr="00B637FA" w:rsidR="00D13FA8" w:rsidP="001D0556" w:rsidRDefault="00D13FA8" w14:paraId="2D2AA1F8"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1: General requirements. </w:t>
            </w:r>
          </w:p>
          <w:p w:rsidRPr="00B637FA" w:rsidR="00D13FA8" w:rsidP="001D0556" w:rsidRDefault="00D13FA8" w14:paraId="5794794A" w14:textId="77777777">
            <w:pPr>
              <w:spacing w:after="120" w:line="276" w:lineRule="auto"/>
              <w:jc w:val="both"/>
              <w:rPr>
                <w:rFonts w:ascii="Arial" w:hAnsi="Arial" w:cs="Arial"/>
                <w:sz w:val="18"/>
                <w:szCs w:val="18"/>
              </w:rPr>
            </w:pPr>
          </w:p>
        </w:tc>
      </w:tr>
      <w:tr w:rsidRPr="00B637FA" w:rsidR="00D13FA8" w:rsidTr="00B637FA" w14:paraId="678097B3" w14:textId="77777777">
        <w:trPr>
          <w:cantSplit/>
        </w:trPr>
        <w:tc>
          <w:tcPr>
            <w:tcW w:w="2431" w:type="dxa"/>
            <w:hideMark/>
          </w:tcPr>
          <w:p w:rsidRPr="00B637FA" w:rsidR="00D13FA8" w:rsidP="00C26BE8" w:rsidRDefault="00D13FA8" w14:paraId="29E10AAE" w14:textId="77777777">
            <w:pPr>
              <w:spacing w:after="120" w:line="276" w:lineRule="auto"/>
              <w:rPr>
                <w:rFonts w:ascii="Arial" w:hAnsi="Arial" w:cs="Arial"/>
                <w:sz w:val="18"/>
                <w:szCs w:val="18"/>
              </w:rPr>
            </w:pPr>
            <w:r w:rsidRPr="00B637FA">
              <w:rPr>
                <w:rFonts w:ascii="Arial" w:hAnsi="Arial" w:cs="Arial"/>
                <w:sz w:val="18"/>
                <w:szCs w:val="18"/>
              </w:rPr>
              <w:t>UNE-EN 50525-2-11</w:t>
            </w:r>
          </w:p>
          <w:p w:rsidRPr="00B637FA" w:rsidR="00D13FA8" w:rsidP="00C26BE8" w:rsidRDefault="00D13FA8" w14:paraId="396383A9"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39BECB0E"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2-­11: Cables for general applications. Flexible cables with thermoplastic PVC insulation. </w:t>
            </w:r>
          </w:p>
        </w:tc>
      </w:tr>
      <w:tr w:rsidRPr="00B637FA" w:rsidR="00D13FA8" w:rsidTr="00B637FA" w14:paraId="4435790A" w14:textId="77777777">
        <w:trPr>
          <w:cantSplit/>
        </w:trPr>
        <w:tc>
          <w:tcPr>
            <w:tcW w:w="2431" w:type="dxa"/>
            <w:hideMark/>
          </w:tcPr>
          <w:p w:rsidRPr="00B637FA" w:rsidR="00D13FA8" w:rsidP="00C26BE8" w:rsidRDefault="00D13FA8" w14:paraId="4B489008" w14:textId="77777777">
            <w:pPr>
              <w:spacing w:after="120" w:line="276" w:lineRule="auto"/>
              <w:rPr>
                <w:rFonts w:ascii="Arial" w:hAnsi="Arial" w:cs="Arial"/>
                <w:sz w:val="18"/>
                <w:szCs w:val="18"/>
              </w:rPr>
            </w:pPr>
            <w:r w:rsidRPr="00B637FA">
              <w:rPr>
                <w:rFonts w:ascii="Arial" w:hAnsi="Arial" w:cs="Arial"/>
                <w:sz w:val="18"/>
                <w:szCs w:val="18"/>
              </w:rPr>
              <w:t>UNE-EN 50525-2-12</w:t>
            </w:r>
          </w:p>
          <w:p w:rsidRPr="00B637FA" w:rsidR="00D13FA8" w:rsidP="00C26BE8" w:rsidRDefault="00D13FA8" w14:paraId="39CA7339"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26B33643"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/U). Part 2-­12: Cables for general applications. Cables with thermoplastic PVC insulation for extensible leads.</w:t>
            </w:r>
          </w:p>
        </w:tc>
      </w:tr>
      <w:tr w:rsidRPr="00B637FA" w:rsidR="00D13FA8" w:rsidTr="00B637FA" w14:paraId="5B7D753C" w14:textId="77777777">
        <w:trPr>
          <w:cantSplit/>
        </w:trPr>
        <w:tc>
          <w:tcPr>
            <w:tcW w:w="2431" w:type="dxa"/>
            <w:hideMark/>
          </w:tcPr>
          <w:p w:rsidRPr="00B637FA" w:rsidR="00D13FA8" w:rsidP="00C26BE8" w:rsidRDefault="00D13FA8" w14:paraId="52714029" w14:textId="77777777">
            <w:pPr>
              <w:spacing w:after="120" w:line="276" w:lineRule="auto"/>
              <w:rPr>
                <w:rFonts w:ascii="Arial" w:hAnsi="Arial" w:cs="Arial"/>
                <w:sz w:val="18"/>
                <w:szCs w:val="18"/>
                <w:vertAlign w:val="superscript"/>
              </w:rPr>
            </w:pPr>
            <w:r w:rsidRPr="00B637FA">
              <w:rPr>
                <w:rFonts w:ascii="Arial" w:hAnsi="Arial" w:cs="Arial"/>
                <w:sz w:val="18"/>
                <w:szCs w:val="18"/>
              </w:rPr>
              <w:t>UNE-EN 50525-2-21</w:t>
            </w:r>
          </w:p>
          <w:p w:rsidRPr="00B637FA" w:rsidR="00D13FA8" w:rsidP="00C26BE8" w:rsidRDefault="00D13FA8" w14:paraId="5DB74254"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5A787DC3"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/U). Part 2-­21: Cables for general applications. Flexible cables with cross-linked elastomeric insulation.</w:t>
            </w:r>
          </w:p>
        </w:tc>
      </w:tr>
      <w:tr w:rsidRPr="00B637FA" w:rsidR="00D13FA8" w:rsidTr="00B637FA" w14:paraId="3143CFF7" w14:textId="77777777">
        <w:trPr>
          <w:cantSplit/>
        </w:trPr>
        <w:tc>
          <w:tcPr>
            <w:tcW w:w="2431" w:type="dxa"/>
            <w:hideMark/>
          </w:tcPr>
          <w:p w:rsidRPr="00B637FA" w:rsidR="00D13FA8" w:rsidP="00C26BE8" w:rsidRDefault="00D13FA8" w14:paraId="77075F00" w14:textId="77777777">
            <w:pPr>
              <w:spacing w:after="120" w:line="276" w:lineRule="auto"/>
              <w:rPr>
                <w:rFonts w:ascii="Arial" w:hAnsi="Arial" w:cs="Arial"/>
                <w:sz w:val="18"/>
                <w:szCs w:val="18"/>
              </w:rPr>
            </w:pPr>
            <w:r w:rsidRPr="00B637FA">
              <w:rPr>
                <w:rFonts w:ascii="Arial" w:hAnsi="Arial" w:cs="Arial"/>
                <w:sz w:val="18"/>
                <w:szCs w:val="18"/>
              </w:rPr>
              <w:t>UNE-EN 50525-2-22</w:t>
            </w:r>
          </w:p>
          <w:p w:rsidRPr="00B637FA" w:rsidR="00D13FA8" w:rsidP="00C26BE8" w:rsidRDefault="00D13FA8" w14:paraId="70D48BE4"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2507A4A3"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2­-22: Cables for general applications. High flexibility braided cables with crosslinked elastomeric insulation. </w:t>
            </w:r>
          </w:p>
        </w:tc>
      </w:tr>
      <w:tr w:rsidRPr="00B637FA" w:rsidR="00D13FA8" w:rsidTr="00B637FA" w14:paraId="09A04485" w14:textId="77777777">
        <w:trPr>
          <w:cantSplit/>
        </w:trPr>
        <w:tc>
          <w:tcPr>
            <w:tcW w:w="2431" w:type="dxa"/>
            <w:hideMark/>
          </w:tcPr>
          <w:p w:rsidRPr="00B637FA" w:rsidR="00D13FA8" w:rsidP="00C26BE8" w:rsidRDefault="00D13FA8" w14:paraId="118E0CE7" w14:textId="77777777">
            <w:pPr>
              <w:spacing w:after="120" w:line="276" w:lineRule="auto"/>
              <w:rPr>
                <w:rFonts w:ascii="Arial" w:hAnsi="Arial" w:cs="Arial"/>
                <w:sz w:val="18"/>
                <w:szCs w:val="18"/>
              </w:rPr>
            </w:pPr>
            <w:r w:rsidRPr="00B637FA">
              <w:rPr>
                <w:rFonts w:ascii="Arial" w:hAnsi="Arial" w:cs="Arial"/>
                <w:sz w:val="18"/>
                <w:szCs w:val="18"/>
              </w:rPr>
              <w:t>UNE-EN 50525-2-31</w:t>
            </w:r>
          </w:p>
          <w:p w:rsidRPr="00B637FA" w:rsidR="00D13FA8" w:rsidP="00C26BE8" w:rsidRDefault="00D13FA8" w14:paraId="1191A90D"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1C0F14DE"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/U). Part 2­-31: Cables for general applications. Single core non-sheathed cables with thermoplastic PVC insulation.</w:t>
            </w:r>
          </w:p>
        </w:tc>
      </w:tr>
      <w:tr w:rsidRPr="00B637FA" w:rsidR="00D13FA8" w:rsidTr="00B637FA" w14:paraId="6EB47E26" w14:textId="77777777">
        <w:trPr>
          <w:cantSplit/>
        </w:trPr>
        <w:tc>
          <w:tcPr>
            <w:tcW w:w="2431" w:type="dxa"/>
            <w:hideMark/>
          </w:tcPr>
          <w:p w:rsidRPr="00B637FA" w:rsidR="00D13FA8" w:rsidP="00C26BE8" w:rsidRDefault="00D13FA8" w14:paraId="64715ACF" w14:textId="77777777">
            <w:pPr>
              <w:spacing w:after="120" w:line="276" w:lineRule="auto"/>
              <w:rPr>
                <w:rFonts w:ascii="Arial" w:hAnsi="Arial" w:cs="Arial"/>
                <w:sz w:val="18"/>
                <w:szCs w:val="18"/>
              </w:rPr>
            </w:pPr>
            <w:r w:rsidRPr="00B637FA">
              <w:rPr>
                <w:rFonts w:ascii="Arial" w:hAnsi="Arial" w:cs="Arial"/>
                <w:sz w:val="18"/>
                <w:szCs w:val="18"/>
              </w:rPr>
              <w:t>UNE-EN 50525-2-41</w:t>
            </w:r>
          </w:p>
          <w:p w:rsidRPr="00B637FA" w:rsidR="00D13FA8" w:rsidP="00C26BE8" w:rsidRDefault="00D13FA8" w14:paraId="6BB5B5C0"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350A7EF0"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2­41: Cables for general applications. Single-core cables with cross-linked silicone rubber insulation. </w:t>
            </w:r>
          </w:p>
        </w:tc>
      </w:tr>
      <w:tr w:rsidRPr="00B637FA" w:rsidR="00D13FA8" w:rsidTr="00B637FA" w14:paraId="7ADCF1AF" w14:textId="77777777">
        <w:trPr>
          <w:cantSplit/>
        </w:trPr>
        <w:tc>
          <w:tcPr>
            <w:tcW w:w="2431" w:type="dxa"/>
            <w:hideMark/>
          </w:tcPr>
          <w:p w:rsidRPr="00B637FA" w:rsidR="00D13FA8" w:rsidP="00C26BE8" w:rsidRDefault="00D13FA8" w14:paraId="1D586427" w14:textId="77777777">
            <w:pPr>
              <w:spacing w:after="120" w:line="276" w:lineRule="auto"/>
              <w:rPr>
                <w:rFonts w:ascii="Arial" w:hAnsi="Arial" w:cs="Arial"/>
                <w:sz w:val="18"/>
                <w:szCs w:val="18"/>
              </w:rPr>
            </w:pPr>
            <w:r w:rsidRPr="00B637FA">
              <w:rPr>
                <w:rFonts w:ascii="Arial" w:hAnsi="Arial" w:cs="Arial"/>
                <w:sz w:val="18"/>
                <w:szCs w:val="18"/>
              </w:rPr>
              <w:lastRenderedPageBreak/>
              <w:t>UNE-EN 50525-2-42</w:t>
            </w:r>
          </w:p>
          <w:p w:rsidRPr="00B637FA" w:rsidR="00D13FA8" w:rsidP="00C26BE8" w:rsidRDefault="00D13FA8" w14:paraId="6306F8D1"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1D84632A"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2-­42: Cables for general applications. Single core non-sheathed cables with crosslinked EVA insulation. </w:t>
            </w:r>
          </w:p>
        </w:tc>
      </w:tr>
      <w:tr w:rsidRPr="00B637FA" w:rsidR="00D13FA8" w:rsidTr="00B637FA" w14:paraId="252A2342" w14:textId="77777777">
        <w:trPr>
          <w:cantSplit/>
        </w:trPr>
        <w:tc>
          <w:tcPr>
            <w:tcW w:w="2431" w:type="dxa"/>
            <w:hideMark/>
          </w:tcPr>
          <w:p w:rsidRPr="00B637FA" w:rsidR="00D13FA8" w:rsidP="00C26BE8" w:rsidRDefault="00D13FA8" w14:paraId="0930C5F5" w14:textId="77777777">
            <w:pPr>
              <w:spacing w:after="120" w:line="276" w:lineRule="auto"/>
              <w:rPr>
                <w:rFonts w:ascii="Arial" w:hAnsi="Arial" w:cs="Arial"/>
                <w:sz w:val="18"/>
                <w:szCs w:val="18"/>
              </w:rPr>
            </w:pPr>
            <w:r w:rsidRPr="00B637FA">
              <w:rPr>
                <w:rFonts w:ascii="Arial" w:hAnsi="Arial" w:cs="Arial"/>
                <w:sz w:val="18"/>
                <w:szCs w:val="18"/>
              </w:rPr>
              <w:t>UNE-EN 50525-2-51</w:t>
            </w:r>
          </w:p>
          <w:p w:rsidRPr="00B637FA" w:rsidR="00D13FA8" w:rsidP="00C26BE8" w:rsidRDefault="00D13FA8" w14:paraId="2F26F364"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0453FD54"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2­51: Cables for general applications. Oil resistant control cables with thermoplastic PVC insulation. </w:t>
            </w:r>
          </w:p>
        </w:tc>
      </w:tr>
      <w:tr w:rsidRPr="00B637FA" w:rsidR="00D13FA8" w:rsidTr="00B637FA" w14:paraId="311B7694" w14:textId="77777777">
        <w:trPr>
          <w:cantSplit/>
        </w:trPr>
        <w:tc>
          <w:tcPr>
            <w:tcW w:w="2431" w:type="dxa"/>
            <w:hideMark/>
          </w:tcPr>
          <w:p w:rsidRPr="00B637FA" w:rsidR="00D13FA8" w:rsidP="00C26BE8" w:rsidRDefault="00D13FA8" w14:paraId="5C97671A" w14:textId="77777777">
            <w:pPr>
              <w:spacing w:after="120" w:line="276" w:lineRule="auto"/>
              <w:rPr>
                <w:rFonts w:ascii="Arial" w:hAnsi="Arial" w:cs="Arial"/>
                <w:sz w:val="18"/>
                <w:szCs w:val="18"/>
              </w:rPr>
            </w:pPr>
            <w:r w:rsidRPr="00B637FA">
              <w:rPr>
                <w:rFonts w:ascii="Arial" w:hAnsi="Arial" w:cs="Arial"/>
                <w:sz w:val="18"/>
                <w:szCs w:val="18"/>
              </w:rPr>
              <w:t>UNE-EN 50525-2-71</w:t>
            </w:r>
          </w:p>
          <w:p w:rsidRPr="00B637FA" w:rsidR="00D13FA8" w:rsidP="00C26BE8" w:rsidRDefault="00D13FA8" w14:paraId="375B3F44"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4296DFFB"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2­-71: Cables for general applications. Flat tinsel cables (cords) with thermoplastic PVC insulation. </w:t>
            </w:r>
          </w:p>
        </w:tc>
      </w:tr>
      <w:tr w:rsidRPr="00B637FA" w:rsidR="00D13FA8" w:rsidTr="00B637FA" w14:paraId="68B4A49F" w14:textId="77777777">
        <w:trPr>
          <w:cantSplit/>
        </w:trPr>
        <w:tc>
          <w:tcPr>
            <w:tcW w:w="2431" w:type="dxa"/>
            <w:hideMark/>
          </w:tcPr>
          <w:p w:rsidRPr="00B637FA" w:rsidR="00D13FA8" w:rsidP="00C26BE8" w:rsidRDefault="00D13FA8" w14:paraId="05A0CFCE" w14:textId="77777777">
            <w:pPr>
              <w:spacing w:after="120" w:line="276" w:lineRule="auto"/>
              <w:rPr>
                <w:rFonts w:ascii="Arial" w:hAnsi="Arial" w:cs="Arial"/>
                <w:sz w:val="18"/>
                <w:szCs w:val="18"/>
              </w:rPr>
            </w:pPr>
            <w:r w:rsidRPr="00B637FA">
              <w:rPr>
                <w:rFonts w:ascii="Arial" w:hAnsi="Arial" w:cs="Arial"/>
                <w:sz w:val="18"/>
                <w:szCs w:val="18"/>
              </w:rPr>
              <w:t>UNE-EN 50525-2-72</w:t>
            </w:r>
          </w:p>
          <w:p w:rsidRPr="00B637FA" w:rsidR="00D13FA8" w:rsidP="00C26BE8" w:rsidRDefault="00D13FA8" w14:paraId="0550C29E"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0646E465"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/U). Part 2­-72: Cables for general applications. Flat divisible cables (cords) with thermoplastic PVC insulation.</w:t>
            </w:r>
          </w:p>
        </w:tc>
      </w:tr>
      <w:tr w:rsidRPr="00B637FA" w:rsidR="00D13FA8" w:rsidTr="00B637FA" w14:paraId="44AF275E" w14:textId="77777777">
        <w:trPr>
          <w:cantSplit/>
        </w:trPr>
        <w:tc>
          <w:tcPr>
            <w:tcW w:w="2431" w:type="dxa"/>
            <w:hideMark/>
          </w:tcPr>
          <w:p w:rsidRPr="00B637FA" w:rsidR="00D13FA8" w:rsidP="00C26BE8" w:rsidRDefault="00D13FA8" w14:paraId="751C4EDC" w14:textId="77777777">
            <w:pPr>
              <w:spacing w:after="120" w:line="276" w:lineRule="auto"/>
              <w:rPr>
                <w:rFonts w:ascii="Arial" w:hAnsi="Arial" w:cs="Arial"/>
                <w:sz w:val="18"/>
                <w:szCs w:val="18"/>
              </w:rPr>
            </w:pPr>
            <w:r w:rsidRPr="00B637FA">
              <w:rPr>
                <w:rFonts w:ascii="Arial" w:hAnsi="Arial" w:cs="Arial"/>
                <w:sz w:val="18"/>
                <w:szCs w:val="18"/>
              </w:rPr>
              <w:t>UNE-EN 50525-2-81</w:t>
            </w:r>
          </w:p>
          <w:p w:rsidRPr="00B637FA" w:rsidR="00D13FA8" w:rsidP="00C26BE8" w:rsidRDefault="00D13FA8" w14:paraId="5A0A4BBA"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5807F782"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2-­81: Cables for general applications. Cables with crosslinked elastomeric covering for arc welding. </w:t>
            </w:r>
          </w:p>
        </w:tc>
      </w:tr>
      <w:tr w:rsidRPr="00B637FA" w:rsidR="00D13FA8" w:rsidTr="00B637FA" w14:paraId="52BCE755" w14:textId="77777777">
        <w:trPr>
          <w:cantSplit/>
        </w:trPr>
        <w:tc>
          <w:tcPr>
            <w:tcW w:w="2431" w:type="dxa"/>
            <w:hideMark/>
          </w:tcPr>
          <w:p w:rsidRPr="00B637FA" w:rsidR="00D13FA8" w:rsidP="00C26BE8" w:rsidRDefault="00D13FA8" w14:paraId="0E8625A1" w14:textId="77777777">
            <w:pPr>
              <w:spacing w:after="120" w:line="276" w:lineRule="auto"/>
              <w:rPr>
                <w:rFonts w:ascii="Arial" w:hAnsi="Arial" w:cs="Arial"/>
                <w:sz w:val="18"/>
                <w:szCs w:val="18"/>
              </w:rPr>
            </w:pPr>
            <w:r w:rsidRPr="00B637FA">
              <w:rPr>
                <w:rFonts w:ascii="Arial" w:hAnsi="Arial" w:cs="Arial"/>
                <w:sz w:val="18"/>
                <w:szCs w:val="18"/>
              </w:rPr>
              <w:t>UNE-EN 50525-2-82</w:t>
            </w:r>
          </w:p>
          <w:p w:rsidRPr="00B637FA" w:rsidR="00D13FA8" w:rsidP="00C26BE8" w:rsidRDefault="00D13FA8" w14:paraId="4B5E5B38"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7DDE42FD"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2-82: Cables for general applications. Cables with crosslinked elastomeric insulation for decorative chains. </w:t>
            </w:r>
          </w:p>
        </w:tc>
      </w:tr>
      <w:tr w:rsidRPr="00B637FA" w:rsidR="00D13FA8" w:rsidTr="00B637FA" w14:paraId="1A0F02A6" w14:textId="77777777">
        <w:trPr>
          <w:cantSplit/>
        </w:trPr>
        <w:tc>
          <w:tcPr>
            <w:tcW w:w="2431" w:type="dxa"/>
            <w:hideMark/>
          </w:tcPr>
          <w:p w:rsidRPr="00B637FA" w:rsidR="00D13FA8" w:rsidP="00C26BE8" w:rsidRDefault="00D13FA8" w14:paraId="340398CC" w14:textId="77777777">
            <w:pPr>
              <w:spacing w:after="120" w:line="276" w:lineRule="auto"/>
              <w:rPr>
                <w:rFonts w:ascii="Arial" w:hAnsi="Arial" w:cs="Arial"/>
                <w:sz w:val="18"/>
                <w:szCs w:val="18"/>
              </w:rPr>
            </w:pPr>
            <w:r w:rsidRPr="00B637FA">
              <w:rPr>
                <w:rFonts w:ascii="Arial" w:hAnsi="Arial" w:cs="Arial"/>
                <w:sz w:val="18"/>
                <w:szCs w:val="18"/>
              </w:rPr>
              <w:t>UNE-EN 50525-2-83</w:t>
            </w:r>
          </w:p>
          <w:p w:rsidRPr="00B637FA" w:rsidR="00D13FA8" w:rsidP="00C26BE8" w:rsidRDefault="00D13FA8" w14:paraId="090999B0"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5059A4AB"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 xml:space="preserve">/U). Part 2-83: Cables for general applications. Multicore cables with crosslinked silicone rubber insulation. </w:t>
            </w:r>
          </w:p>
        </w:tc>
      </w:tr>
      <w:tr w:rsidRPr="00B637FA" w:rsidR="00D13FA8" w:rsidTr="00B637FA" w14:paraId="561DA5D0" w14:textId="77777777">
        <w:trPr>
          <w:cantSplit/>
        </w:trPr>
        <w:tc>
          <w:tcPr>
            <w:tcW w:w="2431" w:type="dxa"/>
            <w:hideMark/>
          </w:tcPr>
          <w:p w:rsidRPr="00B637FA" w:rsidR="00D13FA8" w:rsidP="00C26BE8" w:rsidRDefault="00D13FA8" w14:paraId="4CE55B91" w14:textId="77777777">
            <w:pPr>
              <w:spacing w:after="120" w:line="276" w:lineRule="auto"/>
              <w:rPr>
                <w:rFonts w:ascii="Arial" w:hAnsi="Arial" w:cs="Arial"/>
                <w:sz w:val="18"/>
                <w:szCs w:val="18"/>
              </w:rPr>
            </w:pPr>
            <w:r w:rsidRPr="00B637FA">
              <w:rPr>
                <w:rFonts w:ascii="Arial" w:hAnsi="Arial" w:cs="Arial"/>
                <w:sz w:val="18"/>
                <w:szCs w:val="18"/>
              </w:rPr>
              <w:t>UNE-EN 50525-3-21</w:t>
            </w:r>
          </w:p>
          <w:p w:rsidRPr="00B637FA" w:rsidR="00D13FA8" w:rsidP="00C26BE8" w:rsidRDefault="00D13FA8" w14:paraId="15F6AB89" w14:textId="77777777">
            <w:pPr>
              <w:spacing w:after="120" w:line="276" w:lineRule="auto"/>
              <w:rPr>
                <w:rFonts w:ascii="Arial" w:hAnsi="Arial" w:cs="Arial"/>
                <w:sz w:val="18"/>
                <w:szCs w:val="18"/>
              </w:rPr>
            </w:pPr>
            <w:r w:rsidRPr="00B637FA">
              <w:rPr>
                <w:rFonts w:ascii="Arial" w:hAnsi="Arial" w:cs="Arial"/>
                <w:sz w:val="18"/>
                <w:szCs w:val="18"/>
              </w:rPr>
              <w:t>EDIT.: 2012</w:t>
            </w:r>
          </w:p>
        </w:tc>
        <w:tc>
          <w:tcPr>
            <w:tcW w:w="7345" w:type="dxa"/>
          </w:tcPr>
          <w:p w:rsidRPr="00B637FA" w:rsidR="00D13FA8" w:rsidP="001D0556" w:rsidRDefault="00D13FA8" w14:paraId="331F62CA" w14:textId="77777777">
            <w:pPr>
              <w:spacing w:after="120" w:line="276" w:lineRule="auto"/>
              <w:jc w:val="both"/>
              <w:rPr>
                <w:rFonts w:ascii="Arial" w:hAnsi="Arial" w:cs="Arial"/>
                <w:sz w:val="18"/>
                <w:szCs w:val="18"/>
              </w:rPr>
            </w:pPr>
            <w:r w:rsidRPr="00B637FA">
              <w:rPr>
                <w:rFonts w:ascii="Arial" w:hAnsi="Arial" w:cs="Arial"/>
                <w:sz w:val="18"/>
                <w:szCs w:val="18"/>
              </w:rPr>
              <w:t>Electric cables. Low voltage energy cables of rated voltages up to and including 450/750 V (</w:t>
            </w:r>
            <w:proofErr w:type="spellStart"/>
            <w:r w:rsidRPr="00B637FA">
              <w:rPr>
                <w:rFonts w:ascii="Arial" w:hAnsi="Arial" w:cs="Arial"/>
                <w:sz w:val="18"/>
                <w:szCs w:val="18"/>
              </w:rPr>
              <w:t>Uo</w:t>
            </w:r>
            <w:proofErr w:type="spellEnd"/>
            <w:r w:rsidRPr="00B637FA">
              <w:rPr>
                <w:rFonts w:ascii="Arial" w:hAnsi="Arial" w:cs="Arial"/>
                <w:sz w:val="18"/>
                <w:szCs w:val="18"/>
              </w:rPr>
              <w:t>/U). Part 3-21: Cables with special fire performance. Flexible cables with halogen-free crosslinked insulation, and low emission of smoke.</w:t>
            </w:r>
          </w:p>
        </w:tc>
      </w:tr>
      <w:tr w:rsidRPr="00B637FA" w:rsidR="00D13FA8" w:rsidTr="00B637FA" w14:paraId="4B0490AA" w14:textId="77777777">
        <w:trPr>
          <w:cantSplit/>
        </w:trPr>
        <w:tc>
          <w:tcPr>
            <w:tcW w:w="2431" w:type="dxa"/>
            <w:hideMark/>
          </w:tcPr>
          <w:p w:rsidRPr="00B637FA" w:rsidR="00D13FA8" w:rsidP="00C26BE8" w:rsidRDefault="00D13FA8" w14:paraId="4A6F12E0" w14:textId="77777777">
            <w:pPr>
              <w:spacing w:after="120" w:line="276" w:lineRule="auto"/>
              <w:rPr>
                <w:rFonts w:ascii="Arial" w:hAnsi="Arial" w:cs="Arial"/>
                <w:sz w:val="18"/>
                <w:szCs w:val="18"/>
              </w:rPr>
            </w:pPr>
            <w:r w:rsidRPr="00B637FA">
              <w:rPr>
                <w:rFonts w:ascii="Arial" w:hAnsi="Arial" w:cs="Arial"/>
                <w:sz w:val="18"/>
                <w:szCs w:val="18"/>
              </w:rPr>
              <w:t>UNE-EN 50575</w:t>
            </w:r>
          </w:p>
          <w:p w:rsidRPr="00B637FA" w:rsidR="00D13FA8" w:rsidP="00C26BE8" w:rsidRDefault="00D13FA8" w14:paraId="2233EDF3" w14:textId="77777777">
            <w:pPr>
              <w:spacing w:after="120" w:line="276" w:lineRule="auto"/>
              <w:rPr>
                <w:rFonts w:ascii="Arial" w:hAnsi="Arial" w:cs="Arial"/>
                <w:sz w:val="18"/>
                <w:szCs w:val="18"/>
              </w:rPr>
            </w:pPr>
            <w:r w:rsidRPr="00B637FA">
              <w:rPr>
                <w:rFonts w:ascii="Arial" w:hAnsi="Arial" w:cs="Arial"/>
                <w:sz w:val="18"/>
                <w:szCs w:val="18"/>
              </w:rPr>
              <w:t>EDIT.: 2015; 2015/A1:2016</w:t>
            </w:r>
          </w:p>
        </w:tc>
        <w:tc>
          <w:tcPr>
            <w:tcW w:w="7345" w:type="dxa"/>
          </w:tcPr>
          <w:p w:rsidRPr="00B637FA" w:rsidR="00D13FA8" w:rsidP="001D0556" w:rsidRDefault="00D13FA8" w14:paraId="3D3C3D33" w14:textId="77777777">
            <w:pPr>
              <w:spacing w:after="120" w:line="276" w:lineRule="auto"/>
              <w:jc w:val="both"/>
              <w:rPr>
                <w:rFonts w:ascii="Arial" w:hAnsi="Arial" w:cs="Arial"/>
                <w:sz w:val="18"/>
                <w:szCs w:val="18"/>
              </w:rPr>
            </w:pPr>
            <w:r w:rsidRPr="00B637FA">
              <w:rPr>
                <w:rFonts w:ascii="Arial" w:hAnsi="Arial" w:cs="Arial"/>
                <w:sz w:val="18"/>
                <w:szCs w:val="18"/>
              </w:rPr>
              <w:t xml:space="preserve">Power, control and communication cables. Cables for general applications in construction works subject to reaction to fire requirements. </w:t>
            </w:r>
          </w:p>
        </w:tc>
      </w:tr>
      <w:tr w:rsidRPr="00B637FA" w:rsidR="00D13FA8" w:rsidTr="00B637FA" w14:paraId="50D8DBA2" w14:textId="77777777">
        <w:trPr>
          <w:cantSplit/>
        </w:trPr>
        <w:tc>
          <w:tcPr>
            <w:tcW w:w="2431" w:type="dxa"/>
            <w:hideMark/>
          </w:tcPr>
          <w:p w:rsidRPr="00B637FA" w:rsidR="00D13FA8" w:rsidP="00C26BE8" w:rsidRDefault="00D13FA8" w14:paraId="092E9A02" w14:textId="77777777">
            <w:pPr>
              <w:spacing w:after="120" w:line="276" w:lineRule="auto"/>
              <w:rPr>
                <w:rFonts w:ascii="Arial" w:hAnsi="Arial" w:cs="Arial"/>
                <w:sz w:val="18"/>
                <w:szCs w:val="18"/>
              </w:rPr>
            </w:pPr>
            <w:r w:rsidRPr="00B637FA">
              <w:rPr>
                <w:rFonts w:ascii="Arial" w:hAnsi="Arial" w:cs="Arial"/>
                <w:sz w:val="18"/>
                <w:szCs w:val="18"/>
              </w:rPr>
              <w:t>UNE-EN 50618</w:t>
            </w:r>
          </w:p>
          <w:p w:rsidRPr="00B637FA" w:rsidR="00D13FA8" w:rsidP="00C26BE8" w:rsidRDefault="00D13FA8" w14:paraId="5BD706CE" w14:textId="77777777">
            <w:pPr>
              <w:spacing w:after="120" w:line="276" w:lineRule="auto"/>
              <w:rPr>
                <w:rFonts w:ascii="Arial" w:hAnsi="Arial" w:cs="Arial"/>
                <w:sz w:val="18"/>
                <w:szCs w:val="18"/>
              </w:rPr>
            </w:pPr>
            <w:r w:rsidRPr="00B637FA">
              <w:rPr>
                <w:rFonts w:ascii="Arial" w:hAnsi="Arial" w:cs="Arial"/>
                <w:sz w:val="18"/>
                <w:szCs w:val="18"/>
              </w:rPr>
              <w:t>EDIT.:2015</w:t>
            </w:r>
          </w:p>
        </w:tc>
        <w:tc>
          <w:tcPr>
            <w:tcW w:w="7345" w:type="dxa"/>
          </w:tcPr>
          <w:p w:rsidRPr="00B637FA" w:rsidR="00D13FA8" w:rsidP="001D0556" w:rsidRDefault="00D13FA8" w14:paraId="632D02FF" w14:textId="77777777">
            <w:pPr>
              <w:spacing w:after="120" w:line="276" w:lineRule="auto"/>
              <w:jc w:val="both"/>
              <w:rPr>
                <w:rFonts w:ascii="Arial" w:hAnsi="Arial" w:cs="Arial"/>
                <w:sz w:val="18"/>
                <w:szCs w:val="18"/>
              </w:rPr>
            </w:pPr>
            <w:r w:rsidRPr="00B637FA">
              <w:rPr>
                <w:rFonts w:ascii="Arial" w:hAnsi="Arial" w:cs="Arial"/>
                <w:sz w:val="18"/>
                <w:szCs w:val="18"/>
              </w:rPr>
              <w:t>Electric cables for photovoltaic systems.</w:t>
            </w:r>
          </w:p>
        </w:tc>
      </w:tr>
      <w:tr w:rsidRPr="00B637FA" w:rsidR="00D13FA8" w:rsidTr="00B637FA" w14:paraId="44E959E0" w14:textId="77777777">
        <w:trPr>
          <w:cantSplit/>
        </w:trPr>
        <w:tc>
          <w:tcPr>
            <w:tcW w:w="2431" w:type="dxa"/>
          </w:tcPr>
          <w:p w:rsidRPr="00B637FA" w:rsidR="00D13FA8" w:rsidP="00C26BE8" w:rsidRDefault="00D13FA8" w14:paraId="2A6EBE61" w14:textId="77777777">
            <w:pPr>
              <w:spacing w:after="120" w:line="276" w:lineRule="auto"/>
              <w:rPr>
                <w:rFonts w:ascii="Arial" w:hAnsi="Arial" w:cs="Arial"/>
                <w:sz w:val="18"/>
                <w:szCs w:val="18"/>
                <w:vertAlign w:val="superscript"/>
              </w:rPr>
            </w:pPr>
            <w:r w:rsidRPr="00B637FA">
              <w:rPr>
                <w:rFonts w:ascii="Arial" w:hAnsi="Arial" w:cs="Arial"/>
                <w:sz w:val="18"/>
                <w:szCs w:val="18"/>
              </w:rPr>
              <w:t>UNE-EN 50626-1</w:t>
            </w:r>
            <w:r w:rsidRPr="00B637FA">
              <w:rPr>
                <w:rFonts w:ascii="Arial" w:hAnsi="Arial" w:cs="Arial"/>
                <w:sz w:val="18"/>
                <w:szCs w:val="18"/>
                <w:vertAlign w:val="superscript"/>
              </w:rPr>
              <w:t>(2)</w:t>
            </w:r>
          </w:p>
          <w:p w:rsidRPr="00B637FA" w:rsidR="00D13FA8" w:rsidP="00C26BE8" w:rsidRDefault="00D13FA8" w14:paraId="758A519F" w14:textId="77777777">
            <w:pPr>
              <w:spacing w:after="120" w:line="276" w:lineRule="auto"/>
              <w:rPr>
                <w:rFonts w:ascii="Arial" w:hAnsi="Arial" w:cs="Arial"/>
                <w:sz w:val="18"/>
                <w:szCs w:val="18"/>
              </w:rPr>
            </w:pPr>
            <w:r w:rsidRPr="00B637FA">
              <w:rPr>
                <w:rFonts w:ascii="Arial" w:hAnsi="Arial" w:cs="Arial"/>
                <w:sz w:val="18"/>
                <w:szCs w:val="18"/>
              </w:rPr>
              <w:t>EDIT.: 2024</w:t>
            </w:r>
          </w:p>
        </w:tc>
        <w:tc>
          <w:tcPr>
            <w:tcW w:w="7345" w:type="dxa"/>
          </w:tcPr>
          <w:p w:rsidRPr="00B637FA" w:rsidR="00D13FA8" w:rsidP="001D0556" w:rsidRDefault="00D13FA8" w14:paraId="566A3E6A" w14:textId="77777777">
            <w:pPr>
              <w:spacing w:after="120" w:line="276" w:lineRule="auto"/>
              <w:jc w:val="both"/>
              <w:rPr>
                <w:rFonts w:ascii="Arial" w:hAnsi="Arial" w:cs="Arial"/>
                <w:sz w:val="18"/>
                <w:szCs w:val="18"/>
              </w:rPr>
            </w:pPr>
            <w:r w:rsidRPr="00B637FA">
              <w:rPr>
                <w:rFonts w:ascii="Arial" w:hAnsi="Arial" w:cs="Arial"/>
                <w:sz w:val="18"/>
                <w:szCs w:val="18"/>
              </w:rPr>
              <w:t>Conduit systems buried underground for the protection and management of insulated electrical cables or communication cables. Part 1: General requirements.</w:t>
            </w:r>
          </w:p>
        </w:tc>
      </w:tr>
      <w:tr w:rsidRPr="00B637FA" w:rsidR="00D13FA8" w:rsidTr="00B637FA" w14:paraId="2D5D7239" w14:textId="77777777">
        <w:trPr>
          <w:cantSplit/>
        </w:trPr>
        <w:tc>
          <w:tcPr>
            <w:tcW w:w="2431" w:type="dxa"/>
            <w:hideMark/>
          </w:tcPr>
          <w:p w:rsidRPr="00B637FA" w:rsidR="00D13FA8" w:rsidP="00C26BE8" w:rsidRDefault="00D13FA8" w14:paraId="4729B965" w14:textId="77777777">
            <w:pPr>
              <w:spacing w:after="120" w:line="276" w:lineRule="auto"/>
              <w:rPr>
                <w:rFonts w:ascii="Arial" w:hAnsi="Arial" w:cs="Arial"/>
                <w:sz w:val="18"/>
                <w:szCs w:val="18"/>
              </w:rPr>
            </w:pPr>
            <w:r w:rsidRPr="00B637FA">
              <w:rPr>
                <w:rFonts w:ascii="Arial" w:hAnsi="Arial" w:cs="Arial"/>
                <w:sz w:val="18"/>
                <w:szCs w:val="18"/>
              </w:rPr>
              <w:t>UNE-EN 60061-2</w:t>
            </w:r>
          </w:p>
          <w:p w:rsidRPr="00B637FA" w:rsidR="00D13FA8" w:rsidP="00C26BE8" w:rsidRDefault="00D13FA8" w14:paraId="26BA3B6C" w14:textId="77777777">
            <w:pPr>
              <w:spacing w:after="120" w:line="276" w:lineRule="auto"/>
              <w:ind w:right="765"/>
              <w:rPr>
                <w:rFonts w:ascii="Arial" w:hAnsi="Arial" w:cs="Arial"/>
                <w:sz w:val="18"/>
                <w:szCs w:val="18"/>
              </w:rPr>
            </w:pPr>
            <w:r w:rsidRPr="00B637FA">
              <w:rPr>
                <w:rFonts w:ascii="Arial" w:hAnsi="Arial" w:cs="Arial"/>
                <w:sz w:val="18"/>
                <w:szCs w:val="18"/>
              </w:rPr>
              <w:t>EDIT.: 1996, with subsequent amendments</w:t>
            </w:r>
          </w:p>
        </w:tc>
        <w:tc>
          <w:tcPr>
            <w:tcW w:w="7345" w:type="dxa"/>
          </w:tcPr>
          <w:p w:rsidRPr="00B637FA" w:rsidR="00D13FA8" w:rsidP="001D0556" w:rsidRDefault="00D13FA8" w14:paraId="51866F02" w14:textId="77777777">
            <w:pPr>
              <w:spacing w:after="120" w:line="276" w:lineRule="auto"/>
              <w:jc w:val="both"/>
              <w:rPr>
                <w:rFonts w:ascii="Arial" w:hAnsi="Arial" w:cs="Arial"/>
                <w:sz w:val="18"/>
                <w:szCs w:val="18"/>
              </w:rPr>
            </w:pPr>
            <w:r w:rsidRPr="00B637FA">
              <w:rPr>
                <w:rFonts w:ascii="Arial" w:hAnsi="Arial" w:cs="Arial"/>
                <w:sz w:val="18"/>
                <w:szCs w:val="18"/>
              </w:rPr>
              <w:t xml:space="preserve">Lamp caps and holders together with gauges for the control of interchangeability and safety. Part 2: </w:t>
            </w:r>
            <w:proofErr w:type="spellStart"/>
            <w:r w:rsidRPr="00B637FA">
              <w:rPr>
                <w:rFonts w:ascii="Arial" w:hAnsi="Arial" w:cs="Arial"/>
                <w:sz w:val="18"/>
                <w:szCs w:val="18"/>
              </w:rPr>
              <w:t>Lampholders</w:t>
            </w:r>
            <w:proofErr w:type="spellEnd"/>
            <w:r w:rsidRPr="00B637FA">
              <w:rPr>
                <w:rFonts w:ascii="Arial" w:hAnsi="Arial" w:cs="Arial"/>
                <w:sz w:val="18"/>
                <w:szCs w:val="18"/>
              </w:rPr>
              <w:t>.</w:t>
            </w:r>
          </w:p>
        </w:tc>
      </w:tr>
      <w:tr w:rsidRPr="00B637FA" w:rsidR="00D13FA8" w:rsidTr="00B637FA" w14:paraId="2ADAC974" w14:textId="77777777">
        <w:trPr>
          <w:cantSplit/>
        </w:trPr>
        <w:tc>
          <w:tcPr>
            <w:tcW w:w="2431" w:type="dxa"/>
            <w:hideMark/>
          </w:tcPr>
          <w:p w:rsidRPr="00B637FA" w:rsidR="00D13FA8" w:rsidP="00C26BE8" w:rsidRDefault="00D13FA8" w14:paraId="74F3CE05" w14:textId="77777777">
            <w:pPr>
              <w:spacing w:after="120" w:line="276" w:lineRule="auto"/>
              <w:rPr>
                <w:rFonts w:ascii="Arial" w:hAnsi="Arial" w:cs="Arial"/>
                <w:sz w:val="18"/>
                <w:szCs w:val="18"/>
              </w:rPr>
            </w:pPr>
            <w:r w:rsidRPr="00B637FA">
              <w:rPr>
                <w:rFonts w:ascii="Arial" w:hAnsi="Arial" w:cs="Arial"/>
                <w:sz w:val="18"/>
                <w:szCs w:val="18"/>
              </w:rPr>
              <w:t>UNE-EN 60079-1</w:t>
            </w:r>
          </w:p>
          <w:p w:rsidRPr="00B637FA" w:rsidR="00D13FA8" w:rsidP="00C26BE8" w:rsidRDefault="00D13FA8" w14:paraId="48338370" w14:textId="2F457C61">
            <w:pPr>
              <w:spacing w:after="120" w:line="276" w:lineRule="auto"/>
              <w:rPr>
                <w:rFonts w:ascii="Arial" w:hAnsi="Arial" w:cs="Arial"/>
                <w:sz w:val="18"/>
                <w:szCs w:val="18"/>
              </w:rPr>
            </w:pPr>
            <w:r w:rsidRPr="00B637FA">
              <w:rPr>
                <w:rFonts w:ascii="Arial" w:hAnsi="Arial" w:cs="Arial"/>
                <w:sz w:val="18"/>
                <w:szCs w:val="18"/>
              </w:rPr>
              <w:t>EDIT.:</w:t>
            </w:r>
            <w:r w:rsidR="00B637FA">
              <w:rPr>
                <w:rFonts w:ascii="Arial" w:hAnsi="Arial" w:cs="Arial"/>
                <w:sz w:val="18"/>
                <w:szCs w:val="18"/>
              </w:rPr>
              <w:t> </w:t>
            </w:r>
            <w:r w:rsidRPr="00B637FA">
              <w:rPr>
                <w:rFonts w:ascii="Arial" w:hAnsi="Arial" w:cs="Arial"/>
                <w:sz w:val="18"/>
                <w:szCs w:val="18"/>
              </w:rPr>
              <w:t>2015; 2015/AC:2018-09; 2015/A11:2024</w:t>
            </w:r>
          </w:p>
        </w:tc>
        <w:tc>
          <w:tcPr>
            <w:tcW w:w="7345" w:type="dxa"/>
          </w:tcPr>
          <w:p w:rsidRPr="00B637FA" w:rsidR="00D13FA8" w:rsidP="001D0556" w:rsidRDefault="00D13FA8" w14:paraId="7B462FA2" w14:textId="77777777">
            <w:pPr>
              <w:spacing w:after="120" w:line="276" w:lineRule="auto"/>
              <w:jc w:val="both"/>
              <w:rPr>
                <w:rFonts w:ascii="Arial" w:hAnsi="Arial" w:cs="Arial"/>
                <w:sz w:val="18"/>
                <w:szCs w:val="18"/>
              </w:rPr>
            </w:pPr>
            <w:r w:rsidRPr="00B637FA">
              <w:rPr>
                <w:rFonts w:ascii="Arial" w:hAnsi="Arial" w:cs="Arial"/>
                <w:sz w:val="18"/>
                <w:szCs w:val="18"/>
              </w:rPr>
              <w:t xml:space="preserve">Explosive atmospheres. Part 1: Equipment protection by flameproof enclosures ‘d’. </w:t>
            </w:r>
          </w:p>
          <w:p w:rsidRPr="00B637FA" w:rsidR="00D13FA8" w:rsidP="001D0556" w:rsidRDefault="00D13FA8" w14:paraId="4E9E52C9" w14:textId="77777777">
            <w:pPr>
              <w:spacing w:after="120" w:line="276" w:lineRule="auto"/>
              <w:jc w:val="both"/>
              <w:rPr>
                <w:rFonts w:ascii="Arial" w:hAnsi="Arial" w:cs="Arial"/>
                <w:sz w:val="18"/>
                <w:szCs w:val="18"/>
              </w:rPr>
            </w:pPr>
          </w:p>
        </w:tc>
      </w:tr>
      <w:tr w:rsidRPr="00B637FA" w:rsidR="00D13FA8" w:rsidTr="00B637FA" w14:paraId="521DF0C7" w14:textId="77777777">
        <w:trPr>
          <w:cantSplit/>
        </w:trPr>
        <w:tc>
          <w:tcPr>
            <w:tcW w:w="2431" w:type="dxa"/>
          </w:tcPr>
          <w:p w:rsidRPr="00B637FA" w:rsidR="00D13FA8" w:rsidP="00C26BE8" w:rsidRDefault="00D13FA8" w14:paraId="266F3837" w14:textId="77777777">
            <w:pPr>
              <w:spacing w:after="120" w:line="276" w:lineRule="auto"/>
              <w:rPr>
                <w:rFonts w:ascii="Arial" w:hAnsi="Arial" w:cs="Arial"/>
                <w:sz w:val="18"/>
                <w:szCs w:val="18"/>
              </w:rPr>
            </w:pPr>
            <w:r w:rsidRPr="00B637FA">
              <w:rPr>
                <w:rFonts w:ascii="Arial" w:hAnsi="Arial" w:cs="Arial"/>
                <w:sz w:val="18"/>
                <w:szCs w:val="18"/>
              </w:rPr>
              <w:t>UNE-EN 60079-10-2</w:t>
            </w:r>
          </w:p>
          <w:p w:rsidRPr="00B637FA" w:rsidR="00D13FA8" w:rsidP="00C26BE8" w:rsidRDefault="00D13FA8" w14:paraId="13CC5DFD" w14:textId="77777777">
            <w:pPr>
              <w:spacing w:after="120" w:line="276" w:lineRule="auto"/>
              <w:rPr>
                <w:rFonts w:ascii="Arial" w:hAnsi="Arial" w:cs="Arial"/>
                <w:sz w:val="18"/>
                <w:szCs w:val="18"/>
              </w:rPr>
            </w:pPr>
            <w:r w:rsidRPr="00B637FA">
              <w:rPr>
                <w:rFonts w:ascii="Arial" w:hAnsi="Arial" w:cs="Arial"/>
                <w:sz w:val="18"/>
                <w:szCs w:val="18"/>
              </w:rPr>
              <w:t>EDIT.: 2016</w:t>
            </w:r>
          </w:p>
        </w:tc>
        <w:tc>
          <w:tcPr>
            <w:tcW w:w="7345" w:type="dxa"/>
          </w:tcPr>
          <w:p w:rsidRPr="00B637FA" w:rsidR="00D13FA8" w:rsidP="001D0556" w:rsidRDefault="00D13FA8" w14:paraId="223E7BBE" w14:textId="77777777">
            <w:pPr>
              <w:spacing w:after="120" w:line="276" w:lineRule="auto"/>
              <w:jc w:val="both"/>
              <w:rPr>
                <w:rFonts w:ascii="Arial" w:hAnsi="Arial" w:cs="Arial"/>
                <w:sz w:val="18"/>
                <w:szCs w:val="18"/>
              </w:rPr>
            </w:pPr>
            <w:r w:rsidRPr="00B637FA">
              <w:rPr>
                <w:rFonts w:ascii="Arial" w:hAnsi="Arial" w:cs="Arial"/>
                <w:sz w:val="18"/>
                <w:szCs w:val="18"/>
              </w:rPr>
              <w:t>Explosive atmospheres. Part 10-2: Classification of areas. Explosive dust atmospheres.</w:t>
            </w:r>
          </w:p>
        </w:tc>
      </w:tr>
      <w:tr w:rsidRPr="00B637FA" w:rsidR="00D13FA8" w:rsidTr="00B637FA" w14:paraId="52A463EF" w14:textId="77777777">
        <w:trPr>
          <w:cantSplit/>
        </w:trPr>
        <w:tc>
          <w:tcPr>
            <w:tcW w:w="2431" w:type="dxa"/>
            <w:hideMark/>
          </w:tcPr>
          <w:p w:rsidRPr="00B637FA" w:rsidR="00D13FA8" w:rsidP="00C26BE8" w:rsidRDefault="00D13FA8" w14:paraId="61AAEA71" w14:textId="77777777">
            <w:pPr>
              <w:spacing w:after="120" w:line="276" w:lineRule="auto"/>
              <w:rPr>
                <w:rFonts w:ascii="Arial" w:hAnsi="Arial" w:cs="Arial"/>
                <w:sz w:val="18"/>
                <w:szCs w:val="18"/>
              </w:rPr>
            </w:pPr>
            <w:r w:rsidRPr="00B637FA">
              <w:rPr>
                <w:rFonts w:ascii="Arial" w:hAnsi="Arial" w:cs="Arial"/>
                <w:sz w:val="18"/>
                <w:szCs w:val="18"/>
              </w:rPr>
              <w:t>UNE-EN 60079-11</w:t>
            </w:r>
          </w:p>
          <w:p w:rsidRPr="00B637FA" w:rsidR="00D13FA8" w:rsidP="00C26BE8" w:rsidRDefault="00D13FA8" w14:paraId="74F0DD52" w14:textId="77777777">
            <w:pPr>
              <w:spacing w:after="120" w:line="276" w:lineRule="auto"/>
              <w:rPr>
                <w:rFonts w:ascii="Arial" w:hAnsi="Arial" w:cs="Arial"/>
                <w:sz w:val="18"/>
                <w:szCs w:val="18"/>
              </w:rPr>
            </w:pPr>
            <w:r w:rsidRPr="00B637FA">
              <w:rPr>
                <w:rFonts w:ascii="Arial" w:hAnsi="Arial" w:cs="Arial"/>
                <w:sz w:val="18"/>
                <w:szCs w:val="18"/>
              </w:rPr>
              <w:t>EDIT.: 2013</w:t>
            </w:r>
          </w:p>
        </w:tc>
        <w:tc>
          <w:tcPr>
            <w:tcW w:w="7345" w:type="dxa"/>
          </w:tcPr>
          <w:p w:rsidRPr="00B637FA" w:rsidR="00D13FA8" w:rsidP="001D0556" w:rsidRDefault="00D13FA8" w14:paraId="57677EAF" w14:textId="77777777">
            <w:pPr>
              <w:spacing w:after="120" w:line="276" w:lineRule="auto"/>
              <w:jc w:val="both"/>
              <w:rPr>
                <w:rFonts w:ascii="Arial" w:hAnsi="Arial" w:cs="Arial"/>
                <w:sz w:val="18"/>
                <w:szCs w:val="18"/>
              </w:rPr>
            </w:pPr>
            <w:r w:rsidRPr="00B637FA">
              <w:rPr>
                <w:rFonts w:ascii="Arial" w:hAnsi="Arial" w:cs="Arial"/>
                <w:sz w:val="18"/>
                <w:szCs w:val="18"/>
              </w:rPr>
              <w:t>Explosive atmospheres. Part 11: Equipment protection by intrinsic safety '</w:t>
            </w:r>
            <w:proofErr w:type="spellStart"/>
            <w:r w:rsidRPr="00B637FA">
              <w:rPr>
                <w:rFonts w:ascii="Arial" w:hAnsi="Arial" w:cs="Arial"/>
                <w:sz w:val="18"/>
                <w:szCs w:val="18"/>
              </w:rPr>
              <w:t>i</w:t>
            </w:r>
            <w:proofErr w:type="spellEnd"/>
            <w:r w:rsidRPr="00B637FA">
              <w:rPr>
                <w:rFonts w:ascii="Arial" w:hAnsi="Arial" w:cs="Arial"/>
                <w:sz w:val="18"/>
                <w:szCs w:val="18"/>
              </w:rPr>
              <w:t xml:space="preserve">'. </w:t>
            </w:r>
          </w:p>
          <w:p w:rsidRPr="00B637FA" w:rsidR="00D13FA8" w:rsidP="001D0556" w:rsidRDefault="00D13FA8" w14:paraId="3873EEFE" w14:textId="77777777">
            <w:pPr>
              <w:spacing w:after="120" w:line="276" w:lineRule="auto"/>
              <w:jc w:val="both"/>
              <w:rPr>
                <w:rFonts w:ascii="Arial" w:hAnsi="Arial" w:cs="Arial"/>
                <w:sz w:val="18"/>
                <w:szCs w:val="18"/>
              </w:rPr>
            </w:pPr>
          </w:p>
        </w:tc>
      </w:tr>
      <w:tr w:rsidRPr="00B637FA" w:rsidR="00D13FA8" w:rsidTr="00B637FA" w14:paraId="33339015" w14:textId="77777777">
        <w:trPr>
          <w:cantSplit/>
        </w:trPr>
        <w:tc>
          <w:tcPr>
            <w:tcW w:w="2431" w:type="dxa"/>
            <w:hideMark/>
          </w:tcPr>
          <w:p w:rsidRPr="00B637FA" w:rsidR="00D13FA8" w:rsidP="00C26BE8" w:rsidRDefault="00D13FA8" w14:paraId="079AA39D" w14:textId="77777777">
            <w:pPr>
              <w:spacing w:after="120" w:line="276" w:lineRule="auto"/>
              <w:rPr>
                <w:rFonts w:ascii="Arial" w:hAnsi="Arial" w:cs="Arial"/>
                <w:sz w:val="18"/>
                <w:szCs w:val="18"/>
                <w:vertAlign w:val="superscript"/>
              </w:rPr>
            </w:pPr>
            <w:r w:rsidRPr="00B637FA">
              <w:rPr>
                <w:rFonts w:ascii="Arial" w:hAnsi="Arial" w:cs="Arial"/>
                <w:sz w:val="18"/>
                <w:szCs w:val="18"/>
              </w:rPr>
              <w:lastRenderedPageBreak/>
              <w:t>UNE-EN 60079-14</w:t>
            </w:r>
          </w:p>
          <w:p w:rsidRPr="00B637FA" w:rsidR="00D13FA8" w:rsidP="00C26BE8" w:rsidRDefault="00D13FA8" w14:paraId="52838511" w14:textId="77777777">
            <w:pPr>
              <w:spacing w:after="120" w:line="276" w:lineRule="auto"/>
              <w:rPr>
                <w:rFonts w:ascii="Arial" w:hAnsi="Arial" w:cs="Arial"/>
                <w:sz w:val="18"/>
                <w:szCs w:val="18"/>
              </w:rPr>
            </w:pPr>
            <w:r w:rsidRPr="00B637FA">
              <w:rPr>
                <w:rFonts w:ascii="Arial" w:hAnsi="Arial" w:cs="Arial"/>
                <w:sz w:val="18"/>
                <w:szCs w:val="18"/>
              </w:rPr>
              <w:t>EDIT.: 2016</w:t>
            </w:r>
          </w:p>
        </w:tc>
        <w:tc>
          <w:tcPr>
            <w:tcW w:w="7345" w:type="dxa"/>
          </w:tcPr>
          <w:p w:rsidRPr="00B637FA" w:rsidR="00D13FA8" w:rsidP="001D0556" w:rsidRDefault="00D13FA8" w14:paraId="1A94BE83" w14:textId="77777777">
            <w:pPr>
              <w:spacing w:after="120" w:line="276" w:lineRule="auto"/>
              <w:jc w:val="both"/>
              <w:rPr>
                <w:rFonts w:ascii="Arial" w:hAnsi="Arial" w:cs="Arial"/>
                <w:sz w:val="18"/>
                <w:szCs w:val="18"/>
              </w:rPr>
            </w:pPr>
            <w:r w:rsidRPr="00B637FA">
              <w:rPr>
                <w:rFonts w:ascii="Arial" w:hAnsi="Arial" w:cs="Arial"/>
                <w:sz w:val="18"/>
                <w:szCs w:val="18"/>
              </w:rPr>
              <w:t xml:space="preserve">Explosive atmospheres. Part 14: Electrical installations design, selection and erection </w:t>
            </w:r>
          </w:p>
          <w:p w:rsidRPr="00B637FA" w:rsidR="00D13FA8" w:rsidP="001D0556" w:rsidRDefault="00D13FA8" w14:paraId="575D5931" w14:textId="77777777">
            <w:pPr>
              <w:spacing w:after="120" w:line="276" w:lineRule="auto"/>
              <w:jc w:val="both"/>
              <w:rPr>
                <w:rFonts w:ascii="Arial" w:hAnsi="Arial" w:cs="Arial"/>
                <w:sz w:val="18"/>
                <w:szCs w:val="18"/>
              </w:rPr>
            </w:pPr>
          </w:p>
        </w:tc>
      </w:tr>
      <w:tr w:rsidRPr="00B637FA" w:rsidR="00D13FA8" w:rsidTr="00B637FA" w14:paraId="64BD100C" w14:textId="77777777">
        <w:trPr>
          <w:cantSplit/>
        </w:trPr>
        <w:tc>
          <w:tcPr>
            <w:tcW w:w="2431" w:type="dxa"/>
            <w:hideMark/>
          </w:tcPr>
          <w:p w:rsidRPr="00B637FA" w:rsidR="00D13FA8" w:rsidP="00C26BE8" w:rsidRDefault="00D13FA8" w14:paraId="5C2B42F4" w14:textId="77777777">
            <w:pPr>
              <w:spacing w:after="120" w:line="276" w:lineRule="auto"/>
              <w:rPr>
                <w:rFonts w:ascii="Arial" w:hAnsi="Arial" w:cs="Arial"/>
                <w:sz w:val="18"/>
                <w:szCs w:val="18"/>
              </w:rPr>
            </w:pPr>
            <w:r w:rsidRPr="00B637FA">
              <w:rPr>
                <w:rFonts w:ascii="Arial" w:hAnsi="Arial" w:cs="Arial"/>
                <w:sz w:val="18"/>
                <w:szCs w:val="18"/>
              </w:rPr>
              <w:t>UNE-EN 60079-6</w:t>
            </w:r>
          </w:p>
          <w:p w:rsidRPr="00B637FA" w:rsidR="00D13FA8" w:rsidP="00C26BE8" w:rsidRDefault="00D13FA8" w14:paraId="02B475DE" w14:textId="77777777">
            <w:pPr>
              <w:spacing w:after="120" w:line="276" w:lineRule="auto"/>
              <w:rPr>
                <w:rFonts w:ascii="Arial" w:hAnsi="Arial" w:cs="Arial"/>
                <w:sz w:val="18"/>
                <w:szCs w:val="18"/>
              </w:rPr>
            </w:pPr>
            <w:r w:rsidRPr="00B637FA">
              <w:rPr>
                <w:rFonts w:ascii="Arial" w:hAnsi="Arial" w:cs="Arial"/>
                <w:sz w:val="18"/>
                <w:szCs w:val="18"/>
              </w:rPr>
              <w:t>EDIT.: 2016</w:t>
            </w:r>
          </w:p>
        </w:tc>
        <w:tc>
          <w:tcPr>
            <w:tcW w:w="7345" w:type="dxa"/>
          </w:tcPr>
          <w:p w:rsidRPr="00B637FA" w:rsidR="00D13FA8" w:rsidP="001D0556" w:rsidRDefault="00D13FA8" w14:paraId="601A765A" w14:textId="77777777">
            <w:pPr>
              <w:spacing w:after="120" w:line="276" w:lineRule="auto"/>
              <w:jc w:val="both"/>
              <w:rPr>
                <w:rFonts w:ascii="Arial" w:hAnsi="Arial" w:cs="Arial"/>
                <w:sz w:val="18"/>
                <w:szCs w:val="18"/>
              </w:rPr>
            </w:pPr>
            <w:r w:rsidRPr="00B637FA">
              <w:rPr>
                <w:rFonts w:ascii="Arial" w:hAnsi="Arial" w:cs="Arial"/>
                <w:sz w:val="18"/>
                <w:szCs w:val="18"/>
              </w:rPr>
              <w:t xml:space="preserve">Explosive atmospheres. Part 6: Equipment protection by liquid immersion ‘o’. </w:t>
            </w:r>
          </w:p>
          <w:p w:rsidRPr="00B637FA" w:rsidR="00D13FA8" w:rsidP="001D0556" w:rsidRDefault="00D13FA8" w14:paraId="723B3715" w14:textId="77777777">
            <w:pPr>
              <w:spacing w:after="120" w:line="276" w:lineRule="auto"/>
              <w:jc w:val="both"/>
              <w:rPr>
                <w:rFonts w:ascii="Arial" w:hAnsi="Arial" w:cs="Arial"/>
                <w:sz w:val="18"/>
                <w:szCs w:val="18"/>
              </w:rPr>
            </w:pPr>
          </w:p>
        </w:tc>
      </w:tr>
      <w:tr w:rsidRPr="00B637FA" w:rsidR="00D13FA8" w:rsidTr="00B637FA" w14:paraId="2AA1AD24" w14:textId="77777777">
        <w:trPr>
          <w:cantSplit/>
        </w:trPr>
        <w:tc>
          <w:tcPr>
            <w:tcW w:w="2431" w:type="dxa"/>
            <w:hideMark/>
          </w:tcPr>
          <w:p w:rsidRPr="00B637FA" w:rsidR="00D13FA8" w:rsidP="00C26BE8" w:rsidRDefault="00D13FA8" w14:paraId="441D7A18" w14:textId="77777777">
            <w:pPr>
              <w:spacing w:after="120" w:line="276" w:lineRule="auto"/>
              <w:rPr>
                <w:rFonts w:ascii="Arial" w:hAnsi="Arial" w:cs="Arial"/>
                <w:sz w:val="18"/>
                <w:szCs w:val="18"/>
              </w:rPr>
            </w:pPr>
            <w:r w:rsidRPr="00B637FA">
              <w:rPr>
                <w:rFonts w:ascii="Arial" w:hAnsi="Arial" w:cs="Arial"/>
                <w:sz w:val="18"/>
                <w:szCs w:val="18"/>
              </w:rPr>
              <w:t>UNE-EN 60099-1</w:t>
            </w:r>
          </w:p>
          <w:p w:rsidRPr="00B637FA" w:rsidR="00D13FA8" w:rsidP="00C26BE8" w:rsidRDefault="00D13FA8" w14:paraId="39E1CD7A" w14:textId="77777777">
            <w:pPr>
              <w:spacing w:after="120" w:line="276" w:lineRule="auto"/>
              <w:rPr>
                <w:rFonts w:ascii="Arial" w:hAnsi="Arial" w:cs="Arial"/>
                <w:sz w:val="18"/>
                <w:szCs w:val="18"/>
              </w:rPr>
            </w:pPr>
            <w:r w:rsidRPr="00B637FA">
              <w:rPr>
                <w:rFonts w:ascii="Arial" w:hAnsi="Arial" w:cs="Arial"/>
                <w:sz w:val="18"/>
                <w:szCs w:val="18"/>
              </w:rPr>
              <w:t>EDIT.: 1996; A1:2001</w:t>
            </w:r>
          </w:p>
        </w:tc>
        <w:tc>
          <w:tcPr>
            <w:tcW w:w="7345" w:type="dxa"/>
          </w:tcPr>
          <w:p w:rsidRPr="00B637FA" w:rsidR="00D13FA8" w:rsidP="001D0556" w:rsidRDefault="00D13FA8" w14:paraId="2694843C" w14:textId="77777777">
            <w:pPr>
              <w:spacing w:after="120" w:line="276" w:lineRule="auto"/>
              <w:jc w:val="both"/>
              <w:rPr>
                <w:rFonts w:ascii="Arial" w:hAnsi="Arial" w:cs="Arial"/>
                <w:sz w:val="18"/>
                <w:szCs w:val="18"/>
              </w:rPr>
            </w:pPr>
            <w:r w:rsidRPr="00B637FA">
              <w:rPr>
                <w:rFonts w:ascii="Arial" w:hAnsi="Arial" w:cs="Arial"/>
                <w:sz w:val="18"/>
                <w:szCs w:val="18"/>
              </w:rPr>
              <w:t xml:space="preserve">Surge arresters. Part 1: Non-linear resistor type gapped surge arresters for </w:t>
            </w:r>
            <w:proofErr w:type="spellStart"/>
            <w:r w:rsidRPr="00B637FA">
              <w:rPr>
                <w:rFonts w:ascii="Arial" w:hAnsi="Arial" w:cs="Arial"/>
                <w:sz w:val="18"/>
                <w:szCs w:val="18"/>
              </w:rPr>
              <w:t>a.c.</w:t>
            </w:r>
            <w:proofErr w:type="spellEnd"/>
            <w:r w:rsidRPr="00B637FA">
              <w:rPr>
                <w:rFonts w:ascii="Arial" w:hAnsi="Arial" w:cs="Arial"/>
                <w:sz w:val="18"/>
                <w:szCs w:val="18"/>
              </w:rPr>
              <w:t xml:space="preserve"> systems.</w:t>
            </w:r>
          </w:p>
        </w:tc>
      </w:tr>
      <w:tr w:rsidRPr="00B637FA" w:rsidR="00D13FA8" w:rsidTr="00B637FA" w14:paraId="0B83BC98" w14:textId="77777777">
        <w:trPr>
          <w:cantSplit/>
        </w:trPr>
        <w:tc>
          <w:tcPr>
            <w:tcW w:w="2431" w:type="dxa"/>
            <w:hideMark/>
          </w:tcPr>
          <w:p w:rsidRPr="00B637FA" w:rsidR="00D13FA8" w:rsidP="00C26BE8" w:rsidRDefault="00D13FA8" w14:paraId="177C1286" w14:textId="77777777">
            <w:pPr>
              <w:spacing w:after="120" w:line="276" w:lineRule="auto"/>
              <w:rPr>
                <w:rFonts w:ascii="Arial" w:hAnsi="Arial" w:cs="Arial"/>
                <w:sz w:val="18"/>
                <w:szCs w:val="18"/>
              </w:rPr>
            </w:pPr>
            <w:r w:rsidRPr="00B637FA">
              <w:rPr>
                <w:rFonts w:ascii="Arial" w:hAnsi="Arial" w:cs="Arial"/>
                <w:sz w:val="18"/>
                <w:szCs w:val="18"/>
              </w:rPr>
              <w:t>UNE-EN 60099-4</w:t>
            </w:r>
          </w:p>
          <w:p w:rsidRPr="00B637FA" w:rsidR="00D13FA8" w:rsidP="00C26BE8" w:rsidRDefault="00D13FA8" w14:paraId="0DDF6D5C" w14:textId="77777777">
            <w:pPr>
              <w:spacing w:after="120" w:line="276" w:lineRule="auto"/>
              <w:rPr>
                <w:rFonts w:ascii="Arial" w:hAnsi="Arial" w:cs="Arial"/>
                <w:sz w:val="18"/>
                <w:szCs w:val="18"/>
              </w:rPr>
            </w:pPr>
            <w:r w:rsidRPr="00B637FA">
              <w:rPr>
                <w:rFonts w:ascii="Arial" w:hAnsi="Arial" w:cs="Arial"/>
                <w:sz w:val="18"/>
                <w:szCs w:val="18"/>
              </w:rPr>
              <w:t>EDIT.:2016</w:t>
            </w:r>
          </w:p>
        </w:tc>
        <w:tc>
          <w:tcPr>
            <w:tcW w:w="7345" w:type="dxa"/>
          </w:tcPr>
          <w:p w:rsidRPr="00B637FA" w:rsidR="00D13FA8" w:rsidP="001D0556" w:rsidRDefault="00D13FA8" w14:paraId="4F730B42" w14:textId="77777777">
            <w:pPr>
              <w:spacing w:after="120" w:line="276" w:lineRule="auto"/>
              <w:jc w:val="both"/>
              <w:rPr>
                <w:rFonts w:ascii="Arial" w:hAnsi="Arial" w:cs="Arial"/>
                <w:sz w:val="18"/>
                <w:szCs w:val="18"/>
              </w:rPr>
            </w:pPr>
            <w:r w:rsidRPr="00B637FA">
              <w:rPr>
                <w:rFonts w:ascii="Arial" w:hAnsi="Arial" w:cs="Arial"/>
                <w:sz w:val="18"/>
                <w:szCs w:val="18"/>
              </w:rPr>
              <w:t xml:space="preserve">Surge arresters. Part 4: Metal-oxide surge arresters without gaps for </w:t>
            </w:r>
            <w:proofErr w:type="spellStart"/>
            <w:r w:rsidRPr="00B637FA">
              <w:rPr>
                <w:rFonts w:ascii="Arial" w:hAnsi="Arial" w:cs="Arial"/>
                <w:sz w:val="18"/>
                <w:szCs w:val="18"/>
              </w:rPr>
              <w:t>a.c.</w:t>
            </w:r>
            <w:proofErr w:type="spellEnd"/>
            <w:r w:rsidRPr="00B637FA">
              <w:rPr>
                <w:rFonts w:ascii="Arial" w:hAnsi="Arial" w:cs="Arial"/>
                <w:sz w:val="18"/>
                <w:szCs w:val="18"/>
              </w:rPr>
              <w:t xml:space="preserve"> systems</w:t>
            </w:r>
          </w:p>
        </w:tc>
      </w:tr>
      <w:tr w:rsidRPr="00B637FA" w:rsidR="00D13FA8" w:rsidTr="00B637FA" w14:paraId="52D675C6" w14:textId="77777777">
        <w:trPr>
          <w:cantSplit/>
        </w:trPr>
        <w:tc>
          <w:tcPr>
            <w:tcW w:w="2431" w:type="dxa"/>
            <w:hideMark/>
          </w:tcPr>
          <w:p w:rsidRPr="00B637FA" w:rsidR="00D13FA8" w:rsidP="00C26BE8" w:rsidRDefault="00D13FA8" w14:paraId="57E6CFFC" w14:textId="77777777">
            <w:pPr>
              <w:spacing w:after="120" w:line="276" w:lineRule="auto"/>
              <w:rPr>
                <w:rFonts w:ascii="Arial" w:hAnsi="Arial" w:cs="Arial"/>
                <w:sz w:val="18"/>
                <w:szCs w:val="18"/>
              </w:rPr>
            </w:pPr>
            <w:r w:rsidRPr="00B637FA">
              <w:rPr>
                <w:rFonts w:ascii="Arial" w:hAnsi="Arial" w:cs="Arial"/>
                <w:sz w:val="18"/>
                <w:szCs w:val="18"/>
              </w:rPr>
              <w:t>UNE-EN 60269-1</w:t>
            </w:r>
          </w:p>
          <w:p w:rsidRPr="00B637FA" w:rsidR="00D13FA8" w:rsidP="00C26BE8" w:rsidRDefault="00D13FA8" w14:paraId="4CC5DC4D" w14:textId="77777777">
            <w:pPr>
              <w:spacing w:after="120" w:line="276" w:lineRule="auto"/>
              <w:rPr>
                <w:rFonts w:ascii="Arial" w:hAnsi="Arial" w:cs="Arial"/>
                <w:sz w:val="18"/>
                <w:szCs w:val="18"/>
              </w:rPr>
            </w:pPr>
            <w:r w:rsidRPr="00B637FA">
              <w:rPr>
                <w:rFonts w:ascii="Arial" w:hAnsi="Arial" w:cs="Arial"/>
                <w:sz w:val="18"/>
                <w:szCs w:val="18"/>
              </w:rPr>
              <w:t>EDIT.:2008; 2008/A1:2010; 2008/A2:2014</w:t>
            </w:r>
          </w:p>
        </w:tc>
        <w:tc>
          <w:tcPr>
            <w:tcW w:w="7345" w:type="dxa"/>
          </w:tcPr>
          <w:p w:rsidRPr="00B637FA" w:rsidR="00D13FA8" w:rsidP="001D0556" w:rsidRDefault="00D13FA8" w14:paraId="5DA14313" w14:textId="77777777">
            <w:pPr>
              <w:spacing w:after="120" w:line="276" w:lineRule="auto"/>
              <w:jc w:val="both"/>
              <w:rPr>
                <w:rFonts w:ascii="Arial" w:hAnsi="Arial" w:cs="Arial"/>
                <w:sz w:val="18"/>
                <w:szCs w:val="18"/>
              </w:rPr>
            </w:pPr>
            <w:r w:rsidRPr="00B637FA">
              <w:rPr>
                <w:rFonts w:ascii="Arial" w:hAnsi="Arial" w:cs="Arial"/>
                <w:sz w:val="18"/>
                <w:szCs w:val="18"/>
              </w:rPr>
              <w:t>Low-voltage fuses. Part 1: General requirements.</w:t>
            </w:r>
          </w:p>
          <w:p w:rsidRPr="00B637FA" w:rsidR="00D13FA8" w:rsidP="001D0556" w:rsidRDefault="00D13FA8" w14:paraId="0E970639" w14:textId="77777777">
            <w:pPr>
              <w:spacing w:after="120" w:line="276" w:lineRule="auto"/>
              <w:jc w:val="both"/>
              <w:rPr>
                <w:rFonts w:ascii="Arial" w:hAnsi="Arial" w:cs="Arial"/>
                <w:sz w:val="18"/>
                <w:szCs w:val="18"/>
              </w:rPr>
            </w:pPr>
          </w:p>
        </w:tc>
      </w:tr>
      <w:tr w:rsidRPr="00B637FA" w:rsidR="00D13FA8" w:rsidTr="00B637FA" w14:paraId="2F64149E" w14:textId="77777777">
        <w:trPr>
          <w:cantSplit/>
        </w:trPr>
        <w:tc>
          <w:tcPr>
            <w:tcW w:w="2431" w:type="dxa"/>
          </w:tcPr>
          <w:p w:rsidRPr="00B637FA" w:rsidR="00D13FA8" w:rsidP="00C26BE8" w:rsidRDefault="00D13FA8" w14:paraId="08710832" w14:textId="77777777">
            <w:pPr>
              <w:spacing w:after="120" w:line="276" w:lineRule="auto"/>
              <w:rPr>
                <w:rFonts w:ascii="Arial" w:hAnsi="Arial" w:cs="Arial"/>
                <w:sz w:val="18"/>
                <w:szCs w:val="18"/>
              </w:rPr>
            </w:pPr>
            <w:r w:rsidRPr="00B637FA">
              <w:rPr>
                <w:rFonts w:ascii="Arial" w:hAnsi="Arial" w:cs="Arial"/>
                <w:sz w:val="18"/>
                <w:szCs w:val="18"/>
              </w:rPr>
              <w:t>UNE-EN 60269-4</w:t>
            </w:r>
          </w:p>
          <w:p w:rsidRPr="00B637FA" w:rsidR="00D13FA8" w:rsidP="00C26BE8" w:rsidRDefault="00D13FA8" w14:paraId="735422C7" w14:textId="77777777">
            <w:pPr>
              <w:spacing w:after="120" w:line="276" w:lineRule="auto"/>
              <w:rPr>
                <w:rFonts w:ascii="Arial" w:hAnsi="Arial" w:cs="Arial"/>
                <w:sz w:val="18"/>
                <w:szCs w:val="18"/>
              </w:rPr>
            </w:pPr>
            <w:r w:rsidRPr="00B637FA">
              <w:rPr>
                <w:rFonts w:ascii="Arial" w:hAnsi="Arial" w:cs="Arial"/>
                <w:sz w:val="18"/>
                <w:szCs w:val="18"/>
              </w:rPr>
              <w:t>ED.:2011; 2011/A1:2013; 2011/A2:2017</w:t>
            </w:r>
          </w:p>
        </w:tc>
        <w:tc>
          <w:tcPr>
            <w:tcW w:w="7345" w:type="dxa"/>
          </w:tcPr>
          <w:p w:rsidRPr="00B637FA" w:rsidR="00D13FA8" w:rsidP="001D0556" w:rsidRDefault="00D13FA8" w14:paraId="7DC72A78" w14:textId="77777777">
            <w:pPr>
              <w:spacing w:after="120" w:line="276" w:lineRule="auto"/>
              <w:jc w:val="both"/>
              <w:rPr>
                <w:rFonts w:ascii="Arial" w:hAnsi="Arial" w:cs="Arial"/>
                <w:sz w:val="18"/>
                <w:szCs w:val="18"/>
              </w:rPr>
            </w:pPr>
            <w:r w:rsidRPr="00B637FA">
              <w:rPr>
                <w:rFonts w:ascii="Arial" w:hAnsi="Arial" w:cs="Arial"/>
                <w:sz w:val="18"/>
                <w:szCs w:val="18"/>
              </w:rPr>
              <w:t>Low-voltage fuses. Part 4: Supplementary requirements for fuse-links for the protection of semiconductor devices.</w:t>
            </w:r>
          </w:p>
          <w:p w:rsidRPr="00B637FA" w:rsidR="00D13FA8" w:rsidP="001D0556" w:rsidRDefault="00D13FA8" w14:paraId="5CB5394D" w14:textId="77777777">
            <w:pPr>
              <w:spacing w:after="120" w:line="276" w:lineRule="auto"/>
              <w:jc w:val="both"/>
              <w:rPr>
                <w:rFonts w:ascii="Arial" w:hAnsi="Arial" w:cs="Arial"/>
                <w:sz w:val="18"/>
                <w:szCs w:val="18"/>
              </w:rPr>
            </w:pPr>
          </w:p>
        </w:tc>
      </w:tr>
      <w:tr w:rsidRPr="00B637FA" w:rsidR="00D13FA8" w:rsidTr="00B637FA" w14:paraId="16410AE2" w14:textId="77777777">
        <w:trPr>
          <w:cantSplit/>
        </w:trPr>
        <w:tc>
          <w:tcPr>
            <w:tcW w:w="2431" w:type="dxa"/>
            <w:hideMark/>
          </w:tcPr>
          <w:p w:rsidRPr="00B637FA" w:rsidR="00D13FA8" w:rsidP="00C26BE8" w:rsidRDefault="00D13FA8" w14:paraId="2D77BC7A" w14:textId="77777777">
            <w:pPr>
              <w:spacing w:after="120" w:line="276" w:lineRule="auto"/>
              <w:rPr>
                <w:rFonts w:ascii="Arial" w:hAnsi="Arial" w:cs="Arial"/>
                <w:sz w:val="18"/>
                <w:szCs w:val="18"/>
              </w:rPr>
            </w:pPr>
            <w:r w:rsidRPr="00B637FA">
              <w:rPr>
                <w:rFonts w:ascii="Arial" w:hAnsi="Arial" w:cs="Arial"/>
                <w:sz w:val="18"/>
                <w:szCs w:val="18"/>
              </w:rPr>
              <w:t>UNE-EN 60269-6</w:t>
            </w:r>
          </w:p>
          <w:p w:rsidRPr="00B637FA" w:rsidR="00D13FA8" w:rsidP="00C26BE8" w:rsidRDefault="00D13FA8" w14:paraId="65866E4F" w14:textId="77777777">
            <w:pPr>
              <w:spacing w:after="120" w:line="276" w:lineRule="auto"/>
              <w:rPr>
                <w:rFonts w:ascii="Arial" w:hAnsi="Arial" w:cs="Arial"/>
                <w:sz w:val="18"/>
                <w:szCs w:val="18"/>
              </w:rPr>
            </w:pPr>
            <w:r w:rsidRPr="00B637FA">
              <w:rPr>
                <w:rFonts w:ascii="Arial" w:hAnsi="Arial" w:cs="Arial"/>
                <w:sz w:val="18"/>
                <w:szCs w:val="18"/>
              </w:rPr>
              <w:t>EDIT.:2012; 2012/A1:2024</w:t>
            </w:r>
          </w:p>
        </w:tc>
        <w:tc>
          <w:tcPr>
            <w:tcW w:w="7345" w:type="dxa"/>
          </w:tcPr>
          <w:p w:rsidRPr="00B637FA" w:rsidR="00D13FA8" w:rsidP="001D0556" w:rsidRDefault="00D13FA8" w14:paraId="7142AC4E" w14:textId="77777777">
            <w:pPr>
              <w:spacing w:after="120" w:line="276" w:lineRule="auto"/>
              <w:jc w:val="both"/>
              <w:rPr>
                <w:rFonts w:ascii="Arial" w:hAnsi="Arial" w:cs="Arial"/>
                <w:sz w:val="18"/>
                <w:szCs w:val="18"/>
              </w:rPr>
            </w:pPr>
            <w:r w:rsidRPr="00B637FA">
              <w:rPr>
                <w:rFonts w:ascii="Arial" w:hAnsi="Arial" w:cs="Arial"/>
                <w:sz w:val="18"/>
                <w:szCs w:val="18"/>
              </w:rPr>
              <w:t>Low-voltage fuses. Part 6: Supplementary requirements for fuse-links for the protection of solar photovoltaic energy systems.</w:t>
            </w:r>
          </w:p>
          <w:p w:rsidRPr="00B637FA" w:rsidR="00D13FA8" w:rsidP="001D0556" w:rsidRDefault="00D13FA8" w14:paraId="25D923D9" w14:textId="77777777">
            <w:pPr>
              <w:spacing w:after="120" w:line="276" w:lineRule="auto"/>
              <w:jc w:val="both"/>
              <w:rPr>
                <w:rFonts w:ascii="Arial" w:hAnsi="Arial" w:cs="Arial"/>
                <w:sz w:val="18"/>
                <w:szCs w:val="18"/>
              </w:rPr>
            </w:pPr>
          </w:p>
        </w:tc>
      </w:tr>
      <w:tr w:rsidRPr="00B637FA" w:rsidR="00D13FA8" w:rsidTr="00B637FA" w14:paraId="70E9B2B5" w14:textId="77777777">
        <w:trPr>
          <w:cantSplit/>
        </w:trPr>
        <w:tc>
          <w:tcPr>
            <w:tcW w:w="2431" w:type="dxa"/>
            <w:hideMark/>
          </w:tcPr>
          <w:p w:rsidRPr="00B637FA" w:rsidR="00D13FA8" w:rsidP="00C26BE8" w:rsidRDefault="00D13FA8" w14:paraId="584B4BC7" w14:textId="77777777">
            <w:pPr>
              <w:spacing w:after="120" w:line="276" w:lineRule="auto"/>
              <w:rPr>
                <w:rFonts w:ascii="Arial" w:hAnsi="Arial" w:cs="Arial"/>
                <w:sz w:val="18"/>
                <w:szCs w:val="18"/>
              </w:rPr>
            </w:pPr>
            <w:r w:rsidRPr="00B637FA">
              <w:rPr>
                <w:rFonts w:ascii="Arial" w:hAnsi="Arial" w:cs="Arial"/>
                <w:sz w:val="18"/>
                <w:szCs w:val="18"/>
              </w:rPr>
              <w:t>UNE-EN 60309-1</w:t>
            </w:r>
          </w:p>
          <w:p w:rsidRPr="00B637FA" w:rsidR="00D13FA8" w:rsidP="00C26BE8" w:rsidRDefault="00D13FA8" w14:paraId="5BA6FCAA" w14:textId="3A1D97AA">
            <w:pPr>
              <w:spacing w:after="120" w:line="276" w:lineRule="auto"/>
              <w:rPr>
                <w:rFonts w:ascii="Arial" w:hAnsi="Arial" w:cs="Arial"/>
                <w:sz w:val="18"/>
                <w:szCs w:val="18"/>
              </w:rPr>
            </w:pPr>
            <w:r w:rsidRPr="00B637FA">
              <w:rPr>
                <w:rFonts w:ascii="Arial" w:hAnsi="Arial" w:cs="Arial"/>
                <w:sz w:val="18"/>
                <w:szCs w:val="18"/>
              </w:rPr>
              <w:t>EDIT.:</w:t>
            </w:r>
            <w:r w:rsidR="005E54ED">
              <w:rPr>
                <w:rFonts w:ascii="Arial" w:hAnsi="Arial" w:cs="Arial"/>
                <w:sz w:val="18"/>
                <w:szCs w:val="18"/>
              </w:rPr>
              <w:t> </w:t>
            </w:r>
            <w:r w:rsidRPr="00B637FA">
              <w:rPr>
                <w:rFonts w:ascii="Arial" w:hAnsi="Arial" w:cs="Arial"/>
                <w:sz w:val="18"/>
                <w:szCs w:val="18"/>
              </w:rPr>
              <w:t>2023; 2023/AC:2023-06</w:t>
            </w:r>
          </w:p>
        </w:tc>
        <w:tc>
          <w:tcPr>
            <w:tcW w:w="7345" w:type="dxa"/>
          </w:tcPr>
          <w:p w:rsidRPr="00B637FA" w:rsidR="00D13FA8" w:rsidP="001D0556" w:rsidRDefault="00D13FA8" w14:paraId="3037EAC3" w14:textId="77777777">
            <w:pPr>
              <w:spacing w:after="120" w:line="276" w:lineRule="auto"/>
              <w:jc w:val="both"/>
              <w:rPr>
                <w:rFonts w:ascii="Arial" w:hAnsi="Arial" w:cs="Arial"/>
                <w:sz w:val="18"/>
                <w:szCs w:val="18"/>
              </w:rPr>
            </w:pPr>
            <w:r w:rsidRPr="00B637FA">
              <w:rPr>
                <w:rFonts w:ascii="Arial" w:hAnsi="Arial" w:cs="Arial"/>
                <w:sz w:val="18"/>
                <w:szCs w:val="18"/>
              </w:rPr>
              <w:t>Plugs, fixed or portable socket-outlets and appliance inlets for industrial purposes. Part 1: General requirements.</w:t>
            </w:r>
          </w:p>
          <w:p w:rsidRPr="00B637FA" w:rsidR="00D13FA8" w:rsidP="001D0556" w:rsidRDefault="00D13FA8" w14:paraId="6C360EFB" w14:textId="77777777">
            <w:pPr>
              <w:spacing w:after="120" w:line="276" w:lineRule="auto"/>
              <w:jc w:val="both"/>
              <w:rPr>
                <w:rFonts w:ascii="Arial" w:hAnsi="Arial" w:cs="Arial"/>
                <w:sz w:val="18"/>
                <w:szCs w:val="18"/>
              </w:rPr>
            </w:pPr>
          </w:p>
        </w:tc>
      </w:tr>
      <w:tr w:rsidRPr="00B637FA" w:rsidR="00D13FA8" w:rsidTr="00B637FA" w14:paraId="75640FA5" w14:textId="77777777">
        <w:trPr>
          <w:cantSplit/>
        </w:trPr>
        <w:tc>
          <w:tcPr>
            <w:tcW w:w="2431" w:type="dxa"/>
            <w:hideMark/>
          </w:tcPr>
          <w:p w:rsidRPr="00B637FA" w:rsidR="00D13FA8" w:rsidP="00C26BE8" w:rsidRDefault="00D13FA8" w14:paraId="5079CFF3" w14:textId="77777777">
            <w:pPr>
              <w:spacing w:after="120" w:line="276" w:lineRule="auto"/>
              <w:rPr>
                <w:rFonts w:ascii="Arial" w:hAnsi="Arial" w:cs="Arial"/>
                <w:sz w:val="18"/>
                <w:szCs w:val="18"/>
              </w:rPr>
            </w:pPr>
            <w:r w:rsidRPr="00B637FA">
              <w:rPr>
                <w:rFonts w:ascii="Arial" w:hAnsi="Arial" w:cs="Arial"/>
                <w:sz w:val="18"/>
                <w:szCs w:val="18"/>
              </w:rPr>
              <w:t>UNE-EN 60309-2</w:t>
            </w:r>
          </w:p>
          <w:p w:rsidRPr="00B637FA" w:rsidR="00D13FA8" w:rsidP="00C26BE8" w:rsidRDefault="00D13FA8" w14:paraId="6C2B8367"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5C5CF65C" w14:textId="77777777">
            <w:pPr>
              <w:spacing w:after="120" w:line="276" w:lineRule="auto"/>
              <w:jc w:val="both"/>
              <w:rPr>
                <w:rFonts w:ascii="Arial" w:hAnsi="Arial" w:cs="Arial"/>
                <w:sz w:val="18"/>
                <w:szCs w:val="18"/>
              </w:rPr>
            </w:pPr>
            <w:r w:rsidRPr="00B637FA">
              <w:rPr>
                <w:rFonts w:ascii="Arial" w:hAnsi="Arial" w:cs="Arial"/>
                <w:sz w:val="18"/>
                <w:szCs w:val="18"/>
              </w:rPr>
              <w:t>Plugs, fixed or portable socket-outlets and appliance inlets for industrial purposes. Part 2: Dimensional interchangeability requirements for pin and contact-tube accessories.</w:t>
            </w:r>
          </w:p>
        </w:tc>
      </w:tr>
      <w:tr w:rsidRPr="00B637FA" w:rsidR="00D13FA8" w:rsidTr="00B637FA" w14:paraId="1A89A607" w14:textId="77777777">
        <w:trPr>
          <w:cantSplit/>
        </w:trPr>
        <w:tc>
          <w:tcPr>
            <w:tcW w:w="2431" w:type="dxa"/>
            <w:hideMark/>
          </w:tcPr>
          <w:p w:rsidRPr="00B637FA" w:rsidR="00D13FA8" w:rsidP="00C26BE8" w:rsidRDefault="00D13FA8" w14:paraId="1AB9202F" w14:textId="77777777">
            <w:pPr>
              <w:spacing w:after="120" w:line="276" w:lineRule="auto"/>
              <w:rPr>
                <w:rFonts w:ascii="Arial" w:hAnsi="Arial" w:cs="Arial"/>
                <w:sz w:val="18"/>
                <w:szCs w:val="18"/>
              </w:rPr>
            </w:pPr>
            <w:r w:rsidRPr="00B637FA">
              <w:rPr>
                <w:rFonts w:ascii="Arial" w:hAnsi="Arial" w:cs="Arial"/>
                <w:sz w:val="18"/>
                <w:szCs w:val="18"/>
              </w:rPr>
              <w:t>UNE-EN 60335-2-41</w:t>
            </w:r>
          </w:p>
          <w:p w:rsidRPr="00B637FA" w:rsidR="00D13FA8" w:rsidP="00C26BE8" w:rsidRDefault="00D13FA8" w14:paraId="4B146CA3" w14:textId="496948A7">
            <w:pPr>
              <w:spacing w:after="120" w:line="276" w:lineRule="auto"/>
              <w:rPr>
                <w:rFonts w:ascii="Arial" w:hAnsi="Arial" w:cs="Arial"/>
                <w:sz w:val="18"/>
                <w:szCs w:val="18"/>
              </w:rPr>
            </w:pPr>
            <w:r w:rsidRPr="00B637FA">
              <w:rPr>
                <w:rFonts w:ascii="Arial" w:hAnsi="Arial" w:cs="Arial"/>
                <w:sz w:val="18"/>
                <w:szCs w:val="18"/>
              </w:rPr>
              <w:t>EDIT.:</w:t>
            </w:r>
            <w:r w:rsidR="005E54ED">
              <w:rPr>
                <w:rFonts w:ascii="Arial" w:hAnsi="Arial" w:cs="Arial"/>
                <w:sz w:val="18"/>
                <w:szCs w:val="18"/>
              </w:rPr>
              <w:t> </w:t>
            </w:r>
            <w:r w:rsidRPr="00B637FA">
              <w:rPr>
                <w:rFonts w:ascii="Arial" w:hAnsi="Arial" w:cs="Arial"/>
                <w:sz w:val="18"/>
                <w:szCs w:val="18"/>
              </w:rPr>
              <w:t>2022; 2022/A11:2022</w:t>
            </w:r>
          </w:p>
        </w:tc>
        <w:tc>
          <w:tcPr>
            <w:tcW w:w="7345" w:type="dxa"/>
          </w:tcPr>
          <w:p w:rsidRPr="00B637FA" w:rsidR="00D13FA8" w:rsidP="001D0556" w:rsidRDefault="00D13FA8" w14:paraId="69988094" w14:textId="77777777">
            <w:pPr>
              <w:spacing w:after="120" w:line="276" w:lineRule="auto"/>
              <w:jc w:val="both"/>
              <w:rPr>
                <w:rFonts w:ascii="Arial" w:hAnsi="Arial" w:cs="Arial"/>
                <w:sz w:val="18"/>
                <w:szCs w:val="18"/>
              </w:rPr>
            </w:pPr>
            <w:r w:rsidRPr="00B637FA">
              <w:rPr>
                <w:rFonts w:ascii="Arial" w:hAnsi="Arial" w:cs="Arial"/>
                <w:sz w:val="18"/>
                <w:szCs w:val="18"/>
              </w:rPr>
              <w:t xml:space="preserve">Household and similar electrical appliances. Safety. Part 2­41: Particular requirements for pumps. </w:t>
            </w:r>
          </w:p>
        </w:tc>
      </w:tr>
      <w:tr w:rsidRPr="00B637FA" w:rsidR="00D13FA8" w:rsidTr="00B637FA" w14:paraId="46CC6F84" w14:textId="77777777">
        <w:trPr>
          <w:cantSplit/>
        </w:trPr>
        <w:tc>
          <w:tcPr>
            <w:tcW w:w="2431" w:type="dxa"/>
            <w:hideMark/>
          </w:tcPr>
          <w:p w:rsidRPr="00B637FA" w:rsidR="00D13FA8" w:rsidP="00C26BE8" w:rsidRDefault="00D13FA8" w14:paraId="2DB3227A" w14:textId="77777777">
            <w:pPr>
              <w:spacing w:after="120" w:line="276" w:lineRule="auto"/>
              <w:rPr>
                <w:rFonts w:ascii="Arial" w:hAnsi="Arial" w:cs="Arial"/>
                <w:sz w:val="18"/>
                <w:szCs w:val="18"/>
                <w:vertAlign w:val="superscript"/>
              </w:rPr>
            </w:pPr>
            <w:r w:rsidRPr="00B637FA">
              <w:rPr>
                <w:rFonts w:ascii="Arial" w:hAnsi="Arial" w:cs="Arial"/>
                <w:sz w:val="18"/>
                <w:szCs w:val="18"/>
              </w:rPr>
              <w:t>UNE-EN 60335-2-60</w:t>
            </w:r>
            <w:r w:rsidRPr="00B637FA">
              <w:rPr>
                <w:rFonts w:ascii="Arial" w:hAnsi="Arial" w:cs="Arial"/>
                <w:sz w:val="18"/>
                <w:szCs w:val="18"/>
                <w:vertAlign w:val="superscript"/>
              </w:rPr>
              <w:t>(3)</w:t>
            </w:r>
          </w:p>
          <w:p w:rsidRPr="00B637FA" w:rsidR="00D13FA8" w:rsidP="00C26BE8" w:rsidRDefault="00D13FA8" w14:paraId="4C3E642F" w14:textId="2D89AE2D">
            <w:pPr>
              <w:spacing w:after="120" w:line="276" w:lineRule="auto"/>
              <w:rPr>
                <w:rFonts w:ascii="Arial" w:hAnsi="Arial" w:cs="Arial"/>
                <w:sz w:val="18"/>
                <w:szCs w:val="18"/>
              </w:rPr>
            </w:pPr>
            <w:r w:rsidRPr="00B637FA">
              <w:rPr>
                <w:rFonts w:ascii="Arial" w:hAnsi="Arial" w:cs="Arial"/>
                <w:sz w:val="18"/>
                <w:szCs w:val="18"/>
              </w:rPr>
              <w:t>EDIT.:</w:t>
            </w:r>
            <w:r w:rsidR="005E54ED">
              <w:rPr>
                <w:rFonts w:ascii="Arial" w:hAnsi="Arial" w:cs="Arial"/>
                <w:sz w:val="18"/>
                <w:szCs w:val="18"/>
              </w:rPr>
              <w:t> </w:t>
            </w:r>
            <w:r w:rsidRPr="00B637FA">
              <w:rPr>
                <w:rFonts w:ascii="Arial" w:hAnsi="Arial" w:cs="Arial"/>
                <w:sz w:val="18"/>
                <w:szCs w:val="18"/>
              </w:rPr>
              <w:t>2024; 2024/A11:2024</w:t>
            </w:r>
          </w:p>
        </w:tc>
        <w:tc>
          <w:tcPr>
            <w:tcW w:w="7345" w:type="dxa"/>
          </w:tcPr>
          <w:p w:rsidRPr="00B637FA" w:rsidR="00D13FA8" w:rsidP="001D0556" w:rsidRDefault="00D13FA8" w14:paraId="10962BF4" w14:textId="77777777">
            <w:pPr>
              <w:spacing w:after="120" w:line="276" w:lineRule="auto"/>
              <w:jc w:val="both"/>
              <w:rPr>
                <w:rFonts w:ascii="Arial" w:hAnsi="Arial" w:cs="Arial"/>
                <w:sz w:val="18"/>
                <w:szCs w:val="18"/>
              </w:rPr>
            </w:pPr>
            <w:r w:rsidRPr="00B637FA">
              <w:rPr>
                <w:rFonts w:ascii="Arial" w:hAnsi="Arial" w:cs="Arial"/>
                <w:sz w:val="18"/>
                <w:szCs w:val="18"/>
              </w:rPr>
              <w:t>Household and similar electrical devices. Safety. Part 2: Particular requirements for whirlpool baths and whirlpool spas</w:t>
            </w:r>
          </w:p>
          <w:p w:rsidRPr="00B637FA" w:rsidR="00D13FA8" w:rsidP="001D0556" w:rsidRDefault="00D13FA8" w14:paraId="6C20F10D" w14:textId="77777777">
            <w:pPr>
              <w:spacing w:after="120" w:line="276" w:lineRule="auto"/>
              <w:jc w:val="both"/>
              <w:rPr>
                <w:rFonts w:ascii="Arial" w:hAnsi="Arial" w:cs="Arial"/>
                <w:sz w:val="18"/>
                <w:szCs w:val="18"/>
              </w:rPr>
            </w:pPr>
          </w:p>
        </w:tc>
      </w:tr>
      <w:tr w:rsidRPr="00B637FA" w:rsidR="00D13FA8" w:rsidTr="00B637FA" w14:paraId="473B32E7" w14:textId="77777777">
        <w:trPr>
          <w:cantSplit/>
        </w:trPr>
        <w:tc>
          <w:tcPr>
            <w:tcW w:w="2431" w:type="dxa"/>
            <w:hideMark/>
          </w:tcPr>
          <w:p w:rsidRPr="00B637FA" w:rsidR="00D13FA8" w:rsidP="00C26BE8" w:rsidRDefault="00D13FA8" w14:paraId="2BDEF518" w14:textId="77777777">
            <w:pPr>
              <w:spacing w:after="120" w:line="276" w:lineRule="auto"/>
              <w:rPr>
                <w:rFonts w:ascii="Arial" w:hAnsi="Arial" w:cs="Arial"/>
                <w:sz w:val="18"/>
                <w:szCs w:val="18"/>
              </w:rPr>
            </w:pPr>
            <w:r w:rsidRPr="00B637FA">
              <w:rPr>
                <w:rFonts w:ascii="Arial" w:hAnsi="Arial" w:cs="Arial"/>
                <w:sz w:val="18"/>
                <w:szCs w:val="18"/>
              </w:rPr>
              <w:t>UNE-EN 60335-2-76</w:t>
            </w:r>
          </w:p>
          <w:p w:rsidRPr="00B637FA" w:rsidR="00D13FA8" w:rsidP="00C26BE8" w:rsidRDefault="00D13FA8" w14:paraId="236D60E7" w14:textId="0EE240B0">
            <w:pPr>
              <w:spacing w:after="120" w:line="276" w:lineRule="auto"/>
              <w:rPr>
                <w:rFonts w:ascii="Arial" w:hAnsi="Arial" w:cs="Arial"/>
                <w:sz w:val="18"/>
                <w:szCs w:val="18"/>
              </w:rPr>
            </w:pPr>
            <w:r w:rsidRPr="00B637FA">
              <w:rPr>
                <w:rFonts w:ascii="Arial" w:hAnsi="Arial" w:cs="Arial"/>
                <w:sz w:val="18"/>
                <w:szCs w:val="18"/>
              </w:rPr>
              <w:t>EDIT.:</w:t>
            </w:r>
            <w:r w:rsidR="005E54ED">
              <w:rPr>
                <w:rFonts w:ascii="Arial" w:hAnsi="Arial" w:cs="Arial"/>
                <w:sz w:val="18"/>
                <w:szCs w:val="18"/>
              </w:rPr>
              <w:t> </w:t>
            </w:r>
            <w:r w:rsidRPr="00B637FA">
              <w:rPr>
                <w:rFonts w:ascii="Arial" w:hAnsi="Arial" w:cs="Arial"/>
                <w:sz w:val="18"/>
                <w:szCs w:val="18"/>
              </w:rPr>
              <w:t>2022; 2022/A11:2022</w:t>
            </w:r>
          </w:p>
        </w:tc>
        <w:tc>
          <w:tcPr>
            <w:tcW w:w="7345" w:type="dxa"/>
          </w:tcPr>
          <w:p w:rsidRPr="00B637FA" w:rsidR="00D13FA8" w:rsidP="001D0556" w:rsidRDefault="00D13FA8" w14:paraId="362B46D3" w14:textId="77777777">
            <w:pPr>
              <w:spacing w:after="120" w:line="276" w:lineRule="auto"/>
              <w:jc w:val="both"/>
              <w:rPr>
                <w:rFonts w:ascii="Arial" w:hAnsi="Arial" w:cs="Arial"/>
                <w:sz w:val="18"/>
                <w:szCs w:val="18"/>
              </w:rPr>
            </w:pPr>
            <w:r w:rsidRPr="00B637FA">
              <w:rPr>
                <w:rFonts w:ascii="Arial" w:hAnsi="Arial" w:cs="Arial"/>
                <w:sz w:val="18"/>
                <w:szCs w:val="18"/>
              </w:rPr>
              <w:t>Household and similar electrical devices. Safety. Part 2-76: Particular requirements for electric fence energizers.</w:t>
            </w:r>
          </w:p>
          <w:p w:rsidRPr="00B637FA" w:rsidR="00D13FA8" w:rsidP="001D0556" w:rsidRDefault="00D13FA8" w14:paraId="3548DC61" w14:textId="77777777">
            <w:pPr>
              <w:spacing w:after="120" w:line="276" w:lineRule="auto"/>
              <w:jc w:val="both"/>
              <w:rPr>
                <w:rFonts w:ascii="Arial" w:hAnsi="Arial" w:cs="Arial"/>
                <w:sz w:val="18"/>
                <w:szCs w:val="18"/>
              </w:rPr>
            </w:pPr>
          </w:p>
        </w:tc>
      </w:tr>
      <w:tr w:rsidRPr="00B637FA" w:rsidR="00D13FA8" w:rsidTr="00B637FA" w14:paraId="34D49749" w14:textId="77777777">
        <w:trPr>
          <w:cantSplit/>
        </w:trPr>
        <w:tc>
          <w:tcPr>
            <w:tcW w:w="2431" w:type="dxa"/>
            <w:hideMark/>
          </w:tcPr>
          <w:p w:rsidRPr="00B637FA" w:rsidR="00D13FA8" w:rsidP="00C26BE8" w:rsidRDefault="00D13FA8" w14:paraId="451CB490" w14:textId="77777777">
            <w:pPr>
              <w:spacing w:after="120" w:line="276" w:lineRule="auto"/>
              <w:rPr>
                <w:rFonts w:ascii="Arial" w:hAnsi="Arial" w:cs="Arial"/>
                <w:sz w:val="18"/>
                <w:szCs w:val="18"/>
              </w:rPr>
            </w:pPr>
            <w:r w:rsidRPr="00B637FA">
              <w:rPr>
                <w:rFonts w:ascii="Arial" w:hAnsi="Arial" w:cs="Arial"/>
                <w:sz w:val="18"/>
                <w:szCs w:val="18"/>
              </w:rPr>
              <w:t>UNE-EN 60423</w:t>
            </w:r>
          </w:p>
          <w:p w:rsidRPr="00B637FA" w:rsidR="00D13FA8" w:rsidP="00C26BE8" w:rsidRDefault="00D13FA8" w14:paraId="7947E0AF" w14:textId="77777777">
            <w:pPr>
              <w:spacing w:after="120" w:line="276" w:lineRule="auto"/>
              <w:rPr>
                <w:rFonts w:ascii="Arial" w:hAnsi="Arial" w:cs="Arial"/>
                <w:sz w:val="18"/>
                <w:szCs w:val="18"/>
              </w:rPr>
            </w:pPr>
            <w:r w:rsidRPr="00B637FA">
              <w:rPr>
                <w:rFonts w:ascii="Arial" w:hAnsi="Arial" w:cs="Arial"/>
                <w:sz w:val="18"/>
                <w:szCs w:val="18"/>
              </w:rPr>
              <w:t>EDIT.: 2008</w:t>
            </w:r>
          </w:p>
        </w:tc>
        <w:tc>
          <w:tcPr>
            <w:tcW w:w="7345" w:type="dxa"/>
          </w:tcPr>
          <w:p w:rsidRPr="00B637FA" w:rsidR="00D13FA8" w:rsidP="001D0556" w:rsidRDefault="00D13FA8" w14:paraId="55839AC0" w14:textId="77777777">
            <w:pPr>
              <w:spacing w:after="120" w:line="276" w:lineRule="auto"/>
              <w:jc w:val="both"/>
              <w:rPr>
                <w:rFonts w:ascii="Arial" w:hAnsi="Arial" w:cs="Arial"/>
                <w:sz w:val="18"/>
                <w:szCs w:val="18"/>
              </w:rPr>
            </w:pPr>
            <w:r w:rsidRPr="00B637FA">
              <w:rPr>
                <w:rFonts w:ascii="Arial" w:hAnsi="Arial" w:cs="Arial"/>
                <w:sz w:val="18"/>
                <w:szCs w:val="18"/>
              </w:rPr>
              <w:t>Conduit systems for cable management. Outside diameters of conduits for electrical installations and threads for conduits and fittings.</w:t>
            </w:r>
          </w:p>
        </w:tc>
      </w:tr>
      <w:tr w:rsidRPr="00B637FA" w:rsidR="00D13FA8" w:rsidTr="00B637FA" w14:paraId="2B0F7EC3" w14:textId="77777777">
        <w:trPr>
          <w:cantSplit/>
        </w:trPr>
        <w:tc>
          <w:tcPr>
            <w:tcW w:w="2431" w:type="dxa"/>
            <w:hideMark/>
          </w:tcPr>
          <w:p w:rsidRPr="00B637FA" w:rsidR="00D13FA8" w:rsidP="00C26BE8" w:rsidRDefault="00D13FA8" w14:paraId="5ABC95B2" w14:textId="77777777">
            <w:pPr>
              <w:spacing w:after="120" w:line="276" w:lineRule="auto"/>
              <w:rPr>
                <w:rFonts w:ascii="Arial" w:hAnsi="Arial" w:cs="Arial"/>
                <w:sz w:val="18"/>
                <w:szCs w:val="18"/>
                <w:vertAlign w:val="superscript"/>
              </w:rPr>
            </w:pPr>
            <w:r w:rsidRPr="00B637FA">
              <w:rPr>
                <w:rFonts w:ascii="Arial" w:hAnsi="Arial" w:cs="Arial"/>
                <w:sz w:val="18"/>
                <w:szCs w:val="18"/>
              </w:rPr>
              <w:t>UNE-EN 60529</w:t>
            </w:r>
          </w:p>
          <w:p w:rsidRPr="00B637FA" w:rsidR="00D13FA8" w:rsidP="00C26BE8" w:rsidRDefault="00D13FA8" w14:paraId="0FC7C720" w14:textId="77777777">
            <w:pPr>
              <w:spacing w:after="120" w:line="276" w:lineRule="auto"/>
              <w:rPr>
                <w:rFonts w:ascii="Arial" w:hAnsi="Arial" w:cs="Arial"/>
                <w:sz w:val="18"/>
                <w:szCs w:val="18"/>
              </w:rPr>
            </w:pPr>
            <w:r w:rsidRPr="00B637FA">
              <w:rPr>
                <w:rFonts w:ascii="Arial" w:hAnsi="Arial" w:cs="Arial"/>
                <w:sz w:val="18"/>
                <w:szCs w:val="18"/>
              </w:rPr>
              <w:t>EDIT.: 2018; 2018/A1:2018; 2018/A2:2018; 2018/AC:2019-02</w:t>
            </w:r>
          </w:p>
        </w:tc>
        <w:tc>
          <w:tcPr>
            <w:tcW w:w="7345" w:type="dxa"/>
          </w:tcPr>
          <w:p w:rsidRPr="00B637FA" w:rsidR="00D13FA8" w:rsidP="001D0556" w:rsidRDefault="00D13FA8" w14:paraId="7E2EDAF5" w14:textId="77777777">
            <w:pPr>
              <w:spacing w:after="120" w:line="276" w:lineRule="auto"/>
              <w:jc w:val="both"/>
              <w:rPr>
                <w:rFonts w:ascii="Arial" w:hAnsi="Arial" w:cs="Arial"/>
                <w:sz w:val="18"/>
                <w:szCs w:val="18"/>
              </w:rPr>
            </w:pPr>
            <w:r w:rsidRPr="00B637FA">
              <w:rPr>
                <w:rFonts w:ascii="Arial" w:hAnsi="Arial" w:cs="Arial"/>
                <w:sz w:val="18"/>
                <w:szCs w:val="18"/>
              </w:rPr>
              <w:t>Degrees of protection provided by enclosures (IP Code).</w:t>
            </w:r>
          </w:p>
          <w:p w:rsidRPr="00B637FA" w:rsidR="00D13FA8" w:rsidP="001D0556" w:rsidRDefault="00D13FA8" w14:paraId="6692DC04" w14:textId="77777777">
            <w:pPr>
              <w:spacing w:after="120" w:line="276" w:lineRule="auto"/>
              <w:jc w:val="both"/>
              <w:rPr>
                <w:rFonts w:ascii="Arial" w:hAnsi="Arial" w:cs="Arial"/>
                <w:sz w:val="18"/>
                <w:szCs w:val="18"/>
              </w:rPr>
            </w:pPr>
          </w:p>
        </w:tc>
      </w:tr>
      <w:tr w:rsidRPr="00B637FA" w:rsidR="00D13FA8" w:rsidTr="00B637FA" w14:paraId="1C520625" w14:textId="77777777">
        <w:trPr>
          <w:cantSplit/>
        </w:trPr>
        <w:tc>
          <w:tcPr>
            <w:tcW w:w="2431" w:type="dxa"/>
          </w:tcPr>
          <w:p w:rsidRPr="00B637FA" w:rsidR="00D13FA8" w:rsidP="00C26BE8" w:rsidRDefault="00D13FA8" w14:paraId="0C7EDB9B" w14:textId="77777777">
            <w:pPr>
              <w:spacing w:after="120" w:line="276" w:lineRule="auto"/>
              <w:rPr>
                <w:rFonts w:ascii="Arial" w:hAnsi="Arial" w:cs="Arial"/>
                <w:sz w:val="18"/>
                <w:szCs w:val="18"/>
              </w:rPr>
            </w:pPr>
            <w:r w:rsidRPr="00B637FA">
              <w:rPr>
                <w:rFonts w:ascii="Arial" w:hAnsi="Arial" w:cs="Arial"/>
                <w:sz w:val="18"/>
                <w:szCs w:val="18"/>
              </w:rPr>
              <w:lastRenderedPageBreak/>
              <w:t>UNE-EN 60570</w:t>
            </w:r>
          </w:p>
          <w:p w:rsidRPr="00B637FA" w:rsidR="00D13FA8" w:rsidP="00C26BE8" w:rsidRDefault="00D13FA8" w14:paraId="79BB77D6" w14:textId="77777777">
            <w:pPr>
              <w:spacing w:after="120" w:line="276" w:lineRule="auto"/>
              <w:rPr>
                <w:rFonts w:ascii="Arial" w:hAnsi="Arial" w:cs="Arial"/>
                <w:sz w:val="18"/>
                <w:szCs w:val="18"/>
              </w:rPr>
            </w:pPr>
            <w:r w:rsidRPr="00B637FA">
              <w:rPr>
                <w:rFonts w:ascii="Arial" w:hAnsi="Arial" w:cs="Arial"/>
                <w:sz w:val="18"/>
                <w:szCs w:val="18"/>
              </w:rPr>
              <w:t>EDIT.: 2004; 2004/A1:2018; 2004/A2:2020</w:t>
            </w:r>
          </w:p>
        </w:tc>
        <w:tc>
          <w:tcPr>
            <w:tcW w:w="7345" w:type="dxa"/>
          </w:tcPr>
          <w:p w:rsidRPr="00B637FA" w:rsidR="00D13FA8" w:rsidP="001D0556" w:rsidRDefault="00D13FA8" w14:paraId="27F1453B" w14:textId="77777777">
            <w:pPr>
              <w:spacing w:after="120" w:line="276" w:lineRule="auto"/>
              <w:jc w:val="both"/>
              <w:rPr>
                <w:rFonts w:ascii="Arial" w:hAnsi="Arial" w:cs="Arial"/>
                <w:sz w:val="18"/>
                <w:szCs w:val="18"/>
              </w:rPr>
            </w:pPr>
            <w:r w:rsidRPr="00B637FA">
              <w:rPr>
                <w:rFonts w:ascii="Arial" w:hAnsi="Arial" w:cs="Arial"/>
                <w:sz w:val="18"/>
                <w:szCs w:val="18"/>
              </w:rPr>
              <w:t>Electrical supply track systems for luminaires.</w:t>
            </w:r>
          </w:p>
          <w:p w:rsidRPr="00B637FA" w:rsidR="00D13FA8" w:rsidP="001D0556" w:rsidRDefault="00D13FA8" w14:paraId="6DF99EE7" w14:textId="77777777">
            <w:pPr>
              <w:spacing w:after="120" w:line="276" w:lineRule="auto"/>
              <w:jc w:val="both"/>
              <w:rPr>
                <w:rFonts w:ascii="Arial" w:hAnsi="Arial" w:cs="Arial"/>
                <w:sz w:val="18"/>
                <w:szCs w:val="18"/>
              </w:rPr>
            </w:pPr>
          </w:p>
        </w:tc>
      </w:tr>
      <w:tr w:rsidRPr="00B637FA" w:rsidR="00D13FA8" w:rsidTr="00B637FA" w14:paraId="2C7026CA" w14:textId="77777777">
        <w:trPr>
          <w:cantSplit/>
        </w:trPr>
        <w:tc>
          <w:tcPr>
            <w:tcW w:w="2431" w:type="dxa"/>
            <w:hideMark/>
          </w:tcPr>
          <w:p w:rsidRPr="00B637FA" w:rsidR="00D13FA8" w:rsidP="00C26BE8" w:rsidRDefault="00D13FA8" w14:paraId="11C28798" w14:textId="77777777">
            <w:pPr>
              <w:spacing w:after="120" w:line="276" w:lineRule="auto"/>
              <w:rPr>
                <w:rFonts w:ascii="Arial" w:hAnsi="Arial" w:cs="Arial"/>
                <w:sz w:val="18"/>
                <w:szCs w:val="18"/>
              </w:rPr>
            </w:pPr>
            <w:r w:rsidRPr="00B637FA">
              <w:rPr>
                <w:rFonts w:ascii="Arial" w:hAnsi="Arial" w:cs="Arial"/>
                <w:sz w:val="18"/>
                <w:szCs w:val="18"/>
              </w:rPr>
              <w:t>UNE-EN 60598-2-3</w:t>
            </w:r>
          </w:p>
          <w:p w:rsidRPr="00B637FA" w:rsidR="00D13FA8" w:rsidP="00C26BE8" w:rsidRDefault="00D13FA8" w14:paraId="6ED89700" w14:textId="77777777">
            <w:pPr>
              <w:spacing w:after="120" w:line="276" w:lineRule="auto"/>
              <w:ind w:right="765"/>
              <w:rPr>
                <w:rFonts w:ascii="Arial" w:hAnsi="Arial" w:cs="Arial"/>
                <w:sz w:val="18"/>
                <w:szCs w:val="18"/>
              </w:rPr>
            </w:pPr>
            <w:r w:rsidRPr="00B637FA">
              <w:rPr>
                <w:rFonts w:ascii="Arial" w:hAnsi="Arial" w:cs="Arial"/>
                <w:sz w:val="18"/>
                <w:szCs w:val="18"/>
              </w:rPr>
              <w:t>EDIT.: 2003; 2003 CORR:2005; 2003/A1:2011</w:t>
            </w:r>
          </w:p>
        </w:tc>
        <w:tc>
          <w:tcPr>
            <w:tcW w:w="7345" w:type="dxa"/>
          </w:tcPr>
          <w:p w:rsidRPr="00B637FA" w:rsidR="00D13FA8" w:rsidP="001D0556" w:rsidRDefault="00D13FA8" w14:paraId="0625D177" w14:textId="77777777">
            <w:pPr>
              <w:spacing w:after="120" w:line="276" w:lineRule="auto"/>
              <w:jc w:val="both"/>
              <w:rPr>
                <w:rFonts w:ascii="Arial" w:hAnsi="Arial" w:cs="Arial"/>
                <w:sz w:val="18"/>
                <w:szCs w:val="18"/>
              </w:rPr>
            </w:pPr>
            <w:r w:rsidRPr="00B637FA">
              <w:rPr>
                <w:rFonts w:ascii="Arial" w:hAnsi="Arial" w:cs="Arial"/>
                <w:sz w:val="18"/>
                <w:szCs w:val="18"/>
              </w:rPr>
              <w:t>Luminaires. Part 2-­3: Particular requirements. Luminaires for road and street lighting.</w:t>
            </w:r>
          </w:p>
          <w:p w:rsidRPr="00B637FA" w:rsidR="00D13FA8" w:rsidP="001D0556" w:rsidRDefault="00D13FA8" w14:paraId="73E17C72" w14:textId="77777777">
            <w:pPr>
              <w:spacing w:after="120" w:line="276" w:lineRule="auto"/>
              <w:jc w:val="both"/>
              <w:rPr>
                <w:rFonts w:ascii="Arial" w:hAnsi="Arial" w:cs="Arial"/>
                <w:sz w:val="18"/>
                <w:szCs w:val="18"/>
              </w:rPr>
            </w:pPr>
          </w:p>
        </w:tc>
      </w:tr>
      <w:tr w:rsidRPr="00B637FA" w:rsidR="00D13FA8" w:rsidTr="00B637FA" w14:paraId="54CF24D2" w14:textId="77777777">
        <w:trPr>
          <w:cantSplit/>
        </w:trPr>
        <w:tc>
          <w:tcPr>
            <w:tcW w:w="2431" w:type="dxa"/>
            <w:hideMark/>
          </w:tcPr>
          <w:p w:rsidRPr="00B637FA" w:rsidR="00D13FA8" w:rsidP="00C26BE8" w:rsidRDefault="00D13FA8" w14:paraId="658CD325" w14:textId="77777777">
            <w:pPr>
              <w:spacing w:after="120" w:line="276" w:lineRule="auto"/>
              <w:rPr>
                <w:rFonts w:ascii="Arial" w:hAnsi="Arial" w:cs="Arial"/>
                <w:sz w:val="18"/>
                <w:szCs w:val="18"/>
              </w:rPr>
            </w:pPr>
            <w:r w:rsidRPr="00B637FA">
              <w:rPr>
                <w:rFonts w:ascii="Arial" w:hAnsi="Arial" w:cs="Arial"/>
                <w:sz w:val="18"/>
                <w:szCs w:val="18"/>
              </w:rPr>
              <w:t>UNE-EN 60669-1</w:t>
            </w:r>
          </w:p>
          <w:p w:rsidRPr="00B637FA" w:rsidR="00D13FA8" w:rsidP="00C26BE8" w:rsidRDefault="00D13FA8" w14:paraId="668D2262" w14:textId="081E2EB1">
            <w:pPr>
              <w:spacing w:after="120" w:line="276" w:lineRule="auto"/>
              <w:rPr>
                <w:rFonts w:ascii="Arial" w:hAnsi="Arial" w:cs="Arial"/>
                <w:sz w:val="18"/>
                <w:szCs w:val="18"/>
              </w:rPr>
            </w:pPr>
            <w:r w:rsidRPr="00B637FA">
              <w:rPr>
                <w:rFonts w:ascii="Arial" w:hAnsi="Arial" w:cs="Arial"/>
                <w:sz w:val="18"/>
                <w:szCs w:val="18"/>
              </w:rPr>
              <w:t>EDIT.:</w:t>
            </w:r>
            <w:r w:rsidR="005E54ED">
              <w:rPr>
                <w:rFonts w:ascii="Arial" w:hAnsi="Arial" w:cs="Arial"/>
                <w:sz w:val="18"/>
                <w:szCs w:val="18"/>
              </w:rPr>
              <w:t> </w:t>
            </w:r>
            <w:r w:rsidRPr="00B637FA">
              <w:rPr>
                <w:rFonts w:ascii="Arial" w:hAnsi="Arial" w:cs="Arial"/>
                <w:sz w:val="18"/>
                <w:szCs w:val="18"/>
              </w:rPr>
              <w:t>2018; 2018/AC:2020-02</w:t>
            </w:r>
          </w:p>
        </w:tc>
        <w:tc>
          <w:tcPr>
            <w:tcW w:w="7345" w:type="dxa"/>
          </w:tcPr>
          <w:p w:rsidRPr="00B637FA" w:rsidR="00D13FA8" w:rsidP="001D0556" w:rsidRDefault="00D13FA8" w14:paraId="4F6CF1AD" w14:textId="77777777">
            <w:pPr>
              <w:spacing w:after="120" w:line="276" w:lineRule="auto"/>
              <w:jc w:val="both"/>
              <w:rPr>
                <w:rFonts w:ascii="Arial" w:hAnsi="Arial" w:cs="Arial"/>
                <w:sz w:val="18"/>
                <w:szCs w:val="18"/>
              </w:rPr>
            </w:pPr>
            <w:r w:rsidRPr="00B637FA">
              <w:rPr>
                <w:rFonts w:ascii="Arial" w:hAnsi="Arial" w:cs="Arial"/>
                <w:sz w:val="18"/>
                <w:szCs w:val="18"/>
              </w:rPr>
              <w:t>Switches for household and similar fixed electrical installations. Part 1: General requirements.</w:t>
            </w:r>
          </w:p>
          <w:p w:rsidRPr="00B637FA" w:rsidR="00D13FA8" w:rsidP="001D0556" w:rsidRDefault="00D13FA8" w14:paraId="21805F27" w14:textId="77777777">
            <w:pPr>
              <w:spacing w:after="120" w:line="276" w:lineRule="auto"/>
              <w:jc w:val="both"/>
              <w:rPr>
                <w:rFonts w:ascii="Arial" w:hAnsi="Arial" w:cs="Arial"/>
                <w:sz w:val="18"/>
                <w:szCs w:val="18"/>
              </w:rPr>
            </w:pPr>
          </w:p>
        </w:tc>
      </w:tr>
      <w:tr w:rsidRPr="00B637FA" w:rsidR="00D13FA8" w:rsidTr="00B637FA" w14:paraId="7F310C10" w14:textId="77777777">
        <w:trPr>
          <w:cantSplit/>
        </w:trPr>
        <w:tc>
          <w:tcPr>
            <w:tcW w:w="2431" w:type="dxa"/>
            <w:hideMark/>
          </w:tcPr>
          <w:p w:rsidRPr="00B637FA" w:rsidR="00D13FA8" w:rsidP="00C26BE8" w:rsidRDefault="00D13FA8" w14:paraId="29C47B56" w14:textId="77777777">
            <w:pPr>
              <w:spacing w:after="120" w:line="276" w:lineRule="auto"/>
              <w:rPr>
                <w:rFonts w:ascii="Arial" w:hAnsi="Arial" w:cs="Arial"/>
                <w:sz w:val="18"/>
                <w:szCs w:val="18"/>
              </w:rPr>
            </w:pPr>
            <w:r w:rsidRPr="00B637FA">
              <w:rPr>
                <w:rFonts w:ascii="Arial" w:hAnsi="Arial" w:cs="Arial"/>
                <w:sz w:val="18"/>
                <w:szCs w:val="18"/>
              </w:rPr>
              <w:t>UNE-EN 60670-1</w:t>
            </w:r>
          </w:p>
          <w:p w:rsidRPr="00B637FA" w:rsidR="00D13FA8" w:rsidP="00C26BE8" w:rsidRDefault="00D13FA8" w14:paraId="71BC4D0F" w14:textId="77777777">
            <w:pPr>
              <w:spacing w:after="120" w:line="276" w:lineRule="auto"/>
              <w:rPr>
                <w:rFonts w:ascii="Arial" w:hAnsi="Arial" w:cs="Arial"/>
                <w:sz w:val="18"/>
                <w:szCs w:val="18"/>
              </w:rPr>
            </w:pPr>
            <w:r w:rsidRPr="00B637FA">
              <w:rPr>
                <w:rFonts w:ascii="Arial" w:hAnsi="Arial" w:cs="Arial"/>
                <w:sz w:val="18"/>
                <w:szCs w:val="18"/>
              </w:rPr>
              <w:t>EDIT.:2022; 2022/A11:2022</w:t>
            </w:r>
          </w:p>
        </w:tc>
        <w:tc>
          <w:tcPr>
            <w:tcW w:w="7345" w:type="dxa"/>
          </w:tcPr>
          <w:p w:rsidRPr="00B637FA" w:rsidR="00D13FA8" w:rsidP="001D0556" w:rsidRDefault="00D13FA8" w14:paraId="5FE528D7" w14:textId="77777777">
            <w:pPr>
              <w:spacing w:after="120" w:line="276" w:lineRule="auto"/>
              <w:jc w:val="both"/>
              <w:rPr>
                <w:rFonts w:ascii="Arial" w:hAnsi="Arial" w:cs="Arial"/>
                <w:sz w:val="18"/>
                <w:szCs w:val="18"/>
              </w:rPr>
            </w:pPr>
            <w:r w:rsidRPr="00B637FA">
              <w:rPr>
                <w:rFonts w:ascii="Arial" w:hAnsi="Arial" w:cs="Arial"/>
                <w:sz w:val="18"/>
                <w:szCs w:val="18"/>
              </w:rPr>
              <w:t>Boxes and enclosures for electrical accessories for household and similar fixed electrical installations. Part 1: General requirements.</w:t>
            </w:r>
          </w:p>
          <w:p w:rsidRPr="00B637FA" w:rsidR="00D13FA8" w:rsidP="001D0556" w:rsidRDefault="00D13FA8" w14:paraId="755CABA0" w14:textId="77777777">
            <w:pPr>
              <w:spacing w:after="120" w:line="276" w:lineRule="auto"/>
              <w:jc w:val="both"/>
              <w:rPr>
                <w:rFonts w:ascii="Arial" w:hAnsi="Arial" w:cs="Arial"/>
                <w:sz w:val="18"/>
                <w:szCs w:val="18"/>
              </w:rPr>
            </w:pPr>
          </w:p>
        </w:tc>
      </w:tr>
      <w:tr w:rsidRPr="00B637FA" w:rsidR="00D13FA8" w:rsidTr="00B637FA" w14:paraId="4CC4EA42" w14:textId="77777777">
        <w:trPr>
          <w:cantSplit/>
        </w:trPr>
        <w:tc>
          <w:tcPr>
            <w:tcW w:w="2431" w:type="dxa"/>
            <w:hideMark/>
          </w:tcPr>
          <w:p w:rsidRPr="00B637FA" w:rsidR="00D13FA8" w:rsidP="00C26BE8" w:rsidRDefault="00D13FA8" w14:paraId="17A8B43B" w14:textId="77777777">
            <w:pPr>
              <w:spacing w:after="120" w:line="276" w:lineRule="auto"/>
              <w:rPr>
                <w:rFonts w:ascii="Arial" w:hAnsi="Arial" w:cs="Arial"/>
                <w:sz w:val="18"/>
                <w:szCs w:val="18"/>
              </w:rPr>
            </w:pPr>
            <w:r w:rsidRPr="00B637FA">
              <w:rPr>
                <w:rFonts w:ascii="Arial" w:hAnsi="Arial" w:cs="Arial"/>
                <w:sz w:val="18"/>
                <w:szCs w:val="18"/>
              </w:rPr>
              <w:t>UNE-EN 60670-24</w:t>
            </w:r>
          </w:p>
          <w:p w:rsidRPr="00B637FA" w:rsidR="00D13FA8" w:rsidP="00C26BE8" w:rsidRDefault="00D13FA8" w14:paraId="3E16FCFF" w14:textId="77777777">
            <w:pPr>
              <w:spacing w:after="120" w:line="276" w:lineRule="auto"/>
              <w:rPr>
                <w:rFonts w:ascii="Arial" w:hAnsi="Arial" w:cs="Arial"/>
                <w:sz w:val="18"/>
                <w:szCs w:val="18"/>
              </w:rPr>
            </w:pPr>
            <w:r w:rsidRPr="00B637FA">
              <w:rPr>
                <w:rFonts w:ascii="Arial" w:hAnsi="Arial" w:cs="Arial"/>
                <w:sz w:val="18"/>
                <w:szCs w:val="18"/>
              </w:rPr>
              <w:t>EDIT.:2013; 2013/A11:2023</w:t>
            </w:r>
          </w:p>
        </w:tc>
        <w:tc>
          <w:tcPr>
            <w:tcW w:w="7345" w:type="dxa"/>
          </w:tcPr>
          <w:p w:rsidRPr="00B637FA" w:rsidR="00D13FA8" w:rsidP="001D0556" w:rsidRDefault="00D13FA8" w14:paraId="12F49A02" w14:textId="77777777">
            <w:pPr>
              <w:spacing w:after="120" w:line="276" w:lineRule="auto"/>
              <w:jc w:val="both"/>
              <w:rPr>
                <w:rFonts w:ascii="Arial" w:hAnsi="Arial" w:cs="Arial"/>
                <w:sz w:val="18"/>
                <w:szCs w:val="18"/>
              </w:rPr>
            </w:pPr>
            <w:r w:rsidRPr="00B637FA">
              <w:rPr>
                <w:rFonts w:ascii="Arial" w:hAnsi="Arial" w:cs="Arial"/>
                <w:sz w:val="18"/>
                <w:szCs w:val="18"/>
              </w:rPr>
              <w:t>Boxes and enclosures for electrical accessories for household and similar fixed electrical installations. Part 24: Particular requirements for enclosures for housing protective devices and other power dissipating electrical equipment.</w:t>
            </w:r>
          </w:p>
        </w:tc>
      </w:tr>
      <w:tr w:rsidRPr="00B637FA" w:rsidR="00D13FA8" w:rsidTr="00B637FA" w14:paraId="6A8EAB0F" w14:textId="77777777">
        <w:trPr>
          <w:cantSplit/>
        </w:trPr>
        <w:tc>
          <w:tcPr>
            <w:tcW w:w="2431" w:type="dxa"/>
            <w:hideMark/>
          </w:tcPr>
          <w:p w:rsidRPr="00B637FA" w:rsidR="00D13FA8" w:rsidP="00C26BE8" w:rsidRDefault="00D13FA8" w14:paraId="395BD446" w14:textId="77777777">
            <w:pPr>
              <w:spacing w:after="120" w:line="276" w:lineRule="auto"/>
              <w:rPr>
                <w:rFonts w:ascii="Arial" w:hAnsi="Arial" w:cs="Arial"/>
                <w:sz w:val="18"/>
                <w:szCs w:val="18"/>
              </w:rPr>
            </w:pPr>
            <w:r w:rsidRPr="00B637FA">
              <w:rPr>
                <w:rFonts w:ascii="Arial" w:hAnsi="Arial" w:cs="Arial"/>
                <w:sz w:val="18"/>
                <w:szCs w:val="18"/>
              </w:rPr>
              <w:t>UNE-EN 60695-11-10</w:t>
            </w:r>
          </w:p>
          <w:p w:rsidRPr="00B637FA" w:rsidR="00D13FA8" w:rsidP="00C26BE8" w:rsidRDefault="00D13FA8" w14:paraId="12EB434B" w14:textId="77777777">
            <w:pPr>
              <w:spacing w:after="120" w:line="276" w:lineRule="auto"/>
              <w:rPr>
                <w:rFonts w:ascii="Arial" w:hAnsi="Arial" w:cs="Arial"/>
                <w:sz w:val="18"/>
                <w:szCs w:val="18"/>
              </w:rPr>
            </w:pPr>
            <w:r w:rsidRPr="00B637FA">
              <w:rPr>
                <w:rFonts w:ascii="Arial" w:hAnsi="Arial" w:cs="Arial"/>
                <w:sz w:val="18"/>
                <w:szCs w:val="18"/>
              </w:rPr>
              <w:t>EDIT.: 2014; 2014/AC:2015</w:t>
            </w:r>
          </w:p>
        </w:tc>
        <w:tc>
          <w:tcPr>
            <w:tcW w:w="7345" w:type="dxa"/>
          </w:tcPr>
          <w:p w:rsidRPr="00B637FA" w:rsidR="00D13FA8" w:rsidP="001D0556" w:rsidRDefault="00D13FA8" w14:paraId="6681611F" w14:textId="77777777">
            <w:pPr>
              <w:spacing w:after="120" w:line="276" w:lineRule="auto"/>
              <w:jc w:val="both"/>
              <w:rPr>
                <w:rFonts w:ascii="Arial" w:hAnsi="Arial" w:cs="Arial"/>
                <w:sz w:val="18"/>
                <w:szCs w:val="18"/>
              </w:rPr>
            </w:pPr>
            <w:r w:rsidRPr="00B637FA">
              <w:rPr>
                <w:rFonts w:ascii="Arial" w:hAnsi="Arial" w:cs="Arial"/>
                <w:sz w:val="18"/>
                <w:szCs w:val="18"/>
              </w:rPr>
              <w:t xml:space="preserve">Fire hazard testing. Part 11-10: Test flames. 50 W horizontal and vertical flame test methods. </w:t>
            </w:r>
          </w:p>
          <w:p w:rsidRPr="00B637FA" w:rsidR="00D13FA8" w:rsidP="001D0556" w:rsidRDefault="00D13FA8" w14:paraId="0C77CA0A" w14:textId="77777777">
            <w:pPr>
              <w:spacing w:after="120" w:line="276" w:lineRule="auto"/>
              <w:jc w:val="both"/>
              <w:rPr>
                <w:rFonts w:ascii="Arial" w:hAnsi="Arial" w:cs="Arial"/>
                <w:sz w:val="18"/>
                <w:szCs w:val="18"/>
              </w:rPr>
            </w:pPr>
          </w:p>
        </w:tc>
      </w:tr>
      <w:tr w:rsidRPr="00B637FA" w:rsidR="00D13FA8" w:rsidTr="00B637FA" w14:paraId="677BF74B" w14:textId="77777777">
        <w:trPr>
          <w:cantSplit/>
        </w:trPr>
        <w:tc>
          <w:tcPr>
            <w:tcW w:w="2431" w:type="dxa"/>
            <w:hideMark/>
          </w:tcPr>
          <w:p w:rsidRPr="00B637FA" w:rsidR="00D13FA8" w:rsidP="00C26BE8" w:rsidRDefault="00D13FA8" w14:paraId="7E455EF3" w14:textId="77777777">
            <w:pPr>
              <w:spacing w:after="120" w:line="276" w:lineRule="auto"/>
              <w:rPr>
                <w:rFonts w:ascii="Arial" w:hAnsi="Arial" w:cs="Arial"/>
                <w:sz w:val="18"/>
                <w:szCs w:val="18"/>
                <w:vertAlign w:val="superscript"/>
              </w:rPr>
            </w:pPr>
            <w:r w:rsidRPr="00B637FA">
              <w:rPr>
                <w:rFonts w:ascii="Arial" w:hAnsi="Arial" w:cs="Arial"/>
                <w:sz w:val="18"/>
                <w:szCs w:val="18"/>
              </w:rPr>
              <w:t>UNE-EN 60702-1</w:t>
            </w:r>
          </w:p>
          <w:p w:rsidRPr="00B637FA" w:rsidR="00D13FA8" w:rsidP="00C26BE8" w:rsidRDefault="00D13FA8" w14:paraId="46587DD3" w14:textId="77777777">
            <w:pPr>
              <w:spacing w:after="120" w:line="276" w:lineRule="auto"/>
              <w:rPr>
                <w:rFonts w:ascii="Arial" w:hAnsi="Arial" w:cs="Arial"/>
                <w:sz w:val="18"/>
                <w:szCs w:val="18"/>
              </w:rPr>
            </w:pPr>
            <w:r w:rsidRPr="00B637FA">
              <w:rPr>
                <w:rFonts w:ascii="Arial" w:hAnsi="Arial" w:cs="Arial"/>
                <w:sz w:val="18"/>
                <w:szCs w:val="18"/>
              </w:rPr>
              <w:t>EDIT.: 2002; 2002/A1:2015</w:t>
            </w:r>
          </w:p>
        </w:tc>
        <w:tc>
          <w:tcPr>
            <w:tcW w:w="7345" w:type="dxa"/>
          </w:tcPr>
          <w:p w:rsidRPr="00B637FA" w:rsidR="00D13FA8" w:rsidP="001D0556" w:rsidRDefault="00D13FA8" w14:paraId="4BDFD0B5" w14:textId="77777777">
            <w:pPr>
              <w:spacing w:after="120" w:line="276" w:lineRule="auto"/>
              <w:jc w:val="both"/>
              <w:rPr>
                <w:rFonts w:ascii="Arial" w:hAnsi="Arial" w:cs="Arial"/>
                <w:sz w:val="18"/>
                <w:szCs w:val="18"/>
              </w:rPr>
            </w:pPr>
            <w:r w:rsidRPr="00B637FA">
              <w:rPr>
                <w:rFonts w:ascii="Arial" w:hAnsi="Arial" w:cs="Arial"/>
                <w:sz w:val="18"/>
                <w:szCs w:val="18"/>
              </w:rPr>
              <w:t>Mineral insulated cables and their terminations with a rated voltage not exceeding 750 V. Part 1: Cables.</w:t>
            </w:r>
          </w:p>
          <w:p w:rsidRPr="00B637FA" w:rsidR="00D13FA8" w:rsidP="001D0556" w:rsidRDefault="00D13FA8" w14:paraId="64568D6A" w14:textId="77777777">
            <w:pPr>
              <w:spacing w:after="120" w:line="276" w:lineRule="auto"/>
              <w:jc w:val="both"/>
              <w:rPr>
                <w:rFonts w:ascii="Arial" w:hAnsi="Arial" w:cs="Arial"/>
                <w:sz w:val="18"/>
                <w:szCs w:val="18"/>
              </w:rPr>
            </w:pPr>
          </w:p>
        </w:tc>
      </w:tr>
      <w:tr w:rsidRPr="00B637FA" w:rsidR="00D13FA8" w:rsidTr="00B637FA" w14:paraId="692C400A" w14:textId="77777777">
        <w:trPr>
          <w:cantSplit/>
        </w:trPr>
        <w:tc>
          <w:tcPr>
            <w:tcW w:w="2431" w:type="dxa"/>
          </w:tcPr>
          <w:p w:rsidRPr="00B637FA" w:rsidR="00D13FA8" w:rsidP="00C26BE8" w:rsidRDefault="00D13FA8" w14:paraId="19CAE5A5" w14:textId="77777777">
            <w:pPr>
              <w:spacing w:after="120" w:line="276" w:lineRule="auto"/>
              <w:rPr>
                <w:rFonts w:ascii="Arial" w:hAnsi="Arial" w:cs="Arial"/>
                <w:sz w:val="18"/>
                <w:szCs w:val="18"/>
              </w:rPr>
            </w:pPr>
            <w:r w:rsidRPr="00B637FA">
              <w:rPr>
                <w:rFonts w:ascii="Arial" w:hAnsi="Arial" w:cs="Arial"/>
                <w:sz w:val="18"/>
                <w:szCs w:val="18"/>
              </w:rPr>
              <w:t>UNE-EN 60742</w:t>
            </w:r>
          </w:p>
          <w:p w:rsidRPr="00B637FA" w:rsidR="00D13FA8" w:rsidP="00C26BE8" w:rsidRDefault="00D13FA8" w14:paraId="17D8A5EA" w14:textId="77777777">
            <w:pPr>
              <w:spacing w:after="120" w:line="276" w:lineRule="auto"/>
              <w:rPr>
                <w:rFonts w:ascii="Arial" w:hAnsi="Arial" w:cs="Arial"/>
                <w:sz w:val="18"/>
                <w:szCs w:val="18"/>
              </w:rPr>
            </w:pPr>
            <w:r w:rsidRPr="00B637FA">
              <w:rPr>
                <w:rFonts w:ascii="Arial" w:hAnsi="Arial" w:cs="Arial"/>
                <w:sz w:val="18"/>
                <w:szCs w:val="18"/>
              </w:rPr>
              <w:t>EDIT.: 1996</w:t>
            </w:r>
          </w:p>
        </w:tc>
        <w:tc>
          <w:tcPr>
            <w:tcW w:w="7345" w:type="dxa"/>
          </w:tcPr>
          <w:p w:rsidRPr="00B637FA" w:rsidR="00D13FA8" w:rsidP="001D0556" w:rsidRDefault="00D13FA8" w14:paraId="6D61B39C" w14:textId="77777777">
            <w:pPr>
              <w:spacing w:after="120" w:line="276" w:lineRule="auto"/>
              <w:jc w:val="both"/>
              <w:rPr>
                <w:rFonts w:ascii="Arial" w:hAnsi="Arial" w:cs="Arial"/>
                <w:sz w:val="18"/>
                <w:szCs w:val="18"/>
              </w:rPr>
            </w:pPr>
            <w:r w:rsidRPr="00B637FA">
              <w:rPr>
                <w:rFonts w:ascii="Arial" w:hAnsi="Arial" w:cs="Arial"/>
                <w:sz w:val="18"/>
                <w:szCs w:val="18"/>
              </w:rPr>
              <w:t>Isolating transformers and safety isolating transformers. Requirements.</w:t>
            </w:r>
          </w:p>
          <w:p w:rsidRPr="00B637FA" w:rsidR="00D13FA8" w:rsidP="001D0556" w:rsidRDefault="00D13FA8" w14:paraId="58344AF3" w14:textId="77777777">
            <w:pPr>
              <w:spacing w:after="120" w:line="276" w:lineRule="auto"/>
              <w:jc w:val="both"/>
              <w:rPr>
                <w:rFonts w:ascii="Arial" w:hAnsi="Arial" w:cs="Arial"/>
                <w:sz w:val="18"/>
                <w:szCs w:val="18"/>
              </w:rPr>
            </w:pPr>
          </w:p>
        </w:tc>
      </w:tr>
      <w:tr w:rsidRPr="00B637FA" w:rsidR="00D13FA8" w:rsidTr="00B637FA" w14:paraId="58D894DC" w14:textId="77777777">
        <w:trPr>
          <w:cantSplit/>
        </w:trPr>
        <w:tc>
          <w:tcPr>
            <w:tcW w:w="2431" w:type="dxa"/>
            <w:hideMark/>
          </w:tcPr>
          <w:p w:rsidRPr="00B637FA" w:rsidR="00D13FA8" w:rsidP="00C26BE8" w:rsidRDefault="00D13FA8" w14:paraId="61A1B1D2" w14:textId="77777777">
            <w:pPr>
              <w:spacing w:after="120" w:line="276" w:lineRule="auto"/>
              <w:rPr>
                <w:rFonts w:ascii="Arial" w:hAnsi="Arial" w:cs="Arial"/>
                <w:sz w:val="18"/>
                <w:szCs w:val="18"/>
              </w:rPr>
            </w:pPr>
            <w:r w:rsidRPr="00B637FA">
              <w:rPr>
                <w:rFonts w:ascii="Arial" w:hAnsi="Arial" w:cs="Arial"/>
                <w:sz w:val="18"/>
                <w:szCs w:val="18"/>
              </w:rPr>
              <w:t>UNE-EN 60831-1</w:t>
            </w:r>
          </w:p>
          <w:p w:rsidRPr="00B637FA" w:rsidR="00D13FA8" w:rsidP="00C26BE8" w:rsidRDefault="00D13FA8" w14:paraId="132FBE9A" w14:textId="77777777">
            <w:pPr>
              <w:spacing w:after="120" w:line="276" w:lineRule="auto"/>
              <w:rPr>
                <w:rFonts w:ascii="Arial" w:hAnsi="Arial" w:cs="Arial"/>
                <w:sz w:val="18"/>
                <w:szCs w:val="18"/>
              </w:rPr>
            </w:pPr>
            <w:r w:rsidRPr="00B637FA">
              <w:rPr>
                <w:rFonts w:ascii="Arial" w:hAnsi="Arial" w:cs="Arial"/>
                <w:sz w:val="18"/>
                <w:szCs w:val="18"/>
              </w:rPr>
              <w:t>EDIT.: 2014; 2014/AC:2014</w:t>
            </w:r>
          </w:p>
        </w:tc>
        <w:tc>
          <w:tcPr>
            <w:tcW w:w="7345" w:type="dxa"/>
          </w:tcPr>
          <w:p w:rsidRPr="00B637FA" w:rsidR="00D13FA8" w:rsidP="001D0556" w:rsidRDefault="00D13FA8" w14:paraId="29AFD058" w14:textId="77777777">
            <w:pPr>
              <w:spacing w:after="120" w:line="276" w:lineRule="auto"/>
              <w:jc w:val="both"/>
              <w:rPr>
                <w:rFonts w:ascii="Arial" w:hAnsi="Arial" w:cs="Arial"/>
                <w:sz w:val="18"/>
                <w:szCs w:val="18"/>
              </w:rPr>
            </w:pPr>
            <w:r w:rsidRPr="00B637FA">
              <w:rPr>
                <w:rFonts w:ascii="Arial" w:hAnsi="Arial" w:cs="Arial"/>
                <w:sz w:val="18"/>
                <w:szCs w:val="18"/>
              </w:rPr>
              <w:t xml:space="preserve">Shunt power capacitors of the self-healing type for </w:t>
            </w:r>
            <w:proofErr w:type="spellStart"/>
            <w:r w:rsidRPr="00B637FA">
              <w:rPr>
                <w:rFonts w:ascii="Arial" w:hAnsi="Arial" w:cs="Arial"/>
                <w:sz w:val="18"/>
                <w:szCs w:val="18"/>
              </w:rPr>
              <w:t>a.c.</w:t>
            </w:r>
            <w:proofErr w:type="spellEnd"/>
            <w:r w:rsidRPr="00B637FA">
              <w:rPr>
                <w:rFonts w:ascii="Arial" w:hAnsi="Arial" w:cs="Arial"/>
                <w:sz w:val="18"/>
                <w:szCs w:val="18"/>
              </w:rPr>
              <w:t xml:space="preserve"> systems having a rated voltage up to and including 1 000 V. Part 1: General. Performance, testing and rating. Safety requirements. Guide for installation and operation. </w:t>
            </w:r>
          </w:p>
        </w:tc>
      </w:tr>
      <w:tr w:rsidRPr="00B637FA" w:rsidR="00D13FA8" w:rsidTr="00B637FA" w14:paraId="22F4A358" w14:textId="77777777">
        <w:trPr>
          <w:cantSplit/>
        </w:trPr>
        <w:tc>
          <w:tcPr>
            <w:tcW w:w="2431" w:type="dxa"/>
            <w:hideMark/>
          </w:tcPr>
          <w:p w:rsidRPr="00B637FA" w:rsidR="00D13FA8" w:rsidP="00C26BE8" w:rsidRDefault="00D13FA8" w14:paraId="07D3B469" w14:textId="77777777">
            <w:pPr>
              <w:spacing w:after="120" w:line="276" w:lineRule="auto"/>
              <w:rPr>
                <w:rFonts w:ascii="Arial" w:hAnsi="Arial" w:cs="Arial"/>
                <w:sz w:val="18"/>
                <w:szCs w:val="18"/>
              </w:rPr>
            </w:pPr>
            <w:r w:rsidRPr="00B637FA">
              <w:rPr>
                <w:rFonts w:ascii="Arial" w:hAnsi="Arial" w:cs="Arial"/>
                <w:sz w:val="18"/>
                <w:szCs w:val="18"/>
              </w:rPr>
              <w:t>UNE-EN 60831-2</w:t>
            </w:r>
          </w:p>
          <w:p w:rsidRPr="00B637FA" w:rsidR="00D13FA8" w:rsidP="00C26BE8" w:rsidRDefault="00D13FA8" w14:paraId="5FBCD69E" w14:textId="77777777">
            <w:pPr>
              <w:spacing w:after="120" w:line="276" w:lineRule="auto"/>
              <w:rPr>
                <w:rFonts w:ascii="Arial" w:hAnsi="Arial" w:cs="Arial"/>
                <w:sz w:val="18"/>
                <w:szCs w:val="18"/>
              </w:rPr>
            </w:pPr>
            <w:r w:rsidRPr="00B637FA">
              <w:rPr>
                <w:rFonts w:ascii="Arial" w:hAnsi="Arial" w:cs="Arial"/>
                <w:sz w:val="18"/>
                <w:szCs w:val="18"/>
              </w:rPr>
              <w:t>EDIT.: 2014</w:t>
            </w:r>
          </w:p>
        </w:tc>
        <w:tc>
          <w:tcPr>
            <w:tcW w:w="7345" w:type="dxa"/>
          </w:tcPr>
          <w:p w:rsidRPr="00B637FA" w:rsidR="00D13FA8" w:rsidP="001D0556" w:rsidRDefault="00D13FA8" w14:paraId="6A824742" w14:textId="77777777">
            <w:pPr>
              <w:spacing w:after="120" w:line="276" w:lineRule="auto"/>
              <w:jc w:val="both"/>
              <w:rPr>
                <w:rFonts w:ascii="Arial" w:hAnsi="Arial" w:cs="Arial"/>
                <w:sz w:val="18"/>
                <w:szCs w:val="18"/>
              </w:rPr>
            </w:pPr>
            <w:r w:rsidRPr="00B637FA">
              <w:rPr>
                <w:rFonts w:ascii="Arial" w:hAnsi="Arial" w:cs="Arial"/>
                <w:sz w:val="18"/>
                <w:szCs w:val="18"/>
              </w:rPr>
              <w:t xml:space="preserve">Shunt power capacitors of the self-healing type for </w:t>
            </w:r>
            <w:proofErr w:type="spellStart"/>
            <w:r w:rsidRPr="00B637FA">
              <w:rPr>
                <w:rFonts w:ascii="Arial" w:hAnsi="Arial" w:cs="Arial"/>
                <w:sz w:val="18"/>
                <w:szCs w:val="18"/>
              </w:rPr>
              <w:t>a.c.</w:t>
            </w:r>
            <w:proofErr w:type="spellEnd"/>
            <w:r w:rsidRPr="00B637FA">
              <w:rPr>
                <w:rFonts w:ascii="Arial" w:hAnsi="Arial" w:cs="Arial"/>
                <w:sz w:val="18"/>
                <w:szCs w:val="18"/>
              </w:rPr>
              <w:t xml:space="preserve"> systems having a rated voltage up to and including 1 000 V. Part 2: Ageing test, self-healing test and destruction test. </w:t>
            </w:r>
          </w:p>
        </w:tc>
      </w:tr>
      <w:tr w:rsidRPr="00B637FA" w:rsidR="00D13FA8" w:rsidTr="00B637FA" w14:paraId="520DE91A" w14:textId="77777777">
        <w:trPr>
          <w:cantSplit/>
        </w:trPr>
        <w:tc>
          <w:tcPr>
            <w:tcW w:w="2431" w:type="dxa"/>
            <w:hideMark/>
          </w:tcPr>
          <w:p w:rsidRPr="00B637FA" w:rsidR="00D13FA8" w:rsidP="00C26BE8" w:rsidRDefault="00D13FA8" w14:paraId="1E2B1DD2" w14:textId="77777777">
            <w:pPr>
              <w:spacing w:after="120" w:line="276" w:lineRule="auto"/>
              <w:rPr>
                <w:rFonts w:ascii="Arial" w:hAnsi="Arial" w:cs="Arial"/>
                <w:sz w:val="18"/>
                <w:szCs w:val="18"/>
              </w:rPr>
            </w:pPr>
            <w:r w:rsidRPr="00B637FA">
              <w:rPr>
                <w:rFonts w:ascii="Arial" w:hAnsi="Arial" w:cs="Arial"/>
                <w:sz w:val="18"/>
                <w:szCs w:val="18"/>
              </w:rPr>
              <w:t>UNE-EN 60898-1</w:t>
            </w:r>
          </w:p>
          <w:p w:rsidRPr="00B637FA" w:rsidR="00D13FA8" w:rsidP="00C26BE8" w:rsidRDefault="00D13FA8" w14:paraId="7723B343" w14:textId="77777777">
            <w:pPr>
              <w:spacing w:after="120" w:line="276" w:lineRule="auto"/>
              <w:rPr>
                <w:rFonts w:ascii="Arial" w:hAnsi="Arial" w:cs="Arial"/>
                <w:sz w:val="18"/>
                <w:szCs w:val="18"/>
              </w:rPr>
            </w:pPr>
            <w:r w:rsidRPr="00B637FA">
              <w:rPr>
                <w:rFonts w:ascii="Arial" w:hAnsi="Arial" w:cs="Arial"/>
                <w:sz w:val="18"/>
                <w:szCs w:val="18"/>
              </w:rPr>
              <w:t>EDIT.: 2020; 2020/A1:2025; 2020/A11:2025</w:t>
            </w:r>
          </w:p>
        </w:tc>
        <w:tc>
          <w:tcPr>
            <w:tcW w:w="7345" w:type="dxa"/>
          </w:tcPr>
          <w:p w:rsidRPr="00B637FA" w:rsidR="00D13FA8" w:rsidP="001D0556" w:rsidRDefault="00D13FA8" w14:paraId="2FA11776"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Electrical accessories. Circuit-breakers for overcurrent protection for household and similar installations. Part 1: Circuit-breakers for </w:t>
            </w:r>
            <w:proofErr w:type="spellStart"/>
            <w:r w:rsidRPr="00B637FA">
              <w:rPr>
                <w:rFonts w:ascii="Arial" w:hAnsi="Arial" w:cs="Arial"/>
                <w:sz w:val="18"/>
                <w:szCs w:val="18"/>
              </w:rPr>
              <w:t>a.c.</w:t>
            </w:r>
            <w:proofErr w:type="spellEnd"/>
            <w:r w:rsidRPr="00B637FA">
              <w:rPr>
                <w:rFonts w:ascii="Arial" w:hAnsi="Arial" w:cs="Arial"/>
                <w:sz w:val="18"/>
                <w:szCs w:val="18"/>
              </w:rPr>
              <w:t xml:space="preserve"> operation.</w:t>
            </w:r>
          </w:p>
        </w:tc>
      </w:tr>
      <w:tr w:rsidRPr="00B637FA" w:rsidR="00D13FA8" w:rsidTr="00B637FA" w14:paraId="5AA87AFB" w14:textId="77777777">
        <w:trPr>
          <w:cantSplit/>
        </w:trPr>
        <w:tc>
          <w:tcPr>
            <w:tcW w:w="2431" w:type="dxa"/>
            <w:hideMark/>
          </w:tcPr>
          <w:p w:rsidRPr="00B637FA" w:rsidR="00D13FA8" w:rsidP="00C26BE8" w:rsidRDefault="00D13FA8" w14:paraId="7AB45F1C" w14:textId="77777777">
            <w:pPr>
              <w:spacing w:after="120" w:line="276" w:lineRule="auto"/>
              <w:rPr>
                <w:rFonts w:ascii="Arial" w:hAnsi="Arial" w:cs="Arial"/>
                <w:sz w:val="18"/>
                <w:szCs w:val="18"/>
              </w:rPr>
            </w:pPr>
            <w:r w:rsidRPr="00B637FA">
              <w:rPr>
                <w:rFonts w:ascii="Arial" w:hAnsi="Arial" w:cs="Arial"/>
                <w:sz w:val="18"/>
                <w:szCs w:val="18"/>
              </w:rPr>
              <w:t>UNE-EN 60898-2</w:t>
            </w:r>
          </w:p>
          <w:p w:rsidRPr="00B637FA" w:rsidR="00D13FA8" w:rsidP="00C26BE8" w:rsidRDefault="00D13FA8" w14:paraId="74B1BF1D" w14:textId="77777777">
            <w:pPr>
              <w:spacing w:after="120" w:line="276" w:lineRule="auto"/>
              <w:rPr>
                <w:rFonts w:ascii="Arial" w:hAnsi="Arial" w:cs="Arial"/>
                <w:sz w:val="18"/>
                <w:szCs w:val="18"/>
              </w:rPr>
            </w:pPr>
            <w:r w:rsidRPr="00B637FA">
              <w:rPr>
                <w:rFonts w:ascii="Arial" w:hAnsi="Arial" w:cs="Arial"/>
                <w:sz w:val="18"/>
                <w:szCs w:val="18"/>
              </w:rPr>
              <w:t>EDIT.:2022</w:t>
            </w:r>
          </w:p>
        </w:tc>
        <w:tc>
          <w:tcPr>
            <w:tcW w:w="7345" w:type="dxa"/>
          </w:tcPr>
          <w:p w:rsidRPr="00B637FA" w:rsidR="00D13FA8" w:rsidP="001D0556" w:rsidRDefault="00D13FA8" w14:paraId="61FDA4CF"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Electrical accessories. Circuit breakers for overcurrent protection for household and similar installations. Part 2: Circuit-breakers for </w:t>
            </w:r>
            <w:proofErr w:type="spellStart"/>
            <w:r w:rsidRPr="00B637FA">
              <w:rPr>
                <w:rFonts w:ascii="Arial" w:hAnsi="Arial" w:cs="Arial"/>
                <w:sz w:val="18"/>
                <w:szCs w:val="18"/>
              </w:rPr>
              <w:t>a.c.</w:t>
            </w:r>
            <w:proofErr w:type="spellEnd"/>
            <w:r w:rsidRPr="00B637FA">
              <w:rPr>
                <w:rFonts w:ascii="Arial" w:hAnsi="Arial" w:cs="Arial"/>
                <w:sz w:val="18"/>
                <w:szCs w:val="18"/>
              </w:rPr>
              <w:t xml:space="preserve"> and </w:t>
            </w:r>
            <w:proofErr w:type="spellStart"/>
            <w:r w:rsidRPr="00B637FA">
              <w:rPr>
                <w:rFonts w:ascii="Arial" w:hAnsi="Arial" w:cs="Arial"/>
                <w:sz w:val="18"/>
                <w:szCs w:val="18"/>
              </w:rPr>
              <w:t>d.c.</w:t>
            </w:r>
            <w:proofErr w:type="spellEnd"/>
            <w:r w:rsidRPr="00B637FA">
              <w:rPr>
                <w:rFonts w:ascii="Arial" w:hAnsi="Arial" w:cs="Arial"/>
                <w:sz w:val="18"/>
                <w:szCs w:val="18"/>
              </w:rPr>
              <w:t xml:space="preserve"> operation.</w:t>
            </w:r>
          </w:p>
        </w:tc>
      </w:tr>
      <w:tr w:rsidRPr="00B637FA" w:rsidR="00D13FA8" w:rsidTr="00B637FA" w14:paraId="34ED8159" w14:textId="77777777">
        <w:trPr>
          <w:cantSplit/>
        </w:trPr>
        <w:tc>
          <w:tcPr>
            <w:tcW w:w="2431" w:type="dxa"/>
            <w:hideMark/>
          </w:tcPr>
          <w:p w:rsidRPr="00B637FA" w:rsidR="00D13FA8" w:rsidP="00C26BE8" w:rsidRDefault="00D13FA8" w14:paraId="0C82CA99" w14:textId="77777777">
            <w:pPr>
              <w:spacing w:after="120" w:line="276" w:lineRule="auto"/>
              <w:rPr>
                <w:rFonts w:ascii="Arial" w:hAnsi="Arial" w:cs="Arial"/>
                <w:sz w:val="18"/>
                <w:szCs w:val="18"/>
              </w:rPr>
            </w:pPr>
            <w:r w:rsidRPr="00B637FA">
              <w:rPr>
                <w:rFonts w:ascii="Arial" w:hAnsi="Arial" w:cs="Arial"/>
                <w:sz w:val="18"/>
                <w:szCs w:val="18"/>
              </w:rPr>
              <w:t>UNE-EN 60947-2</w:t>
            </w:r>
          </w:p>
          <w:p w:rsidRPr="00B637FA" w:rsidR="00D13FA8" w:rsidP="00C26BE8" w:rsidRDefault="00D13FA8" w14:paraId="10A31A24" w14:textId="77777777">
            <w:pPr>
              <w:spacing w:after="120" w:line="276" w:lineRule="auto"/>
              <w:rPr>
                <w:rFonts w:ascii="Arial" w:hAnsi="Arial" w:cs="Arial"/>
                <w:sz w:val="18"/>
                <w:szCs w:val="18"/>
              </w:rPr>
            </w:pPr>
            <w:r w:rsidRPr="00B637FA">
              <w:rPr>
                <w:rFonts w:ascii="Arial" w:hAnsi="Arial" w:cs="Arial"/>
                <w:sz w:val="18"/>
                <w:szCs w:val="18"/>
              </w:rPr>
              <w:t>EDIT.: 2018; 2018/A1:2020</w:t>
            </w:r>
          </w:p>
        </w:tc>
        <w:tc>
          <w:tcPr>
            <w:tcW w:w="7345" w:type="dxa"/>
          </w:tcPr>
          <w:p w:rsidRPr="00B637FA" w:rsidR="00D13FA8" w:rsidP="001D0556" w:rsidRDefault="00D13FA8" w14:paraId="5C2E804A"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Part 2: Circuit-breakers. </w:t>
            </w:r>
          </w:p>
          <w:p w:rsidRPr="00B637FA" w:rsidR="00D13FA8" w:rsidP="001D0556" w:rsidRDefault="00D13FA8" w14:paraId="7EFC6CF9" w14:textId="77777777">
            <w:pPr>
              <w:spacing w:after="120" w:line="276" w:lineRule="auto"/>
              <w:jc w:val="both"/>
              <w:rPr>
                <w:rFonts w:ascii="Arial" w:hAnsi="Arial" w:cs="Arial"/>
                <w:sz w:val="18"/>
                <w:szCs w:val="18"/>
              </w:rPr>
            </w:pPr>
          </w:p>
        </w:tc>
      </w:tr>
      <w:tr w:rsidRPr="00B637FA" w:rsidR="00D13FA8" w:rsidTr="00B637FA" w14:paraId="429D1B07" w14:textId="77777777">
        <w:trPr>
          <w:cantSplit/>
        </w:trPr>
        <w:tc>
          <w:tcPr>
            <w:tcW w:w="2431" w:type="dxa"/>
            <w:hideMark/>
          </w:tcPr>
          <w:p w:rsidRPr="00B637FA" w:rsidR="00D13FA8" w:rsidP="00C26BE8" w:rsidRDefault="00D13FA8" w14:paraId="1687F499" w14:textId="77777777">
            <w:pPr>
              <w:spacing w:after="120" w:line="276" w:lineRule="auto"/>
              <w:rPr>
                <w:rFonts w:ascii="Arial" w:hAnsi="Arial" w:cs="Arial"/>
                <w:sz w:val="18"/>
                <w:szCs w:val="18"/>
              </w:rPr>
            </w:pPr>
            <w:r w:rsidRPr="00B637FA">
              <w:rPr>
                <w:rFonts w:ascii="Arial" w:hAnsi="Arial" w:cs="Arial"/>
                <w:sz w:val="18"/>
                <w:szCs w:val="18"/>
              </w:rPr>
              <w:lastRenderedPageBreak/>
              <w:t>UNE-EN 60998-2-1</w:t>
            </w:r>
          </w:p>
          <w:p w:rsidRPr="00B637FA" w:rsidR="00D13FA8" w:rsidP="00C26BE8" w:rsidRDefault="00D13FA8" w14:paraId="78BF4D12" w14:textId="77777777">
            <w:pPr>
              <w:spacing w:after="120" w:line="276" w:lineRule="auto"/>
              <w:rPr>
                <w:rFonts w:ascii="Arial" w:hAnsi="Arial" w:cs="Arial"/>
                <w:sz w:val="18"/>
                <w:szCs w:val="18"/>
              </w:rPr>
            </w:pPr>
            <w:r w:rsidRPr="00B637FA">
              <w:rPr>
                <w:rFonts w:ascii="Arial" w:hAnsi="Arial" w:cs="Arial"/>
                <w:sz w:val="18"/>
                <w:szCs w:val="18"/>
              </w:rPr>
              <w:t>EDIT.: 2005</w:t>
            </w:r>
          </w:p>
        </w:tc>
        <w:tc>
          <w:tcPr>
            <w:tcW w:w="7345" w:type="dxa"/>
          </w:tcPr>
          <w:p w:rsidRPr="00B637FA" w:rsidR="00D13FA8" w:rsidP="001D0556" w:rsidRDefault="00D13FA8" w14:paraId="5DFCB448" w14:textId="77777777">
            <w:pPr>
              <w:spacing w:after="120" w:line="276" w:lineRule="auto"/>
              <w:jc w:val="both"/>
              <w:rPr>
                <w:rFonts w:ascii="Arial" w:hAnsi="Arial" w:cs="Arial"/>
                <w:sz w:val="18"/>
                <w:szCs w:val="18"/>
              </w:rPr>
            </w:pPr>
            <w:r w:rsidRPr="00B637FA">
              <w:rPr>
                <w:rFonts w:ascii="Arial" w:hAnsi="Arial" w:cs="Arial"/>
                <w:sz w:val="18"/>
                <w:szCs w:val="18"/>
              </w:rPr>
              <w:t>Connecting devices for low-voltage circuits for household and similar purposes. Part 2­1: Particular requirements for connecting devices as separate entities with screw-type clamping units.</w:t>
            </w:r>
          </w:p>
        </w:tc>
      </w:tr>
      <w:tr w:rsidRPr="00B637FA" w:rsidR="00D13FA8" w:rsidTr="00B637FA" w14:paraId="5E69C20E" w14:textId="77777777">
        <w:trPr>
          <w:cantSplit/>
        </w:trPr>
        <w:tc>
          <w:tcPr>
            <w:tcW w:w="2431" w:type="dxa"/>
          </w:tcPr>
          <w:p w:rsidRPr="00B637FA" w:rsidR="00D13FA8" w:rsidP="00C26BE8" w:rsidRDefault="00D13FA8" w14:paraId="2022B276" w14:textId="77777777">
            <w:pPr>
              <w:spacing w:after="120" w:line="276" w:lineRule="auto"/>
              <w:rPr>
                <w:rFonts w:ascii="Arial" w:hAnsi="Arial" w:cs="Arial"/>
                <w:sz w:val="18"/>
                <w:szCs w:val="18"/>
              </w:rPr>
            </w:pPr>
            <w:r w:rsidRPr="00B637FA">
              <w:rPr>
                <w:rFonts w:ascii="Arial" w:hAnsi="Arial" w:cs="Arial"/>
                <w:sz w:val="18"/>
                <w:szCs w:val="18"/>
              </w:rPr>
              <w:t>UNE-EN 61008-1</w:t>
            </w:r>
          </w:p>
          <w:p w:rsidRPr="00B637FA" w:rsidR="00D13FA8" w:rsidP="00C26BE8" w:rsidRDefault="00D13FA8" w14:paraId="6E252751" w14:textId="77777777">
            <w:pPr>
              <w:spacing w:after="120" w:line="276" w:lineRule="auto"/>
              <w:rPr>
                <w:rFonts w:ascii="Arial" w:hAnsi="Arial" w:cs="Arial"/>
                <w:sz w:val="18"/>
                <w:szCs w:val="18"/>
              </w:rPr>
            </w:pPr>
            <w:r w:rsidRPr="00B637FA">
              <w:rPr>
                <w:rFonts w:ascii="Arial" w:hAnsi="Arial" w:cs="Arial"/>
                <w:sz w:val="18"/>
                <w:szCs w:val="18"/>
              </w:rPr>
              <w:t>EDIT.: 2013; 2013/A1:2015; 2013/A2:2015; 2013/A11:2016; 2013/A12:2017</w:t>
            </w:r>
          </w:p>
        </w:tc>
        <w:tc>
          <w:tcPr>
            <w:tcW w:w="7345" w:type="dxa"/>
          </w:tcPr>
          <w:p w:rsidRPr="00B637FA" w:rsidR="00D13FA8" w:rsidP="001D0556" w:rsidRDefault="00D13FA8" w14:paraId="22622F16" w14:textId="77777777">
            <w:pPr>
              <w:spacing w:after="120" w:line="276" w:lineRule="auto"/>
              <w:jc w:val="both"/>
              <w:rPr>
                <w:rFonts w:ascii="Arial" w:hAnsi="Arial" w:cs="Arial"/>
                <w:sz w:val="18"/>
                <w:szCs w:val="18"/>
              </w:rPr>
            </w:pPr>
            <w:r w:rsidRPr="00B637FA">
              <w:rPr>
                <w:rFonts w:ascii="Arial" w:hAnsi="Arial" w:cs="Arial"/>
                <w:sz w:val="18"/>
                <w:szCs w:val="18"/>
              </w:rPr>
              <w:t>Residual current operated circuit-breakers without integral overcurrent protection for household and similar uses (RCCBs). Part 1: General rules.</w:t>
            </w:r>
          </w:p>
          <w:p w:rsidRPr="00B637FA" w:rsidR="00D13FA8" w:rsidP="001D0556" w:rsidRDefault="00D13FA8" w14:paraId="2BB51EC2" w14:textId="77777777">
            <w:pPr>
              <w:spacing w:after="120" w:line="276" w:lineRule="auto"/>
              <w:jc w:val="both"/>
              <w:rPr>
                <w:rFonts w:ascii="Arial" w:hAnsi="Arial" w:cs="Arial"/>
                <w:sz w:val="18"/>
                <w:szCs w:val="18"/>
              </w:rPr>
            </w:pPr>
          </w:p>
        </w:tc>
      </w:tr>
      <w:tr w:rsidRPr="00B637FA" w:rsidR="00D13FA8" w:rsidTr="00B637FA" w14:paraId="34A10AC1" w14:textId="77777777">
        <w:trPr>
          <w:cantSplit/>
        </w:trPr>
        <w:tc>
          <w:tcPr>
            <w:tcW w:w="2431" w:type="dxa"/>
          </w:tcPr>
          <w:p w:rsidRPr="00B637FA" w:rsidR="00D13FA8" w:rsidP="00C26BE8" w:rsidRDefault="00D13FA8" w14:paraId="1A467B2A" w14:textId="77777777">
            <w:pPr>
              <w:spacing w:after="120" w:line="276" w:lineRule="auto"/>
              <w:rPr>
                <w:rFonts w:ascii="Arial" w:hAnsi="Arial" w:cs="Arial"/>
                <w:sz w:val="18"/>
                <w:szCs w:val="18"/>
              </w:rPr>
            </w:pPr>
            <w:r w:rsidRPr="00B637FA">
              <w:rPr>
                <w:rFonts w:ascii="Arial" w:hAnsi="Arial" w:cs="Arial"/>
                <w:sz w:val="18"/>
                <w:szCs w:val="18"/>
              </w:rPr>
              <w:t>UNE-EN 61008-2-1</w:t>
            </w:r>
          </w:p>
          <w:p w:rsidRPr="00B637FA" w:rsidR="00D13FA8" w:rsidP="00C26BE8" w:rsidRDefault="00D13FA8" w14:paraId="1CEFB933" w14:textId="45014887">
            <w:pPr>
              <w:spacing w:after="120" w:line="276" w:lineRule="auto"/>
              <w:rPr>
                <w:rFonts w:ascii="Arial" w:hAnsi="Arial" w:cs="Arial"/>
                <w:sz w:val="18"/>
                <w:szCs w:val="18"/>
              </w:rPr>
            </w:pPr>
            <w:r w:rsidRPr="00B637FA">
              <w:rPr>
                <w:rFonts w:ascii="Arial" w:hAnsi="Arial" w:cs="Arial"/>
                <w:sz w:val="18"/>
                <w:szCs w:val="18"/>
              </w:rPr>
              <w:t>EDIT.:</w:t>
            </w:r>
            <w:r w:rsidR="005E54ED">
              <w:rPr>
                <w:rFonts w:ascii="Arial" w:hAnsi="Arial" w:cs="Arial"/>
                <w:sz w:val="18"/>
                <w:szCs w:val="18"/>
              </w:rPr>
              <w:t> </w:t>
            </w:r>
            <w:r w:rsidRPr="00B637FA">
              <w:rPr>
                <w:rFonts w:ascii="Arial" w:hAnsi="Arial" w:cs="Arial"/>
                <w:sz w:val="18"/>
                <w:szCs w:val="18"/>
              </w:rPr>
              <w:t>1996; 1996/A11:1999</w:t>
            </w:r>
          </w:p>
        </w:tc>
        <w:tc>
          <w:tcPr>
            <w:tcW w:w="7345" w:type="dxa"/>
          </w:tcPr>
          <w:p w:rsidRPr="00B637FA" w:rsidR="00D13FA8" w:rsidP="001D0556" w:rsidRDefault="00D13FA8" w14:paraId="33A0A32F" w14:textId="77777777">
            <w:pPr>
              <w:spacing w:after="120" w:line="276" w:lineRule="auto"/>
              <w:jc w:val="both"/>
              <w:rPr>
                <w:rFonts w:ascii="Arial" w:hAnsi="Arial" w:cs="Arial"/>
                <w:sz w:val="18"/>
                <w:szCs w:val="18"/>
              </w:rPr>
            </w:pPr>
            <w:r w:rsidRPr="00B637FA">
              <w:rPr>
                <w:rFonts w:ascii="Arial" w:hAnsi="Arial" w:cs="Arial"/>
                <w:sz w:val="18"/>
                <w:szCs w:val="18"/>
              </w:rPr>
              <w:t>Residual current operated circuit-breakers without integral overcurrent protection for household and similar uses (RCCBs). Part 2­-1: Applicability of the general rules to RCCB's functionally independent of line voltage.</w:t>
            </w:r>
          </w:p>
        </w:tc>
      </w:tr>
      <w:tr w:rsidRPr="00B637FA" w:rsidR="00D13FA8" w:rsidTr="00B637FA" w14:paraId="5E76973C" w14:textId="77777777">
        <w:trPr>
          <w:cantSplit/>
        </w:trPr>
        <w:tc>
          <w:tcPr>
            <w:tcW w:w="2431" w:type="dxa"/>
          </w:tcPr>
          <w:p w:rsidRPr="00B637FA" w:rsidR="00D13FA8" w:rsidP="00C26BE8" w:rsidRDefault="00D13FA8" w14:paraId="21266F4C" w14:textId="77777777">
            <w:pPr>
              <w:spacing w:after="120" w:line="276" w:lineRule="auto"/>
              <w:rPr>
                <w:rFonts w:ascii="Arial" w:hAnsi="Arial" w:cs="Arial"/>
                <w:sz w:val="18"/>
                <w:szCs w:val="18"/>
              </w:rPr>
            </w:pPr>
            <w:r w:rsidRPr="00B637FA">
              <w:rPr>
                <w:rFonts w:ascii="Arial" w:hAnsi="Arial" w:cs="Arial"/>
                <w:sz w:val="18"/>
                <w:szCs w:val="18"/>
              </w:rPr>
              <w:t>UNE-EN 61009-1</w:t>
            </w:r>
          </w:p>
          <w:p w:rsidRPr="00B637FA" w:rsidR="00D13FA8" w:rsidP="00C26BE8" w:rsidRDefault="00D13FA8" w14:paraId="5A8880A3" w14:textId="77777777">
            <w:pPr>
              <w:spacing w:after="120" w:line="276" w:lineRule="auto"/>
              <w:rPr>
                <w:rFonts w:ascii="Arial" w:hAnsi="Arial" w:cs="Arial"/>
                <w:sz w:val="18"/>
                <w:szCs w:val="18"/>
              </w:rPr>
            </w:pPr>
            <w:r w:rsidRPr="00B637FA">
              <w:rPr>
                <w:rFonts w:ascii="Arial" w:hAnsi="Arial" w:cs="Arial"/>
                <w:sz w:val="18"/>
                <w:szCs w:val="18"/>
              </w:rPr>
              <w:t>EDIT.: 2013; 2013/A1:2015; 2013/A2:2015; 2013/A11:2016; 2013/A12:2016</w:t>
            </w:r>
          </w:p>
        </w:tc>
        <w:tc>
          <w:tcPr>
            <w:tcW w:w="7345" w:type="dxa"/>
          </w:tcPr>
          <w:p w:rsidRPr="00B637FA" w:rsidR="00D13FA8" w:rsidP="001D0556" w:rsidRDefault="00D13FA8" w14:paraId="41BBD8BD" w14:textId="77777777">
            <w:pPr>
              <w:spacing w:after="120" w:line="276" w:lineRule="auto"/>
              <w:jc w:val="both"/>
              <w:rPr>
                <w:rFonts w:ascii="Arial" w:hAnsi="Arial" w:cs="Arial"/>
                <w:sz w:val="18"/>
                <w:szCs w:val="18"/>
              </w:rPr>
            </w:pPr>
            <w:r w:rsidRPr="00B637FA">
              <w:rPr>
                <w:rFonts w:ascii="Arial" w:hAnsi="Arial" w:cs="Arial"/>
                <w:sz w:val="18"/>
                <w:szCs w:val="18"/>
              </w:rPr>
              <w:t>Residual current operated circuit-breakers with integral overcurrent protection for household and similar uses (RCBOs). Part 1: General rules.</w:t>
            </w:r>
          </w:p>
        </w:tc>
      </w:tr>
      <w:tr w:rsidRPr="00B637FA" w:rsidR="00D13FA8" w:rsidTr="00B637FA" w14:paraId="362B32E3" w14:textId="77777777">
        <w:trPr>
          <w:cantSplit/>
        </w:trPr>
        <w:tc>
          <w:tcPr>
            <w:tcW w:w="2431" w:type="dxa"/>
          </w:tcPr>
          <w:p w:rsidRPr="00B637FA" w:rsidR="00D13FA8" w:rsidP="00C26BE8" w:rsidRDefault="00D13FA8" w14:paraId="0694CB11" w14:textId="77777777">
            <w:pPr>
              <w:spacing w:after="120" w:line="276" w:lineRule="auto"/>
              <w:rPr>
                <w:rFonts w:ascii="Arial" w:hAnsi="Arial" w:cs="Arial"/>
                <w:sz w:val="18"/>
                <w:szCs w:val="18"/>
              </w:rPr>
            </w:pPr>
            <w:r w:rsidRPr="00B637FA">
              <w:rPr>
                <w:rFonts w:ascii="Arial" w:hAnsi="Arial" w:cs="Arial"/>
                <w:sz w:val="18"/>
                <w:szCs w:val="18"/>
              </w:rPr>
              <w:t>UNE-EN 61009-2-1</w:t>
            </w:r>
          </w:p>
          <w:p w:rsidRPr="00B637FA" w:rsidR="00D13FA8" w:rsidP="00C26BE8" w:rsidRDefault="00D13FA8" w14:paraId="153EFEBB" w14:textId="7FA34FDB">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1996; 1996/A11:1999</w:t>
            </w:r>
          </w:p>
        </w:tc>
        <w:tc>
          <w:tcPr>
            <w:tcW w:w="7345" w:type="dxa"/>
          </w:tcPr>
          <w:p w:rsidRPr="00B637FA" w:rsidR="00D13FA8" w:rsidP="001D0556" w:rsidRDefault="00D13FA8" w14:paraId="2CBEFE36" w14:textId="77777777">
            <w:pPr>
              <w:spacing w:after="120" w:line="276" w:lineRule="auto"/>
              <w:jc w:val="both"/>
              <w:rPr>
                <w:rFonts w:ascii="Arial" w:hAnsi="Arial" w:cs="Arial"/>
                <w:sz w:val="18"/>
                <w:szCs w:val="18"/>
              </w:rPr>
            </w:pPr>
            <w:r w:rsidRPr="00B637FA">
              <w:rPr>
                <w:rFonts w:ascii="Arial" w:hAnsi="Arial" w:cs="Arial"/>
                <w:sz w:val="18"/>
                <w:szCs w:val="18"/>
              </w:rPr>
              <w:t>Residual current operated circuit-breakers with integral overcurrent protection for household and similar uses (RCBOs). Part 2­-1: Applicability of the general rules to RCBO's functionally independent of line voltage.</w:t>
            </w:r>
          </w:p>
        </w:tc>
      </w:tr>
      <w:tr w:rsidRPr="00B637FA" w:rsidR="00D13FA8" w:rsidTr="00B637FA" w14:paraId="66404707" w14:textId="77777777">
        <w:trPr>
          <w:cantSplit/>
        </w:trPr>
        <w:tc>
          <w:tcPr>
            <w:tcW w:w="2431" w:type="dxa"/>
            <w:hideMark/>
          </w:tcPr>
          <w:p w:rsidRPr="00B637FA" w:rsidR="00D13FA8" w:rsidP="00C26BE8" w:rsidRDefault="00D13FA8" w14:paraId="324BFD11" w14:textId="77777777">
            <w:pPr>
              <w:spacing w:after="120" w:line="276" w:lineRule="auto"/>
              <w:rPr>
                <w:rFonts w:ascii="Arial" w:hAnsi="Arial" w:cs="Arial"/>
                <w:sz w:val="18"/>
                <w:szCs w:val="18"/>
                <w:vertAlign w:val="superscript"/>
              </w:rPr>
            </w:pPr>
            <w:r w:rsidRPr="00B637FA">
              <w:rPr>
                <w:rFonts w:ascii="Arial" w:hAnsi="Arial" w:cs="Arial"/>
                <w:sz w:val="18"/>
                <w:szCs w:val="18"/>
              </w:rPr>
              <w:t>UNE-EN 61140</w:t>
            </w:r>
          </w:p>
          <w:p w:rsidRPr="00B637FA" w:rsidR="00D13FA8" w:rsidP="00C26BE8" w:rsidRDefault="00D13FA8" w14:paraId="28383D69" w14:textId="77777777">
            <w:pPr>
              <w:spacing w:after="120" w:line="276" w:lineRule="auto"/>
              <w:rPr>
                <w:rFonts w:ascii="Arial" w:hAnsi="Arial" w:cs="Arial"/>
                <w:sz w:val="18"/>
                <w:szCs w:val="18"/>
              </w:rPr>
            </w:pPr>
            <w:r w:rsidRPr="00B637FA">
              <w:rPr>
                <w:rFonts w:ascii="Arial" w:hAnsi="Arial" w:cs="Arial"/>
                <w:sz w:val="18"/>
                <w:szCs w:val="18"/>
              </w:rPr>
              <w:t>EDIT.: 2017</w:t>
            </w:r>
          </w:p>
        </w:tc>
        <w:tc>
          <w:tcPr>
            <w:tcW w:w="7345" w:type="dxa"/>
          </w:tcPr>
          <w:p w:rsidRPr="00B637FA" w:rsidR="00D13FA8" w:rsidP="001D0556" w:rsidRDefault="00D13FA8" w14:paraId="10989C85" w14:textId="77777777">
            <w:pPr>
              <w:spacing w:after="120" w:line="276" w:lineRule="auto"/>
              <w:jc w:val="both"/>
              <w:rPr>
                <w:rFonts w:ascii="Arial" w:hAnsi="Arial" w:cs="Arial"/>
                <w:sz w:val="18"/>
                <w:szCs w:val="18"/>
              </w:rPr>
            </w:pPr>
            <w:r w:rsidRPr="00B637FA">
              <w:rPr>
                <w:rFonts w:ascii="Arial" w:hAnsi="Arial" w:cs="Arial"/>
                <w:sz w:val="18"/>
                <w:szCs w:val="18"/>
              </w:rPr>
              <w:t>Protection against electric shock. Common aspects for installation and equipment.</w:t>
            </w:r>
          </w:p>
          <w:p w:rsidRPr="00B637FA" w:rsidR="00D13FA8" w:rsidP="001D0556" w:rsidRDefault="00D13FA8" w14:paraId="49B956B5" w14:textId="77777777">
            <w:pPr>
              <w:spacing w:after="120" w:line="276" w:lineRule="auto"/>
              <w:jc w:val="both"/>
              <w:rPr>
                <w:rFonts w:ascii="Arial" w:hAnsi="Arial" w:cs="Arial"/>
                <w:sz w:val="18"/>
                <w:szCs w:val="18"/>
              </w:rPr>
            </w:pPr>
          </w:p>
        </w:tc>
      </w:tr>
      <w:tr w:rsidRPr="00B637FA" w:rsidR="00D13FA8" w:rsidTr="00B637FA" w14:paraId="458D27CE" w14:textId="77777777">
        <w:trPr>
          <w:cantSplit/>
        </w:trPr>
        <w:tc>
          <w:tcPr>
            <w:tcW w:w="2431" w:type="dxa"/>
            <w:hideMark/>
          </w:tcPr>
          <w:p w:rsidRPr="00B637FA" w:rsidR="00D13FA8" w:rsidP="00C26BE8" w:rsidRDefault="00D13FA8" w14:paraId="4AF1B940" w14:textId="77777777">
            <w:pPr>
              <w:spacing w:after="120" w:line="276" w:lineRule="auto"/>
              <w:rPr>
                <w:rFonts w:ascii="Arial" w:hAnsi="Arial" w:cs="Arial"/>
                <w:sz w:val="18"/>
                <w:szCs w:val="18"/>
              </w:rPr>
            </w:pPr>
            <w:r w:rsidRPr="00B637FA">
              <w:rPr>
                <w:rFonts w:ascii="Arial" w:hAnsi="Arial" w:cs="Arial"/>
                <w:sz w:val="18"/>
                <w:szCs w:val="18"/>
              </w:rPr>
              <w:t>UNE-EN 61196-10</w:t>
            </w:r>
          </w:p>
          <w:p w:rsidRPr="00B637FA" w:rsidR="00D13FA8" w:rsidP="00C26BE8" w:rsidRDefault="00D13FA8" w14:paraId="365CA0B2" w14:textId="77777777">
            <w:pPr>
              <w:spacing w:after="120" w:line="276" w:lineRule="auto"/>
              <w:rPr>
                <w:rFonts w:ascii="Arial" w:hAnsi="Arial" w:cs="Arial"/>
                <w:sz w:val="18"/>
                <w:szCs w:val="18"/>
              </w:rPr>
            </w:pPr>
            <w:r w:rsidRPr="00B637FA">
              <w:rPr>
                <w:rFonts w:ascii="Arial" w:hAnsi="Arial" w:cs="Arial"/>
                <w:sz w:val="18"/>
                <w:szCs w:val="18"/>
              </w:rPr>
              <w:t>EDIT.: 2016</w:t>
            </w:r>
          </w:p>
        </w:tc>
        <w:tc>
          <w:tcPr>
            <w:tcW w:w="7345" w:type="dxa"/>
          </w:tcPr>
          <w:p w:rsidRPr="00B637FA" w:rsidR="00D13FA8" w:rsidP="001D0556" w:rsidRDefault="00D13FA8" w14:paraId="1A8D9B57" w14:textId="77777777">
            <w:pPr>
              <w:spacing w:after="120" w:line="276" w:lineRule="auto"/>
              <w:jc w:val="both"/>
              <w:rPr>
                <w:rFonts w:ascii="Arial" w:hAnsi="Arial" w:cs="Arial"/>
                <w:sz w:val="18"/>
                <w:szCs w:val="18"/>
              </w:rPr>
            </w:pPr>
            <w:r w:rsidRPr="00B637FA">
              <w:rPr>
                <w:rFonts w:ascii="Arial" w:hAnsi="Arial" w:cs="Arial"/>
                <w:sz w:val="18"/>
                <w:szCs w:val="18"/>
              </w:rPr>
              <w:t>Coaxial communication cables. Part 10: Sectional specification for semi-rigid cables with polytetrafluoroethylene (PTFE) dielectric.</w:t>
            </w:r>
          </w:p>
        </w:tc>
      </w:tr>
      <w:tr w:rsidRPr="00B637FA" w:rsidR="00D13FA8" w:rsidTr="00B637FA" w14:paraId="41EEE55F" w14:textId="77777777">
        <w:trPr>
          <w:cantSplit/>
        </w:trPr>
        <w:tc>
          <w:tcPr>
            <w:tcW w:w="2431" w:type="dxa"/>
            <w:hideMark/>
          </w:tcPr>
          <w:p w:rsidRPr="00B637FA" w:rsidR="00D13FA8" w:rsidP="00C26BE8" w:rsidRDefault="00D13FA8" w14:paraId="533CE373" w14:textId="77777777">
            <w:pPr>
              <w:spacing w:after="120" w:line="276" w:lineRule="auto"/>
              <w:rPr>
                <w:rFonts w:ascii="Arial" w:hAnsi="Arial" w:cs="Arial"/>
                <w:sz w:val="18"/>
                <w:szCs w:val="18"/>
              </w:rPr>
            </w:pPr>
            <w:r w:rsidRPr="00B637FA">
              <w:rPr>
                <w:rFonts w:ascii="Arial" w:hAnsi="Arial" w:cs="Arial"/>
                <w:sz w:val="18"/>
                <w:szCs w:val="18"/>
              </w:rPr>
              <w:t>UNE-EN 61196-3</w:t>
            </w:r>
          </w:p>
          <w:p w:rsidRPr="00B637FA" w:rsidR="00D13FA8" w:rsidP="00C26BE8" w:rsidRDefault="00D13FA8" w14:paraId="61EE95E8" w14:textId="77777777">
            <w:pPr>
              <w:spacing w:after="120" w:line="276" w:lineRule="auto"/>
              <w:rPr>
                <w:rFonts w:ascii="Arial" w:hAnsi="Arial" w:cs="Arial"/>
                <w:sz w:val="18"/>
                <w:szCs w:val="18"/>
              </w:rPr>
            </w:pPr>
            <w:r w:rsidRPr="00B637FA">
              <w:rPr>
                <w:rFonts w:ascii="Arial" w:hAnsi="Arial" w:cs="Arial"/>
                <w:sz w:val="18"/>
                <w:szCs w:val="18"/>
              </w:rPr>
              <w:t>EDIT.: 2003</w:t>
            </w:r>
          </w:p>
        </w:tc>
        <w:tc>
          <w:tcPr>
            <w:tcW w:w="7345" w:type="dxa"/>
          </w:tcPr>
          <w:p w:rsidRPr="00B637FA" w:rsidR="00D13FA8" w:rsidP="001D0556" w:rsidRDefault="00D13FA8" w14:paraId="18F9CB09" w14:textId="77777777">
            <w:pPr>
              <w:spacing w:after="120" w:line="276" w:lineRule="auto"/>
              <w:jc w:val="both"/>
              <w:rPr>
                <w:rFonts w:ascii="Arial" w:hAnsi="Arial" w:cs="Arial"/>
                <w:sz w:val="18"/>
                <w:szCs w:val="18"/>
              </w:rPr>
            </w:pPr>
            <w:r w:rsidRPr="00B637FA">
              <w:rPr>
                <w:rFonts w:ascii="Arial" w:hAnsi="Arial" w:cs="Arial"/>
                <w:sz w:val="18"/>
                <w:szCs w:val="18"/>
              </w:rPr>
              <w:t>Radio frequency cables. Part 3: Sectional specification for coaxial cables for local area networks.</w:t>
            </w:r>
          </w:p>
        </w:tc>
      </w:tr>
      <w:tr w:rsidRPr="00B637FA" w:rsidR="00D13FA8" w:rsidTr="00B637FA" w14:paraId="228236FB" w14:textId="77777777">
        <w:trPr>
          <w:cantSplit/>
        </w:trPr>
        <w:tc>
          <w:tcPr>
            <w:tcW w:w="2431" w:type="dxa"/>
            <w:hideMark/>
          </w:tcPr>
          <w:p w:rsidRPr="00B637FA" w:rsidR="00D13FA8" w:rsidP="00C26BE8" w:rsidRDefault="00D13FA8" w14:paraId="04E243D5" w14:textId="77777777">
            <w:pPr>
              <w:spacing w:after="120" w:line="276" w:lineRule="auto"/>
              <w:rPr>
                <w:rFonts w:ascii="Arial" w:hAnsi="Arial" w:cs="Arial"/>
                <w:sz w:val="18"/>
                <w:szCs w:val="18"/>
              </w:rPr>
            </w:pPr>
            <w:r w:rsidRPr="00B637FA">
              <w:rPr>
                <w:rFonts w:ascii="Arial" w:hAnsi="Arial" w:cs="Arial"/>
                <w:sz w:val="18"/>
                <w:szCs w:val="18"/>
              </w:rPr>
              <w:t>UNE-EN 61196-3-2</w:t>
            </w:r>
          </w:p>
          <w:p w:rsidRPr="00B637FA" w:rsidR="00D13FA8" w:rsidP="00C26BE8" w:rsidRDefault="00D13FA8" w14:paraId="7750FF71" w14:textId="77777777">
            <w:pPr>
              <w:spacing w:after="120" w:line="276" w:lineRule="auto"/>
              <w:rPr>
                <w:rFonts w:ascii="Arial" w:hAnsi="Arial" w:cs="Arial"/>
                <w:sz w:val="18"/>
                <w:szCs w:val="18"/>
              </w:rPr>
            </w:pPr>
            <w:r w:rsidRPr="00B637FA">
              <w:rPr>
                <w:rFonts w:ascii="Arial" w:hAnsi="Arial" w:cs="Arial"/>
                <w:sz w:val="18"/>
                <w:szCs w:val="18"/>
              </w:rPr>
              <w:t>EDIT.: 2003</w:t>
            </w:r>
          </w:p>
        </w:tc>
        <w:tc>
          <w:tcPr>
            <w:tcW w:w="7345" w:type="dxa"/>
          </w:tcPr>
          <w:p w:rsidRPr="00B637FA" w:rsidR="00D13FA8" w:rsidP="001D0556" w:rsidRDefault="00D13FA8" w14:paraId="796493AC" w14:textId="77777777">
            <w:pPr>
              <w:spacing w:after="120" w:line="276" w:lineRule="auto"/>
              <w:jc w:val="both"/>
              <w:rPr>
                <w:rFonts w:ascii="Arial" w:hAnsi="Arial" w:cs="Arial"/>
                <w:sz w:val="18"/>
                <w:szCs w:val="18"/>
              </w:rPr>
            </w:pPr>
            <w:r w:rsidRPr="00B637FA">
              <w:rPr>
                <w:rFonts w:ascii="Arial" w:hAnsi="Arial" w:cs="Arial"/>
                <w:sz w:val="18"/>
                <w:szCs w:val="18"/>
              </w:rPr>
              <w:t>Radio frequency cables. Part 3-2: Coaxial cables for digital communication in horizontal floor wiring. Detail specification for coaxial cables with solid dielectric for local area networks of 185 m reach and up to 10 Mb/s.</w:t>
            </w:r>
          </w:p>
        </w:tc>
      </w:tr>
      <w:tr w:rsidRPr="00B637FA" w:rsidR="00D13FA8" w:rsidTr="00B637FA" w14:paraId="7437CD28" w14:textId="77777777">
        <w:trPr>
          <w:cantSplit/>
        </w:trPr>
        <w:tc>
          <w:tcPr>
            <w:tcW w:w="2431" w:type="dxa"/>
            <w:hideMark/>
          </w:tcPr>
          <w:p w:rsidRPr="00B637FA" w:rsidR="00D13FA8" w:rsidP="00C26BE8" w:rsidRDefault="00D13FA8" w14:paraId="7883FAA5" w14:textId="77777777">
            <w:pPr>
              <w:spacing w:after="120" w:line="276" w:lineRule="auto"/>
              <w:rPr>
                <w:rFonts w:ascii="Arial" w:hAnsi="Arial" w:cs="Arial"/>
                <w:sz w:val="18"/>
                <w:szCs w:val="18"/>
              </w:rPr>
            </w:pPr>
            <w:r w:rsidRPr="00B637FA">
              <w:rPr>
                <w:rFonts w:ascii="Arial" w:hAnsi="Arial" w:cs="Arial"/>
                <w:sz w:val="18"/>
                <w:szCs w:val="18"/>
              </w:rPr>
              <w:t>UNE-EN 61196-3-3</w:t>
            </w:r>
          </w:p>
          <w:p w:rsidRPr="00B637FA" w:rsidR="00D13FA8" w:rsidP="00C26BE8" w:rsidRDefault="00D13FA8" w14:paraId="7A33865F" w14:textId="77777777">
            <w:pPr>
              <w:spacing w:after="120" w:line="276" w:lineRule="auto"/>
              <w:rPr>
                <w:rFonts w:ascii="Arial" w:hAnsi="Arial" w:cs="Arial"/>
                <w:sz w:val="18"/>
                <w:szCs w:val="18"/>
              </w:rPr>
            </w:pPr>
            <w:r w:rsidRPr="00B637FA">
              <w:rPr>
                <w:rFonts w:ascii="Arial" w:hAnsi="Arial" w:cs="Arial"/>
                <w:sz w:val="18"/>
                <w:szCs w:val="18"/>
              </w:rPr>
              <w:t>EDIT.: 2003</w:t>
            </w:r>
          </w:p>
        </w:tc>
        <w:tc>
          <w:tcPr>
            <w:tcW w:w="7345" w:type="dxa"/>
          </w:tcPr>
          <w:p w:rsidRPr="00B637FA" w:rsidR="00D13FA8" w:rsidP="001D0556" w:rsidRDefault="00D13FA8" w14:paraId="25B6E339" w14:textId="77777777">
            <w:pPr>
              <w:spacing w:after="120" w:line="276" w:lineRule="auto"/>
              <w:jc w:val="both"/>
              <w:rPr>
                <w:rFonts w:ascii="Arial" w:hAnsi="Arial" w:cs="Arial"/>
                <w:sz w:val="18"/>
                <w:szCs w:val="18"/>
              </w:rPr>
            </w:pPr>
            <w:r w:rsidRPr="00B637FA">
              <w:rPr>
                <w:rFonts w:ascii="Arial" w:hAnsi="Arial" w:cs="Arial"/>
                <w:sz w:val="18"/>
                <w:szCs w:val="18"/>
              </w:rPr>
              <w:t>Radio frequency cables. Part 3-3: Coaxial cables for digital communication in horizontal floor wiring. Detail specification for coaxial cables with foamed dielectric for local area networks of 185 m reach and up to 10 Mb/s.</w:t>
            </w:r>
          </w:p>
        </w:tc>
      </w:tr>
      <w:tr w:rsidRPr="00B637FA" w:rsidR="00D13FA8" w:rsidTr="00B637FA" w14:paraId="795B77FB" w14:textId="77777777">
        <w:trPr>
          <w:cantSplit/>
        </w:trPr>
        <w:tc>
          <w:tcPr>
            <w:tcW w:w="2431" w:type="dxa"/>
            <w:hideMark/>
          </w:tcPr>
          <w:p w:rsidRPr="00B637FA" w:rsidR="00D13FA8" w:rsidP="00C26BE8" w:rsidRDefault="00D13FA8" w14:paraId="1BC6745D" w14:textId="77777777">
            <w:pPr>
              <w:spacing w:after="120" w:line="276" w:lineRule="auto"/>
              <w:rPr>
                <w:rFonts w:ascii="Arial" w:hAnsi="Arial" w:cs="Arial"/>
                <w:sz w:val="18"/>
                <w:szCs w:val="18"/>
                <w:vertAlign w:val="superscript"/>
              </w:rPr>
            </w:pPr>
            <w:r w:rsidRPr="00B637FA">
              <w:rPr>
                <w:rFonts w:ascii="Arial" w:hAnsi="Arial" w:cs="Arial"/>
                <w:sz w:val="18"/>
                <w:szCs w:val="18"/>
              </w:rPr>
              <w:t>UNE-EN 61386-1</w:t>
            </w:r>
          </w:p>
          <w:p w:rsidRPr="00B637FA" w:rsidR="00D13FA8" w:rsidP="00C26BE8" w:rsidRDefault="00D13FA8" w14:paraId="276ADEF1" w14:textId="77777777">
            <w:pPr>
              <w:spacing w:after="120" w:line="276" w:lineRule="auto"/>
              <w:ind w:right="624"/>
              <w:rPr>
                <w:rFonts w:ascii="Arial" w:hAnsi="Arial" w:cs="Arial"/>
                <w:sz w:val="18"/>
                <w:szCs w:val="18"/>
              </w:rPr>
            </w:pPr>
            <w:r w:rsidRPr="00B637FA">
              <w:rPr>
                <w:rFonts w:ascii="Arial" w:hAnsi="Arial" w:cs="Arial"/>
                <w:sz w:val="18"/>
                <w:szCs w:val="18"/>
              </w:rPr>
              <w:t>EDIT.: 2008; 2008 ERRATUM:2010; 2008/A1:2020</w:t>
            </w:r>
          </w:p>
        </w:tc>
        <w:tc>
          <w:tcPr>
            <w:tcW w:w="7345" w:type="dxa"/>
          </w:tcPr>
          <w:p w:rsidRPr="00B637FA" w:rsidR="00D13FA8" w:rsidP="001D0556" w:rsidRDefault="00D13FA8" w14:paraId="49F77E25" w14:textId="77777777">
            <w:pPr>
              <w:spacing w:after="120" w:line="276" w:lineRule="auto"/>
              <w:jc w:val="both"/>
              <w:rPr>
                <w:rFonts w:ascii="Arial" w:hAnsi="Arial" w:cs="Arial"/>
                <w:sz w:val="18"/>
                <w:szCs w:val="18"/>
              </w:rPr>
            </w:pPr>
            <w:r w:rsidRPr="00B637FA">
              <w:rPr>
                <w:rFonts w:ascii="Arial" w:hAnsi="Arial" w:cs="Arial"/>
                <w:sz w:val="18"/>
                <w:szCs w:val="18"/>
              </w:rPr>
              <w:t>Conduit systems for cable management. Part 1: General requirements.</w:t>
            </w:r>
          </w:p>
          <w:p w:rsidRPr="00B637FA" w:rsidR="00D13FA8" w:rsidP="001D0556" w:rsidRDefault="00D13FA8" w14:paraId="36AF2CEE" w14:textId="77777777">
            <w:pPr>
              <w:spacing w:after="120" w:line="276" w:lineRule="auto"/>
              <w:jc w:val="both"/>
              <w:rPr>
                <w:rFonts w:ascii="Arial" w:hAnsi="Arial" w:cs="Arial"/>
                <w:sz w:val="18"/>
                <w:szCs w:val="18"/>
              </w:rPr>
            </w:pPr>
          </w:p>
        </w:tc>
      </w:tr>
      <w:tr w:rsidRPr="00B637FA" w:rsidR="00D13FA8" w:rsidTr="00B637FA" w14:paraId="499595E1" w14:textId="77777777">
        <w:trPr>
          <w:cantSplit/>
        </w:trPr>
        <w:tc>
          <w:tcPr>
            <w:tcW w:w="2431" w:type="dxa"/>
          </w:tcPr>
          <w:p w:rsidRPr="00B637FA" w:rsidR="00D13FA8" w:rsidP="00C26BE8" w:rsidRDefault="00D13FA8" w14:paraId="4516CA00" w14:textId="77777777">
            <w:pPr>
              <w:spacing w:after="120" w:line="276" w:lineRule="auto"/>
              <w:rPr>
                <w:rFonts w:ascii="Arial" w:hAnsi="Arial" w:cs="Arial"/>
                <w:sz w:val="18"/>
                <w:szCs w:val="18"/>
              </w:rPr>
            </w:pPr>
            <w:r w:rsidRPr="00B637FA">
              <w:rPr>
                <w:rFonts w:ascii="Arial" w:hAnsi="Arial" w:cs="Arial"/>
                <w:sz w:val="18"/>
                <w:szCs w:val="18"/>
              </w:rPr>
              <w:t>UNE-EN 61400-2</w:t>
            </w:r>
          </w:p>
          <w:p w:rsidRPr="00B637FA" w:rsidR="00D13FA8" w:rsidP="00C26BE8" w:rsidRDefault="00D13FA8" w14:paraId="1650388C" w14:textId="6F0760A7">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2015; 2015/AC:2019-11</w:t>
            </w:r>
          </w:p>
        </w:tc>
        <w:tc>
          <w:tcPr>
            <w:tcW w:w="7345" w:type="dxa"/>
          </w:tcPr>
          <w:p w:rsidRPr="00B637FA" w:rsidR="00D13FA8" w:rsidP="001D0556" w:rsidRDefault="00D13FA8" w14:paraId="1E95FE78" w14:textId="77777777">
            <w:pPr>
              <w:spacing w:after="120" w:line="276" w:lineRule="auto"/>
              <w:jc w:val="both"/>
              <w:rPr>
                <w:rFonts w:ascii="Arial" w:hAnsi="Arial" w:cs="Arial"/>
                <w:sz w:val="18"/>
                <w:szCs w:val="18"/>
              </w:rPr>
            </w:pPr>
            <w:r w:rsidRPr="00B637FA">
              <w:rPr>
                <w:rFonts w:ascii="Arial" w:hAnsi="Arial" w:cs="Arial"/>
                <w:sz w:val="18"/>
                <w:szCs w:val="18"/>
              </w:rPr>
              <w:t>Wind turbines.  Part 2: Small wind turbines.</w:t>
            </w:r>
          </w:p>
          <w:p w:rsidRPr="00B637FA" w:rsidR="00D13FA8" w:rsidP="001D0556" w:rsidRDefault="00D13FA8" w14:paraId="7B50107D" w14:textId="77777777">
            <w:pPr>
              <w:spacing w:after="120" w:line="276" w:lineRule="auto"/>
              <w:jc w:val="both"/>
              <w:rPr>
                <w:rFonts w:ascii="Arial" w:hAnsi="Arial" w:cs="Arial"/>
                <w:sz w:val="18"/>
                <w:szCs w:val="18"/>
              </w:rPr>
            </w:pPr>
          </w:p>
        </w:tc>
      </w:tr>
      <w:tr w:rsidRPr="00B637FA" w:rsidR="00D13FA8" w:rsidTr="00B637FA" w14:paraId="4FC54F89" w14:textId="77777777">
        <w:trPr>
          <w:cantSplit/>
        </w:trPr>
        <w:tc>
          <w:tcPr>
            <w:tcW w:w="2431" w:type="dxa"/>
            <w:hideMark/>
          </w:tcPr>
          <w:p w:rsidRPr="00B637FA" w:rsidR="00D13FA8" w:rsidP="00C26BE8" w:rsidRDefault="00D13FA8" w14:paraId="0AA3A5FE" w14:textId="77777777">
            <w:pPr>
              <w:spacing w:after="120" w:line="276" w:lineRule="auto"/>
              <w:rPr>
                <w:rFonts w:ascii="Arial" w:hAnsi="Arial" w:cs="Arial"/>
                <w:sz w:val="18"/>
                <w:szCs w:val="18"/>
              </w:rPr>
            </w:pPr>
            <w:r w:rsidRPr="00B637FA">
              <w:rPr>
                <w:rFonts w:ascii="Arial" w:hAnsi="Arial" w:cs="Arial"/>
                <w:sz w:val="18"/>
                <w:szCs w:val="18"/>
              </w:rPr>
              <w:lastRenderedPageBreak/>
              <w:t>UNE-EN 61439-3</w:t>
            </w:r>
          </w:p>
          <w:p w:rsidRPr="00B637FA" w:rsidR="00D13FA8" w:rsidP="00C26BE8" w:rsidRDefault="00D13FA8" w14:paraId="4323BF2A" w14:textId="77777777">
            <w:pPr>
              <w:spacing w:after="120" w:line="276" w:lineRule="auto"/>
              <w:rPr>
                <w:rFonts w:ascii="Arial" w:hAnsi="Arial" w:cs="Arial"/>
                <w:sz w:val="18"/>
                <w:szCs w:val="18"/>
              </w:rPr>
            </w:pPr>
            <w:r w:rsidRPr="00B637FA">
              <w:rPr>
                <w:rFonts w:ascii="Arial" w:hAnsi="Arial" w:cs="Arial"/>
                <w:sz w:val="18"/>
                <w:szCs w:val="18"/>
              </w:rPr>
              <w:t>EDIT.: 2012; 2012 CORR 1:2019; 2012/AC:2019-04</w:t>
            </w:r>
          </w:p>
        </w:tc>
        <w:tc>
          <w:tcPr>
            <w:tcW w:w="7345" w:type="dxa"/>
          </w:tcPr>
          <w:p w:rsidRPr="00B637FA" w:rsidR="00D13FA8" w:rsidP="001D0556" w:rsidRDefault="00D13FA8" w14:paraId="4D698972"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 Part 3: Distribution boards intended to be operated by ordinary persons (DBO).</w:t>
            </w:r>
          </w:p>
          <w:p w:rsidRPr="00B637FA" w:rsidR="00D13FA8" w:rsidP="001D0556" w:rsidRDefault="00D13FA8" w14:paraId="64CAB66D" w14:textId="77777777">
            <w:pPr>
              <w:spacing w:after="120" w:line="276" w:lineRule="auto"/>
              <w:jc w:val="both"/>
              <w:rPr>
                <w:rFonts w:ascii="Arial" w:hAnsi="Arial" w:cs="Arial"/>
                <w:sz w:val="18"/>
                <w:szCs w:val="18"/>
              </w:rPr>
            </w:pPr>
          </w:p>
        </w:tc>
      </w:tr>
      <w:tr w:rsidRPr="00B637FA" w:rsidR="00D13FA8" w:rsidTr="00B637FA" w14:paraId="42282578" w14:textId="77777777">
        <w:trPr>
          <w:cantSplit/>
        </w:trPr>
        <w:tc>
          <w:tcPr>
            <w:tcW w:w="2431" w:type="dxa"/>
            <w:hideMark/>
          </w:tcPr>
          <w:p w:rsidRPr="00B637FA" w:rsidR="00D13FA8" w:rsidP="00C26BE8" w:rsidRDefault="00D13FA8" w14:paraId="5F890FBD" w14:textId="77777777">
            <w:pPr>
              <w:spacing w:after="120" w:line="276" w:lineRule="auto"/>
              <w:rPr>
                <w:rFonts w:ascii="Arial" w:hAnsi="Arial" w:cs="Arial"/>
                <w:sz w:val="18"/>
                <w:szCs w:val="18"/>
                <w:vertAlign w:val="superscript"/>
              </w:rPr>
            </w:pPr>
            <w:r w:rsidRPr="00B637FA">
              <w:rPr>
                <w:rFonts w:ascii="Arial" w:hAnsi="Arial" w:cs="Arial"/>
                <w:sz w:val="18"/>
                <w:szCs w:val="18"/>
              </w:rPr>
              <w:t>UNE-EN 61439-4</w:t>
            </w:r>
          </w:p>
          <w:p w:rsidRPr="00B637FA" w:rsidR="00D13FA8" w:rsidP="00C26BE8" w:rsidRDefault="00D13FA8" w14:paraId="282D9EC0" w14:textId="77777777">
            <w:pPr>
              <w:spacing w:after="120" w:line="276" w:lineRule="auto"/>
              <w:rPr>
                <w:rFonts w:ascii="Arial" w:hAnsi="Arial" w:cs="Arial"/>
                <w:sz w:val="18"/>
                <w:szCs w:val="18"/>
              </w:rPr>
            </w:pPr>
            <w:r w:rsidRPr="00B637FA">
              <w:rPr>
                <w:rFonts w:ascii="Arial" w:hAnsi="Arial" w:cs="Arial"/>
                <w:sz w:val="18"/>
                <w:szCs w:val="18"/>
              </w:rPr>
              <w:t>EDIT.: 2013</w:t>
            </w:r>
          </w:p>
        </w:tc>
        <w:tc>
          <w:tcPr>
            <w:tcW w:w="7345" w:type="dxa"/>
          </w:tcPr>
          <w:p w:rsidRPr="00B637FA" w:rsidR="00D13FA8" w:rsidP="001D0556" w:rsidRDefault="00D13FA8" w14:paraId="79300476"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 Part 4: Particular requirements for assemblies for construction sites (ACS).</w:t>
            </w:r>
          </w:p>
        </w:tc>
      </w:tr>
      <w:tr w:rsidRPr="00B637FA" w:rsidR="00D13FA8" w:rsidTr="00B637FA" w14:paraId="11EAD90C" w14:textId="77777777">
        <w:trPr>
          <w:cantSplit/>
        </w:trPr>
        <w:tc>
          <w:tcPr>
            <w:tcW w:w="2431" w:type="dxa"/>
            <w:hideMark/>
          </w:tcPr>
          <w:p w:rsidRPr="00B637FA" w:rsidR="00D13FA8" w:rsidP="00C26BE8" w:rsidRDefault="00D13FA8" w14:paraId="19323726" w14:textId="77777777">
            <w:pPr>
              <w:spacing w:after="120" w:line="276" w:lineRule="auto"/>
              <w:rPr>
                <w:rFonts w:ascii="Arial" w:hAnsi="Arial" w:cs="Arial"/>
                <w:sz w:val="18"/>
                <w:szCs w:val="18"/>
                <w:vertAlign w:val="superscript"/>
              </w:rPr>
            </w:pPr>
            <w:r w:rsidRPr="00B637FA">
              <w:rPr>
                <w:rFonts w:ascii="Arial" w:hAnsi="Arial" w:cs="Arial"/>
                <w:sz w:val="18"/>
                <w:szCs w:val="18"/>
              </w:rPr>
              <w:t>UNE-EN 61439-6</w:t>
            </w:r>
          </w:p>
          <w:p w:rsidRPr="00B637FA" w:rsidR="00D13FA8" w:rsidP="00C26BE8" w:rsidRDefault="00D13FA8" w14:paraId="367A7C61" w14:textId="77777777">
            <w:pPr>
              <w:spacing w:after="120" w:line="276" w:lineRule="auto"/>
              <w:rPr>
                <w:rFonts w:ascii="Arial" w:hAnsi="Arial" w:cs="Arial"/>
                <w:sz w:val="18"/>
                <w:szCs w:val="18"/>
              </w:rPr>
            </w:pPr>
            <w:r w:rsidRPr="00B637FA">
              <w:rPr>
                <w:rFonts w:ascii="Arial" w:hAnsi="Arial" w:cs="Arial"/>
                <w:sz w:val="18"/>
                <w:szCs w:val="18"/>
              </w:rPr>
              <w:t>EDIT.: 2013</w:t>
            </w:r>
          </w:p>
        </w:tc>
        <w:tc>
          <w:tcPr>
            <w:tcW w:w="7345" w:type="dxa"/>
          </w:tcPr>
          <w:p w:rsidRPr="00B637FA" w:rsidR="00D13FA8" w:rsidP="001D0556" w:rsidRDefault="00D13FA8" w14:paraId="14026B55"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 Part 6: Busbar trunking systems (busways). </w:t>
            </w:r>
          </w:p>
          <w:p w:rsidRPr="00B637FA" w:rsidR="00D13FA8" w:rsidP="001D0556" w:rsidRDefault="00D13FA8" w14:paraId="3BDC6A68" w14:textId="77777777">
            <w:pPr>
              <w:spacing w:after="120" w:line="276" w:lineRule="auto"/>
              <w:jc w:val="both"/>
              <w:rPr>
                <w:rFonts w:ascii="Arial" w:hAnsi="Arial" w:cs="Arial"/>
                <w:sz w:val="18"/>
                <w:szCs w:val="18"/>
              </w:rPr>
            </w:pPr>
          </w:p>
        </w:tc>
      </w:tr>
      <w:tr w:rsidRPr="00B637FA" w:rsidR="00D13FA8" w:rsidTr="00B637FA" w14:paraId="41A3F9A7" w14:textId="77777777">
        <w:trPr>
          <w:cantSplit/>
        </w:trPr>
        <w:tc>
          <w:tcPr>
            <w:tcW w:w="2431" w:type="dxa"/>
          </w:tcPr>
          <w:p w:rsidRPr="00B637FA" w:rsidR="00D13FA8" w:rsidP="00C26BE8" w:rsidRDefault="00D13FA8" w14:paraId="79955CD9" w14:textId="77777777">
            <w:pPr>
              <w:spacing w:after="120" w:line="276" w:lineRule="auto"/>
              <w:rPr>
                <w:rFonts w:ascii="Arial" w:hAnsi="Arial" w:cs="Arial"/>
                <w:sz w:val="18"/>
                <w:szCs w:val="18"/>
              </w:rPr>
            </w:pPr>
            <w:r w:rsidRPr="00B637FA">
              <w:rPr>
                <w:rFonts w:ascii="Arial" w:hAnsi="Arial" w:cs="Arial"/>
                <w:sz w:val="18"/>
                <w:szCs w:val="18"/>
              </w:rPr>
              <w:t>UNE-EN 61534-1</w:t>
            </w:r>
          </w:p>
          <w:p w:rsidRPr="00B637FA" w:rsidR="00D13FA8" w:rsidP="00C26BE8" w:rsidRDefault="00D13FA8" w14:paraId="7217F993" w14:textId="77777777">
            <w:pPr>
              <w:spacing w:after="120" w:line="276" w:lineRule="auto"/>
              <w:rPr>
                <w:rFonts w:ascii="Arial" w:hAnsi="Arial" w:cs="Arial"/>
                <w:sz w:val="18"/>
                <w:szCs w:val="18"/>
              </w:rPr>
            </w:pPr>
            <w:r w:rsidRPr="00B637FA">
              <w:rPr>
                <w:rFonts w:ascii="Arial" w:hAnsi="Arial" w:cs="Arial"/>
                <w:sz w:val="18"/>
                <w:szCs w:val="18"/>
              </w:rPr>
              <w:t>EDIT.:2011; 2011/A1:2015; 2011/A2:2022; 2011/A11:2022</w:t>
            </w:r>
          </w:p>
        </w:tc>
        <w:tc>
          <w:tcPr>
            <w:tcW w:w="7345" w:type="dxa"/>
          </w:tcPr>
          <w:p w:rsidRPr="00B637FA" w:rsidR="00D13FA8" w:rsidP="001D0556" w:rsidRDefault="00D13FA8" w14:paraId="1CCE6947" w14:textId="77777777">
            <w:pPr>
              <w:spacing w:after="120" w:line="276" w:lineRule="auto"/>
              <w:jc w:val="both"/>
              <w:rPr>
                <w:rFonts w:ascii="Arial" w:hAnsi="Arial" w:cs="Arial"/>
                <w:sz w:val="18"/>
                <w:szCs w:val="18"/>
              </w:rPr>
            </w:pPr>
            <w:proofErr w:type="spellStart"/>
            <w:r w:rsidRPr="00B637FA">
              <w:rPr>
                <w:rFonts w:ascii="Arial" w:hAnsi="Arial" w:cs="Arial"/>
                <w:sz w:val="18"/>
                <w:szCs w:val="18"/>
              </w:rPr>
              <w:t>Powertrack</w:t>
            </w:r>
            <w:proofErr w:type="spellEnd"/>
            <w:r w:rsidRPr="00B637FA">
              <w:rPr>
                <w:rFonts w:ascii="Arial" w:hAnsi="Arial" w:cs="Arial"/>
                <w:sz w:val="18"/>
                <w:szCs w:val="18"/>
              </w:rPr>
              <w:t xml:space="preserve"> systems. Part 1: General requirements.</w:t>
            </w:r>
          </w:p>
          <w:p w:rsidRPr="00B637FA" w:rsidR="00D13FA8" w:rsidP="001D0556" w:rsidRDefault="00D13FA8" w14:paraId="35A9796C" w14:textId="77777777">
            <w:pPr>
              <w:spacing w:after="120" w:line="276" w:lineRule="auto"/>
              <w:jc w:val="both"/>
              <w:rPr>
                <w:rFonts w:ascii="Arial" w:hAnsi="Arial" w:cs="Arial"/>
                <w:sz w:val="18"/>
                <w:szCs w:val="18"/>
              </w:rPr>
            </w:pPr>
          </w:p>
        </w:tc>
      </w:tr>
      <w:tr w:rsidRPr="00B637FA" w:rsidR="00D13FA8" w:rsidTr="00B637FA" w14:paraId="651F94FC" w14:textId="77777777">
        <w:trPr>
          <w:cantSplit/>
        </w:trPr>
        <w:tc>
          <w:tcPr>
            <w:tcW w:w="2431" w:type="dxa"/>
          </w:tcPr>
          <w:p w:rsidRPr="00B637FA" w:rsidR="00D13FA8" w:rsidP="00C26BE8" w:rsidRDefault="00D13FA8" w14:paraId="4AAD5834" w14:textId="77777777">
            <w:pPr>
              <w:spacing w:after="120" w:line="276" w:lineRule="auto"/>
              <w:rPr>
                <w:rFonts w:ascii="Arial" w:hAnsi="Arial" w:cs="Arial"/>
                <w:sz w:val="18"/>
                <w:szCs w:val="18"/>
              </w:rPr>
            </w:pPr>
            <w:r w:rsidRPr="00B637FA">
              <w:rPr>
                <w:rFonts w:ascii="Arial" w:hAnsi="Arial" w:cs="Arial"/>
                <w:sz w:val="18"/>
                <w:szCs w:val="18"/>
              </w:rPr>
              <w:t>UNE-EN 61534-21</w:t>
            </w:r>
          </w:p>
          <w:p w:rsidRPr="00B637FA" w:rsidR="00D13FA8" w:rsidP="00C26BE8" w:rsidRDefault="00D13FA8" w14:paraId="771DA93D" w14:textId="77777777">
            <w:pPr>
              <w:spacing w:after="120" w:line="276" w:lineRule="auto"/>
              <w:rPr>
                <w:rFonts w:ascii="Arial" w:hAnsi="Arial" w:cs="Arial"/>
                <w:sz w:val="18"/>
                <w:szCs w:val="18"/>
              </w:rPr>
            </w:pPr>
            <w:r w:rsidRPr="00B637FA">
              <w:rPr>
                <w:rFonts w:ascii="Arial" w:hAnsi="Arial" w:cs="Arial"/>
                <w:sz w:val="18"/>
                <w:szCs w:val="18"/>
              </w:rPr>
              <w:t>EDIT.:2015; 2015/A1:2022; 2015/A11:2022</w:t>
            </w:r>
          </w:p>
        </w:tc>
        <w:tc>
          <w:tcPr>
            <w:tcW w:w="7345" w:type="dxa"/>
          </w:tcPr>
          <w:p w:rsidRPr="00B637FA" w:rsidR="00D13FA8" w:rsidP="001D0556" w:rsidRDefault="00D13FA8" w14:paraId="47F28E02" w14:textId="77777777">
            <w:pPr>
              <w:spacing w:after="120" w:line="276" w:lineRule="auto"/>
              <w:jc w:val="both"/>
              <w:rPr>
                <w:rFonts w:ascii="Arial" w:hAnsi="Arial" w:cs="Arial"/>
                <w:sz w:val="18"/>
                <w:szCs w:val="18"/>
              </w:rPr>
            </w:pPr>
            <w:proofErr w:type="spellStart"/>
            <w:r w:rsidRPr="00B637FA">
              <w:rPr>
                <w:rFonts w:ascii="Arial" w:hAnsi="Arial" w:cs="Arial"/>
                <w:sz w:val="18"/>
                <w:szCs w:val="18"/>
              </w:rPr>
              <w:t>Powertrack</w:t>
            </w:r>
            <w:proofErr w:type="spellEnd"/>
            <w:r w:rsidRPr="00B637FA">
              <w:rPr>
                <w:rFonts w:ascii="Arial" w:hAnsi="Arial" w:cs="Arial"/>
                <w:sz w:val="18"/>
                <w:szCs w:val="18"/>
              </w:rPr>
              <w:t xml:space="preserve"> systems. Part 21: Particular requirements for </w:t>
            </w:r>
            <w:proofErr w:type="spellStart"/>
            <w:r w:rsidRPr="00B637FA">
              <w:rPr>
                <w:rFonts w:ascii="Arial" w:hAnsi="Arial" w:cs="Arial"/>
                <w:sz w:val="18"/>
                <w:szCs w:val="18"/>
              </w:rPr>
              <w:t>powertrack</w:t>
            </w:r>
            <w:proofErr w:type="spellEnd"/>
            <w:r w:rsidRPr="00B637FA">
              <w:rPr>
                <w:rFonts w:ascii="Arial" w:hAnsi="Arial" w:cs="Arial"/>
                <w:sz w:val="18"/>
                <w:szCs w:val="18"/>
              </w:rPr>
              <w:t xml:space="preserve"> systems intended for wall and ceiling mounting.</w:t>
            </w:r>
          </w:p>
          <w:p w:rsidRPr="00B637FA" w:rsidR="00D13FA8" w:rsidP="001D0556" w:rsidRDefault="00D13FA8" w14:paraId="3F3EBE84" w14:textId="77777777">
            <w:pPr>
              <w:spacing w:after="120" w:line="276" w:lineRule="auto"/>
              <w:jc w:val="both"/>
              <w:rPr>
                <w:rFonts w:ascii="Arial" w:hAnsi="Arial" w:cs="Arial"/>
                <w:sz w:val="18"/>
                <w:szCs w:val="18"/>
              </w:rPr>
            </w:pPr>
          </w:p>
        </w:tc>
      </w:tr>
      <w:tr w:rsidRPr="00B637FA" w:rsidR="00D13FA8" w:rsidTr="00B637FA" w14:paraId="5599C66C" w14:textId="77777777">
        <w:trPr>
          <w:cantSplit/>
        </w:trPr>
        <w:tc>
          <w:tcPr>
            <w:tcW w:w="2431" w:type="dxa"/>
          </w:tcPr>
          <w:p w:rsidRPr="00B637FA" w:rsidR="00D13FA8" w:rsidP="00C26BE8" w:rsidRDefault="00D13FA8" w14:paraId="07A368E2" w14:textId="77777777">
            <w:pPr>
              <w:spacing w:after="120" w:line="276" w:lineRule="auto"/>
              <w:rPr>
                <w:rFonts w:ascii="Arial" w:hAnsi="Arial" w:cs="Arial"/>
                <w:sz w:val="18"/>
                <w:szCs w:val="18"/>
              </w:rPr>
            </w:pPr>
            <w:r w:rsidRPr="00B637FA">
              <w:rPr>
                <w:rFonts w:ascii="Arial" w:hAnsi="Arial" w:cs="Arial"/>
                <w:sz w:val="18"/>
                <w:szCs w:val="18"/>
              </w:rPr>
              <w:t>UNE-EN 61534-22</w:t>
            </w:r>
          </w:p>
          <w:p w:rsidRPr="00B637FA" w:rsidR="00D13FA8" w:rsidP="00C26BE8" w:rsidRDefault="00D13FA8" w14:paraId="22FB57B5" w14:textId="77777777">
            <w:pPr>
              <w:spacing w:after="120" w:line="276" w:lineRule="auto"/>
              <w:rPr>
                <w:rFonts w:ascii="Arial" w:hAnsi="Arial" w:cs="Arial"/>
                <w:sz w:val="18"/>
                <w:szCs w:val="18"/>
              </w:rPr>
            </w:pPr>
            <w:r w:rsidRPr="00B637FA">
              <w:rPr>
                <w:rFonts w:ascii="Arial" w:hAnsi="Arial" w:cs="Arial"/>
                <w:sz w:val="18"/>
                <w:szCs w:val="18"/>
              </w:rPr>
              <w:t>EDIT.:2015; 2015/A1:2022; 2015/A11:2022</w:t>
            </w:r>
          </w:p>
        </w:tc>
        <w:tc>
          <w:tcPr>
            <w:tcW w:w="7345" w:type="dxa"/>
          </w:tcPr>
          <w:p w:rsidRPr="00B637FA" w:rsidR="00D13FA8" w:rsidP="001D0556" w:rsidRDefault="00D13FA8" w14:paraId="1F6077AC" w14:textId="77777777">
            <w:pPr>
              <w:spacing w:after="120" w:line="276" w:lineRule="auto"/>
              <w:jc w:val="both"/>
              <w:rPr>
                <w:rFonts w:ascii="Arial" w:hAnsi="Arial" w:cs="Arial"/>
                <w:sz w:val="18"/>
                <w:szCs w:val="18"/>
              </w:rPr>
            </w:pPr>
            <w:proofErr w:type="spellStart"/>
            <w:r w:rsidRPr="00B637FA">
              <w:rPr>
                <w:rFonts w:ascii="Arial" w:hAnsi="Arial" w:cs="Arial"/>
                <w:sz w:val="18"/>
                <w:szCs w:val="18"/>
              </w:rPr>
              <w:t>Powertrack</w:t>
            </w:r>
            <w:proofErr w:type="spellEnd"/>
            <w:r w:rsidRPr="00B637FA">
              <w:rPr>
                <w:rFonts w:ascii="Arial" w:hAnsi="Arial" w:cs="Arial"/>
                <w:sz w:val="18"/>
                <w:szCs w:val="18"/>
              </w:rPr>
              <w:t xml:space="preserve"> systems. Part 22: Particular requirements for </w:t>
            </w:r>
            <w:proofErr w:type="spellStart"/>
            <w:r w:rsidRPr="00B637FA">
              <w:rPr>
                <w:rFonts w:ascii="Arial" w:hAnsi="Arial" w:cs="Arial"/>
                <w:sz w:val="18"/>
                <w:szCs w:val="18"/>
              </w:rPr>
              <w:t>powertrack</w:t>
            </w:r>
            <w:proofErr w:type="spellEnd"/>
            <w:r w:rsidRPr="00B637FA">
              <w:rPr>
                <w:rFonts w:ascii="Arial" w:hAnsi="Arial" w:cs="Arial"/>
                <w:sz w:val="18"/>
                <w:szCs w:val="18"/>
              </w:rPr>
              <w:t xml:space="preserve"> systems intended for </w:t>
            </w:r>
            <w:proofErr w:type="spellStart"/>
            <w:r w:rsidRPr="00B637FA">
              <w:rPr>
                <w:rFonts w:ascii="Arial" w:hAnsi="Arial" w:cs="Arial"/>
                <w:sz w:val="18"/>
                <w:szCs w:val="18"/>
              </w:rPr>
              <w:t>onfloor</w:t>
            </w:r>
            <w:proofErr w:type="spellEnd"/>
            <w:r w:rsidRPr="00B637FA">
              <w:rPr>
                <w:rFonts w:ascii="Arial" w:hAnsi="Arial" w:cs="Arial"/>
                <w:sz w:val="18"/>
                <w:szCs w:val="18"/>
              </w:rPr>
              <w:t xml:space="preserve"> or underfloor installation.</w:t>
            </w:r>
          </w:p>
          <w:p w:rsidRPr="00B637FA" w:rsidR="00D13FA8" w:rsidP="001D0556" w:rsidRDefault="00D13FA8" w14:paraId="52DBCECF" w14:textId="77777777">
            <w:pPr>
              <w:spacing w:after="120" w:line="276" w:lineRule="auto"/>
              <w:jc w:val="both"/>
              <w:rPr>
                <w:rFonts w:ascii="Arial" w:hAnsi="Arial" w:cs="Arial"/>
                <w:sz w:val="18"/>
                <w:szCs w:val="18"/>
              </w:rPr>
            </w:pPr>
          </w:p>
        </w:tc>
      </w:tr>
      <w:tr w:rsidRPr="00B637FA" w:rsidR="00D13FA8" w:rsidTr="00B637FA" w14:paraId="3114898F" w14:textId="77777777">
        <w:trPr>
          <w:cantSplit/>
        </w:trPr>
        <w:tc>
          <w:tcPr>
            <w:tcW w:w="2431" w:type="dxa"/>
            <w:hideMark/>
          </w:tcPr>
          <w:p w:rsidRPr="00B637FA" w:rsidR="00D13FA8" w:rsidP="00C26BE8" w:rsidRDefault="00D13FA8" w14:paraId="075DF44E" w14:textId="77777777">
            <w:pPr>
              <w:spacing w:after="120" w:line="276" w:lineRule="auto"/>
              <w:rPr>
                <w:rFonts w:ascii="Arial" w:hAnsi="Arial" w:cs="Arial"/>
                <w:sz w:val="18"/>
                <w:szCs w:val="18"/>
              </w:rPr>
            </w:pPr>
            <w:r w:rsidRPr="00B637FA">
              <w:rPr>
                <w:rFonts w:ascii="Arial" w:hAnsi="Arial" w:cs="Arial"/>
                <w:sz w:val="18"/>
                <w:szCs w:val="18"/>
              </w:rPr>
              <w:t>UNE-EN 61537</w:t>
            </w:r>
          </w:p>
          <w:p w:rsidRPr="00B637FA" w:rsidR="00D13FA8" w:rsidP="00C26BE8" w:rsidRDefault="00D13FA8" w14:paraId="3A720A5C" w14:textId="77777777">
            <w:pPr>
              <w:spacing w:after="120" w:line="276" w:lineRule="auto"/>
              <w:rPr>
                <w:rFonts w:ascii="Arial" w:hAnsi="Arial" w:cs="Arial"/>
                <w:sz w:val="18"/>
                <w:szCs w:val="18"/>
              </w:rPr>
            </w:pPr>
            <w:r w:rsidRPr="00B637FA">
              <w:rPr>
                <w:rFonts w:ascii="Arial" w:hAnsi="Arial" w:cs="Arial"/>
                <w:sz w:val="18"/>
                <w:szCs w:val="18"/>
              </w:rPr>
              <w:t>EDIT.:2007</w:t>
            </w:r>
          </w:p>
        </w:tc>
        <w:tc>
          <w:tcPr>
            <w:tcW w:w="7345" w:type="dxa"/>
          </w:tcPr>
          <w:p w:rsidRPr="00B637FA" w:rsidR="00D13FA8" w:rsidP="001D0556" w:rsidRDefault="00D13FA8" w14:paraId="440443D6" w14:textId="77777777">
            <w:pPr>
              <w:spacing w:after="120" w:line="276" w:lineRule="auto"/>
              <w:jc w:val="both"/>
              <w:rPr>
                <w:rFonts w:ascii="Arial" w:hAnsi="Arial" w:cs="Arial"/>
                <w:sz w:val="18"/>
                <w:szCs w:val="18"/>
              </w:rPr>
            </w:pPr>
            <w:r w:rsidRPr="00B637FA">
              <w:rPr>
                <w:rFonts w:ascii="Arial" w:hAnsi="Arial" w:cs="Arial"/>
                <w:sz w:val="18"/>
                <w:szCs w:val="18"/>
              </w:rPr>
              <w:t>Cable management. Cable tray systems and cable ladder systems.</w:t>
            </w:r>
          </w:p>
          <w:p w:rsidRPr="00B637FA" w:rsidR="00D13FA8" w:rsidP="001D0556" w:rsidRDefault="00D13FA8" w14:paraId="72AB4F77" w14:textId="77777777">
            <w:pPr>
              <w:spacing w:after="120" w:line="276" w:lineRule="auto"/>
              <w:jc w:val="both"/>
              <w:rPr>
                <w:rFonts w:ascii="Arial" w:hAnsi="Arial" w:cs="Arial"/>
                <w:sz w:val="18"/>
                <w:szCs w:val="18"/>
              </w:rPr>
            </w:pPr>
          </w:p>
        </w:tc>
      </w:tr>
      <w:tr w:rsidRPr="00B637FA" w:rsidR="00D13FA8" w:rsidTr="00B637FA" w14:paraId="0C675914" w14:textId="77777777">
        <w:trPr>
          <w:cantSplit/>
        </w:trPr>
        <w:tc>
          <w:tcPr>
            <w:tcW w:w="2431" w:type="dxa"/>
            <w:hideMark/>
          </w:tcPr>
          <w:p w:rsidRPr="00B637FA" w:rsidR="00D13FA8" w:rsidP="00C26BE8" w:rsidRDefault="00D13FA8" w14:paraId="7BEDFA34" w14:textId="77777777">
            <w:pPr>
              <w:spacing w:after="120" w:line="276" w:lineRule="auto"/>
              <w:rPr>
                <w:rFonts w:ascii="Arial" w:hAnsi="Arial" w:cs="Arial"/>
                <w:sz w:val="18"/>
                <w:szCs w:val="18"/>
                <w:vertAlign w:val="superscript"/>
              </w:rPr>
            </w:pPr>
            <w:r w:rsidRPr="00B637FA">
              <w:rPr>
                <w:rFonts w:ascii="Arial" w:hAnsi="Arial" w:cs="Arial"/>
                <w:sz w:val="18"/>
                <w:szCs w:val="18"/>
              </w:rPr>
              <w:t>UNE-EN 61557-8</w:t>
            </w:r>
          </w:p>
          <w:p w:rsidRPr="00B637FA" w:rsidR="00D13FA8" w:rsidP="00C26BE8" w:rsidRDefault="00D13FA8" w14:paraId="73A49320" w14:textId="77777777">
            <w:pPr>
              <w:spacing w:after="120" w:line="276" w:lineRule="auto"/>
              <w:rPr>
                <w:rFonts w:ascii="Arial" w:hAnsi="Arial" w:cs="Arial"/>
                <w:sz w:val="18"/>
                <w:szCs w:val="18"/>
              </w:rPr>
            </w:pPr>
            <w:r w:rsidRPr="00B637FA">
              <w:rPr>
                <w:rFonts w:ascii="Arial" w:hAnsi="Arial" w:cs="Arial"/>
                <w:sz w:val="18"/>
                <w:szCs w:val="18"/>
              </w:rPr>
              <w:t>EDIT.: 2016</w:t>
            </w:r>
          </w:p>
        </w:tc>
        <w:tc>
          <w:tcPr>
            <w:tcW w:w="7345" w:type="dxa"/>
          </w:tcPr>
          <w:p w:rsidRPr="00B637FA" w:rsidR="00D13FA8" w:rsidP="001D0556" w:rsidRDefault="00D13FA8" w14:paraId="0BAD24BF"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Electrical safety in low-voltage distribution systems up to 1 000 V </w:t>
            </w:r>
            <w:proofErr w:type="spellStart"/>
            <w:r w:rsidRPr="00B637FA">
              <w:rPr>
                <w:rFonts w:ascii="Arial" w:hAnsi="Arial" w:cs="Arial"/>
                <w:sz w:val="18"/>
                <w:szCs w:val="18"/>
              </w:rPr>
              <w:t>a.c.</w:t>
            </w:r>
            <w:proofErr w:type="spellEnd"/>
            <w:r w:rsidRPr="00B637FA">
              <w:rPr>
                <w:rFonts w:ascii="Arial" w:hAnsi="Arial" w:cs="Arial"/>
                <w:sz w:val="18"/>
                <w:szCs w:val="18"/>
              </w:rPr>
              <w:t xml:space="preserve"> and 1 500 V </w:t>
            </w:r>
            <w:proofErr w:type="spellStart"/>
            <w:r w:rsidRPr="00B637FA">
              <w:rPr>
                <w:rFonts w:ascii="Arial" w:hAnsi="Arial" w:cs="Arial"/>
                <w:sz w:val="18"/>
                <w:szCs w:val="18"/>
              </w:rPr>
              <w:t>d.c.</w:t>
            </w:r>
            <w:proofErr w:type="spellEnd"/>
            <w:r w:rsidRPr="00B637FA">
              <w:rPr>
                <w:rFonts w:ascii="Arial" w:hAnsi="Arial" w:cs="Arial"/>
                <w:sz w:val="18"/>
                <w:szCs w:val="18"/>
              </w:rPr>
              <w:t xml:space="preserve"> Equipment for testing, measuring or monitoring of protective measures. Part 8: Insulation monitoring devices for IT systems.</w:t>
            </w:r>
          </w:p>
        </w:tc>
      </w:tr>
      <w:tr w:rsidRPr="00B637FA" w:rsidR="00D13FA8" w:rsidTr="00B637FA" w14:paraId="19AA481A" w14:textId="77777777">
        <w:trPr>
          <w:cantSplit/>
        </w:trPr>
        <w:tc>
          <w:tcPr>
            <w:tcW w:w="2431" w:type="dxa"/>
            <w:hideMark/>
          </w:tcPr>
          <w:p w:rsidRPr="00B637FA" w:rsidR="00D13FA8" w:rsidP="00C26BE8" w:rsidRDefault="00D13FA8" w14:paraId="73D115C0" w14:textId="77777777">
            <w:pPr>
              <w:spacing w:after="120" w:line="276" w:lineRule="auto"/>
              <w:rPr>
                <w:rFonts w:ascii="Arial" w:hAnsi="Arial" w:cs="Arial"/>
                <w:sz w:val="18"/>
                <w:szCs w:val="18"/>
                <w:vertAlign w:val="superscript"/>
              </w:rPr>
            </w:pPr>
            <w:r w:rsidRPr="00B637FA">
              <w:rPr>
                <w:rFonts w:ascii="Arial" w:hAnsi="Arial" w:cs="Arial"/>
                <w:sz w:val="18"/>
                <w:szCs w:val="18"/>
              </w:rPr>
              <w:t>UNE-EN 61558-2-15</w:t>
            </w:r>
          </w:p>
          <w:p w:rsidRPr="00B637FA" w:rsidR="00D13FA8" w:rsidP="00C26BE8" w:rsidRDefault="00D13FA8" w14:paraId="373C5D83" w14:textId="77777777">
            <w:pPr>
              <w:spacing w:after="120" w:line="276" w:lineRule="auto"/>
              <w:rPr>
                <w:rFonts w:ascii="Arial" w:hAnsi="Arial" w:cs="Arial"/>
                <w:sz w:val="18"/>
                <w:szCs w:val="18"/>
              </w:rPr>
            </w:pPr>
            <w:r w:rsidRPr="00B637FA">
              <w:rPr>
                <w:rFonts w:ascii="Arial" w:hAnsi="Arial" w:cs="Arial"/>
                <w:sz w:val="18"/>
                <w:szCs w:val="18"/>
              </w:rPr>
              <w:br/>
              <w:t>EDIT.: 2012</w:t>
            </w:r>
          </w:p>
        </w:tc>
        <w:tc>
          <w:tcPr>
            <w:tcW w:w="7345" w:type="dxa"/>
          </w:tcPr>
          <w:p w:rsidRPr="00B637FA" w:rsidR="00D13FA8" w:rsidP="001D0556" w:rsidRDefault="00D13FA8" w14:paraId="21DC40AF" w14:textId="77777777">
            <w:pPr>
              <w:spacing w:after="120" w:line="276" w:lineRule="auto"/>
              <w:jc w:val="both"/>
              <w:rPr>
                <w:rFonts w:ascii="Arial" w:hAnsi="Arial" w:cs="Arial"/>
                <w:sz w:val="18"/>
                <w:szCs w:val="18"/>
              </w:rPr>
            </w:pPr>
            <w:r w:rsidRPr="00B637FA">
              <w:rPr>
                <w:rFonts w:ascii="Arial" w:hAnsi="Arial" w:cs="Arial"/>
                <w:sz w:val="18"/>
                <w:szCs w:val="18"/>
              </w:rPr>
              <w:t>Safety of transformers, reactors, power supply units and combinations thereof. Part 2­-15: Particular requirements and tests for isolating transformers for the supply of medical locations.</w:t>
            </w:r>
          </w:p>
        </w:tc>
      </w:tr>
      <w:tr w:rsidRPr="00B637FA" w:rsidR="00D13FA8" w:rsidTr="00B637FA" w14:paraId="45530598" w14:textId="77777777">
        <w:trPr>
          <w:cantSplit/>
        </w:trPr>
        <w:tc>
          <w:tcPr>
            <w:tcW w:w="2431" w:type="dxa"/>
            <w:hideMark/>
          </w:tcPr>
          <w:p w:rsidRPr="00B637FA" w:rsidR="00D13FA8" w:rsidP="00C26BE8" w:rsidRDefault="00D13FA8" w14:paraId="349CCEB5" w14:textId="77777777">
            <w:pPr>
              <w:spacing w:after="120" w:line="276" w:lineRule="auto"/>
              <w:rPr>
                <w:rFonts w:ascii="Arial" w:hAnsi="Arial" w:cs="Arial"/>
                <w:sz w:val="18"/>
                <w:szCs w:val="18"/>
              </w:rPr>
            </w:pPr>
            <w:r w:rsidRPr="00B637FA">
              <w:rPr>
                <w:rFonts w:ascii="Arial" w:hAnsi="Arial" w:cs="Arial"/>
                <w:sz w:val="18"/>
                <w:szCs w:val="18"/>
              </w:rPr>
              <w:t>UNE-EN 61558-2-4</w:t>
            </w:r>
          </w:p>
          <w:p w:rsidRPr="00B637FA" w:rsidR="00D13FA8" w:rsidP="00C26BE8" w:rsidRDefault="00D13FA8" w14:paraId="7EB2D79B" w14:textId="77777777">
            <w:pPr>
              <w:spacing w:after="120" w:line="276" w:lineRule="auto"/>
              <w:rPr>
                <w:rFonts w:ascii="Arial" w:hAnsi="Arial" w:cs="Arial"/>
                <w:sz w:val="18"/>
                <w:szCs w:val="18"/>
              </w:rPr>
            </w:pPr>
            <w:r w:rsidRPr="00B637FA">
              <w:rPr>
                <w:rFonts w:ascii="Arial" w:hAnsi="Arial" w:cs="Arial"/>
                <w:sz w:val="18"/>
                <w:szCs w:val="18"/>
              </w:rPr>
              <w:t>EDIT.: 2010</w:t>
            </w:r>
          </w:p>
        </w:tc>
        <w:tc>
          <w:tcPr>
            <w:tcW w:w="7345" w:type="dxa"/>
          </w:tcPr>
          <w:p w:rsidRPr="00B637FA" w:rsidR="00D13FA8" w:rsidP="001D0556" w:rsidRDefault="00D13FA8" w14:paraId="2E065E0E" w14:textId="77777777">
            <w:pPr>
              <w:spacing w:after="120" w:line="276" w:lineRule="auto"/>
              <w:jc w:val="both"/>
              <w:rPr>
                <w:rFonts w:ascii="Arial" w:hAnsi="Arial" w:cs="Arial"/>
                <w:sz w:val="18"/>
                <w:szCs w:val="18"/>
              </w:rPr>
            </w:pPr>
            <w:r w:rsidRPr="00B637FA">
              <w:rPr>
                <w:rFonts w:ascii="Arial" w:hAnsi="Arial" w:cs="Arial"/>
                <w:sz w:val="18"/>
                <w:szCs w:val="18"/>
              </w:rPr>
              <w:t xml:space="preserve">Safety of transformers, reactors, power supply units and similar products for supply voltages up to 1 100 V. Part 2-4: Particular requirements and tests for isolating transformers and power supply units incorporating isolating transformers. </w:t>
            </w:r>
          </w:p>
        </w:tc>
      </w:tr>
      <w:tr w:rsidRPr="00B637FA" w:rsidR="00D13FA8" w:rsidTr="00B637FA" w14:paraId="4639F5FC" w14:textId="77777777">
        <w:trPr>
          <w:cantSplit/>
        </w:trPr>
        <w:tc>
          <w:tcPr>
            <w:tcW w:w="2431" w:type="dxa"/>
            <w:hideMark/>
          </w:tcPr>
          <w:p w:rsidRPr="00B637FA" w:rsidR="00D13FA8" w:rsidP="00C26BE8" w:rsidRDefault="00D13FA8" w14:paraId="1D0A6F23" w14:textId="77777777">
            <w:pPr>
              <w:spacing w:after="120" w:line="276" w:lineRule="auto"/>
              <w:rPr>
                <w:rFonts w:ascii="Arial" w:hAnsi="Arial" w:cs="Arial"/>
                <w:sz w:val="18"/>
                <w:szCs w:val="18"/>
              </w:rPr>
            </w:pPr>
            <w:r w:rsidRPr="00B637FA">
              <w:rPr>
                <w:rFonts w:ascii="Arial" w:hAnsi="Arial" w:cs="Arial"/>
                <w:sz w:val="18"/>
                <w:szCs w:val="18"/>
              </w:rPr>
              <w:t>UNE-EN 61558-2-5</w:t>
            </w:r>
          </w:p>
          <w:p w:rsidRPr="00B637FA" w:rsidR="00D13FA8" w:rsidP="00C26BE8" w:rsidRDefault="00D13FA8" w14:paraId="3456602A" w14:textId="77777777">
            <w:pPr>
              <w:spacing w:after="120" w:line="276" w:lineRule="auto"/>
              <w:rPr>
                <w:rFonts w:ascii="Arial" w:hAnsi="Arial" w:cs="Arial"/>
                <w:sz w:val="18"/>
                <w:szCs w:val="18"/>
              </w:rPr>
            </w:pPr>
            <w:r w:rsidRPr="00B637FA">
              <w:rPr>
                <w:rFonts w:ascii="Arial" w:hAnsi="Arial" w:cs="Arial"/>
                <w:sz w:val="18"/>
                <w:szCs w:val="18"/>
              </w:rPr>
              <w:t>EDIT.: 2011</w:t>
            </w:r>
          </w:p>
        </w:tc>
        <w:tc>
          <w:tcPr>
            <w:tcW w:w="7345" w:type="dxa"/>
          </w:tcPr>
          <w:p w:rsidRPr="00B637FA" w:rsidR="00D13FA8" w:rsidP="001D0556" w:rsidRDefault="00D13FA8" w14:paraId="70B40BEA" w14:textId="77777777">
            <w:pPr>
              <w:spacing w:after="120" w:line="276" w:lineRule="auto"/>
              <w:jc w:val="both"/>
              <w:rPr>
                <w:rFonts w:ascii="Arial" w:hAnsi="Arial" w:cs="Arial"/>
                <w:sz w:val="18"/>
                <w:szCs w:val="18"/>
              </w:rPr>
            </w:pPr>
            <w:r w:rsidRPr="00B637FA">
              <w:rPr>
                <w:rFonts w:ascii="Arial" w:hAnsi="Arial" w:cs="Arial"/>
                <w:sz w:val="18"/>
                <w:szCs w:val="18"/>
              </w:rPr>
              <w:t>Safety of transformers, reactors, power supply units and similar products for supply voltages up to 1 100 V. Part 2-5: Particular requirements and tests for shaver transformers, power supply units incorporating a shaver transformer and shaver supply units.</w:t>
            </w:r>
          </w:p>
        </w:tc>
      </w:tr>
      <w:tr w:rsidRPr="00B637FA" w:rsidR="00D13FA8" w:rsidTr="00B637FA" w14:paraId="776721D6" w14:textId="77777777">
        <w:trPr>
          <w:cantSplit/>
        </w:trPr>
        <w:tc>
          <w:tcPr>
            <w:tcW w:w="2431" w:type="dxa"/>
            <w:hideMark/>
          </w:tcPr>
          <w:p w:rsidRPr="00B637FA" w:rsidR="00D13FA8" w:rsidP="00C26BE8" w:rsidRDefault="00D13FA8" w14:paraId="389EA6A1" w14:textId="77777777">
            <w:pPr>
              <w:spacing w:after="120" w:line="276" w:lineRule="auto"/>
              <w:rPr>
                <w:rFonts w:ascii="Arial" w:hAnsi="Arial" w:cs="Arial"/>
                <w:sz w:val="18"/>
                <w:szCs w:val="18"/>
              </w:rPr>
            </w:pPr>
            <w:r w:rsidRPr="00B637FA">
              <w:rPr>
                <w:rFonts w:ascii="Arial" w:hAnsi="Arial" w:cs="Arial"/>
                <w:sz w:val="18"/>
                <w:szCs w:val="18"/>
              </w:rPr>
              <w:t>UNE-EN 61643-11</w:t>
            </w:r>
          </w:p>
          <w:p w:rsidRPr="00B637FA" w:rsidR="00D13FA8" w:rsidP="00C26BE8" w:rsidRDefault="00D13FA8" w14:paraId="396B3F69" w14:textId="5A78D72C">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2013; 2013/A11:2018</w:t>
            </w:r>
          </w:p>
        </w:tc>
        <w:tc>
          <w:tcPr>
            <w:tcW w:w="7345" w:type="dxa"/>
          </w:tcPr>
          <w:p w:rsidRPr="00B637FA" w:rsidR="00D13FA8" w:rsidP="001D0556" w:rsidRDefault="00D13FA8" w14:paraId="626C7F93"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surge protective devices. Part 11: Surge protective devices connected to low-voltage power systems. Requirements and test methods. </w:t>
            </w:r>
          </w:p>
        </w:tc>
      </w:tr>
      <w:tr w:rsidRPr="00B637FA" w:rsidR="00D13FA8" w:rsidTr="00B637FA" w14:paraId="2D566FF6" w14:textId="77777777">
        <w:trPr>
          <w:cantSplit/>
        </w:trPr>
        <w:tc>
          <w:tcPr>
            <w:tcW w:w="2431" w:type="dxa"/>
            <w:hideMark/>
          </w:tcPr>
          <w:p w:rsidRPr="00B637FA" w:rsidR="00D13FA8" w:rsidP="00C26BE8" w:rsidRDefault="00D13FA8" w14:paraId="4A89FD1C" w14:textId="77777777">
            <w:pPr>
              <w:spacing w:after="120" w:line="276" w:lineRule="auto"/>
              <w:rPr>
                <w:rFonts w:ascii="Arial" w:hAnsi="Arial" w:cs="Arial"/>
                <w:sz w:val="18"/>
                <w:szCs w:val="18"/>
              </w:rPr>
            </w:pPr>
            <w:r w:rsidRPr="00B637FA">
              <w:rPr>
                <w:rFonts w:ascii="Arial" w:hAnsi="Arial" w:cs="Arial"/>
                <w:sz w:val="18"/>
                <w:szCs w:val="18"/>
              </w:rPr>
              <w:t>UNE-EN 61643-31</w:t>
            </w:r>
          </w:p>
          <w:p w:rsidRPr="00B637FA" w:rsidR="00D13FA8" w:rsidP="00C26BE8" w:rsidRDefault="00D13FA8" w14:paraId="2AC00A71" w14:textId="77777777">
            <w:pPr>
              <w:spacing w:after="120" w:line="276" w:lineRule="auto"/>
              <w:rPr>
                <w:rFonts w:ascii="Arial" w:hAnsi="Arial" w:cs="Arial"/>
                <w:sz w:val="18"/>
                <w:szCs w:val="18"/>
              </w:rPr>
            </w:pPr>
            <w:r w:rsidRPr="00B637FA">
              <w:rPr>
                <w:rFonts w:ascii="Arial" w:hAnsi="Arial" w:cs="Arial"/>
                <w:sz w:val="18"/>
                <w:szCs w:val="18"/>
              </w:rPr>
              <w:t>EDIT.:2021; 2021/AC:2022-07</w:t>
            </w:r>
          </w:p>
        </w:tc>
        <w:tc>
          <w:tcPr>
            <w:tcW w:w="7345" w:type="dxa"/>
          </w:tcPr>
          <w:p w:rsidRPr="00B637FA" w:rsidR="00D13FA8" w:rsidP="001D0556" w:rsidRDefault="00D13FA8" w14:paraId="245D60C7" w14:textId="77777777">
            <w:pPr>
              <w:spacing w:after="120" w:line="276" w:lineRule="auto"/>
              <w:jc w:val="both"/>
              <w:rPr>
                <w:rFonts w:ascii="Arial" w:hAnsi="Arial" w:cs="Arial"/>
                <w:sz w:val="18"/>
                <w:szCs w:val="18"/>
              </w:rPr>
            </w:pPr>
            <w:r w:rsidRPr="00B637FA">
              <w:rPr>
                <w:rFonts w:ascii="Arial" w:hAnsi="Arial" w:cs="Arial"/>
                <w:sz w:val="18"/>
                <w:szCs w:val="18"/>
              </w:rPr>
              <w:t>Low-voltage surge protective devices. Part 31: Requirements and test methods for SPDs for photovoltaic installations.</w:t>
            </w:r>
          </w:p>
        </w:tc>
      </w:tr>
      <w:tr w:rsidRPr="00B637FA" w:rsidR="00D13FA8" w:rsidTr="00B637FA" w14:paraId="7F6211B6" w14:textId="77777777">
        <w:trPr>
          <w:cantSplit/>
        </w:trPr>
        <w:tc>
          <w:tcPr>
            <w:tcW w:w="2431" w:type="dxa"/>
            <w:hideMark/>
          </w:tcPr>
          <w:p w:rsidRPr="00B637FA" w:rsidR="00D13FA8" w:rsidP="00C26BE8" w:rsidRDefault="00D13FA8" w14:paraId="6811F6A6" w14:textId="77777777">
            <w:pPr>
              <w:spacing w:after="120" w:line="276" w:lineRule="auto"/>
              <w:rPr>
                <w:rFonts w:ascii="Arial" w:hAnsi="Arial" w:cs="Arial"/>
                <w:sz w:val="18"/>
                <w:szCs w:val="18"/>
              </w:rPr>
            </w:pPr>
            <w:r w:rsidRPr="00B637FA">
              <w:rPr>
                <w:rFonts w:ascii="Arial" w:hAnsi="Arial" w:cs="Arial"/>
                <w:sz w:val="18"/>
                <w:szCs w:val="18"/>
              </w:rPr>
              <w:t>UNE-EN 62109-2</w:t>
            </w:r>
          </w:p>
          <w:p w:rsidRPr="00B637FA" w:rsidR="00D13FA8" w:rsidP="00C26BE8" w:rsidRDefault="00D13FA8" w14:paraId="143026AF" w14:textId="77777777">
            <w:pPr>
              <w:spacing w:after="120" w:line="276" w:lineRule="auto"/>
              <w:rPr>
                <w:rFonts w:ascii="Arial" w:hAnsi="Arial" w:cs="Arial"/>
                <w:sz w:val="18"/>
                <w:szCs w:val="18"/>
              </w:rPr>
            </w:pPr>
            <w:r w:rsidRPr="00B637FA">
              <w:rPr>
                <w:rFonts w:ascii="Arial" w:hAnsi="Arial" w:cs="Arial"/>
                <w:sz w:val="18"/>
                <w:szCs w:val="18"/>
              </w:rPr>
              <w:t>EDIT.:2013</w:t>
            </w:r>
          </w:p>
        </w:tc>
        <w:tc>
          <w:tcPr>
            <w:tcW w:w="7345" w:type="dxa"/>
          </w:tcPr>
          <w:p w:rsidRPr="00B637FA" w:rsidR="00D13FA8" w:rsidP="001D0556" w:rsidRDefault="00D13FA8" w14:paraId="1648BC07" w14:textId="77777777">
            <w:pPr>
              <w:spacing w:after="120" w:line="276" w:lineRule="auto"/>
              <w:jc w:val="both"/>
              <w:rPr>
                <w:rFonts w:ascii="Arial" w:hAnsi="Arial" w:cs="Arial"/>
                <w:sz w:val="18"/>
                <w:szCs w:val="18"/>
              </w:rPr>
            </w:pPr>
            <w:r w:rsidRPr="00B637FA">
              <w:rPr>
                <w:rFonts w:ascii="Arial" w:hAnsi="Arial" w:cs="Arial"/>
                <w:sz w:val="18"/>
                <w:szCs w:val="18"/>
              </w:rPr>
              <w:t>Safety of power converters for use in photovoltaic power systems. Part 2: Particular requirements for inverters.</w:t>
            </w:r>
          </w:p>
        </w:tc>
      </w:tr>
      <w:tr w:rsidRPr="00B637FA" w:rsidR="00D13FA8" w:rsidTr="00B637FA" w14:paraId="61A5C579" w14:textId="77777777">
        <w:trPr>
          <w:cantSplit/>
        </w:trPr>
        <w:tc>
          <w:tcPr>
            <w:tcW w:w="2431" w:type="dxa"/>
            <w:hideMark/>
          </w:tcPr>
          <w:p w:rsidRPr="00B637FA" w:rsidR="00D13FA8" w:rsidP="00C26BE8" w:rsidRDefault="00D13FA8" w14:paraId="704E63A8" w14:textId="77777777">
            <w:pPr>
              <w:spacing w:after="120" w:line="276" w:lineRule="auto"/>
              <w:rPr>
                <w:rFonts w:ascii="Arial" w:hAnsi="Arial" w:cs="Arial"/>
                <w:sz w:val="18"/>
                <w:szCs w:val="18"/>
              </w:rPr>
            </w:pPr>
            <w:r w:rsidRPr="00B637FA">
              <w:rPr>
                <w:rFonts w:ascii="Arial" w:hAnsi="Arial" w:cs="Arial"/>
                <w:sz w:val="18"/>
                <w:szCs w:val="18"/>
              </w:rPr>
              <w:lastRenderedPageBreak/>
              <w:t>UNE-EN 62116</w:t>
            </w:r>
          </w:p>
          <w:p w:rsidRPr="00B637FA" w:rsidR="00D13FA8" w:rsidP="00C26BE8" w:rsidRDefault="00D13FA8" w14:paraId="0A521DA5" w14:textId="77777777">
            <w:pPr>
              <w:spacing w:after="120" w:line="276" w:lineRule="auto"/>
              <w:rPr>
                <w:rFonts w:ascii="Arial" w:hAnsi="Arial" w:cs="Arial"/>
                <w:sz w:val="18"/>
                <w:szCs w:val="18"/>
              </w:rPr>
            </w:pPr>
            <w:r w:rsidRPr="00B637FA">
              <w:rPr>
                <w:rFonts w:ascii="Arial" w:hAnsi="Arial" w:cs="Arial"/>
                <w:sz w:val="18"/>
                <w:szCs w:val="18"/>
              </w:rPr>
              <w:t>EDIT.:2014 V2</w:t>
            </w:r>
          </w:p>
        </w:tc>
        <w:tc>
          <w:tcPr>
            <w:tcW w:w="7345" w:type="dxa"/>
          </w:tcPr>
          <w:p w:rsidRPr="00B637FA" w:rsidR="00D13FA8" w:rsidP="001D0556" w:rsidRDefault="00D13FA8" w14:paraId="0B47EEEE" w14:textId="77777777">
            <w:pPr>
              <w:spacing w:after="120" w:line="276" w:lineRule="auto"/>
              <w:jc w:val="both"/>
              <w:rPr>
                <w:rFonts w:ascii="Arial" w:hAnsi="Arial" w:cs="Arial"/>
                <w:sz w:val="18"/>
                <w:szCs w:val="18"/>
              </w:rPr>
            </w:pPr>
            <w:r w:rsidRPr="00B637FA">
              <w:rPr>
                <w:rFonts w:ascii="Arial" w:hAnsi="Arial" w:cs="Arial"/>
                <w:sz w:val="18"/>
                <w:szCs w:val="18"/>
              </w:rPr>
              <w:t>Utility-interconnected photovoltaic inverters. Test procedure of islanding prevention measures.</w:t>
            </w:r>
          </w:p>
        </w:tc>
      </w:tr>
      <w:tr w:rsidRPr="00B637FA" w:rsidR="00D13FA8" w:rsidTr="00B637FA" w14:paraId="07B9876C" w14:textId="77777777">
        <w:trPr>
          <w:cantSplit/>
        </w:trPr>
        <w:tc>
          <w:tcPr>
            <w:tcW w:w="2431" w:type="dxa"/>
            <w:hideMark/>
          </w:tcPr>
          <w:p w:rsidRPr="00B637FA" w:rsidR="00D13FA8" w:rsidP="00C26BE8" w:rsidRDefault="00D13FA8" w14:paraId="2F95A8D2" w14:textId="77777777">
            <w:pPr>
              <w:spacing w:after="120" w:line="276" w:lineRule="auto"/>
              <w:rPr>
                <w:rFonts w:ascii="Arial" w:hAnsi="Arial" w:cs="Arial"/>
                <w:sz w:val="18"/>
                <w:szCs w:val="18"/>
                <w:vertAlign w:val="superscript"/>
              </w:rPr>
            </w:pPr>
            <w:r w:rsidRPr="00B637FA">
              <w:rPr>
                <w:rFonts w:ascii="Arial" w:hAnsi="Arial" w:cs="Arial"/>
                <w:sz w:val="18"/>
                <w:szCs w:val="18"/>
              </w:rPr>
              <w:t>UNE-EN 62196-1</w:t>
            </w:r>
          </w:p>
          <w:p w:rsidRPr="00B637FA" w:rsidR="00D13FA8" w:rsidP="00C26BE8" w:rsidRDefault="00D13FA8" w14:paraId="1B7A4F6A"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3E456827" w14:textId="77777777">
            <w:pPr>
              <w:spacing w:after="120" w:line="276" w:lineRule="auto"/>
              <w:jc w:val="both"/>
              <w:rPr>
                <w:rFonts w:ascii="Arial" w:hAnsi="Arial" w:cs="Arial"/>
                <w:sz w:val="18"/>
                <w:szCs w:val="18"/>
              </w:rPr>
            </w:pPr>
            <w:r w:rsidRPr="00B637FA">
              <w:rPr>
                <w:rFonts w:ascii="Arial" w:hAnsi="Arial" w:cs="Arial"/>
                <w:sz w:val="18"/>
                <w:szCs w:val="18"/>
              </w:rPr>
              <w:t>Plugs, socket-outlets, vehicle connectors and vehicle inlets. Conductive charging of electric vehicles. Part 1: General requirements.</w:t>
            </w:r>
          </w:p>
        </w:tc>
      </w:tr>
      <w:tr w:rsidRPr="00B637FA" w:rsidR="00D13FA8" w:rsidTr="00B637FA" w14:paraId="228E4F63" w14:textId="77777777">
        <w:trPr>
          <w:cantSplit/>
        </w:trPr>
        <w:tc>
          <w:tcPr>
            <w:tcW w:w="2431" w:type="dxa"/>
            <w:hideMark/>
          </w:tcPr>
          <w:p w:rsidRPr="00B637FA" w:rsidR="00D13FA8" w:rsidP="00C26BE8" w:rsidRDefault="00D13FA8" w14:paraId="738CF93F" w14:textId="77777777">
            <w:pPr>
              <w:spacing w:after="120" w:line="276" w:lineRule="auto"/>
              <w:rPr>
                <w:rFonts w:ascii="Arial" w:hAnsi="Arial" w:cs="Arial"/>
                <w:sz w:val="18"/>
                <w:szCs w:val="18"/>
                <w:vertAlign w:val="superscript"/>
              </w:rPr>
            </w:pPr>
            <w:r w:rsidRPr="00B637FA">
              <w:rPr>
                <w:rFonts w:ascii="Arial" w:hAnsi="Arial" w:cs="Arial"/>
                <w:sz w:val="18"/>
                <w:szCs w:val="18"/>
              </w:rPr>
              <w:t>UNE-EN 62196-2</w:t>
            </w:r>
          </w:p>
          <w:p w:rsidRPr="00B637FA" w:rsidR="00D13FA8" w:rsidP="00C26BE8" w:rsidRDefault="00D13FA8" w14:paraId="0242DCE0"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5A2041EF" w14:textId="77777777">
            <w:pPr>
              <w:spacing w:after="120" w:line="276" w:lineRule="auto"/>
              <w:jc w:val="both"/>
              <w:rPr>
                <w:rFonts w:ascii="Arial" w:hAnsi="Arial" w:cs="Arial"/>
                <w:sz w:val="18"/>
                <w:szCs w:val="18"/>
              </w:rPr>
            </w:pPr>
            <w:r w:rsidRPr="00B637FA">
              <w:rPr>
                <w:rFonts w:ascii="Arial" w:hAnsi="Arial" w:cs="Arial"/>
                <w:sz w:val="18"/>
                <w:szCs w:val="18"/>
              </w:rPr>
              <w:t>Plugs, socket-outlets, vehicle connectors and vehicle inlets. Conductive charging of electric vehicles. Part 2: Dimensional compatibility requirements for AC pin and contact-tube accessories</w:t>
            </w:r>
          </w:p>
        </w:tc>
      </w:tr>
      <w:tr w:rsidRPr="00B637FA" w:rsidR="00D13FA8" w:rsidTr="00B637FA" w14:paraId="6ECD0BBD" w14:textId="77777777">
        <w:trPr>
          <w:cantSplit/>
        </w:trPr>
        <w:tc>
          <w:tcPr>
            <w:tcW w:w="2431" w:type="dxa"/>
            <w:hideMark/>
          </w:tcPr>
          <w:p w:rsidRPr="00B637FA" w:rsidR="00D13FA8" w:rsidP="00C26BE8" w:rsidRDefault="00D13FA8" w14:paraId="4888401D" w14:textId="77777777">
            <w:pPr>
              <w:spacing w:after="120" w:line="276" w:lineRule="auto"/>
              <w:rPr>
                <w:rFonts w:ascii="Arial" w:hAnsi="Arial" w:cs="Arial"/>
                <w:sz w:val="18"/>
                <w:szCs w:val="18"/>
                <w:vertAlign w:val="superscript"/>
              </w:rPr>
            </w:pPr>
            <w:r w:rsidRPr="00B637FA">
              <w:rPr>
                <w:rFonts w:ascii="Arial" w:hAnsi="Arial" w:cs="Arial"/>
                <w:sz w:val="18"/>
                <w:szCs w:val="18"/>
              </w:rPr>
              <w:t>UNE-EN 62196-3</w:t>
            </w:r>
          </w:p>
          <w:p w:rsidRPr="00B637FA" w:rsidR="00D13FA8" w:rsidP="00C26BE8" w:rsidRDefault="00D13FA8" w14:paraId="2E106663"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4634B33D" w14:textId="77777777">
            <w:pPr>
              <w:spacing w:after="120" w:line="276" w:lineRule="auto"/>
              <w:jc w:val="both"/>
              <w:rPr>
                <w:rFonts w:ascii="Arial" w:hAnsi="Arial" w:cs="Arial"/>
                <w:sz w:val="18"/>
                <w:szCs w:val="18"/>
              </w:rPr>
            </w:pPr>
            <w:r w:rsidRPr="00B637FA">
              <w:rPr>
                <w:rFonts w:ascii="Arial" w:hAnsi="Arial" w:cs="Arial"/>
                <w:sz w:val="18"/>
                <w:szCs w:val="18"/>
              </w:rPr>
              <w:t>Plugs, socket-outlets, vehicle connectors and vehicle inlets. Conductive charging of electric vehicles. Part 3: Dimensional compatibility requirements for DC and AC/DC pin and contact-tube vehicle couplers.</w:t>
            </w:r>
          </w:p>
        </w:tc>
      </w:tr>
      <w:tr w:rsidRPr="00B637FA" w:rsidR="00D13FA8" w:rsidTr="00B637FA" w14:paraId="5AC91BA8" w14:textId="77777777">
        <w:trPr>
          <w:cantSplit/>
        </w:trPr>
        <w:tc>
          <w:tcPr>
            <w:tcW w:w="2431" w:type="dxa"/>
            <w:hideMark/>
          </w:tcPr>
          <w:p w:rsidRPr="00B637FA" w:rsidR="00D13FA8" w:rsidP="00C26BE8" w:rsidRDefault="00D13FA8" w14:paraId="4B485708" w14:textId="77777777">
            <w:pPr>
              <w:spacing w:after="120" w:line="276" w:lineRule="auto"/>
              <w:rPr>
                <w:rFonts w:ascii="Arial" w:hAnsi="Arial" w:cs="Arial"/>
                <w:sz w:val="18"/>
                <w:szCs w:val="18"/>
              </w:rPr>
            </w:pPr>
            <w:r w:rsidRPr="00B637FA">
              <w:rPr>
                <w:rFonts w:ascii="Arial" w:hAnsi="Arial" w:cs="Arial"/>
                <w:sz w:val="18"/>
                <w:szCs w:val="18"/>
              </w:rPr>
              <w:t>UNE-EN 62262</w:t>
            </w:r>
          </w:p>
          <w:p w:rsidRPr="00B637FA" w:rsidR="00D13FA8" w:rsidP="00C26BE8" w:rsidRDefault="00D13FA8" w14:paraId="313FB409" w14:textId="77777777">
            <w:pPr>
              <w:spacing w:after="120" w:line="276" w:lineRule="auto"/>
              <w:rPr>
                <w:rFonts w:ascii="Arial" w:hAnsi="Arial" w:cs="Arial"/>
                <w:sz w:val="18"/>
                <w:szCs w:val="18"/>
              </w:rPr>
            </w:pPr>
            <w:r w:rsidRPr="00B637FA">
              <w:rPr>
                <w:rFonts w:ascii="Arial" w:hAnsi="Arial" w:cs="Arial"/>
                <w:sz w:val="18"/>
                <w:szCs w:val="18"/>
              </w:rPr>
              <w:t>EDIT.:2002; 2002/A1:2022</w:t>
            </w:r>
          </w:p>
        </w:tc>
        <w:tc>
          <w:tcPr>
            <w:tcW w:w="7345" w:type="dxa"/>
          </w:tcPr>
          <w:p w:rsidRPr="00B637FA" w:rsidR="00D13FA8" w:rsidP="001D0556" w:rsidRDefault="00D13FA8" w14:paraId="73EA86D9" w14:textId="77777777">
            <w:pPr>
              <w:spacing w:after="120" w:line="276" w:lineRule="auto"/>
              <w:jc w:val="both"/>
              <w:rPr>
                <w:rFonts w:ascii="Arial" w:hAnsi="Arial" w:cs="Arial"/>
                <w:sz w:val="18"/>
                <w:szCs w:val="18"/>
              </w:rPr>
            </w:pPr>
            <w:r w:rsidRPr="00B637FA">
              <w:rPr>
                <w:rFonts w:ascii="Arial" w:hAnsi="Arial" w:cs="Arial"/>
                <w:sz w:val="18"/>
                <w:szCs w:val="18"/>
              </w:rPr>
              <w:t>Degrees of protection provided by enclosures for electrical equipment against external mechanical impacts (IK code).</w:t>
            </w:r>
          </w:p>
          <w:p w:rsidRPr="00B637FA" w:rsidR="00D13FA8" w:rsidP="001D0556" w:rsidRDefault="00D13FA8" w14:paraId="07441AE9" w14:textId="77777777">
            <w:pPr>
              <w:spacing w:after="120" w:line="276" w:lineRule="auto"/>
              <w:jc w:val="both"/>
              <w:rPr>
                <w:rFonts w:ascii="Arial" w:hAnsi="Arial" w:cs="Arial"/>
                <w:sz w:val="18"/>
                <w:szCs w:val="18"/>
              </w:rPr>
            </w:pPr>
          </w:p>
        </w:tc>
      </w:tr>
      <w:tr w:rsidRPr="00B637FA" w:rsidR="00D13FA8" w:rsidTr="00B637FA" w14:paraId="61334F2F" w14:textId="77777777">
        <w:trPr>
          <w:cantSplit/>
        </w:trPr>
        <w:tc>
          <w:tcPr>
            <w:tcW w:w="2431" w:type="dxa"/>
            <w:hideMark/>
          </w:tcPr>
          <w:p w:rsidRPr="00B637FA" w:rsidR="00D13FA8" w:rsidP="00C26BE8" w:rsidRDefault="00D13FA8" w14:paraId="7036F304" w14:textId="77777777">
            <w:pPr>
              <w:spacing w:after="120" w:line="276" w:lineRule="auto"/>
              <w:rPr>
                <w:rFonts w:ascii="Arial" w:hAnsi="Arial" w:cs="Arial"/>
                <w:sz w:val="18"/>
                <w:szCs w:val="18"/>
              </w:rPr>
            </w:pPr>
            <w:r w:rsidRPr="00B637FA">
              <w:rPr>
                <w:rFonts w:ascii="Arial" w:hAnsi="Arial" w:cs="Arial"/>
                <w:sz w:val="18"/>
                <w:szCs w:val="18"/>
              </w:rPr>
              <w:t>UNE-EN 62423</w:t>
            </w:r>
          </w:p>
          <w:p w:rsidRPr="00B637FA" w:rsidR="00D13FA8" w:rsidP="00C26BE8" w:rsidRDefault="00D13FA8" w14:paraId="0715CB61" w14:textId="7F644C61">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2013; 2013/A11:2022; 2013/A12:2023</w:t>
            </w:r>
          </w:p>
        </w:tc>
        <w:tc>
          <w:tcPr>
            <w:tcW w:w="7345" w:type="dxa"/>
          </w:tcPr>
          <w:p w:rsidRPr="00B637FA" w:rsidR="00D13FA8" w:rsidP="001D0556" w:rsidRDefault="00D13FA8" w14:paraId="6A280381" w14:textId="77777777">
            <w:pPr>
              <w:spacing w:after="120" w:line="276" w:lineRule="auto"/>
              <w:jc w:val="both"/>
              <w:rPr>
                <w:rFonts w:ascii="Arial" w:hAnsi="Arial" w:cs="Arial"/>
                <w:sz w:val="18"/>
                <w:szCs w:val="18"/>
              </w:rPr>
            </w:pPr>
            <w:r w:rsidRPr="00B637FA">
              <w:rPr>
                <w:rFonts w:ascii="Arial" w:hAnsi="Arial" w:cs="Arial"/>
                <w:sz w:val="18"/>
                <w:szCs w:val="18"/>
              </w:rPr>
              <w:t>Type F and type B residual current operated circuit-breakers with and without integral overcurrent protection for household and similar uses.</w:t>
            </w:r>
          </w:p>
          <w:p w:rsidRPr="00B637FA" w:rsidR="00D13FA8" w:rsidP="001D0556" w:rsidRDefault="00D13FA8" w14:paraId="1C1B5FB4" w14:textId="77777777">
            <w:pPr>
              <w:spacing w:after="120" w:line="276" w:lineRule="auto"/>
              <w:jc w:val="both"/>
              <w:rPr>
                <w:rFonts w:ascii="Arial" w:hAnsi="Arial" w:cs="Arial"/>
                <w:sz w:val="18"/>
                <w:szCs w:val="18"/>
              </w:rPr>
            </w:pPr>
          </w:p>
        </w:tc>
      </w:tr>
      <w:tr w:rsidRPr="00B637FA" w:rsidR="00D13FA8" w:rsidTr="00B637FA" w14:paraId="0EC38C80" w14:textId="77777777">
        <w:trPr>
          <w:cantSplit/>
        </w:trPr>
        <w:tc>
          <w:tcPr>
            <w:tcW w:w="2431" w:type="dxa"/>
            <w:hideMark/>
          </w:tcPr>
          <w:p w:rsidRPr="00B637FA" w:rsidR="00D13FA8" w:rsidP="00C26BE8" w:rsidRDefault="00D13FA8" w14:paraId="0871B344" w14:textId="77777777">
            <w:pPr>
              <w:spacing w:after="120" w:line="276" w:lineRule="auto"/>
              <w:rPr>
                <w:rFonts w:ascii="Arial" w:hAnsi="Arial" w:cs="Arial"/>
                <w:sz w:val="18"/>
                <w:szCs w:val="18"/>
              </w:rPr>
            </w:pPr>
            <w:r w:rsidRPr="00B637FA">
              <w:rPr>
                <w:rFonts w:ascii="Arial" w:hAnsi="Arial" w:cs="Arial"/>
                <w:sz w:val="18"/>
                <w:szCs w:val="18"/>
              </w:rPr>
              <w:t>UNE-EN 62852</w:t>
            </w:r>
          </w:p>
          <w:p w:rsidRPr="00B637FA" w:rsidR="00D13FA8" w:rsidP="00C26BE8" w:rsidRDefault="00D13FA8" w14:paraId="0CF6EE7B" w14:textId="4D2E35CE">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2015; 2015/AC:2019-02; 2015/A1:2020</w:t>
            </w:r>
          </w:p>
        </w:tc>
        <w:tc>
          <w:tcPr>
            <w:tcW w:w="7345" w:type="dxa"/>
          </w:tcPr>
          <w:p w:rsidRPr="00B637FA" w:rsidR="00D13FA8" w:rsidP="001D0556" w:rsidRDefault="00D13FA8" w14:paraId="78278FB0" w14:textId="77777777">
            <w:pPr>
              <w:spacing w:after="120" w:line="276" w:lineRule="auto"/>
              <w:jc w:val="both"/>
              <w:rPr>
                <w:rFonts w:ascii="Arial" w:hAnsi="Arial" w:cs="Arial"/>
                <w:sz w:val="18"/>
                <w:szCs w:val="18"/>
              </w:rPr>
            </w:pPr>
            <w:r w:rsidRPr="00B637FA">
              <w:rPr>
                <w:rFonts w:ascii="Arial" w:hAnsi="Arial" w:cs="Arial"/>
                <w:sz w:val="18"/>
                <w:szCs w:val="18"/>
              </w:rPr>
              <w:t>Connectors for DC-application in photovoltaic systems. Safety requirements and tests.</w:t>
            </w:r>
          </w:p>
          <w:p w:rsidRPr="00B637FA" w:rsidR="00D13FA8" w:rsidP="001D0556" w:rsidRDefault="00D13FA8" w14:paraId="20C05D2F" w14:textId="77777777">
            <w:pPr>
              <w:spacing w:after="120" w:line="276" w:lineRule="auto"/>
              <w:jc w:val="both"/>
              <w:rPr>
                <w:rFonts w:ascii="Arial" w:hAnsi="Arial" w:cs="Arial"/>
                <w:sz w:val="18"/>
                <w:szCs w:val="18"/>
              </w:rPr>
            </w:pPr>
          </w:p>
        </w:tc>
      </w:tr>
      <w:tr w:rsidRPr="00B637FA" w:rsidR="00D13FA8" w:rsidTr="00B637FA" w14:paraId="7F1A1A08" w14:textId="77777777">
        <w:trPr>
          <w:cantSplit/>
        </w:trPr>
        <w:tc>
          <w:tcPr>
            <w:tcW w:w="2431" w:type="dxa"/>
            <w:hideMark/>
          </w:tcPr>
          <w:p w:rsidRPr="00B637FA" w:rsidR="00D13FA8" w:rsidP="00C26BE8" w:rsidRDefault="00D13FA8" w14:paraId="7EF1B55B" w14:textId="77777777">
            <w:pPr>
              <w:spacing w:after="120" w:line="276" w:lineRule="auto"/>
              <w:rPr>
                <w:rFonts w:ascii="Arial" w:hAnsi="Arial" w:cs="Arial"/>
                <w:sz w:val="18"/>
                <w:szCs w:val="18"/>
              </w:rPr>
            </w:pPr>
            <w:r w:rsidRPr="00B637FA">
              <w:rPr>
                <w:rFonts w:ascii="Arial" w:hAnsi="Arial" w:cs="Arial"/>
                <w:sz w:val="18"/>
                <w:szCs w:val="18"/>
              </w:rPr>
              <w:t>UNE-EN IEC 60079-10-1</w:t>
            </w:r>
          </w:p>
          <w:p w:rsidRPr="00B637FA" w:rsidR="00D13FA8" w:rsidP="00C26BE8" w:rsidRDefault="00D13FA8" w14:paraId="19C7605E"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10C8B6D1" w14:textId="77777777">
            <w:pPr>
              <w:spacing w:after="120" w:line="276" w:lineRule="auto"/>
              <w:jc w:val="both"/>
              <w:rPr>
                <w:rFonts w:ascii="Arial" w:hAnsi="Arial" w:cs="Arial"/>
                <w:sz w:val="18"/>
                <w:szCs w:val="18"/>
              </w:rPr>
            </w:pPr>
            <w:r w:rsidRPr="00B637FA">
              <w:rPr>
                <w:rFonts w:ascii="Arial" w:hAnsi="Arial" w:cs="Arial"/>
                <w:sz w:val="18"/>
                <w:szCs w:val="18"/>
              </w:rPr>
              <w:t>Explosive atmospheres. Part 10-1: Classification of areas. Explosive gas atmospheres.</w:t>
            </w:r>
          </w:p>
        </w:tc>
      </w:tr>
      <w:tr w:rsidRPr="00B637FA" w:rsidR="00D13FA8" w:rsidTr="00B637FA" w14:paraId="6306E78E" w14:textId="77777777">
        <w:trPr>
          <w:cantSplit/>
        </w:trPr>
        <w:tc>
          <w:tcPr>
            <w:tcW w:w="2431" w:type="dxa"/>
            <w:hideMark/>
          </w:tcPr>
          <w:p w:rsidRPr="00B637FA" w:rsidR="00D13FA8" w:rsidP="00C26BE8" w:rsidRDefault="00D13FA8" w14:paraId="2765A842"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60079-17</w:t>
            </w:r>
          </w:p>
          <w:p w:rsidRPr="00B637FA" w:rsidR="00D13FA8" w:rsidP="00C26BE8" w:rsidRDefault="00D13FA8" w14:paraId="01F4AF7E" w14:textId="77777777">
            <w:pPr>
              <w:spacing w:after="120" w:line="276" w:lineRule="auto"/>
              <w:rPr>
                <w:rFonts w:ascii="Arial" w:hAnsi="Arial" w:cs="Arial"/>
                <w:sz w:val="18"/>
                <w:szCs w:val="18"/>
              </w:rPr>
            </w:pPr>
            <w:r w:rsidRPr="00B637FA">
              <w:rPr>
                <w:rFonts w:ascii="Arial" w:hAnsi="Arial" w:cs="Arial"/>
                <w:sz w:val="18"/>
                <w:szCs w:val="18"/>
              </w:rPr>
              <w:t>EDIT.: 2024</w:t>
            </w:r>
          </w:p>
        </w:tc>
        <w:tc>
          <w:tcPr>
            <w:tcW w:w="7345" w:type="dxa"/>
          </w:tcPr>
          <w:p w:rsidRPr="00B637FA" w:rsidR="00D13FA8" w:rsidP="001D0556" w:rsidRDefault="00D13FA8" w14:paraId="22FD1B24" w14:textId="77777777">
            <w:pPr>
              <w:spacing w:after="120" w:line="276" w:lineRule="auto"/>
              <w:jc w:val="both"/>
              <w:rPr>
                <w:rFonts w:ascii="Arial" w:hAnsi="Arial" w:cs="Arial"/>
                <w:sz w:val="18"/>
                <w:szCs w:val="18"/>
              </w:rPr>
            </w:pPr>
            <w:r w:rsidRPr="00B637FA">
              <w:rPr>
                <w:rFonts w:ascii="Arial" w:hAnsi="Arial" w:cs="Arial"/>
                <w:sz w:val="18"/>
                <w:szCs w:val="18"/>
              </w:rPr>
              <w:t xml:space="preserve">Explosive atmospheres. Part 17: Electrical installations inspection and maintenance. </w:t>
            </w:r>
          </w:p>
        </w:tc>
      </w:tr>
      <w:tr w:rsidRPr="00B637FA" w:rsidR="00D13FA8" w:rsidTr="00B637FA" w14:paraId="0032E1C0" w14:textId="77777777">
        <w:trPr>
          <w:cantSplit/>
        </w:trPr>
        <w:tc>
          <w:tcPr>
            <w:tcW w:w="2431" w:type="dxa"/>
            <w:hideMark/>
          </w:tcPr>
          <w:p w:rsidRPr="00B637FA" w:rsidR="00D13FA8" w:rsidP="00C26BE8" w:rsidRDefault="00D13FA8" w14:paraId="1AEE1B43" w14:textId="77777777">
            <w:pPr>
              <w:spacing w:after="120" w:line="276" w:lineRule="auto"/>
              <w:rPr>
                <w:rFonts w:ascii="Arial" w:hAnsi="Arial" w:cs="Arial"/>
                <w:sz w:val="18"/>
                <w:szCs w:val="18"/>
              </w:rPr>
            </w:pPr>
            <w:r w:rsidRPr="00B637FA">
              <w:rPr>
                <w:rFonts w:ascii="Arial" w:hAnsi="Arial" w:cs="Arial"/>
                <w:sz w:val="18"/>
                <w:szCs w:val="18"/>
              </w:rPr>
              <w:t>UNE-EN IEC 60079-19</w:t>
            </w:r>
          </w:p>
          <w:p w:rsidRPr="00B637FA" w:rsidR="00D13FA8" w:rsidP="00C26BE8" w:rsidRDefault="00D13FA8" w14:paraId="3B98A9AA" w14:textId="77777777">
            <w:pPr>
              <w:spacing w:after="120" w:line="276" w:lineRule="auto"/>
              <w:rPr>
                <w:rFonts w:ascii="Arial" w:hAnsi="Arial" w:cs="Arial"/>
                <w:sz w:val="18"/>
                <w:szCs w:val="18"/>
              </w:rPr>
            </w:pPr>
            <w:r w:rsidRPr="00B637FA">
              <w:rPr>
                <w:rFonts w:ascii="Arial" w:hAnsi="Arial" w:cs="Arial"/>
                <w:sz w:val="18"/>
                <w:szCs w:val="18"/>
              </w:rPr>
              <w:t>EDIT.: 2021</w:t>
            </w:r>
          </w:p>
        </w:tc>
        <w:tc>
          <w:tcPr>
            <w:tcW w:w="7345" w:type="dxa"/>
          </w:tcPr>
          <w:p w:rsidRPr="00B637FA" w:rsidR="00D13FA8" w:rsidP="001D0556" w:rsidRDefault="00D13FA8" w14:paraId="6AB1ADCE" w14:textId="77777777">
            <w:pPr>
              <w:spacing w:after="120" w:line="276" w:lineRule="auto"/>
              <w:jc w:val="both"/>
              <w:rPr>
                <w:rFonts w:ascii="Arial" w:hAnsi="Arial" w:cs="Arial"/>
                <w:sz w:val="18"/>
                <w:szCs w:val="18"/>
              </w:rPr>
            </w:pPr>
            <w:r w:rsidRPr="00B637FA">
              <w:rPr>
                <w:rFonts w:ascii="Arial" w:hAnsi="Arial" w:cs="Arial"/>
                <w:sz w:val="18"/>
                <w:szCs w:val="18"/>
              </w:rPr>
              <w:t>Explosive atmospheres. Part 19: Equipment repair, overhaul and reclamation.</w:t>
            </w:r>
          </w:p>
          <w:p w:rsidRPr="00B637FA" w:rsidR="00D13FA8" w:rsidP="001D0556" w:rsidRDefault="00D13FA8" w14:paraId="3D65A9E1" w14:textId="77777777">
            <w:pPr>
              <w:spacing w:after="120" w:line="276" w:lineRule="auto"/>
              <w:jc w:val="both"/>
              <w:rPr>
                <w:rFonts w:ascii="Arial" w:hAnsi="Arial" w:cs="Arial"/>
                <w:sz w:val="18"/>
                <w:szCs w:val="18"/>
              </w:rPr>
            </w:pPr>
          </w:p>
        </w:tc>
      </w:tr>
      <w:tr w:rsidRPr="00B637FA" w:rsidR="00D13FA8" w:rsidTr="00B637FA" w14:paraId="3BF9AF0A" w14:textId="77777777">
        <w:trPr>
          <w:cantSplit/>
        </w:trPr>
        <w:tc>
          <w:tcPr>
            <w:tcW w:w="2431" w:type="dxa"/>
            <w:hideMark/>
          </w:tcPr>
          <w:p w:rsidRPr="00B637FA" w:rsidR="00D13FA8" w:rsidP="00C26BE8" w:rsidRDefault="00D13FA8" w14:paraId="3B0B4164" w14:textId="77777777">
            <w:pPr>
              <w:spacing w:after="120" w:line="276" w:lineRule="auto"/>
              <w:rPr>
                <w:rFonts w:ascii="Arial" w:hAnsi="Arial" w:cs="Arial"/>
                <w:sz w:val="18"/>
                <w:szCs w:val="18"/>
              </w:rPr>
            </w:pPr>
            <w:r w:rsidRPr="00B637FA">
              <w:rPr>
                <w:rFonts w:ascii="Arial" w:hAnsi="Arial" w:cs="Arial"/>
                <w:sz w:val="18"/>
                <w:szCs w:val="18"/>
              </w:rPr>
              <w:t>UNE-EN IEC 60079-25</w:t>
            </w:r>
          </w:p>
          <w:p w:rsidRPr="00B637FA" w:rsidR="00D13FA8" w:rsidP="00C26BE8" w:rsidRDefault="00D13FA8" w14:paraId="39D86D7A"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3EECA282" w14:textId="77777777">
            <w:pPr>
              <w:spacing w:after="120" w:line="276" w:lineRule="auto"/>
              <w:jc w:val="both"/>
              <w:rPr>
                <w:rFonts w:ascii="Arial" w:hAnsi="Arial" w:cs="Arial"/>
                <w:sz w:val="18"/>
                <w:szCs w:val="18"/>
              </w:rPr>
            </w:pPr>
            <w:r w:rsidRPr="00B637FA">
              <w:rPr>
                <w:rFonts w:ascii="Arial" w:hAnsi="Arial" w:cs="Arial"/>
                <w:sz w:val="18"/>
                <w:szCs w:val="18"/>
              </w:rPr>
              <w:t xml:space="preserve">Explosive atmospheres. Part 25: Intrinsically safe electrical systems. </w:t>
            </w:r>
          </w:p>
          <w:p w:rsidRPr="00B637FA" w:rsidR="00D13FA8" w:rsidP="001D0556" w:rsidRDefault="00D13FA8" w14:paraId="1723301E" w14:textId="77777777">
            <w:pPr>
              <w:spacing w:after="120" w:line="276" w:lineRule="auto"/>
              <w:jc w:val="both"/>
              <w:rPr>
                <w:rFonts w:ascii="Arial" w:hAnsi="Arial" w:cs="Arial"/>
                <w:sz w:val="18"/>
                <w:szCs w:val="18"/>
              </w:rPr>
            </w:pPr>
          </w:p>
        </w:tc>
      </w:tr>
      <w:tr w:rsidRPr="00B637FA" w:rsidR="00D13FA8" w:rsidTr="00B637FA" w14:paraId="63AA6C2C" w14:textId="77777777">
        <w:trPr>
          <w:cantSplit/>
        </w:trPr>
        <w:tc>
          <w:tcPr>
            <w:tcW w:w="2431" w:type="dxa"/>
          </w:tcPr>
          <w:p w:rsidRPr="00B637FA" w:rsidR="00D13FA8" w:rsidP="00C26BE8" w:rsidRDefault="00D13FA8" w14:paraId="74BCD8B0"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60228</w:t>
            </w:r>
            <w:r w:rsidRPr="00B637FA">
              <w:rPr>
                <w:rFonts w:ascii="Arial" w:hAnsi="Arial" w:cs="Arial"/>
                <w:sz w:val="18"/>
                <w:szCs w:val="18"/>
                <w:vertAlign w:val="superscript"/>
              </w:rPr>
              <w:t>(4)</w:t>
            </w:r>
          </w:p>
          <w:p w:rsidRPr="00B637FA" w:rsidR="00D13FA8" w:rsidP="00C26BE8" w:rsidRDefault="00D13FA8" w14:paraId="0BD1D1C6" w14:textId="77777777">
            <w:pPr>
              <w:spacing w:after="120" w:line="276" w:lineRule="auto"/>
              <w:rPr>
                <w:rFonts w:ascii="Arial" w:hAnsi="Arial" w:cs="Arial"/>
                <w:sz w:val="18"/>
                <w:szCs w:val="18"/>
              </w:rPr>
            </w:pPr>
            <w:r w:rsidRPr="00B637FA">
              <w:rPr>
                <w:rFonts w:ascii="Arial" w:hAnsi="Arial" w:cs="Arial"/>
                <w:sz w:val="18"/>
                <w:szCs w:val="18"/>
              </w:rPr>
              <w:t>EDIT.: 2025</w:t>
            </w:r>
          </w:p>
        </w:tc>
        <w:tc>
          <w:tcPr>
            <w:tcW w:w="7345" w:type="dxa"/>
          </w:tcPr>
          <w:p w:rsidRPr="00B637FA" w:rsidR="00D13FA8" w:rsidP="001D0556" w:rsidRDefault="00D13FA8" w14:paraId="0B6959E5" w14:textId="77777777">
            <w:pPr>
              <w:spacing w:after="120" w:line="276" w:lineRule="auto"/>
              <w:jc w:val="both"/>
              <w:rPr>
                <w:rFonts w:ascii="Arial" w:hAnsi="Arial" w:cs="Arial"/>
                <w:sz w:val="18"/>
                <w:szCs w:val="18"/>
              </w:rPr>
            </w:pPr>
            <w:r w:rsidRPr="00B637FA">
              <w:rPr>
                <w:rFonts w:ascii="Arial" w:hAnsi="Arial" w:cs="Arial"/>
                <w:sz w:val="18"/>
                <w:szCs w:val="18"/>
              </w:rPr>
              <w:t>Conductors of insulated cables</w:t>
            </w:r>
          </w:p>
        </w:tc>
      </w:tr>
      <w:tr w:rsidRPr="00B637FA" w:rsidR="00D13FA8" w:rsidTr="00B637FA" w14:paraId="008B1C86" w14:textId="77777777">
        <w:trPr>
          <w:cantSplit/>
        </w:trPr>
        <w:tc>
          <w:tcPr>
            <w:tcW w:w="2431" w:type="dxa"/>
          </w:tcPr>
          <w:p w:rsidRPr="00B637FA" w:rsidR="00D13FA8" w:rsidP="00C26BE8" w:rsidRDefault="00D13FA8" w14:paraId="1C04C6DA"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60332-3-10</w:t>
            </w:r>
          </w:p>
          <w:p w:rsidRPr="00B637FA" w:rsidR="00D13FA8" w:rsidP="00C26BE8" w:rsidRDefault="00D13FA8" w14:paraId="7E4D5E20" w14:textId="3884D63C">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2019; 2019/A11:2021</w:t>
            </w:r>
          </w:p>
        </w:tc>
        <w:tc>
          <w:tcPr>
            <w:tcW w:w="7345" w:type="dxa"/>
          </w:tcPr>
          <w:p w:rsidRPr="00B637FA" w:rsidR="00D13FA8" w:rsidP="001D0556" w:rsidRDefault="00D13FA8" w14:paraId="7920F605" w14:textId="77777777">
            <w:pPr>
              <w:spacing w:after="120" w:line="276" w:lineRule="auto"/>
              <w:jc w:val="both"/>
              <w:rPr>
                <w:rFonts w:ascii="Arial" w:hAnsi="Arial" w:cs="Arial"/>
                <w:sz w:val="18"/>
                <w:szCs w:val="18"/>
              </w:rPr>
            </w:pPr>
            <w:r w:rsidRPr="00B637FA">
              <w:rPr>
                <w:rFonts w:ascii="Arial" w:hAnsi="Arial" w:cs="Arial"/>
                <w:sz w:val="18"/>
                <w:szCs w:val="18"/>
              </w:rPr>
              <w:t>Tests on electric and optical fibre cables under fire conditions. Part 3-24: Test for vertical flame spread of vertically-mounted bunched wires or cables. Category C.</w:t>
            </w:r>
          </w:p>
        </w:tc>
      </w:tr>
      <w:tr w:rsidRPr="00B637FA" w:rsidR="00D13FA8" w:rsidTr="00B637FA" w14:paraId="4691FCB0" w14:textId="77777777">
        <w:trPr>
          <w:cantSplit/>
        </w:trPr>
        <w:tc>
          <w:tcPr>
            <w:tcW w:w="2431" w:type="dxa"/>
          </w:tcPr>
          <w:p w:rsidRPr="00B637FA" w:rsidR="00D13FA8" w:rsidP="00C26BE8" w:rsidRDefault="00D13FA8" w14:paraId="73D1FA26"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60332-3-21</w:t>
            </w:r>
          </w:p>
          <w:p w:rsidRPr="00B637FA" w:rsidR="00D13FA8" w:rsidP="00C26BE8" w:rsidRDefault="00D13FA8" w14:paraId="597669DB" w14:textId="77777777">
            <w:pPr>
              <w:spacing w:after="120" w:line="276" w:lineRule="auto"/>
              <w:rPr>
                <w:rFonts w:ascii="Arial" w:hAnsi="Arial" w:cs="Arial"/>
                <w:sz w:val="18"/>
                <w:szCs w:val="18"/>
              </w:rPr>
            </w:pPr>
            <w:r w:rsidRPr="00B637FA">
              <w:rPr>
                <w:rFonts w:ascii="Arial" w:hAnsi="Arial" w:cs="Arial"/>
                <w:sz w:val="18"/>
                <w:szCs w:val="18"/>
              </w:rPr>
              <w:t>EDIT.: 2019</w:t>
            </w:r>
          </w:p>
        </w:tc>
        <w:tc>
          <w:tcPr>
            <w:tcW w:w="7345" w:type="dxa"/>
          </w:tcPr>
          <w:p w:rsidRPr="00B637FA" w:rsidR="00D13FA8" w:rsidP="001D0556" w:rsidRDefault="00D13FA8" w14:paraId="2EC7EB13" w14:textId="77777777">
            <w:pPr>
              <w:spacing w:after="120" w:line="276" w:lineRule="auto"/>
              <w:jc w:val="both"/>
              <w:rPr>
                <w:rFonts w:ascii="Arial" w:hAnsi="Arial" w:cs="Arial"/>
                <w:sz w:val="18"/>
                <w:szCs w:val="18"/>
              </w:rPr>
            </w:pPr>
            <w:r w:rsidRPr="00B637FA">
              <w:rPr>
                <w:rFonts w:ascii="Arial" w:hAnsi="Arial" w:cs="Arial"/>
                <w:sz w:val="18"/>
                <w:szCs w:val="18"/>
              </w:rPr>
              <w:t xml:space="preserve">Tests on electric and optical fibre cables under fire conditions. Part 3-21: Test for vertical flame spread of vertically-mounted bunched wires or cables. Category A F/R. </w:t>
            </w:r>
          </w:p>
        </w:tc>
      </w:tr>
      <w:tr w:rsidRPr="00B637FA" w:rsidR="00D13FA8" w:rsidTr="00B637FA" w14:paraId="22EBD634" w14:textId="77777777">
        <w:trPr>
          <w:cantSplit/>
        </w:trPr>
        <w:tc>
          <w:tcPr>
            <w:tcW w:w="2431" w:type="dxa"/>
          </w:tcPr>
          <w:p w:rsidRPr="00B637FA" w:rsidR="00D13FA8" w:rsidP="00C26BE8" w:rsidRDefault="00D13FA8" w14:paraId="6997BC09"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60332-3-22</w:t>
            </w:r>
          </w:p>
          <w:p w:rsidRPr="00B637FA" w:rsidR="00D13FA8" w:rsidP="00C26BE8" w:rsidRDefault="00D13FA8" w14:paraId="7D1585C6" w14:textId="77777777">
            <w:pPr>
              <w:spacing w:after="120" w:line="276" w:lineRule="auto"/>
              <w:rPr>
                <w:rFonts w:ascii="Arial" w:hAnsi="Arial" w:cs="Arial"/>
                <w:sz w:val="18"/>
                <w:szCs w:val="18"/>
              </w:rPr>
            </w:pPr>
            <w:r w:rsidRPr="00B637FA">
              <w:rPr>
                <w:rFonts w:ascii="Arial" w:hAnsi="Arial" w:cs="Arial"/>
                <w:sz w:val="18"/>
                <w:szCs w:val="18"/>
              </w:rPr>
              <w:t>EDIT.: 2019</w:t>
            </w:r>
          </w:p>
        </w:tc>
        <w:tc>
          <w:tcPr>
            <w:tcW w:w="7345" w:type="dxa"/>
          </w:tcPr>
          <w:p w:rsidRPr="00B637FA" w:rsidR="00D13FA8" w:rsidP="001D0556" w:rsidRDefault="00D13FA8" w14:paraId="3DB9FB56" w14:textId="77777777">
            <w:pPr>
              <w:spacing w:after="120" w:line="276" w:lineRule="auto"/>
              <w:jc w:val="both"/>
              <w:rPr>
                <w:rFonts w:ascii="Arial" w:hAnsi="Arial" w:cs="Arial"/>
                <w:sz w:val="18"/>
                <w:szCs w:val="18"/>
              </w:rPr>
            </w:pPr>
            <w:r w:rsidRPr="00B637FA">
              <w:rPr>
                <w:rFonts w:ascii="Arial" w:hAnsi="Arial" w:cs="Arial"/>
                <w:sz w:val="18"/>
                <w:szCs w:val="18"/>
              </w:rPr>
              <w:t>Tests on electric and optical fibre cables under fire conditions. Part 3-22: Test for vertical flame spread of vertically-mounted bunched wires or cables. Category A.</w:t>
            </w:r>
          </w:p>
        </w:tc>
      </w:tr>
      <w:tr w:rsidRPr="00B637FA" w:rsidR="00D13FA8" w:rsidTr="00B637FA" w14:paraId="0496D719" w14:textId="77777777">
        <w:trPr>
          <w:cantSplit/>
        </w:trPr>
        <w:tc>
          <w:tcPr>
            <w:tcW w:w="2431" w:type="dxa"/>
          </w:tcPr>
          <w:p w:rsidRPr="00B637FA" w:rsidR="00D13FA8" w:rsidP="00C26BE8" w:rsidRDefault="00D13FA8" w14:paraId="4C855910" w14:textId="77777777">
            <w:pPr>
              <w:spacing w:after="120" w:line="276" w:lineRule="auto"/>
              <w:rPr>
                <w:rFonts w:ascii="Arial" w:hAnsi="Arial" w:cs="Arial"/>
                <w:sz w:val="18"/>
                <w:szCs w:val="18"/>
                <w:vertAlign w:val="superscript"/>
              </w:rPr>
            </w:pPr>
            <w:r w:rsidRPr="00B637FA">
              <w:rPr>
                <w:rFonts w:ascii="Arial" w:hAnsi="Arial" w:cs="Arial"/>
                <w:sz w:val="18"/>
                <w:szCs w:val="18"/>
              </w:rPr>
              <w:lastRenderedPageBreak/>
              <w:t>UNE-EN IEC 60332-3-23</w:t>
            </w:r>
          </w:p>
          <w:p w:rsidRPr="00B637FA" w:rsidR="00D13FA8" w:rsidP="00C26BE8" w:rsidRDefault="00D13FA8" w14:paraId="32B6A24A" w14:textId="77777777">
            <w:pPr>
              <w:spacing w:after="120" w:line="276" w:lineRule="auto"/>
              <w:rPr>
                <w:rFonts w:ascii="Arial" w:hAnsi="Arial" w:cs="Arial"/>
                <w:sz w:val="18"/>
                <w:szCs w:val="18"/>
              </w:rPr>
            </w:pPr>
            <w:r w:rsidRPr="00B637FA">
              <w:rPr>
                <w:rFonts w:ascii="Arial" w:hAnsi="Arial" w:cs="Arial"/>
                <w:sz w:val="18"/>
                <w:szCs w:val="18"/>
              </w:rPr>
              <w:t>EDIT.: 2019</w:t>
            </w:r>
          </w:p>
        </w:tc>
        <w:tc>
          <w:tcPr>
            <w:tcW w:w="7345" w:type="dxa"/>
          </w:tcPr>
          <w:p w:rsidRPr="00B637FA" w:rsidR="00D13FA8" w:rsidP="001D0556" w:rsidRDefault="00D13FA8" w14:paraId="237CC4CE" w14:textId="77777777">
            <w:pPr>
              <w:spacing w:after="120" w:line="276" w:lineRule="auto"/>
              <w:jc w:val="both"/>
              <w:rPr>
                <w:rFonts w:ascii="Arial" w:hAnsi="Arial" w:cs="Arial"/>
                <w:sz w:val="18"/>
                <w:szCs w:val="18"/>
              </w:rPr>
            </w:pPr>
            <w:r w:rsidRPr="00B637FA">
              <w:rPr>
                <w:rFonts w:ascii="Arial" w:hAnsi="Arial" w:cs="Arial"/>
                <w:sz w:val="18"/>
                <w:szCs w:val="18"/>
              </w:rPr>
              <w:t>Tests on electric and optical fibre cables under fire conditions. Part 3-23: Test for vertical flame spread of vertically-mounted bunched wires or cables. Category B.</w:t>
            </w:r>
          </w:p>
        </w:tc>
      </w:tr>
      <w:tr w:rsidRPr="00B637FA" w:rsidR="00D13FA8" w:rsidTr="00B637FA" w14:paraId="47F2D8AA" w14:textId="77777777">
        <w:trPr>
          <w:cantSplit/>
        </w:trPr>
        <w:tc>
          <w:tcPr>
            <w:tcW w:w="2431" w:type="dxa"/>
          </w:tcPr>
          <w:p w:rsidRPr="00B637FA" w:rsidR="00D13FA8" w:rsidP="00C26BE8" w:rsidRDefault="00D13FA8" w14:paraId="29C69FC4"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60332-3-24</w:t>
            </w:r>
          </w:p>
          <w:p w:rsidRPr="00B637FA" w:rsidR="00D13FA8" w:rsidP="00C26BE8" w:rsidRDefault="00D13FA8" w14:paraId="43EBF932" w14:textId="77777777">
            <w:pPr>
              <w:spacing w:after="120" w:line="276" w:lineRule="auto"/>
              <w:rPr>
                <w:rFonts w:ascii="Arial" w:hAnsi="Arial" w:cs="Arial"/>
                <w:sz w:val="18"/>
                <w:szCs w:val="18"/>
              </w:rPr>
            </w:pPr>
            <w:r w:rsidRPr="00B637FA">
              <w:rPr>
                <w:rFonts w:ascii="Arial" w:hAnsi="Arial" w:cs="Arial"/>
                <w:sz w:val="18"/>
                <w:szCs w:val="18"/>
              </w:rPr>
              <w:t>EDIT.: 2019</w:t>
            </w:r>
          </w:p>
        </w:tc>
        <w:tc>
          <w:tcPr>
            <w:tcW w:w="7345" w:type="dxa"/>
          </w:tcPr>
          <w:p w:rsidRPr="00B637FA" w:rsidR="00D13FA8" w:rsidP="001D0556" w:rsidRDefault="00D13FA8" w14:paraId="4EC3C895" w14:textId="77777777">
            <w:pPr>
              <w:spacing w:after="120" w:line="276" w:lineRule="auto"/>
              <w:jc w:val="both"/>
              <w:rPr>
                <w:rFonts w:ascii="Arial" w:hAnsi="Arial" w:cs="Arial"/>
                <w:sz w:val="18"/>
                <w:szCs w:val="18"/>
              </w:rPr>
            </w:pPr>
            <w:r w:rsidRPr="00B637FA">
              <w:rPr>
                <w:rFonts w:ascii="Arial" w:hAnsi="Arial" w:cs="Arial"/>
                <w:sz w:val="18"/>
                <w:szCs w:val="18"/>
              </w:rPr>
              <w:t>Tests on electric and optical fibre cables under fire conditions. Part 3-24: Test for vertical flame spread of vertically-mounted bunched wires or cables. Category C.</w:t>
            </w:r>
          </w:p>
        </w:tc>
      </w:tr>
      <w:tr w:rsidRPr="00B637FA" w:rsidR="00D13FA8" w:rsidTr="00B637FA" w14:paraId="633F943A" w14:textId="77777777">
        <w:trPr>
          <w:cantSplit/>
        </w:trPr>
        <w:tc>
          <w:tcPr>
            <w:tcW w:w="2431" w:type="dxa"/>
          </w:tcPr>
          <w:p w:rsidRPr="00B637FA" w:rsidR="00D13FA8" w:rsidP="00C26BE8" w:rsidRDefault="00D13FA8" w14:paraId="4A6ED81C" w14:textId="77777777">
            <w:pPr>
              <w:spacing w:after="120" w:line="276" w:lineRule="auto"/>
              <w:rPr>
                <w:rFonts w:ascii="Arial" w:hAnsi="Arial" w:cs="Arial"/>
                <w:sz w:val="18"/>
                <w:szCs w:val="18"/>
              </w:rPr>
            </w:pPr>
            <w:r w:rsidRPr="00B637FA">
              <w:rPr>
                <w:rFonts w:ascii="Arial" w:hAnsi="Arial" w:cs="Arial"/>
                <w:sz w:val="18"/>
                <w:szCs w:val="18"/>
              </w:rPr>
              <w:t>UNE-EN IEC 60598-1</w:t>
            </w:r>
          </w:p>
          <w:p w:rsidRPr="00B637FA" w:rsidR="00D13FA8" w:rsidP="00C26BE8" w:rsidRDefault="00D13FA8" w14:paraId="196588A9" w14:textId="4DAFBB2F">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2022; 2022/A11:2023</w:t>
            </w:r>
          </w:p>
        </w:tc>
        <w:tc>
          <w:tcPr>
            <w:tcW w:w="7345" w:type="dxa"/>
          </w:tcPr>
          <w:p w:rsidRPr="00B637FA" w:rsidR="00D13FA8" w:rsidP="001D0556" w:rsidRDefault="00D13FA8" w14:paraId="673870BE" w14:textId="77777777">
            <w:pPr>
              <w:spacing w:after="120" w:line="276" w:lineRule="auto"/>
              <w:jc w:val="both"/>
              <w:rPr>
                <w:rFonts w:ascii="Arial" w:hAnsi="Arial" w:cs="Arial"/>
                <w:sz w:val="18"/>
                <w:szCs w:val="18"/>
              </w:rPr>
            </w:pPr>
            <w:r w:rsidRPr="00B637FA">
              <w:rPr>
                <w:rFonts w:ascii="Arial" w:hAnsi="Arial" w:cs="Arial"/>
                <w:sz w:val="18"/>
                <w:szCs w:val="18"/>
              </w:rPr>
              <w:t xml:space="preserve">Luminaires. Part 1: General requirements and tests. </w:t>
            </w:r>
          </w:p>
          <w:p w:rsidRPr="00B637FA" w:rsidR="00D13FA8" w:rsidP="001D0556" w:rsidRDefault="00D13FA8" w14:paraId="7B4A0F72" w14:textId="77777777">
            <w:pPr>
              <w:spacing w:after="120" w:line="276" w:lineRule="auto"/>
              <w:jc w:val="both"/>
              <w:rPr>
                <w:rFonts w:ascii="Arial" w:hAnsi="Arial" w:cs="Arial"/>
                <w:sz w:val="18"/>
                <w:szCs w:val="18"/>
              </w:rPr>
            </w:pPr>
          </w:p>
        </w:tc>
      </w:tr>
      <w:tr w:rsidRPr="00B637FA" w:rsidR="00D13FA8" w:rsidTr="00B637FA" w14:paraId="44148863" w14:textId="77777777">
        <w:trPr>
          <w:cantSplit/>
        </w:trPr>
        <w:tc>
          <w:tcPr>
            <w:tcW w:w="2431" w:type="dxa"/>
            <w:hideMark/>
          </w:tcPr>
          <w:p w:rsidRPr="00B637FA" w:rsidR="00D13FA8" w:rsidP="00C26BE8" w:rsidRDefault="00D13FA8" w14:paraId="1926732D" w14:textId="77777777">
            <w:pPr>
              <w:spacing w:after="120" w:line="276" w:lineRule="auto"/>
              <w:rPr>
                <w:rFonts w:ascii="Arial" w:hAnsi="Arial" w:cs="Arial"/>
                <w:sz w:val="18"/>
                <w:szCs w:val="18"/>
              </w:rPr>
            </w:pPr>
            <w:r w:rsidRPr="00B637FA">
              <w:rPr>
                <w:rFonts w:ascii="Arial" w:hAnsi="Arial" w:cs="Arial"/>
                <w:sz w:val="18"/>
                <w:szCs w:val="18"/>
              </w:rPr>
              <w:t>UNE-EN IEC 60598-2-18</w:t>
            </w:r>
          </w:p>
          <w:p w:rsidRPr="00B637FA" w:rsidR="00D13FA8" w:rsidP="00C26BE8" w:rsidRDefault="00D13FA8" w14:paraId="731D53B8"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4721B9E5" w14:textId="77777777">
            <w:pPr>
              <w:spacing w:after="120" w:line="276" w:lineRule="auto"/>
              <w:jc w:val="both"/>
              <w:rPr>
                <w:rFonts w:ascii="Arial" w:hAnsi="Arial" w:cs="Arial"/>
                <w:sz w:val="18"/>
                <w:szCs w:val="18"/>
              </w:rPr>
            </w:pPr>
            <w:r w:rsidRPr="00B637FA">
              <w:rPr>
                <w:rFonts w:ascii="Arial" w:hAnsi="Arial" w:cs="Arial"/>
                <w:sz w:val="18"/>
                <w:szCs w:val="18"/>
              </w:rPr>
              <w:t xml:space="preserve">Luminaires. Part 2: Particular requirements Section 18: Luminaires for swimming pools and similar applications. </w:t>
            </w:r>
          </w:p>
          <w:p w:rsidRPr="00B637FA" w:rsidR="00D13FA8" w:rsidP="001D0556" w:rsidRDefault="00D13FA8" w14:paraId="73E5705D" w14:textId="77777777">
            <w:pPr>
              <w:spacing w:after="120" w:line="276" w:lineRule="auto"/>
              <w:jc w:val="both"/>
              <w:rPr>
                <w:rFonts w:ascii="Arial" w:hAnsi="Arial" w:cs="Arial"/>
                <w:sz w:val="18"/>
                <w:szCs w:val="18"/>
              </w:rPr>
            </w:pPr>
          </w:p>
        </w:tc>
      </w:tr>
      <w:tr w:rsidRPr="00B637FA" w:rsidR="00D13FA8" w:rsidTr="00B637FA" w14:paraId="6F138AB2" w14:textId="77777777">
        <w:trPr>
          <w:cantSplit/>
        </w:trPr>
        <w:tc>
          <w:tcPr>
            <w:tcW w:w="2431" w:type="dxa"/>
            <w:hideMark/>
          </w:tcPr>
          <w:p w:rsidRPr="00B637FA" w:rsidR="00D13FA8" w:rsidP="00C26BE8" w:rsidRDefault="00D13FA8" w14:paraId="62C10751" w14:textId="77777777">
            <w:pPr>
              <w:spacing w:after="120" w:line="276" w:lineRule="auto"/>
              <w:rPr>
                <w:rFonts w:ascii="Arial" w:hAnsi="Arial" w:cs="Arial"/>
                <w:sz w:val="18"/>
                <w:szCs w:val="18"/>
              </w:rPr>
            </w:pPr>
            <w:r w:rsidRPr="00B637FA">
              <w:rPr>
                <w:rFonts w:ascii="Arial" w:hAnsi="Arial" w:cs="Arial"/>
                <w:sz w:val="18"/>
                <w:szCs w:val="18"/>
              </w:rPr>
              <w:t>UNE-EN IEC 60598-2-22</w:t>
            </w:r>
          </w:p>
          <w:p w:rsidRPr="00B637FA" w:rsidR="00D13FA8" w:rsidP="00C26BE8" w:rsidRDefault="00D13FA8" w14:paraId="2242A7F6" w14:textId="77777777">
            <w:pPr>
              <w:spacing w:after="120" w:line="276" w:lineRule="auto"/>
              <w:rPr>
                <w:rFonts w:ascii="Arial" w:hAnsi="Arial" w:cs="Arial"/>
                <w:sz w:val="18"/>
                <w:szCs w:val="18"/>
              </w:rPr>
            </w:pPr>
            <w:r w:rsidRPr="00B637FA">
              <w:rPr>
                <w:rFonts w:ascii="Arial" w:hAnsi="Arial" w:cs="Arial"/>
                <w:sz w:val="18"/>
                <w:szCs w:val="18"/>
              </w:rPr>
              <w:t>EDIT.: 2023</w:t>
            </w:r>
          </w:p>
        </w:tc>
        <w:tc>
          <w:tcPr>
            <w:tcW w:w="7345" w:type="dxa"/>
          </w:tcPr>
          <w:p w:rsidRPr="00B637FA" w:rsidR="00D13FA8" w:rsidP="001D0556" w:rsidRDefault="00D13FA8" w14:paraId="723253AB" w14:textId="77777777">
            <w:pPr>
              <w:spacing w:after="120" w:line="276" w:lineRule="auto"/>
              <w:jc w:val="both"/>
              <w:rPr>
                <w:rFonts w:ascii="Arial" w:hAnsi="Arial" w:cs="Arial"/>
                <w:sz w:val="18"/>
                <w:szCs w:val="18"/>
              </w:rPr>
            </w:pPr>
            <w:r w:rsidRPr="00B637FA">
              <w:rPr>
                <w:rFonts w:ascii="Arial" w:hAnsi="Arial" w:cs="Arial"/>
                <w:sz w:val="18"/>
                <w:szCs w:val="18"/>
              </w:rPr>
              <w:t>Luminaires. Part 2­-22: Particular requirements. Luminaires for emergency lighting.</w:t>
            </w:r>
          </w:p>
          <w:p w:rsidRPr="00B637FA" w:rsidR="00D13FA8" w:rsidP="001D0556" w:rsidRDefault="00D13FA8" w14:paraId="0FC0B605" w14:textId="77777777">
            <w:pPr>
              <w:spacing w:after="120" w:line="276" w:lineRule="auto"/>
              <w:jc w:val="both"/>
              <w:rPr>
                <w:rFonts w:ascii="Arial" w:hAnsi="Arial" w:cs="Arial"/>
                <w:sz w:val="18"/>
                <w:szCs w:val="18"/>
              </w:rPr>
            </w:pPr>
          </w:p>
        </w:tc>
      </w:tr>
      <w:tr w:rsidRPr="00B637FA" w:rsidR="00D13FA8" w:rsidTr="00B637FA" w14:paraId="009DEBE6" w14:textId="77777777">
        <w:trPr>
          <w:cantSplit/>
        </w:trPr>
        <w:tc>
          <w:tcPr>
            <w:tcW w:w="2431" w:type="dxa"/>
            <w:hideMark/>
          </w:tcPr>
          <w:p w:rsidRPr="00B637FA" w:rsidR="00D13FA8" w:rsidP="00C26BE8" w:rsidRDefault="00D13FA8" w14:paraId="5BBCC74C" w14:textId="77777777">
            <w:pPr>
              <w:spacing w:after="120" w:line="276" w:lineRule="auto"/>
              <w:rPr>
                <w:rFonts w:ascii="Arial" w:hAnsi="Arial" w:cs="Arial"/>
                <w:sz w:val="18"/>
                <w:szCs w:val="18"/>
              </w:rPr>
            </w:pPr>
            <w:r w:rsidRPr="00B637FA">
              <w:rPr>
                <w:rFonts w:ascii="Arial" w:hAnsi="Arial" w:cs="Arial"/>
                <w:sz w:val="18"/>
                <w:szCs w:val="18"/>
              </w:rPr>
              <w:t>UNE-EN IEC 60670-1</w:t>
            </w:r>
          </w:p>
          <w:p w:rsidRPr="00B637FA" w:rsidR="00D13FA8" w:rsidP="00C26BE8" w:rsidRDefault="00D13FA8" w14:paraId="74369987" w14:textId="284FF267">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2022; 2022/A11:2022</w:t>
            </w:r>
          </w:p>
        </w:tc>
        <w:tc>
          <w:tcPr>
            <w:tcW w:w="7345" w:type="dxa"/>
          </w:tcPr>
          <w:p w:rsidRPr="00B637FA" w:rsidR="00D13FA8" w:rsidP="001D0556" w:rsidRDefault="00D13FA8" w14:paraId="6DACD7F6" w14:textId="77777777">
            <w:pPr>
              <w:spacing w:after="120" w:line="276" w:lineRule="auto"/>
              <w:jc w:val="both"/>
              <w:rPr>
                <w:rFonts w:ascii="Arial" w:hAnsi="Arial" w:cs="Arial"/>
                <w:sz w:val="18"/>
                <w:szCs w:val="18"/>
              </w:rPr>
            </w:pPr>
            <w:r w:rsidRPr="00B637FA">
              <w:rPr>
                <w:rFonts w:ascii="Arial" w:hAnsi="Arial" w:cs="Arial"/>
                <w:sz w:val="18"/>
                <w:szCs w:val="18"/>
              </w:rPr>
              <w:t>Boxes and enclosures for electrical accessories for household and similar fixed electrical installations. Part 1: General requirements.</w:t>
            </w:r>
          </w:p>
          <w:p w:rsidRPr="00B637FA" w:rsidR="00D13FA8" w:rsidP="001D0556" w:rsidRDefault="00D13FA8" w14:paraId="1AE5E564" w14:textId="77777777">
            <w:pPr>
              <w:spacing w:after="120" w:line="276" w:lineRule="auto"/>
              <w:jc w:val="both"/>
              <w:rPr>
                <w:rFonts w:ascii="Arial" w:hAnsi="Arial" w:cs="Arial"/>
                <w:sz w:val="18"/>
                <w:szCs w:val="18"/>
              </w:rPr>
            </w:pPr>
          </w:p>
        </w:tc>
      </w:tr>
      <w:tr w:rsidRPr="00B637FA" w:rsidR="00D13FA8" w:rsidTr="00B637FA" w14:paraId="3DD45324" w14:textId="77777777">
        <w:trPr>
          <w:cantSplit/>
        </w:trPr>
        <w:tc>
          <w:tcPr>
            <w:tcW w:w="2431" w:type="dxa"/>
          </w:tcPr>
          <w:p w:rsidRPr="00B637FA" w:rsidR="00D13FA8" w:rsidP="00C26BE8" w:rsidRDefault="00D13FA8" w14:paraId="456F7D5E" w14:textId="77777777">
            <w:pPr>
              <w:spacing w:after="120" w:line="276" w:lineRule="auto"/>
              <w:rPr>
                <w:rFonts w:ascii="Arial" w:hAnsi="Arial" w:cs="Arial"/>
                <w:sz w:val="18"/>
                <w:szCs w:val="18"/>
              </w:rPr>
            </w:pPr>
            <w:r w:rsidRPr="00B637FA">
              <w:rPr>
                <w:rFonts w:ascii="Arial" w:hAnsi="Arial" w:cs="Arial"/>
                <w:sz w:val="18"/>
                <w:szCs w:val="18"/>
              </w:rPr>
              <w:t>UNE-EN IEC 60695-2-10</w:t>
            </w:r>
          </w:p>
          <w:p w:rsidRPr="00B637FA" w:rsidR="00D13FA8" w:rsidP="00C26BE8" w:rsidRDefault="00D13FA8" w14:paraId="61295C6F" w14:textId="5FA293AB">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2022; 2022/AC:2024-01</w:t>
            </w:r>
          </w:p>
        </w:tc>
        <w:tc>
          <w:tcPr>
            <w:tcW w:w="7345" w:type="dxa"/>
          </w:tcPr>
          <w:p w:rsidRPr="00B637FA" w:rsidR="00D13FA8" w:rsidP="001D0556" w:rsidRDefault="00D13FA8" w14:paraId="0ACBF91A" w14:textId="77777777">
            <w:pPr>
              <w:spacing w:after="120" w:line="276" w:lineRule="auto"/>
              <w:jc w:val="both"/>
              <w:rPr>
                <w:rFonts w:ascii="Arial" w:hAnsi="Arial" w:cs="Arial"/>
                <w:sz w:val="18"/>
                <w:szCs w:val="18"/>
              </w:rPr>
            </w:pPr>
            <w:r w:rsidRPr="00B637FA">
              <w:rPr>
                <w:rFonts w:ascii="Arial" w:hAnsi="Arial" w:cs="Arial"/>
                <w:sz w:val="18"/>
                <w:szCs w:val="18"/>
              </w:rPr>
              <w:t xml:space="preserve">Fire hazard testing. Part 2­-10: Glowing/hot-wire based test methods. Glow-wire apparatus and common test procedure. </w:t>
            </w:r>
          </w:p>
          <w:p w:rsidRPr="00B637FA" w:rsidR="00D13FA8" w:rsidP="001D0556" w:rsidRDefault="00D13FA8" w14:paraId="4E2007B4" w14:textId="77777777">
            <w:pPr>
              <w:spacing w:after="120" w:line="276" w:lineRule="auto"/>
              <w:jc w:val="both"/>
              <w:rPr>
                <w:rFonts w:ascii="Arial" w:hAnsi="Arial" w:cs="Arial"/>
                <w:sz w:val="18"/>
                <w:szCs w:val="18"/>
              </w:rPr>
            </w:pPr>
          </w:p>
        </w:tc>
      </w:tr>
      <w:tr w:rsidRPr="00B637FA" w:rsidR="00D13FA8" w:rsidTr="00B637FA" w14:paraId="24827742" w14:textId="77777777">
        <w:trPr>
          <w:cantSplit/>
        </w:trPr>
        <w:tc>
          <w:tcPr>
            <w:tcW w:w="2431" w:type="dxa"/>
          </w:tcPr>
          <w:p w:rsidRPr="00B637FA" w:rsidR="00D13FA8" w:rsidP="00C26BE8" w:rsidRDefault="00D13FA8" w14:paraId="15866240" w14:textId="77777777">
            <w:pPr>
              <w:spacing w:after="120" w:line="276" w:lineRule="auto"/>
              <w:rPr>
                <w:rFonts w:ascii="Arial" w:hAnsi="Arial" w:cs="Arial"/>
                <w:sz w:val="18"/>
                <w:szCs w:val="18"/>
              </w:rPr>
            </w:pPr>
            <w:r w:rsidRPr="00B637FA">
              <w:rPr>
                <w:rFonts w:ascii="Arial" w:hAnsi="Arial" w:cs="Arial"/>
                <w:sz w:val="18"/>
                <w:szCs w:val="18"/>
              </w:rPr>
              <w:t xml:space="preserve">UNE-EN IEC 60695-2-11 </w:t>
            </w:r>
          </w:p>
          <w:p w:rsidRPr="00B637FA" w:rsidR="00D13FA8" w:rsidP="00C26BE8" w:rsidRDefault="00D13FA8" w14:paraId="5F73E061"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7B73CCBD" w14:textId="77777777">
            <w:pPr>
              <w:spacing w:after="120" w:line="276" w:lineRule="auto"/>
              <w:jc w:val="both"/>
              <w:rPr>
                <w:rFonts w:ascii="Arial" w:hAnsi="Arial" w:cs="Arial"/>
                <w:sz w:val="18"/>
                <w:szCs w:val="18"/>
              </w:rPr>
            </w:pPr>
            <w:r w:rsidRPr="00B637FA">
              <w:rPr>
                <w:rFonts w:ascii="Arial" w:hAnsi="Arial" w:cs="Arial"/>
                <w:sz w:val="18"/>
                <w:szCs w:val="18"/>
              </w:rPr>
              <w:t>Fire hazard testing. Part 2-­11: Glowing/hot-wire based test methods. Glow-wire flammability test method for end products (GWEPT)</w:t>
            </w:r>
          </w:p>
        </w:tc>
      </w:tr>
      <w:tr w:rsidRPr="00B637FA" w:rsidR="00D13FA8" w:rsidTr="00B637FA" w14:paraId="553645A7" w14:textId="77777777">
        <w:trPr>
          <w:cantSplit/>
        </w:trPr>
        <w:tc>
          <w:tcPr>
            <w:tcW w:w="2431" w:type="dxa"/>
          </w:tcPr>
          <w:p w:rsidRPr="00B637FA" w:rsidR="00D13FA8" w:rsidP="00C26BE8" w:rsidRDefault="00D13FA8" w14:paraId="3C25D78C" w14:textId="77777777">
            <w:pPr>
              <w:spacing w:after="120" w:line="276" w:lineRule="auto"/>
              <w:rPr>
                <w:rFonts w:ascii="Arial" w:hAnsi="Arial" w:cs="Arial"/>
                <w:sz w:val="18"/>
                <w:szCs w:val="18"/>
              </w:rPr>
            </w:pPr>
            <w:r w:rsidRPr="00B637FA">
              <w:rPr>
                <w:rFonts w:ascii="Arial" w:hAnsi="Arial" w:cs="Arial"/>
                <w:sz w:val="18"/>
                <w:szCs w:val="18"/>
              </w:rPr>
              <w:t>UNE-EN IEC 60695-2-12</w:t>
            </w:r>
          </w:p>
          <w:p w:rsidRPr="00B637FA" w:rsidR="00D13FA8" w:rsidP="00C26BE8" w:rsidRDefault="00D13FA8" w14:paraId="12CAF505"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0F268E85" w14:textId="77777777">
            <w:pPr>
              <w:spacing w:after="120" w:line="276" w:lineRule="auto"/>
              <w:jc w:val="both"/>
              <w:rPr>
                <w:rFonts w:ascii="Arial" w:hAnsi="Arial" w:cs="Arial"/>
                <w:sz w:val="18"/>
                <w:szCs w:val="18"/>
              </w:rPr>
            </w:pPr>
            <w:r w:rsidRPr="00B637FA">
              <w:rPr>
                <w:rFonts w:ascii="Arial" w:hAnsi="Arial" w:cs="Arial"/>
                <w:sz w:val="18"/>
                <w:szCs w:val="18"/>
              </w:rPr>
              <w:t>Fire hazard testing. Part 2­-12: Glowing/hot-wire based test methods. Glow-wire flammability index (GWFI) test method for materials.</w:t>
            </w:r>
          </w:p>
        </w:tc>
      </w:tr>
      <w:tr w:rsidRPr="00B637FA" w:rsidR="00D13FA8" w:rsidTr="00B637FA" w14:paraId="33262BB2" w14:textId="77777777">
        <w:trPr>
          <w:cantSplit/>
        </w:trPr>
        <w:tc>
          <w:tcPr>
            <w:tcW w:w="2431" w:type="dxa"/>
          </w:tcPr>
          <w:p w:rsidRPr="00B637FA" w:rsidR="00D13FA8" w:rsidP="00C26BE8" w:rsidRDefault="00D13FA8" w14:paraId="1E1B007F" w14:textId="77777777">
            <w:pPr>
              <w:spacing w:after="120" w:line="276" w:lineRule="auto"/>
              <w:rPr>
                <w:rFonts w:ascii="Arial" w:hAnsi="Arial" w:cs="Arial"/>
                <w:sz w:val="18"/>
                <w:szCs w:val="18"/>
              </w:rPr>
            </w:pPr>
            <w:r w:rsidRPr="00B637FA">
              <w:rPr>
                <w:rFonts w:ascii="Arial" w:hAnsi="Arial" w:cs="Arial"/>
                <w:sz w:val="18"/>
                <w:szCs w:val="18"/>
              </w:rPr>
              <w:t xml:space="preserve">UNE-EN IEC 60695-2-13 </w:t>
            </w:r>
          </w:p>
          <w:p w:rsidRPr="00B637FA" w:rsidR="00D13FA8" w:rsidP="00C26BE8" w:rsidRDefault="00D13FA8" w14:paraId="0CEEC009"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3E49E014" w14:textId="77777777">
            <w:pPr>
              <w:spacing w:after="120" w:line="276" w:lineRule="auto"/>
              <w:jc w:val="both"/>
              <w:rPr>
                <w:rFonts w:ascii="Arial" w:hAnsi="Arial" w:cs="Arial"/>
                <w:sz w:val="18"/>
                <w:szCs w:val="18"/>
              </w:rPr>
            </w:pPr>
            <w:r w:rsidRPr="00B637FA">
              <w:rPr>
                <w:rFonts w:ascii="Arial" w:hAnsi="Arial" w:cs="Arial"/>
                <w:sz w:val="18"/>
                <w:szCs w:val="18"/>
              </w:rPr>
              <w:t>Fire hazard testing. Part 2­-13: Glowing/hot-wire based test methods. Glow-wire ignition temperature (GWIT) test method for materials.</w:t>
            </w:r>
          </w:p>
        </w:tc>
      </w:tr>
      <w:tr w:rsidRPr="00B637FA" w:rsidR="00D13FA8" w:rsidTr="00B637FA" w14:paraId="59EC33B0" w14:textId="77777777">
        <w:trPr>
          <w:cantSplit/>
        </w:trPr>
        <w:tc>
          <w:tcPr>
            <w:tcW w:w="2431" w:type="dxa"/>
          </w:tcPr>
          <w:p w:rsidRPr="00B637FA" w:rsidR="00D13FA8" w:rsidP="00C26BE8" w:rsidRDefault="00D13FA8" w14:paraId="5A6709A1"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60904-3</w:t>
            </w:r>
          </w:p>
          <w:p w:rsidRPr="00B637FA" w:rsidR="00D13FA8" w:rsidP="00C26BE8" w:rsidRDefault="00D13FA8" w14:paraId="3DE947A5" w14:textId="77777777">
            <w:pPr>
              <w:spacing w:after="120" w:line="276" w:lineRule="auto"/>
              <w:rPr>
                <w:rFonts w:ascii="Arial" w:hAnsi="Arial" w:cs="Arial"/>
                <w:sz w:val="18"/>
                <w:szCs w:val="18"/>
              </w:rPr>
            </w:pPr>
            <w:r w:rsidRPr="00B637FA">
              <w:rPr>
                <w:rFonts w:ascii="Arial" w:hAnsi="Arial" w:cs="Arial"/>
                <w:sz w:val="18"/>
                <w:szCs w:val="18"/>
              </w:rPr>
              <w:t>EDIT.: 2019</w:t>
            </w:r>
          </w:p>
        </w:tc>
        <w:tc>
          <w:tcPr>
            <w:tcW w:w="7345" w:type="dxa"/>
          </w:tcPr>
          <w:p w:rsidRPr="00B637FA" w:rsidR="00D13FA8" w:rsidP="001D0556" w:rsidRDefault="00D13FA8" w14:paraId="396E5CD5" w14:textId="77777777">
            <w:pPr>
              <w:spacing w:after="120" w:line="276" w:lineRule="auto"/>
              <w:jc w:val="both"/>
              <w:rPr>
                <w:rFonts w:ascii="Arial" w:hAnsi="Arial" w:cs="Arial"/>
                <w:sz w:val="18"/>
                <w:szCs w:val="18"/>
              </w:rPr>
            </w:pPr>
            <w:r w:rsidRPr="00B637FA">
              <w:rPr>
                <w:rFonts w:ascii="Arial" w:hAnsi="Arial" w:cs="Arial"/>
                <w:sz w:val="18"/>
                <w:szCs w:val="18"/>
              </w:rPr>
              <w:t xml:space="preserve">Photovoltaic devices. Part 3: Measurement principles for terrestrial photovoltaic (PV) solar devices with reference spectral irradiance data. (Endorsed by </w:t>
            </w:r>
            <w:proofErr w:type="spellStart"/>
            <w:r w:rsidRPr="00B637FA">
              <w:rPr>
                <w:rFonts w:ascii="Arial" w:hAnsi="Arial" w:cs="Arial"/>
                <w:sz w:val="18"/>
                <w:szCs w:val="18"/>
              </w:rPr>
              <w:t>Asociación</w:t>
            </w:r>
            <w:proofErr w:type="spellEnd"/>
            <w:r w:rsidRPr="00B637FA">
              <w:rPr>
                <w:rFonts w:ascii="Arial" w:hAnsi="Arial" w:cs="Arial"/>
                <w:sz w:val="18"/>
                <w:szCs w:val="18"/>
              </w:rPr>
              <w:t xml:space="preserve"> Española de </w:t>
            </w:r>
            <w:proofErr w:type="spellStart"/>
            <w:r w:rsidRPr="00B637FA">
              <w:rPr>
                <w:rFonts w:ascii="Arial" w:hAnsi="Arial" w:cs="Arial"/>
                <w:sz w:val="18"/>
                <w:szCs w:val="18"/>
              </w:rPr>
              <w:t>Normalización</w:t>
            </w:r>
            <w:proofErr w:type="spellEnd"/>
            <w:r w:rsidRPr="00B637FA">
              <w:rPr>
                <w:rFonts w:ascii="Arial" w:hAnsi="Arial" w:cs="Arial"/>
                <w:sz w:val="18"/>
                <w:szCs w:val="18"/>
              </w:rPr>
              <w:t xml:space="preserve"> in September of 2019.)</w:t>
            </w:r>
          </w:p>
        </w:tc>
      </w:tr>
      <w:tr w:rsidRPr="00B637FA" w:rsidR="00D13FA8" w:rsidTr="00B637FA" w14:paraId="126945C4" w14:textId="77777777">
        <w:trPr>
          <w:cantSplit/>
        </w:trPr>
        <w:tc>
          <w:tcPr>
            <w:tcW w:w="2431" w:type="dxa"/>
            <w:hideMark/>
          </w:tcPr>
          <w:p w:rsidRPr="00B637FA" w:rsidR="00D13FA8" w:rsidP="00C26BE8" w:rsidRDefault="00D13FA8" w14:paraId="5587DEBF" w14:textId="77777777">
            <w:pPr>
              <w:spacing w:after="120" w:line="276" w:lineRule="auto"/>
              <w:rPr>
                <w:rFonts w:ascii="Arial" w:hAnsi="Arial" w:cs="Arial"/>
                <w:sz w:val="18"/>
                <w:szCs w:val="18"/>
              </w:rPr>
            </w:pPr>
            <w:r w:rsidRPr="00B637FA">
              <w:rPr>
                <w:rFonts w:ascii="Arial" w:hAnsi="Arial" w:cs="Arial"/>
                <w:sz w:val="18"/>
                <w:szCs w:val="18"/>
              </w:rPr>
              <w:t>UNE-EN IEC 60947-1</w:t>
            </w:r>
          </w:p>
          <w:p w:rsidRPr="00B637FA" w:rsidR="00D13FA8" w:rsidP="00C26BE8" w:rsidRDefault="00D13FA8" w14:paraId="5879303C" w14:textId="77777777">
            <w:pPr>
              <w:spacing w:after="120" w:line="276" w:lineRule="auto"/>
              <w:rPr>
                <w:rFonts w:ascii="Arial" w:hAnsi="Arial" w:cs="Arial"/>
                <w:sz w:val="18"/>
                <w:szCs w:val="18"/>
              </w:rPr>
            </w:pPr>
            <w:r w:rsidRPr="00B637FA">
              <w:rPr>
                <w:rFonts w:ascii="Arial" w:hAnsi="Arial" w:cs="Arial"/>
                <w:sz w:val="18"/>
                <w:szCs w:val="18"/>
              </w:rPr>
              <w:t>EDIT.:2022; 2022/AC:2023-01; 2022/AC:2024-05</w:t>
            </w:r>
          </w:p>
        </w:tc>
        <w:tc>
          <w:tcPr>
            <w:tcW w:w="7345" w:type="dxa"/>
          </w:tcPr>
          <w:p w:rsidRPr="00B637FA" w:rsidR="00D13FA8" w:rsidP="001D0556" w:rsidRDefault="00D13FA8" w14:paraId="3C3C4863"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Part 1: General rules.</w:t>
            </w:r>
          </w:p>
          <w:p w:rsidRPr="00B637FA" w:rsidR="00D13FA8" w:rsidP="001D0556" w:rsidRDefault="00D13FA8" w14:paraId="6FB1C897" w14:textId="77777777">
            <w:pPr>
              <w:spacing w:after="120" w:line="276" w:lineRule="auto"/>
              <w:jc w:val="both"/>
              <w:rPr>
                <w:rFonts w:ascii="Arial" w:hAnsi="Arial" w:cs="Arial"/>
                <w:sz w:val="18"/>
                <w:szCs w:val="18"/>
              </w:rPr>
            </w:pPr>
          </w:p>
        </w:tc>
      </w:tr>
      <w:tr w:rsidRPr="00B637FA" w:rsidR="00D13FA8" w:rsidTr="00B637FA" w14:paraId="75BB08A6" w14:textId="77777777">
        <w:trPr>
          <w:cantSplit/>
        </w:trPr>
        <w:tc>
          <w:tcPr>
            <w:tcW w:w="2431" w:type="dxa"/>
            <w:hideMark/>
          </w:tcPr>
          <w:p w:rsidRPr="00B637FA" w:rsidR="00D13FA8" w:rsidP="00C26BE8" w:rsidRDefault="00D13FA8" w14:paraId="6BA61BE2" w14:textId="77777777">
            <w:pPr>
              <w:spacing w:after="120" w:line="276" w:lineRule="auto"/>
              <w:rPr>
                <w:rFonts w:ascii="Arial" w:hAnsi="Arial" w:cs="Arial"/>
                <w:sz w:val="18"/>
                <w:szCs w:val="18"/>
              </w:rPr>
            </w:pPr>
            <w:r w:rsidRPr="00B637FA">
              <w:rPr>
                <w:rFonts w:ascii="Arial" w:hAnsi="Arial" w:cs="Arial"/>
                <w:sz w:val="18"/>
                <w:szCs w:val="18"/>
              </w:rPr>
              <w:t>UNE-EN IEC 60947-3</w:t>
            </w:r>
          </w:p>
          <w:p w:rsidRPr="00B637FA" w:rsidR="00D13FA8" w:rsidP="00C26BE8" w:rsidRDefault="00D13FA8" w14:paraId="5E88A955"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3BD50203"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Part 3: Switches, disconnectors, switch-disconnectors and fuse-combination units.</w:t>
            </w:r>
          </w:p>
        </w:tc>
      </w:tr>
      <w:tr w:rsidRPr="00B637FA" w:rsidR="00D13FA8" w:rsidTr="00B637FA" w14:paraId="29487C62" w14:textId="77777777">
        <w:trPr>
          <w:cantSplit/>
        </w:trPr>
        <w:tc>
          <w:tcPr>
            <w:tcW w:w="2431" w:type="dxa"/>
          </w:tcPr>
          <w:p w:rsidRPr="00B637FA" w:rsidR="00D13FA8" w:rsidP="00C26BE8" w:rsidRDefault="00D13FA8" w14:paraId="2347C729"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61084-1</w:t>
            </w:r>
            <w:r w:rsidRPr="00B637FA">
              <w:rPr>
                <w:rFonts w:ascii="Arial" w:hAnsi="Arial" w:cs="Arial"/>
                <w:sz w:val="18"/>
                <w:szCs w:val="18"/>
                <w:vertAlign w:val="superscript"/>
              </w:rPr>
              <w:t>(5)</w:t>
            </w:r>
          </w:p>
          <w:p w:rsidRPr="00B637FA" w:rsidR="00D13FA8" w:rsidP="00C26BE8" w:rsidRDefault="00D13FA8" w14:paraId="13B0374E" w14:textId="78EF07CB">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2025; 2025/A11:2025</w:t>
            </w:r>
          </w:p>
        </w:tc>
        <w:tc>
          <w:tcPr>
            <w:tcW w:w="7345" w:type="dxa"/>
          </w:tcPr>
          <w:p w:rsidRPr="00B637FA" w:rsidR="00D13FA8" w:rsidP="001D0556" w:rsidRDefault="00D13FA8" w14:paraId="6A4662C8" w14:textId="77777777">
            <w:pPr>
              <w:spacing w:after="120" w:line="276" w:lineRule="auto"/>
              <w:jc w:val="both"/>
              <w:rPr>
                <w:rFonts w:ascii="Arial" w:hAnsi="Arial" w:cs="Arial"/>
                <w:sz w:val="18"/>
                <w:szCs w:val="18"/>
              </w:rPr>
            </w:pPr>
            <w:r w:rsidRPr="00B637FA">
              <w:rPr>
                <w:rFonts w:ascii="Arial" w:hAnsi="Arial" w:cs="Arial"/>
                <w:sz w:val="18"/>
                <w:szCs w:val="18"/>
              </w:rPr>
              <w:t>Cable trunking systems and cable ducting systems for electrical installations. Part 1: General requirements.</w:t>
            </w:r>
          </w:p>
        </w:tc>
      </w:tr>
      <w:tr w:rsidRPr="00B637FA" w:rsidR="00D13FA8" w:rsidTr="00B637FA" w14:paraId="2CAE559C" w14:textId="77777777">
        <w:trPr>
          <w:cantSplit/>
        </w:trPr>
        <w:tc>
          <w:tcPr>
            <w:tcW w:w="2431" w:type="dxa"/>
          </w:tcPr>
          <w:p w:rsidRPr="00B637FA" w:rsidR="00D13FA8" w:rsidP="00C26BE8" w:rsidRDefault="00D13FA8" w14:paraId="5CD87A64" w14:textId="77777777">
            <w:pPr>
              <w:spacing w:after="120" w:line="276" w:lineRule="auto"/>
              <w:rPr>
                <w:rFonts w:ascii="Arial" w:hAnsi="Arial" w:cs="Arial"/>
                <w:sz w:val="18"/>
                <w:szCs w:val="18"/>
                <w:vertAlign w:val="superscript"/>
              </w:rPr>
            </w:pPr>
            <w:r w:rsidRPr="00B637FA">
              <w:rPr>
                <w:rFonts w:ascii="Arial" w:hAnsi="Arial" w:cs="Arial"/>
                <w:sz w:val="18"/>
                <w:szCs w:val="18"/>
              </w:rPr>
              <w:lastRenderedPageBreak/>
              <w:t>UNE-EN IEC 61084-2-1</w:t>
            </w:r>
            <w:r w:rsidRPr="00B637FA">
              <w:rPr>
                <w:rFonts w:ascii="Arial" w:hAnsi="Arial" w:cs="Arial"/>
                <w:sz w:val="18"/>
                <w:szCs w:val="18"/>
                <w:vertAlign w:val="superscript"/>
              </w:rPr>
              <w:t>(6)</w:t>
            </w:r>
          </w:p>
          <w:p w:rsidRPr="00B637FA" w:rsidR="00D13FA8" w:rsidP="00C26BE8" w:rsidRDefault="00D13FA8" w14:paraId="77DC3068" w14:textId="108E1B94">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2025; 2025/A11:2025</w:t>
            </w:r>
          </w:p>
        </w:tc>
        <w:tc>
          <w:tcPr>
            <w:tcW w:w="7345" w:type="dxa"/>
          </w:tcPr>
          <w:p w:rsidRPr="00B637FA" w:rsidR="00D13FA8" w:rsidP="001D0556" w:rsidRDefault="00D13FA8" w14:paraId="5539FD11" w14:textId="77777777">
            <w:pPr>
              <w:spacing w:after="120" w:line="276" w:lineRule="auto"/>
              <w:jc w:val="both"/>
              <w:rPr>
                <w:rFonts w:ascii="Arial" w:hAnsi="Arial" w:cs="Arial"/>
                <w:sz w:val="18"/>
                <w:szCs w:val="18"/>
              </w:rPr>
            </w:pPr>
            <w:r w:rsidRPr="00B637FA">
              <w:rPr>
                <w:rFonts w:ascii="Arial" w:hAnsi="Arial" w:cs="Arial"/>
                <w:sz w:val="18"/>
                <w:szCs w:val="18"/>
              </w:rPr>
              <w:t>Cable trunking systems and cable ducting systems for electrical installations. Part 2­-1: Particular requirements. Cable trunking systems and cable ducting systems intended for mounting on walls and ceilings.</w:t>
            </w:r>
          </w:p>
        </w:tc>
      </w:tr>
      <w:tr w:rsidRPr="00B637FA" w:rsidR="00D13FA8" w:rsidTr="00B637FA" w14:paraId="4637756F" w14:textId="77777777">
        <w:trPr>
          <w:cantSplit/>
        </w:trPr>
        <w:tc>
          <w:tcPr>
            <w:tcW w:w="2431" w:type="dxa"/>
            <w:hideMark/>
          </w:tcPr>
          <w:p w:rsidRPr="00B637FA" w:rsidR="00D13FA8" w:rsidP="00C26BE8" w:rsidRDefault="00D13FA8" w14:paraId="371712BF"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61386-21</w:t>
            </w:r>
          </w:p>
          <w:p w:rsidRPr="00B637FA" w:rsidR="00D13FA8" w:rsidP="00C26BE8" w:rsidRDefault="00D13FA8" w14:paraId="0B36F165" w14:textId="354D8DCE">
            <w:pPr>
              <w:spacing w:after="120" w:line="276" w:lineRule="auto"/>
              <w:rPr>
                <w:rFonts w:ascii="Arial" w:hAnsi="Arial" w:cs="Arial"/>
                <w:sz w:val="18"/>
                <w:szCs w:val="18"/>
              </w:rPr>
            </w:pPr>
            <w:r w:rsidRPr="00B637FA">
              <w:rPr>
                <w:rFonts w:ascii="Arial" w:hAnsi="Arial" w:cs="Arial"/>
                <w:sz w:val="18"/>
                <w:szCs w:val="18"/>
              </w:rPr>
              <w:t>EDIT.:</w:t>
            </w:r>
            <w:r w:rsidR="00C26BE8">
              <w:rPr>
                <w:rFonts w:ascii="Arial" w:hAnsi="Arial" w:cs="Arial"/>
                <w:sz w:val="18"/>
                <w:szCs w:val="18"/>
              </w:rPr>
              <w:t> </w:t>
            </w:r>
            <w:r w:rsidRPr="00B637FA">
              <w:rPr>
                <w:rFonts w:ascii="Arial" w:hAnsi="Arial" w:cs="Arial"/>
                <w:sz w:val="18"/>
                <w:szCs w:val="18"/>
              </w:rPr>
              <w:t>2022; 2022/A11:2022</w:t>
            </w:r>
          </w:p>
        </w:tc>
        <w:tc>
          <w:tcPr>
            <w:tcW w:w="7345" w:type="dxa"/>
          </w:tcPr>
          <w:p w:rsidRPr="00B637FA" w:rsidR="00D13FA8" w:rsidP="001D0556" w:rsidRDefault="00D13FA8" w14:paraId="55D77885" w14:textId="77777777">
            <w:pPr>
              <w:spacing w:after="120" w:line="276" w:lineRule="auto"/>
              <w:jc w:val="both"/>
              <w:rPr>
                <w:rFonts w:ascii="Arial" w:hAnsi="Arial" w:cs="Arial"/>
                <w:sz w:val="18"/>
                <w:szCs w:val="18"/>
              </w:rPr>
            </w:pPr>
            <w:r w:rsidRPr="00B637FA">
              <w:rPr>
                <w:rFonts w:ascii="Arial" w:hAnsi="Arial" w:cs="Arial"/>
                <w:sz w:val="18"/>
                <w:szCs w:val="18"/>
              </w:rPr>
              <w:t>Conduit systems for cable management. Part 21: Particular requirements. Rigid conduit systems.</w:t>
            </w:r>
          </w:p>
        </w:tc>
      </w:tr>
      <w:tr w:rsidRPr="00B637FA" w:rsidR="00D13FA8" w:rsidTr="00B637FA" w14:paraId="6EA8D425" w14:textId="77777777">
        <w:trPr>
          <w:cantSplit/>
        </w:trPr>
        <w:tc>
          <w:tcPr>
            <w:tcW w:w="2431" w:type="dxa"/>
            <w:hideMark/>
          </w:tcPr>
          <w:p w:rsidRPr="00B637FA" w:rsidR="00D13FA8" w:rsidP="00C26BE8" w:rsidRDefault="00D13FA8" w14:paraId="58A10B79"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61386-22</w:t>
            </w:r>
          </w:p>
          <w:p w:rsidRPr="00B637FA" w:rsidR="00D13FA8" w:rsidP="00C26BE8" w:rsidRDefault="00D13FA8" w14:paraId="35420D3B" w14:textId="77777777">
            <w:pPr>
              <w:spacing w:after="120" w:line="276" w:lineRule="auto"/>
              <w:rPr>
                <w:rFonts w:ascii="Arial" w:hAnsi="Arial" w:cs="Arial"/>
                <w:sz w:val="18"/>
                <w:szCs w:val="18"/>
              </w:rPr>
            </w:pPr>
            <w:r w:rsidRPr="00B637FA">
              <w:rPr>
                <w:rFonts w:ascii="Arial" w:hAnsi="Arial" w:cs="Arial"/>
                <w:sz w:val="18"/>
                <w:szCs w:val="18"/>
              </w:rPr>
              <w:t>EDIT.: 2022; 2022/A11:2022</w:t>
            </w:r>
          </w:p>
        </w:tc>
        <w:tc>
          <w:tcPr>
            <w:tcW w:w="7345" w:type="dxa"/>
          </w:tcPr>
          <w:p w:rsidRPr="00B637FA" w:rsidR="00D13FA8" w:rsidP="001D0556" w:rsidRDefault="00D13FA8" w14:paraId="420255F8" w14:textId="77777777">
            <w:pPr>
              <w:spacing w:after="120" w:line="276" w:lineRule="auto"/>
              <w:jc w:val="both"/>
              <w:rPr>
                <w:rFonts w:ascii="Arial" w:hAnsi="Arial" w:cs="Arial"/>
                <w:sz w:val="18"/>
                <w:szCs w:val="18"/>
              </w:rPr>
            </w:pPr>
            <w:r w:rsidRPr="00B637FA">
              <w:rPr>
                <w:rFonts w:ascii="Arial" w:hAnsi="Arial" w:cs="Arial"/>
                <w:sz w:val="18"/>
                <w:szCs w:val="18"/>
              </w:rPr>
              <w:t>Conduit systems for cable management. Part 22: Particular requirements. Pliable conduit systems.</w:t>
            </w:r>
          </w:p>
        </w:tc>
      </w:tr>
      <w:tr w:rsidRPr="00B637FA" w:rsidR="00D13FA8" w:rsidTr="00B637FA" w14:paraId="7983BFF1" w14:textId="77777777">
        <w:trPr>
          <w:cantSplit/>
        </w:trPr>
        <w:tc>
          <w:tcPr>
            <w:tcW w:w="2431" w:type="dxa"/>
            <w:hideMark/>
          </w:tcPr>
          <w:p w:rsidRPr="00B637FA" w:rsidR="00D13FA8" w:rsidP="00C26BE8" w:rsidRDefault="00D13FA8" w14:paraId="5DDF9377"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61386-23</w:t>
            </w:r>
          </w:p>
          <w:p w:rsidRPr="00B637FA" w:rsidR="00D13FA8" w:rsidP="00C26BE8" w:rsidRDefault="00D13FA8" w14:paraId="6529182A" w14:textId="77777777">
            <w:pPr>
              <w:spacing w:after="120" w:line="276" w:lineRule="auto"/>
              <w:rPr>
                <w:rFonts w:ascii="Arial" w:hAnsi="Arial" w:cs="Arial"/>
                <w:sz w:val="18"/>
                <w:szCs w:val="18"/>
              </w:rPr>
            </w:pPr>
            <w:r w:rsidRPr="00B637FA">
              <w:rPr>
                <w:rFonts w:ascii="Arial" w:hAnsi="Arial" w:cs="Arial"/>
                <w:sz w:val="18"/>
                <w:szCs w:val="18"/>
              </w:rPr>
              <w:t>EDIT.: 2022; 2022/A11:2022</w:t>
            </w:r>
          </w:p>
        </w:tc>
        <w:tc>
          <w:tcPr>
            <w:tcW w:w="7345" w:type="dxa"/>
          </w:tcPr>
          <w:p w:rsidRPr="00B637FA" w:rsidR="00D13FA8" w:rsidP="001D0556" w:rsidRDefault="00D13FA8" w14:paraId="7490FE96" w14:textId="77777777">
            <w:pPr>
              <w:spacing w:after="120" w:line="276" w:lineRule="auto"/>
              <w:jc w:val="both"/>
              <w:rPr>
                <w:rFonts w:ascii="Arial" w:hAnsi="Arial" w:cs="Arial"/>
                <w:sz w:val="18"/>
                <w:szCs w:val="18"/>
              </w:rPr>
            </w:pPr>
            <w:r w:rsidRPr="00B637FA">
              <w:rPr>
                <w:rFonts w:ascii="Arial" w:hAnsi="Arial" w:cs="Arial"/>
                <w:sz w:val="18"/>
                <w:szCs w:val="18"/>
              </w:rPr>
              <w:t>Conduit systems for cable management. Part 23: Particular requirements. Flexible conduit systems.</w:t>
            </w:r>
          </w:p>
        </w:tc>
      </w:tr>
      <w:tr w:rsidRPr="00B637FA" w:rsidR="00D13FA8" w:rsidTr="00B637FA" w14:paraId="25F68E6C" w14:textId="77777777">
        <w:trPr>
          <w:cantSplit/>
        </w:trPr>
        <w:tc>
          <w:tcPr>
            <w:tcW w:w="2431" w:type="dxa"/>
            <w:hideMark/>
          </w:tcPr>
          <w:p w:rsidRPr="00B637FA" w:rsidR="00D13FA8" w:rsidP="00C26BE8" w:rsidRDefault="00D13FA8" w14:paraId="4E677FB4" w14:textId="77777777">
            <w:pPr>
              <w:spacing w:after="120" w:line="276" w:lineRule="auto"/>
              <w:rPr>
                <w:rFonts w:ascii="Arial" w:hAnsi="Arial" w:cs="Arial"/>
                <w:sz w:val="18"/>
                <w:szCs w:val="18"/>
              </w:rPr>
            </w:pPr>
            <w:r w:rsidRPr="00B637FA">
              <w:rPr>
                <w:rFonts w:ascii="Arial" w:hAnsi="Arial" w:cs="Arial"/>
                <w:sz w:val="18"/>
                <w:szCs w:val="18"/>
              </w:rPr>
              <w:t>UNE-EN IEC 61439-1</w:t>
            </w:r>
          </w:p>
          <w:p w:rsidRPr="00B637FA" w:rsidR="00D13FA8" w:rsidP="00C26BE8" w:rsidRDefault="00D13FA8" w14:paraId="739AFFAB" w14:textId="77777777">
            <w:pPr>
              <w:spacing w:after="120" w:line="276" w:lineRule="auto"/>
              <w:rPr>
                <w:rFonts w:ascii="Arial" w:hAnsi="Arial" w:cs="Arial"/>
                <w:sz w:val="18"/>
                <w:szCs w:val="18"/>
              </w:rPr>
            </w:pPr>
            <w:r w:rsidRPr="00B637FA">
              <w:rPr>
                <w:rFonts w:ascii="Arial" w:hAnsi="Arial" w:cs="Arial"/>
                <w:sz w:val="18"/>
                <w:szCs w:val="18"/>
              </w:rPr>
              <w:t>EDIT.: 2021; 2021/AC:2022-01</w:t>
            </w:r>
          </w:p>
        </w:tc>
        <w:tc>
          <w:tcPr>
            <w:tcW w:w="7345" w:type="dxa"/>
          </w:tcPr>
          <w:p w:rsidRPr="00B637FA" w:rsidR="00D13FA8" w:rsidP="001D0556" w:rsidRDefault="00D13FA8" w14:paraId="1C4F36D0"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 Part 1: General rules.</w:t>
            </w:r>
          </w:p>
        </w:tc>
      </w:tr>
      <w:tr w:rsidRPr="00B637FA" w:rsidR="00D13FA8" w:rsidTr="00B637FA" w14:paraId="18201B73" w14:textId="77777777">
        <w:trPr>
          <w:cantSplit/>
        </w:trPr>
        <w:tc>
          <w:tcPr>
            <w:tcW w:w="2431" w:type="dxa"/>
            <w:hideMark/>
          </w:tcPr>
          <w:p w:rsidRPr="00B637FA" w:rsidR="00D13FA8" w:rsidP="00C26BE8" w:rsidRDefault="00D13FA8" w14:paraId="7EC29C4C" w14:textId="77777777">
            <w:pPr>
              <w:spacing w:after="120" w:line="276" w:lineRule="auto"/>
              <w:rPr>
                <w:rFonts w:ascii="Arial" w:hAnsi="Arial" w:cs="Arial"/>
                <w:sz w:val="18"/>
                <w:szCs w:val="18"/>
              </w:rPr>
            </w:pPr>
            <w:r w:rsidRPr="00B637FA">
              <w:rPr>
                <w:rFonts w:ascii="Arial" w:hAnsi="Arial" w:cs="Arial"/>
                <w:sz w:val="18"/>
                <w:szCs w:val="18"/>
              </w:rPr>
              <w:t>UNE-EN IEC 61439-2</w:t>
            </w:r>
          </w:p>
          <w:p w:rsidRPr="00B637FA" w:rsidR="00D13FA8" w:rsidP="00C26BE8" w:rsidRDefault="00D13FA8" w14:paraId="0AF3125D" w14:textId="77777777">
            <w:pPr>
              <w:spacing w:after="120" w:line="276" w:lineRule="auto"/>
              <w:rPr>
                <w:rFonts w:ascii="Arial" w:hAnsi="Arial" w:cs="Arial"/>
                <w:sz w:val="18"/>
                <w:szCs w:val="18"/>
              </w:rPr>
            </w:pPr>
            <w:r w:rsidRPr="00B637FA">
              <w:rPr>
                <w:rFonts w:ascii="Arial" w:hAnsi="Arial" w:cs="Arial"/>
                <w:sz w:val="18"/>
                <w:szCs w:val="18"/>
              </w:rPr>
              <w:t>EDIT.:2021</w:t>
            </w:r>
          </w:p>
        </w:tc>
        <w:tc>
          <w:tcPr>
            <w:tcW w:w="7345" w:type="dxa"/>
          </w:tcPr>
          <w:p w:rsidRPr="00B637FA" w:rsidR="00D13FA8" w:rsidP="001D0556" w:rsidRDefault="00D13FA8" w14:paraId="2A142BEA"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 Part 2: Power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w:t>
            </w:r>
          </w:p>
          <w:p w:rsidRPr="00B637FA" w:rsidR="00D13FA8" w:rsidP="001D0556" w:rsidRDefault="00D13FA8" w14:paraId="62E57756" w14:textId="77777777">
            <w:pPr>
              <w:spacing w:after="120" w:line="276" w:lineRule="auto"/>
              <w:jc w:val="both"/>
              <w:rPr>
                <w:rFonts w:ascii="Arial" w:hAnsi="Arial" w:cs="Arial"/>
                <w:sz w:val="18"/>
                <w:szCs w:val="18"/>
              </w:rPr>
            </w:pPr>
          </w:p>
        </w:tc>
      </w:tr>
      <w:tr w:rsidRPr="00B637FA" w:rsidR="00D13FA8" w:rsidTr="00B637FA" w14:paraId="6CEB6102" w14:textId="77777777">
        <w:trPr>
          <w:cantSplit/>
        </w:trPr>
        <w:tc>
          <w:tcPr>
            <w:tcW w:w="2431" w:type="dxa"/>
            <w:hideMark/>
          </w:tcPr>
          <w:p w:rsidRPr="00B637FA" w:rsidR="00D13FA8" w:rsidP="00C26BE8" w:rsidRDefault="00D13FA8" w14:paraId="22C9D243"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61439-5</w:t>
            </w:r>
            <w:r w:rsidRPr="00B637FA">
              <w:rPr>
                <w:rFonts w:ascii="Arial" w:hAnsi="Arial" w:cs="Arial"/>
                <w:sz w:val="18"/>
                <w:szCs w:val="18"/>
                <w:vertAlign w:val="superscript"/>
              </w:rPr>
              <w:t>(7)</w:t>
            </w:r>
          </w:p>
          <w:p w:rsidRPr="00B637FA" w:rsidR="00D13FA8" w:rsidP="00C26BE8" w:rsidRDefault="00D13FA8" w14:paraId="339412C2" w14:textId="77777777">
            <w:pPr>
              <w:spacing w:after="120" w:line="276" w:lineRule="auto"/>
              <w:rPr>
                <w:rFonts w:ascii="Arial" w:hAnsi="Arial" w:cs="Arial"/>
                <w:sz w:val="18"/>
                <w:szCs w:val="18"/>
              </w:rPr>
            </w:pPr>
            <w:r w:rsidRPr="00B637FA">
              <w:rPr>
                <w:rFonts w:ascii="Arial" w:hAnsi="Arial" w:cs="Arial"/>
                <w:sz w:val="18"/>
                <w:szCs w:val="18"/>
              </w:rPr>
              <w:t>EDIT.:2024; 2024/AC:2025-02</w:t>
            </w:r>
          </w:p>
        </w:tc>
        <w:tc>
          <w:tcPr>
            <w:tcW w:w="7345" w:type="dxa"/>
          </w:tcPr>
          <w:p w:rsidRPr="00B637FA" w:rsidR="00D13FA8" w:rsidP="001D0556" w:rsidRDefault="00D13FA8" w14:paraId="52A05BB7"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switchgear and </w:t>
            </w:r>
            <w:proofErr w:type="spellStart"/>
            <w:r w:rsidRPr="00B637FA">
              <w:rPr>
                <w:rFonts w:ascii="Arial" w:hAnsi="Arial" w:cs="Arial"/>
                <w:sz w:val="18"/>
                <w:szCs w:val="18"/>
              </w:rPr>
              <w:t>controlgear</w:t>
            </w:r>
            <w:proofErr w:type="spellEnd"/>
            <w:r w:rsidRPr="00B637FA">
              <w:rPr>
                <w:rFonts w:ascii="Arial" w:hAnsi="Arial" w:cs="Arial"/>
                <w:sz w:val="18"/>
                <w:szCs w:val="18"/>
              </w:rPr>
              <w:t xml:space="preserve"> assemblies. Part 5: Assemblies for power distribution in public networks.</w:t>
            </w:r>
          </w:p>
        </w:tc>
      </w:tr>
      <w:tr w:rsidRPr="00B637FA" w:rsidR="00D13FA8" w:rsidTr="00B637FA" w14:paraId="259905FD" w14:textId="77777777">
        <w:trPr>
          <w:cantSplit/>
        </w:trPr>
        <w:tc>
          <w:tcPr>
            <w:tcW w:w="2431" w:type="dxa"/>
          </w:tcPr>
          <w:p w:rsidRPr="00B637FA" w:rsidR="00D13FA8" w:rsidP="00C26BE8" w:rsidRDefault="00D13FA8" w14:paraId="1CF5684A" w14:textId="77777777">
            <w:pPr>
              <w:spacing w:after="120" w:line="276" w:lineRule="auto"/>
              <w:rPr>
                <w:rFonts w:ascii="Arial" w:hAnsi="Arial" w:cs="Arial"/>
                <w:sz w:val="18"/>
                <w:szCs w:val="18"/>
                <w:vertAlign w:val="superscript"/>
              </w:rPr>
            </w:pPr>
            <w:r w:rsidRPr="00B637FA">
              <w:rPr>
                <w:rFonts w:ascii="Arial" w:hAnsi="Arial" w:cs="Arial"/>
                <w:sz w:val="18"/>
                <w:szCs w:val="18"/>
              </w:rPr>
              <w:t>UNE-EN IEC 61557-9</w:t>
            </w:r>
            <w:r w:rsidRPr="00B637FA">
              <w:rPr>
                <w:rFonts w:ascii="Arial" w:hAnsi="Arial" w:cs="Arial"/>
                <w:sz w:val="18"/>
                <w:szCs w:val="18"/>
                <w:vertAlign w:val="superscript"/>
              </w:rPr>
              <w:t>(8)</w:t>
            </w:r>
          </w:p>
          <w:p w:rsidRPr="00B637FA" w:rsidR="00D13FA8" w:rsidP="00C26BE8" w:rsidRDefault="00D13FA8" w14:paraId="0DAE9B5A" w14:textId="77777777">
            <w:pPr>
              <w:spacing w:after="120" w:line="276" w:lineRule="auto"/>
              <w:rPr>
                <w:rFonts w:ascii="Arial" w:hAnsi="Arial" w:cs="Arial"/>
                <w:sz w:val="18"/>
                <w:szCs w:val="18"/>
              </w:rPr>
            </w:pPr>
            <w:r w:rsidRPr="00B637FA">
              <w:rPr>
                <w:rFonts w:ascii="Arial" w:hAnsi="Arial" w:cs="Arial"/>
                <w:sz w:val="18"/>
                <w:szCs w:val="18"/>
              </w:rPr>
              <w:t>EDIT.:2025</w:t>
            </w:r>
          </w:p>
        </w:tc>
        <w:tc>
          <w:tcPr>
            <w:tcW w:w="7345" w:type="dxa"/>
          </w:tcPr>
          <w:p w:rsidRPr="00B637FA" w:rsidR="00D13FA8" w:rsidP="001D0556" w:rsidRDefault="00D13FA8" w14:paraId="7E8A9592" w14:textId="77777777">
            <w:pPr>
              <w:spacing w:after="120" w:line="276" w:lineRule="auto"/>
              <w:jc w:val="both"/>
              <w:rPr>
                <w:rFonts w:ascii="Arial" w:hAnsi="Arial" w:cs="Arial"/>
                <w:sz w:val="18"/>
                <w:szCs w:val="18"/>
              </w:rPr>
            </w:pPr>
            <w:r w:rsidRPr="00B637FA">
              <w:rPr>
                <w:rFonts w:ascii="Arial" w:hAnsi="Arial" w:cs="Arial"/>
                <w:sz w:val="18"/>
                <w:szCs w:val="18"/>
              </w:rPr>
              <w:t xml:space="preserve">Electrical safety in low voltage distribution systems up to 1 000 V AC and 1 500 V DC Equipment for testing, measuring or monitoring of protective measures. Part 9: Equipment for insulation fault location in IT systems. (Endorsed by </w:t>
            </w:r>
            <w:proofErr w:type="spellStart"/>
            <w:r w:rsidRPr="00B637FA">
              <w:rPr>
                <w:rFonts w:ascii="Arial" w:hAnsi="Arial" w:cs="Arial"/>
                <w:sz w:val="18"/>
                <w:szCs w:val="18"/>
              </w:rPr>
              <w:t>Asociación</w:t>
            </w:r>
            <w:proofErr w:type="spellEnd"/>
            <w:r w:rsidRPr="00B637FA">
              <w:rPr>
                <w:rFonts w:ascii="Arial" w:hAnsi="Arial" w:cs="Arial"/>
                <w:sz w:val="18"/>
                <w:szCs w:val="18"/>
              </w:rPr>
              <w:t xml:space="preserve"> Española de </w:t>
            </w:r>
            <w:proofErr w:type="spellStart"/>
            <w:r w:rsidRPr="00B637FA">
              <w:rPr>
                <w:rFonts w:ascii="Arial" w:hAnsi="Arial" w:cs="Arial"/>
                <w:sz w:val="18"/>
                <w:szCs w:val="18"/>
              </w:rPr>
              <w:t>Normalización</w:t>
            </w:r>
            <w:proofErr w:type="spellEnd"/>
            <w:r w:rsidRPr="00B637FA">
              <w:rPr>
                <w:rFonts w:ascii="Arial" w:hAnsi="Arial" w:cs="Arial"/>
                <w:sz w:val="18"/>
                <w:szCs w:val="18"/>
              </w:rPr>
              <w:t xml:space="preserve"> in May of 2025.)</w:t>
            </w:r>
          </w:p>
        </w:tc>
      </w:tr>
      <w:tr w:rsidRPr="00B637FA" w:rsidR="00D13FA8" w:rsidTr="00B637FA" w14:paraId="679C75F7" w14:textId="77777777">
        <w:trPr>
          <w:cantSplit/>
        </w:trPr>
        <w:tc>
          <w:tcPr>
            <w:tcW w:w="2431" w:type="dxa"/>
            <w:hideMark/>
          </w:tcPr>
          <w:p w:rsidRPr="00B637FA" w:rsidR="00D13FA8" w:rsidP="00C26BE8" w:rsidRDefault="00D13FA8" w14:paraId="7A878FCD" w14:textId="77777777">
            <w:pPr>
              <w:spacing w:after="120" w:line="276" w:lineRule="auto"/>
              <w:rPr>
                <w:rFonts w:ascii="Arial" w:hAnsi="Arial" w:cs="Arial"/>
                <w:sz w:val="18"/>
                <w:szCs w:val="18"/>
              </w:rPr>
            </w:pPr>
            <w:r w:rsidRPr="00B637FA">
              <w:rPr>
                <w:rFonts w:ascii="Arial" w:hAnsi="Arial" w:cs="Arial"/>
                <w:sz w:val="18"/>
                <w:szCs w:val="18"/>
              </w:rPr>
              <w:t>UNE-EN IEC 61914</w:t>
            </w:r>
          </w:p>
          <w:p w:rsidRPr="00B637FA" w:rsidR="00D13FA8" w:rsidP="00C26BE8" w:rsidRDefault="00D13FA8" w14:paraId="3DA4A3F5" w14:textId="77777777">
            <w:pPr>
              <w:spacing w:after="120" w:line="276" w:lineRule="auto"/>
              <w:rPr>
                <w:rFonts w:ascii="Arial" w:hAnsi="Arial" w:cs="Arial"/>
                <w:sz w:val="18"/>
                <w:szCs w:val="18"/>
              </w:rPr>
            </w:pPr>
            <w:r w:rsidRPr="00B637FA">
              <w:rPr>
                <w:rFonts w:ascii="Arial" w:hAnsi="Arial" w:cs="Arial"/>
                <w:sz w:val="18"/>
                <w:szCs w:val="18"/>
              </w:rPr>
              <w:t>EDIT.:2022</w:t>
            </w:r>
          </w:p>
        </w:tc>
        <w:tc>
          <w:tcPr>
            <w:tcW w:w="7345" w:type="dxa"/>
          </w:tcPr>
          <w:p w:rsidRPr="00B637FA" w:rsidR="00D13FA8" w:rsidP="001D0556" w:rsidRDefault="00D13FA8" w14:paraId="7032CAD6" w14:textId="77777777">
            <w:pPr>
              <w:spacing w:after="120" w:line="276" w:lineRule="auto"/>
              <w:jc w:val="both"/>
              <w:rPr>
                <w:rFonts w:ascii="Arial" w:hAnsi="Arial" w:cs="Arial"/>
                <w:sz w:val="18"/>
                <w:szCs w:val="18"/>
              </w:rPr>
            </w:pPr>
            <w:r w:rsidRPr="00B637FA">
              <w:rPr>
                <w:rFonts w:ascii="Arial" w:hAnsi="Arial" w:cs="Arial"/>
                <w:sz w:val="18"/>
                <w:szCs w:val="18"/>
              </w:rPr>
              <w:t>Cable cleats for electrical installations.</w:t>
            </w:r>
          </w:p>
        </w:tc>
      </w:tr>
      <w:tr w:rsidRPr="00B637FA" w:rsidR="00D13FA8" w:rsidTr="00B637FA" w14:paraId="0A8A6C62" w14:textId="77777777">
        <w:trPr>
          <w:cantSplit/>
        </w:trPr>
        <w:tc>
          <w:tcPr>
            <w:tcW w:w="2431" w:type="dxa"/>
            <w:hideMark/>
          </w:tcPr>
          <w:p w:rsidRPr="00B637FA" w:rsidR="00D13FA8" w:rsidP="00C26BE8" w:rsidRDefault="00D13FA8" w14:paraId="7866793E" w14:textId="77777777">
            <w:pPr>
              <w:spacing w:after="120" w:line="276" w:lineRule="auto"/>
              <w:rPr>
                <w:rFonts w:ascii="Arial" w:hAnsi="Arial" w:cs="Arial"/>
                <w:sz w:val="18"/>
                <w:szCs w:val="18"/>
              </w:rPr>
            </w:pPr>
            <w:r w:rsidRPr="00B637FA">
              <w:rPr>
                <w:rFonts w:ascii="Arial" w:hAnsi="Arial" w:cs="Arial"/>
                <w:sz w:val="18"/>
                <w:szCs w:val="18"/>
              </w:rPr>
              <w:t>UNE-EN IEC 62275</w:t>
            </w:r>
          </w:p>
          <w:p w:rsidRPr="00B637FA" w:rsidR="00D13FA8" w:rsidP="00C26BE8" w:rsidRDefault="00D13FA8" w14:paraId="0E462AAD" w14:textId="77777777">
            <w:pPr>
              <w:spacing w:after="120" w:line="276" w:lineRule="auto"/>
              <w:rPr>
                <w:rFonts w:ascii="Arial" w:hAnsi="Arial" w:cs="Arial"/>
                <w:sz w:val="18"/>
                <w:szCs w:val="18"/>
              </w:rPr>
            </w:pPr>
            <w:r w:rsidRPr="00B637FA">
              <w:rPr>
                <w:rFonts w:ascii="Arial" w:hAnsi="Arial" w:cs="Arial"/>
                <w:sz w:val="18"/>
                <w:szCs w:val="18"/>
              </w:rPr>
              <w:t>EDIT.:2020</w:t>
            </w:r>
          </w:p>
        </w:tc>
        <w:tc>
          <w:tcPr>
            <w:tcW w:w="7345" w:type="dxa"/>
          </w:tcPr>
          <w:p w:rsidRPr="00B637FA" w:rsidR="00D13FA8" w:rsidP="001D0556" w:rsidRDefault="00D13FA8" w14:paraId="34DFD8BC" w14:textId="77777777">
            <w:pPr>
              <w:spacing w:after="120" w:line="276" w:lineRule="auto"/>
              <w:jc w:val="both"/>
              <w:rPr>
                <w:rFonts w:ascii="Arial" w:hAnsi="Arial" w:cs="Arial"/>
                <w:sz w:val="18"/>
                <w:szCs w:val="18"/>
              </w:rPr>
            </w:pPr>
            <w:r w:rsidRPr="00B637FA">
              <w:rPr>
                <w:rFonts w:ascii="Arial" w:hAnsi="Arial" w:cs="Arial"/>
                <w:sz w:val="18"/>
                <w:szCs w:val="18"/>
              </w:rPr>
              <w:t>Cable management systems. Cable ties for electrical installations.</w:t>
            </w:r>
          </w:p>
        </w:tc>
      </w:tr>
      <w:tr w:rsidRPr="00B637FA" w:rsidR="00D13FA8" w:rsidTr="00B637FA" w14:paraId="6C527E94" w14:textId="77777777">
        <w:trPr>
          <w:cantSplit/>
        </w:trPr>
        <w:tc>
          <w:tcPr>
            <w:tcW w:w="2431" w:type="dxa"/>
          </w:tcPr>
          <w:p w:rsidRPr="00B637FA" w:rsidR="00D13FA8" w:rsidP="00C26BE8" w:rsidRDefault="00D13FA8" w14:paraId="7B6C9509" w14:textId="77777777">
            <w:pPr>
              <w:spacing w:after="120" w:line="276" w:lineRule="auto"/>
              <w:rPr>
                <w:rFonts w:ascii="Arial" w:hAnsi="Arial" w:cs="Arial"/>
                <w:sz w:val="18"/>
                <w:szCs w:val="18"/>
              </w:rPr>
            </w:pPr>
            <w:r w:rsidRPr="00B637FA">
              <w:rPr>
                <w:rFonts w:ascii="Arial" w:hAnsi="Arial" w:cs="Arial"/>
                <w:sz w:val="18"/>
                <w:szCs w:val="18"/>
              </w:rPr>
              <w:t>UNE-EN IEC 63027</w:t>
            </w:r>
          </w:p>
          <w:p w:rsidRPr="00B637FA" w:rsidR="00D13FA8" w:rsidP="00C26BE8" w:rsidRDefault="00D13FA8" w14:paraId="0F9E6545" w14:textId="77777777">
            <w:pPr>
              <w:spacing w:after="120" w:line="276" w:lineRule="auto"/>
              <w:rPr>
                <w:rFonts w:ascii="Arial" w:hAnsi="Arial" w:cs="Arial"/>
                <w:sz w:val="18"/>
                <w:szCs w:val="18"/>
              </w:rPr>
            </w:pPr>
            <w:r w:rsidRPr="00B637FA">
              <w:rPr>
                <w:rFonts w:ascii="Arial" w:hAnsi="Arial" w:cs="Arial"/>
                <w:sz w:val="18"/>
                <w:szCs w:val="18"/>
              </w:rPr>
              <w:t>EDIT.: 2024</w:t>
            </w:r>
          </w:p>
        </w:tc>
        <w:tc>
          <w:tcPr>
            <w:tcW w:w="7345" w:type="dxa"/>
          </w:tcPr>
          <w:p w:rsidRPr="00B637FA" w:rsidR="00D13FA8" w:rsidP="001D0556" w:rsidRDefault="00D13FA8" w14:paraId="4A9FCA3A" w14:textId="77777777">
            <w:pPr>
              <w:spacing w:after="120" w:line="276" w:lineRule="auto"/>
              <w:jc w:val="both"/>
              <w:rPr>
                <w:rFonts w:ascii="Arial" w:hAnsi="Arial" w:cs="Arial"/>
                <w:sz w:val="18"/>
                <w:szCs w:val="18"/>
              </w:rPr>
            </w:pPr>
            <w:r w:rsidRPr="00B637FA">
              <w:rPr>
                <w:rFonts w:ascii="Arial" w:hAnsi="Arial" w:cs="Arial"/>
                <w:sz w:val="18"/>
                <w:szCs w:val="18"/>
              </w:rPr>
              <w:t>Photovoltaic power systems. DC arc detection and interruption.</w:t>
            </w:r>
          </w:p>
          <w:p w:rsidRPr="00B637FA" w:rsidR="00D13FA8" w:rsidP="001D0556" w:rsidRDefault="00D13FA8" w14:paraId="6F1DFBD1" w14:textId="77777777">
            <w:pPr>
              <w:spacing w:after="120" w:line="276" w:lineRule="auto"/>
              <w:jc w:val="both"/>
              <w:rPr>
                <w:rFonts w:ascii="Arial" w:hAnsi="Arial" w:cs="Arial"/>
                <w:sz w:val="18"/>
                <w:szCs w:val="18"/>
              </w:rPr>
            </w:pPr>
          </w:p>
        </w:tc>
      </w:tr>
      <w:tr w:rsidRPr="00B637FA" w:rsidR="00D13FA8" w:rsidTr="00B637FA" w14:paraId="1E7A2130" w14:textId="77777777">
        <w:trPr>
          <w:cantSplit/>
        </w:trPr>
        <w:tc>
          <w:tcPr>
            <w:tcW w:w="2431" w:type="dxa"/>
            <w:hideMark/>
          </w:tcPr>
          <w:p w:rsidRPr="00B637FA" w:rsidR="00D13FA8" w:rsidP="00C26BE8" w:rsidRDefault="00D13FA8" w14:paraId="33CEE522" w14:textId="77777777">
            <w:pPr>
              <w:spacing w:after="120" w:line="276" w:lineRule="auto"/>
              <w:rPr>
                <w:rFonts w:ascii="Arial" w:hAnsi="Arial" w:cs="Arial"/>
                <w:sz w:val="18"/>
                <w:szCs w:val="18"/>
              </w:rPr>
            </w:pPr>
            <w:r w:rsidRPr="00B637FA">
              <w:rPr>
                <w:rFonts w:ascii="Arial" w:hAnsi="Arial" w:cs="Arial"/>
                <w:sz w:val="18"/>
                <w:szCs w:val="18"/>
              </w:rPr>
              <w:t>UNE-EN IEC 63052</w:t>
            </w:r>
          </w:p>
          <w:p w:rsidRPr="00B637FA" w:rsidR="00D13FA8" w:rsidP="00C26BE8" w:rsidRDefault="00D13FA8" w14:paraId="23391C73" w14:textId="77777777">
            <w:pPr>
              <w:spacing w:after="120" w:line="276" w:lineRule="auto"/>
              <w:rPr>
                <w:rFonts w:ascii="Arial" w:hAnsi="Arial" w:cs="Arial"/>
                <w:sz w:val="18"/>
                <w:szCs w:val="18"/>
              </w:rPr>
            </w:pPr>
            <w:r w:rsidRPr="00B637FA">
              <w:rPr>
                <w:rFonts w:ascii="Arial" w:hAnsi="Arial" w:cs="Arial"/>
                <w:sz w:val="18"/>
                <w:szCs w:val="18"/>
              </w:rPr>
              <w:t>EDIT.:2022</w:t>
            </w:r>
          </w:p>
        </w:tc>
        <w:tc>
          <w:tcPr>
            <w:tcW w:w="7345" w:type="dxa"/>
          </w:tcPr>
          <w:p w:rsidRPr="00B637FA" w:rsidR="00D13FA8" w:rsidP="001D0556" w:rsidRDefault="00D13FA8" w14:paraId="61052C1C" w14:textId="77777777">
            <w:pPr>
              <w:spacing w:after="120" w:line="276" w:lineRule="auto"/>
              <w:jc w:val="both"/>
              <w:rPr>
                <w:rFonts w:ascii="Arial" w:hAnsi="Arial" w:cs="Arial"/>
                <w:sz w:val="18"/>
                <w:szCs w:val="18"/>
              </w:rPr>
            </w:pPr>
            <w:r w:rsidRPr="00B637FA">
              <w:rPr>
                <w:rFonts w:ascii="Arial" w:hAnsi="Arial" w:cs="Arial"/>
                <w:sz w:val="18"/>
                <w:szCs w:val="18"/>
              </w:rPr>
              <w:t>Power frequency overvoltage protective devices (POPs) for household and similar applications.</w:t>
            </w:r>
          </w:p>
        </w:tc>
      </w:tr>
      <w:tr w:rsidRPr="00B637FA" w:rsidR="00D13FA8" w:rsidTr="00B637FA" w14:paraId="1828BA22" w14:textId="77777777">
        <w:trPr>
          <w:cantSplit/>
        </w:trPr>
        <w:tc>
          <w:tcPr>
            <w:tcW w:w="2431" w:type="dxa"/>
            <w:hideMark/>
          </w:tcPr>
          <w:p w:rsidRPr="00B637FA" w:rsidR="00D13FA8" w:rsidP="00C26BE8" w:rsidRDefault="00D13FA8" w14:paraId="4E58014F" w14:textId="77777777">
            <w:pPr>
              <w:spacing w:after="120" w:line="276" w:lineRule="auto"/>
              <w:rPr>
                <w:rFonts w:ascii="Arial" w:hAnsi="Arial" w:cs="Arial"/>
                <w:sz w:val="18"/>
                <w:szCs w:val="18"/>
              </w:rPr>
            </w:pPr>
            <w:r w:rsidRPr="00B637FA">
              <w:rPr>
                <w:rFonts w:ascii="Arial" w:hAnsi="Arial" w:cs="Arial"/>
                <w:sz w:val="18"/>
                <w:szCs w:val="18"/>
              </w:rPr>
              <w:t>UNE-EN IEC 63056</w:t>
            </w:r>
          </w:p>
          <w:p w:rsidRPr="00B637FA" w:rsidR="00D13FA8" w:rsidP="00C26BE8" w:rsidRDefault="00D13FA8" w14:paraId="2137097F" w14:textId="77777777">
            <w:pPr>
              <w:spacing w:after="120" w:line="276" w:lineRule="auto"/>
              <w:rPr>
                <w:rFonts w:ascii="Arial" w:hAnsi="Arial" w:cs="Arial"/>
                <w:sz w:val="18"/>
                <w:szCs w:val="18"/>
              </w:rPr>
            </w:pPr>
            <w:r w:rsidRPr="00B637FA">
              <w:rPr>
                <w:rFonts w:ascii="Arial" w:hAnsi="Arial" w:cs="Arial"/>
                <w:sz w:val="18"/>
                <w:szCs w:val="18"/>
              </w:rPr>
              <w:t>EDIT.:2020; 2020/AC:2021-07</w:t>
            </w:r>
          </w:p>
        </w:tc>
        <w:tc>
          <w:tcPr>
            <w:tcW w:w="7345" w:type="dxa"/>
          </w:tcPr>
          <w:p w:rsidRPr="00B637FA" w:rsidR="00D13FA8" w:rsidP="001D0556" w:rsidRDefault="00D13FA8" w14:paraId="5773FFCA" w14:textId="77777777">
            <w:pPr>
              <w:spacing w:after="120" w:line="276" w:lineRule="auto"/>
              <w:jc w:val="both"/>
              <w:rPr>
                <w:rFonts w:ascii="Arial" w:hAnsi="Arial" w:cs="Arial"/>
                <w:sz w:val="18"/>
                <w:szCs w:val="18"/>
              </w:rPr>
            </w:pPr>
            <w:r w:rsidRPr="00B637FA">
              <w:rPr>
                <w:rFonts w:ascii="Arial" w:hAnsi="Arial" w:cs="Arial"/>
                <w:sz w:val="18"/>
                <w:szCs w:val="18"/>
              </w:rPr>
              <w:t xml:space="preserve">Secondary cells and batteries containing alkaline or other non-acid electrolytes. Safety requirements for secondary lithium cells and batteries for use in electrical energy storage systems. (Endorsed by </w:t>
            </w:r>
            <w:proofErr w:type="spellStart"/>
            <w:r w:rsidRPr="00B637FA">
              <w:rPr>
                <w:rFonts w:ascii="Arial" w:hAnsi="Arial" w:cs="Arial"/>
                <w:sz w:val="18"/>
                <w:szCs w:val="18"/>
              </w:rPr>
              <w:t>Asociación</w:t>
            </w:r>
            <w:proofErr w:type="spellEnd"/>
            <w:r w:rsidRPr="00B637FA">
              <w:rPr>
                <w:rFonts w:ascii="Arial" w:hAnsi="Arial" w:cs="Arial"/>
                <w:sz w:val="18"/>
                <w:szCs w:val="18"/>
              </w:rPr>
              <w:t xml:space="preserve"> Española de </w:t>
            </w:r>
            <w:proofErr w:type="spellStart"/>
            <w:r w:rsidRPr="00B637FA">
              <w:rPr>
                <w:rFonts w:ascii="Arial" w:hAnsi="Arial" w:cs="Arial"/>
                <w:sz w:val="18"/>
                <w:szCs w:val="18"/>
              </w:rPr>
              <w:t>Normalización</w:t>
            </w:r>
            <w:proofErr w:type="spellEnd"/>
            <w:r w:rsidRPr="00B637FA">
              <w:rPr>
                <w:rFonts w:ascii="Arial" w:hAnsi="Arial" w:cs="Arial"/>
                <w:sz w:val="18"/>
                <w:szCs w:val="18"/>
              </w:rPr>
              <w:t xml:space="preserve"> in September of 2021.)</w:t>
            </w:r>
          </w:p>
        </w:tc>
      </w:tr>
      <w:tr w:rsidRPr="00B637FA" w:rsidR="00D13FA8" w:rsidTr="00B637FA" w14:paraId="2F87D241" w14:textId="77777777">
        <w:trPr>
          <w:cantSplit/>
        </w:trPr>
        <w:tc>
          <w:tcPr>
            <w:tcW w:w="2431" w:type="dxa"/>
            <w:hideMark/>
          </w:tcPr>
          <w:p w:rsidRPr="00B637FA" w:rsidR="00D13FA8" w:rsidP="00C26BE8" w:rsidRDefault="00D13FA8" w14:paraId="6D796458" w14:textId="77777777">
            <w:pPr>
              <w:spacing w:after="120" w:line="276" w:lineRule="auto"/>
              <w:rPr>
                <w:rFonts w:ascii="Arial" w:hAnsi="Arial" w:cs="Arial"/>
                <w:sz w:val="18"/>
                <w:szCs w:val="18"/>
              </w:rPr>
            </w:pPr>
            <w:r w:rsidRPr="00B637FA">
              <w:rPr>
                <w:rFonts w:ascii="Arial" w:hAnsi="Arial" w:cs="Arial"/>
                <w:sz w:val="18"/>
                <w:szCs w:val="18"/>
              </w:rPr>
              <w:t>UNE-EN ISO/IEC 17024</w:t>
            </w:r>
          </w:p>
          <w:p w:rsidRPr="00B637FA" w:rsidR="00D13FA8" w:rsidP="00C26BE8" w:rsidRDefault="00D13FA8" w14:paraId="650B746F" w14:textId="77777777">
            <w:pPr>
              <w:spacing w:after="120" w:line="276" w:lineRule="auto"/>
              <w:rPr>
                <w:rFonts w:ascii="Arial" w:hAnsi="Arial" w:cs="Arial"/>
                <w:sz w:val="18"/>
                <w:szCs w:val="18"/>
              </w:rPr>
            </w:pPr>
            <w:r w:rsidRPr="00B637FA">
              <w:rPr>
                <w:rFonts w:ascii="Arial" w:hAnsi="Arial" w:cs="Arial"/>
                <w:sz w:val="18"/>
                <w:szCs w:val="18"/>
              </w:rPr>
              <w:t>EDIT.:2012</w:t>
            </w:r>
          </w:p>
        </w:tc>
        <w:tc>
          <w:tcPr>
            <w:tcW w:w="7345" w:type="dxa"/>
          </w:tcPr>
          <w:p w:rsidRPr="00B637FA" w:rsidR="00D13FA8" w:rsidP="001D0556" w:rsidRDefault="00D13FA8" w14:paraId="037EB8E5" w14:textId="77777777">
            <w:pPr>
              <w:spacing w:after="120" w:line="276" w:lineRule="auto"/>
              <w:jc w:val="both"/>
              <w:rPr>
                <w:rFonts w:ascii="Arial" w:hAnsi="Arial" w:cs="Arial"/>
                <w:sz w:val="18"/>
                <w:szCs w:val="18"/>
              </w:rPr>
            </w:pPr>
            <w:r w:rsidRPr="00B637FA">
              <w:rPr>
                <w:rFonts w:ascii="Arial" w:hAnsi="Arial" w:cs="Arial"/>
                <w:sz w:val="18"/>
                <w:szCs w:val="18"/>
              </w:rPr>
              <w:t>Conformity assessment. General requirements for bodies operating certification of persons. (ISO/IEC 17024:2012).</w:t>
            </w:r>
          </w:p>
        </w:tc>
      </w:tr>
      <w:tr w:rsidRPr="00B637FA" w:rsidR="00D13FA8" w:rsidTr="00B637FA" w14:paraId="71935303" w14:textId="77777777">
        <w:trPr>
          <w:cantSplit/>
        </w:trPr>
        <w:tc>
          <w:tcPr>
            <w:tcW w:w="2431" w:type="dxa"/>
            <w:hideMark/>
          </w:tcPr>
          <w:p w:rsidRPr="00B637FA" w:rsidR="00D13FA8" w:rsidP="00C26BE8" w:rsidRDefault="00D13FA8" w14:paraId="0899CFC6" w14:textId="77777777">
            <w:pPr>
              <w:spacing w:after="120" w:line="276" w:lineRule="auto"/>
              <w:rPr>
                <w:rFonts w:ascii="Arial" w:hAnsi="Arial" w:cs="Arial"/>
                <w:sz w:val="18"/>
                <w:szCs w:val="18"/>
              </w:rPr>
            </w:pPr>
            <w:r w:rsidRPr="00B637FA">
              <w:rPr>
                <w:rFonts w:ascii="Arial" w:hAnsi="Arial" w:cs="Arial"/>
                <w:sz w:val="18"/>
                <w:szCs w:val="18"/>
              </w:rPr>
              <w:lastRenderedPageBreak/>
              <w:t>UNE-EN ISO/IEC 17025</w:t>
            </w:r>
          </w:p>
          <w:p w:rsidRPr="00B637FA" w:rsidR="00D13FA8" w:rsidP="00C26BE8" w:rsidRDefault="00D13FA8" w14:paraId="0FC48F56" w14:textId="77777777">
            <w:pPr>
              <w:spacing w:after="120" w:line="276" w:lineRule="auto"/>
              <w:rPr>
                <w:rFonts w:ascii="Arial" w:hAnsi="Arial" w:cs="Arial"/>
                <w:sz w:val="18"/>
                <w:szCs w:val="18"/>
              </w:rPr>
            </w:pPr>
            <w:r w:rsidRPr="00B637FA">
              <w:rPr>
                <w:rFonts w:ascii="Arial" w:hAnsi="Arial" w:cs="Arial"/>
                <w:sz w:val="18"/>
                <w:szCs w:val="18"/>
              </w:rPr>
              <w:t>EDIT.:2017</w:t>
            </w:r>
          </w:p>
        </w:tc>
        <w:tc>
          <w:tcPr>
            <w:tcW w:w="7345" w:type="dxa"/>
          </w:tcPr>
          <w:p w:rsidRPr="00B637FA" w:rsidR="00D13FA8" w:rsidP="001D0556" w:rsidRDefault="00D13FA8" w14:paraId="02BB96C2" w14:textId="77777777">
            <w:pPr>
              <w:spacing w:after="120" w:line="276" w:lineRule="auto"/>
              <w:jc w:val="both"/>
              <w:rPr>
                <w:rFonts w:ascii="Arial" w:hAnsi="Arial" w:cs="Arial"/>
                <w:sz w:val="18"/>
                <w:szCs w:val="18"/>
              </w:rPr>
            </w:pPr>
            <w:r w:rsidRPr="00B637FA">
              <w:rPr>
                <w:rFonts w:ascii="Arial" w:hAnsi="Arial" w:cs="Arial"/>
                <w:sz w:val="18"/>
                <w:szCs w:val="18"/>
              </w:rPr>
              <w:t>General requirements for the competence of testing and calibration laboratories. (ISO/IEC 17025:2017).</w:t>
            </w:r>
          </w:p>
        </w:tc>
      </w:tr>
      <w:tr w:rsidRPr="00B637FA" w:rsidR="00D13FA8" w:rsidTr="00B637FA" w14:paraId="65200A80" w14:textId="77777777">
        <w:trPr>
          <w:cantSplit/>
        </w:trPr>
        <w:tc>
          <w:tcPr>
            <w:tcW w:w="2431" w:type="dxa"/>
            <w:hideMark/>
          </w:tcPr>
          <w:p w:rsidRPr="00B637FA" w:rsidR="00D13FA8" w:rsidP="00C26BE8" w:rsidRDefault="00D13FA8" w14:paraId="3BE47F52" w14:textId="77777777">
            <w:pPr>
              <w:spacing w:after="120" w:line="276" w:lineRule="auto"/>
              <w:rPr>
                <w:rFonts w:ascii="Arial" w:hAnsi="Arial" w:cs="Arial"/>
                <w:sz w:val="18"/>
                <w:szCs w:val="18"/>
              </w:rPr>
            </w:pPr>
            <w:r w:rsidRPr="00B637FA">
              <w:rPr>
                <w:rFonts w:ascii="Arial" w:hAnsi="Arial" w:cs="Arial"/>
                <w:sz w:val="18"/>
                <w:szCs w:val="18"/>
              </w:rPr>
              <w:t>UNE-HD 60269-2</w:t>
            </w:r>
          </w:p>
          <w:p w:rsidRPr="00B637FA" w:rsidR="00D13FA8" w:rsidP="00C26BE8" w:rsidRDefault="00D13FA8" w14:paraId="47F5467A" w14:textId="77777777">
            <w:pPr>
              <w:spacing w:after="120" w:line="276" w:lineRule="auto"/>
              <w:rPr>
                <w:rFonts w:ascii="Arial" w:hAnsi="Arial" w:cs="Arial"/>
                <w:sz w:val="18"/>
                <w:szCs w:val="18"/>
              </w:rPr>
            </w:pPr>
            <w:r w:rsidRPr="00B637FA">
              <w:rPr>
                <w:rFonts w:ascii="Arial" w:hAnsi="Arial" w:cs="Arial"/>
                <w:sz w:val="18"/>
                <w:szCs w:val="18"/>
              </w:rPr>
              <w:t>EDIT.:2014; 2014/A1:2023</w:t>
            </w:r>
          </w:p>
        </w:tc>
        <w:tc>
          <w:tcPr>
            <w:tcW w:w="7345" w:type="dxa"/>
          </w:tcPr>
          <w:p w:rsidRPr="00B637FA" w:rsidR="00D13FA8" w:rsidP="001D0556" w:rsidRDefault="00D13FA8" w14:paraId="279DA06C" w14:textId="77777777">
            <w:pPr>
              <w:spacing w:after="120" w:line="276" w:lineRule="auto"/>
              <w:jc w:val="both"/>
              <w:rPr>
                <w:rFonts w:ascii="Arial" w:hAnsi="Arial" w:cs="Arial"/>
                <w:sz w:val="18"/>
                <w:szCs w:val="18"/>
              </w:rPr>
            </w:pPr>
            <w:r w:rsidRPr="00B637FA">
              <w:rPr>
                <w:rFonts w:ascii="Arial" w:hAnsi="Arial" w:cs="Arial"/>
                <w:sz w:val="18"/>
                <w:szCs w:val="18"/>
              </w:rPr>
              <w:t>Low-voltage fuses. Part 2: Supplementary requirements for fuses for use by authorized persons (fuses mainly for industrial application). Examples of standardized systems of fuses A to K.</w:t>
            </w:r>
          </w:p>
        </w:tc>
      </w:tr>
      <w:tr w:rsidRPr="00B637FA" w:rsidR="00D13FA8" w:rsidTr="00B637FA" w14:paraId="753B4DD7" w14:textId="77777777">
        <w:trPr>
          <w:cantSplit/>
        </w:trPr>
        <w:tc>
          <w:tcPr>
            <w:tcW w:w="2431" w:type="dxa"/>
          </w:tcPr>
          <w:p w:rsidRPr="00B637FA" w:rsidR="00D13FA8" w:rsidP="00C26BE8" w:rsidRDefault="00D13FA8" w14:paraId="193FC458" w14:textId="77777777">
            <w:pPr>
              <w:spacing w:after="120" w:line="276" w:lineRule="auto"/>
              <w:rPr>
                <w:rFonts w:ascii="Arial" w:hAnsi="Arial" w:cs="Arial"/>
                <w:sz w:val="18"/>
                <w:szCs w:val="18"/>
              </w:rPr>
            </w:pPr>
            <w:r w:rsidRPr="00B637FA">
              <w:rPr>
                <w:rFonts w:ascii="Arial" w:hAnsi="Arial" w:cs="Arial"/>
                <w:sz w:val="18"/>
                <w:szCs w:val="18"/>
              </w:rPr>
              <w:t>UNE-HD 60269-3</w:t>
            </w:r>
          </w:p>
          <w:p w:rsidRPr="00B637FA" w:rsidR="00D13FA8" w:rsidP="00C26BE8" w:rsidRDefault="00D13FA8" w14:paraId="3E5C1067" w14:textId="77777777">
            <w:pPr>
              <w:spacing w:after="120" w:line="276" w:lineRule="auto"/>
              <w:rPr>
                <w:rFonts w:ascii="Arial" w:hAnsi="Arial" w:cs="Arial"/>
                <w:sz w:val="18"/>
                <w:szCs w:val="18"/>
              </w:rPr>
            </w:pPr>
            <w:r w:rsidRPr="00B637FA">
              <w:rPr>
                <w:rFonts w:ascii="Arial" w:hAnsi="Arial" w:cs="Arial"/>
                <w:sz w:val="18"/>
                <w:szCs w:val="18"/>
              </w:rPr>
              <w:t>EDIT.:2010; 2010/A1:2013; 2010/A2:2022</w:t>
            </w:r>
          </w:p>
        </w:tc>
        <w:tc>
          <w:tcPr>
            <w:tcW w:w="7345" w:type="dxa"/>
          </w:tcPr>
          <w:p w:rsidRPr="00B637FA" w:rsidR="00D13FA8" w:rsidP="001D0556" w:rsidRDefault="00D13FA8" w14:paraId="6CEE0E3D" w14:textId="77777777">
            <w:pPr>
              <w:spacing w:after="120" w:line="276" w:lineRule="auto"/>
              <w:jc w:val="both"/>
              <w:rPr>
                <w:rFonts w:ascii="Arial" w:hAnsi="Arial" w:cs="Arial"/>
                <w:sz w:val="18"/>
                <w:szCs w:val="18"/>
              </w:rPr>
            </w:pPr>
            <w:r w:rsidRPr="00B637FA">
              <w:rPr>
                <w:rFonts w:ascii="Arial" w:hAnsi="Arial" w:cs="Arial"/>
                <w:sz w:val="18"/>
                <w:szCs w:val="18"/>
              </w:rPr>
              <w:t>Low-voltage fuses. Part 3: Supplementary requirements for fuses for use by unskilled persons (fuses mainly for household and similar applications). Examples of standardized systems of fuses A to F (Endorsed by AENOR in June of 2011.)</w:t>
            </w:r>
          </w:p>
          <w:p w:rsidRPr="00B637FA" w:rsidR="00D13FA8" w:rsidP="001D0556" w:rsidRDefault="00D13FA8" w14:paraId="03A53DAA" w14:textId="77777777">
            <w:pPr>
              <w:spacing w:after="120" w:line="276" w:lineRule="auto"/>
              <w:jc w:val="both"/>
              <w:rPr>
                <w:rFonts w:ascii="Arial" w:hAnsi="Arial" w:cs="Arial"/>
                <w:sz w:val="18"/>
                <w:szCs w:val="18"/>
              </w:rPr>
            </w:pPr>
          </w:p>
        </w:tc>
      </w:tr>
      <w:tr w:rsidRPr="00B637FA" w:rsidR="00D13FA8" w:rsidTr="00B637FA" w14:paraId="31295415" w14:textId="77777777">
        <w:trPr>
          <w:cantSplit/>
        </w:trPr>
        <w:tc>
          <w:tcPr>
            <w:tcW w:w="2431" w:type="dxa"/>
            <w:hideMark/>
          </w:tcPr>
          <w:p w:rsidRPr="00B637FA" w:rsidR="00D13FA8" w:rsidP="00C26BE8" w:rsidRDefault="00D13FA8" w14:paraId="7F261BF3" w14:textId="77777777">
            <w:pPr>
              <w:spacing w:after="120" w:line="276" w:lineRule="auto"/>
              <w:rPr>
                <w:rFonts w:ascii="Arial" w:hAnsi="Arial" w:cs="Arial"/>
                <w:sz w:val="18"/>
                <w:szCs w:val="18"/>
              </w:rPr>
            </w:pPr>
            <w:r w:rsidRPr="00B637FA">
              <w:rPr>
                <w:rFonts w:ascii="Arial" w:hAnsi="Arial" w:cs="Arial"/>
                <w:sz w:val="18"/>
                <w:szCs w:val="18"/>
              </w:rPr>
              <w:t>UNE-HD 603-5N</w:t>
            </w:r>
          </w:p>
          <w:p w:rsidRPr="00B637FA" w:rsidR="00D13FA8" w:rsidP="00C26BE8" w:rsidRDefault="00D13FA8" w14:paraId="740B3A60" w14:textId="77777777">
            <w:pPr>
              <w:spacing w:after="120" w:line="276" w:lineRule="auto"/>
              <w:rPr>
                <w:rFonts w:ascii="Arial" w:hAnsi="Arial" w:cs="Arial"/>
                <w:sz w:val="18"/>
                <w:szCs w:val="18"/>
              </w:rPr>
            </w:pPr>
            <w:r w:rsidRPr="00B637FA">
              <w:rPr>
                <w:rFonts w:ascii="Arial" w:hAnsi="Arial" w:cs="Arial"/>
                <w:sz w:val="18"/>
                <w:szCs w:val="18"/>
              </w:rPr>
              <w:t>EDIT.:2007/1M:2023</w:t>
            </w:r>
          </w:p>
        </w:tc>
        <w:tc>
          <w:tcPr>
            <w:tcW w:w="7345" w:type="dxa"/>
          </w:tcPr>
          <w:p w:rsidRPr="00B637FA" w:rsidR="00D13FA8" w:rsidP="001D0556" w:rsidRDefault="00D13FA8" w14:paraId="6DCB73E0" w14:textId="77777777">
            <w:pPr>
              <w:spacing w:after="120" w:line="276" w:lineRule="auto"/>
              <w:jc w:val="both"/>
              <w:rPr>
                <w:rFonts w:ascii="Arial" w:hAnsi="Arial" w:cs="Arial"/>
                <w:sz w:val="18"/>
                <w:szCs w:val="18"/>
              </w:rPr>
            </w:pPr>
            <w:r w:rsidRPr="00B637FA">
              <w:rPr>
                <w:rFonts w:ascii="Arial" w:hAnsi="Arial" w:cs="Arial"/>
                <w:sz w:val="18"/>
                <w:szCs w:val="18"/>
              </w:rPr>
              <w:t>Distribution cables of rated voltage 0.6/1 kV. Part 5: XLPE insulated cables unarmoured. Section N: PVC sheathed cables without concentric conductor (Type 5N)</w:t>
            </w:r>
          </w:p>
        </w:tc>
      </w:tr>
      <w:tr w:rsidRPr="00B637FA" w:rsidR="00D13FA8" w:rsidTr="00B637FA" w14:paraId="17D30197" w14:textId="77777777">
        <w:trPr>
          <w:cantSplit/>
        </w:trPr>
        <w:tc>
          <w:tcPr>
            <w:tcW w:w="2431" w:type="dxa"/>
            <w:hideMark/>
          </w:tcPr>
          <w:p w:rsidRPr="00B637FA" w:rsidR="00D13FA8" w:rsidP="00C26BE8" w:rsidRDefault="00D13FA8" w14:paraId="198B7F46" w14:textId="77777777">
            <w:pPr>
              <w:spacing w:after="120" w:line="276" w:lineRule="auto"/>
              <w:rPr>
                <w:rFonts w:ascii="Arial" w:hAnsi="Arial" w:cs="Arial"/>
                <w:sz w:val="18"/>
                <w:szCs w:val="18"/>
              </w:rPr>
            </w:pPr>
            <w:r w:rsidRPr="00B637FA">
              <w:rPr>
                <w:rFonts w:ascii="Arial" w:hAnsi="Arial" w:cs="Arial"/>
                <w:sz w:val="18"/>
                <w:szCs w:val="18"/>
              </w:rPr>
              <w:t>UNE-HD 603-5X</w:t>
            </w:r>
          </w:p>
          <w:p w:rsidRPr="00B637FA" w:rsidR="00D13FA8" w:rsidP="00C26BE8" w:rsidRDefault="00D13FA8" w14:paraId="179E6B83" w14:textId="77777777">
            <w:pPr>
              <w:spacing w:after="120" w:line="276" w:lineRule="auto"/>
              <w:rPr>
                <w:rFonts w:ascii="Arial" w:hAnsi="Arial" w:cs="Arial"/>
                <w:sz w:val="18"/>
                <w:szCs w:val="18"/>
              </w:rPr>
            </w:pPr>
            <w:r w:rsidRPr="00B637FA">
              <w:rPr>
                <w:rFonts w:ascii="Arial" w:hAnsi="Arial" w:cs="Arial"/>
                <w:sz w:val="18"/>
                <w:szCs w:val="18"/>
              </w:rPr>
              <w:t>EDIT.:2007/1M:2023</w:t>
            </w:r>
          </w:p>
        </w:tc>
        <w:tc>
          <w:tcPr>
            <w:tcW w:w="7345" w:type="dxa"/>
          </w:tcPr>
          <w:p w:rsidRPr="00B637FA" w:rsidR="00D13FA8" w:rsidP="001D0556" w:rsidRDefault="00D13FA8" w14:paraId="338F3437" w14:textId="77777777">
            <w:pPr>
              <w:spacing w:after="120" w:line="276" w:lineRule="auto"/>
              <w:jc w:val="both"/>
              <w:rPr>
                <w:rFonts w:ascii="Arial" w:hAnsi="Arial" w:cs="Arial"/>
                <w:sz w:val="18"/>
                <w:szCs w:val="18"/>
              </w:rPr>
            </w:pPr>
            <w:r w:rsidRPr="00B637FA">
              <w:rPr>
                <w:rFonts w:ascii="Arial" w:hAnsi="Arial" w:cs="Arial"/>
                <w:sz w:val="18"/>
                <w:szCs w:val="18"/>
              </w:rPr>
              <w:t>Distribution cables of rated voltage 0.6/1 kV. Part 5: XLPE insulated cables unarmoured. Section X: Polyolefin sheathed cables without concentric conductor (Type 5X-1 and 5X-2).</w:t>
            </w:r>
          </w:p>
        </w:tc>
      </w:tr>
      <w:tr w:rsidRPr="00B637FA" w:rsidR="00D13FA8" w:rsidTr="00B637FA" w14:paraId="08862AA2" w14:textId="77777777">
        <w:trPr>
          <w:cantSplit/>
        </w:trPr>
        <w:tc>
          <w:tcPr>
            <w:tcW w:w="2431" w:type="dxa"/>
            <w:hideMark/>
          </w:tcPr>
          <w:p w:rsidRPr="00B637FA" w:rsidR="00D13FA8" w:rsidP="00C26BE8" w:rsidRDefault="00D13FA8" w14:paraId="14F0CF01" w14:textId="77777777">
            <w:pPr>
              <w:spacing w:after="120" w:line="276" w:lineRule="auto"/>
              <w:rPr>
                <w:rFonts w:ascii="Arial" w:hAnsi="Arial" w:cs="Arial"/>
                <w:sz w:val="18"/>
                <w:szCs w:val="18"/>
                <w:vertAlign w:val="superscript"/>
              </w:rPr>
            </w:pPr>
            <w:r w:rsidRPr="00B637FA">
              <w:rPr>
                <w:rFonts w:ascii="Arial" w:hAnsi="Arial" w:cs="Arial"/>
                <w:sz w:val="18"/>
                <w:szCs w:val="18"/>
              </w:rPr>
              <w:t>UNE-HD 60364-1</w:t>
            </w:r>
          </w:p>
          <w:p w:rsidRPr="00B637FA" w:rsidR="00D13FA8" w:rsidP="00C26BE8" w:rsidRDefault="00D13FA8" w14:paraId="75422856" w14:textId="77777777">
            <w:pPr>
              <w:spacing w:after="120" w:line="276" w:lineRule="auto"/>
              <w:rPr>
                <w:rFonts w:ascii="Arial" w:hAnsi="Arial" w:cs="Arial"/>
                <w:sz w:val="18"/>
                <w:szCs w:val="18"/>
              </w:rPr>
            </w:pPr>
            <w:r w:rsidRPr="00B637FA">
              <w:rPr>
                <w:rFonts w:ascii="Arial" w:hAnsi="Arial" w:cs="Arial"/>
                <w:sz w:val="18"/>
                <w:szCs w:val="18"/>
              </w:rPr>
              <w:t>EDIT.: 2009; 2009/A11:2018</w:t>
            </w:r>
          </w:p>
        </w:tc>
        <w:tc>
          <w:tcPr>
            <w:tcW w:w="7345" w:type="dxa"/>
          </w:tcPr>
          <w:p w:rsidRPr="00B637FA" w:rsidR="00D13FA8" w:rsidP="001D0556" w:rsidRDefault="00D13FA8" w14:paraId="06125652"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1: Fundamental principles, assessment of general characteristics, definitions. </w:t>
            </w:r>
          </w:p>
        </w:tc>
      </w:tr>
      <w:tr w:rsidRPr="00B637FA" w:rsidR="00D13FA8" w:rsidTr="00B637FA" w14:paraId="42C8494C" w14:textId="77777777">
        <w:trPr>
          <w:cantSplit/>
        </w:trPr>
        <w:tc>
          <w:tcPr>
            <w:tcW w:w="2431" w:type="dxa"/>
            <w:hideMark/>
          </w:tcPr>
          <w:p w:rsidRPr="00B637FA" w:rsidR="00D13FA8" w:rsidP="00C26BE8" w:rsidRDefault="00D13FA8" w14:paraId="1E1E4E16" w14:textId="77777777">
            <w:pPr>
              <w:spacing w:after="120" w:line="276" w:lineRule="auto"/>
              <w:rPr>
                <w:rFonts w:ascii="Arial" w:hAnsi="Arial" w:cs="Arial"/>
                <w:sz w:val="18"/>
                <w:szCs w:val="18"/>
              </w:rPr>
            </w:pPr>
            <w:r w:rsidRPr="00B637FA">
              <w:rPr>
                <w:rFonts w:ascii="Arial" w:hAnsi="Arial" w:cs="Arial"/>
                <w:sz w:val="18"/>
                <w:szCs w:val="18"/>
              </w:rPr>
              <w:t>UNE-HD 60364-4-41</w:t>
            </w:r>
          </w:p>
          <w:p w:rsidRPr="00B637FA" w:rsidR="00D13FA8" w:rsidP="00C26BE8" w:rsidRDefault="00D13FA8" w14:paraId="0BA6758A" w14:textId="77777777">
            <w:pPr>
              <w:spacing w:after="120" w:line="276" w:lineRule="auto"/>
              <w:rPr>
                <w:rFonts w:ascii="Arial" w:hAnsi="Arial" w:cs="Arial"/>
                <w:sz w:val="18"/>
                <w:szCs w:val="18"/>
              </w:rPr>
            </w:pPr>
            <w:r w:rsidRPr="00B637FA">
              <w:rPr>
                <w:rFonts w:ascii="Arial" w:hAnsi="Arial" w:cs="Arial"/>
                <w:sz w:val="18"/>
                <w:szCs w:val="18"/>
              </w:rPr>
              <w:t>EDIT.: 2018; 2018/A11:2018; 2018/A12:2019</w:t>
            </w:r>
          </w:p>
        </w:tc>
        <w:tc>
          <w:tcPr>
            <w:tcW w:w="7345" w:type="dxa"/>
          </w:tcPr>
          <w:p w:rsidRPr="00B637FA" w:rsidR="00D13FA8" w:rsidP="001D0556" w:rsidRDefault="00D13FA8" w14:paraId="0BF7F6EB" w14:textId="77777777">
            <w:pPr>
              <w:spacing w:after="120" w:line="276" w:lineRule="auto"/>
              <w:jc w:val="both"/>
              <w:rPr>
                <w:rFonts w:ascii="Arial" w:hAnsi="Arial" w:cs="Arial"/>
                <w:sz w:val="18"/>
                <w:szCs w:val="18"/>
              </w:rPr>
            </w:pPr>
            <w:r w:rsidRPr="00B637FA">
              <w:rPr>
                <w:rFonts w:ascii="Arial" w:hAnsi="Arial" w:cs="Arial"/>
                <w:sz w:val="18"/>
                <w:szCs w:val="18"/>
              </w:rPr>
              <w:t>Low-voltage electrical installations. Part 4-41: Protection for safety. Protection against electric shock.</w:t>
            </w:r>
          </w:p>
        </w:tc>
      </w:tr>
      <w:tr w:rsidRPr="00B637FA" w:rsidR="00D13FA8" w:rsidTr="00B637FA" w14:paraId="428C2312" w14:textId="77777777">
        <w:trPr>
          <w:cantSplit/>
        </w:trPr>
        <w:tc>
          <w:tcPr>
            <w:tcW w:w="2431" w:type="dxa"/>
            <w:hideMark/>
          </w:tcPr>
          <w:p w:rsidRPr="00B637FA" w:rsidR="00D13FA8" w:rsidP="00C26BE8" w:rsidRDefault="00D13FA8" w14:paraId="18B0BDBB" w14:textId="77777777">
            <w:pPr>
              <w:spacing w:after="120" w:line="276" w:lineRule="auto"/>
              <w:rPr>
                <w:rFonts w:ascii="Arial" w:hAnsi="Arial" w:cs="Arial"/>
                <w:sz w:val="18"/>
                <w:szCs w:val="18"/>
                <w:vertAlign w:val="superscript"/>
              </w:rPr>
            </w:pPr>
            <w:r w:rsidRPr="00B637FA">
              <w:rPr>
                <w:rFonts w:ascii="Arial" w:hAnsi="Arial" w:cs="Arial"/>
                <w:sz w:val="18"/>
                <w:szCs w:val="18"/>
              </w:rPr>
              <w:t>UNE-HD 60364-4-43</w:t>
            </w:r>
            <w:r w:rsidRPr="00B637FA">
              <w:rPr>
                <w:rFonts w:ascii="Arial" w:hAnsi="Arial" w:cs="Arial"/>
                <w:sz w:val="18"/>
                <w:szCs w:val="18"/>
                <w:vertAlign w:val="superscript"/>
              </w:rPr>
              <w:t>(9)</w:t>
            </w:r>
          </w:p>
          <w:p w:rsidRPr="00B637FA" w:rsidR="00D13FA8" w:rsidP="00C26BE8" w:rsidRDefault="00D13FA8" w14:paraId="4F6B6F99" w14:textId="77777777">
            <w:pPr>
              <w:spacing w:after="120" w:line="276" w:lineRule="auto"/>
              <w:rPr>
                <w:rFonts w:ascii="Arial" w:hAnsi="Arial" w:cs="Arial"/>
                <w:sz w:val="18"/>
                <w:szCs w:val="18"/>
              </w:rPr>
            </w:pPr>
            <w:r w:rsidRPr="00B637FA">
              <w:rPr>
                <w:rFonts w:ascii="Arial" w:hAnsi="Arial" w:cs="Arial"/>
                <w:sz w:val="18"/>
                <w:szCs w:val="18"/>
              </w:rPr>
              <w:t>EDIT.: 2024</w:t>
            </w:r>
          </w:p>
        </w:tc>
        <w:tc>
          <w:tcPr>
            <w:tcW w:w="7345" w:type="dxa"/>
          </w:tcPr>
          <w:p w:rsidRPr="00B637FA" w:rsidR="00D13FA8" w:rsidP="001D0556" w:rsidRDefault="00D13FA8" w14:paraId="67A5110E"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4-43: Protection for safety. Protection against overcurrent. </w:t>
            </w:r>
          </w:p>
        </w:tc>
      </w:tr>
      <w:tr w:rsidRPr="00B637FA" w:rsidR="00D13FA8" w:rsidTr="00B637FA" w14:paraId="18160FB0" w14:textId="77777777">
        <w:trPr>
          <w:cantSplit/>
        </w:trPr>
        <w:tc>
          <w:tcPr>
            <w:tcW w:w="2431" w:type="dxa"/>
            <w:hideMark/>
          </w:tcPr>
          <w:p w:rsidRPr="00B637FA" w:rsidR="00D13FA8" w:rsidP="00C26BE8" w:rsidRDefault="00D13FA8" w14:paraId="152A5357" w14:textId="77777777">
            <w:pPr>
              <w:spacing w:after="120" w:line="276" w:lineRule="auto"/>
              <w:rPr>
                <w:rFonts w:ascii="Arial" w:hAnsi="Arial" w:cs="Arial"/>
                <w:sz w:val="18"/>
                <w:szCs w:val="18"/>
              </w:rPr>
            </w:pPr>
            <w:r w:rsidRPr="00B637FA">
              <w:rPr>
                <w:rFonts w:ascii="Arial" w:hAnsi="Arial" w:cs="Arial"/>
                <w:sz w:val="18"/>
                <w:szCs w:val="18"/>
              </w:rPr>
              <w:t>UNE-HD 60364-4-443</w:t>
            </w:r>
          </w:p>
          <w:p w:rsidRPr="00B637FA" w:rsidR="00D13FA8" w:rsidP="00C26BE8" w:rsidRDefault="00D13FA8" w14:paraId="13CBF65E" w14:textId="77777777">
            <w:pPr>
              <w:spacing w:after="120" w:line="276" w:lineRule="auto"/>
              <w:rPr>
                <w:rFonts w:ascii="Arial" w:hAnsi="Arial" w:cs="Arial"/>
                <w:sz w:val="18"/>
                <w:szCs w:val="18"/>
              </w:rPr>
            </w:pPr>
            <w:r w:rsidRPr="00B637FA">
              <w:rPr>
                <w:rFonts w:ascii="Arial" w:hAnsi="Arial" w:cs="Arial"/>
                <w:sz w:val="18"/>
                <w:szCs w:val="18"/>
              </w:rPr>
              <w:t>EDIT.:2016</w:t>
            </w:r>
          </w:p>
        </w:tc>
        <w:tc>
          <w:tcPr>
            <w:tcW w:w="7345" w:type="dxa"/>
          </w:tcPr>
          <w:p w:rsidRPr="00B637FA" w:rsidR="00D13FA8" w:rsidP="001D0556" w:rsidRDefault="00D13FA8" w14:paraId="12B72BC0"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4-44: Protection for safety. Protection against voltage disturbances and electromagnetic disturbances. Clause 443: Protection against transient </w:t>
            </w:r>
            <w:proofErr w:type="spellStart"/>
            <w:r w:rsidRPr="00B637FA">
              <w:rPr>
                <w:rFonts w:ascii="Arial" w:hAnsi="Arial" w:cs="Arial"/>
                <w:sz w:val="18"/>
                <w:szCs w:val="18"/>
              </w:rPr>
              <w:t>overvoltages</w:t>
            </w:r>
            <w:proofErr w:type="spellEnd"/>
            <w:r w:rsidRPr="00B637FA">
              <w:rPr>
                <w:rFonts w:ascii="Arial" w:hAnsi="Arial" w:cs="Arial"/>
                <w:sz w:val="18"/>
                <w:szCs w:val="18"/>
              </w:rPr>
              <w:t xml:space="preserve"> of atmospheric origin or due to switching.</w:t>
            </w:r>
          </w:p>
        </w:tc>
      </w:tr>
      <w:tr w:rsidRPr="00B637FA" w:rsidR="00D13FA8" w:rsidTr="00B637FA" w14:paraId="577D2F5D" w14:textId="77777777">
        <w:trPr>
          <w:cantSplit/>
        </w:trPr>
        <w:tc>
          <w:tcPr>
            <w:tcW w:w="2431" w:type="dxa"/>
            <w:hideMark/>
          </w:tcPr>
          <w:p w:rsidRPr="00B637FA" w:rsidR="00D13FA8" w:rsidP="00C26BE8" w:rsidRDefault="00D13FA8" w14:paraId="2164897D" w14:textId="77777777">
            <w:pPr>
              <w:spacing w:after="120" w:line="276" w:lineRule="auto"/>
              <w:rPr>
                <w:rFonts w:ascii="Arial" w:hAnsi="Arial" w:cs="Arial"/>
                <w:sz w:val="18"/>
                <w:szCs w:val="18"/>
              </w:rPr>
            </w:pPr>
            <w:r w:rsidRPr="00B637FA">
              <w:rPr>
                <w:rFonts w:ascii="Arial" w:hAnsi="Arial" w:cs="Arial"/>
                <w:sz w:val="18"/>
                <w:szCs w:val="18"/>
              </w:rPr>
              <w:t>UNE-HD 60364-5-51</w:t>
            </w:r>
          </w:p>
          <w:p w:rsidRPr="00B637FA" w:rsidR="00D13FA8" w:rsidP="00C26BE8" w:rsidRDefault="00D13FA8" w14:paraId="28FB3CE1" w14:textId="77777777">
            <w:pPr>
              <w:spacing w:after="120" w:line="276" w:lineRule="auto"/>
              <w:rPr>
                <w:rFonts w:ascii="Arial" w:hAnsi="Arial" w:cs="Arial"/>
                <w:sz w:val="18"/>
                <w:szCs w:val="18"/>
              </w:rPr>
            </w:pPr>
            <w:r w:rsidRPr="00B637FA">
              <w:rPr>
                <w:rFonts w:ascii="Arial" w:hAnsi="Arial" w:cs="Arial"/>
                <w:sz w:val="18"/>
                <w:szCs w:val="18"/>
              </w:rPr>
              <w:t>EDIT.: 2010; 2010/A11:2013; 2010/A12:2018</w:t>
            </w:r>
          </w:p>
        </w:tc>
        <w:tc>
          <w:tcPr>
            <w:tcW w:w="7345" w:type="dxa"/>
          </w:tcPr>
          <w:p w:rsidRPr="00B637FA" w:rsidR="00D13FA8" w:rsidP="001D0556" w:rsidRDefault="00D13FA8" w14:paraId="495B4D9E" w14:textId="77777777">
            <w:pPr>
              <w:spacing w:after="120" w:line="276" w:lineRule="auto"/>
              <w:jc w:val="both"/>
              <w:rPr>
                <w:rFonts w:ascii="Arial" w:hAnsi="Arial" w:cs="Arial"/>
                <w:sz w:val="18"/>
                <w:szCs w:val="18"/>
              </w:rPr>
            </w:pPr>
            <w:r w:rsidRPr="00B637FA">
              <w:rPr>
                <w:rFonts w:ascii="Arial" w:hAnsi="Arial" w:cs="Arial"/>
                <w:sz w:val="18"/>
                <w:szCs w:val="18"/>
              </w:rPr>
              <w:t>Electrical installations of buildings. Part 5-51: Selection and erection of electrical equipment. Common rules.</w:t>
            </w:r>
          </w:p>
          <w:p w:rsidRPr="00B637FA" w:rsidR="00D13FA8" w:rsidP="001D0556" w:rsidRDefault="00D13FA8" w14:paraId="4EBD83FC" w14:textId="77777777">
            <w:pPr>
              <w:spacing w:after="120" w:line="276" w:lineRule="auto"/>
              <w:jc w:val="both"/>
              <w:rPr>
                <w:rFonts w:ascii="Arial" w:hAnsi="Arial" w:cs="Arial"/>
                <w:sz w:val="18"/>
                <w:szCs w:val="18"/>
              </w:rPr>
            </w:pPr>
          </w:p>
        </w:tc>
      </w:tr>
      <w:tr w:rsidRPr="00B637FA" w:rsidR="00D13FA8" w:rsidTr="00B637FA" w14:paraId="76D179B4" w14:textId="77777777">
        <w:trPr>
          <w:cantSplit/>
        </w:trPr>
        <w:tc>
          <w:tcPr>
            <w:tcW w:w="2431" w:type="dxa"/>
            <w:hideMark/>
          </w:tcPr>
          <w:p w:rsidRPr="00B637FA" w:rsidR="00D13FA8" w:rsidP="00C26BE8" w:rsidRDefault="00D13FA8" w14:paraId="788EF44C" w14:textId="77777777">
            <w:pPr>
              <w:spacing w:after="120" w:line="276" w:lineRule="auto"/>
              <w:rPr>
                <w:rFonts w:ascii="Arial" w:hAnsi="Arial" w:cs="Arial"/>
                <w:sz w:val="18"/>
                <w:szCs w:val="18"/>
              </w:rPr>
            </w:pPr>
            <w:r w:rsidRPr="00B637FA">
              <w:rPr>
                <w:rFonts w:ascii="Arial" w:hAnsi="Arial" w:cs="Arial"/>
                <w:sz w:val="18"/>
                <w:szCs w:val="18"/>
              </w:rPr>
              <w:t>UNE-HD 60364-5-52</w:t>
            </w:r>
          </w:p>
          <w:p w:rsidRPr="00B637FA" w:rsidR="00D13FA8" w:rsidP="00C26BE8" w:rsidRDefault="00D13FA8" w14:paraId="1F3F0EEF" w14:textId="77777777">
            <w:pPr>
              <w:spacing w:after="120" w:line="276" w:lineRule="auto"/>
              <w:rPr>
                <w:rFonts w:ascii="Arial" w:hAnsi="Arial" w:cs="Arial"/>
                <w:sz w:val="18"/>
                <w:szCs w:val="18"/>
              </w:rPr>
            </w:pPr>
            <w:r w:rsidRPr="00B637FA">
              <w:rPr>
                <w:rFonts w:ascii="Arial" w:hAnsi="Arial" w:cs="Arial"/>
                <w:sz w:val="18"/>
                <w:szCs w:val="18"/>
              </w:rPr>
              <w:t>EDIT.: 2022; 2022/A12:2023</w:t>
            </w:r>
          </w:p>
        </w:tc>
        <w:tc>
          <w:tcPr>
            <w:tcW w:w="7345" w:type="dxa"/>
          </w:tcPr>
          <w:p w:rsidRPr="00B637FA" w:rsidR="00D13FA8" w:rsidP="001D0556" w:rsidRDefault="00D13FA8" w14:paraId="512C9C19" w14:textId="77777777">
            <w:pPr>
              <w:spacing w:after="120" w:line="276" w:lineRule="auto"/>
              <w:jc w:val="both"/>
              <w:rPr>
                <w:rFonts w:ascii="Arial" w:hAnsi="Arial" w:cs="Arial"/>
                <w:sz w:val="18"/>
                <w:szCs w:val="18"/>
              </w:rPr>
            </w:pPr>
            <w:r w:rsidRPr="00B637FA">
              <w:rPr>
                <w:rFonts w:ascii="Arial" w:hAnsi="Arial" w:cs="Arial"/>
                <w:sz w:val="18"/>
                <w:szCs w:val="18"/>
              </w:rPr>
              <w:t>Low-voltage electrical installations. Part 5-52: Selection and erection of electrical equipment. Wiring systems.</w:t>
            </w:r>
          </w:p>
          <w:p w:rsidRPr="00B637FA" w:rsidR="00D13FA8" w:rsidP="001D0556" w:rsidRDefault="00D13FA8" w14:paraId="376D4A8B" w14:textId="77777777">
            <w:pPr>
              <w:spacing w:after="120" w:line="276" w:lineRule="auto"/>
              <w:jc w:val="both"/>
              <w:rPr>
                <w:rFonts w:ascii="Arial" w:hAnsi="Arial" w:cs="Arial"/>
                <w:sz w:val="18"/>
                <w:szCs w:val="18"/>
              </w:rPr>
            </w:pPr>
          </w:p>
        </w:tc>
      </w:tr>
      <w:tr w:rsidRPr="00B637FA" w:rsidR="00D13FA8" w:rsidTr="00B637FA" w14:paraId="667FAD78" w14:textId="77777777">
        <w:trPr>
          <w:cantSplit/>
        </w:trPr>
        <w:tc>
          <w:tcPr>
            <w:tcW w:w="2431" w:type="dxa"/>
            <w:hideMark/>
          </w:tcPr>
          <w:p w:rsidRPr="00B637FA" w:rsidR="00D13FA8" w:rsidP="00C26BE8" w:rsidRDefault="00D13FA8" w14:paraId="5D36EBF8" w14:textId="77777777">
            <w:pPr>
              <w:spacing w:after="120" w:line="276" w:lineRule="auto"/>
              <w:rPr>
                <w:rFonts w:ascii="Arial" w:hAnsi="Arial" w:cs="Arial"/>
                <w:sz w:val="18"/>
                <w:szCs w:val="18"/>
              </w:rPr>
            </w:pPr>
            <w:r w:rsidRPr="00B637FA">
              <w:rPr>
                <w:rFonts w:ascii="Arial" w:hAnsi="Arial" w:cs="Arial"/>
                <w:sz w:val="18"/>
                <w:szCs w:val="18"/>
              </w:rPr>
              <w:t>UNE-HD 60364-5-54</w:t>
            </w:r>
          </w:p>
          <w:p w:rsidRPr="00B637FA" w:rsidR="00D13FA8" w:rsidP="00C26BE8" w:rsidRDefault="00D13FA8" w14:paraId="1F07736B" w14:textId="77777777">
            <w:pPr>
              <w:spacing w:after="120" w:line="276" w:lineRule="auto"/>
              <w:rPr>
                <w:rFonts w:ascii="Arial" w:hAnsi="Arial" w:cs="Arial"/>
                <w:sz w:val="18"/>
                <w:szCs w:val="18"/>
              </w:rPr>
            </w:pPr>
            <w:r w:rsidRPr="00B637FA">
              <w:rPr>
                <w:rFonts w:ascii="Arial" w:hAnsi="Arial" w:cs="Arial"/>
                <w:sz w:val="18"/>
                <w:szCs w:val="18"/>
              </w:rPr>
              <w:t>EDIT.: 2015; 2015/A11:2018; 2015/A1:2023</w:t>
            </w:r>
          </w:p>
        </w:tc>
        <w:tc>
          <w:tcPr>
            <w:tcW w:w="7345" w:type="dxa"/>
          </w:tcPr>
          <w:p w:rsidRPr="00B637FA" w:rsidR="00D13FA8" w:rsidP="001D0556" w:rsidRDefault="00D13FA8" w14:paraId="7BE3A00B"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5-54: Selection and erection of electrical equipment. Earthing arrangements and protective conductors. </w:t>
            </w:r>
          </w:p>
        </w:tc>
      </w:tr>
      <w:tr w:rsidRPr="00B637FA" w:rsidR="00D13FA8" w:rsidTr="00B637FA" w14:paraId="573A53C5" w14:textId="77777777">
        <w:trPr>
          <w:cantSplit/>
        </w:trPr>
        <w:tc>
          <w:tcPr>
            <w:tcW w:w="2431" w:type="dxa"/>
            <w:hideMark/>
          </w:tcPr>
          <w:p w:rsidRPr="00B637FA" w:rsidR="00D13FA8" w:rsidP="00C26BE8" w:rsidRDefault="00D13FA8" w14:paraId="4B2ECEF4" w14:textId="77777777">
            <w:pPr>
              <w:spacing w:after="120" w:line="276" w:lineRule="auto"/>
              <w:rPr>
                <w:rFonts w:ascii="Arial" w:hAnsi="Arial" w:cs="Arial"/>
                <w:sz w:val="18"/>
                <w:szCs w:val="18"/>
              </w:rPr>
            </w:pPr>
            <w:r w:rsidRPr="00B637FA">
              <w:rPr>
                <w:rFonts w:ascii="Arial" w:hAnsi="Arial" w:cs="Arial"/>
                <w:sz w:val="18"/>
                <w:szCs w:val="18"/>
              </w:rPr>
              <w:t>UNE-HD 60364-6</w:t>
            </w:r>
          </w:p>
          <w:p w:rsidRPr="00B637FA" w:rsidR="00D13FA8" w:rsidP="00C26BE8" w:rsidRDefault="00D13FA8" w14:paraId="5DC631DE" w14:textId="77777777">
            <w:pPr>
              <w:spacing w:after="120" w:line="276" w:lineRule="auto"/>
              <w:rPr>
                <w:rFonts w:ascii="Arial" w:hAnsi="Arial" w:cs="Arial"/>
                <w:sz w:val="18"/>
                <w:szCs w:val="18"/>
              </w:rPr>
            </w:pPr>
            <w:r w:rsidRPr="00B637FA">
              <w:rPr>
                <w:rFonts w:ascii="Arial" w:hAnsi="Arial" w:cs="Arial"/>
                <w:sz w:val="18"/>
                <w:szCs w:val="18"/>
              </w:rPr>
              <w:t>EDIT.: 2017; 2017/A11:2018; 2017/A12:2018</w:t>
            </w:r>
          </w:p>
        </w:tc>
        <w:tc>
          <w:tcPr>
            <w:tcW w:w="7345" w:type="dxa"/>
          </w:tcPr>
          <w:p w:rsidRPr="00B637FA" w:rsidR="00D13FA8" w:rsidP="001D0556" w:rsidRDefault="00D13FA8" w14:paraId="1773F994"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6: Verification: </w:t>
            </w:r>
          </w:p>
        </w:tc>
      </w:tr>
      <w:tr w:rsidRPr="00B637FA" w:rsidR="00D13FA8" w:rsidTr="00B637FA" w14:paraId="2BABE624" w14:textId="77777777">
        <w:trPr>
          <w:cantSplit/>
        </w:trPr>
        <w:tc>
          <w:tcPr>
            <w:tcW w:w="2431" w:type="dxa"/>
            <w:hideMark/>
          </w:tcPr>
          <w:p w:rsidRPr="00B637FA" w:rsidR="00D13FA8" w:rsidP="00C26BE8" w:rsidRDefault="00D13FA8" w14:paraId="73AC7E76" w14:textId="77777777">
            <w:pPr>
              <w:spacing w:after="120" w:line="276" w:lineRule="auto"/>
              <w:rPr>
                <w:rFonts w:ascii="Arial" w:hAnsi="Arial" w:cs="Arial"/>
                <w:sz w:val="18"/>
                <w:szCs w:val="18"/>
              </w:rPr>
            </w:pPr>
            <w:r w:rsidRPr="00B637FA">
              <w:rPr>
                <w:rFonts w:ascii="Arial" w:hAnsi="Arial" w:cs="Arial"/>
                <w:sz w:val="18"/>
                <w:szCs w:val="18"/>
              </w:rPr>
              <w:lastRenderedPageBreak/>
              <w:t>UNE-HD 60364-7-704</w:t>
            </w:r>
          </w:p>
          <w:p w:rsidRPr="00B637FA" w:rsidR="00D13FA8" w:rsidP="00C26BE8" w:rsidRDefault="00D13FA8" w14:paraId="3B7C632A" w14:textId="77777777">
            <w:pPr>
              <w:spacing w:after="120" w:line="276" w:lineRule="auto"/>
              <w:rPr>
                <w:rFonts w:ascii="Arial" w:hAnsi="Arial" w:cs="Arial"/>
                <w:sz w:val="18"/>
                <w:szCs w:val="18"/>
              </w:rPr>
            </w:pPr>
            <w:r w:rsidRPr="00B637FA">
              <w:rPr>
                <w:rFonts w:ascii="Arial" w:hAnsi="Arial" w:cs="Arial"/>
                <w:sz w:val="18"/>
                <w:szCs w:val="18"/>
              </w:rPr>
              <w:t>EDIT.: 2018</w:t>
            </w:r>
          </w:p>
        </w:tc>
        <w:tc>
          <w:tcPr>
            <w:tcW w:w="7345" w:type="dxa"/>
          </w:tcPr>
          <w:p w:rsidRPr="00B637FA" w:rsidR="00D13FA8" w:rsidP="001D0556" w:rsidRDefault="00D13FA8" w14:paraId="2DF5041F"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7-704: Requirements for special installations or locations. Construction and demolition site installations. </w:t>
            </w:r>
          </w:p>
        </w:tc>
      </w:tr>
      <w:tr w:rsidRPr="00B637FA" w:rsidR="00D13FA8" w:rsidTr="00B637FA" w14:paraId="5C13B229" w14:textId="77777777">
        <w:trPr>
          <w:cantSplit/>
        </w:trPr>
        <w:tc>
          <w:tcPr>
            <w:tcW w:w="2431" w:type="dxa"/>
            <w:hideMark/>
          </w:tcPr>
          <w:p w:rsidRPr="00B637FA" w:rsidR="00D13FA8" w:rsidP="00C26BE8" w:rsidRDefault="00D13FA8" w14:paraId="7CA8B47D" w14:textId="77777777">
            <w:pPr>
              <w:spacing w:after="120" w:line="276" w:lineRule="auto"/>
              <w:rPr>
                <w:rFonts w:ascii="Arial" w:hAnsi="Arial" w:cs="Arial"/>
                <w:sz w:val="18"/>
                <w:szCs w:val="18"/>
                <w:vertAlign w:val="superscript"/>
              </w:rPr>
            </w:pPr>
            <w:r w:rsidRPr="00B637FA">
              <w:rPr>
                <w:rFonts w:ascii="Arial" w:hAnsi="Arial" w:cs="Arial"/>
                <w:sz w:val="18"/>
                <w:szCs w:val="18"/>
              </w:rPr>
              <w:t>UNE-HD 60364-7-705</w:t>
            </w:r>
          </w:p>
          <w:p w:rsidRPr="00B637FA" w:rsidR="00D13FA8" w:rsidP="00C26BE8" w:rsidRDefault="00D13FA8" w14:paraId="6F210F33" w14:textId="77777777">
            <w:pPr>
              <w:spacing w:after="120" w:line="276" w:lineRule="auto"/>
              <w:rPr>
                <w:rFonts w:ascii="Arial" w:hAnsi="Arial" w:cs="Arial"/>
                <w:sz w:val="18"/>
                <w:szCs w:val="18"/>
              </w:rPr>
            </w:pPr>
            <w:r w:rsidRPr="00B637FA">
              <w:rPr>
                <w:rFonts w:ascii="Arial" w:hAnsi="Arial" w:cs="Arial"/>
                <w:sz w:val="18"/>
                <w:szCs w:val="18"/>
              </w:rPr>
              <w:t>EDIT.: 2011; 2011/A12:2017</w:t>
            </w:r>
          </w:p>
        </w:tc>
        <w:tc>
          <w:tcPr>
            <w:tcW w:w="7345" w:type="dxa"/>
          </w:tcPr>
          <w:p w:rsidRPr="00B637FA" w:rsidR="00D13FA8" w:rsidP="001D0556" w:rsidRDefault="00D13FA8" w14:paraId="62511807" w14:textId="77777777">
            <w:pPr>
              <w:spacing w:after="120" w:line="276" w:lineRule="auto"/>
              <w:jc w:val="both"/>
              <w:rPr>
                <w:rFonts w:ascii="Arial" w:hAnsi="Arial" w:cs="Arial"/>
                <w:sz w:val="18"/>
                <w:szCs w:val="18"/>
              </w:rPr>
            </w:pPr>
            <w:r w:rsidRPr="00B637FA">
              <w:rPr>
                <w:rFonts w:ascii="Arial" w:hAnsi="Arial" w:cs="Arial"/>
                <w:sz w:val="18"/>
                <w:szCs w:val="18"/>
              </w:rPr>
              <w:t xml:space="preserve">Low-voltage electrical installations. Part 7-705: Requirements for special installations or locations. Agricultural and horticultural premises. </w:t>
            </w:r>
          </w:p>
        </w:tc>
      </w:tr>
      <w:tr w:rsidRPr="00B637FA" w:rsidR="00D13FA8" w:rsidTr="00B637FA" w14:paraId="34330411" w14:textId="77777777">
        <w:trPr>
          <w:cantSplit/>
        </w:trPr>
        <w:tc>
          <w:tcPr>
            <w:tcW w:w="2431" w:type="dxa"/>
            <w:hideMark/>
          </w:tcPr>
          <w:p w:rsidRPr="00B637FA" w:rsidR="00D13FA8" w:rsidP="00C26BE8" w:rsidRDefault="00D13FA8" w14:paraId="7AA6C521" w14:textId="77777777">
            <w:pPr>
              <w:spacing w:after="120" w:line="276" w:lineRule="auto"/>
              <w:rPr>
                <w:rFonts w:ascii="Arial" w:hAnsi="Arial" w:cs="Arial"/>
                <w:sz w:val="18"/>
                <w:szCs w:val="18"/>
              </w:rPr>
            </w:pPr>
            <w:r w:rsidRPr="00B637FA">
              <w:rPr>
                <w:rFonts w:ascii="Arial" w:hAnsi="Arial" w:cs="Arial"/>
                <w:sz w:val="18"/>
                <w:szCs w:val="18"/>
              </w:rPr>
              <w:t>UNE-HD 60364-7-708</w:t>
            </w:r>
          </w:p>
          <w:p w:rsidRPr="00B637FA" w:rsidR="00D13FA8" w:rsidP="00C26BE8" w:rsidRDefault="00D13FA8" w14:paraId="6AE574F4" w14:textId="77777777">
            <w:pPr>
              <w:spacing w:after="120" w:line="276" w:lineRule="auto"/>
              <w:rPr>
                <w:rFonts w:ascii="Arial" w:hAnsi="Arial" w:cs="Arial"/>
                <w:sz w:val="18"/>
                <w:szCs w:val="18"/>
              </w:rPr>
            </w:pPr>
            <w:r w:rsidRPr="00B637FA">
              <w:rPr>
                <w:rFonts w:ascii="Arial" w:hAnsi="Arial" w:cs="Arial"/>
                <w:sz w:val="18"/>
                <w:szCs w:val="18"/>
              </w:rPr>
              <w:t>EDIT.: 2018; 2018/A11:2025</w:t>
            </w:r>
          </w:p>
        </w:tc>
        <w:tc>
          <w:tcPr>
            <w:tcW w:w="7345" w:type="dxa"/>
          </w:tcPr>
          <w:p w:rsidRPr="00B637FA" w:rsidR="00D13FA8" w:rsidP="001D0556" w:rsidRDefault="00D13FA8" w14:paraId="7FC4991E" w14:textId="77777777">
            <w:pPr>
              <w:spacing w:after="120" w:line="276" w:lineRule="auto"/>
              <w:jc w:val="both"/>
              <w:rPr>
                <w:rFonts w:ascii="Arial" w:hAnsi="Arial" w:cs="Arial"/>
                <w:sz w:val="18"/>
                <w:szCs w:val="18"/>
              </w:rPr>
            </w:pPr>
            <w:r w:rsidRPr="00B637FA">
              <w:rPr>
                <w:rFonts w:ascii="Arial" w:hAnsi="Arial" w:cs="Arial"/>
                <w:sz w:val="18"/>
                <w:szCs w:val="18"/>
              </w:rPr>
              <w:t>Low-voltage electrical installations. Part 7-708: Requirements for special installations or locations: Caravan parks, camping parks and similar locations.</w:t>
            </w:r>
          </w:p>
        </w:tc>
      </w:tr>
      <w:tr w:rsidRPr="00B637FA" w:rsidR="00D13FA8" w:rsidTr="00B637FA" w14:paraId="4436752A" w14:textId="77777777">
        <w:trPr>
          <w:cantSplit/>
        </w:trPr>
        <w:tc>
          <w:tcPr>
            <w:tcW w:w="2431" w:type="dxa"/>
            <w:hideMark/>
          </w:tcPr>
          <w:p w:rsidRPr="00B637FA" w:rsidR="00D13FA8" w:rsidP="00C26BE8" w:rsidRDefault="00D13FA8" w14:paraId="242FD6DF" w14:textId="77777777">
            <w:pPr>
              <w:spacing w:after="120" w:line="276" w:lineRule="auto"/>
              <w:rPr>
                <w:rFonts w:ascii="Arial" w:hAnsi="Arial" w:cs="Arial"/>
                <w:sz w:val="18"/>
                <w:szCs w:val="18"/>
              </w:rPr>
            </w:pPr>
            <w:r w:rsidRPr="00B637FA">
              <w:rPr>
                <w:rFonts w:ascii="Arial" w:hAnsi="Arial" w:cs="Arial"/>
                <w:sz w:val="18"/>
                <w:szCs w:val="18"/>
              </w:rPr>
              <w:t>UNE-HD 60364-7-712</w:t>
            </w:r>
          </w:p>
          <w:p w:rsidRPr="00B637FA" w:rsidR="00D13FA8" w:rsidP="00C26BE8" w:rsidRDefault="00D13FA8" w14:paraId="5A52E28E" w14:textId="77777777">
            <w:pPr>
              <w:spacing w:after="120" w:line="276" w:lineRule="auto"/>
              <w:rPr>
                <w:rFonts w:ascii="Arial" w:hAnsi="Arial" w:cs="Arial"/>
                <w:sz w:val="18"/>
                <w:szCs w:val="18"/>
              </w:rPr>
            </w:pPr>
            <w:r w:rsidRPr="00B637FA">
              <w:rPr>
                <w:rFonts w:ascii="Arial" w:hAnsi="Arial" w:cs="Arial"/>
                <w:sz w:val="18"/>
                <w:szCs w:val="18"/>
              </w:rPr>
              <w:t>EDIT.:2017</w:t>
            </w:r>
          </w:p>
        </w:tc>
        <w:tc>
          <w:tcPr>
            <w:tcW w:w="7345" w:type="dxa"/>
          </w:tcPr>
          <w:p w:rsidRPr="00B637FA" w:rsidR="00D13FA8" w:rsidP="001D0556" w:rsidRDefault="00D13FA8" w14:paraId="38CA4E9B" w14:textId="77777777">
            <w:pPr>
              <w:spacing w:after="120" w:line="276" w:lineRule="auto"/>
              <w:jc w:val="both"/>
              <w:rPr>
                <w:rFonts w:ascii="Arial" w:hAnsi="Arial" w:cs="Arial"/>
                <w:sz w:val="18"/>
                <w:szCs w:val="18"/>
              </w:rPr>
            </w:pPr>
            <w:r w:rsidRPr="00B637FA">
              <w:rPr>
                <w:rFonts w:ascii="Arial" w:hAnsi="Arial" w:cs="Arial"/>
                <w:sz w:val="18"/>
                <w:szCs w:val="18"/>
              </w:rPr>
              <w:t>Low-voltage electrical installations. Part 7-712: Requirements for special installations or locations. Photovoltaic (PV) systems.</w:t>
            </w:r>
          </w:p>
        </w:tc>
      </w:tr>
      <w:tr w:rsidRPr="00B637FA" w:rsidR="00D13FA8" w:rsidTr="00B637FA" w14:paraId="6B91ECF6" w14:textId="77777777">
        <w:trPr>
          <w:cantSplit/>
        </w:trPr>
        <w:tc>
          <w:tcPr>
            <w:tcW w:w="2431" w:type="dxa"/>
            <w:hideMark/>
          </w:tcPr>
          <w:p w:rsidRPr="00B637FA" w:rsidR="00D13FA8" w:rsidP="00C26BE8" w:rsidRDefault="00D13FA8" w14:paraId="78399276" w14:textId="77777777">
            <w:pPr>
              <w:spacing w:after="120" w:line="276" w:lineRule="auto"/>
              <w:rPr>
                <w:rFonts w:ascii="Arial" w:hAnsi="Arial" w:cs="Arial"/>
                <w:sz w:val="18"/>
                <w:szCs w:val="18"/>
              </w:rPr>
            </w:pPr>
            <w:r w:rsidRPr="00B637FA">
              <w:rPr>
                <w:rFonts w:ascii="Arial" w:hAnsi="Arial" w:cs="Arial"/>
                <w:sz w:val="18"/>
                <w:szCs w:val="18"/>
              </w:rPr>
              <w:t>UNE-HD 60364-7-721</w:t>
            </w:r>
          </w:p>
          <w:p w:rsidRPr="00B637FA" w:rsidR="00D13FA8" w:rsidP="00C26BE8" w:rsidRDefault="00D13FA8" w14:paraId="53B4C0A3" w14:textId="77777777">
            <w:pPr>
              <w:spacing w:after="120" w:line="276" w:lineRule="auto"/>
              <w:rPr>
                <w:rFonts w:ascii="Arial" w:hAnsi="Arial" w:cs="Arial"/>
                <w:sz w:val="18"/>
                <w:szCs w:val="18"/>
              </w:rPr>
            </w:pPr>
            <w:r w:rsidRPr="00B637FA">
              <w:rPr>
                <w:rFonts w:ascii="Arial" w:hAnsi="Arial" w:cs="Arial"/>
                <w:sz w:val="18"/>
                <w:szCs w:val="18"/>
              </w:rPr>
              <w:t>EDIT.: 2020</w:t>
            </w:r>
          </w:p>
        </w:tc>
        <w:tc>
          <w:tcPr>
            <w:tcW w:w="7345" w:type="dxa"/>
          </w:tcPr>
          <w:p w:rsidRPr="00B637FA" w:rsidR="00D13FA8" w:rsidP="001D0556" w:rsidRDefault="00D13FA8" w14:paraId="584F0C26" w14:textId="77777777">
            <w:pPr>
              <w:spacing w:after="120" w:line="276" w:lineRule="auto"/>
              <w:jc w:val="both"/>
              <w:rPr>
                <w:rFonts w:ascii="Arial" w:hAnsi="Arial" w:cs="Arial"/>
                <w:sz w:val="18"/>
                <w:szCs w:val="18"/>
              </w:rPr>
            </w:pPr>
            <w:r w:rsidRPr="00B637FA">
              <w:rPr>
                <w:rFonts w:ascii="Arial" w:hAnsi="Arial" w:cs="Arial"/>
                <w:sz w:val="18"/>
                <w:szCs w:val="18"/>
              </w:rPr>
              <w:t>Low-voltage electrical installations. Part 7-721: Requirements for special installations or locations. Electrical installations in caravans and motor caravans.</w:t>
            </w:r>
          </w:p>
        </w:tc>
      </w:tr>
      <w:tr w:rsidRPr="00B637FA" w:rsidR="00D13FA8" w:rsidTr="00B637FA" w14:paraId="085B7353" w14:textId="77777777">
        <w:trPr>
          <w:cantSplit/>
        </w:trPr>
        <w:tc>
          <w:tcPr>
            <w:tcW w:w="2431" w:type="dxa"/>
            <w:hideMark/>
          </w:tcPr>
          <w:p w:rsidRPr="00B637FA" w:rsidR="00D13FA8" w:rsidP="00C26BE8" w:rsidRDefault="00D13FA8" w14:paraId="583C8D6E" w14:textId="77777777">
            <w:pPr>
              <w:spacing w:after="120" w:line="276" w:lineRule="auto"/>
              <w:rPr>
                <w:rFonts w:ascii="Arial" w:hAnsi="Arial" w:cs="Arial"/>
                <w:sz w:val="18"/>
                <w:szCs w:val="18"/>
              </w:rPr>
            </w:pPr>
            <w:r w:rsidRPr="00B637FA">
              <w:rPr>
                <w:rFonts w:ascii="Arial" w:hAnsi="Arial" w:cs="Arial"/>
                <w:sz w:val="18"/>
                <w:szCs w:val="18"/>
              </w:rPr>
              <w:t>UNE-IEC 60050-461</w:t>
            </w:r>
          </w:p>
          <w:p w:rsidRPr="00B637FA" w:rsidR="00D13FA8" w:rsidP="00C26BE8" w:rsidRDefault="00D13FA8" w14:paraId="260A9CBD" w14:textId="77777777">
            <w:pPr>
              <w:spacing w:after="120" w:line="276" w:lineRule="auto"/>
              <w:rPr>
                <w:rFonts w:ascii="Arial" w:hAnsi="Arial" w:cs="Arial"/>
                <w:sz w:val="18"/>
                <w:szCs w:val="18"/>
              </w:rPr>
            </w:pPr>
            <w:r w:rsidRPr="00B637FA">
              <w:rPr>
                <w:rFonts w:ascii="Arial" w:hAnsi="Arial" w:cs="Arial"/>
                <w:sz w:val="18"/>
                <w:szCs w:val="18"/>
              </w:rPr>
              <w:t>EDIT.: 2009</w:t>
            </w:r>
          </w:p>
        </w:tc>
        <w:tc>
          <w:tcPr>
            <w:tcW w:w="7345" w:type="dxa"/>
          </w:tcPr>
          <w:p w:rsidRPr="00B637FA" w:rsidR="00D13FA8" w:rsidP="001D0556" w:rsidRDefault="00D13FA8" w14:paraId="002BC818" w14:textId="77777777">
            <w:pPr>
              <w:spacing w:after="120" w:line="276" w:lineRule="auto"/>
              <w:jc w:val="both"/>
              <w:rPr>
                <w:rFonts w:ascii="Arial" w:hAnsi="Arial" w:cs="Arial"/>
                <w:sz w:val="18"/>
                <w:szCs w:val="18"/>
              </w:rPr>
            </w:pPr>
            <w:r w:rsidRPr="00B637FA">
              <w:rPr>
                <w:rFonts w:ascii="Arial" w:hAnsi="Arial" w:cs="Arial"/>
                <w:sz w:val="18"/>
                <w:szCs w:val="18"/>
              </w:rPr>
              <w:t>International Electrotechnical Vocabulary (IEV). Part 461: Electric cables.</w:t>
            </w:r>
          </w:p>
          <w:p w:rsidRPr="00B637FA" w:rsidR="00D13FA8" w:rsidP="001D0556" w:rsidRDefault="00D13FA8" w14:paraId="2AA7F47F" w14:textId="77777777">
            <w:pPr>
              <w:spacing w:after="120" w:line="276" w:lineRule="auto"/>
              <w:jc w:val="both"/>
              <w:rPr>
                <w:rFonts w:ascii="Arial" w:hAnsi="Arial" w:cs="Arial"/>
                <w:sz w:val="18"/>
                <w:szCs w:val="18"/>
              </w:rPr>
            </w:pPr>
          </w:p>
        </w:tc>
      </w:tr>
      <w:tr w:rsidRPr="00B637FA" w:rsidR="00D13FA8" w:rsidTr="00B637FA" w14:paraId="78FEF1D9" w14:textId="77777777">
        <w:trPr>
          <w:cantSplit/>
        </w:trPr>
        <w:tc>
          <w:tcPr>
            <w:tcW w:w="2431" w:type="dxa"/>
            <w:hideMark/>
          </w:tcPr>
          <w:p w:rsidRPr="00B637FA" w:rsidR="00D13FA8" w:rsidP="00C26BE8" w:rsidRDefault="00D13FA8" w14:paraId="3763E815" w14:textId="77777777">
            <w:pPr>
              <w:spacing w:after="120" w:line="276" w:lineRule="auto"/>
              <w:rPr>
                <w:rFonts w:ascii="Arial" w:hAnsi="Arial" w:cs="Arial"/>
                <w:sz w:val="18"/>
                <w:szCs w:val="18"/>
                <w:vertAlign w:val="superscript"/>
              </w:rPr>
            </w:pPr>
            <w:r w:rsidRPr="00B637FA">
              <w:rPr>
                <w:rFonts w:ascii="Arial" w:hAnsi="Arial" w:cs="Arial"/>
                <w:sz w:val="18"/>
                <w:szCs w:val="18"/>
              </w:rPr>
              <w:t>UNE-IEC 60479-1</w:t>
            </w:r>
          </w:p>
          <w:p w:rsidRPr="00B637FA" w:rsidR="00D13FA8" w:rsidP="00C26BE8" w:rsidRDefault="00D13FA8" w14:paraId="0ECB388F" w14:textId="77777777">
            <w:pPr>
              <w:spacing w:after="120" w:line="276" w:lineRule="auto"/>
              <w:rPr>
                <w:rFonts w:ascii="Arial" w:hAnsi="Arial" w:cs="Arial"/>
                <w:sz w:val="18"/>
                <w:szCs w:val="18"/>
              </w:rPr>
            </w:pPr>
            <w:r w:rsidRPr="00B637FA">
              <w:rPr>
                <w:rFonts w:ascii="Arial" w:hAnsi="Arial" w:cs="Arial"/>
                <w:sz w:val="18"/>
                <w:szCs w:val="18"/>
              </w:rPr>
              <w:t>EDIT.: 2022</w:t>
            </w:r>
          </w:p>
        </w:tc>
        <w:tc>
          <w:tcPr>
            <w:tcW w:w="7345" w:type="dxa"/>
          </w:tcPr>
          <w:p w:rsidRPr="00B637FA" w:rsidR="00D13FA8" w:rsidP="001D0556" w:rsidRDefault="00D13FA8" w14:paraId="25459201" w14:textId="77777777">
            <w:pPr>
              <w:spacing w:after="120" w:line="276" w:lineRule="auto"/>
              <w:jc w:val="both"/>
              <w:rPr>
                <w:rFonts w:ascii="Arial" w:hAnsi="Arial" w:cs="Arial"/>
                <w:sz w:val="18"/>
                <w:szCs w:val="18"/>
              </w:rPr>
            </w:pPr>
            <w:r w:rsidRPr="00B637FA">
              <w:rPr>
                <w:rFonts w:ascii="Arial" w:hAnsi="Arial" w:cs="Arial"/>
                <w:sz w:val="18"/>
                <w:szCs w:val="18"/>
              </w:rPr>
              <w:t>Effects of current on human beings and livestock. Part 1: General aspects.</w:t>
            </w:r>
          </w:p>
        </w:tc>
      </w:tr>
    </w:tbl>
    <w:p w:rsidRPr="00476D89" w:rsidR="00D13FA8" w:rsidP="004A0FBF" w:rsidRDefault="00D13FA8" w14:paraId="67910897" w14:textId="77777777">
      <w:pPr>
        <w:spacing w:before="120" w:line="480" w:lineRule="auto"/>
        <w:jc w:val="both"/>
        <w:rPr>
          <w:rFonts w:ascii="Arial" w:hAnsi="Arial" w:cs="Arial"/>
          <w:sz w:val="18"/>
          <w:szCs w:val="18"/>
          <w:lang w:val="en-GB"/>
        </w:rPr>
      </w:pPr>
      <w:r w:rsidRPr="00476D89">
        <w:rPr>
          <w:rFonts w:ascii="Arial" w:hAnsi="Arial" w:cs="Arial"/>
          <w:sz w:val="18"/>
          <w:szCs w:val="18"/>
          <w:lang w:val="en-GB"/>
        </w:rPr>
        <w:t>(1): Coexists with Standard UNE 21150:2022 until 30-01-2026.</w:t>
      </w:r>
    </w:p>
    <w:p w:rsidRPr="00476D89" w:rsidR="00D13FA8" w:rsidP="004A0FBF" w:rsidRDefault="00D13FA8" w14:paraId="42038550" w14:textId="77777777">
      <w:pPr>
        <w:spacing w:line="480" w:lineRule="auto"/>
        <w:jc w:val="both"/>
        <w:rPr>
          <w:rFonts w:ascii="Arial" w:hAnsi="Arial" w:cs="Arial"/>
          <w:sz w:val="18"/>
          <w:szCs w:val="18"/>
          <w:lang w:val="en-GB"/>
        </w:rPr>
      </w:pPr>
      <w:r w:rsidRPr="00476D89">
        <w:rPr>
          <w:rFonts w:ascii="Arial" w:hAnsi="Arial" w:cs="Arial"/>
          <w:sz w:val="18"/>
          <w:szCs w:val="18"/>
          <w:lang w:val="en-GB"/>
        </w:rPr>
        <w:t>(2): Coexists with Standard UNE-EN 61386-24:2011 until 22-07-2026.</w:t>
      </w:r>
    </w:p>
    <w:p w:rsidRPr="00476D89" w:rsidR="00D13FA8" w:rsidP="004A0FBF" w:rsidRDefault="00D13FA8" w14:paraId="1C1E1C97" w14:textId="77777777">
      <w:pPr>
        <w:spacing w:line="480" w:lineRule="auto"/>
        <w:jc w:val="both"/>
        <w:rPr>
          <w:rFonts w:ascii="Arial" w:hAnsi="Arial" w:cs="Arial"/>
          <w:sz w:val="18"/>
          <w:szCs w:val="18"/>
          <w:lang w:val="en-GB"/>
        </w:rPr>
      </w:pPr>
      <w:r w:rsidRPr="00476D89">
        <w:rPr>
          <w:rFonts w:ascii="Arial" w:hAnsi="Arial" w:cs="Arial"/>
          <w:sz w:val="18"/>
          <w:szCs w:val="18"/>
          <w:lang w:val="en-GB"/>
        </w:rPr>
        <w:t>(3): Coexists with Standard UNE-EN 60335-2-60:2005 and its subsequent amendments until 30-05-2026.</w:t>
      </w:r>
    </w:p>
    <w:p w:rsidRPr="00476D89" w:rsidR="00D13FA8" w:rsidP="004A0FBF" w:rsidRDefault="00D13FA8" w14:paraId="4A3B8E1E" w14:textId="77777777">
      <w:pPr>
        <w:spacing w:line="480" w:lineRule="auto"/>
        <w:jc w:val="both"/>
        <w:rPr>
          <w:rFonts w:ascii="Arial" w:hAnsi="Arial" w:cs="Arial"/>
          <w:sz w:val="18"/>
          <w:szCs w:val="18"/>
          <w:lang w:val="en-GB"/>
        </w:rPr>
      </w:pPr>
      <w:r w:rsidRPr="00476D89">
        <w:rPr>
          <w:rFonts w:ascii="Arial" w:hAnsi="Arial" w:cs="Arial"/>
          <w:sz w:val="18"/>
          <w:szCs w:val="18"/>
          <w:lang w:val="en-GB"/>
        </w:rPr>
        <w:t>(4): Coexists with Standard UNE-EN 60228:2005 and its subsequent amendments until 13-06-2027.</w:t>
      </w:r>
    </w:p>
    <w:p w:rsidRPr="00476D89" w:rsidR="00D13FA8" w:rsidP="004A0FBF" w:rsidRDefault="00D13FA8" w14:paraId="69C7F6C1" w14:textId="77777777">
      <w:pPr>
        <w:spacing w:line="480" w:lineRule="auto"/>
        <w:jc w:val="both"/>
        <w:rPr>
          <w:rFonts w:ascii="Arial" w:hAnsi="Arial" w:cs="Arial"/>
          <w:sz w:val="18"/>
          <w:szCs w:val="18"/>
          <w:lang w:val="en-GB"/>
        </w:rPr>
      </w:pPr>
      <w:r w:rsidRPr="00476D89">
        <w:rPr>
          <w:rFonts w:ascii="Arial" w:hAnsi="Arial" w:cs="Arial"/>
          <w:sz w:val="18"/>
          <w:szCs w:val="18"/>
          <w:lang w:val="en-GB"/>
        </w:rPr>
        <w:t>(5): Coexists with Standard UNE-EN 50085-1:2006 and its subsequent amendments until 06-08-2029.</w:t>
      </w:r>
    </w:p>
    <w:p w:rsidRPr="00476D89" w:rsidR="00D13FA8" w:rsidP="004A0FBF" w:rsidRDefault="00D13FA8" w14:paraId="37522C7F" w14:textId="77777777">
      <w:pPr>
        <w:spacing w:line="480" w:lineRule="auto"/>
        <w:jc w:val="both"/>
        <w:rPr>
          <w:rFonts w:ascii="Arial" w:hAnsi="Arial" w:cs="Arial"/>
          <w:sz w:val="18"/>
          <w:szCs w:val="18"/>
          <w:lang w:val="en-GB"/>
        </w:rPr>
      </w:pPr>
      <w:r w:rsidRPr="00476D89">
        <w:rPr>
          <w:rFonts w:ascii="Arial" w:hAnsi="Arial" w:cs="Arial"/>
          <w:sz w:val="18"/>
          <w:szCs w:val="18"/>
          <w:lang w:val="en-GB"/>
        </w:rPr>
        <w:t>(6): Coexists with Standard UNE-EN 50085-2-1:2008 and its subsequent amendments until 06-08-2029.</w:t>
      </w:r>
    </w:p>
    <w:p w:rsidRPr="00476D89" w:rsidR="00D13FA8" w:rsidP="004A0FBF" w:rsidRDefault="00D13FA8" w14:paraId="6681CA91" w14:textId="77777777">
      <w:pPr>
        <w:spacing w:line="480" w:lineRule="auto"/>
        <w:jc w:val="both"/>
        <w:rPr>
          <w:rFonts w:ascii="Arial" w:hAnsi="Arial" w:cs="Arial"/>
          <w:sz w:val="18"/>
          <w:szCs w:val="18"/>
          <w:lang w:val="en-GB"/>
        </w:rPr>
      </w:pPr>
      <w:r w:rsidRPr="00476D89">
        <w:rPr>
          <w:rFonts w:ascii="Arial" w:hAnsi="Arial" w:cs="Arial"/>
          <w:sz w:val="18"/>
          <w:szCs w:val="18"/>
          <w:lang w:val="en-GB"/>
        </w:rPr>
        <w:t>(7): Coexists with Standard UNE-EN 61439-5:2015 until 07-09-2026.</w:t>
      </w:r>
    </w:p>
    <w:p w:rsidRPr="00476D89" w:rsidR="00D13FA8" w:rsidP="004A0FBF" w:rsidRDefault="00D13FA8" w14:paraId="1C4512FD" w14:textId="77777777">
      <w:pPr>
        <w:spacing w:line="480" w:lineRule="auto"/>
        <w:jc w:val="both"/>
        <w:rPr>
          <w:rFonts w:ascii="Arial" w:hAnsi="Arial" w:cs="Arial"/>
          <w:sz w:val="18"/>
          <w:szCs w:val="18"/>
          <w:lang w:val="en-GB"/>
        </w:rPr>
      </w:pPr>
      <w:r w:rsidRPr="00476D89">
        <w:rPr>
          <w:rFonts w:ascii="Arial" w:hAnsi="Arial" w:cs="Arial"/>
          <w:sz w:val="18"/>
          <w:szCs w:val="18"/>
          <w:lang w:val="en-GB"/>
        </w:rPr>
        <w:t>(8): Coexists with Standard UNE-EN 61557-9:2015 and its subsequent amendments until 30-04-2028.</w:t>
      </w:r>
    </w:p>
    <w:p w:rsidRPr="001D0556" w:rsidR="00D13FA8" w:rsidP="004A0FBF" w:rsidRDefault="00D13FA8" w14:paraId="22FABCF8" w14:textId="0723E43E">
      <w:pPr>
        <w:spacing w:line="480" w:lineRule="auto"/>
        <w:jc w:val="both"/>
        <w:rPr>
          <w:rFonts w:ascii="Arial" w:hAnsi="Arial" w:cs="Arial"/>
          <w:sz w:val="24"/>
          <w:szCs w:val="24"/>
          <w:lang w:val="en-GB"/>
        </w:rPr>
      </w:pPr>
      <w:r w:rsidRPr="00476D89">
        <w:rPr>
          <w:rFonts w:ascii="Arial" w:hAnsi="Arial" w:cs="Arial"/>
          <w:sz w:val="18"/>
          <w:szCs w:val="18"/>
          <w:lang w:val="en-GB"/>
        </w:rPr>
        <w:t>(9): Coexists with Standard UNE-HD 60364-4-43:2013 until 24-08-2026.’</w:t>
      </w:r>
    </w:p>
    <w:p w:rsidRPr="001D0556" w:rsidR="00D13FA8" w:rsidP="001D0556" w:rsidRDefault="00D13FA8" w14:paraId="5F7F8BB2" w14:textId="2C1F3CBB">
      <w:pPr>
        <w:pStyle w:val="Heading2"/>
      </w:pPr>
      <w:r w:rsidRPr="001D0556">
        <w:t>Sixteen. Supplementary Technical Instruction ITC BT-03 ‘Low-voltage installation undertakings’ is amended to read as follows:</w:t>
      </w:r>
    </w:p>
    <w:p w:rsidRPr="001D0556" w:rsidR="00D13FA8" w:rsidP="00A0575E" w:rsidRDefault="00D13FA8" w14:paraId="3B1F0833" w14:textId="77777777">
      <w:pPr>
        <w:pStyle w:val="Heading3"/>
      </w:pPr>
      <w:r w:rsidRPr="001D0556">
        <w:lastRenderedPageBreak/>
        <w:t>‘ITC BT-03</w:t>
      </w:r>
    </w:p>
    <w:p w:rsidRPr="001D0556" w:rsidR="00D13FA8" w:rsidP="00A0575E" w:rsidRDefault="00D13FA8" w14:paraId="308A72E1" w14:textId="77777777">
      <w:pPr>
        <w:pStyle w:val="Heading3"/>
      </w:pPr>
      <w:r w:rsidRPr="001D0556">
        <w:t>LOW-VOLTAGE INSTALLATION UNDERTAKINGS</w:t>
      </w:r>
    </w:p>
    <w:p w:rsidRPr="001D0556" w:rsidR="00D13FA8" w:rsidP="001D0556" w:rsidRDefault="00D13FA8" w14:paraId="4A660039" w14:textId="77777777">
      <w:pPr>
        <w:keepNext/>
        <w:jc w:val="both"/>
        <w:rPr>
          <w:rFonts w:ascii="Arial" w:hAnsi="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4623666B" w14:textId="77777777">
      <w:pPr>
        <w:pStyle w:val="ListParagraph"/>
        <w:widowControl w:val="0"/>
        <w:numPr>
          <w:ilvl w:val="0"/>
          <w:numId w:val="13"/>
        </w:numPr>
        <w:autoSpaceDE w:val="0"/>
        <w:autoSpaceDN w:val="0"/>
        <w:spacing w:after="0" w:line="240" w:lineRule="auto"/>
        <w:ind w:right="1270"/>
        <w:contextualSpacing w:val="0"/>
        <w:rPr>
          <w:rFonts w:cs="Arial"/>
        </w:rPr>
      </w:pPr>
      <w:r w:rsidRPr="001D0556">
        <w:rPr>
          <w:rFonts w:cs="Arial"/>
        </w:rPr>
        <w:t>PURPOSE</w:t>
      </w:r>
    </w:p>
    <w:p w:rsidRPr="001D0556" w:rsidR="00D13FA8" w:rsidP="001D0556" w:rsidRDefault="00D13FA8" w14:paraId="571CFD4C" w14:textId="77777777">
      <w:pPr>
        <w:pStyle w:val="ListParagraph"/>
        <w:widowControl w:val="0"/>
        <w:numPr>
          <w:ilvl w:val="0"/>
          <w:numId w:val="13"/>
        </w:numPr>
        <w:autoSpaceDE w:val="0"/>
        <w:autoSpaceDN w:val="0"/>
        <w:spacing w:after="0" w:line="240" w:lineRule="auto"/>
        <w:ind w:right="1270"/>
        <w:contextualSpacing w:val="0"/>
        <w:rPr>
          <w:rFonts w:cs="Arial"/>
        </w:rPr>
      </w:pPr>
      <w:r w:rsidRPr="001D0556">
        <w:rPr>
          <w:rFonts w:cs="Arial"/>
        </w:rPr>
        <w:t>LOW-VOLTAGE INSTALLATION UNDERTAKING</w:t>
      </w:r>
    </w:p>
    <w:p w:rsidRPr="001D0556" w:rsidR="00D13FA8" w:rsidP="001D0556" w:rsidRDefault="00D13FA8" w14:paraId="0E2E3211" w14:textId="77777777">
      <w:pPr>
        <w:pStyle w:val="ListParagraph"/>
        <w:numPr>
          <w:ilvl w:val="0"/>
          <w:numId w:val="13"/>
        </w:numPr>
        <w:spacing w:after="0"/>
        <w:ind w:left="357" w:hanging="357"/>
        <w:rPr>
          <w:rFonts w:cs="Arial"/>
        </w:rPr>
      </w:pPr>
      <w:r w:rsidRPr="001D0556">
        <w:rPr>
          <w:rFonts w:cs="Arial"/>
        </w:rPr>
        <w:t>CLASSIFICATION OF LOW-VOLTAGE INSTALLATION UNDERTAKINGS</w:t>
      </w:r>
    </w:p>
    <w:p w:rsidRPr="001D0556" w:rsidR="00D13FA8" w:rsidP="001D0556" w:rsidRDefault="00D13FA8" w14:paraId="1D436768" w14:textId="77777777">
      <w:pPr>
        <w:numPr>
          <w:ilvl w:val="1"/>
          <w:numId w:val="13"/>
        </w:numPr>
        <w:spacing w:after="0" w:line="240" w:lineRule="auto"/>
        <w:ind w:left="788" w:hanging="431"/>
        <w:contextualSpacing/>
        <w:jc w:val="both"/>
        <w:rPr>
          <w:rFonts w:ascii="Arial" w:hAnsi="Arial" w:cs="Arial"/>
          <w:sz w:val="24"/>
          <w:szCs w:val="24"/>
          <w:lang w:val="en-GB"/>
        </w:rPr>
      </w:pPr>
      <w:r w:rsidRPr="001D0556">
        <w:rPr>
          <w:rFonts w:ascii="Arial" w:hAnsi="Arial" w:cs="Arial"/>
          <w:sz w:val="24"/>
          <w:szCs w:val="24"/>
          <w:lang w:val="en-GB"/>
        </w:rPr>
        <w:t>Basic category (IBTB)</w:t>
      </w:r>
    </w:p>
    <w:p w:rsidRPr="001D0556" w:rsidR="00D13FA8" w:rsidP="001D0556" w:rsidRDefault="00D13FA8" w14:paraId="3DE2C138" w14:textId="77777777">
      <w:pPr>
        <w:pStyle w:val="ListParagraph"/>
        <w:widowControl w:val="0"/>
        <w:numPr>
          <w:ilvl w:val="1"/>
          <w:numId w:val="13"/>
        </w:numPr>
        <w:autoSpaceDE w:val="0"/>
        <w:autoSpaceDN w:val="0"/>
        <w:spacing w:after="0" w:line="240" w:lineRule="auto"/>
        <w:ind w:right="1270"/>
        <w:contextualSpacing w:val="0"/>
        <w:rPr>
          <w:rFonts w:cs="Arial"/>
        </w:rPr>
      </w:pPr>
      <w:r w:rsidRPr="001D0556">
        <w:rPr>
          <w:rFonts w:cs="Arial"/>
        </w:rPr>
        <w:t>Specialist category (IBTE)</w:t>
      </w:r>
    </w:p>
    <w:p w:rsidRPr="001D0556" w:rsidR="00D13FA8" w:rsidP="001D0556" w:rsidRDefault="00D13FA8" w14:paraId="3F1B6347" w14:textId="77777777">
      <w:pPr>
        <w:pStyle w:val="ListParagraph"/>
        <w:widowControl w:val="0"/>
        <w:numPr>
          <w:ilvl w:val="0"/>
          <w:numId w:val="13"/>
        </w:numPr>
        <w:autoSpaceDE w:val="0"/>
        <w:autoSpaceDN w:val="0"/>
        <w:spacing w:after="0" w:line="240" w:lineRule="auto"/>
        <w:ind w:right="1270"/>
        <w:contextualSpacing w:val="0"/>
        <w:rPr>
          <w:rFonts w:cs="Arial"/>
        </w:rPr>
      </w:pPr>
      <w:r w:rsidRPr="001D0556">
        <w:rPr>
          <w:rFonts w:cs="Arial"/>
        </w:rPr>
        <w:t>LOW-VOLTAGE INSTALLER</w:t>
      </w:r>
    </w:p>
    <w:p w:rsidRPr="001D0556" w:rsidR="00D13FA8" w:rsidP="004F6661" w:rsidRDefault="00D13FA8" w14:paraId="18BC5DC8" w14:textId="77777777">
      <w:pPr>
        <w:pStyle w:val="ListParagraph"/>
        <w:widowControl w:val="0"/>
        <w:numPr>
          <w:ilvl w:val="0"/>
          <w:numId w:val="13"/>
        </w:numPr>
        <w:autoSpaceDE w:val="0"/>
        <w:autoSpaceDN w:val="0"/>
        <w:spacing w:after="0" w:line="240" w:lineRule="auto"/>
        <w:ind w:right="1270"/>
        <w:contextualSpacing w:val="0"/>
        <w:jc w:val="left"/>
        <w:rPr>
          <w:rFonts w:cs="Arial"/>
        </w:rPr>
      </w:pPr>
      <w:r w:rsidRPr="001D0556">
        <w:rPr>
          <w:rFonts w:cs="Arial"/>
        </w:rPr>
        <w:t>AUTHORISATION OF LOW-VOLTAGE INSTALLATION UNDERTAKINGS</w:t>
      </w:r>
    </w:p>
    <w:p w:rsidRPr="001D0556" w:rsidR="00D13FA8" w:rsidP="001D0556" w:rsidRDefault="00D13FA8" w14:paraId="0D6683F9" w14:textId="77777777">
      <w:pPr>
        <w:pStyle w:val="ListParagraph"/>
        <w:widowControl w:val="0"/>
        <w:numPr>
          <w:ilvl w:val="0"/>
          <w:numId w:val="13"/>
        </w:numPr>
        <w:autoSpaceDE w:val="0"/>
        <w:autoSpaceDN w:val="0"/>
        <w:spacing w:after="0" w:line="240" w:lineRule="auto"/>
        <w:ind w:right="1270"/>
        <w:contextualSpacing w:val="0"/>
        <w:rPr>
          <w:rFonts w:cs="Arial"/>
        </w:rPr>
      </w:pPr>
      <w:r w:rsidRPr="001D0556">
        <w:rPr>
          <w:rFonts w:cs="Arial"/>
        </w:rPr>
        <w:t>OBLIGATIONS OF LOW-VOLTAGE INSTALLATION UNDERTAKINGS</w:t>
      </w:r>
    </w:p>
    <w:p w:rsidRPr="001D0556" w:rsidR="00D13FA8" w:rsidP="001D0556" w:rsidRDefault="00D13FA8" w14:paraId="30E1916B" w14:textId="77777777">
      <w:pPr>
        <w:spacing w:after="0"/>
        <w:jc w:val="both"/>
        <w:rPr>
          <w:rFonts w:ascii="Arial" w:hAnsi="Arial" w:cs="Arial"/>
          <w:sz w:val="24"/>
          <w:szCs w:val="24"/>
          <w:lang w:val="en-GB"/>
        </w:rPr>
      </w:pPr>
      <w:r w:rsidRPr="001D0556">
        <w:rPr>
          <w:rFonts w:ascii="Arial" w:hAnsi="Arial" w:cs="Arial"/>
          <w:sz w:val="24"/>
          <w:szCs w:val="24"/>
          <w:lang w:val="en-GB"/>
        </w:rPr>
        <w:t xml:space="preserve">APPENDIX I: </w:t>
      </w:r>
      <w:r w:rsidRPr="001D0556">
        <w:rPr>
          <w:rFonts w:ascii="Arial" w:hAnsi="Arial" w:cs="Arial"/>
          <w:color w:val="000000"/>
          <w:sz w:val="24"/>
          <w:szCs w:val="24"/>
          <w:shd w:val="clear" w:color="auto" w:fill="FFFFFF"/>
          <w:lang w:val="en-GB"/>
        </w:rPr>
        <w:t>Minimum technical and human resources required for low-voltage installation undertakings</w:t>
      </w:r>
    </w:p>
    <w:p w:rsidRPr="001D0556" w:rsidR="00D13FA8" w:rsidP="001D0556" w:rsidRDefault="00D13FA8" w14:paraId="589484EB" w14:textId="77777777">
      <w:pPr>
        <w:jc w:val="both"/>
        <w:rPr>
          <w:rFonts w:ascii="Arial" w:hAnsi="Arial" w:cs="Arial"/>
          <w:color w:val="000000"/>
          <w:sz w:val="24"/>
          <w:szCs w:val="24"/>
          <w:shd w:val="clear" w:color="auto" w:fill="FFFFFF"/>
          <w:lang w:val="en-GB"/>
        </w:rPr>
      </w:pPr>
      <w:r w:rsidRPr="001D0556">
        <w:rPr>
          <w:rFonts w:ascii="Arial" w:hAnsi="Arial" w:cs="Arial"/>
          <w:sz w:val="24"/>
          <w:szCs w:val="24"/>
          <w:lang w:val="en-GB"/>
        </w:rPr>
        <w:t>APPENDIX II:</w:t>
      </w:r>
      <w:r w:rsidRPr="001D0556">
        <w:rPr>
          <w:rFonts w:ascii="Arial" w:hAnsi="Arial" w:cs="Arial"/>
          <w:b/>
          <w:sz w:val="24"/>
          <w:szCs w:val="24"/>
          <w:lang w:val="en-GB"/>
        </w:rPr>
        <w:t xml:space="preserve"> </w:t>
      </w:r>
      <w:r w:rsidRPr="001D0556">
        <w:rPr>
          <w:rFonts w:ascii="Arial" w:hAnsi="Arial" w:cs="Arial"/>
          <w:color w:val="000000"/>
          <w:sz w:val="24"/>
          <w:szCs w:val="24"/>
          <w:shd w:val="clear" w:color="auto" w:fill="FFFFFF"/>
          <w:lang w:val="en-GB"/>
        </w:rPr>
        <w:t>Minimum knowledge required for low-voltage installers</w:t>
      </w:r>
    </w:p>
    <w:p w:rsidRPr="001D0556" w:rsidR="00D13FA8" w:rsidP="001D0556" w:rsidRDefault="00D13FA8" w14:paraId="54BC1D69" w14:textId="77777777">
      <w:pPr>
        <w:pStyle w:val="Heading4"/>
        <w:numPr>
          <w:ilvl w:val="0"/>
          <w:numId w:val="44"/>
        </w:numPr>
        <w:jc w:val="both"/>
      </w:pPr>
      <w:r w:rsidRPr="001D0556">
        <w:t>PURPOSE</w:t>
      </w:r>
    </w:p>
    <w:p w:rsidRPr="001D0556" w:rsidR="00D13FA8" w:rsidP="00A0575E" w:rsidRDefault="00D13FA8" w14:paraId="4FC13084" w14:textId="77777777">
      <w:pPr>
        <w:ind w:firstLine="340"/>
        <w:jc w:val="both"/>
        <w:rPr>
          <w:rFonts w:ascii="Arial" w:hAnsi="Arial" w:cs="Arial"/>
          <w:sz w:val="24"/>
          <w:szCs w:val="24"/>
          <w:lang w:val="en-GB"/>
        </w:rPr>
      </w:pPr>
      <w:r w:rsidRPr="001D0556">
        <w:rPr>
          <w:rFonts w:ascii="Arial" w:hAnsi="Arial" w:cs="Arial"/>
          <w:sz w:val="24"/>
          <w:szCs w:val="24"/>
          <w:lang w:val="en-GB"/>
        </w:rPr>
        <w:t>The purpose of this Supplementary Technical Instruction is to develop the provisions of Article 22 of the Low-Voltage Electrotechnical Regulation, approved by this Royal Decree, establishing the conditions and requirements to be observed to certify competence and to be authorised as an installation undertaking within the scope of that Regulation.</w:t>
      </w:r>
    </w:p>
    <w:p w:rsidRPr="001D0556" w:rsidR="00D13FA8" w:rsidP="001D0556" w:rsidRDefault="00D13FA8" w14:paraId="416F1CF5" w14:textId="77777777">
      <w:pPr>
        <w:pStyle w:val="Heading4"/>
        <w:numPr>
          <w:ilvl w:val="0"/>
          <w:numId w:val="44"/>
        </w:numPr>
        <w:jc w:val="both"/>
      </w:pPr>
      <w:r w:rsidRPr="001D0556">
        <w:t>INSTALLATION UNDERTAKING AND LOW-VOLTAGE INSTALLER</w:t>
      </w:r>
    </w:p>
    <w:p w:rsidRPr="001D0556" w:rsidR="00D13FA8" w:rsidP="00A0575E" w:rsidRDefault="00D13FA8" w14:paraId="5EB6B726" w14:textId="77777777">
      <w:pPr>
        <w:ind w:firstLine="340"/>
        <w:jc w:val="both"/>
        <w:rPr>
          <w:rFonts w:ascii="Arial" w:hAnsi="Arial" w:cs="Arial"/>
          <w:sz w:val="24"/>
          <w:szCs w:val="24"/>
          <w:lang w:val="en-GB"/>
        </w:rPr>
      </w:pPr>
      <w:r w:rsidRPr="001D0556">
        <w:rPr>
          <w:rFonts w:ascii="Arial" w:hAnsi="Arial" w:cs="Arial"/>
          <w:sz w:val="24"/>
          <w:szCs w:val="24"/>
          <w:lang w:val="en-GB"/>
        </w:rPr>
        <w:t>A low-voltage installation undertaking is the natural or legal person who carries out, maintains or repairs electrical installations within the scope of the Low-Voltage Electrotechnical Regulations, approved by this Royal Decree, having submitted the corresponding sworn statement of commencement of activity as prescribed in this Supplementary Technical Instruction.</w:t>
      </w:r>
    </w:p>
    <w:p w:rsidRPr="001D0556" w:rsidR="00D13FA8" w:rsidP="00A0575E" w:rsidRDefault="00D13FA8" w14:paraId="229D05F9" w14:textId="77777777">
      <w:pPr>
        <w:ind w:firstLine="340"/>
        <w:jc w:val="both"/>
        <w:rPr>
          <w:rFonts w:ascii="Arial" w:hAnsi="Arial" w:cs="Arial"/>
          <w:sz w:val="24"/>
          <w:szCs w:val="24"/>
          <w:lang w:val="en-GB"/>
        </w:rPr>
      </w:pPr>
      <w:r w:rsidRPr="001D0556">
        <w:rPr>
          <w:rFonts w:ascii="Arial" w:hAnsi="Arial" w:cs="Arial"/>
          <w:sz w:val="24"/>
          <w:szCs w:val="24"/>
          <w:lang w:val="en-GB"/>
        </w:rPr>
        <w:t>A low-voltage installer is a natural person who has the knowledge to carry out any of the activities corresponding to the categories indicated in Section 3 and in compliance with the provisions of Section 4 of this Supplementary Technical Instruction.</w:t>
      </w:r>
    </w:p>
    <w:p w:rsidRPr="001D0556" w:rsidR="00D13FA8" w:rsidP="001D0556" w:rsidRDefault="00D13FA8" w14:paraId="7CFADAC6" w14:textId="77777777">
      <w:pPr>
        <w:pStyle w:val="Heading4"/>
        <w:numPr>
          <w:ilvl w:val="0"/>
          <w:numId w:val="44"/>
        </w:numPr>
        <w:jc w:val="both"/>
      </w:pPr>
      <w:r w:rsidRPr="001D0556">
        <w:t>CLASSIFICATION OF LOW-VOLTAGE INSTALLATION UNDERTAKINGS</w:t>
      </w:r>
    </w:p>
    <w:p w:rsidRPr="001D0556" w:rsidR="00D13FA8" w:rsidP="00A0575E" w:rsidRDefault="00D13FA8" w14:paraId="3EA7DC69" w14:textId="77777777">
      <w:pPr>
        <w:ind w:firstLine="340"/>
        <w:jc w:val="both"/>
        <w:rPr>
          <w:rFonts w:ascii="Arial" w:hAnsi="Arial" w:cs="Arial"/>
          <w:sz w:val="24"/>
          <w:szCs w:val="24"/>
          <w:lang w:val="en-GB"/>
        </w:rPr>
      </w:pPr>
      <w:r w:rsidRPr="001D0556">
        <w:rPr>
          <w:rFonts w:ascii="Arial" w:hAnsi="Arial" w:cs="Arial"/>
          <w:sz w:val="24"/>
          <w:szCs w:val="24"/>
          <w:lang w:val="en-GB"/>
        </w:rPr>
        <w:t>Low-voltage installation undertakings are classified into the following categories.</w:t>
      </w:r>
    </w:p>
    <w:p w:rsidRPr="001D0556" w:rsidR="00D13FA8" w:rsidP="001D0556" w:rsidRDefault="00D13FA8" w14:paraId="48BF72FF" w14:textId="77777777">
      <w:pPr>
        <w:pStyle w:val="Heading5"/>
        <w:rPr>
          <w:rFonts w:cs="Arial"/>
        </w:rPr>
      </w:pPr>
      <w:r w:rsidRPr="001D0556">
        <w:rPr>
          <w:rFonts w:cs="Arial"/>
        </w:rPr>
        <w:t>Basic category (Basic Category Low-Voltage Installation Undertaking – IBTB)</w:t>
      </w:r>
    </w:p>
    <w:p w:rsidRPr="001D0556" w:rsidR="00D13FA8" w:rsidP="00A0575E" w:rsidRDefault="00D13FA8" w14:paraId="73AB8C15" w14:textId="77777777">
      <w:pPr>
        <w:ind w:firstLine="340"/>
        <w:jc w:val="both"/>
        <w:rPr>
          <w:rFonts w:ascii="Arial" w:hAnsi="Arial" w:cs="Arial"/>
          <w:sz w:val="24"/>
          <w:szCs w:val="24"/>
          <w:lang w:val="en-GB"/>
        </w:rPr>
      </w:pPr>
      <w:r w:rsidRPr="001D0556">
        <w:rPr>
          <w:rFonts w:ascii="Arial" w:hAnsi="Arial" w:cs="Arial"/>
          <w:sz w:val="24"/>
          <w:szCs w:val="24"/>
          <w:lang w:val="en-GB"/>
        </w:rPr>
        <w:t>Installation undertakings in this category may carry out, maintain and repair low-voltage electrical installations in buildings, industries, infrastructure and, in general, all those falling within the scope of this Regulation, which are not reserved for the specialist category (IBTE).</w:t>
      </w:r>
    </w:p>
    <w:p w:rsidRPr="001D0556" w:rsidR="00D13FA8" w:rsidP="001D0556" w:rsidRDefault="00D13FA8" w14:paraId="1729ED9A" w14:textId="77777777">
      <w:pPr>
        <w:pStyle w:val="Heading5"/>
        <w:rPr>
          <w:rFonts w:cs="Arial"/>
        </w:rPr>
      </w:pPr>
      <w:r w:rsidRPr="001D0556">
        <w:rPr>
          <w:rFonts w:cs="Arial"/>
        </w:rPr>
        <w:lastRenderedPageBreak/>
        <w:t>Specialist category (Specialist Category Low-Voltage Installation Undertaking – IBTE)</w:t>
      </w:r>
    </w:p>
    <w:p w:rsidRPr="001D0556" w:rsidR="00D13FA8" w:rsidP="00A0575E" w:rsidRDefault="00D13FA8" w14:paraId="3E8CFD0B" w14:textId="77777777">
      <w:pPr>
        <w:ind w:firstLine="340"/>
        <w:jc w:val="both"/>
        <w:rPr>
          <w:rFonts w:ascii="Arial" w:hAnsi="Arial" w:cs="Arial"/>
          <w:sz w:val="24"/>
          <w:szCs w:val="24"/>
          <w:lang w:val="en-GB"/>
        </w:rPr>
      </w:pPr>
      <w:r w:rsidRPr="001D0556">
        <w:rPr>
          <w:rFonts w:ascii="Arial" w:hAnsi="Arial" w:cs="Arial"/>
          <w:sz w:val="24"/>
          <w:szCs w:val="24"/>
          <w:lang w:val="en-GB"/>
        </w:rPr>
        <w:t>Installation undertakings in the specialist category may carry out, maintain and repair installations in the basic category and, in addition, those corresponding to:</w:t>
      </w:r>
    </w:p>
    <w:p w:rsidRPr="001D0556" w:rsidR="00D13FA8" w:rsidP="001D0556" w:rsidRDefault="00D13FA8" w14:paraId="41D46F81" w14:textId="77777777">
      <w:pPr>
        <w:pStyle w:val="ListParagraph"/>
        <w:numPr>
          <w:ilvl w:val="0"/>
          <w:numId w:val="111"/>
        </w:numPr>
        <w:spacing w:after="120"/>
        <w:rPr>
          <w:rFonts w:cs="Arial"/>
        </w:rPr>
      </w:pPr>
      <w:r w:rsidRPr="001D0556">
        <w:rPr>
          <w:rFonts w:cs="Arial"/>
        </w:rPr>
        <w:t>automation systems, technical energy and safety management for dwellings and buildings; distributed control systems; systems for monitoring, controlling and acquiring data; and process control;</w:t>
      </w:r>
    </w:p>
    <w:p w:rsidRPr="001D0556" w:rsidR="00D13FA8" w:rsidP="001D0556" w:rsidRDefault="00D13FA8" w14:paraId="0DC67FE8" w14:textId="77777777">
      <w:pPr>
        <w:pStyle w:val="ListParagraph"/>
        <w:numPr>
          <w:ilvl w:val="0"/>
          <w:numId w:val="111"/>
        </w:numPr>
        <w:spacing w:after="120"/>
        <w:rPr>
          <w:rFonts w:cs="Arial"/>
        </w:rPr>
      </w:pPr>
      <w:r w:rsidRPr="001D0556">
        <w:rPr>
          <w:rFonts w:cs="Arial"/>
        </w:rPr>
        <w:t>overhead and underground lines for energy distribution;</w:t>
      </w:r>
    </w:p>
    <w:p w:rsidRPr="001D0556" w:rsidR="00D13FA8" w:rsidP="001D0556" w:rsidRDefault="00D13FA8" w14:paraId="1325AB2B" w14:textId="77777777">
      <w:pPr>
        <w:pStyle w:val="ListParagraph"/>
        <w:numPr>
          <w:ilvl w:val="0"/>
          <w:numId w:val="111"/>
        </w:numPr>
        <w:spacing w:after="120"/>
        <w:rPr>
          <w:rFonts w:cs="Arial"/>
        </w:rPr>
      </w:pPr>
      <w:r w:rsidRPr="001D0556">
        <w:rPr>
          <w:rFonts w:cs="Arial"/>
        </w:rPr>
        <w:t>premises at risk of fire or explosion;</w:t>
      </w:r>
    </w:p>
    <w:p w:rsidRPr="001D0556" w:rsidR="00D13FA8" w:rsidP="001D0556" w:rsidRDefault="00D13FA8" w14:paraId="272459D4" w14:textId="77777777">
      <w:pPr>
        <w:pStyle w:val="ListParagraph"/>
        <w:numPr>
          <w:ilvl w:val="0"/>
          <w:numId w:val="111"/>
        </w:numPr>
        <w:spacing w:after="120"/>
        <w:rPr>
          <w:rFonts w:cs="Arial"/>
        </w:rPr>
      </w:pPr>
      <w:r w:rsidRPr="001D0556">
        <w:rPr>
          <w:rFonts w:cs="Arial"/>
        </w:rPr>
        <w:t>operating theatres and treatment rooms;</w:t>
      </w:r>
    </w:p>
    <w:p w:rsidRPr="001D0556" w:rsidR="00D13FA8" w:rsidP="001D0556" w:rsidRDefault="00D13FA8" w14:paraId="3896DF40" w14:textId="77777777">
      <w:pPr>
        <w:pStyle w:val="ListParagraph"/>
        <w:numPr>
          <w:ilvl w:val="0"/>
          <w:numId w:val="111"/>
        </w:numPr>
        <w:spacing w:after="120"/>
        <w:rPr>
          <w:rFonts w:cs="Arial"/>
        </w:rPr>
      </w:pPr>
      <w:r w:rsidRPr="001D0556">
        <w:rPr>
          <w:rFonts w:cs="Arial"/>
        </w:rPr>
        <w:t>high-intensity discharge lamps, illuminated signs and the like;</w:t>
      </w:r>
    </w:p>
    <w:p w:rsidRPr="001D0556" w:rsidR="00D13FA8" w:rsidP="001D0556" w:rsidRDefault="00D13FA8" w14:paraId="0EFF6DCC" w14:textId="77777777">
      <w:pPr>
        <w:pStyle w:val="ListParagraph"/>
        <w:numPr>
          <w:ilvl w:val="0"/>
          <w:numId w:val="111"/>
        </w:numPr>
        <w:spacing w:after="120"/>
        <w:contextualSpacing w:val="0"/>
        <w:rPr>
          <w:rFonts w:cs="Arial"/>
        </w:rPr>
      </w:pPr>
      <w:r w:rsidRPr="001D0556">
        <w:rPr>
          <w:rFonts w:cs="Arial"/>
        </w:rPr>
        <w:t>low-voltage generating installations of a power greater than or equal to 15 kW;</w:t>
      </w:r>
    </w:p>
    <w:p w:rsidRPr="001D0556" w:rsidR="00D13FA8" w:rsidP="00A0575E" w:rsidRDefault="00D13FA8" w14:paraId="7823F2E3" w14:textId="77777777">
      <w:pPr>
        <w:ind w:firstLine="340"/>
        <w:jc w:val="both"/>
        <w:rPr>
          <w:rFonts w:ascii="Arial" w:hAnsi="Arial" w:cs="Arial"/>
          <w:sz w:val="24"/>
          <w:szCs w:val="24"/>
          <w:lang w:val="en-GB"/>
        </w:rPr>
      </w:pPr>
      <w:r w:rsidRPr="001D0556">
        <w:rPr>
          <w:rFonts w:ascii="Arial" w:hAnsi="Arial" w:cs="Arial"/>
          <w:sz w:val="24"/>
          <w:szCs w:val="24"/>
          <w:lang w:val="en-GB"/>
        </w:rPr>
        <w:t>contained in the scope of this Low-Voltage Electrotechnical Regulation and its supplementary technical instructions.</w:t>
      </w:r>
    </w:p>
    <w:p w:rsidRPr="001D0556" w:rsidR="00D13FA8" w:rsidP="001D0556" w:rsidRDefault="00D13FA8" w14:paraId="1629EF1F" w14:textId="77777777">
      <w:pPr>
        <w:pStyle w:val="Heading4"/>
        <w:numPr>
          <w:ilvl w:val="0"/>
          <w:numId w:val="44"/>
        </w:numPr>
        <w:jc w:val="both"/>
      </w:pPr>
      <w:r w:rsidRPr="001D0556">
        <w:t>LOW-VOLTAGE INSTALLER</w:t>
      </w:r>
    </w:p>
    <w:p w:rsidRPr="001D0556" w:rsidR="00D13FA8" w:rsidP="00A0575E" w:rsidRDefault="00D13FA8" w14:paraId="61C72717" w14:textId="77777777">
      <w:pPr>
        <w:ind w:firstLine="340"/>
        <w:jc w:val="both"/>
        <w:rPr>
          <w:rFonts w:ascii="Arial" w:hAnsi="Arial" w:cs="Arial"/>
          <w:sz w:val="24"/>
          <w:szCs w:val="24"/>
          <w:lang w:val="en-GB"/>
        </w:rPr>
      </w:pPr>
      <w:r w:rsidRPr="001D0556">
        <w:rPr>
          <w:rFonts w:ascii="Arial" w:hAnsi="Arial" w:cs="Arial"/>
          <w:sz w:val="24"/>
          <w:szCs w:val="24"/>
          <w:lang w:val="en-GB"/>
        </w:rPr>
        <w:t>The low-voltage installer must carry out their activity within an authorised low-voltage installation undertaking and must comply with and be able to prove to the competent authority, when required to do so, in exercising its inspection, verification and control authority, one of the following situations.</w:t>
      </w:r>
    </w:p>
    <w:p w:rsidRPr="001D0556" w:rsidR="00D13FA8" w:rsidP="001D0556" w:rsidRDefault="00D13FA8" w14:paraId="30338B5A" w14:textId="77777777">
      <w:pPr>
        <w:numPr>
          <w:ilvl w:val="0"/>
          <w:numId w:val="9"/>
        </w:numPr>
        <w:spacing w:after="120" w:line="300" w:lineRule="exact"/>
        <w:ind w:left="0" w:firstLine="283"/>
        <w:jc w:val="both"/>
        <w:rPr>
          <w:rFonts w:ascii="Arial" w:hAnsi="Arial" w:cs="Arial"/>
          <w:sz w:val="24"/>
          <w:szCs w:val="24"/>
          <w:lang w:val="en-GB"/>
        </w:rPr>
      </w:pPr>
      <w:r w:rsidRPr="001D0556">
        <w:rPr>
          <w:rFonts w:ascii="Arial" w:hAnsi="Arial" w:cs="Arial"/>
          <w:sz w:val="24"/>
          <w:szCs w:val="24"/>
          <w:lang w:val="en-GB"/>
        </w:rPr>
        <w:t>Hold a university degree for which the scope of competence, legal authority or syllabus covers the subjects covered by the Low-Voltage Electrotechnical Regulations, approved by Royal Decree 842/2002 of 2 August 2002, and its supplementary technical instructions.</w:t>
      </w:r>
    </w:p>
    <w:p w:rsidRPr="001D0556" w:rsidR="00D13FA8" w:rsidP="001D0556" w:rsidRDefault="00D13FA8" w14:paraId="4475C80C" w14:textId="77777777">
      <w:pPr>
        <w:numPr>
          <w:ilvl w:val="0"/>
          <w:numId w:val="9"/>
        </w:numPr>
        <w:spacing w:after="120" w:line="300" w:lineRule="exact"/>
        <w:ind w:left="0" w:firstLine="283"/>
        <w:jc w:val="both"/>
        <w:rPr>
          <w:rFonts w:ascii="Arial" w:hAnsi="Arial" w:cs="Arial"/>
          <w:sz w:val="24"/>
          <w:szCs w:val="24"/>
          <w:lang w:val="en-GB"/>
        </w:rPr>
      </w:pPr>
      <w:r w:rsidRPr="001D0556">
        <w:rPr>
          <w:rFonts w:ascii="Arial" w:hAnsi="Arial" w:cs="Arial"/>
          <w:sz w:val="24"/>
          <w:szCs w:val="24"/>
          <w:lang w:val="en-GB"/>
        </w:rPr>
        <w:t>Have a professional training qualification or a professional certificate included in the National Catalogue of Professional Certificates, the scope of which includes the subjects covered by the Low-Voltage Electrotechnical Regulation, approved by Royal Decree 842/2002 of 2 August 2002, and its supplementary technical instructions.</w:t>
      </w:r>
    </w:p>
    <w:p w:rsidRPr="001D0556" w:rsidR="00D13FA8" w:rsidP="001D0556" w:rsidRDefault="00D13FA8" w14:paraId="758851B8" w14:textId="77777777">
      <w:pPr>
        <w:numPr>
          <w:ilvl w:val="0"/>
          <w:numId w:val="9"/>
        </w:numPr>
        <w:spacing w:after="120" w:line="300" w:lineRule="exact"/>
        <w:ind w:left="0" w:firstLine="283"/>
        <w:jc w:val="both"/>
        <w:rPr>
          <w:rFonts w:ascii="Arial" w:hAnsi="Arial" w:cs="Arial"/>
          <w:sz w:val="24"/>
          <w:szCs w:val="24"/>
          <w:lang w:val="en-GB"/>
        </w:rPr>
      </w:pPr>
      <w:r w:rsidRPr="001D0556">
        <w:rPr>
          <w:rFonts w:ascii="Arial" w:hAnsi="Arial" w:cs="Arial"/>
          <w:sz w:val="24"/>
          <w:szCs w:val="24"/>
          <w:lang w:val="en-GB"/>
        </w:rPr>
        <w:t>Have recognised professional competence acquired by work experience, in accordance with the provisions of Royal Decree 659/2023 of 18 July 2023, on the recognition of professional competences acquired by work experience, in the subjects covered by the Low-Voltage Electrotechnical Regulation, approved by Royal Decree 842/2002 of 2 August 2002, and its supplementary technical instructions.</w:t>
      </w:r>
    </w:p>
    <w:p w:rsidRPr="001D0556" w:rsidR="00D13FA8" w:rsidP="001D0556" w:rsidRDefault="00D13FA8" w14:paraId="09B3E620" w14:textId="77777777">
      <w:pPr>
        <w:numPr>
          <w:ilvl w:val="0"/>
          <w:numId w:val="9"/>
        </w:numPr>
        <w:spacing w:after="120" w:line="300" w:lineRule="exact"/>
        <w:ind w:left="0" w:firstLine="283"/>
        <w:jc w:val="both"/>
        <w:rPr>
          <w:rFonts w:ascii="Arial" w:hAnsi="Arial" w:cs="Arial"/>
          <w:sz w:val="24"/>
          <w:szCs w:val="24"/>
          <w:lang w:val="en-GB"/>
        </w:rPr>
      </w:pPr>
      <w:r w:rsidRPr="001D0556">
        <w:rPr>
          <w:rFonts w:ascii="Arial" w:hAnsi="Arial" w:cs="Arial"/>
          <w:sz w:val="24"/>
          <w:szCs w:val="24"/>
          <w:lang w:val="en-GB"/>
        </w:rPr>
        <w:t>Have a recognised professional qualification for a low-voltage installer acquired in one or more other Member States of the European Union, in accordance with the provisions of Royal Decree 581/2017 of 9 June 2017 transposing into Spanish legal order Directive 2013/55/EU of the European Parliament and of the Council of 20 November 2013, amending Directive 2005/36/EC on the recognition of professional qualifications and Regulation (EU) No 1024/2012 on administrative cooperation by means of the Internal Market Information System (IMI Regulation).</w:t>
      </w:r>
    </w:p>
    <w:p w:rsidRPr="001D0556" w:rsidR="00D13FA8" w:rsidP="001D0556" w:rsidRDefault="00D13FA8" w14:paraId="55900ADA" w14:textId="77777777">
      <w:pPr>
        <w:numPr>
          <w:ilvl w:val="0"/>
          <w:numId w:val="9"/>
        </w:numPr>
        <w:spacing w:after="120" w:line="300" w:lineRule="exact"/>
        <w:ind w:left="0" w:firstLine="283"/>
        <w:jc w:val="both"/>
        <w:rPr>
          <w:rFonts w:ascii="Arial" w:hAnsi="Arial" w:cs="Arial"/>
          <w:sz w:val="24"/>
          <w:szCs w:val="24"/>
          <w:lang w:val="en-GB"/>
        </w:rPr>
      </w:pPr>
      <w:r w:rsidRPr="001D0556">
        <w:rPr>
          <w:rFonts w:ascii="Arial" w:hAnsi="Arial" w:cs="Arial"/>
          <w:sz w:val="24"/>
          <w:szCs w:val="24"/>
          <w:lang w:val="en-GB"/>
        </w:rPr>
        <w:lastRenderedPageBreak/>
        <w:t>Possess a certificate granted by an entity accredited to certify persons by ENAC or any other National Accreditation Body designated in accordance with the provisions of Regulation (EC) No 765/2008 of the European Parliament and of the Council of 9 July 2008 setting out the requirements for accreditation and market surveillance relating to the marketing of products and repealing Regulation (EEC) No 339/93, in accordance with Standard UNE-EN ISO/IEC 17024.</w:t>
      </w:r>
    </w:p>
    <w:p w:rsidRPr="001D0556" w:rsidR="00D13FA8" w:rsidP="00A0575E" w:rsidRDefault="00D13FA8" w14:paraId="11FD3400" w14:textId="77777777">
      <w:pPr>
        <w:ind w:firstLine="340"/>
        <w:jc w:val="both"/>
        <w:rPr>
          <w:rFonts w:ascii="Arial" w:hAnsi="Arial" w:cs="Arial"/>
          <w:sz w:val="24"/>
          <w:szCs w:val="24"/>
          <w:lang w:val="en-GB"/>
        </w:rPr>
      </w:pPr>
      <w:r w:rsidRPr="001D0556">
        <w:rPr>
          <w:rFonts w:ascii="Arial" w:hAnsi="Arial" w:cs="Arial"/>
          <w:sz w:val="24"/>
          <w:szCs w:val="24"/>
          <w:lang w:val="en-GB"/>
        </w:rPr>
        <w:t>All entities accredited for the certification of persons wishing to grant these certifications shall include in their certification scheme an evaluation system including the minimum contents set out in Appendix II to this supplementary technical instruction.</w:t>
      </w:r>
    </w:p>
    <w:p w:rsidRPr="001D0556" w:rsidR="00D13FA8" w:rsidP="00A0575E" w:rsidRDefault="00D13FA8" w14:paraId="39C09F92" w14:textId="77777777">
      <w:pPr>
        <w:ind w:firstLine="340"/>
        <w:jc w:val="both"/>
        <w:rPr>
          <w:rFonts w:ascii="Arial" w:hAnsi="Arial" w:cs="Arial"/>
          <w:sz w:val="24"/>
          <w:szCs w:val="24"/>
          <w:lang w:val="en-GB"/>
        </w:rPr>
      </w:pPr>
      <w:r w:rsidRPr="001D0556">
        <w:rPr>
          <w:rFonts w:ascii="Arial" w:hAnsi="Arial" w:cs="Arial"/>
          <w:sz w:val="24"/>
          <w:szCs w:val="24"/>
          <w:lang w:val="en-GB"/>
        </w:rPr>
        <w:t>Any of the situations or qualifications envisaged (university degree, professional qualification or professional certificate, recognised work experience or certification awarded by an accredited body) are valid without distinction for the different categories of low-voltage installer, depending on the proven knowledge.</w:t>
      </w:r>
    </w:p>
    <w:p w:rsidRPr="001D0556" w:rsidR="00D13FA8" w:rsidP="00A0575E" w:rsidRDefault="00D13FA8" w14:paraId="2DB66707" w14:textId="77777777">
      <w:pPr>
        <w:ind w:firstLine="340"/>
        <w:jc w:val="both"/>
        <w:rPr>
          <w:rFonts w:ascii="Arial" w:hAnsi="Arial" w:cs="Arial"/>
          <w:sz w:val="24"/>
          <w:szCs w:val="24"/>
          <w:lang w:val="en-GB"/>
        </w:rPr>
      </w:pPr>
      <w:r w:rsidRPr="001D0556">
        <w:rPr>
          <w:rFonts w:ascii="Arial" w:hAnsi="Arial" w:cs="Arial"/>
          <w:sz w:val="24"/>
          <w:szCs w:val="24"/>
          <w:lang w:val="en-GB"/>
        </w:rPr>
        <w:t>In accordance with Spanish Law 17/2009 of 23 November 2009 on free access to service activities and exercising these, personnel authorised by an Autonomous Community may carry out this activity within an installation undertaking throughout Spain, without any additional requirements or conditions being imposed.</w:t>
      </w:r>
    </w:p>
    <w:p w:rsidRPr="001D0556" w:rsidR="00D13FA8" w:rsidP="001D0556" w:rsidRDefault="00D13FA8" w14:paraId="499B39DB" w14:textId="77777777">
      <w:pPr>
        <w:pStyle w:val="Heading4"/>
        <w:numPr>
          <w:ilvl w:val="0"/>
          <w:numId w:val="44"/>
        </w:numPr>
        <w:jc w:val="both"/>
      </w:pPr>
      <w:r w:rsidRPr="001D0556">
        <w:t>QUALIFICATION OF LOW VOLTAGE INSTALLATION UNDERTAKINGS</w:t>
      </w:r>
    </w:p>
    <w:p w:rsidRPr="001D0556" w:rsidR="00D13FA8" w:rsidP="001D0556" w:rsidRDefault="00D13FA8" w14:paraId="630756E1" w14:textId="77777777">
      <w:pPr>
        <w:pStyle w:val="ListParagraph"/>
        <w:numPr>
          <w:ilvl w:val="0"/>
          <w:numId w:val="24"/>
        </w:numPr>
        <w:ind w:left="0" w:firstLine="284"/>
        <w:contextualSpacing w:val="0"/>
        <w:rPr>
          <w:rFonts w:cs="Arial"/>
        </w:rPr>
      </w:pPr>
      <w:r w:rsidRPr="001D0556">
        <w:rPr>
          <w:rFonts w:cs="Arial"/>
        </w:rPr>
        <w:t>Before starting their activities as low-voltage installation undertakings, natural persons or legal entities wishing to establish themselves in Spain shall provide the competent body of the Autonomous Community in which they will be established with a sworn statement in which the undertaking operator or their legal representative declares for which category, and, where applicable, modality, the activity is to be carried out, that they meet the requirements of this supplementary technical instruction, that they have the documentation demonstrating this, that they undertake to keep this documentation during the activity period and that they accept responsibility for execution of the installations in accordance with the regulations and requirements set out in the Low-Voltage Electrotechnical Regulation approved by Royal Decree 842/2002 of 2 August 2002. This sworn statement shall be submitted electronically.</w:t>
      </w:r>
    </w:p>
    <w:p w:rsidRPr="001D0556" w:rsidR="00D13FA8" w:rsidP="001D0556" w:rsidRDefault="00D13FA8" w14:paraId="2B9CEB27" w14:textId="77777777">
      <w:pPr>
        <w:pStyle w:val="ListParagraph"/>
        <w:numPr>
          <w:ilvl w:val="0"/>
          <w:numId w:val="24"/>
        </w:numPr>
        <w:ind w:left="0" w:firstLine="284"/>
        <w:contextualSpacing w:val="0"/>
        <w:rPr>
          <w:rFonts w:cs="Arial"/>
        </w:rPr>
      </w:pPr>
      <w:r w:rsidRPr="001D0556">
        <w:rPr>
          <w:rFonts w:cs="Arial"/>
        </w:rPr>
        <w:t>Low-voltage installation undertakings legally established to carry out this activity in any other Member State of the European Union that wish to carry out the activity with the freedom to provide services in Spanish territory shall, prior to starting the activity, submit a sworn statement to the competent body of the Autonomous Community where they wish to start their activity, in which the operator of the undertaking or their legal representative declares under which category, and where applicable, modality, activities will be carried out, that they meet the requirements of this supplementary technical instruction, that they have the documentation to prove it, that they undertake to keep it during the activity period and that they accept responsibility for executing the installations in accordance with the regulations and requirements set out in the Low-Voltage Electrotechnical Regulations approved by Royal Decree 842/2002 of 2 August 2002 and its respective supplementary technical instructions.</w:t>
      </w:r>
    </w:p>
    <w:p w:rsidRPr="001D0556" w:rsidR="00D13FA8" w:rsidP="00A0575E" w:rsidRDefault="00D13FA8" w14:paraId="3DF602D9" w14:textId="77777777">
      <w:pPr>
        <w:ind w:firstLine="340"/>
        <w:jc w:val="both"/>
        <w:rPr>
          <w:rFonts w:ascii="Arial" w:hAnsi="Arial" w:cs="Arial"/>
          <w:sz w:val="24"/>
          <w:szCs w:val="24"/>
          <w:lang w:val="en-GB"/>
        </w:rPr>
      </w:pPr>
      <w:r w:rsidRPr="001D0556">
        <w:rPr>
          <w:rFonts w:ascii="Arial" w:hAnsi="Arial" w:cs="Arial"/>
          <w:sz w:val="24"/>
          <w:szCs w:val="24"/>
          <w:lang w:val="en-GB"/>
        </w:rPr>
        <w:lastRenderedPageBreak/>
        <w:t>To demonstrate compliance with the requirement for qualified personnel, the statement shall indicate that the undertaking has the documentation attesting to the training of the allocated personnel, according to the regulations of the country of establishment and those of the European Union on recognition of professional qualifications, implemented in Spain by Royal Decree 581/2017 of 9 June 2017. The competent authority may verify this capacity as per the provisions of Article 15 of said Royal Decree.</w:t>
      </w:r>
    </w:p>
    <w:p w:rsidRPr="001D0556" w:rsidR="00D13FA8" w:rsidP="001D0556" w:rsidRDefault="00D13FA8" w14:paraId="21D803D8" w14:textId="77777777">
      <w:pPr>
        <w:pStyle w:val="ListParagraph"/>
        <w:numPr>
          <w:ilvl w:val="0"/>
          <w:numId w:val="24"/>
        </w:numPr>
        <w:ind w:left="0" w:firstLine="284"/>
        <w:contextualSpacing w:val="0"/>
        <w:rPr>
          <w:rFonts w:cs="Arial"/>
        </w:rPr>
      </w:pPr>
      <w:r w:rsidRPr="001D0556">
        <w:rPr>
          <w:rFonts w:cs="Arial"/>
        </w:rPr>
        <w:t>In accordance with Article 14 of Law 39/2015 of 1 October 2015 on the Common Administrative Procedure of Public Administrations, the sworn statement and the relations of installation undertakings with the Autonomous Communities shall be presented electronically.</w:t>
      </w:r>
    </w:p>
    <w:p w:rsidRPr="001D0556" w:rsidR="00D13FA8" w:rsidP="00A0575E" w:rsidRDefault="00D13FA8" w14:paraId="7718341B" w14:textId="77777777">
      <w:pPr>
        <w:ind w:firstLine="340"/>
        <w:jc w:val="both"/>
        <w:rPr>
          <w:rFonts w:ascii="Arial" w:hAnsi="Arial" w:cs="Arial"/>
          <w:sz w:val="24"/>
          <w:szCs w:val="24"/>
          <w:lang w:val="en-GB"/>
        </w:rPr>
      </w:pPr>
      <w:r w:rsidRPr="001D0556">
        <w:rPr>
          <w:rFonts w:ascii="Arial" w:hAnsi="Arial" w:cs="Arial"/>
          <w:sz w:val="24"/>
          <w:szCs w:val="24"/>
          <w:lang w:val="en-GB"/>
        </w:rPr>
        <w:t>Submission of documentation proving compliance with the requirements may not be required together with the sworn statement. However, this documentation shall be available for immediate submission to the competent authority if it requires such in the exercise of its powers of inspection, verification and supervision.</w:t>
      </w:r>
    </w:p>
    <w:p w:rsidRPr="001D0556" w:rsidR="00D13FA8" w:rsidP="001D0556" w:rsidRDefault="00D13FA8" w14:paraId="7693EA50" w14:textId="77777777">
      <w:pPr>
        <w:pStyle w:val="ListParagraph"/>
        <w:numPr>
          <w:ilvl w:val="0"/>
          <w:numId w:val="24"/>
        </w:numPr>
        <w:ind w:left="0" w:firstLine="284"/>
        <w:contextualSpacing w:val="0"/>
        <w:rPr>
          <w:rFonts w:cs="Arial"/>
        </w:rPr>
      </w:pPr>
      <w:r w:rsidRPr="001D0556">
        <w:rPr>
          <w:rFonts w:cs="Arial"/>
        </w:rPr>
        <w:t>The competent body of the Autonomous Community shall assign an identification number ex officio to the undertaking and shall send the necessary information for its entry in the Integrated Industrial Register regulated in Title IV of Law 21/1992 of 16 July 1992 and in its implementing regulations.</w:t>
      </w:r>
    </w:p>
    <w:p w:rsidRPr="001D0556" w:rsidR="00D13FA8" w:rsidP="001D0556" w:rsidRDefault="00D13FA8" w14:paraId="2390FEAB" w14:textId="77777777">
      <w:pPr>
        <w:pStyle w:val="ListParagraph"/>
        <w:numPr>
          <w:ilvl w:val="0"/>
          <w:numId w:val="24"/>
        </w:numPr>
        <w:ind w:left="0" w:firstLine="284"/>
        <w:contextualSpacing w:val="0"/>
        <w:rPr>
          <w:rFonts w:cs="Arial"/>
        </w:rPr>
      </w:pPr>
      <w:r w:rsidRPr="001D0556">
        <w:rPr>
          <w:rFonts w:cs="Arial"/>
        </w:rPr>
        <w:t>In accordance with Spanish Law 21/1992 of 16 July 1992 on industry, the sworn statement entitles the installation undertaking, from the moment of its presentation to the competent authority, to carry out the activity throughout the Spanish territory for an indefinite period of time, without any additional requirements or conditions being imposed.</w:t>
      </w:r>
    </w:p>
    <w:p w:rsidRPr="001D0556" w:rsidR="00D13FA8" w:rsidP="001D0556" w:rsidRDefault="00D13FA8" w14:paraId="0C86A67D" w14:textId="77777777">
      <w:pPr>
        <w:pStyle w:val="ListParagraph"/>
        <w:numPr>
          <w:ilvl w:val="0"/>
          <w:numId w:val="24"/>
        </w:numPr>
        <w:ind w:left="0" w:firstLine="284"/>
        <w:contextualSpacing w:val="0"/>
        <w:rPr>
          <w:rFonts w:cs="Arial"/>
        </w:rPr>
      </w:pPr>
      <w:r w:rsidRPr="001D0556">
        <w:rPr>
          <w:rFonts w:cs="Arial"/>
        </w:rPr>
        <w:t>Under the provisions of Article 69(3) of Law 39/2015 of 1 October 2015, the competent authority may regulate a procedure for subsequent verification of the statements of the person concerned.</w:t>
      </w:r>
    </w:p>
    <w:p w:rsidRPr="001D0556" w:rsidR="00D13FA8" w:rsidP="00A0575E" w:rsidRDefault="00D13FA8" w14:paraId="24ADBE03" w14:textId="77777777">
      <w:pPr>
        <w:ind w:firstLine="340"/>
        <w:jc w:val="both"/>
        <w:rPr>
          <w:rFonts w:ascii="Arial" w:hAnsi="Arial" w:cs="Arial"/>
          <w:sz w:val="24"/>
          <w:szCs w:val="24"/>
          <w:lang w:val="en-GB"/>
        </w:rPr>
      </w:pPr>
      <w:r w:rsidRPr="001D0556">
        <w:rPr>
          <w:rFonts w:ascii="Arial" w:hAnsi="Arial" w:cs="Arial"/>
          <w:sz w:val="24"/>
          <w:szCs w:val="24"/>
          <w:lang w:val="en-GB"/>
        </w:rPr>
        <w:t>In any case, failure to submit the statement, as well as the inaccuracy, falsehood or omission, of an essential nature, of data or statements that must appear in that statement, shall enable the competent authority to issue a decision, which must be reasoned and, after hearing the person concerned, declare the impossibility of continuing to carry out the activity, notwithstanding the responsibilities that may arise from the actions carried out, and the application of the sanctioning regime provided for in Law 21/1992 of 16 July 1992 on industry.</w:t>
      </w:r>
    </w:p>
    <w:p w:rsidRPr="001D0556" w:rsidR="00D13FA8" w:rsidP="001D0556" w:rsidRDefault="00D13FA8" w14:paraId="385F4033" w14:textId="77777777">
      <w:pPr>
        <w:pStyle w:val="ListParagraph"/>
        <w:numPr>
          <w:ilvl w:val="0"/>
          <w:numId w:val="24"/>
        </w:numPr>
        <w:ind w:left="0" w:firstLine="284"/>
        <w:contextualSpacing w:val="0"/>
        <w:rPr>
          <w:rFonts w:cs="Arial"/>
        </w:rPr>
      </w:pPr>
      <w:r w:rsidRPr="001D0556">
        <w:rPr>
          <w:rFonts w:cs="Arial"/>
        </w:rPr>
        <w:t>The person concerned shall report any fact that entails changes to any of the information included in the original statement, as well as the cessation of activities, to the competent body of the Autonomous Community to which it submitted the sworn statement, within a period of one month.</w:t>
      </w:r>
    </w:p>
    <w:p w:rsidRPr="001D0556" w:rsidR="00D13FA8" w:rsidP="001D0556" w:rsidRDefault="00D13FA8" w14:paraId="392EA677" w14:textId="77777777">
      <w:pPr>
        <w:pStyle w:val="ListParagraph"/>
        <w:numPr>
          <w:ilvl w:val="0"/>
          <w:numId w:val="24"/>
        </w:numPr>
        <w:ind w:left="0" w:firstLine="284"/>
        <w:contextualSpacing w:val="0"/>
        <w:rPr>
          <w:rFonts w:cs="Arial"/>
        </w:rPr>
      </w:pPr>
      <w:r w:rsidRPr="001D0556">
        <w:rPr>
          <w:rFonts w:cs="Arial"/>
        </w:rPr>
        <w:t>Installation undertakings shall comply with the following.</w:t>
      </w:r>
    </w:p>
    <w:p w:rsidRPr="001D0556" w:rsidR="00D13FA8" w:rsidP="001D0556" w:rsidRDefault="00D13FA8" w14:paraId="4DB4F713" w14:textId="77777777">
      <w:pPr>
        <w:numPr>
          <w:ilvl w:val="0"/>
          <w:numId w:val="123"/>
        </w:numPr>
        <w:spacing w:after="120" w:line="300" w:lineRule="exact"/>
        <w:jc w:val="both"/>
        <w:rPr>
          <w:rFonts w:ascii="Arial" w:hAnsi="Arial" w:cs="Arial"/>
          <w:sz w:val="24"/>
          <w:szCs w:val="24"/>
          <w:lang w:val="en-GB"/>
        </w:rPr>
      </w:pPr>
      <w:r w:rsidRPr="001D0556">
        <w:rPr>
          <w:rFonts w:ascii="Arial" w:hAnsi="Arial" w:cs="Arial"/>
          <w:sz w:val="24"/>
          <w:szCs w:val="24"/>
          <w:lang w:val="en-GB"/>
        </w:rPr>
        <w:lastRenderedPageBreak/>
        <w:t>Have documentation that identifies the installation undertaking, which, in the case of a legal entity, shall be legally constituted.</w:t>
      </w:r>
    </w:p>
    <w:p w:rsidRPr="001D0556" w:rsidR="00D13FA8" w:rsidP="001D0556" w:rsidRDefault="00D13FA8" w14:paraId="3277778F" w14:textId="77777777">
      <w:pPr>
        <w:numPr>
          <w:ilvl w:val="0"/>
          <w:numId w:val="123"/>
        </w:numPr>
        <w:spacing w:after="120" w:line="300" w:lineRule="exact"/>
        <w:jc w:val="both"/>
        <w:rPr>
          <w:rFonts w:ascii="Arial" w:hAnsi="Arial" w:cs="Arial"/>
          <w:sz w:val="24"/>
          <w:szCs w:val="24"/>
          <w:lang w:val="en-GB"/>
        </w:rPr>
      </w:pPr>
      <w:r w:rsidRPr="001D0556">
        <w:rPr>
          <w:rFonts w:ascii="Arial" w:hAnsi="Arial" w:cs="Arial"/>
          <w:sz w:val="24"/>
          <w:szCs w:val="24"/>
          <w:lang w:val="en-GB"/>
        </w:rPr>
        <w:t>Have the technical and human resources necessary to carry out their activity in safe conditions which, as a minimum, shall be those determined in Appendix I of this Supplementary Technical Instruction.</w:t>
      </w:r>
    </w:p>
    <w:p w:rsidRPr="001D0556" w:rsidR="00D13FA8" w:rsidP="001D0556" w:rsidRDefault="00D13FA8" w14:paraId="2C3272C1" w14:textId="77777777">
      <w:pPr>
        <w:numPr>
          <w:ilvl w:val="0"/>
          <w:numId w:val="123"/>
        </w:numPr>
        <w:spacing w:after="120" w:line="300" w:lineRule="exact"/>
        <w:jc w:val="both"/>
        <w:rPr>
          <w:rFonts w:ascii="Arial" w:hAnsi="Arial" w:cs="Arial"/>
          <w:sz w:val="24"/>
          <w:szCs w:val="24"/>
          <w:lang w:val="en-GB"/>
        </w:rPr>
      </w:pPr>
      <w:r w:rsidRPr="001D0556">
        <w:rPr>
          <w:rFonts w:ascii="Arial" w:hAnsi="Arial" w:cs="Arial"/>
          <w:sz w:val="24"/>
          <w:szCs w:val="24"/>
          <w:lang w:val="en-GB"/>
        </w:rPr>
        <w:t>Have taken out a professional indemnity insurance policy or other equivalent guarantee that covers any damages that may be caused in the performance of the service for at least EUR 600 000 per claim for the basic category and EUR 900 000 per claim for the specialist category. These minimum amounts shall be updated by order of the head of the Ministry of Industry and Tourism, as necessary to maintain the economic equivalence of the guarantee, having consulted with the Government Executive Committee for Economic Affairs.</w:t>
      </w:r>
    </w:p>
    <w:p w:rsidRPr="001D0556" w:rsidR="00D13FA8" w:rsidP="001D0556" w:rsidRDefault="00D13FA8" w14:paraId="26692CBB" w14:textId="77777777">
      <w:pPr>
        <w:pStyle w:val="ListParagraph"/>
        <w:numPr>
          <w:ilvl w:val="0"/>
          <w:numId w:val="24"/>
        </w:numPr>
        <w:ind w:left="0" w:firstLine="284"/>
        <w:contextualSpacing w:val="0"/>
        <w:rPr>
          <w:rFonts w:cs="Arial"/>
        </w:rPr>
      </w:pPr>
      <w:bookmarkStart w:name="_Int_DBl7f4Zh" w:id="1"/>
      <w:r w:rsidRPr="001D0556">
        <w:rPr>
          <w:rFonts w:cs="Arial"/>
        </w:rPr>
        <w:t>The authorised installation undertaking may not provide, transfer or dispose of certificates for installations in progress not carried out by itself, except in those cases in which the installation undertaking executing the installations has ceased its activity, or ceases to provide the service without justified cause without having completed the execution of said installations, or without having carried out the legalisation procedure of the same. These circumstances, duly justified, must be presented to the competent body of the Autonomous Community when the legalisation procedure is carried out.</w:t>
      </w:r>
    </w:p>
    <w:p w:rsidRPr="001D0556" w:rsidR="00D13FA8" w:rsidP="00A0575E" w:rsidRDefault="00D13FA8" w14:paraId="2BE5DAE0" w14:textId="77777777">
      <w:pPr>
        <w:ind w:firstLine="340"/>
        <w:jc w:val="both"/>
        <w:rPr>
          <w:rFonts w:ascii="Arial" w:hAnsi="Arial" w:cs="Arial"/>
          <w:sz w:val="24"/>
          <w:szCs w:val="24"/>
          <w:lang w:val="en-GB"/>
        </w:rPr>
      </w:pPr>
      <w:r w:rsidRPr="001D0556">
        <w:rPr>
          <w:rFonts w:ascii="Arial" w:hAnsi="Arial" w:cs="Arial"/>
          <w:sz w:val="24"/>
          <w:szCs w:val="24"/>
          <w:lang w:val="en-GB"/>
        </w:rPr>
        <w:t>In cases where the electrical installation certificate is issued as part of a regulatory procedure for the administrative regularisation of installations already in service, an authorised installation undertaking may be requested to issue the corresponding installation certificate, provided that it verifies and analyses compliance with all the requirements of the applicable legislation.</w:t>
      </w:r>
      <w:bookmarkEnd w:id="1"/>
    </w:p>
    <w:p w:rsidRPr="001D0556" w:rsidR="00D13FA8" w:rsidP="001D0556" w:rsidRDefault="00D13FA8" w14:paraId="2C0A8E28" w14:textId="77777777">
      <w:pPr>
        <w:pStyle w:val="ListParagraph"/>
        <w:numPr>
          <w:ilvl w:val="0"/>
          <w:numId w:val="24"/>
        </w:numPr>
        <w:ind w:left="0" w:firstLine="284"/>
        <w:contextualSpacing w:val="0"/>
        <w:rPr>
          <w:rFonts w:cs="Arial"/>
        </w:rPr>
      </w:pPr>
      <w:r w:rsidRPr="001D0556">
        <w:rPr>
          <w:rFonts w:cs="Arial"/>
        </w:rPr>
        <w:t>Failure to meet the above requirements and others required by the current regulations, verified by the competent authority and declared in a reasoned decision, shall entail cessation of the activity, unless an error correction file can be opened, without prejudice to any penalties arising from the seriousness of the actions taken.</w:t>
      </w:r>
    </w:p>
    <w:p w:rsidRPr="001D0556" w:rsidR="00D13FA8" w:rsidP="00A0575E" w:rsidRDefault="00D13FA8" w14:paraId="2BFC52A6" w14:textId="77777777">
      <w:pPr>
        <w:ind w:firstLine="340"/>
        <w:jc w:val="both"/>
        <w:rPr>
          <w:rFonts w:ascii="Arial" w:hAnsi="Arial" w:cs="Arial"/>
          <w:sz w:val="24"/>
          <w:szCs w:val="24"/>
          <w:lang w:val="en-GB"/>
        </w:rPr>
      </w:pPr>
      <w:r w:rsidRPr="001D0556">
        <w:rPr>
          <w:rFonts w:ascii="Arial" w:hAnsi="Arial" w:cs="Arial"/>
          <w:sz w:val="24"/>
          <w:szCs w:val="24"/>
          <w:lang w:val="en-GB"/>
        </w:rPr>
        <w:t>In this case, the competent authority may open an information file for the natural person or legal entity that owns the authorised installation undertaking, which shall have 15 calendar days from the date of communication to provide the corresponding evidence or rebuttals.</w:t>
      </w:r>
    </w:p>
    <w:p w:rsidRPr="001D0556" w:rsidR="00D13FA8" w:rsidP="001D0556" w:rsidRDefault="00D13FA8" w14:paraId="09FB740A" w14:textId="77777777">
      <w:pPr>
        <w:pStyle w:val="ListParagraph"/>
        <w:numPr>
          <w:ilvl w:val="0"/>
          <w:numId w:val="24"/>
        </w:numPr>
        <w:ind w:left="0" w:firstLine="284"/>
        <w:rPr>
          <w:rFonts w:cs="Arial"/>
        </w:rPr>
      </w:pPr>
      <w:bookmarkStart w:name="_Int_bAQe0B0x" w:id="2"/>
      <w:r w:rsidRPr="001D0556">
        <w:rPr>
          <w:rFonts w:cs="Arial"/>
        </w:rPr>
        <w:t>The competent body of the Autonomous Community shall immediately notify the Ministry of Industry and Tourism of the temporary disqualification, amendments and cessation of activity referred to in the preceding paragraphs, for the updating of the information in the Integrated Industrial Register governed by Title IV of Law 21/1992 of 16 July 1992 on industry, as set out in its implementing regulations.</w:t>
      </w:r>
      <w:bookmarkEnd w:id="2"/>
    </w:p>
    <w:p w:rsidRPr="001D0556" w:rsidR="00D13FA8" w:rsidP="001D0556" w:rsidRDefault="00D13FA8" w14:paraId="0E9F4CEC" w14:textId="77777777">
      <w:pPr>
        <w:pStyle w:val="Heading4"/>
        <w:numPr>
          <w:ilvl w:val="0"/>
          <w:numId w:val="44"/>
        </w:numPr>
        <w:jc w:val="both"/>
      </w:pPr>
      <w:r w:rsidRPr="001D0556">
        <w:t>OBLIGATIONS OF LOW-VOLTAGE INSTALLATION UNDERTAKINGS</w:t>
      </w:r>
    </w:p>
    <w:p w:rsidRPr="001D0556" w:rsidR="00D13FA8" w:rsidP="00A0575E" w:rsidRDefault="00D13FA8" w14:paraId="1056B06F" w14:textId="77777777">
      <w:pPr>
        <w:ind w:firstLine="340"/>
        <w:jc w:val="both"/>
        <w:rPr>
          <w:rFonts w:ascii="Arial" w:hAnsi="Arial" w:cs="Arial"/>
          <w:sz w:val="24"/>
          <w:szCs w:val="24"/>
          <w:lang w:val="en-GB"/>
        </w:rPr>
      </w:pPr>
      <w:r w:rsidRPr="001D0556">
        <w:rPr>
          <w:rFonts w:ascii="Arial" w:hAnsi="Arial" w:cs="Arial"/>
          <w:sz w:val="24"/>
          <w:szCs w:val="24"/>
          <w:lang w:val="en-GB"/>
        </w:rPr>
        <w:t>Low-voltage installation undertakings must, in their respective categories, do as follows.</w:t>
      </w:r>
    </w:p>
    <w:p w:rsidRPr="001D0556" w:rsidR="00D13FA8" w:rsidP="001D0556" w:rsidRDefault="00D13FA8" w14:paraId="68BB5CBA"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lastRenderedPageBreak/>
        <w:t>Execute, modify, extend, maintain or repair the installations awarded or entrusted to them, in accordance with the regulations in force and with the design documentation of the installation, using, where appropriate, materials and equipment that comply with the applicable legislation.</w:t>
      </w:r>
    </w:p>
    <w:p w:rsidRPr="001D0556" w:rsidR="00D13FA8" w:rsidP="001D0556" w:rsidRDefault="00D13FA8" w14:paraId="76E13391"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Carry out the regulatory testing assigned to them.</w:t>
      </w:r>
    </w:p>
    <w:p w:rsidRPr="001D0556" w:rsidR="00D13FA8" w:rsidP="001D0556" w:rsidRDefault="00D13FA8" w14:paraId="38844660"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Carry out the review and maintenance operations entrusted to them, in the manner and within the period laid down.</w:t>
      </w:r>
    </w:p>
    <w:p w:rsidRPr="001D0556" w:rsidR="00D13FA8" w:rsidP="001D0556" w:rsidRDefault="00D13FA8" w14:paraId="458C9EBA"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Issue installation or maintenance certificates, where applicable, compiling the certificates and evidence of regulatory compliance with the elements of the installation, as established in the corresponding applicable technical instructions.</w:t>
      </w:r>
    </w:p>
    <w:p w:rsidRPr="001D0556" w:rsidR="00D13FA8" w:rsidP="001D0556" w:rsidRDefault="00D13FA8" w14:paraId="3EB214D8"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Coordinate, where appropriate, with the distribution company and the users, operations that involve interruption of the supply.</w:t>
      </w:r>
    </w:p>
    <w:p w:rsidRPr="001D0556" w:rsidR="00D13FA8" w:rsidP="001D0556" w:rsidRDefault="00D13FA8" w14:paraId="50D6830D"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 xml:space="preserve">Notify the competent authority of any possible regulatory non-compliance of materials or installations, which they observe in the performance of their activity. </w:t>
      </w:r>
      <w:bookmarkStart w:name="_Int_OrOn9VgR" w:id="3"/>
      <w:r w:rsidRPr="001D0556">
        <w:rPr>
          <w:rFonts w:ascii="Arial" w:hAnsi="Arial" w:cs="Arial"/>
          <w:sz w:val="24"/>
          <w:szCs w:val="24"/>
          <w:lang w:val="en-GB"/>
        </w:rPr>
        <w:t>In the event of manifest danger, they shall immediately inform the users and, where appropriate, the distribution company, and shall inform the competent body of the Autonomous Community within 24 hours.</w:t>
      </w:r>
      <w:bookmarkEnd w:id="3"/>
    </w:p>
    <w:p w:rsidRPr="001D0556" w:rsidR="00D13FA8" w:rsidP="001D0556" w:rsidRDefault="00D13FA8" w14:paraId="506E68BB"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Attend the inspections established by the Regulation or those carried out ex officio by the authority, if required by the procedure.</w:t>
      </w:r>
    </w:p>
    <w:p w:rsidRPr="001D0556" w:rsidR="00D13FA8" w:rsidP="001D0556" w:rsidRDefault="00D13FA8" w14:paraId="36B4B410"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Keep an up-to-date record of the installations executed or maintained.</w:t>
      </w:r>
    </w:p>
    <w:p w:rsidRPr="001D0556" w:rsidR="00D13FA8" w:rsidP="001D0556" w:rsidRDefault="00D13FA8" w14:paraId="4D6C9364"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Inform the competent authority about accidents occurring in the installations under their responsibility.</w:t>
      </w:r>
    </w:p>
    <w:p w:rsidRPr="001D0556" w:rsidR="00D13FA8" w:rsidP="001D0556" w:rsidRDefault="00D13FA8" w14:paraId="595F4B67" w14:textId="77777777">
      <w:pPr>
        <w:numPr>
          <w:ilvl w:val="0"/>
          <w:numId w:val="119"/>
        </w:numPr>
        <w:spacing w:after="120" w:line="300" w:lineRule="exact"/>
        <w:ind w:left="709"/>
        <w:jc w:val="both"/>
        <w:rPr>
          <w:rFonts w:ascii="Arial" w:hAnsi="Arial" w:cs="Arial"/>
          <w:sz w:val="24"/>
          <w:szCs w:val="24"/>
          <w:lang w:val="en-GB"/>
        </w:rPr>
      </w:pPr>
      <w:r w:rsidRPr="001D0556">
        <w:rPr>
          <w:rFonts w:ascii="Arial" w:hAnsi="Arial" w:cs="Arial"/>
          <w:sz w:val="24"/>
          <w:szCs w:val="24"/>
          <w:lang w:val="en-GB"/>
        </w:rPr>
        <w:t>Make available to the authority copies of the maintenance contracts for at least five years immediately after their completion.</w:t>
      </w:r>
    </w:p>
    <w:p w:rsidRPr="001D0556" w:rsidR="00D13FA8" w:rsidP="00A0575E" w:rsidRDefault="00D13FA8" w14:paraId="37DC93B9" w14:textId="77777777">
      <w:pPr>
        <w:pStyle w:val="Heading3"/>
        <w:spacing w:before="480"/>
        <w:rPr>
          <w:rFonts w:eastAsia="Arial"/>
        </w:rPr>
      </w:pPr>
      <w:r w:rsidRPr="001D0556">
        <w:t>APPENDIX I</w:t>
      </w:r>
    </w:p>
    <w:p w:rsidRPr="001D0556" w:rsidR="00D13FA8" w:rsidP="00A0575E" w:rsidRDefault="00D13FA8" w14:paraId="241BE9DD" w14:textId="77777777">
      <w:pPr>
        <w:jc w:val="center"/>
        <w:rPr>
          <w:rFonts w:ascii="Arial" w:hAnsi="Arial" w:eastAsia="Arial" w:cs="Arial"/>
          <w:b/>
          <w:bCs/>
          <w:sz w:val="24"/>
          <w:szCs w:val="24"/>
          <w:lang w:val="en-GB"/>
        </w:rPr>
      </w:pPr>
      <w:r w:rsidRPr="001D0556">
        <w:rPr>
          <w:rFonts w:ascii="Arial" w:hAnsi="Arial" w:cs="Arial"/>
          <w:b/>
          <w:sz w:val="24"/>
          <w:szCs w:val="24"/>
          <w:lang w:val="en-GB"/>
        </w:rPr>
        <w:t>MINIMUM TECHNICAL AND HUMAN RESOURCES REQUIRED FOR LOW-VOLTAGE INSTALLATION UNDERTAKINGS</w:t>
      </w:r>
    </w:p>
    <w:p w:rsidRPr="001D0556" w:rsidR="00D13FA8" w:rsidP="001D0556" w:rsidRDefault="00D13FA8" w14:paraId="5DE78BF7" w14:textId="77777777">
      <w:pPr>
        <w:pStyle w:val="ListParagraph"/>
        <w:numPr>
          <w:ilvl w:val="0"/>
          <w:numId w:val="23"/>
        </w:numPr>
        <w:rPr>
          <w:rFonts w:eastAsia="Arial" w:cs="Arial"/>
          <w:b/>
          <w:bCs/>
        </w:rPr>
      </w:pPr>
      <w:r w:rsidRPr="001D0556">
        <w:rPr>
          <w:rFonts w:cs="Arial"/>
          <w:b/>
        </w:rPr>
        <w:t>Human resources</w:t>
      </w:r>
    </w:p>
    <w:p w:rsidRPr="001D0556" w:rsidR="00D13FA8" w:rsidP="00A0575E" w:rsidRDefault="00D13FA8" w14:paraId="16F163EA" w14:textId="77777777">
      <w:pPr>
        <w:ind w:firstLine="340"/>
        <w:jc w:val="both"/>
        <w:rPr>
          <w:rFonts w:ascii="Arial" w:hAnsi="Arial" w:cs="Arial"/>
          <w:sz w:val="24"/>
          <w:szCs w:val="24"/>
          <w:lang w:val="en-GB"/>
        </w:rPr>
      </w:pPr>
      <w:r w:rsidRPr="001D0556">
        <w:rPr>
          <w:rFonts w:ascii="Arial" w:hAnsi="Arial" w:cs="Arial"/>
          <w:sz w:val="24"/>
          <w:szCs w:val="24"/>
          <w:lang w:val="en-GB"/>
        </w:rPr>
        <w:t>Have the necessary contracted personnel to carry out the activity in safe conditions, in sufficient numbers to attend to the contracted installations, with a minimum of one low-voltage installer in the same category for which the undertaking is authorised.</w:t>
      </w:r>
    </w:p>
    <w:p w:rsidRPr="001D0556" w:rsidR="00D13FA8" w:rsidP="00A0575E" w:rsidRDefault="00D13FA8" w14:paraId="4592D209"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requirement of the previous paragraph shall be deemed to be satisfied when the personnel necessary to carry out the activity is contracted through any of the contractual modalities permitted by law.</w:t>
      </w:r>
    </w:p>
    <w:p w:rsidRPr="001D0556" w:rsidR="00D13FA8" w:rsidP="00FD368B" w:rsidRDefault="00D13FA8" w14:paraId="2C908ECB" w14:textId="77777777">
      <w:pPr>
        <w:pStyle w:val="ListParagraph"/>
        <w:keepNext/>
        <w:numPr>
          <w:ilvl w:val="0"/>
          <w:numId w:val="23"/>
        </w:numPr>
        <w:ind w:left="357" w:hanging="357"/>
        <w:contextualSpacing w:val="0"/>
        <w:rPr>
          <w:rFonts w:eastAsia="Arial" w:cs="Arial"/>
          <w:b/>
          <w:bCs/>
        </w:rPr>
      </w:pPr>
      <w:r w:rsidRPr="001D0556">
        <w:rPr>
          <w:rFonts w:cs="Arial"/>
          <w:b/>
        </w:rPr>
        <w:lastRenderedPageBreak/>
        <w:t>Technical resources</w:t>
      </w:r>
    </w:p>
    <w:p w:rsidRPr="001D0556" w:rsidR="00D13FA8" w:rsidP="001D0556" w:rsidRDefault="00D13FA8" w14:paraId="40C2CE53" w14:textId="77777777">
      <w:pPr>
        <w:pStyle w:val="ListParagraph"/>
        <w:keepNext/>
        <w:numPr>
          <w:ilvl w:val="1"/>
          <w:numId w:val="23"/>
        </w:numPr>
        <w:ind w:left="788" w:hanging="431"/>
        <w:rPr>
          <w:rFonts w:eastAsia="Arial" w:cs="Arial"/>
          <w:b/>
          <w:bCs/>
        </w:rPr>
      </w:pPr>
      <w:r w:rsidRPr="001D0556">
        <w:rPr>
          <w:rFonts w:cs="Arial"/>
        </w:rPr>
        <w:t>Basic category</w:t>
      </w:r>
    </w:p>
    <w:p w:rsidRPr="001D0556" w:rsidR="00D13FA8" w:rsidP="00A0575E" w:rsidRDefault="00D13FA8" w14:paraId="0C72120F" w14:textId="77777777">
      <w:pPr>
        <w:ind w:firstLine="340"/>
        <w:jc w:val="both"/>
        <w:rPr>
          <w:rFonts w:ascii="Arial" w:hAnsi="Arial" w:eastAsia="Arial" w:cs="Arial"/>
          <w:b/>
          <w:bCs/>
          <w:sz w:val="24"/>
          <w:szCs w:val="24"/>
          <w:lang w:val="en-GB"/>
        </w:rPr>
      </w:pPr>
      <w:r w:rsidRPr="001D0556">
        <w:rPr>
          <w:rFonts w:ascii="Arial" w:hAnsi="Arial" w:cs="Arial"/>
          <w:sz w:val="24"/>
          <w:szCs w:val="24"/>
          <w:lang w:val="en-GB"/>
        </w:rPr>
        <w:t>It shall have the necessary equipment to carry out the following measures:</w:t>
      </w:r>
    </w:p>
    <w:p w:rsidRPr="001D0556" w:rsidR="00D13FA8" w:rsidP="001D0556" w:rsidRDefault="00D13FA8" w14:paraId="0F2B7D01" w14:textId="77777777">
      <w:pPr>
        <w:pStyle w:val="ListParagraph"/>
        <w:numPr>
          <w:ilvl w:val="0"/>
          <w:numId w:val="120"/>
        </w:numPr>
        <w:spacing w:after="120"/>
        <w:contextualSpacing w:val="0"/>
        <w:rPr>
          <w:rFonts w:eastAsia="Arial" w:cs="Arial"/>
        </w:rPr>
      </w:pPr>
      <w:r w:rsidRPr="001D0556">
        <w:rPr>
          <w:rFonts w:cs="Arial"/>
        </w:rPr>
        <w:t>earth resistance measurement (tellurometer);</w:t>
      </w:r>
    </w:p>
    <w:p w:rsidRPr="001D0556" w:rsidR="00D13FA8" w:rsidP="001D0556" w:rsidRDefault="00D13FA8" w14:paraId="126741A5" w14:textId="77777777">
      <w:pPr>
        <w:pStyle w:val="ListParagraph"/>
        <w:numPr>
          <w:ilvl w:val="0"/>
          <w:numId w:val="120"/>
        </w:numPr>
        <w:spacing w:after="120"/>
        <w:contextualSpacing w:val="0"/>
        <w:rPr>
          <w:rFonts w:eastAsia="Arial" w:cs="Arial"/>
        </w:rPr>
      </w:pPr>
      <w:r w:rsidRPr="001D0556">
        <w:rPr>
          <w:rFonts w:cs="Arial"/>
        </w:rPr>
        <w:t>insulation resistance measurement, according to ITC BT-19;</w:t>
      </w:r>
    </w:p>
    <w:p w:rsidRPr="001D0556" w:rsidR="00D13FA8" w:rsidP="001D0556" w:rsidRDefault="00D13FA8" w14:paraId="1E4E05D9" w14:textId="77777777">
      <w:pPr>
        <w:pStyle w:val="ListParagraph"/>
        <w:numPr>
          <w:ilvl w:val="0"/>
          <w:numId w:val="120"/>
        </w:numPr>
        <w:spacing w:after="120"/>
        <w:contextualSpacing w:val="0"/>
        <w:rPr>
          <w:rFonts w:eastAsia="Arial" w:cs="Arial"/>
        </w:rPr>
      </w:pPr>
      <w:r w:rsidRPr="001D0556">
        <w:rPr>
          <w:rFonts w:cs="Arial"/>
        </w:rPr>
        <w:t>measurement of voltage, current and resistance for the following ranges:</w:t>
      </w:r>
    </w:p>
    <w:p w:rsidRPr="001D0556" w:rsidR="00D13FA8" w:rsidP="001D0556" w:rsidRDefault="00D13FA8" w14:paraId="3243246F" w14:textId="77777777">
      <w:pPr>
        <w:numPr>
          <w:ilvl w:val="1"/>
          <w:numId w:val="12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alternating and continuous voltage up to 500 V;</w:t>
      </w:r>
    </w:p>
    <w:p w:rsidRPr="001D0556" w:rsidR="00D13FA8" w:rsidP="001D0556" w:rsidRDefault="00D13FA8" w14:paraId="54D97E8E" w14:textId="77777777">
      <w:pPr>
        <w:numPr>
          <w:ilvl w:val="1"/>
          <w:numId w:val="12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minimum AC and DC current up to 100 A;</w:t>
      </w:r>
    </w:p>
    <w:p w:rsidRPr="001D0556" w:rsidR="00D13FA8" w:rsidP="001D0556" w:rsidRDefault="00D13FA8" w14:paraId="36D8EB52" w14:textId="77777777">
      <w:pPr>
        <w:numPr>
          <w:ilvl w:val="1"/>
          <w:numId w:val="12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resistance up to 1 MΩ with sensitivity better than or equal to 0.1 Ω;</w:t>
      </w:r>
    </w:p>
    <w:p w:rsidRPr="001D0556" w:rsidR="00D13FA8" w:rsidP="001D0556" w:rsidRDefault="00D13FA8" w14:paraId="3AC88B8C" w14:textId="77777777">
      <w:pPr>
        <w:pStyle w:val="ListParagraph"/>
        <w:numPr>
          <w:ilvl w:val="0"/>
          <w:numId w:val="120"/>
        </w:numPr>
        <w:spacing w:after="120"/>
        <w:contextualSpacing w:val="0"/>
        <w:rPr>
          <w:rFonts w:eastAsia="Arial" w:cs="Arial"/>
        </w:rPr>
      </w:pPr>
      <w:r w:rsidRPr="001D0556">
        <w:rPr>
          <w:rFonts w:cs="Arial"/>
        </w:rPr>
        <w:t>measurement of leakage current, with resolution better than or equal to 1 mA;</w:t>
      </w:r>
    </w:p>
    <w:p w:rsidRPr="001D0556" w:rsidR="00D13FA8" w:rsidP="001D0556" w:rsidRDefault="00D13FA8" w14:paraId="3A9E3CC5" w14:textId="77777777">
      <w:pPr>
        <w:pStyle w:val="ListParagraph"/>
        <w:numPr>
          <w:ilvl w:val="0"/>
          <w:numId w:val="120"/>
        </w:numPr>
        <w:spacing w:after="120"/>
        <w:contextualSpacing w:val="0"/>
        <w:rPr>
          <w:rFonts w:eastAsia="Arial" w:cs="Arial"/>
        </w:rPr>
      </w:pPr>
      <w:r w:rsidRPr="001D0556">
        <w:rPr>
          <w:rFonts w:cs="Arial"/>
        </w:rPr>
        <w:t>voltage tester;</w:t>
      </w:r>
    </w:p>
    <w:p w:rsidRPr="001D0556" w:rsidR="00D13FA8" w:rsidP="001D0556" w:rsidRDefault="00D13FA8" w14:paraId="638E3345" w14:textId="77777777">
      <w:pPr>
        <w:pStyle w:val="ListParagraph"/>
        <w:numPr>
          <w:ilvl w:val="0"/>
          <w:numId w:val="120"/>
        </w:numPr>
        <w:spacing w:after="120"/>
        <w:contextualSpacing w:val="0"/>
        <w:rPr>
          <w:rFonts w:eastAsia="Arial" w:cs="Arial"/>
        </w:rPr>
      </w:pPr>
      <w:r w:rsidRPr="001D0556">
        <w:rPr>
          <w:rFonts w:cs="Arial"/>
        </w:rPr>
        <w:t>analysis and recording of power and energy for three-phase alternating current for the following quantities: active power; alternating voltage; alternating current and power factor;</w:t>
      </w:r>
    </w:p>
    <w:p w:rsidRPr="001D0556" w:rsidR="00D13FA8" w:rsidP="001D0556" w:rsidRDefault="00D13FA8" w14:paraId="6151D8DF" w14:textId="77777777">
      <w:pPr>
        <w:pStyle w:val="ListParagraph"/>
        <w:numPr>
          <w:ilvl w:val="0"/>
          <w:numId w:val="120"/>
        </w:numPr>
        <w:spacing w:after="120"/>
        <w:contextualSpacing w:val="0"/>
        <w:rPr>
          <w:rFonts w:eastAsia="Arial" w:cs="Arial"/>
        </w:rPr>
      </w:pPr>
      <w:r w:rsidRPr="001D0556">
        <w:rPr>
          <w:rFonts w:cs="Arial"/>
        </w:rPr>
        <w:t>network analyser, harmonics analyser and disturbance analyser; for generating installations up to 15 kW;</w:t>
      </w:r>
    </w:p>
    <w:p w:rsidRPr="001D0556" w:rsidR="00D13FA8" w:rsidP="001D0556" w:rsidRDefault="00D13FA8" w14:paraId="1BF9D80D" w14:textId="77777777">
      <w:pPr>
        <w:pStyle w:val="ListParagraph"/>
        <w:numPr>
          <w:ilvl w:val="0"/>
          <w:numId w:val="120"/>
        </w:numPr>
        <w:spacing w:after="120"/>
        <w:contextualSpacing w:val="0"/>
        <w:rPr>
          <w:rFonts w:eastAsia="Arial" w:cs="Arial"/>
        </w:rPr>
      </w:pPr>
      <w:r w:rsidRPr="001D0556">
        <w:rPr>
          <w:rFonts w:cs="Arial"/>
        </w:rPr>
        <w:t>testing of the trip sensitivity of the circuit breakers and the current-time characteristic;</w:t>
      </w:r>
    </w:p>
    <w:p w:rsidRPr="001D0556" w:rsidR="00D13FA8" w:rsidP="001D0556" w:rsidRDefault="00D13FA8" w14:paraId="5AE239EC" w14:textId="77777777">
      <w:pPr>
        <w:pStyle w:val="ListParagraph"/>
        <w:numPr>
          <w:ilvl w:val="0"/>
          <w:numId w:val="120"/>
        </w:numPr>
        <w:spacing w:after="120"/>
        <w:contextualSpacing w:val="0"/>
        <w:rPr>
          <w:rFonts w:eastAsia="Arial" w:cs="Arial"/>
        </w:rPr>
      </w:pPr>
      <w:r w:rsidRPr="001D0556">
        <w:rPr>
          <w:rFonts w:cs="Arial"/>
        </w:rPr>
        <w:t>continuity of conductors;</w:t>
      </w:r>
    </w:p>
    <w:p w:rsidRPr="001D0556" w:rsidR="00D13FA8" w:rsidP="001D0556" w:rsidRDefault="00D13FA8" w14:paraId="33D4EC5A" w14:textId="77777777">
      <w:pPr>
        <w:pStyle w:val="ListParagraph"/>
        <w:numPr>
          <w:ilvl w:val="0"/>
          <w:numId w:val="120"/>
        </w:numPr>
        <w:spacing w:after="120"/>
        <w:contextualSpacing w:val="0"/>
        <w:rPr>
          <w:rFonts w:eastAsia="Arial" w:cs="Arial"/>
        </w:rPr>
      </w:pPr>
      <w:r w:rsidRPr="001D0556">
        <w:rPr>
          <w:rFonts w:cs="Arial"/>
        </w:rPr>
        <w:t>loop impedance measurement, with independent measurement system or with compensation of the resistance value of the test leads and with a resolution better than or equal to 0.1 Ω;</w:t>
      </w:r>
    </w:p>
    <w:p w:rsidRPr="001D0556" w:rsidR="00D13FA8" w:rsidP="001D0556" w:rsidRDefault="00D13FA8" w14:paraId="0A7BF577" w14:textId="77777777">
      <w:pPr>
        <w:pStyle w:val="ListParagraph"/>
        <w:numPr>
          <w:ilvl w:val="0"/>
          <w:numId w:val="120"/>
        </w:numPr>
        <w:spacing w:after="120"/>
        <w:contextualSpacing w:val="0"/>
        <w:rPr>
          <w:rFonts w:eastAsia="Arial" w:cs="Arial"/>
        </w:rPr>
      </w:pPr>
      <w:r w:rsidRPr="001D0556">
        <w:rPr>
          <w:rFonts w:cs="Arial"/>
        </w:rPr>
        <w:t>illuminance measurement (lux meter) with a measuring range suitable for emergency lighting.</w:t>
      </w:r>
    </w:p>
    <w:p w:rsidRPr="001D0556" w:rsidR="00D13FA8" w:rsidP="00A0575E" w:rsidRDefault="00D13FA8" w14:paraId="5084959E"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above technical resources must be the property of the installation undertaking, which must at all times ensure that they are in proper working order and calibration.</w:t>
      </w:r>
    </w:p>
    <w:p w:rsidRPr="001D0556" w:rsidR="00D13FA8" w:rsidP="001D0556" w:rsidRDefault="00D13FA8" w14:paraId="096CC1DE" w14:textId="77777777">
      <w:pPr>
        <w:pStyle w:val="ListParagraph"/>
        <w:keepNext/>
        <w:numPr>
          <w:ilvl w:val="1"/>
          <w:numId w:val="23"/>
        </w:numPr>
        <w:ind w:left="788" w:hanging="431"/>
        <w:rPr>
          <w:rFonts w:eastAsia="Arial" w:cs="Arial"/>
        </w:rPr>
      </w:pPr>
      <w:r w:rsidRPr="001D0556">
        <w:rPr>
          <w:rFonts w:cs="Arial"/>
        </w:rPr>
        <w:t>Specialist Category</w:t>
      </w:r>
    </w:p>
    <w:p w:rsidRPr="001D0556" w:rsidR="00D13FA8" w:rsidP="00A0575E" w:rsidRDefault="00D13FA8" w14:paraId="2C56119B"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addition to the above resources, they must have the following, as appropriate:</w:t>
      </w:r>
    </w:p>
    <w:p w:rsidRPr="001D0556" w:rsidR="00D13FA8" w:rsidP="001D0556" w:rsidRDefault="00D13FA8" w14:paraId="7CEE245F" w14:textId="77777777">
      <w:pPr>
        <w:pStyle w:val="ListParagraph"/>
        <w:numPr>
          <w:ilvl w:val="0"/>
          <w:numId w:val="122"/>
        </w:numPr>
        <w:spacing w:after="120"/>
        <w:contextualSpacing w:val="0"/>
        <w:rPr>
          <w:rFonts w:eastAsia="Arial" w:cs="Arial"/>
        </w:rPr>
      </w:pPr>
      <w:r w:rsidRPr="001D0556">
        <w:rPr>
          <w:rFonts w:cs="Arial"/>
        </w:rPr>
        <w:t>network analyser, harmonics analyser and disturbance analyser;</w:t>
      </w:r>
    </w:p>
    <w:p w:rsidRPr="001D0556" w:rsidR="00D13FA8" w:rsidP="001D0556" w:rsidRDefault="00D13FA8" w14:paraId="56F65223" w14:textId="77777777">
      <w:pPr>
        <w:pStyle w:val="ListParagraph"/>
        <w:numPr>
          <w:ilvl w:val="0"/>
          <w:numId w:val="122"/>
        </w:numPr>
        <w:spacing w:after="120"/>
        <w:contextualSpacing w:val="0"/>
        <w:rPr>
          <w:rFonts w:eastAsia="Arial" w:cs="Arial"/>
        </w:rPr>
      </w:pPr>
      <w:r w:rsidRPr="001D0556">
        <w:rPr>
          <w:rFonts w:cs="Arial"/>
        </w:rPr>
        <w:t>electrodes for measuring the insulation resistance of floors;</w:t>
      </w:r>
    </w:p>
    <w:p w:rsidRPr="001D0556" w:rsidR="00D13FA8" w:rsidP="001D0556" w:rsidRDefault="00D13FA8" w14:paraId="42B9EBD8" w14:textId="77777777">
      <w:pPr>
        <w:pStyle w:val="ListParagraph"/>
        <w:numPr>
          <w:ilvl w:val="0"/>
          <w:numId w:val="122"/>
        </w:numPr>
        <w:contextualSpacing w:val="0"/>
        <w:rPr>
          <w:rFonts w:eastAsia="Arial" w:cs="Arial"/>
        </w:rPr>
      </w:pPr>
      <w:r w:rsidRPr="001D0556">
        <w:rPr>
          <w:rFonts w:cs="Arial"/>
        </w:rPr>
        <w:t>testing apparatus for the device for monitoring the insulation level in operating theatres (only for the category operating theatres and treatment rooms).</w:t>
      </w:r>
    </w:p>
    <w:p w:rsidRPr="001D0556" w:rsidR="00D13FA8" w:rsidP="00A0575E" w:rsidRDefault="00D13FA8" w14:paraId="7199A338" w14:textId="77777777">
      <w:pPr>
        <w:ind w:firstLine="340"/>
        <w:jc w:val="both"/>
        <w:rPr>
          <w:rFonts w:ascii="Arial" w:hAnsi="Arial" w:eastAsia="Arial" w:cs="Arial"/>
          <w:sz w:val="24"/>
          <w:szCs w:val="24"/>
          <w:lang w:val="en-GB"/>
        </w:rPr>
      </w:pPr>
      <w:r w:rsidRPr="001D0556">
        <w:rPr>
          <w:rFonts w:ascii="Arial" w:hAnsi="Arial" w:cs="Arial"/>
          <w:sz w:val="24"/>
          <w:szCs w:val="24"/>
          <w:lang w:val="en-GB"/>
        </w:rPr>
        <w:lastRenderedPageBreak/>
        <w:t>The above technical resources may be owned, leased or rented by the installation undertaking, provided that the undertaking ensures that they are in proper working order and calibrated at all times when in use.</w:t>
      </w:r>
    </w:p>
    <w:p w:rsidRPr="001D0556" w:rsidR="00D13FA8" w:rsidP="001D0556" w:rsidRDefault="00D13FA8" w14:paraId="2E178ECF" w14:textId="77777777">
      <w:pPr>
        <w:pStyle w:val="ListParagraph"/>
        <w:numPr>
          <w:ilvl w:val="1"/>
          <w:numId w:val="23"/>
        </w:numPr>
        <w:rPr>
          <w:rFonts w:eastAsia="Arial" w:cs="Arial"/>
        </w:rPr>
      </w:pPr>
      <w:r w:rsidRPr="001D0556">
        <w:rPr>
          <w:rFonts w:cs="Arial"/>
        </w:rPr>
        <w:t>Tools, equipment and personal protection resources</w:t>
      </w:r>
    </w:p>
    <w:p w:rsidRPr="001D0556" w:rsidR="00D13FA8" w:rsidP="00A0575E" w:rsidRDefault="00D13FA8" w14:paraId="58CE7197" w14:textId="77777777">
      <w:pPr>
        <w:ind w:firstLine="340"/>
        <w:jc w:val="both"/>
        <w:rPr>
          <w:rFonts w:ascii="Arial" w:hAnsi="Arial" w:eastAsia="Arial" w:cs="Arial"/>
          <w:sz w:val="24"/>
          <w:szCs w:val="24"/>
          <w:lang w:val="en-GB"/>
        </w:rPr>
      </w:pPr>
      <w:r w:rsidRPr="001D0556">
        <w:rPr>
          <w:rFonts w:ascii="Arial" w:hAnsi="Arial" w:cs="Arial"/>
          <w:sz w:val="24"/>
          <w:szCs w:val="24"/>
          <w:lang w:val="en-GB"/>
        </w:rPr>
        <w:t>Shall be in accordance with the regulations in force, the needs of the installation and its measurements.</w:t>
      </w:r>
    </w:p>
    <w:p w:rsidRPr="001D0556" w:rsidR="00D13FA8" w:rsidP="00A0575E" w:rsidRDefault="00D13FA8" w14:paraId="02E89842" w14:textId="77777777">
      <w:pPr>
        <w:pStyle w:val="Heading3"/>
        <w:rPr>
          <w:rFonts w:eastAsia="Arial"/>
          <w:bCs/>
        </w:rPr>
      </w:pPr>
      <w:r w:rsidRPr="001D0556">
        <w:t>APPENDIX II</w:t>
      </w:r>
    </w:p>
    <w:p w:rsidRPr="001D0556" w:rsidR="00D13FA8" w:rsidP="00A0575E" w:rsidRDefault="00D13FA8" w14:paraId="3025CCC2" w14:textId="77777777">
      <w:pPr>
        <w:jc w:val="center"/>
        <w:rPr>
          <w:rFonts w:ascii="Arial" w:hAnsi="Arial" w:eastAsia="Arial" w:cs="Arial"/>
          <w:sz w:val="24"/>
          <w:szCs w:val="24"/>
          <w:lang w:val="en-GB"/>
        </w:rPr>
      </w:pPr>
      <w:r w:rsidRPr="001D0556">
        <w:rPr>
          <w:rFonts w:ascii="Arial" w:hAnsi="Arial" w:cs="Arial"/>
          <w:b/>
          <w:sz w:val="24"/>
          <w:szCs w:val="24"/>
          <w:lang w:val="en-GB"/>
        </w:rPr>
        <w:t>MINIMUM KNOWLEDGE REQUIRED FOR LOW-VOLTAGE INSTALLERS</w:t>
      </w:r>
    </w:p>
    <w:p w:rsidRPr="00E13F1E" w:rsidR="00D13FA8" w:rsidP="00A0575E" w:rsidRDefault="00D13FA8" w14:paraId="352CEB79" w14:textId="77777777">
      <w:pPr>
        <w:spacing w:before="360"/>
        <w:jc w:val="center"/>
        <w:rPr>
          <w:rFonts w:ascii="Arial" w:hAnsi="Arial" w:eastAsia="Arial" w:cs="Arial"/>
          <w:b/>
          <w:bCs/>
          <w:sz w:val="24"/>
          <w:szCs w:val="24"/>
          <w:lang w:val="en-GB"/>
        </w:rPr>
      </w:pPr>
      <w:r w:rsidRPr="00E13F1E">
        <w:rPr>
          <w:rStyle w:val="DnEx1"/>
          <w:rFonts w:ascii="Arial" w:hAnsi="Arial" w:cs="Arial"/>
          <w:b/>
          <w:bCs/>
          <w:sz w:val="24"/>
          <w:szCs w:val="24"/>
          <w:lang w:val="en-GB"/>
        </w:rPr>
        <w:t>I.</w:t>
      </w:r>
      <w:r w:rsidRPr="00E13F1E">
        <w:rPr>
          <w:rFonts w:ascii="Arial" w:hAnsi="Arial" w:cs="Arial"/>
          <w:b/>
          <w:bCs/>
          <w:sz w:val="24"/>
          <w:szCs w:val="24"/>
          <w:lang w:val="en-GB"/>
        </w:rPr>
        <w:t xml:space="preserve"> BASIC CATEGORY INSTALLER</w:t>
      </w:r>
    </w:p>
    <w:p w:rsidRPr="001D0556" w:rsidR="00D13FA8" w:rsidP="00A0575E" w:rsidRDefault="00D13FA8" w14:paraId="175245E5" w14:textId="77777777">
      <w:pPr>
        <w:jc w:val="center"/>
        <w:rPr>
          <w:rFonts w:ascii="Arial" w:hAnsi="Arial" w:eastAsia="Arial" w:cs="Arial"/>
          <w:b/>
          <w:bCs/>
          <w:sz w:val="24"/>
          <w:szCs w:val="24"/>
          <w:lang w:val="en-GB"/>
        </w:rPr>
      </w:pPr>
      <w:r w:rsidRPr="00E13F1E">
        <w:rPr>
          <w:rStyle w:val="DnEx1"/>
          <w:rFonts w:ascii="Arial" w:hAnsi="Arial" w:cs="Arial"/>
          <w:b/>
          <w:bCs/>
          <w:sz w:val="24"/>
          <w:szCs w:val="24"/>
          <w:lang w:val="en-GB"/>
        </w:rPr>
        <w:t>A)</w:t>
      </w:r>
      <w:r w:rsidRPr="001D0556">
        <w:rPr>
          <w:rFonts w:ascii="Arial" w:hAnsi="Arial" w:cs="Arial"/>
          <w:b/>
          <w:sz w:val="24"/>
          <w:szCs w:val="24"/>
          <w:lang w:val="en-GB"/>
        </w:rPr>
        <w:t xml:space="preserve"> Theoretical knowledge</w:t>
      </w:r>
    </w:p>
    <w:p w:rsidRPr="001D0556" w:rsidR="00D13FA8" w:rsidP="001D0556" w:rsidRDefault="00D13FA8" w14:paraId="4A5019DD"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t>THEMATIC UNIT 1: REQUIREMENTS FOR ELECTRICAL INSTALLATIONS</w:t>
      </w:r>
    </w:p>
    <w:p w:rsidRPr="001D0556" w:rsidR="00D13FA8" w:rsidP="001D0556" w:rsidRDefault="00D13FA8" w14:paraId="7DFD0B8C" w14:textId="77777777">
      <w:pPr>
        <w:numPr>
          <w:ilvl w:val="0"/>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Basic concepts of electrical engineering:</w:t>
      </w:r>
    </w:p>
    <w:p w:rsidRPr="001D0556" w:rsidR="00D13FA8" w:rsidP="001D0556" w:rsidRDefault="00D13FA8" w14:paraId="6FB0F903"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alternating current and direct current;</w:t>
      </w:r>
    </w:p>
    <w:p w:rsidRPr="001D0556" w:rsidR="00D13FA8" w:rsidP="001D0556" w:rsidRDefault="00D13FA8" w14:paraId="734DCB5E"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three-phase and single-phase systems;</w:t>
      </w:r>
    </w:p>
    <w:p w:rsidRPr="001D0556" w:rsidR="00D13FA8" w:rsidP="001D0556" w:rsidRDefault="00D13FA8" w14:paraId="0A7FC8EB"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electrical installation components;</w:t>
      </w:r>
    </w:p>
    <w:p w:rsidRPr="001D0556" w:rsidR="00D13FA8" w:rsidP="001D0556" w:rsidRDefault="00D13FA8" w14:paraId="634B84E9"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cables and conductors;</w:t>
      </w:r>
    </w:p>
    <w:p w:rsidRPr="001D0556" w:rsidR="00D13FA8" w:rsidP="001D0556" w:rsidRDefault="00D13FA8" w14:paraId="6336B88F"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protection shields;</w:t>
      </w:r>
    </w:p>
    <w:p w:rsidRPr="001D0556" w:rsidR="00D13FA8" w:rsidP="001D0556" w:rsidRDefault="00D13FA8" w14:paraId="45531E97"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electrical receivers and machines: motors and transformers.</w:t>
      </w:r>
    </w:p>
    <w:p w:rsidRPr="001D0556" w:rsidR="00D13FA8" w:rsidP="001D0556" w:rsidRDefault="00D13FA8" w14:paraId="20C95C20" w14:textId="77777777">
      <w:pPr>
        <w:numPr>
          <w:ilvl w:val="0"/>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Electrical calculation of LV lines:</w:t>
      </w:r>
    </w:p>
    <w:p w:rsidRPr="001D0556" w:rsidR="00D13FA8" w:rsidP="001D0556" w:rsidRDefault="00D13FA8" w14:paraId="67E00639"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heat-capacity criterion;</w:t>
      </w:r>
    </w:p>
    <w:p w:rsidRPr="001D0556" w:rsidR="00D13FA8" w:rsidP="001D0556" w:rsidRDefault="00D13FA8" w14:paraId="185BA74E"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voltage-drop criterion;</w:t>
      </w:r>
    </w:p>
    <w:p w:rsidRPr="001D0556" w:rsidR="00D13FA8" w:rsidP="001D0556" w:rsidRDefault="00D13FA8" w14:paraId="0F2E12B6"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short-circuit current criterion;</w:t>
      </w:r>
    </w:p>
    <w:p w:rsidRPr="001D0556" w:rsidR="00D13FA8" w:rsidP="001D0556" w:rsidRDefault="00D13FA8" w14:paraId="75908C82"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open and closed lines; uniform and non-uniform lines section.</w:t>
      </w:r>
    </w:p>
    <w:p w:rsidRPr="001D0556" w:rsidR="00D13FA8" w:rsidP="001D0556" w:rsidRDefault="00D13FA8" w14:paraId="456B4080" w14:textId="77777777">
      <w:pPr>
        <w:numPr>
          <w:ilvl w:val="0"/>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Regulations for electrical installations: REBT and its ITCs:</w:t>
      </w:r>
    </w:p>
    <w:p w:rsidRPr="001D0556" w:rsidR="00D13FA8" w:rsidP="001D0556" w:rsidRDefault="00D13FA8" w14:paraId="3E965048"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low-voltage installers (ITC BT-03);</w:t>
      </w:r>
    </w:p>
    <w:p w:rsidRPr="001D0556" w:rsidR="00D13FA8" w:rsidP="001D0556" w:rsidRDefault="00D13FA8" w14:paraId="2792B592"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 documentation (ITC BT-04);</w:t>
      </w:r>
    </w:p>
    <w:p w:rsidRPr="001D0556" w:rsidR="00D13FA8" w:rsidP="001D0556" w:rsidRDefault="00D13FA8" w14:paraId="424C6C98"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commissioning (ITC BT-04);</w:t>
      </w:r>
    </w:p>
    <w:p w:rsidRPr="001D0556" w:rsidR="00D13FA8" w:rsidP="001D0556" w:rsidRDefault="00D13FA8" w14:paraId="08EED2CC" w14:textId="77777777">
      <w:pPr>
        <w:numPr>
          <w:ilvl w:val="1"/>
          <w:numId w:val="1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verifications and inspections (ITC BT-05).</w:t>
      </w:r>
    </w:p>
    <w:p w:rsidRPr="001D0556" w:rsidR="00D13FA8" w:rsidP="001D0556" w:rsidRDefault="00D13FA8" w14:paraId="4D198BD7" w14:textId="77777777">
      <w:pPr>
        <w:numPr>
          <w:ilvl w:val="0"/>
          <w:numId w:val="16"/>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International regulations for low-voltage electrical installations.</w:t>
      </w:r>
    </w:p>
    <w:p w:rsidRPr="001D0556" w:rsidR="00D13FA8" w:rsidP="001D0556" w:rsidRDefault="00D13FA8" w14:paraId="681685A1" w14:textId="77777777">
      <w:pPr>
        <w:keepNext/>
        <w:spacing w:after="120"/>
        <w:ind w:left="284"/>
        <w:jc w:val="both"/>
        <w:rPr>
          <w:rFonts w:ascii="Arial" w:hAnsi="Arial" w:eastAsia="Arial" w:cs="Arial"/>
          <w:sz w:val="24"/>
          <w:szCs w:val="24"/>
          <w:lang w:val="en-GB"/>
        </w:rPr>
      </w:pPr>
      <w:r w:rsidRPr="001D0556">
        <w:rPr>
          <w:rFonts w:ascii="Arial" w:hAnsi="Arial" w:cs="Arial"/>
          <w:b/>
          <w:sz w:val="24"/>
          <w:szCs w:val="24"/>
          <w:lang w:val="en-GB"/>
        </w:rPr>
        <w:t>THEMATIC UNIT 2: SUPPLY CONNECTION INSTALLATIONS</w:t>
      </w:r>
    </w:p>
    <w:p w:rsidRPr="001D0556" w:rsidR="00D13FA8" w:rsidP="001D0556" w:rsidRDefault="00D13FA8" w14:paraId="4311591D" w14:textId="77777777">
      <w:pPr>
        <w:numPr>
          <w:ilvl w:val="0"/>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Load prediction for LV supplies (ITC BT-10).</w:t>
      </w:r>
    </w:p>
    <w:p w:rsidRPr="001D0556" w:rsidR="00D13FA8" w:rsidP="001D0556" w:rsidRDefault="00D13FA8" w14:paraId="0B948F65" w14:textId="77777777">
      <w:pPr>
        <w:numPr>
          <w:ilvl w:val="0"/>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lastRenderedPageBreak/>
        <w:t>Connection installation diagrams (ITC BT-12).</w:t>
      </w:r>
    </w:p>
    <w:p w:rsidRPr="001D0556" w:rsidR="00D13FA8" w:rsidP="001D0556" w:rsidRDefault="00D13FA8" w14:paraId="5D4DD1B5" w14:textId="77777777">
      <w:pPr>
        <w:numPr>
          <w:ilvl w:val="0"/>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Constituent parts of the connection installations:</w:t>
      </w:r>
    </w:p>
    <w:p w:rsidRPr="001D0556" w:rsidR="00D13FA8" w:rsidP="001D0556" w:rsidRDefault="00D13FA8" w14:paraId="0D72F98E" w14:textId="77777777">
      <w:pPr>
        <w:numPr>
          <w:ilvl w:val="1"/>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main protection boxes (GPC) (ITC BT-13);</w:t>
      </w:r>
    </w:p>
    <w:p w:rsidRPr="001D0556" w:rsidR="00D13FA8" w:rsidP="001D0556" w:rsidRDefault="00D13FA8" w14:paraId="0EDC662D" w14:textId="77777777">
      <w:pPr>
        <w:numPr>
          <w:ilvl w:val="1"/>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power line (GPL) (ITC BT-14);</w:t>
      </w:r>
    </w:p>
    <w:p w:rsidRPr="001D0556" w:rsidR="00D13FA8" w:rsidP="001D0556" w:rsidRDefault="00D13FA8" w14:paraId="3848788E" w14:textId="77777777">
      <w:pPr>
        <w:numPr>
          <w:ilvl w:val="1"/>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centralised metering (CM) (ITC BT-15).</w:t>
      </w:r>
    </w:p>
    <w:p w:rsidRPr="001D0556" w:rsidR="00D13FA8" w:rsidP="001D0556" w:rsidRDefault="00D13FA8" w14:paraId="4F45BFDE" w14:textId="77777777">
      <w:pPr>
        <w:numPr>
          <w:ilvl w:val="0"/>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Calculation and assembly of connection installations:</w:t>
      </w:r>
    </w:p>
    <w:p w:rsidRPr="001D0556" w:rsidR="00D13FA8" w:rsidP="001D0556" w:rsidRDefault="00D13FA8" w14:paraId="41DE9126" w14:textId="77777777">
      <w:pPr>
        <w:numPr>
          <w:ilvl w:val="1"/>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voltage dip;</w:t>
      </w:r>
    </w:p>
    <w:p w:rsidRPr="001D0556" w:rsidR="00D13FA8" w:rsidP="001D0556" w:rsidRDefault="00D13FA8" w14:paraId="12732F0E" w14:textId="77777777">
      <w:pPr>
        <w:numPr>
          <w:ilvl w:val="1"/>
          <w:numId w:val="1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types and location of electric panel boards;</w:t>
      </w:r>
    </w:p>
    <w:p w:rsidRPr="001D0556" w:rsidR="00D13FA8" w:rsidP="001D0556" w:rsidRDefault="00D13FA8" w14:paraId="67E0F42A" w14:textId="77777777">
      <w:pPr>
        <w:numPr>
          <w:ilvl w:val="1"/>
          <w:numId w:val="17"/>
        </w:numPr>
        <w:spacing w:after="240" w:line="300" w:lineRule="exact"/>
        <w:ind w:left="1333" w:hanging="431"/>
        <w:jc w:val="both"/>
        <w:rPr>
          <w:rFonts w:ascii="Arial" w:hAnsi="Arial" w:eastAsia="Arial" w:cs="Arial"/>
          <w:sz w:val="24"/>
          <w:szCs w:val="24"/>
          <w:lang w:val="en-GB"/>
        </w:rPr>
      </w:pPr>
      <w:r w:rsidRPr="001D0556">
        <w:rPr>
          <w:rFonts w:ascii="Arial" w:hAnsi="Arial" w:cs="Arial"/>
          <w:sz w:val="24"/>
          <w:szCs w:val="24"/>
          <w:lang w:val="en-GB"/>
        </w:rPr>
        <w:t>symbols, plans and electrical diagrams of the installations.</w:t>
      </w:r>
    </w:p>
    <w:p w:rsidRPr="001D0556" w:rsidR="00D13FA8" w:rsidP="001D0556" w:rsidRDefault="00D13FA8" w14:paraId="3C03E56C" w14:textId="77777777">
      <w:pPr>
        <w:keepNext/>
        <w:spacing w:after="120"/>
        <w:ind w:left="284"/>
        <w:jc w:val="both"/>
        <w:rPr>
          <w:rFonts w:ascii="Arial" w:hAnsi="Arial" w:eastAsia="Arial" w:cs="Arial"/>
          <w:sz w:val="24"/>
          <w:szCs w:val="24"/>
          <w:lang w:val="en-GB"/>
        </w:rPr>
      </w:pPr>
      <w:r w:rsidRPr="001D0556">
        <w:rPr>
          <w:rFonts w:ascii="Arial" w:hAnsi="Arial" w:cs="Arial"/>
          <w:b/>
          <w:sz w:val="24"/>
          <w:szCs w:val="24"/>
          <w:lang w:val="en-GB"/>
        </w:rPr>
        <w:t>THEMATIC UNIT 3: INTERNAL INSTALLATIONS</w:t>
      </w:r>
    </w:p>
    <w:p w:rsidRPr="001D0556" w:rsidR="00D13FA8" w:rsidP="001D0556" w:rsidRDefault="00D13FA8" w14:paraId="7C8524DE" w14:textId="77777777">
      <w:pPr>
        <w:numPr>
          <w:ilvl w:val="0"/>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Individual branches (ITC BT-16).</w:t>
      </w:r>
    </w:p>
    <w:p w:rsidRPr="001D0556" w:rsidR="00D13FA8" w:rsidP="001D0556" w:rsidRDefault="00D13FA8" w14:paraId="1AE4412D" w14:textId="77777777">
      <w:pPr>
        <w:numPr>
          <w:ilvl w:val="0"/>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and individual control and protection devices (ITC BT-17).</w:t>
      </w:r>
    </w:p>
    <w:p w:rsidRPr="001D0556" w:rsidR="00D13FA8" w:rsidP="001D0556" w:rsidRDefault="00D13FA8" w14:paraId="41A51DCF" w14:textId="77777777">
      <w:pPr>
        <w:numPr>
          <w:ilvl w:val="0"/>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requirements for internal installations (ITC BT-19).</w:t>
      </w:r>
    </w:p>
    <w:p w:rsidRPr="001D0556" w:rsidR="00D13FA8" w:rsidP="001D0556" w:rsidRDefault="00D13FA8" w14:paraId="76756C75" w14:textId="77777777">
      <w:pPr>
        <w:numPr>
          <w:ilvl w:val="0"/>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 systems (ITC BT-20; ITC BT-21).</w:t>
      </w:r>
    </w:p>
    <w:p w:rsidRPr="001D0556" w:rsidR="00D13FA8" w:rsidP="001D0556" w:rsidRDefault="00D13FA8" w14:paraId="11CEB1AD" w14:textId="77777777">
      <w:pPr>
        <w:numPr>
          <w:ilvl w:val="0"/>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dwellings and residential buildings (ITC BT-25):</w:t>
      </w:r>
    </w:p>
    <w:p w:rsidRPr="001D0556" w:rsidR="00D13FA8" w:rsidP="001D0556" w:rsidRDefault="00D13FA8" w14:paraId="4183065A"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degrees of electrification, number of circuits and characteristics;</w:t>
      </w:r>
    </w:p>
    <w:p w:rsidRPr="001D0556" w:rsidR="00D13FA8" w:rsidP="001D0556" w:rsidRDefault="00D13FA8" w14:paraId="5A976FA1"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earthing and protection against indirect contacts (ITC BT-26);</w:t>
      </w:r>
    </w:p>
    <w:p w:rsidRPr="001D0556" w:rsidR="00D13FA8" w:rsidP="001D0556" w:rsidRDefault="00D13FA8" w14:paraId="7EA25185"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premises containing a bath or shower (ITC BT-27);</w:t>
      </w:r>
    </w:p>
    <w:p w:rsidRPr="001D0556" w:rsidR="00D13FA8" w:rsidP="001D0556" w:rsidRDefault="00D13FA8" w14:paraId="341E59F2"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common installations in residential buildings;</w:t>
      </w:r>
    </w:p>
    <w:p w:rsidRPr="001D0556" w:rsidR="00D13FA8" w:rsidP="001D0556" w:rsidRDefault="00D13FA8" w14:paraId="0B6D71DC"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 systems (ITC BT-26).</w:t>
      </w:r>
    </w:p>
    <w:p w:rsidRPr="001D0556" w:rsidR="00D13FA8" w:rsidP="001D0556" w:rsidRDefault="00D13FA8" w14:paraId="00B5A957" w14:textId="77777777">
      <w:pPr>
        <w:numPr>
          <w:ilvl w:val="0"/>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commercial buildings, offices and industries:</w:t>
      </w:r>
    </w:p>
    <w:p w:rsidRPr="001D0556" w:rsidR="00D13FA8" w:rsidP="001D0556" w:rsidRDefault="00D13FA8" w14:paraId="542E2CB8"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corresponding total load of commercial buildings, offices and industries;</w:t>
      </w:r>
    </w:p>
    <w:p w:rsidRPr="001D0556" w:rsidR="00D13FA8" w:rsidP="001D0556" w:rsidRDefault="00D13FA8" w14:paraId="0A767EF1"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distribution of electrification in the building; load balancing;</w:t>
      </w:r>
    </w:p>
    <w:p w:rsidRPr="001D0556" w:rsidR="00D13FA8" w:rsidP="001D0556" w:rsidRDefault="00D13FA8" w14:paraId="7EF0984C" w14:textId="77777777">
      <w:pPr>
        <w:numPr>
          <w:ilvl w:val="1"/>
          <w:numId w:val="1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conductors, circuits and cross-sections.</w:t>
      </w:r>
    </w:p>
    <w:p w:rsidRPr="001D0556" w:rsidR="00D13FA8" w:rsidP="001D0556" w:rsidRDefault="00D13FA8" w14:paraId="6F0F9704" w14:textId="77777777">
      <w:pPr>
        <w:numPr>
          <w:ilvl w:val="0"/>
          <w:numId w:val="18"/>
        </w:numPr>
        <w:spacing w:after="240" w:line="300" w:lineRule="exact"/>
        <w:jc w:val="both"/>
        <w:rPr>
          <w:rFonts w:ascii="Arial" w:hAnsi="Arial" w:eastAsia="Arial" w:cs="Arial"/>
          <w:sz w:val="24"/>
          <w:szCs w:val="24"/>
          <w:lang w:val="en-GB"/>
        </w:rPr>
      </w:pPr>
      <w:r w:rsidRPr="001D0556">
        <w:rPr>
          <w:rFonts w:ascii="Arial" w:hAnsi="Arial" w:cs="Arial"/>
          <w:sz w:val="24"/>
          <w:szCs w:val="24"/>
          <w:lang w:val="en-GB"/>
        </w:rPr>
        <w:t>Installations in garages and declassification of garages.</w:t>
      </w:r>
    </w:p>
    <w:p w:rsidRPr="001D0556" w:rsidR="00D13FA8" w:rsidP="001D0556" w:rsidRDefault="00D13FA8" w14:paraId="44215496" w14:textId="77777777">
      <w:pPr>
        <w:keepNext/>
        <w:spacing w:after="120"/>
        <w:ind w:left="284"/>
        <w:jc w:val="both"/>
        <w:rPr>
          <w:rFonts w:ascii="Arial" w:hAnsi="Arial" w:eastAsia="Arial" w:cs="Arial"/>
          <w:sz w:val="24"/>
          <w:szCs w:val="24"/>
          <w:lang w:val="en-GB"/>
        </w:rPr>
      </w:pPr>
      <w:r w:rsidRPr="001D0556">
        <w:rPr>
          <w:rFonts w:ascii="Arial" w:hAnsi="Arial" w:cs="Arial"/>
          <w:b/>
          <w:sz w:val="24"/>
          <w:szCs w:val="24"/>
          <w:lang w:val="en-GB"/>
        </w:rPr>
        <w:t>THEMATIC UNIT 4: PROTECTION OF THE INSTALLATIONS</w:t>
      </w:r>
    </w:p>
    <w:p w:rsidRPr="001D0556" w:rsidR="00D13FA8" w:rsidP="001D0556" w:rsidRDefault="00D13FA8" w14:paraId="4DB6DA21" w14:textId="77777777">
      <w:pPr>
        <w:numPr>
          <w:ilvl w:val="0"/>
          <w:numId w:val="2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Neutral and earthing connection systems in LV distribution installations (ITC BT-08).</w:t>
      </w:r>
    </w:p>
    <w:p w:rsidRPr="001D0556" w:rsidR="00D13FA8" w:rsidP="001D0556" w:rsidRDefault="00D13FA8" w14:paraId="7ADB0372" w14:textId="77777777">
      <w:pPr>
        <w:numPr>
          <w:ilvl w:val="0"/>
          <w:numId w:val="2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Earthing installations (ITC BT-18).</w:t>
      </w:r>
    </w:p>
    <w:p w:rsidRPr="001D0556" w:rsidR="00D13FA8" w:rsidP="001D0556" w:rsidRDefault="00D13FA8" w14:paraId="3F2015FD" w14:textId="77777777">
      <w:pPr>
        <w:numPr>
          <w:ilvl w:val="0"/>
          <w:numId w:val="2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Protection against electric shock – direct and indirect contacts (ITC BT-24).</w:t>
      </w:r>
    </w:p>
    <w:p w:rsidRPr="001D0556" w:rsidR="00D13FA8" w:rsidP="001D0556" w:rsidRDefault="00D13FA8" w14:paraId="4CF86233" w14:textId="77777777">
      <w:pPr>
        <w:numPr>
          <w:ilvl w:val="0"/>
          <w:numId w:val="27"/>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Overcurrent protection – overload and short circuits (ITC BT-22).</w:t>
      </w:r>
    </w:p>
    <w:p w:rsidRPr="001D0556" w:rsidR="00D13FA8" w:rsidP="001D0556" w:rsidRDefault="00D13FA8" w14:paraId="6FDC2FD1" w14:textId="77777777">
      <w:pPr>
        <w:numPr>
          <w:ilvl w:val="0"/>
          <w:numId w:val="27"/>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Overvoltage protection (ITC BT-23).</w:t>
      </w:r>
    </w:p>
    <w:p w:rsidRPr="001D0556" w:rsidR="00D13FA8" w:rsidP="001D0556" w:rsidRDefault="00D13FA8" w14:paraId="6D235757"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lastRenderedPageBreak/>
        <w:t>THEMATIC UNIT 5: INSTALLATIONS WITH SPECIAL CHARACTERISTICS</w:t>
      </w:r>
    </w:p>
    <w:p w:rsidRPr="001D0556" w:rsidR="00D13FA8" w:rsidP="001D0556" w:rsidRDefault="00D13FA8" w14:paraId="7FDA8C87"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External lighting installations (ITC BT-09):</w:t>
      </w:r>
    </w:p>
    <w:p w:rsidRPr="001D0556" w:rsidR="00D13FA8" w:rsidP="001D0556" w:rsidRDefault="00D13FA8" w14:paraId="7E4E14D8"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introduction to lighting concepts and REEAE;</w:t>
      </w:r>
    </w:p>
    <w:p w:rsidRPr="001D0556" w:rsidR="00D13FA8" w:rsidP="001D0556" w:rsidRDefault="00D13FA8" w14:paraId="1482A1C6"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electrical lighting calculations;</w:t>
      </w:r>
    </w:p>
    <w:p w:rsidRPr="001D0556" w:rsidR="00D13FA8" w:rsidP="001D0556" w:rsidRDefault="00D13FA8" w14:paraId="7284F3C8"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basic lighting calculations.</w:t>
      </w:r>
    </w:p>
    <w:p w:rsidRPr="001D0556" w:rsidR="00D13FA8" w:rsidP="001D0556" w:rsidRDefault="00D13FA8" w14:paraId="71892B1A"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public areas (ITC BT-28):</w:t>
      </w:r>
    </w:p>
    <w:p w:rsidRPr="001D0556" w:rsidR="00D13FA8" w:rsidP="001D0556" w:rsidRDefault="00D13FA8" w14:paraId="36477091"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supplementary supplies;</w:t>
      </w:r>
    </w:p>
    <w:p w:rsidRPr="001D0556" w:rsidR="00D13FA8" w:rsidP="001D0556" w:rsidRDefault="00D13FA8" w14:paraId="6DB648B5"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emergency lighting.</w:t>
      </w:r>
    </w:p>
    <w:p w:rsidRPr="001D0556" w:rsidR="00D13FA8" w:rsidP="001D0556" w:rsidRDefault="00D13FA8" w14:paraId="05104663"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Infrastructure installations for electric vehicle charging (ITC BT-52):</w:t>
      </w:r>
    </w:p>
    <w:p w:rsidRPr="001D0556" w:rsidR="00D13FA8" w:rsidP="001D0556" w:rsidRDefault="00D13FA8" w14:paraId="5C68F68A"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connection diagrams;</w:t>
      </w:r>
    </w:p>
    <w:p w:rsidRPr="001D0556" w:rsidR="00D13FA8" w:rsidP="001D0556" w:rsidRDefault="00D13FA8" w14:paraId="41C6FD46"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load prediction;</w:t>
      </w:r>
    </w:p>
    <w:p w:rsidRPr="001D0556" w:rsidR="00D13FA8" w:rsidP="001D0556" w:rsidRDefault="00D13FA8" w14:paraId="09EF4AEA"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requirements and protective measures;</w:t>
      </w:r>
    </w:p>
    <w:p w:rsidRPr="001D0556" w:rsidR="00D13FA8" w:rsidP="001D0556" w:rsidRDefault="00D13FA8" w14:paraId="3C199660"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types of connection and charging modes of the electric vehicle.</w:t>
      </w:r>
    </w:p>
    <w:p w:rsidRPr="001D0556" w:rsidR="00D13FA8" w:rsidP="001D0556" w:rsidRDefault="00D13FA8" w14:paraId="3CAAB086"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premises with special characteristics (ITC BT-30):</w:t>
      </w:r>
    </w:p>
    <w:p w:rsidRPr="001D0556" w:rsidR="00D13FA8" w:rsidP="001D0556" w:rsidRDefault="00D13FA8" w14:paraId="7B42E1BD"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humid areas;</w:t>
      </w:r>
    </w:p>
    <w:p w:rsidRPr="001D0556" w:rsidR="00D13FA8" w:rsidP="001D0556" w:rsidRDefault="00D13FA8" w14:paraId="4FDB006D"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damp areas;</w:t>
      </w:r>
    </w:p>
    <w:p w:rsidRPr="001D0556" w:rsidR="00D13FA8" w:rsidP="001D0556" w:rsidRDefault="00D13FA8" w14:paraId="1FAC3DAD" w14:textId="77777777">
      <w:pPr>
        <w:numPr>
          <w:ilvl w:val="1"/>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other premises with special characteristics.</w:t>
      </w:r>
    </w:p>
    <w:p w:rsidRPr="001D0556" w:rsidR="00D13FA8" w:rsidP="001D0556" w:rsidRDefault="00D13FA8" w14:paraId="2DC6D4CA"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Swimming pool and fountain installations (ITC BT-31).</w:t>
      </w:r>
    </w:p>
    <w:p w:rsidRPr="001D0556" w:rsidR="00D13FA8" w:rsidP="001D0556" w:rsidRDefault="00D13FA8" w14:paraId="3FDE130A"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at very low voltage and at special voltages (ITC BT-36; ITC BT-37).</w:t>
      </w:r>
    </w:p>
    <w:p w:rsidRPr="001D0556" w:rsidR="00D13FA8" w:rsidP="001D0556" w:rsidRDefault="00D13FA8" w14:paraId="458D2F50"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Lifting and transport machinery installations (ITC BT-32).</w:t>
      </w:r>
    </w:p>
    <w:p w:rsidRPr="001D0556" w:rsidR="00D13FA8" w:rsidP="001D0556" w:rsidRDefault="00D13FA8" w14:paraId="545CF13E"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Provisional and temporary installations for works (ITC BT-33).</w:t>
      </w:r>
    </w:p>
    <w:p w:rsidRPr="001D0556" w:rsidR="00D13FA8" w:rsidP="001D0556" w:rsidRDefault="00D13FA8" w14:paraId="0C9FC7EB"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Trade fair and stand installations (ITC BT-34).</w:t>
      </w:r>
    </w:p>
    <w:p w:rsidRPr="001D0556" w:rsidR="00D13FA8" w:rsidP="001D0556" w:rsidRDefault="00D13FA8" w14:paraId="68C54787"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agricultural and horticultural establishments (ITC BT-35).</w:t>
      </w:r>
    </w:p>
    <w:p w:rsidRPr="001D0556" w:rsidR="00D13FA8" w:rsidP="001D0556" w:rsidRDefault="00D13FA8" w14:paraId="7355F8FB"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 fencing installations for livestock (ITC BT-39).</w:t>
      </w:r>
    </w:p>
    <w:p w:rsidRPr="001D0556" w:rsidR="00D13FA8" w:rsidP="001D0556" w:rsidRDefault="00D13FA8" w14:paraId="443DA773"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caravans and caravan parks (ITC BT-41).</w:t>
      </w:r>
    </w:p>
    <w:p w:rsidRPr="001D0556" w:rsidR="00D13FA8" w:rsidP="001D0556" w:rsidRDefault="00D13FA8" w14:paraId="0C4DC0C5"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ports and marinas for recreational vessels (ITC BT-42).</w:t>
      </w:r>
    </w:p>
    <w:p w:rsidRPr="001D0556" w:rsidR="00D13FA8" w:rsidP="001D0556" w:rsidRDefault="00D13FA8" w14:paraId="1DE8FED0" w14:textId="77777777">
      <w:pPr>
        <w:numPr>
          <w:ilvl w:val="0"/>
          <w:numId w:val="28"/>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Installations in premises with radiators for saunas (ITC BT-50).</w:t>
      </w:r>
    </w:p>
    <w:p w:rsidRPr="001D0556" w:rsidR="00D13FA8" w:rsidP="001D0556" w:rsidRDefault="00D13FA8" w14:paraId="0E8442B7" w14:textId="77777777">
      <w:pPr>
        <w:numPr>
          <w:ilvl w:val="0"/>
          <w:numId w:val="28"/>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Electrical installations in furniture (ITC BT-49).</w:t>
      </w:r>
    </w:p>
    <w:p w:rsidRPr="001D0556" w:rsidR="00D13FA8" w:rsidP="001D0556" w:rsidRDefault="00D13FA8" w14:paraId="03000F18" w14:textId="77777777">
      <w:pPr>
        <w:keepNext/>
        <w:spacing w:after="120"/>
        <w:ind w:left="284"/>
        <w:jc w:val="both"/>
        <w:rPr>
          <w:rFonts w:ascii="Arial" w:hAnsi="Arial" w:eastAsia="Arial" w:cs="Arial"/>
          <w:sz w:val="24"/>
          <w:szCs w:val="24"/>
          <w:lang w:val="en-GB"/>
        </w:rPr>
      </w:pPr>
      <w:r w:rsidRPr="001D0556">
        <w:rPr>
          <w:rFonts w:ascii="Arial" w:hAnsi="Arial" w:cs="Arial"/>
          <w:b/>
          <w:sz w:val="24"/>
          <w:szCs w:val="24"/>
          <w:lang w:val="en-GB"/>
        </w:rPr>
        <w:t>THEMATIC UNIT 6: INSTALLATION OF RECEIVERS</w:t>
      </w:r>
    </w:p>
    <w:p w:rsidRPr="001D0556" w:rsidR="00D13FA8" w:rsidP="001D0556" w:rsidRDefault="00D13FA8" w14:paraId="344FD06E" w14:textId="77777777">
      <w:pPr>
        <w:numPr>
          <w:ilvl w:val="0"/>
          <w:numId w:val="29"/>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requirements for the installation of receivers (ITC BT-43).</w:t>
      </w:r>
    </w:p>
    <w:p w:rsidRPr="001D0556" w:rsidR="00D13FA8" w:rsidP="001D0556" w:rsidRDefault="00D13FA8" w14:paraId="74FBD517" w14:textId="77777777">
      <w:pPr>
        <w:numPr>
          <w:ilvl w:val="0"/>
          <w:numId w:val="29"/>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Lighting receivers (ITC BT-44).</w:t>
      </w:r>
    </w:p>
    <w:p w:rsidRPr="001D0556" w:rsidR="00D13FA8" w:rsidP="001D0556" w:rsidRDefault="00D13FA8" w14:paraId="7C2ACEFC" w14:textId="77777777">
      <w:pPr>
        <w:numPr>
          <w:ilvl w:val="0"/>
          <w:numId w:val="29"/>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Heating equipment (ITC BT-45).</w:t>
      </w:r>
    </w:p>
    <w:p w:rsidRPr="001D0556" w:rsidR="00D13FA8" w:rsidP="001D0556" w:rsidRDefault="00D13FA8" w14:paraId="11538EAA" w14:textId="77777777">
      <w:pPr>
        <w:numPr>
          <w:ilvl w:val="0"/>
          <w:numId w:val="29"/>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lastRenderedPageBreak/>
        <w:t>Cables and foil in dwellings (ITC BT-46).</w:t>
      </w:r>
    </w:p>
    <w:p w:rsidRPr="001D0556" w:rsidR="00D13FA8" w:rsidP="001D0556" w:rsidRDefault="00D13FA8" w14:paraId="4D94BFA3" w14:textId="77777777">
      <w:pPr>
        <w:numPr>
          <w:ilvl w:val="0"/>
          <w:numId w:val="29"/>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Motors, transformers, reactors and condensers (ITC BT-47; ITC BT-48).</w:t>
      </w:r>
    </w:p>
    <w:p w:rsidRPr="001D0556" w:rsidR="00D13FA8" w:rsidP="001D0556" w:rsidRDefault="00D13FA8" w14:paraId="5E88ACAD"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t>THEMATIC UNIT 7: LOW-VOLTAGE GENERATING INSTALLATIONS WITH A POWER NOT EXCEEDING 15 kW (ITC BT-40; ITC BT-53)</w:t>
      </w:r>
    </w:p>
    <w:p w:rsidRPr="001D0556" w:rsidR="00D13FA8" w:rsidP="001D0556" w:rsidRDefault="00D13FA8" w14:paraId="3C55483B" w14:textId="77777777">
      <w:pPr>
        <w:numPr>
          <w:ilvl w:val="0"/>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Types and classification.</w:t>
      </w:r>
    </w:p>
    <w:p w:rsidRPr="001D0556" w:rsidR="00D13FA8" w:rsidP="001D0556" w:rsidRDefault="00D13FA8" w14:paraId="2EC0E20A" w14:textId="77777777">
      <w:pPr>
        <w:numPr>
          <w:ilvl w:val="0"/>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Assembly and maintenance.</w:t>
      </w:r>
    </w:p>
    <w:p w:rsidRPr="001D0556" w:rsidR="00D13FA8" w:rsidP="001D0556" w:rsidRDefault="00D13FA8" w14:paraId="38AC74F9" w14:textId="77777777">
      <w:pPr>
        <w:numPr>
          <w:ilvl w:val="0"/>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Zero-injection systems for installations without surplus.</w:t>
      </w:r>
    </w:p>
    <w:p w:rsidRPr="001D0556" w:rsidR="00D13FA8" w:rsidP="001D0556" w:rsidRDefault="00D13FA8" w14:paraId="4B10380B" w14:textId="77777777">
      <w:pPr>
        <w:numPr>
          <w:ilvl w:val="0"/>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and specific conditions for connection:</w:t>
      </w:r>
    </w:p>
    <w:p w:rsidRPr="001D0556" w:rsidR="00D13FA8" w:rsidP="001D0556" w:rsidRDefault="00D13FA8" w14:paraId="4842D1B1" w14:textId="77777777">
      <w:pPr>
        <w:numPr>
          <w:ilvl w:val="1"/>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insulated installations;</w:t>
      </w:r>
    </w:p>
    <w:p w:rsidRPr="001D0556" w:rsidR="00D13FA8" w:rsidP="001D0556" w:rsidRDefault="00D13FA8" w14:paraId="46734905" w14:textId="77777777">
      <w:pPr>
        <w:numPr>
          <w:ilvl w:val="1"/>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assisted installations;</w:t>
      </w:r>
    </w:p>
    <w:p w:rsidRPr="001D0556" w:rsidR="00D13FA8" w:rsidP="001D0556" w:rsidRDefault="00D13FA8" w14:paraId="4FC516DD" w14:textId="77777777">
      <w:pPr>
        <w:numPr>
          <w:ilvl w:val="1"/>
          <w:numId w:val="30"/>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interconnected installations.</w:t>
      </w:r>
    </w:p>
    <w:p w:rsidRPr="001D0556" w:rsidR="00D13FA8" w:rsidP="001D0556" w:rsidRDefault="00D13FA8" w14:paraId="570AF227" w14:textId="77777777">
      <w:pPr>
        <w:numPr>
          <w:ilvl w:val="0"/>
          <w:numId w:val="30"/>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Protection and earthing installations.</w:t>
      </w:r>
    </w:p>
    <w:p w:rsidRPr="001D0556" w:rsidR="00D13FA8" w:rsidP="001D0556" w:rsidRDefault="00D13FA8" w14:paraId="59F8A226" w14:textId="77777777">
      <w:pPr>
        <w:numPr>
          <w:ilvl w:val="0"/>
          <w:numId w:val="30"/>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Direct current installations.</w:t>
      </w:r>
    </w:p>
    <w:p w:rsidRPr="001D0556" w:rsidR="00D13FA8" w:rsidP="000915E8" w:rsidRDefault="00D13FA8" w14:paraId="32717FCB" w14:textId="77777777">
      <w:pPr>
        <w:keepNext/>
        <w:jc w:val="center"/>
        <w:rPr>
          <w:rFonts w:ascii="Arial" w:hAnsi="Arial" w:eastAsia="Arial" w:cs="Arial"/>
          <w:b/>
          <w:bCs/>
          <w:sz w:val="24"/>
          <w:szCs w:val="24"/>
          <w:lang w:val="en-GB"/>
        </w:rPr>
      </w:pPr>
      <w:r w:rsidRPr="006A540A">
        <w:rPr>
          <w:rStyle w:val="DnEx1"/>
          <w:rFonts w:ascii="Arial" w:hAnsi="Arial" w:cs="Arial"/>
          <w:b/>
          <w:bCs/>
          <w:sz w:val="24"/>
          <w:szCs w:val="24"/>
          <w:lang w:val="en-GB"/>
        </w:rPr>
        <w:t>B)</w:t>
      </w:r>
      <w:r w:rsidRPr="006A540A">
        <w:rPr>
          <w:rFonts w:ascii="Arial" w:hAnsi="Arial" w:cs="Arial"/>
          <w:b/>
          <w:bCs/>
          <w:sz w:val="24"/>
          <w:szCs w:val="24"/>
          <w:lang w:val="en-GB"/>
        </w:rPr>
        <w:t xml:space="preserve"> Practical</w:t>
      </w:r>
      <w:r w:rsidRPr="001D0556">
        <w:rPr>
          <w:rFonts w:ascii="Arial" w:hAnsi="Arial" w:cs="Arial"/>
          <w:b/>
          <w:sz w:val="24"/>
          <w:szCs w:val="24"/>
          <w:lang w:val="en-GB"/>
        </w:rPr>
        <w:t xml:space="preserve"> knowledge</w:t>
      </w:r>
    </w:p>
    <w:p w:rsidRPr="001D0556" w:rsidR="00D13FA8" w:rsidP="001D0556" w:rsidRDefault="00D13FA8" w14:paraId="47406F7A" w14:textId="77777777">
      <w:pPr>
        <w:spacing w:after="120"/>
        <w:ind w:left="284"/>
        <w:jc w:val="both"/>
        <w:rPr>
          <w:rFonts w:ascii="Arial" w:hAnsi="Arial" w:eastAsia="Arial" w:cs="Arial"/>
          <w:sz w:val="24"/>
          <w:szCs w:val="24"/>
          <w:lang w:val="en-GB"/>
        </w:rPr>
      </w:pPr>
      <w:r w:rsidRPr="001D0556">
        <w:rPr>
          <w:rStyle w:val="DnEx2"/>
          <w:rFonts w:ascii="Arial" w:hAnsi="Arial"/>
          <w:sz w:val="24"/>
          <w:szCs w:val="24"/>
          <w:lang w:val="en-GB"/>
        </w:rPr>
        <w:t>1.</w:t>
      </w:r>
      <w:r w:rsidRPr="001D0556">
        <w:rPr>
          <w:rFonts w:ascii="Arial" w:hAnsi="Arial" w:cs="Arial"/>
          <w:sz w:val="24"/>
          <w:szCs w:val="24"/>
          <w:lang w:val="en-GB"/>
        </w:rPr>
        <w:t xml:space="preserve"> Installation and commissioning of low-voltage installations which fall within the scope of this Regulation and which are not reserved for the specialist category.</w:t>
      </w:r>
    </w:p>
    <w:p w:rsidRPr="001D0556" w:rsidR="00D13FA8" w:rsidP="001D0556" w:rsidRDefault="00D13FA8" w14:paraId="0E018845" w14:textId="77777777">
      <w:pPr>
        <w:spacing w:after="120"/>
        <w:ind w:left="284"/>
        <w:jc w:val="both"/>
        <w:rPr>
          <w:rFonts w:ascii="Arial" w:hAnsi="Arial" w:eastAsia="Arial" w:cs="Arial"/>
          <w:sz w:val="24"/>
          <w:szCs w:val="24"/>
          <w:lang w:val="en-GB"/>
        </w:rPr>
      </w:pPr>
      <w:r w:rsidRPr="001D0556">
        <w:rPr>
          <w:rStyle w:val="DnEx2"/>
          <w:rFonts w:ascii="Arial" w:hAnsi="Arial"/>
          <w:sz w:val="24"/>
          <w:szCs w:val="24"/>
          <w:lang w:val="en-GB"/>
        </w:rPr>
        <w:t>2.</w:t>
      </w:r>
      <w:r w:rsidRPr="001D0556">
        <w:rPr>
          <w:rFonts w:ascii="Arial" w:hAnsi="Arial" w:cs="Arial"/>
          <w:sz w:val="24"/>
          <w:szCs w:val="24"/>
          <w:lang w:val="en-GB"/>
        </w:rPr>
        <w:t xml:space="preserve"> Verification, maintenance and repair of low-voltage installations which fall within the scope of this Regulation and which are not reserved for the specialist category:</w:t>
      </w:r>
    </w:p>
    <w:p w:rsidRPr="001D0556" w:rsidR="00D13FA8" w:rsidP="001D0556" w:rsidRDefault="00D13FA8" w14:paraId="6BD57696" w14:textId="77777777">
      <w:pPr>
        <w:spacing w:after="120"/>
        <w:ind w:left="992" w:hanging="425"/>
        <w:jc w:val="both"/>
        <w:rPr>
          <w:rFonts w:ascii="Arial" w:hAnsi="Arial" w:eastAsia="Arial" w:cs="Arial"/>
          <w:sz w:val="24"/>
          <w:szCs w:val="24"/>
          <w:lang w:val="en-GB"/>
        </w:rPr>
      </w:pPr>
      <w:r w:rsidRPr="001D0556">
        <w:rPr>
          <w:rStyle w:val="DnEx2"/>
          <w:rFonts w:ascii="Arial" w:hAnsi="Arial"/>
          <w:sz w:val="24"/>
          <w:szCs w:val="24"/>
          <w:lang w:val="en-GB"/>
        </w:rPr>
        <w:t>2.1</w:t>
      </w:r>
      <w:r w:rsidRPr="001D0556">
        <w:rPr>
          <w:rFonts w:ascii="Arial" w:hAnsi="Arial" w:cs="Arial"/>
          <w:sz w:val="24"/>
          <w:szCs w:val="24"/>
          <w:lang w:val="en-GB"/>
        </w:rPr>
        <w:t xml:space="preserve"> initial verification of installations, depending on their characteristics, and in accordance with the regulations in force;</w:t>
      </w:r>
    </w:p>
    <w:p w:rsidRPr="001D0556" w:rsidR="00D13FA8" w:rsidP="001D0556" w:rsidRDefault="00D13FA8" w14:paraId="7733492E" w14:textId="77777777">
      <w:pPr>
        <w:spacing w:after="120"/>
        <w:ind w:left="993" w:hanging="426"/>
        <w:jc w:val="both"/>
        <w:rPr>
          <w:rFonts w:ascii="Arial" w:hAnsi="Arial" w:eastAsia="Arial" w:cs="Arial"/>
          <w:sz w:val="24"/>
          <w:szCs w:val="24"/>
          <w:lang w:val="en-GB"/>
        </w:rPr>
      </w:pPr>
      <w:r w:rsidRPr="001D0556">
        <w:rPr>
          <w:rStyle w:val="DnEx2"/>
          <w:rFonts w:ascii="Arial" w:hAnsi="Arial"/>
          <w:sz w:val="24"/>
          <w:szCs w:val="24"/>
          <w:lang w:val="en-GB"/>
        </w:rPr>
        <w:t>2.2</w:t>
      </w:r>
      <w:r w:rsidRPr="001D0556">
        <w:rPr>
          <w:rFonts w:ascii="Arial" w:hAnsi="Arial" w:cs="Arial"/>
          <w:sz w:val="24"/>
          <w:szCs w:val="24"/>
          <w:lang w:val="en-GB"/>
        </w:rPr>
        <w:t xml:space="preserve"> maintenance and repair of installations;</w:t>
      </w:r>
    </w:p>
    <w:p w:rsidRPr="001D0556" w:rsidR="00D13FA8" w:rsidP="001D0556" w:rsidRDefault="00D13FA8" w14:paraId="058B711C" w14:textId="77777777">
      <w:pPr>
        <w:spacing w:after="120"/>
        <w:ind w:left="993" w:hanging="426"/>
        <w:jc w:val="both"/>
        <w:rPr>
          <w:rFonts w:ascii="Arial" w:hAnsi="Arial" w:eastAsia="Arial" w:cs="Arial"/>
          <w:sz w:val="24"/>
          <w:szCs w:val="24"/>
          <w:lang w:val="en-GB"/>
        </w:rPr>
      </w:pPr>
      <w:r w:rsidRPr="001D0556">
        <w:rPr>
          <w:rStyle w:val="DnEx2"/>
          <w:rFonts w:ascii="Arial" w:hAnsi="Arial"/>
          <w:sz w:val="24"/>
          <w:szCs w:val="24"/>
          <w:lang w:val="en-GB"/>
        </w:rPr>
        <w:t>2.3</w:t>
      </w:r>
      <w:r w:rsidRPr="001D0556">
        <w:rPr>
          <w:rFonts w:ascii="Arial" w:hAnsi="Arial" w:cs="Arial"/>
          <w:sz w:val="24"/>
          <w:szCs w:val="24"/>
          <w:lang w:val="en-GB"/>
        </w:rPr>
        <w:t xml:space="preserve"> maintenance or repair of protective switchgear, control, sectioning or connection.</w:t>
      </w:r>
    </w:p>
    <w:p w:rsidRPr="001D0556" w:rsidR="00D13FA8" w:rsidP="001D0556" w:rsidRDefault="00D13FA8" w14:paraId="517EFB57" w14:textId="77777777">
      <w:pPr>
        <w:spacing w:after="120"/>
        <w:ind w:left="284"/>
        <w:jc w:val="both"/>
        <w:rPr>
          <w:rFonts w:ascii="Arial" w:hAnsi="Arial" w:eastAsia="Arial" w:cs="Arial"/>
          <w:sz w:val="24"/>
          <w:szCs w:val="24"/>
          <w:lang w:val="en-GB"/>
        </w:rPr>
      </w:pPr>
      <w:r w:rsidRPr="001D0556">
        <w:rPr>
          <w:rStyle w:val="DnEx2"/>
          <w:rFonts w:ascii="Arial" w:hAnsi="Arial"/>
          <w:sz w:val="24"/>
          <w:szCs w:val="24"/>
          <w:lang w:val="en-GB"/>
        </w:rPr>
        <w:t>3.</w:t>
      </w:r>
      <w:r w:rsidRPr="001D0556">
        <w:rPr>
          <w:rFonts w:ascii="Arial" w:hAnsi="Arial" w:cs="Arial"/>
          <w:sz w:val="24"/>
          <w:szCs w:val="24"/>
          <w:lang w:val="en-GB"/>
        </w:rPr>
        <w:t xml:space="preserve"> Operation of measuring apparatus and tools:</w:t>
      </w:r>
    </w:p>
    <w:p w:rsidRPr="001D0556" w:rsidR="00D13FA8" w:rsidP="001D0556" w:rsidRDefault="00D13FA8" w14:paraId="0F7D0CFA" w14:textId="77777777">
      <w:pPr>
        <w:spacing w:after="120"/>
        <w:ind w:left="993" w:hanging="426"/>
        <w:jc w:val="both"/>
        <w:rPr>
          <w:rFonts w:ascii="Arial" w:hAnsi="Arial" w:eastAsia="Arial" w:cs="Arial"/>
          <w:sz w:val="24"/>
          <w:szCs w:val="24"/>
          <w:lang w:val="en-GB"/>
        </w:rPr>
      </w:pPr>
      <w:r w:rsidRPr="001D0556">
        <w:rPr>
          <w:rStyle w:val="DnEx2"/>
          <w:rFonts w:ascii="Arial" w:hAnsi="Arial"/>
          <w:sz w:val="24"/>
          <w:szCs w:val="24"/>
          <w:lang w:val="en-GB"/>
        </w:rPr>
        <w:t>3.1</w:t>
      </w:r>
      <w:r w:rsidRPr="001D0556">
        <w:rPr>
          <w:rFonts w:ascii="Arial" w:hAnsi="Arial" w:cs="Arial"/>
          <w:sz w:val="24"/>
          <w:szCs w:val="24"/>
          <w:lang w:val="en-GB"/>
        </w:rPr>
        <w:t xml:space="preserve"> tools used in low-voltage electrical installations: types and handling;</w:t>
      </w:r>
    </w:p>
    <w:p w:rsidRPr="001D0556" w:rsidR="00D13FA8" w:rsidP="001D0556" w:rsidRDefault="00D13FA8" w14:paraId="4B679A87" w14:textId="77777777">
      <w:pPr>
        <w:spacing w:after="120"/>
        <w:ind w:left="993" w:hanging="426"/>
        <w:jc w:val="both"/>
        <w:rPr>
          <w:rFonts w:ascii="Arial" w:hAnsi="Arial" w:eastAsia="Arial" w:cs="Arial"/>
          <w:sz w:val="24"/>
          <w:szCs w:val="24"/>
          <w:lang w:val="en-GB"/>
        </w:rPr>
      </w:pPr>
      <w:r w:rsidRPr="001D0556">
        <w:rPr>
          <w:rStyle w:val="DnEx2"/>
          <w:rFonts w:ascii="Arial" w:hAnsi="Arial"/>
          <w:sz w:val="24"/>
          <w:szCs w:val="24"/>
          <w:lang w:val="en-GB"/>
        </w:rPr>
        <w:t>3.2</w:t>
      </w:r>
      <w:r w:rsidRPr="001D0556">
        <w:rPr>
          <w:rFonts w:ascii="Arial" w:hAnsi="Arial" w:cs="Arial"/>
          <w:sz w:val="24"/>
          <w:szCs w:val="24"/>
          <w:lang w:val="en-GB"/>
        </w:rPr>
        <w:t xml:space="preserve"> operation of apparatus for measuring electrical quantities.</w:t>
      </w:r>
    </w:p>
    <w:p w:rsidRPr="001D0556" w:rsidR="00D13FA8" w:rsidP="006A540A" w:rsidRDefault="00D13FA8" w14:paraId="60A0005D" w14:textId="77777777">
      <w:pPr>
        <w:spacing w:before="240"/>
        <w:jc w:val="center"/>
        <w:rPr>
          <w:rFonts w:ascii="Arial" w:hAnsi="Arial" w:eastAsia="Arial" w:cs="Arial"/>
          <w:b/>
          <w:bCs/>
          <w:sz w:val="24"/>
          <w:szCs w:val="24"/>
          <w:lang w:val="en-GB"/>
        </w:rPr>
      </w:pPr>
      <w:r w:rsidRPr="006A540A">
        <w:rPr>
          <w:rStyle w:val="DnEx1"/>
          <w:rFonts w:ascii="Arial" w:hAnsi="Arial" w:cs="Arial"/>
          <w:b/>
          <w:bCs/>
          <w:sz w:val="24"/>
          <w:szCs w:val="24"/>
          <w:lang w:val="en-GB"/>
        </w:rPr>
        <w:t>II.</w:t>
      </w:r>
      <w:r w:rsidRPr="006A540A">
        <w:rPr>
          <w:rFonts w:ascii="Arial" w:hAnsi="Arial" w:cs="Arial"/>
          <w:b/>
          <w:bCs/>
          <w:sz w:val="24"/>
          <w:szCs w:val="24"/>
          <w:lang w:val="en-GB"/>
        </w:rPr>
        <w:t xml:space="preserve"> SP</w:t>
      </w:r>
      <w:r w:rsidRPr="001D0556">
        <w:rPr>
          <w:rFonts w:ascii="Arial" w:hAnsi="Arial" w:cs="Arial"/>
          <w:b/>
          <w:sz w:val="24"/>
          <w:szCs w:val="24"/>
          <w:lang w:val="en-GB"/>
        </w:rPr>
        <w:t>ECIALIST CATEGORY INSTALLER</w:t>
      </w:r>
    </w:p>
    <w:p w:rsidRPr="001D0556" w:rsidR="00D13FA8" w:rsidP="001D0556" w:rsidRDefault="00D13FA8" w14:paraId="753AC906" w14:textId="77777777">
      <w:pPr>
        <w:jc w:val="both"/>
        <w:rPr>
          <w:rFonts w:ascii="Arial" w:hAnsi="Arial" w:eastAsia="Arial" w:cs="Arial"/>
          <w:sz w:val="24"/>
          <w:szCs w:val="24"/>
          <w:lang w:val="en-GB"/>
        </w:rPr>
      </w:pPr>
      <w:r w:rsidRPr="001D0556">
        <w:rPr>
          <w:rFonts w:ascii="Arial" w:hAnsi="Arial" w:cs="Arial"/>
          <w:sz w:val="24"/>
          <w:szCs w:val="24"/>
          <w:lang w:val="en-GB"/>
        </w:rPr>
        <w:t>In addition to the theoretical and practical knowledge indicated for the basic category, the specialist category installer for each speciality shall have the following knowledge:</w:t>
      </w:r>
    </w:p>
    <w:p w:rsidRPr="001D0556" w:rsidR="00D13FA8" w:rsidP="006A540A" w:rsidRDefault="00D13FA8" w14:paraId="6B3ED1D4" w14:textId="77777777">
      <w:pPr>
        <w:spacing w:before="360"/>
        <w:jc w:val="center"/>
        <w:rPr>
          <w:rFonts w:ascii="Arial" w:hAnsi="Arial" w:eastAsia="Arial" w:cs="Arial"/>
          <w:b/>
          <w:bCs/>
          <w:sz w:val="24"/>
          <w:szCs w:val="24"/>
          <w:lang w:val="en-GB"/>
        </w:rPr>
      </w:pPr>
      <w:r w:rsidRPr="006A540A">
        <w:rPr>
          <w:rStyle w:val="DnEx1"/>
          <w:rFonts w:ascii="Arial" w:hAnsi="Arial" w:cs="Arial"/>
          <w:b/>
          <w:bCs/>
          <w:sz w:val="24"/>
          <w:szCs w:val="24"/>
          <w:lang w:val="en-GB"/>
        </w:rPr>
        <w:t>A)</w:t>
      </w:r>
      <w:r w:rsidRPr="006A540A">
        <w:rPr>
          <w:rFonts w:ascii="Arial" w:hAnsi="Arial" w:cs="Arial"/>
          <w:b/>
          <w:bCs/>
          <w:sz w:val="24"/>
          <w:szCs w:val="24"/>
          <w:lang w:val="en-GB"/>
        </w:rPr>
        <w:t xml:space="preserve"> Theoretical</w:t>
      </w:r>
      <w:r w:rsidRPr="001D0556">
        <w:rPr>
          <w:rFonts w:ascii="Arial" w:hAnsi="Arial" w:cs="Arial"/>
          <w:b/>
          <w:sz w:val="24"/>
          <w:szCs w:val="24"/>
          <w:lang w:val="en-GB"/>
        </w:rPr>
        <w:t xml:space="preserve"> knowledge</w:t>
      </w:r>
    </w:p>
    <w:p w:rsidRPr="001D0556" w:rsidR="00D13FA8" w:rsidP="001D0556" w:rsidRDefault="00D13FA8" w14:paraId="6404AC86"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t>THEMATIC UNIT 1 (Specialist): LV DISTRIBUTION LINES</w:t>
      </w:r>
    </w:p>
    <w:p w:rsidRPr="001D0556" w:rsidR="00D13FA8" w:rsidP="001D0556" w:rsidRDefault="00D13FA8" w14:paraId="225B69EC" w14:textId="77777777">
      <w:pPr>
        <w:numPr>
          <w:ilvl w:val="0"/>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Types of distribution networks: radial, loop.</w:t>
      </w:r>
    </w:p>
    <w:p w:rsidRPr="001D0556" w:rsidR="00D13FA8" w:rsidP="001D0556" w:rsidRDefault="00D13FA8" w14:paraId="27FB4306" w14:textId="77777777">
      <w:pPr>
        <w:numPr>
          <w:ilvl w:val="0"/>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Overhead lines (ITC BT-06):</w:t>
      </w:r>
    </w:p>
    <w:p w:rsidRPr="001D0556" w:rsidR="00D13FA8" w:rsidP="001D0556" w:rsidRDefault="00D13FA8" w14:paraId="6D47112C" w14:textId="77777777">
      <w:pPr>
        <w:numPr>
          <w:ilvl w:val="1"/>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lastRenderedPageBreak/>
        <w:t>components: insulated conductors, supports, insulators and fittings, fastening accessories;</w:t>
      </w:r>
    </w:p>
    <w:p w:rsidRPr="001D0556" w:rsidR="00D13FA8" w:rsidP="001D0556" w:rsidRDefault="00D13FA8" w14:paraId="5A6AB693" w14:textId="77777777">
      <w:pPr>
        <w:numPr>
          <w:ilvl w:val="1"/>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mechanical calculation of lines: conductors and supports;</w:t>
      </w:r>
    </w:p>
    <w:p w:rsidRPr="001D0556" w:rsidR="00D13FA8" w:rsidP="001D0556" w:rsidRDefault="00D13FA8" w14:paraId="4AEB0D54" w14:textId="77777777">
      <w:pPr>
        <w:numPr>
          <w:ilvl w:val="1"/>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permissible currents in steady-state and short-circuit.</w:t>
      </w:r>
    </w:p>
    <w:p w:rsidRPr="001D0556" w:rsidR="00D13FA8" w:rsidP="001D0556" w:rsidRDefault="00D13FA8" w14:paraId="366B26E2" w14:textId="77777777">
      <w:pPr>
        <w:numPr>
          <w:ilvl w:val="0"/>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Underground lines (ITC BT-07):</w:t>
      </w:r>
    </w:p>
    <w:p w:rsidRPr="001D0556" w:rsidR="00D13FA8" w:rsidP="001D0556" w:rsidRDefault="00D13FA8" w14:paraId="47BF7DFF" w14:textId="77777777">
      <w:pPr>
        <w:numPr>
          <w:ilvl w:val="1"/>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insulated cables;</w:t>
      </w:r>
    </w:p>
    <w:p w:rsidRPr="001D0556" w:rsidR="00D13FA8" w:rsidP="001D0556" w:rsidRDefault="00D13FA8" w14:paraId="18518DEF" w14:textId="77777777">
      <w:pPr>
        <w:numPr>
          <w:ilvl w:val="1"/>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permissible currents in steady-state and short-circuit: correction factors by type of installation.</w:t>
      </w:r>
    </w:p>
    <w:p w:rsidRPr="001D0556" w:rsidR="00D13FA8" w:rsidP="001D0556" w:rsidRDefault="00D13FA8" w14:paraId="0BBECBB1" w14:textId="77777777">
      <w:pPr>
        <w:numPr>
          <w:ilvl w:val="0"/>
          <w:numId w:val="31"/>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Connections (ITC BT-11).</w:t>
      </w:r>
    </w:p>
    <w:p w:rsidRPr="001D0556" w:rsidR="00D13FA8" w:rsidP="001D0556" w:rsidRDefault="00D13FA8" w14:paraId="3198EBD1" w14:textId="77777777">
      <w:pPr>
        <w:numPr>
          <w:ilvl w:val="0"/>
          <w:numId w:val="31"/>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Regulations specific to the distribution companies.</w:t>
      </w:r>
    </w:p>
    <w:p w:rsidRPr="001D0556" w:rsidR="00D13FA8" w:rsidP="001D0556" w:rsidRDefault="00D13FA8" w14:paraId="529B7256" w14:textId="77777777">
      <w:pPr>
        <w:keepNext/>
        <w:spacing w:after="120"/>
        <w:ind w:left="284"/>
        <w:jc w:val="both"/>
        <w:rPr>
          <w:rFonts w:ascii="Arial" w:hAnsi="Arial" w:eastAsia="Arial" w:cs="Arial"/>
          <w:sz w:val="24"/>
          <w:szCs w:val="24"/>
          <w:lang w:val="en-GB"/>
        </w:rPr>
      </w:pPr>
      <w:r w:rsidRPr="001D0556">
        <w:rPr>
          <w:rFonts w:ascii="Arial" w:hAnsi="Arial" w:cs="Arial"/>
          <w:b/>
          <w:sz w:val="24"/>
          <w:szCs w:val="24"/>
          <w:lang w:val="en-GB"/>
        </w:rPr>
        <w:t>THEMATIC UNIT 2 (Specialist): AUTOMATION SYSTEMS (ITC BT-51)</w:t>
      </w:r>
    </w:p>
    <w:p w:rsidRPr="001D0556" w:rsidR="00D13FA8" w:rsidP="001D0556" w:rsidRDefault="00D13FA8" w14:paraId="307E3D09" w14:textId="77777777">
      <w:pPr>
        <w:numPr>
          <w:ilvl w:val="0"/>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Electrical automation:</w:t>
      </w:r>
    </w:p>
    <w:p w:rsidRPr="001D0556" w:rsidR="00D13FA8" w:rsidP="001D0556" w:rsidRDefault="00D13FA8" w14:paraId="75F85C68"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elements that make up the installations: sensors, actuators, control devices and auxiliary elements; types and characteristics;</w:t>
      </w:r>
    </w:p>
    <w:p w:rsidRPr="001D0556" w:rsidR="00D13FA8" w:rsidP="001D0556" w:rsidRDefault="00D13FA8" w14:paraId="53FDEF53"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electricity boards;</w:t>
      </w:r>
    </w:p>
    <w:p w:rsidRPr="001D0556" w:rsidR="00D13FA8" w:rsidP="001D0556" w:rsidRDefault="00D13FA8" w14:paraId="4FD33292"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standard symbols on the installations;</w:t>
      </w:r>
    </w:p>
    <w:p w:rsidRPr="001D0556" w:rsidR="00D13FA8" w:rsidP="001D0556" w:rsidRDefault="00D13FA8" w14:paraId="7447E8B2"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standard electrical drawings and diagrams; types.</w:t>
      </w:r>
    </w:p>
    <w:p w:rsidRPr="001D0556" w:rsidR="00D13FA8" w:rsidP="001D0556" w:rsidRDefault="00D13FA8" w14:paraId="05B6F6D2" w14:textId="77777777">
      <w:pPr>
        <w:numPr>
          <w:ilvl w:val="0"/>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Automated installations:</w:t>
      </w:r>
    </w:p>
    <w:p w:rsidRPr="001D0556" w:rsidR="00D13FA8" w:rsidP="001D0556" w:rsidRDefault="00D13FA8" w14:paraId="57277708"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types of sensors; characteristics and applications;</w:t>
      </w:r>
    </w:p>
    <w:p w:rsidRPr="001D0556" w:rsidR="00D13FA8" w:rsidP="001D0556" w:rsidRDefault="00D13FA8" w14:paraId="200E5635"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 xml:space="preserve">actuators: relays, contactors, solenoids, </w:t>
      </w:r>
      <w:proofErr w:type="spellStart"/>
      <w:r w:rsidRPr="001D0556">
        <w:rPr>
          <w:rFonts w:ascii="Arial" w:hAnsi="Arial" w:cs="Arial"/>
          <w:sz w:val="24"/>
          <w:szCs w:val="24"/>
          <w:lang w:val="en-GB"/>
        </w:rPr>
        <w:t>electrovalves</w:t>
      </w:r>
      <w:proofErr w:type="spellEnd"/>
      <w:r w:rsidRPr="001D0556">
        <w:rPr>
          <w:rFonts w:ascii="Arial" w:hAnsi="Arial" w:cs="Arial"/>
          <w:sz w:val="24"/>
          <w:szCs w:val="24"/>
          <w:lang w:val="en-GB"/>
        </w:rPr>
        <w:t>, etc.;</w:t>
      </w:r>
    </w:p>
    <w:p w:rsidRPr="001D0556" w:rsidR="00D13FA8" w:rsidP="001D0556" w:rsidRDefault="00D13FA8" w14:paraId="610E0319"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power control: motor start-up (single-phase and three-phase, among others);</w:t>
      </w:r>
    </w:p>
    <w:p w:rsidRPr="001D0556" w:rsidR="00D13FA8" w:rsidP="001D0556" w:rsidRDefault="00D13FA8" w14:paraId="7199B9BC"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protection against short circuits, branches and overload;</w:t>
      </w:r>
    </w:p>
    <w:p w:rsidRPr="001D0556" w:rsidR="00D13FA8" w:rsidP="001D0556" w:rsidRDefault="00D13FA8" w14:paraId="31775177"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static starters and electronic variable speed drives;</w:t>
      </w:r>
    </w:p>
    <w:p w:rsidRPr="001D0556" w:rsidR="00D13FA8" w:rsidP="001D0556" w:rsidRDefault="00D13FA8" w14:paraId="497D18EC" w14:textId="77777777">
      <w:pPr>
        <w:numPr>
          <w:ilvl w:val="1"/>
          <w:numId w:val="32"/>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programmable controllers; automated systems;</w:t>
      </w:r>
    </w:p>
    <w:p w:rsidRPr="001D0556" w:rsidR="00D13FA8" w:rsidP="001D0556" w:rsidRDefault="00D13FA8" w14:paraId="5F31F5A4" w14:textId="77777777">
      <w:pPr>
        <w:numPr>
          <w:ilvl w:val="1"/>
          <w:numId w:val="32"/>
        </w:numPr>
        <w:spacing w:after="240" w:line="300" w:lineRule="exact"/>
        <w:ind w:left="1333" w:hanging="431"/>
        <w:jc w:val="both"/>
        <w:rPr>
          <w:rFonts w:ascii="Arial" w:hAnsi="Arial" w:eastAsia="Arial" w:cs="Arial"/>
          <w:sz w:val="24"/>
          <w:szCs w:val="24"/>
          <w:lang w:val="en-GB"/>
        </w:rPr>
      </w:pPr>
      <w:r w:rsidRPr="001D0556">
        <w:rPr>
          <w:rFonts w:ascii="Arial" w:hAnsi="Arial" w:cs="Arial"/>
          <w:sz w:val="24"/>
          <w:szCs w:val="24"/>
          <w:lang w:val="en-GB"/>
        </w:rPr>
        <w:t>control programmes; programming.</w:t>
      </w:r>
    </w:p>
    <w:p w:rsidRPr="001D0556" w:rsidR="00D13FA8" w:rsidP="001D0556" w:rsidRDefault="00D13FA8" w14:paraId="1AA9819A"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t>THEMATIC UNIT 3 (Specialist): INSTALLATIONS IN PREMISES AT FIRE AND EXPLOSION RISK (ITC BT-29)</w:t>
      </w:r>
    </w:p>
    <w:p w:rsidRPr="001D0556" w:rsidR="00D13FA8" w:rsidP="001D0556" w:rsidRDefault="00D13FA8" w14:paraId="73DDAF6F" w14:textId="77777777">
      <w:pPr>
        <w:numPr>
          <w:ilvl w:val="0"/>
          <w:numId w:val="33"/>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Classification of sites and modes of protection.</w:t>
      </w:r>
    </w:p>
    <w:p w:rsidRPr="001D0556" w:rsidR="00D13FA8" w:rsidP="001D0556" w:rsidRDefault="00D13FA8" w14:paraId="1AA021E6" w14:textId="77777777">
      <w:pPr>
        <w:numPr>
          <w:ilvl w:val="0"/>
          <w:numId w:val="33"/>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Installation conditions for all hazardous areas.</w:t>
      </w:r>
    </w:p>
    <w:p w:rsidRPr="001D0556" w:rsidR="00D13FA8" w:rsidP="001D0556" w:rsidRDefault="00D13FA8" w14:paraId="0C412FAD" w14:textId="77777777">
      <w:pPr>
        <w:numPr>
          <w:ilvl w:val="0"/>
          <w:numId w:val="33"/>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Material selection criteria.</w:t>
      </w:r>
    </w:p>
    <w:p w:rsidRPr="001D0556" w:rsidR="00D13FA8" w:rsidP="001D0556" w:rsidRDefault="00D13FA8" w14:paraId="3BCEBF63" w14:textId="77777777">
      <w:pPr>
        <w:keepNext/>
        <w:spacing w:after="120"/>
        <w:ind w:left="284"/>
        <w:jc w:val="both"/>
        <w:rPr>
          <w:rFonts w:ascii="Arial" w:hAnsi="Arial" w:eastAsia="Arial" w:cs="Arial"/>
          <w:sz w:val="24"/>
          <w:szCs w:val="24"/>
          <w:lang w:val="en-GB"/>
        </w:rPr>
      </w:pPr>
      <w:r w:rsidRPr="001D0556">
        <w:rPr>
          <w:rFonts w:ascii="Arial" w:hAnsi="Arial" w:cs="Arial"/>
          <w:b/>
          <w:sz w:val="24"/>
          <w:szCs w:val="24"/>
          <w:lang w:val="en-GB"/>
        </w:rPr>
        <w:t>THEMATIC UNIT 4 (Specialist): INSTALLATIONS IN OPERATING THEATRES AND TREATMENT ROOMS (ITC BT-38)</w:t>
      </w:r>
    </w:p>
    <w:p w:rsidRPr="001D0556" w:rsidR="00D13FA8" w:rsidP="001D0556" w:rsidRDefault="00D13FA8" w14:paraId="05911402"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Protective measures.</w:t>
      </w:r>
    </w:p>
    <w:p w:rsidRPr="001D0556" w:rsidR="00D13FA8" w:rsidP="001D0556" w:rsidRDefault="00D13FA8" w14:paraId="29B93871"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lastRenderedPageBreak/>
        <w:t>Earthing and equipotentiality.</w:t>
      </w:r>
    </w:p>
    <w:p w:rsidRPr="001D0556" w:rsidR="00D13FA8" w:rsidP="001D0556" w:rsidRDefault="00D13FA8" w14:paraId="41B704DE"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Power supply with isolation transformer.</w:t>
      </w:r>
    </w:p>
    <w:p w:rsidRPr="001D0556" w:rsidR="00D13FA8" w:rsidP="001D0556" w:rsidRDefault="00D13FA8" w14:paraId="25428CDF"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Differential and overcurrent protection.</w:t>
      </w:r>
    </w:p>
    <w:p w:rsidRPr="001D0556" w:rsidR="00D13FA8" w:rsidP="001D0556" w:rsidRDefault="00D13FA8" w14:paraId="052300C9"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Supplementary supplies.</w:t>
      </w:r>
    </w:p>
    <w:p w:rsidRPr="001D0556" w:rsidR="00D13FA8" w:rsidP="001D0556" w:rsidRDefault="00D13FA8" w14:paraId="2AE1D438"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Fire and explosion hazard.</w:t>
      </w:r>
    </w:p>
    <w:p w:rsidRPr="001D0556" w:rsidR="00D13FA8" w:rsidP="001D0556" w:rsidRDefault="00D13FA8" w14:paraId="349740D6" w14:textId="77777777">
      <w:pPr>
        <w:numPr>
          <w:ilvl w:val="0"/>
          <w:numId w:val="34"/>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Supervision and maintenance.</w:t>
      </w:r>
    </w:p>
    <w:p w:rsidRPr="001D0556" w:rsidR="00D13FA8" w:rsidP="001D0556" w:rsidRDefault="00D13FA8" w14:paraId="299F1913" w14:textId="77777777">
      <w:pPr>
        <w:numPr>
          <w:ilvl w:val="0"/>
          <w:numId w:val="34"/>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Distribution boards and special receivers.</w:t>
      </w:r>
    </w:p>
    <w:p w:rsidRPr="001D0556" w:rsidR="00D13FA8" w:rsidP="001D0556" w:rsidRDefault="00D13FA8" w14:paraId="5791C4BE"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t>THEMATIC UNIT 5 (Specialist): LOW-VOLTAGE GENERATING INSTALLATIONS WITH A POWER SUPPLY GREATER THAN OR EQUAL TO 15 kW (ITC BT-40; ITC BT-53)</w:t>
      </w:r>
    </w:p>
    <w:p w:rsidRPr="001D0556" w:rsidR="00D13FA8" w:rsidP="001D0556" w:rsidRDefault="00D13FA8" w14:paraId="0E359ADF" w14:textId="77777777">
      <w:pPr>
        <w:numPr>
          <w:ilvl w:val="0"/>
          <w:numId w:val="35"/>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Types and classification.</w:t>
      </w:r>
    </w:p>
    <w:p w:rsidRPr="001D0556" w:rsidR="00D13FA8" w:rsidP="001D0556" w:rsidRDefault="00D13FA8" w14:paraId="39831B6D" w14:textId="77777777">
      <w:pPr>
        <w:numPr>
          <w:ilvl w:val="0"/>
          <w:numId w:val="35"/>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General and specific conditions for connection:</w:t>
      </w:r>
    </w:p>
    <w:p w:rsidRPr="001D0556" w:rsidR="00D13FA8" w:rsidP="001D0556" w:rsidRDefault="00D13FA8" w14:paraId="75C00A33" w14:textId="77777777">
      <w:pPr>
        <w:numPr>
          <w:ilvl w:val="1"/>
          <w:numId w:val="35"/>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insulated installations;</w:t>
      </w:r>
    </w:p>
    <w:p w:rsidRPr="001D0556" w:rsidR="00D13FA8" w:rsidP="001D0556" w:rsidRDefault="00D13FA8" w14:paraId="63542C0E" w14:textId="77777777">
      <w:pPr>
        <w:numPr>
          <w:ilvl w:val="1"/>
          <w:numId w:val="35"/>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assisted installations;</w:t>
      </w:r>
    </w:p>
    <w:p w:rsidRPr="001D0556" w:rsidR="00D13FA8" w:rsidP="001D0556" w:rsidRDefault="00D13FA8" w14:paraId="2F2AF3B9" w14:textId="77777777">
      <w:pPr>
        <w:numPr>
          <w:ilvl w:val="1"/>
          <w:numId w:val="35"/>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interconnected installations.</w:t>
      </w:r>
    </w:p>
    <w:p w:rsidRPr="001D0556" w:rsidR="00D13FA8" w:rsidP="001D0556" w:rsidRDefault="00D13FA8" w14:paraId="1DD4C37F" w14:textId="77777777">
      <w:pPr>
        <w:numPr>
          <w:ilvl w:val="0"/>
          <w:numId w:val="35"/>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Protection and earthing installations.</w:t>
      </w:r>
    </w:p>
    <w:p w:rsidRPr="001D0556" w:rsidR="00D13FA8" w:rsidP="001D0556" w:rsidRDefault="00D13FA8" w14:paraId="065C96F6" w14:textId="77777777">
      <w:pPr>
        <w:numPr>
          <w:ilvl w:val="0"/>
          <w:numId w:val="35"/>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Direct current installations.</w:t>
      </w:r>
    </w:p>
    <w:p w:rsidRPr="001D0556" w:rsidR="00D13FA8" w:rsidP="001D0556" w:rsidRDefault="00D13FA8" w14:paraId="29181B35" w14:textId="77777777">
      <w:pPr>
        <w:keepNext/>
        <w:spacing w:after="120"/>
        <w:ind w:left="284"/>
        <w:jc w:val="both"/>
        <w:rPr>
          <w:rFonts w:ascii="Arial" w:hAnsi="Arial" w:eastAsia="Arial" w:cs="Arial"/>
          <w:b/>
          <w:sz w:val="24"/>
          <w:szCs w:val="24"/>
          <w:lang w:val="en-GB"/>
        </w:rPr>
      </w:pPr>
      <w:r w:rsidRPr="001D0556">
        <w:rPr>
          <w:rFonts w:ascii="Arial" w:hAnsi="Arial" w:cs="Arial"/>
          <w:b/>
          <w:sz w:val="24"/>
          <w:szCs w:val="24"/>
          <w:lang w:val="en-GB"/>
        </w:rPr>
        <w:t>THEMATIC UNIT 6 (Specialist): INSTALLATIONS OF HIGH-VOLTAGE DISCHARGE LAMPS AND ILLUMINATED SIGNS (ITC BT-44)</w:t>
      </w:r>
    </w:p>
    <w:p w:rsidRPr="001D0556" w:rsidR="00D13FA8" w:rsidP="001D0556" w:rsidRDefault="00D13FA8" w14:paraId="1CD890CE" w14:textId="77777777">
      <w:pPr>
        <w:numPr>
          <w:ilvl w:val="0"/>
          <w:numId w:val="3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Signs and luminous pipes supplied between 1 kV and 10 kV: installation rules, enclosures, supports.</w:t>
      </w:r>
    </w:p>
    <w:p w:rsidRPr="001D0556" w:rsidR="00D13FA8" w:rsidP="001D0556" w:rsidRDefault="00D13FA8" w14:paraId="3B37EC6D" w14:textId="77777777">
      <w:pPr>
        <w:numPr>
          <w:ilvl w:val="0"/>
          <w:numId w:val="36"/>
        </w:numPr>
        <w:spacing w:after="120" w:line="300" w:lineRule="exact"/>
        <w:jc w:val="both"/>
        <w:rPr>
          <w:rFonts w:ascii="Arial" w:hAnsi="Arial" w:eastAsia="Arial" w:cs="Arial"/>
          <w:sz w:val="24"/>
          <w:szCs w:val="24"/>
          <w:lang w:val="en-GB"/>
        </w:rPr>
      </w:pPr>
      <w:r w:rsidRPr="001D0556">
        <w:rPr>
          <w:rFonts w:ascii="Arial" w:hAnsi="Arial" w:cs="Arial"/>
          <w:sz w:val="24"/>
          <w:szCs w:val="24"/>
          <w:lang w:val="en-GB"/>
        </w:rPr>
        <w:t>Protection against indirect contacts, protection against leakage and opening of circuits.</w:t>
      </w:r>
    </w:p>
    <w:p w:rsidRPr="001D0556" w:rsidR="00D13FA8" w:rsidP="001D0556" w:rsidRDefault="00D13FA8" w14:paraId="6B75F746" w14:textId="77777777">
      <w:pPr>
        <w:numPr>
          <w:ilvl w:val="0"/>
          <w:numId w:val="36"/>
        </w:numPr>
        <w:spacing w:after="240" w:line="300" w:lineRule="exact"/>
        <w:ind w:left="896" w:hanging="357"/>
        <w:jc w:val="both"/>
        <w:rPr>
          <w:rFonts w:ascii="Arial" w:hAnsi="Arial" w:eastAsia="Arial" w:cs="Arial"/>
          <w:sz w:val="24"/>
          <w:szCs w:val="24"/>
          <w:lang w:val="en-GB"/>
        </w:rPr>
      </w:pPr>
      <w:r w:rsidRPr="001D0556">
        <w:rPr>
          <w:rFonts w:ascii="Arial" w:hAnsi="Arial" w:cs="Arial"/>
          <w:sz w:val="24"/>
          <w:szCs w:val="24"/>
          <w:lang w:val="en-GB"/>
        </w:rPr>
        <w:t>Transformers, converters and inverters.</w:t>
      </w:r>
    </w:p>
    <w:p w:rsidRPr="001D0556" w:rsidR="00D13FA8" w:rsidP="006A540A" w:rsidRDefault="00D13FA8" w14:paraId="279C24ED" w14:textId="77777777">
      <w:pPr>
        <w:jc w:val="center"/>
        <w:rPr>
          <w:rFonts w:ascii="Arial" w:hAnsi="Arial" w:eastAsia="Arial" w:cs="Arial"/>
          <w:b/>
          <w:bCs/>
          <w:sz w:val="24"/>
          <w:szCs w:val="24"/>
          <w:lang w:val="en-GB"/>
        </w:rPr>
      </w:pPr>
      <w:r w:rsidRPr="006A540A">
        <w:rPr>
          <w:rStyle w:val="DnEx1"/>
          <w:rFonts w:ascii="Arial" w:hAnsi="Arial" w:cs="Arial"/>
          <w:b/>
          <w:bCs/>
          <w:sz w:val="24"/>
          <w:szCs w:val="24"/>
          <w:lang w:val="en-GB"/>
        </w:rPr>
        <w:t>B)</w:t>
      </w:r>
      <w:r w:rsidRPr="006A540A">
        <w:rPr>
          <w:rFonts w:ascii="Arial" w:hAnsi="Arial" w:cs="Arial"/>
          <w:b/>
          <w:bCs/>
          <w:sz w:val="24"/>
          <w:szCs w:val="24"/>
          <w:lang w:val="en-GB"/>
        </w:rPr>
        <w:t xml:space="preserve"> P</w:t>
      </w:r>
      <w:r w:rsidRPr="001D0556">
        <w:rPr>
          <w:rFonts w:ascii="Arial" w:hAnsi="Arial" w:cs="Arial"/>
          <w:b/>
          <w:sz w:val="24"/>
          <w:szCs w:val="24"/>
          <w:lang w:val="en-GB"/>
        </w:rPr>
        <w:t>ractical knowledge</w:t>
      </w:r>
    </w:p>
    <w:p w:rsidRPr="001D0556" w:rsidR="00D13FA8" w:rsidP="001D0556" w:rsidRDefault="00D13FA8" w14:paraId="2C41728A" w14:textId="77777777">
      <w:pPr>
        <w:numPr>
          <w:ilvl w:val="0"/>
          <w:numId w:val="37"/>
        </w:numPr>
        <w:spacing w:after="120" w:line="300" w:lineRule="exact"/>
        <w:ind w:left="567"/>
        <w:jc w:val="both"/>
        <w:rPr>
          <w:rFonts w:ascii="Arial" w:hAnsi="Arial" w:eastAsia="Arial" w:cs="Arial"/>
          <w:sz w:val="24"/>
          <w:szCs w:val="24"/>
          <w:lang w:val="en-GB"/>
        </w:rPr>
      </w:pPr>
      <w:r w:rsidRPr="001D0556">
        <w:rPr>
          <w:rFonts w:ascii="Arial" w:hAnsi="Arial" w:cs="Arial"/>
          <w:sz w:val="24"/>
          <w:szCs w:val="24"/>
          <w:lang w:val="en-GB"/>
        </w:rPr>
        <w:t>Installation and commissioning of low-voltage installations which fall within the scope of this Regulation and which are reserved for the specialist category.</w:t>
      </w:r>
    </w:p>
    <w:p w:rsidRPr="001D0556" w:rsidR="00D13FA8" w:rsidP="001D0556" w:rsidRDefault="00D13FA8" w14:paraId="65D3D4D3" w14:textId="77777777">
      <w:pPr>
        <w:numPr>
          <w:ilvl w:val="0"/>
          <w:numId w:val="37"/>
        </w:numPr>
        <w:spacing w:after="120" w:line="300" w:lineRule="exact"/>
        <w:ind w:left="567"/>
        <w:jc w:val="both"/>
        <w:rPr>
          <w:rFonts w:ascii="Arial" w:hAnsi="Arial" w:eastAsia="Arial" w:cs="Arial"/>
          <w:sz w:val="24"/>
          <w:szCs w:val="24"/>
          <w:lang w:val="en-GB"/>
        </w:rPr>
      </w:pPr>
      <w:r w:rsidRPr="001D0556">
        <w:rPr>
          <w:rFonts w:ascii="Arial" w:hAnsi="Arial" w:cs="Arial"/>
          <w:sz w:val="24"/>
          <w:szCs w:val="24"/>
          <w:lang w:val="en-GB"/>
        </w:rPr>
        <w:t>Verification, maintenance and repair of low-voltage installations which fall within the scope of this Regulation and which are reserved for the specialist category:</w:t>
      </w:r>
    </w:p>
    <w:p w:rsidRPr="001D0556" w:rsidR="00D13FA8" w:rsidP="001D0556" w:rsidRDefault="00D13FA8" w14:paraId="0A988171" w14:textId="77777777">
      <w:pPr>
        <w:numPr>
          <w:ilvl w:val="1"/>
          <w:numId w:val="37"/>
        </w:numPr>
        <w:spacing w:after="120" w:line="300" w:lineRule="exact"/>
        <w:ind w:left="1276" w:hanging="425"/>
        <w:jc w:val="both"/>
        <w:rPr>
          <w:rFonts w:ascii="Arial" w:hAnsi="Arial" w:eastAsia="Arial" w:cs="Arial"/>
          <w:sz w:val="24"/>
          <w:szCs w:val="24"/>
          <w:lang w:val="en-GB"/>
        </w:rPr>
      </w:pPr>
      <w:r w:rsidRPr="001D0556">
        <w:rPr>
          <w:rFonts w:ascii="Arial" w:hAnsi="Arial" w:cs="Arial"/>
          <w:sz w:val="24"/>
          <w:szCs w:val="24"/>
          <w:lang w:val="en-GB"/>
        </w:rPr>
        <w:t>initial verification of installations according to their characteristics and in accordance with the regulations in force;</w:t>
      </w:r>
    </w:p>
    <w:p w:rsidRPr="001D0556" w:rsidR="00D13FA8" w:rsidP="001D0556" w:rsidRDefault="00D13FA8" w14:paraId="17AA76EA" w14:textId="77777777">
      <w:pPr>
        <w:numPr>
          <w:ilvl w:val="1"/>
          <w:numId w:val="37"/>
        </w:numPr>
        <w:spacing w:after="120" w:line="300" w:lineRule="exact"/>
        <w:ind w:left="1276" w:hanging="425"/>
        <w:jc w:val="both"/>
        <w:rPr>
          <w:rFonts w:ascii="Arial" w:hAnsi="Arial" w:eastAsia="Arial" w:cs="Arial"/>
          <w:sz w:val="24"/>
          <w:szCs w:val="24"/>
          <w:lang w:val="en-GB"/>
        </w:rPr>
      </w:pPr>
      <w:r w:rsidRPr="001D0556">
        <w:rPr>
          <w:rFonts w:ascii="Arial" w:hAnsi="Arial" w:cs="Arial"/>
          <w:sz w:val="24"/>
          <w:szCs w:val="24"/>
          <w:lang w:val="en-GB"/>
        </w:rPr>
        <w:t>maintenance and repair of installations;</w:t>
      </w:r>
    </w:p>
    <w:p w:rsidRPr="001D0556" w:rsidR="00D13FA8" w:rsidP="001D0556" w:rsidRDefault="00D13FA8" w14:paraId="01A09E97" w14:textId="77777777">
      <w:pPr>
        <w:numPr>
          <w:ilvl w:val="1"/>
          <w:numId w:val="37"/>
        </w:numPr>
        <w:spacing w:after="120" w:line="300" w:lineRule="exact"/>
        <w:ind w:left="1276" w:hanging="425"/>
        <w:jc w:val="both"/>
        <w:rPr>
          <w:rFonts w:ascii="Arial" w:hAnsi="Arial" w:eastAsia="Arial" w:cs="Arial"/>
          <w:sz w:val="24"/>
          <w:szCs w:val="24"/>
          <w:lang w:val="en-GB"/>
        </w:rPr>
      </w:pPr>
      <w:r w:rsidRPr="001D0556">
        <w:rPr>
          <w:rFonts w:ascii="Arial" w:hAnsi="Arial" w:cs="Arial"/>
          <w:sz w:val="24"/>
          <w:szCs w:val="24"/>
          <w:lang w:val="en-GB"/>
        </w:rPr>
        <w:lastRenderedPageBreak/>
        <w:t>maintenance or repair of protective switchgear, control, sectioning or connection.</w:t>
      </w:r>
    </w:p>
    <w:p w:rsidRPr="001D0556" w:rsidR="00D13FA8" w:rsidP="001D0556" w:rsidRDefault="00D13FA8" w14:paraId="09F0C773" w14:textId="77777777">
      <w:pPr>
        <w:numPr>
          <w:ilvl w:val="0"/>
          <w:numId w:val="37"/>
        </w:numPr>
        <w:spacing w:after="120" w:line="300" w:lineRule="exact"/>
        <w:ind w:left="567"/>
        <w:jc w:val="both"/>
        <w:rPr>
          <w:rFonts w:ascii="Arial" w:hAnsi="Arial" w:eastAsia="Arial" w:cs="Arial"/>
          <w:b/>
          <w:sz w:val="24"/>
          <w:szCs w:val="24"/>
          <w:lang w:val="en-GB"/>
        </w:rPr>
      </w:pPr>
      <w:r w:rsidRPr="001D0556">
        <w:rPr>
          <w:rFonts w:ascii="Arial" w:hAnsi="Arial" w:cs="Arial"/>
          <w:sz w:val="24"/>
          <w:szCs w:val="24"/>
          <w:lang w:val="en-GB"/>
        </w:rPr>
        <w:t>In addition, for each specialist category:</w:t>
      </w:r>
    </w:p>
    <w:p w:rsidRPr="001D0556" w:rsidR="00D13FA8" w:rsidP="001D0556" w:rsidRDefault="00D13FA8" w14:paraId="752029EB" w14:textId="77777777">
      <w:pPr>
        <w:numPr>
          <w:ilvl w:val="1"/>
          <w:numId w:val="37"/>
        </w:numPr>
        <w:spacing w:after="120" w:line="300" w:lineRule="exact"/>
        <w:ind w:left="1276" w:hanging="425"/>
        <w:jc w:val="both"/>
        <w:rPr>
          <w:rFonts w:ascii="Arial" w:hAnsi="Arial" w:eastAsia="Arial" w:cs="Arial"/>
          <w:b/>
          <w:sz w:val="24"/>
          <w:szCs w:val="24"/>
          <w:lang w:val="en-GB"/>
        </w:rPr>
      </w:pPr>
      <w:r w:rsidRPr="001D0556">
        <w:rPr>
          <w:rFonts w:ascii="Arial" w:hAnsi="Arial" w:cs="Arial"/>
          <w:sz w:val="24"/>
          <w:szCs w:val="24"/>
          <w:lang w:val="en-GB"/>
        </w:rPr>
        <w:t>THEMATIC UNIT 1: LV DISTRIBUTION LINES:</w:t>
      </w:r>
    </w:p>
    <w:p w:rsidRPr="001D0556" w:rsidR="00D13FA8" w:rsidP="001D0556" w:rsidRDefault="00D13FA8" w14:paraId="6DF508FA"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Execution of aerial installations: insulated conductors; separation distances; crossing, proximity and parallel lines.</w:t>
      </w:r>
    </w:p>
    <w:p w:rsidRPr="001D0556" w:rsidR="00D13FA8" w:rsidP="001D0556" w:rsidRDefault="00D13FA8" w14:paraId="6C6656EE" w14:textId="77777777">
      <w:pPr>
        <w:numPr>
          <w:ilvl w:val="2"/>
          <w:numId w:val="37"/>
        </w:numPr>
        <w:spacing w:after="120" w:line="300" w:lineRule="exact"/>
        <w:ind w:left="1843" w:hanging="709"/>
        <w:jc w:val="both"/>
        <w:rPr>
          <w:rFonts w:ascii="Arial" w:hAnsi="Arial" w:eastAsia="Arial" w:cs="Arial"/>
          <w:b/>
          <w:sz w:val="24"/>
          <w:szCs w:val="24"/>
          <w:lang w:val="en-GB"/>
        </w:rPr>
      </w:pPr>
      <w:r w:rsidRPr="001D0556">
        <w:rPr>
          <w:rFonts w:ascii="Arial" w:hAnsi="Arial" w:cs="Arial"/>
          <w:sz w:val="24"/>
          <w:szCs w:val="24"/>
          <w:lang w:val="en-GB"/>
        </w:rPr>
        <w:t>Execution of underground installations: types of installation and conditions for crossing, parallel lines and proximity.</w:t>
      </w:r>
    </w:p>
    <w:p w:rsidRPr="001D0556" w:rsidR="00D13FA8" w:rsidP="001D0556" w:rsidRDefault="00D13FA8" w14:paraId="2D21C8E5" w14:textId="77777777">
      <w:pPr>
        <w:numPr>
          <w:ilvl w:val="1"/>
          <w:numId w:val="37"/>
        </w:numPr>
        <w:spacing w:after="120" w:line="300" w:lineRule="exact"/>
        <w:ind w:left="1276" w:hanging="425"/>
        <w:jc w:val="both"/>
        <w:rPr>
          <w:rFonts w:ascii="Arial" w:hAnsi="Arial" w:eastAsia="Arial" w:cs="Arial"/>
          <w:bCs/>
          <w:sz w:val="24"/>
          <w:szCs w:val="24"/>
          <w:lang w:val="en-GB"/>
        </w:rPr>
      </w:pPr>
      <w:r w:rsidRPr="001D0556">
        <w:rPr>
          <w:rFonts w:ascii="Arial" w:hAnsi="Arial" w:cs="Arial"/>
          <w:sz w:val="24"/>
          <w:szCs w:val="24"/>
          <w:lang w:val="en-GB"/>
        </w:rPr>
        <w:t>THEMATIC UNIT 2: AUTOMATION SYSTEMS:</w:t>
      </w:r>
    </w:p>
    <w:p w:rsidRPr="001D0556" w:rsidR="00D13FA8" w:rsidP="001D0556" w:rsidRDefault="00D13FA8" w14:paraId="0424CA58"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Automation systems, technical energy management and security for dwellings and buildings.</w:t>
      </w:r>
    </w:p>
    <w:p w:rsidRPr="001D0556" w:rsidR="00D13FA8" w:rsidP="001D0556" w:rsidRDefault="00D13FA8" w14:paraId="12733A95"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Distributed control systems.</w:t>
      </w:r>
    </w:p>
    <w:p w:rsidRPr="001D0556" w:rsidR="00D13FA8" w:rsidP="001D0556" w:rsidRDefault="00D13FA8" w14:paraId="699B2AD6"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Installation and programming of monitoring, control and data acquisition systems.</w:t>
      </w:r>
    </w:p>
    <w:p w:rsidRPr="001D0556" w:rsidR="00D13FA8" w:rsidP="001D0556" w:rsidRDefault="00D13FA8" w14:paraId="00C7433D"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Process control.</w:t>
      </w:r>
    </w:p>
    <w:p w:rsidRPr="001D0556" w:rsidR="00D13FA8" w:rsidP="001D0556" w:rsidRDefault="00D13FA8" w14:paraId="776B396C" w14:textId="77777777">
      <w:pPr>
        <w:numPr>
          <w:ilvl w:val="1"/>
          <w:numId w:val="37"/>
        </w:numPr>
        <w:spacing w:after="120" w:line="300" w:lineRule="exact"/>
        <w:ind w:left="1276" w:hanging="425"/>
        <w:jc w:val="both"/>
        <w:rPr>
          <w:rFonts w:ascii="Arial" w:hAnsi="Arial" w:eastAsia="Arial" w:cs="Arial"/>
          <w:bCs/>
          <w:sz w:val="24"/>
          <w:szCs w:val="24"/>
          <w:lang w:val="en-GB"/>
        </w:rPr>
      </w:pPr>
      <w:r w:rsidRPr="001D0556">
        <w:rPr>
          <w:rFonts w:ascii="Arial" w:hAnsi="Arial" w:cs="Arial"/>
          <w:sz w:val="24"/>
          <w:szCs w:val="24"/>
          <w:lang w:val="en-GB"/>
        </w:rPr>
        <w:t>THEMATIC UNIT 3: INSTALLATIONS IN PREMISES AT RISK OF FIRE AND EXPLOSION:</w:t>
      </w:r>
    </w:p>
    <w:p w:rsidRPr="001D0556" w:rsidR="00D13FA8" w:rsidP="001D0556" w:rsidRDefault="00D13FA8" w14:paraId="6786E243"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Selection of material for working in classified environments.</w:t>
      </w:r>
    </w:p>
    <w:p w:rsidRPr="001D0556" w:rsidR="00D13FA8" w:rsidP="001D0556" w:rsidRDefault="00D13FA8" w14:paraId="3CA31DA6" w14:textId="77777777">
      <w:pPr>
        <w:numPr>
          <w:ilvl w:val="2"/>
          <w:numId w:val="37"/>
        </w:numPr>
        <w:spacing w:after="120" w:line="300" w:lineRule="exact"/>
        <w:ind w:left="1843" w:hanging="709"/>
        <w:jc w:val="both"/>
        <w:rPr>
          <w:rFonts w:ascii="Arial" w:hAnsi="Arial" w:eastAsia="Arial" w:cs="Arial"/>
          <w:bCs/>
          <w:sz w:val="24"/>
          <w:szCs w:val="24"/>
          <w:lang w:val="en-GB"/>
        </w:rPr>
      </w:pPr>
      <w:r w:rsidRPr="001D0556">
        <w:rPr>
          <w:rFonts w:ascii="Arial" w:hAnsi="Arial" w:cs="Arial"/>
          <w:sz w:val="24"/>
          <w:szCs w:val="24"/>
          <w:lang w:val="en-GB"/>
        </w:rPr>
        <w:t>Installations of service stations, garages and repair shops.</w:t>
      </w:r>
    </w:p>
    <w:p w:rsidRPr="001D0556" w:rsidR="00D13FA8" w:rsidP="001D0556" w:rsidRDefault="00D13FA8" w14:paraId="58B54611" w14:textId="77777777">
      <w:pPr>
        <w:numPr>
          <w:ilvl w:val="1"/>
          <w:numId w:val="37"/>
        </w:numPr>
        <w:spacing w:after="120" w:line="300" w:lineRule="exact"/>
        <w:ind w:left="1276" w:hanging="425"/>
        <w:jc w:val="both"/>
        <w:rPr>
          <w:rFonts w:ascii="Arial" w:hAnsi="Arial" w:eastAsia="Arial" w:cs="Arial"/>
          <w:bCs/>
          <w:sz w:val="24"/>
          <w:szCs w:val="24"/>
          <w:lang w:val="en-GB"/>
        </w:rPr>
      </w:pPr>
      <w:r w:rsidRPr="001D0556">
        <w:rPr>
          <w:rFonts w:ascii="Arial" w:hAnsi="Arial" w:cs="Arial"/>
          <w:sz w:val="24"/>
          <w:szCs w:val="24"/>
          <w:lang w:val="en-GB"/>
        </w:rPr>
        <w:t>THEMATIC UNIT 4: INSTALLATIONS IN OPERATING THEATRES AND TREATMENT ROOMS:</w:t>
      </w:r>
    </w:p>
    <w:p w:rsidRPr="001D0556" w:rsidR="00D13FA8" w:rsidP="001D0556" w:rsidRDefault="00D13FA8" w14:paraId="3D4DCF12"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Selection of material for working in classified environments.</w:t>
      </w:r>
    </w:p>
    <w:p w:rsidRPr="001D0556" w:rsidR="00D13FA8" w:rsidP="001D0556" w:rsidRDefault="00D13FA8" w14:paraId="6D0DB7A8"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Installation of special receivers.</w:t>
      </w:r>
    </w:p>
    <w:p w:rsidRPr="001D0556" w:rsidR="00D13FA8" w:rsidP="001D0556" w:rsidRDefault="00D13FA8" w14:paraId="424BAB3B" w14:textId="77777777">
      <w:pPr>
        <w:numPr>
          <w:ilvl w:val="1"/>
          <w:numId w:val="37"/>
        </w:numPr>
        <w:spacing w:after="120" w:line="300" w:lineRule="exact"/>
        <w:ind w:left="1276" w:hanging="425"/>
        <w:jc w:val="both"/>
        <w:rPr>
          <w:rFonts w:ascii="Arial" w:hAnsi="Arial" w:eastAsia="Arial" w:cs="Arial"/>
          <w:sz w:val="24"/>
          <w:szCs w:val="24"/>
          <w:lang w:val="en-GB"/>
        </w:rPr>
      </w:pPr>
      <w:r w:rsidRPr="001D0556">
        <w:rPr>
          <w:rFonts w:ascii="Arial" w:hAnsi="Arial" w:cs="Arial"/>
          <w:sz w:val="24"/>
          <w:szCs w:val="24"/>
          <w:lang w:val="en-GB"/>
        </w:rPr>
        <w:t>THEMATIC UNIT 5: LOW-VOLTAGE GENERATING INSTALLATIONS WITH A POWER GREATER THAN OR EQUAL TO 15 kW:</w:t>
      </w:r>
    </w:p>
    <w:p w:rsidRPr="001D0556" w:rsidR="00D13FA8" w:rsidP="001D0556" w:rsidRDefault="00D13FA8" w14:paraId="6BF4D25E"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Execution of the different self-consumption installations.</w:t>
      </w:r>
    </w:p>
    <w:p w:rsidRPr="001D0556" w:rsidR="00D13FA8" w:rsidP="001D0556" w:rsidRDefault="00D13FA8" w14:paraId="2A375B7B"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Installation of zero-injection systems for installations without surplus.</w:t>
      </w:r>
    </w:p>
    <w:p w:rsidRPr="001D0556" w:rsidR="00D13FA8" w:rsidP="001D0556" w:rsidRDefault="00D13FA8" w14:paraId="28BD56ED" w14:textId="77777777">
      <w:pPr>
        <w:numPr>
          <w:ilvl w:val="1"/>
          <w:numId w:val="37"/>
        </w:numPr>
        <w:spacing w:after="120" w:line="300" w:lineRule="exact"/>
        <w:ind w:left="1276" w:hanging="425"/>
        <w:jc w:val="both"/>
        <w:rPr>
          <w:rFonts w:ascii="Arial" w:hAnsi="Arial" w:eastAsia="Arial" w:cs="Arial"/>
          <w:sz w:val="24"/>
          <w:szCs w:val="24"/>
          <w:lang w:val="en-GB"/>
        </w:rPr>
      </w:pPr>
      <w:r w:rsidRPr="001D0556">
        <w:rPr>
          <w:rFonts w:ascii="Arial" w:hAnsi="Arial" w:cs="Arial"/>
          <w:sz w:val="24"/>
          <w:szCs w:val="24"/>
          <w:lang w:val="en-GB"/>
        </w:rPr>
        <w:t>THEMATIC UNIT 6: INSTALLATIONS OF HIGH-VOLTAGE DISCHARGE LAMPS AND ILLUMINATED SIGNS:</w:t>
      </w:r>
    </w:p>
    <w:p w:rsidRPr="001D0556" w:rsidR="00D13FA8" w:rsidP="001D0556" w:rsidRDefault="00D13FA8" w14:paraId="02BC8264"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Installation of signs and luminous pipes powered between 1 kV and 10 kV.</w:t>
      </w:r>
    </w:p>
    <w:p w:rsidRPr="001D0556" w:rsidR="00D13FA8" w:rsidP="001D0556" w:rsidRDefault="00D13FA8" w14:paraId="14E2E3F6" w14:textId="77777777">
      <w:pPr>
        <w:numPr>
          <w:ilvl w:val="2"/>
          <w:numId w:val="37"/>
        </w:numPr>
        <w:spacing w:after="120" w:line="300" w:lineRule="exact"/>
        <w:ind w:left="1843" w:hanging="709"/>
        <w:jc w:val="both"/>
        <w:rPr>
          <w:rFonts w:ascii="Arial" w:hAnsi="Arial" w:eastAsia="Arial" w:cs="Arial"/>
          <w:sz w:val="24"/>
          <w:szCs w:val="24"/>
          <w:lang w:val="en-GB"/>
        </w:rPr>
      </w:pPr>
      <w:r w:rsidRPr="001D0556">
        <w:rPr>
          <w:rFonts w:ascii="Arial" w:hAnsi="Arial" w:cs="Arial"/>
          <w:sz w:val="24"/>
          <w:szCs w:val="24"/>
          <w:lang w:val="en-GB"/>
        </w:rPr>
        <w:t>Safeguards against leaks.’</w:t>
      </w:r>
    </w:p>
    <w:p w:rsidRPr="001D0556" w:rsidR="00D13FA8" w:rsidP="001D0556" w:rsidRDefault="00D13FA8" w14:paraId="5F501F99" w14:textId="77777777">
      <w:pPr>
        <w:pStyle w:val="Heading2"/>
      </w:pPr>
      <w:r w:rsidRPr="001D0556">
        <w:t>Seventeen. Supplementary Technical Instruction ITC BT-04 ‘Documentation and commissioning of installations’ is amended to read as follows:</w:t>
      </w:r>
    </w:p>
    <w:p w:rsidRPr="001D0556" w:rsidR="00D13FA8" w:rsidP="006A540A" w:rsidRDefault="00D13FA8" w14:paraId="1FD90926" w14:textId="77777777">
      <w:pPr>
        <w:pStyle w:val="Heading3"/>
        <w:rPr>
          <w:rFonts w:eastAsia="Arial"/>
          <w:bCs/>
        </w:rPr>
      </w:pPr>
      <w:r w:rsidRPr="001D0556">
        <w:lastRenderedPageBreak/>
        <w:t>‘ITC BT-04</w:t>
      </w:r>
    </w:p>
    <w:p w:rsidRPr="001D0556" w:rsidR="00D13FA8" w:rsidP="006A540A" w:rsidRDefault="00D13FA8" w14:paraId="6440C51A" w14:textId="77777777">
      <w:pPr>
        <w:pStyle w:val="Heading3"/>
        <w:rPr>
          <w:rFonts w:eastAsia="Arial"/>
        </w:rPr>
      </w:pPr>
      <w:r w:rsidRPr="001D0556">
        <w:t>DOCUMENTATION AND COMMISSIONING OF INSTALLATIONS</w:t>
      </w:r>
    </w:p>
    <w:p w:rsidRPr="001D0556" w:rsidR="00D13FA8" w:rsidP="001D0556" w:rsidRDefault="00D13FA8" w14:paraId="23D66F88" w14:textId="77777777">
      <w:pPr>
        <w:keepNext/>
        <w:jc w:val="both"/>
        <w:rPr>
          <w:rFonts w:ascii="Arial" w:hAnsi="Arial" w:eastAsia="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74817C42" w14:textId="77777777">
      <w:pPr>
        <w:pStyle w:val="ListParagraph"/>
        <w:widowControl w:val="0"/>
        <w:numPr>
          <w:ilvl w:val="0"/>
          <w:numId w:val="19"/>
        </w:numPr>
        <w:autoSpaceDE w:val="0"/>
        <w:autoSpaceDN w:val="0"/>
        <w:spacing w:after="0" w:line="240" w:lineRule="auto"/>
        <w:ind w:right="1270"/>
        <w:contextualSpacing w:val="0"/>
        <w:rPr>
          <w:rFonts w:eastAsia="Arial" w:cs="Arial"/>
        </w:rPr>
      </w:pPr>
      <w:r w:rsidRPr="001D0556">
        <w:rPr>
          <w:rFonts w:cs="Arial"/>
        </w:rPr>
        <w:t>PURPOSE</w:t>
      </w:r>
    </w:p>
    <w:p w:rsidRPr="001D0556" w:rsidR="00D13FA8" w:rsidP="001D0556" w:rsidRDefault="00D13FA8" w14:paraId="2688F799" w14:textId="77777777">
      <w:pPr>
        <w:pStyle w:val="ListParagraph"/>
        <w:widowControl w:val="0"/>
        <w:numPr>
          <w:ilvl w:val="0"/>
          <w:numId w:val="19"/>
        </w:numPr>
        <w:autoSpaceDE w:val="0"/>
        <w:autoSpaceDN w:val="0"/>
        <w:spacing w:after="0" w:line="240" w:lineRule="auto"/>
        <w:ind w:right="1270"/>
        <w:contextualSpacing w:val="0"/>
        <w:rPr>
          <w:rFonts w:cs="Arial"/>
        </w:rPr>
      </w:pPr>
      <w:r w:rsidRPr="001D0556">
        <w:rPr>
          <w:rFonts w:cs="Arial"/>
        </w:rPr>
        <w:t>DOCUMENTATION OF THE INSTALLATIONS</w:t>
      </w:r>
    </w:p>
    <w:p w:rsidRPr="001D0556" w:rsidR="00D13FA8" w:rsidP="001D0556" w:rsidRDefault="00D13FA8" w14:paraId="6F8F79BA"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Plan</w:t>
      </w:r>
    </w:p>
    <w:p w:rsidRPr="001D0556" w:rsidR="00D13FA8" w:rsidP="001D0556" w:rsidRDefault="00D13FA8" w14:paraId="6E3DC9E8"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Technical design report</w:t>
      </w:r>
    </w:p>
    <w:p w:rsidRPr="001D0556" w:rsidR="00D13FA8" w:rsidP="001D0556" w:rsidRDefault="00D13FA8" w14:paraId="5377B481" w14:textId="77777777">
      <w:pPr>
        <w:pStyle w:val="ListParagraph"/>
        <w:widowControl w:val="0"/>
        <w:numPr>
          <w:ilvl w:val="0"/>
          <w:numId w:val="19"/>
        </w:numPr>
        <w:autoSpaceDE w:val="0"/>
        <w:autoSpaceDN w:val="0"/>
        <w:spacing w:after="0" w:line="240" w:lineRule="auto"/>
        <w:ind w:right="1270"/>
        <w:contextualSpacing w:val="0"/>
        <w:rPr>
          <w:rFonts w:cs="Arial"/>
        </w:rPr>
      </w:pPr>
      <w:r w:rsidRPr="001D0556">
        <w:rPr>
          <w:rFonts w:cs="Arial"/>
        </w:rPr>
        <w:t>INSTALLATIONS REQUIRING A PLAN</w:t>
      </w:r>
    </w:p>
    <w:p w:rsidRPr="001D0556" w:rsidR="00D13FA8" w:rsidP="001D0556" w:rsidRDefault="00D13FA8" w14:paraId="32549002"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New installations</w:t>
      </w:r>
    </w:p>
    <w:p w:rsidRPr="001D0556" w:rsidR="00D13FA8" w:rsidP="001D0556" w:rsidRDefault="00D13FA8" w14:paraId="712559B7"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Extensions and modifications</w:t>
      </w:r>
    </w:p>
    <w:p w:rsidRPr="001D0556" w:rsidR="00D13FA8" w:rsidP="001D0556" w:rsidRDefault="00D13FA8" w14:paraId="40EFBC23" w14:textId="77777777">
      <w:pPr>
        <w:pStyle w:val="ListParagraph"/>
        <w:widowControl w:val="0"/>
        <w:numPr>
          <w:ilvl w:val="0"/>
          <w:numId w:val="19"/>
        </w:numPr>
        <w:autoSpaceDE w:val="0"/>
        <w:autoSpaceDN w:val="0"/>
        <w:spacing w:after="0" w:line="240" w:lineRule="auto"/>
        <w:ind w:right="1270"/>
        <w:contextualSpacing w:val="0"/>
        <w:rPr>
          <w:rFonts w:cs="Arial"/>
        </w:rPr>
      </w:pPr>
      <w:r w:rsidRPr="001D0556">
        <w:rPr>
          <w:rFonts w:cs="Arial"/>
        </w:rPr>
        <w:t>INSTALLATIONS REQUIRING A TECHNICAL DESIGN REPORT</w:t>
      </w:r>
    </w:p>
    <w:p w:rsidRPr="001D0556" w:rsidR="00D13FA8" w:rsidP="001D0556" w:rsidRDefault="00D13FA8" w14:paraId="481171E4" w14:textId="77777777">
      <w:pPr>
        <w:pStyle w:val="ListParagraph"/>
        <w:widowControl w:val="0"/>
        <w:numPr>
          <w:ilvl w:val="0"/>
          <w:numId w:val="19"/>
        </w:numPr>
        <w:autoSpaceDE w:val="0"/>
        <w:autoSpaceDN w:val="0"/>
        <w:spacing w:after="0" w:line="240" w:lineRule="auto"/>
        <w:ind w:right="1270"/>
        <w:contextualSpacing w:val="0"/>
        <w:rPr>
          <w:rFonts w:cs="Arial"/>
        </w:rPr>
      </w:pPr>
      <w:r w:rsidRPr="001D0556">
        <w:rPr>
          <w:rFonts w:cs="Arial"/>
        </w:rPr>
        <w:t>EXECUTION AND PROCESSING OF INSTALLATIONS</w:t>
      </w:r>
    </w:p>
    <w:p w:rsidRPr="001D0556" w:rsidR="00D13FA8" w:rsidP="001D0556" w:rsidRDefault="00D13FA8" w14:paraId="604B163C"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Execution of the installations</w:t>
      </w:r>
    </w:p>
    <w:p w:rsidRPr="001D0556" w:rsidR="00D13FA8" w:rsidP="001D0556" w:rsidRDefault="00D13FA8" w14:paraId="3BA0F6E8"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Preliminary actions and generation of documentation</w:t>
      </w:r>
    </w:p>
    <w:p w:rsidRPr="001D0556" w:rsidR="00D13FA8" w:rsidP="001D0556" w:rsidRDefault="00D13FA8" w14:paraId="292CE678"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Submitting the documentation</w:t>
      </w:r>
    </w:p>
    <w:p w:rsidRPr="001D0556" w:rsidR="00D13FA8" w:rsidP="001D0556" w:rsidRDefault="00D13FA8" w14:paraId="3A92484F"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Temporary installations at trade fairs, exhibitions and similar events</w:t>
      </w:r>
    </w:p>
    <w:p w:rsidRPr="001D0556" w:rsidR="00D13FA8" w:rsidP="001D0556" w:rsidRDefault="00D13FA8" w14:paraId="18ECD9D1" w14:textId="77777777">
      <w:pPr>
        <w:pStyle w:val="ListParagraph"/>
        <w:widowControl w:val="0"/>
        <w:numPr>
          <w:ilvl w:val="1"/>
          <w:numId w:val="19"/>
        </w:numPr>
        <w:autoSpaceDE w:val="0"/>
        <w:autoSpaceDN w:val="0"/>
        <w:spacing w:after="0" w:line="240" w:lineRule="auto"/>
        <w:ind w:right="1270"/>
        <w:contextualSpacing w:val="0"/>
        <w:rPr>
          <w:rFonts w:cs="Arial"/>
        </w:rPr>
      </w:pPr>
      <w:r w:rsidRPr="001D0556">
        <w:rPr>
          <w:rFonts w:cs="Arial"/>
        </w:rPr>
        <w:t>LV distribution networks and connections</w:t>
      </w:r>
    </w:p>
    <w:p w:rsidRPr="001D0556" w:rsidR="00D13FA8" w:rsidP="001D0556" w:rsidRDefault="00D13FA8" w14:paraId="516CD59B" w14:textId="77777777">
      <w:pPr>
        <w:pStyle w:val="ListParagraph"/>
        <w:widowControl w:val="0"/>
        <w:numPr>
          <w:ilvl w:val="0"/>
          <w:numId w:val="19"/>
        </w:numPr>
        <w:autoSpaceDE w:val="0"/>
        <w:autoSpaceDN w:val="0"/>
        <w:spacing w:line="240" w:lineRule="auto"/>
        <w:ind w:left="357" w:right="1270" w:hanging="357"/>
        <w:contextualSpacing w:val="0"/>
        <w:rPr>
          <w:rFonts w:cs="Arial"/>
        </w:rPr>
      </w:pPr>
      <w:r w:rsidRPr="001D0556">
        <w:rPr>
          <w:rFonts w:cs="Arial"/>
        </w:rPr>
        <w:t>COMMISSIONING INSTALLATIONS</w:t>
      </w:r>
    </w:p>
    <w:p w:rsidRPr="001D0556" w:rsidR="00D13FA8" w:rsidP="00184206" w:rsidRDefault="00D13FA8" w14:paraId="574B7B5E" w14:textId="77777777">
      <w:pPr>
        <w:pStyle w:val="Heading4"/>
        <w:numPr>
          <w:ilvl w:val="0"/>
          <w:numId w:val="150"/>
        </w:numPr>
        <w:jc w:val="both"/>
        <w:rPr>
          <w:rFonts w:eastAsia="Arial"/>
        </w:rPr>
      </w:pPr>
      <w:r w:rsidRPr="001D0556">
        <w:t>PURPOSE</w:t>
      </w:r>
    </w:p>
    <w:p w:rsidRPr="001D0556" w:rsidR="00D13FA8" w:rsidP="00184206" w:rsidRDefault="00D13FA8" w14:paraId="05C899BF" w14:textId="77777777">
      <w:pPr>
        <w:ind w:firstLine="340"/>
        <w:jc w:val="both"/>
        <w:rPr>
          <w:rFonts w:ascii="Arial" w:hAnsi="Arial" w:eastAsia="Arial" w:cs="Arial"/>
          <w:sz w:val="24"/>
          <w:szCs w:val="24"/>
          <w:lang w:val="en-GB"/>
        </w:rPr>
      </w:pPr>
      <w:bookmarkStart w:name="_Int_CLOGuWkP" w:id="4"/>
      <w:r w:rsidRPr="001D0556">
        <w:rPr>
          <w:rFonts w:ascii="Arial" w:hAnsi="Arial" w:cs="Arial"/>
          <w:sz w:val="24"/>
          <w:szCs w:val="24"/>
          <w:lang w:val="en-GB"/>
        </w:rPr>
        <w:t>The purpose of this Instruction is to develop the requirements of Article 18 of the Low-Voltage Electrotechnical Regulation (hereinafter the Regulation) by determining the technical documentation that installations must have in order to be lawfully commissioned, as well as their processing before the competent administrative body.</w:t>
      </w:r>
      <w:bookmarkEnd w:id="4"/>
    </w:p>
    <w:p w:rsidRPr="001D0556" w:rsidR="00D13FA8" w:rsidP="001D0556" w:rsidRDefault="00D13FA8" w14:paraId="7BBEEAA2" w14:textId="77777777">
      <w:pPr>
        <w:pStyle w:val="Heading4"/>
        <w:numPr>
          <w:ilvl w:val="0"/>
          <w:numId w:val="44"/>
        </w:numPr>
        <w:jc w:val="both"/>
        <w:rPr>
          <w:rFonts w:eastAsia="Arial"/>
          <w:bCs/>
        </w:rPr>
      </w:pPr>
      <w:r w:rsidRPr="001D0556">
        <w:t>DOCUMENTATION OF THE INSTALLATIONS</w:t>
      </w:r>
    </w:p>
    <w:p w:rsidRPr="001D0556" w:rsidR="00D13FA8" w:rsidP="00184206" w:rsidRDefault="00D13FA8" w14:paraId="663C362C"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Installations within the scope of the Regulation must be implemented based on technical documentation which, depending on their importance, must adopt one of the following modalities:</w:t>
      </w:r>
    </w:p>
    <w:p w:rsidRPr="001D0556" w:rsidR="00D13FA8" w:rsidP="001D0556" w:rsidRDefault="00D13FA8" w14:paraId="2EF7106D" w14:textId="77777777">
      <w:pPr>
        <w:pStyle w:val="Heading5"/>
        <w:rPr>
          <w:rFonts w:eastAsia="Arial" w:cs="Arial"/>
        </w:rPr>
      </w:pPr>
      <w:r w:rsidRPr="001D0556">
        <w:rPr>
          <w:rFonts w:cs="Arial"/>
        </w:rPr>
        <w:t>Plan</w:t>
      </w:r>
    </w:p>
    <w:p w:rsidRPr="001D0556" w:rsidR="00D13FA8" w:rsidP="00184206" w:rsidRDefault="00D13FA8" w14:paraId="573DE24A" w14:textId="77777777">
      <w:pPr>
        <w:ind w:firstLine="340"/>
        <w:jc w:val="both"/>
        <w:rPr>
          <w:rFonts w:ascii="Arial" w:hAnsi="Arial" w:eastAsia="Arial" w:cs="Arial"/>
          <w:sz w:val="24"/>
          <w:szCs w:val="24"/>
          <w:lang w:val="en-GB"/>
        </w:rPr>
      </w:pPr>
      <w:r w:rsidRPr="001D0556">
        <w:rPr>
          <w:rFonts w:ascii="Arial" w:hAnsi="Arial" w:cs="Arial"/>
          <w:sz w:val="24"/>
          <w:szCs w:val="24"/>
          <w:lang w:val="en-GB"/>
        </w:rPr>
        <w:t>Where a plan is required in accordance with Section 3, it shall be drawn up and signed by a qualified technical person, who shall be directly responsible for its compliance with the regulations. The installation plan shall be developed either as part of the general building plan or in the form of one or more specific plans.</w:t>
      </w:r>
    </w:p>
    <w:p w:rsidRPr="001D0556" w:rsidR="00D13FA8" w:rsidP="00184206" w:rsidRDefault="00D13FA8" w14:paraId="7C1F0FAA"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the plan report, the following shall be expressed in particular:</w:t>
      </w:r>
    </w:p>
    <w:p w:rsidRPr="001D0556" w:rsidR="00D13FA8" w:rsidP="001D0556" w:rsidRDefault="00D13FA8" w14:paraId="4EA8E458" w14:textId="77777777">
      <w:pPr>
        <w:pStyle w:val="ListParagraph"/>
        <w:numPr>
          <w:ilvl w:val="0"/>
          <w:numId w:val="113"/>
        </w:numPr>
        <w:spacing w:after="120"/>
        <w:rPr>
          <w:rFonts w:eastAsia="Arial" w:cs="Arial"/>
        </w:rPr>
      </w:pPr>
      <w:r w:rsidRPr="001D0556">
        <w:rPr>
          <w:rFonts w:cs="Arial"/>
        </w:rPr>
        <w:t>data relating to the undertaking or person owning it;</w:t>
      </w:r>
    </w:p>
    <w:p w:rsidRPr="001D0556" w:rsidR="00D13FA8" w:rsidP="001D0556" w:rsidRDefault="00D13FA8" w14:paraId="404CD9E9" w14:textId="77777777">
      <w:pPr>
        <w:pStyle w:val="ListParagraph"/>
        <w:numPr>
          <w:ilvl w:val="0"/>
          <w:numId w:val="113"/>
        </w:numPr>
        <w:spacing w:after="120"/>
        <w:rPr>
          <w:rFonts w:eastAsia="Arial" w:cs="Arial"/>
        </w:rPr>
      </w:pPr>
      <w:r w:rsidRPr="001D0556">
        <w:rPr>
          <w:rFonts w:cs="Arial"/>
        </w:rPr>
        <w:t>location, basic characteristics and intended use;</w:t>
      </w:r>
    </w:p>
    <w:p w:rsidRPr="001D0556" w:rsidR="00D13FA8" w:rsidP="001D0556" w:rsidRDefault="00D13FA8" w14:paraId="5F50A698" w14:textId="77777777">
      <w:pPr>
        <w:pStyle w:val="ListParagraph"/>
        <w:numPr>
          <w:ilvl w:val="0"/>
          <w:numId w:val="113"/>
        </w:numPr>
        <w:spacing w:after="120"/>
        <w:rPr>
          <w:rFonts w:eastAsia="Arial" w:cs="Arial"/>
        </w:rPr>
      </w:pPr>
      <w:r w:rsidRPr="001D0556">
        <w:rPr>
          <w:rFonts w:cs="Arial"/>
        </w:rPr>
        <w:t>characteristics and sections of the conductors to be used;</w:t>
      </w:r>
    </w:p>
    <w:p w:rsidRPr="001D0556" w:rsidR="00D13FA8" w:rsidP="001D0556" w:rsidRDefault="00D13FA8" w14:paraId="34140516" w14:textId="77777777">
      <w:pPr>
        <w:pStyle w:val="ListParagraph"/>
        <w:numPr>
          <w:ilvl w:val="0"/>
          <w:numId w:val="113"/>
        </w:numPr>
        <w:spacing w:after="120"/>
        <w:rPr>
          <w:rFonts w:eastAsia="Arial" w:cs="Arial"/>
        </w:rPr>
      </w:pPr>
      <w:r w:rsidRPr="001D0556">
        <w:rPr>
          <w:rFonts w:cs="Arial"/>
        </w:rPr>
        <w:t>characteristics and diameters of pipes for conduits;</w:t>
      </w:r>
    </w:p>
    <w:p w:rsidRPr="001D0556" w:rsidR="00D13FA8" w:rsidP="001D0556" w:rsidRDefault="00D13FA8" w14:paraId="7F13FE19" w14:textId="77777777">
      <w:pPr>
        <w:pStyle w:val="ListParagraph"/>
        <w:numPr>
          <w:ilvl w:val="0"/>
          <w:numId w:val="113"/>
        </w:numPr>
        <w:spacing w:after="120"/>
        <w:rPr>
          <w:rFonts w:eastAsia="Arial" w:cs="Arial"/>
        </w:rPr>
      </w:pPr>
      <w:r w:rsidRPr="001D0556">
        <w:rPr>
          <w:rFonts w:cs="Arial"/>
        </w:rPr>
        <w:t xml:space="preserve">nominal list of the receivers to be installed and their power, safety systems and devices adopted and as many details as necessary in accordance with the </w:t>
      </w:r>
      <w:r w:rsidRPr="001D0556">
        <w:rPr>
          <w:rFonts w:cs="Arial"/>
        </w:rPr>
        <w:lastRenderedPageBreak/>
        <w:t>importance of the planned installation and in order to demonstrate compliance with the requirements of the Regulation and its supplementary technical instructions;</w:t>
      </w:r>
    </w:p>
    <w:p w:rsidRPr="001D0556" w:rsidR="00D13FA8" w:rsidP="001D0556" w:rsidRDefault="00D13FA8" w14:paraId="3D07EE82" w14:textId="77777777">
      <w:pPr>
        <w:pStyle w:val="ListParagraph"/>
        <w:numPr>
          <w:ilvl w:val="0"/>
          <w:numId w:val="113"/>
        </w:numPr>
        <w:spacing w:after="120"/>
        <w:rPr>
          <w:rFonts w:eastAsia="Arial" w:cs="Arial"/>
        </w:rPr>
      </w:pPr>
      <w:r w:rsidRPr="001D0556">
        <w:rPr>
          <w:rFonts w:cs="Arial"/>
        </w:rPr>
        <w:t>single-line diagram of the installation and characteristics of the cut-off and protective devices adopted, points of use and cross-sections of the conductors;</w:t>
      </w:r>
    </w:p>
    <w:p w:rsidRPr="001D0556" w:rsidR="00D13FA8" w:rsidP="001D0556" w:rsidRDefault="00D13FA8" w14:paraId="7455BA94" w14:textId="77777777">
      <w:pPr>
        <w:pStyle w:val="ListParagraph"/>
        <w:numPr>
          <w:ilvl w:val="0"/>
          <w:numId w:val="113"/>
        </w:numPr>
        <w:spacing w:after="120"/>
        <w:rPr>
          <w:rFonts w:eastAsia="Arial" w:cs="Arial"/>
        </w:rPr>
      </w:pPr>
      <w:r w:rsidRPr="001D0556">
        <w:rPr>
          <w:rFonts w:cs="Arial"/>
        </w:rPr>
        <w:t>sketch of its layout;</w:t>
      </w:r>
    </w:p>
    <w:p w:rsidRPr="001D0556" w:rsidR="00D13FA8" w:rsidP="001D0556" w:rsidRDefault="00D13FA8" w14:paraId="17E3B94D" w14:textId="77777777">
      <w:pPr>
        <w:pStyle w:val="ListParagraph"/>
        <w:numPr>
          <w:ilvl w:val="0"/>
          <w:numId w:val="113"/>
        </w:numPr>
        <w:rPr>
          <w:rFonts w:eastAsia="Arial" w:cs="Arial"/>
        </w:rPr>
      </w:pPr>
      <w:r w:rsidRPr="001D0556">
        <w:rPr>
          <w:rFonts w:cs="Arial"/>
        </w:rPr>
        <w:t>calculations justifying the design.</w:t>
      </w:r>
    </w:p>
    <w:p w:rsidRPr="001D0556" w:rsidR="00D13FA8" w:rsidP="00184206" w:rsidRDefault="00D13FA8" w14:paraId="16488A6E"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drawings shall be sufficient in number and detail, both to give a clear picture of the provisions intended to be adopted in the installations and to ensure that the installation undertaking carrying out the installation has all the information necessary to carry it out.</w:t>
      </w:r>
    </w:p>
    <w:p w:rsidRPr="001D0556" w:rsidR="00D13FA8" w:rsidP="001D0556" w:rsidRDefault="00D13FA8" w14:paraId="77F34E10" w14:textId="77777777">
      <w:pPr>
        <w:pStyle w:val="Heading5"/>
        <w:rPr>
          <w:rFonts w:eastAsia="Arial" w:cs="Arial"/>
        </w:rPr>
      </w:pPr>
      <w:r w:rsidRPr="001D0556">
        <w:rPr>
          <w:rFonts w:cs="Arial"/>
        </w:rPr>
        <w:t>Technical design report</w:t>
      </w:r>
    </w:p>
    <w:p w:rsidRPr="001D0556" w:rsidR="00D13FA8" w:rsidP="00184206" w:rsidRDefault="00D13FA8" w14:paraId="4C06AD2E"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technical design report shall be drawn up, according to a template determined by the competent body of the Autonomous Community, in order to provide the main data and design characteristics of the installations. The installation undertaking for the category of the corresponding installation or the competent qualified technical person who signs this report shall be directly responsible for adapting it to the regulatory requirements.</w:t>
      </w:r>
    </w:p>
    <w:p w:rsidRPr="001D0556" w:rsidR="00D13FA8" w:rsidP="00184206" w:rsidRDefault="00D13FA8" w14:paraId="372E90CF"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particular, the following data shall be included:</w:t>
      </w:r>
    </w:p>
    <w:p w:rsidRPr="001D0556" w:rsidR="00D13FA8" w:rsidP="001D0556" w:rsidRDefault="00D13FA8" w14:paraId="10761989" w14:textId="77777777">
      <w:pPr>
        <w:pStyle w:val="ListParagraph"/>
        <w:numPr>
          <w:ilvl w:val="0"/>
          <w:numId w:val="114"/>
        </w:numPr>
        <w:spacing w:after="120"/>
        <w:rPr>
          <w:rFonts w:eastAsia="Arial" w:cs="Arial"/>
        </w:rPr>
      </w:pPr>
      <w:r w:rsidRPr="001D0556">
        <w:rPr>
          <w:rFonts w:cs="Arial"/>
        </w:rPr>
        <w:t>those relating to the undertaking or owner;</w:t>
      </w:r>
    </w:p>
    <w:p w:rsidRPr="001D0556" w:rsidR="00D13FA8" w:rsidP="001D0556" w:rsidRDefault="00D13FA8" w14:paraId="1DBE696C" w14:textId="77777777">
      <w:pPr>
        <w:pStyle w:val="ListParagraph"/>
        <w:numPr>
          <w:ilvl w:val="0"/>
          <w:numId w:val="114"/>
        </w:numPr>
        <w:spacing w:after="120"/>
        <w:rPr>
          <w:rFonts w:eastAsia="Arial" w:cs="Arial"/>
        </w:rPr>
      </w:pPr>
      <w:r w:rsidRPr="001D0556">
        <w:rPr>
          <w:rFonts w:cs="Arial"/>
        </w:rPr>
        <w:t>identification of the installation undertaking responsible for the installation and the person signing the report and justification of their competence;</w:t>
      </w:r>
    </w:p>
    <w:p w:rsidRPr="001D0556" w:rsidR="00D13FA8" w:rsidP="001D0556" w:rsidRDefault="00D13FA8" w14:paraId="2CDF271B" w14:textId="77777777">
      <w:pPr>
        <w:pStyle w:val="ListParagraph"/>
        <w:numPr>
          <w:ilvl w:val="0"/>
          <w:numId w:val="114"/>
        </w:numPr>
        <w:spacing w:after="120"/>
        <w:rPr>
          <w:rFonts w:eastAsia="Arial" w:cs="Arial"/>
        </w:rPr>
      </w:pPr>
      <w:r w:rsidRPr="001D0556">
        <w:rPr>
          <w:rFonts w:cs="Arial"/>
        </w:rPr>
        <w:t>installation location;</w:t>
      </w:r>
    </w:p>
    <w:p w:rsidRPr="001D0556" w:rsidR="00D13FA8" w:rsidP="001D0556" w:rsidRDefault="00D13FA8" w14:paraId="07EC0C9B" w14:textId="77777777">
      <w:pPr>
        <w:pStyle w:val="ListParagraph"/>
        <w:numPr>
          <w:ilvl w:val="0"/>
          <w:numId w:val="114"/>
        </w:numPr>
        <w:spacing w:after="120"/>
        <w:rPr>
          <w:rFonts w:eastAsia="Arial" w:cs="Arial"/>
        </w:rPr>
      </w:pPr>
      <w:r w:rsidRPr="001D0556">
        <w:rPr>
          <w:rFonts w:cs="Arial"/>
        </w:rPr>
        <w:t>intended use;</w:t>
      </w:r>
    </w:p>
    <w:p w:rsidRPr="001D0556" w:rsidR="00D13FA8" w:rsidP="001D0556" w:rsidRDefault="00D13FA8" w14:paraId="05AC48F7" w14:textId="77777777">
      <w:pPr>
        <w:pStyle w:val="ListParagraph"/>
        <w:numPr>
          <w:ilvl w:val="0"/>
          <w:numId w:val="114"/>
        </w:numPr>
        <w:spacing w:after="120"/>
        <w:rPr>
          <w:rFonts w:eastAsia="Arial" w:cs="Arial"/>
        </w:rPr>
      </w:pPr>
      <w:r w:rsidRPr="001D0556">
        <w:rPr>
          <w:rFonts w:cs="Arial"/>
        </w:rPr>
        <w:t>nominal list of the receivers to be installed and their power;</w:t>
      </w:r>
    </w:p>
    <w:p w:rsidRPr="001D0556" w:rsidR="00D13FA8" w:rsidP="001D0556" w:rsidRDefault="00D13FA8" w14:paraId="3D77D71D" w14:textId="77777777">
      <w:pPr>
        <w:pStyle w:val="ListParagraph"/>
        <w:numPr>
          <w:ilvl w:val="0"/>
          <w:numId w:val="114"/>
        </w:numPr>
        <w:spacing w:after="120"/>
        <w:rPr>
          <w:rFonts w:eastAsia="Arial" w:cs="Arial"/>
        </w:rPr>
      </w:pPr>
      <w:r w:rsidRPr="001D0556">
        <w:rPr>
          <w:rFonts w:cs="Arial"/>
        </w:rPr>
        <w:t>calculations justifying the characteristics of the general supply line, individual branches and secondary lines, their protective elements and their points of use;</w:t>
      </w:r>
    </w:p>
    <w:p w:rsidRPr="001D0556" w:rsidR="00D13FA8" w:rsidP="001D0556" w:rsidRDefault="00D13FA8" w14:paraId="398453E5" w14:textId="77777777">
      <w:pPr>
        <w:pStyle w:val="ListParagraph"/>
        <w:numPr>
          <w:ilvl w:val="0"/>
          <w:numId w:val="114"/>
        </w:numPr>
        <w:spacing w:after="120"/>
        <w:rPr>
          <w:rFonts w:eastAsia="Arial" w:cs="Arial"/>
        </w:rPr>
      </w:pPr>
      <w:r w:rsidRPr="001D0556">
        <w:rPr>
          <w:rFonts w:cs="Arial"/>
        </w:rPr>
        <w:t>small descriptive report;</w:t>
      </w:r>
    </w:p>
    <w:p w:rsidRPr="001D0556" w:rsidR="00D13FA8" w:rsidP="001D0556" w:rsidRDefault="00D13FA8" w14:paraId="2493424C" w14:textId="77777777">
      <w:pPr>
        <w:pStyle w:val="ListParagraph"/>
        <w:numPr>
          <w:ilvl w:val="0"/>
          <w:numId w:val="114"/>
        </w:numPr>
        <w:spacing w:after="120"/>
        <w:rPr>
          <w:rFonts w:eastAsia="Arial" w:cs="Arial"/>
        </w:rPr>
      </w:pPr>
      <w:r w:rsidRPr="001D0556">
        <w:rPr>
          <w:rFonts w:cs="Arial"/>
        </w:rPr>
        <w:t>single-line diagram of the installation and characteristics of the cut-off and protective devices adopted, points of use and cross-sections of the conductors;</w:t>
      </w:r>
    </w:p>
    <w:p w:rsidRPr="001D0556" w:rsidR="00D13FA8" w:rsidP="001D0556" w:rsidRDefault="00D13FA8" w14:paraId="406329BD" w14:textId="77777777">
      <w:pPr>
        <w:pStyle w:val="ListParagraph"/>
        <w:numPr>
          <w:ilvl w:val="0"/>
          <w:numId w:val="114"/>
        </w:numPr>
        <w:spacing w:after="120"/>
        <w:rPr>
          <w:rFonts w:eastAsia="Arial" w:cs="Arial"/>
        </w:rPr>
      </w:pPr>
      <w:r w:rsidRPr="001D0556">
        <w:rPr>
          <w:rFonts w:cs="Arial"/>
        </w:rPr>
        <w:t>sketch of its layout.</w:t>
      </w:r>
    </w:p>
    <w:p w:rsidRPr="001D0556" w:rsidR="00D13FA8" w:rsidP="001D0556" w:rsidRDefault="00D13FA8" w14:paraId="3745001E" w14:textId="77777777">
      <w:pPr>
        <w:pStyle w:val="Heading4"/>
        <w:numPr>
          <w:ilvl w:val="0"/>
          <w:numId w:val="44"/>
        </w:numPr>
        <w:jc w:val="both"/>
      </w:pPr>
      <w:r w:rsidRPr="001D0556">
        <w:t>INSTALLATIONS REQUIRING A PLAN</w:t>
      </w:r>
    </w:p>
    <w:p w:rsidRPr="001D0556" w:rsidR="00D13FA8" w:rsidP="001D0556" w:rsidRDefault="00D13FA8" w14:paraId="6D224B2C" w14:textId="77777777">
      <w:pPr>
        <w:pStyle w:val="Heading5"/>
        <w:rPr>
          <w:rFonts w:eastAsia="Arial" w:cs="Arial"/>
        </w:rPr>
      </w:pPr>
      <w:r w:rsidRPr="001D0556">
        <w:rPr>
          <w:rFonts w:cs="Arial"/>
        </w:rPr>
        <w:t>New installations</w:t>
      </w:r>
    </w:p>
    <w:p w:rsidRPr="001D0556" w:rsidR="00D13FA8" w:rsidP="00184206" w:rsidRDefault="00D13FA8" w14:paraId="57AAD3BD"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following new installations shall require the preparation of a plan in order for them to be carried out:</w:t>
      </w:r>
    </w:p>
    <w:p w:rsidRPr="001D0556" w:rsidR="00D13FA8" w:rsidP="001D0556" w:rsidRDefault="00D13FA8" w14:paraId="4F89E422" w14:textId="77777777">
      <w:pPr>
        <w:pStyle w:val="TableParagraph"/>
        <w:spacing w:before="0" w:line="167" w:lineRule="exact"/>
        <w:ind w:left="0" w:right="0" w:firstLine="0"/>
        <w:jc w:val="both"/>
        <w:rPr>
          <w:sz w:val="24"/>
          <w:szCs w:val="24"/>
        </w:rPr>
      </w:pPr>
    </w:p>
    <w:tbl>
      <w:tblPr>
        <w:tblW w:w="9336" w:type="dxa"/>
        <w:jc w:val="center"/>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tblLayout w:type="fixed"/>
        <w:tblLook w:val="01E0" w:firstRow="1" w:lastRow="1" w:firstColumn="1" w:lastColumn="1" w:noHBand="0" w:noVBand="0"/>
      </w:tblPr>
      <w:tblGrid>
        <w:gridCol w:w="1271"/>
        <w:gridCol w:w="6094"/>
        <w:gridCol w:w="1971"/>
      </w:tblGrid>
      <w:tr w:rsidRPr="001D0556" w:rsidR="00D13FA8" w:rsidTr="66734EB1" w14:paraId="73701E0F" w14:textId="77777777">
        <w:trPr>
          <w:trHeight w:val="187"/>
          <w:jc w:val="center"/>
        </w:trPr>
        <w:tc>
          <w:tcPr>
            <w:tcW w:w="1271" w:type="dxa"/>
            <w:tcBorders>
              <w:top w:val="single" w:color="333333" w:sz="4" w:space="0"/>
              <w:left w:val="single" w:color="333333" w:sz="4" w:space="0"/>
              <w:bottom w:val="single" w:color="333333" w:sz="4" w:space="0"/>
              <w:right w:val="single" w:color="333333" w:sz="4" w:space="0"/>
            </w:tcBorders>
            <w:shd w:val="clear" w:color="auto" w:fill="EDEDED" w:themeFill="accent3" w:themeFillTint="33"/>
            <w:vAlign w:val="center"/>
            <w:hideMark/>
          </w:tcPr>
          <w:p w:rsidRPr="001D0556" w:rsidR="00D13FA8" w:rsidP="00B777AC" w:rsidRDefault="00D13FA8" w14:paraId="7801CA75" w14:textId="77777777">
            <w:pPr>
              <w:spacing w:after="0"/>
              <w:ind w:firstLine="22"/>
              <w:jc w:val="both"/>
              <w:rPr>
                <w:rFonts w:ascii="Arial" w:hAnsi="Arial" w:eastAsia="Arial" w:cs="Arial"/>
                <w:b/>
                <w:sz w:val="24"/>
                <w:szCs w:val="24"/>
                <w:lang w:val="en-GB"/>
              </w:rPr>
            </w:pPr>
            <w:r w:rsidRPr="001D0556">
              <w:rPr>
                <w:rFonts w:ascii="Arial" w:hAnsi="Arial" w:cs="Arial"/>
                <w:b/>
                <w:sz w:val="24"/>
                <w:szCs w:val="24"/>
                <w:lang w:val="en-GB"/>
              </w:rPr>
              <w:t>Group</w:t>
            </w:r>
          </w:p>
        </w:tc>
        <w:tc>
          <w:tcPr>
            <w:tcW w:w="6094" w:type="dxa"/>
            <w:tcBorders>
              <w:top w:val="single" w:color="333333" w:sz="4" w:space="0"/>
              <w:left w:val="single" w:color="333333" w:sz="4" w:space="0"/>
              <w:bottom w:val="single" w:color="333333" w:sz="4" w:space="0"/>
              <w:right w:val="single" w:color="333333" w:sz="4" w:space="0"/>
            </w:tcBorders>
            <w:shd w:val="clear" w:color="auto" w:fill="EDEDED" w:themeFill="accent3" w:themeFillTint="33"/>
            <w:vAlign w:val="center"/>
            <w:hideMark/>
          </w:tcPr>
          <w:p w:rsidRPr="001D0556" w:rsidR="00D13FA8" w:rsidP="0052367C" w:rsidRDefault="00D13FA8" w14:paraId="77C0F019" w14:textId="77777777">
            <w:pPr>
              <w:spacing w:after="0"/>
              <w:jc w:val="both"/>
              <w:rPr>
                <w:rFonts w:ascii="Arial" w:hAnsi="Arial" w:eastAsia="Arial" w:cs="Arial"/>
                <w:b/>
                <w:sz w:val="24"/>
                <w:szCs w:val="24"/>
                <w:lang w:val="en-GB"/>
              </w:rPr>
            </w:pPr>
            <w:r w:rsidRPr="001D0556">
              <w:rPr>
                <w:rFonts w:ascii="Arial" w:hAnsi="Arial" w:cs="Arial"/>
                <w:b/>
                <w:sz w:val="24"/>
                <w:szCs w:val="24"/>
                <w:lang w:val="en-GB"/>
              </w:rPr>
              <w:t>Type of installation</w:t>
            </w:r>
          </w:p>
        </w:tc>
        <w:tc>
          <w:tcPr>
            <w:tcW w:w="1971" w:type="dxa"/>
            <w:tcBorders>
              <w:top w:val="single" w:color="333333" w:sz="4" w:space="0"/>
              <w:left w:val="single" w:color="333333" w:sz="4" w:space="0"/>
              <w:bottom w:val="single" w:color="333333" w:sz="4" w:space="0"/>
              <w:right w:val="single" w:color="333333" w:sz="4" w:space="0"/>
            </w:tcBorders>
            <w:shd w:val="clear" w:color="auto" w:fill="EDEDED" w:themeFill="accent3" w:themeFillTint="33"/>
            <w:vAlign w:val="center"/>
            <w:hideMark/>
          </w:tcPr>
          <w:p w:rsidRPr="001D0556" w:rsidR="00D13FA8" w:rsidP="002B4E81" w:rsidRDefault="00D13FA8" w14:paraId="3FC7EA31" w14:textId="77777777">
            <w:pPr>
              <w:spacing w:after="0"/>
              <w:rPr>
                <w:rFonts w:ascii="Arial" w:hAnsi="Arial" w:eastAsia="Arial" w:cs="Arial"/>
                <w:b/>
                <w:sz w:val="24"/>
                <w:szCs w:val="24"/>
                <w:lang w:val="en-GB"/>
              </w:rPr>
            </w:pPr>
            <w:r w:rsidRPr="001D0556">
              <w:rPr>
                <w:rFonts w:ascii="Arial" w:hAnsi="Arial" w:cs="Arial"/>
                <w:b/>
                <w:sz w:val="24"/>
                <w:szCs w:val="24"/>
                <w:lang w:val="en-GB"/>
              </w:rPr>
              <w:t>Limits</w:t>
            </w:r>
          </w:p>
        </w:tc>
      </w:tr>
      <w:tr w:rsidRPr="001D0556" w:rsidR="00D13FA8" w:rsidTr="00530646" w14:paraId="11CFFD41" w14:textId="77777777">
        <w:trPr>
          <w:trHeight w:val="188"/>
          <w:jc w:val="center"/>
        </w:trPr>
        <w:tc>
          <w:tcPr>
            <w:tcW w:w="1271" w:type="dxa"/>
            <w:tcBorders>
              <w:top w:val="single" w:color="333333" w:sz="4" w:space="0"/>
              <w:left w:val="single" w:color="CCCCCC" w:sz="4" w:space="0"/>
              <w:bottom w:val="single" w:color="CCCCCC" w:sz="4" w:space="0"/>
              <w:right w:val="single" w:color="CCCCCC" w:sz="4" w:space="0"/>
            </w:tcBorders>
            <w:vAlign w:val="center"/>
            <w:hideMark/>
          </w:tcPr>
          <w:p w:rsidRPr="001D0556" w:rsidR="00D13FA8" w:rsidP="00B777AC" w:rsidRDefault="00D13FA8" w14:paraId="2F3E117F" w14:textId="77777777">
            <w:pPr>
              <w:ind w:firstLine="164"/>
              <w:rPr>
                <w:rFonts w:ascii="Arial" w:hAnsi="Arial" w:eastAsia="Arial" w:cs="Arial"/>
                <w:sz w:val="24"/>
                <w:szCs w:val="24"/>
                <w:lang w:val="en-GB"/>
              </w:rPr>
            </w:pPr>
            <w:r w:rsidRPr="001D0556">
              <w:rPr>
                <w:rFonts w:ascii="Arial" w:hAnsi="Arial" w:cs="Arial"/>
                <w:sz w:val="24"/>
                <w:szCs w:val="24"/>
                <w:lang w:val="en-GB" w:bidi="es-ES"/>
              </w:rPr>
              <w:t>a</w:t>
            </w:r>
          </w:p>
        </w:tc>
        <w:tc>
          <w:tcPr>
            <w:tcW w:w="6094" w:type="dxa"/>
            <w:tcBorders>
              <w:top w:val="single" w:color="333333" w:sz="4" w:space="0"/>
              <w:left w:val="single" w:color="CCCCCC" w:sz="4" w:space="0"/>
              <w:bottom w:val="single" w:color="CCCCCC" w:sz="4" w:space="0"/>
              <w:right w:val="single" w:color="CCCCCC" w:sz="4" w:space="0"/>
            </w:tcBorders>
            <w:vAlign w:val="center"/>
            <w:hideMark/>
          </w:tcPr>
          <w:p w:rsidRPr="001D0556" w:rsidR="00D13FA8" w:rsidP="0052367C" w:rsidRDefault="00D13FA8" w14:paraId="7B320C46"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industry, in general</w:t>
            </w:r>
          </w:p>
        </w:tc>
        <w:tc>
          <w:tcPr>
            <w:tcW w:w="1971" w:type="dxa"/>
            <w:tcBorders>
              <w:top w:val="single" w:color="333333" w:sz="4" w:space="0"/>
              <w:left w:val="single" w:color="CCCCCC" w:sz="4" w:space="0"/>
              <w:bottom w:val="single" w:color="CCCCCC" w:sz="4" w:space="0"/>
              <w:right w:val="single" w:color="CCCCCC" w:sz="4" w:space="0"/>
            </w:tcBorders>
            <w:vAlign w:val="center"/>
            <w:hideMark/>
          </w:tcPr>
          <w:p w:rsidRPr="001D0556" w:rsidR="00D13FA8" w:rsidP="002B4E81" w:rsidRDefault="00D13FA8" w14:paraId="4A0DE326" w14:textId="77777777">
            <w:pPr>
              <w:ind w:firstLine="340"/>
              <w:rPr>
                <w:rFonts w:ascii="Arial" w:hAnsi="Arial" w:eastAsia="Arial" w:cs="Arial"/>
                <w:sz w:val="24"/>
                <w:szCs w:val="24"/>
                <w:lang w:val="en-GB"/>
              </w:rPr>
            </w:pPr>
            <w:r w:rsidRPr="001D0556">
              <w:rPr>
                <w:rFonts w:ascii="Arial" w:hAnsi="Arial" w:cs="Arial"/>
                <w:sz w:val="24"/>
                <w:szCs w:val="24"/>
                <w:lang w:val="en-GB"/>
              </w:rPr>
              <w:t>P &gt; 20 kW</w:t>
            </w:r>
          </w:p>
        </w:tc>
      </w:tr>
      <w:tr w:rsidRPr="001D0556" w:rsidR="00D13FA8" w:rsidTr="00530646" w14:paraId="2C789F71" w14:textId="77777777">
        <w:trPr>
          <w:trHeight w:val="571"/>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73334EEC" w14:textId="77777777">
            <w:pPr>
              <w:ind w:firstLine="164"/>
              <w:rPr>
                <w:rFonts w:ascii="Arial" w:hAnsi="Arial" w:eastAsia="Arial" w:cs="Arial"/>
                <w:sz w:val="24"/>
                <w:szCs w:val="24"/>
                <w:lang w:val="en-GB"/>
              </w:rPr>
            </w:pPr>
            <w:r w:rsidRPr="001D0556">
              <w:rPr>
                <w:rFonts w:ascii="Arial" w:hAnsi="Arial" w:cs="Arial"/>
                <w:sz w:val="24"/>
                <w:szCs w:val="24"/>
                <w:lang w:val="en-GB" w:bidi="es-ES"/>
              </w:rPr>
              <w:t>b</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1267A94D"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w:t>
            </w:r>
          </w:p>
          <w:p w:rsidRPr="00557B56" w:rsidR="00D13FA8" w:rsidP="00557B56" w:rsidRDefault="00D13FA8" w14:paraId="2DD6A24D" w14:textId="77777777">
            <w:pPr>
              <w:pStyle w:val="ListParagraph"/>
              <w:widowControl w:val="0"/>
              <w:numPr>
                <w:ilvl w:val="0"/>
                <w:numId w:val="38"/>
              </w:numPr>
              <w:spacing w:after="0"/>
              <w:ind w:left="889" w:hanging="396"/>
              <w:rPr>
                <w:rFonts w:eastAsia="Arial" w:cs="Arial"/>
                <w:sz w:val="22"/>
                <w:szCs w:val="22"/>
              </w:rPr>
            </w:pPr>
            <w:r w:rsidRPr="00557B56">
              <w:rPr>
                <w:rFonts w:cs="Arial"/>
                <w:sz w:val="22"/>
                <w:szCs w:val="22"/>
              </w:rPr>
              <w:t xml:space="preserve">wet or dusty premises or premises at risk of </w:t>
            </w:r>
            <w:r w:rsidRPr="00557B56">
              <w:rPr>
                <w:rFonts w:cs="Arial"/>
                <w:sz w:val="22"/>
                <w:szCs w:val="22"/>
              </w:rPr>
              <w:lastRenderedPageBreak/>
              <w:t>corrosion;</w:t>
            </w:r>
          </w:p>
          <w:p w:rsidRPr="001D0556" w:rsidR="00D13FA8" w:rsidP="00557B56" w:rsidRDefault="00D13FA8" w14:paraId="1E1D27B6" w14:textId="77777777">
            <w:pPr>
              <w:pStyle w:val="ListParagraph"/>
              <w:widowControl w:val="0"/>
              <w:numPr>
                <w:ilvl w:val="0"/>
                <w:numId w:val="38"/>
              </w:numPr>
              <w:spacing w:after="0"/>
              <w:ind w:left="889" w:hanging="396"/>
              <w:rPr>
                <w:rFonts w:eastAsia="Arial" w:cs="Arial"/>
              </w:rPr>
            </w:pPr>
            <w:r w:rsidRPr="00557B56">
              <w:rPr>
                <w:rFonts w:cs="Arial"/>
                <w:sz w:val="22"/>
                <w:szCs w:val="22"/>
              </w:rPr>
              <w:t>pumps for the extraction or raising of water, whether industrial or not.</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5F892C62" w14:textId="77777777">
            <w:pPr>
              <w:ind w:firstLine="340"/>
              <w:rPr>
                <w:rFonts w:ascii="Arial" w:hAnsi="Arial" w:eastAsia="Arial" w:cs="Arial"/>
                <w:sz w:val="24"/>
                <w:szCs w:val="24"/>
                <w:lang w:val="en-GB"/>
              </w:rPr>
            </w:pPr>
            <w:r w:rsidRPr="001D0556">
              <w:rPr>
                <w:rFonts w:ascii="Arial" w:hAnsi="Arial" w:cs="Arial"/>
                <w:sz w:val="24"/>
                <w:szCs w:val="24"/>
                <w:lang w:val="en-GB"/>
              </w:rPr>
              <w:lastRenderedPageBreak/>
              <w:t>P &gt; 10 kW</w:t>
            </w:r>
          </w:p>
        </w:tc>
      </w:tr>
      <w:tr w:rsidRPr="001D0556" w:rsidR="00D13FA8" w:rsidTr="00530646" w14:paraId="131FBFC5" w14:textId="77777777">
        <w:trPr>
          <w:trHeight w:val="763"/>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2A8984D9" w14:textId="77777777">
            <w:pPr>
              <w:ind w:firstLine="164"/>
              <w:rPr>
                <w:rFonts w:ascii="Arial" w:hAnsi="Arial" w:eastAsia="Arial" w:cs="Arial"/>
                <w:sz w:val="24"/>
                <w:szCs w:val="24"/>
                <w:lang w:val="en-GB"/>
              </w:rPr>
            </w:pPr>
            <w:r w:rsidRPr="001D0556">
              <w:rPr>
                <w:rFonts w:ascii="Arial" w:hAnsi="Arial" w:cs="Arial"/>
                <w:sz w:val="24"/>
                <w:szCs w:val="24"/>
                <w:lang w:val="en-GB" w:bidi="es-ES"/>
              </w:rPr>
              <w:t>c</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78BA47A7"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w:t>
            </w:r>
          </w:p>
          <w:p w:rsidRPr="00557B56" w:rsidR="00D13FA8" w:rsidP="00557B56" w:rsidRDefault="00D13FA8" w14:paraId="1D5BD52B" w14:textId="77777777">
            <w:pPr>
              <w:pStyle w:val="ListParagraph"/>
              <w:widowControl w:val="0"/>
              <w:numPr>
                <w:ilvl w:val="0"/>
                <w:numId w:val="38"/>
              </w:numPr>
              <w:spacing w:after="0"/>
              <w:ind w:left="889" w:hanging="396"/>
              <w:rPr>
                <w:rFonts w:eastAsia="Arial" w:cs="Arial"/>
                <w:sz w:val="22"/>
                <w:szCs w:val="22"/>
              </w:rPr>
            </w:pPr>
            <w:r w:rsidRPr="00557B56">
              <w:rPr>
                <w:rFonts w:cs="Arial"/>
                <w:sz w:val="22"/>
                <w:szCs w:val="22"/>
              </w:rPr>
              <w:t>damp areas;</w:t>
            </w:r>
          </w:p>
          <w:p w:rsidRPr="001D0556" w:rsidR="00D13FA8" w:rsidP="00557B56" w:rsidRDefault="00D13FA8" w14:paraId="670DA411" w14:textId="77777777">
            <w:pPr>
              <w:pStyle w:val="ListParagraph"/>
              <w:widowControl w:val="0"/>
              <w:numPr>
                <w:ilvl w:val="0"/>
                <w:numId w:val="38"/>
              </w:numPr>
              <w:spacing w:after="0"/>
              <w:ind w:left="889" w:hanging="396"/>
              <w:rPr>
                <w:rFonts w:eastAsia="Arial" w:cs="Arial"/>
              </w:rPr>
            </w:pPr>
            <w:r w:rsidRPr="00557B56">
              <w:rPr>
                <w:rFonts w:cs="Arial"/>
                <w:sz w:val="22"/>
                <w:szCs w:val="22"/>
              </w:rPr>
              <w:t>heat-insulated conductors, excluding those for homes.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115C0B07" w14:textId="77777777">
            <w:pPr>
              <w:ind w:firstLine="340"/>
              <w:rPr>
                <w:rFonts w:ascii="Arial" w:hAnsi="Arial" w:eastAsia="Arial" w:cs="Arial"/>
                <w:sz w:val="24"/>
                <w:szCs w:val="24"/>
                <w:lang w:val="en-GB"/>
              </w:rPr>
            </w:pPr>
            <w:r w:rsidRPr="001D0556">
              <w:rPr>
                <w:rFonts w:ascii="Arial" w:hAnsi="Arial" w:cs="Arial"/>
                <w:sz w:val="24"/>
                <w:szCs w:val="24"/>
                <w:lang w:val="en-GB"/>
              </w:rPr>
              <w:t>P &gt; 10 kW</w:t>
            </w:r>
          </w:p>
        </w:tc>
      </w:tr>
      <w:tr w:rsidRPr="001D0556" w:rsidR="00D13FA8" w:rsidTr="00530646" w14:paraId="5D894147" w14:textId="77777777">
        <w:trPr>
          <w:trHeight w:val="763"/>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440CB332" w14:textId="77777777">
            <w:pPr>
              <w:ind w:firstLine="164"/>
              <w:rPr>
                <w:rFonts w:ascii="Arial" w:hAnsi="Arial" w:eastAsia="Arial" w:cs="Arial"/>
                <w:sz w:val="24"/>
                <w:szCs w:val="24"/>
                <w:lang w:val="en-GB"/>
              </w:rPr>
            </w:pPr>
            <w:r w:rsidRPr="001D0556">
              <w:rPr>
                <w:rFonts w:ascii="Arial" w:hAnsi="Arial" w:cs="Arial"/>
                <w:sz w:val="24"/>
                <w:szCs w:val="24"/>
                <w:lang w:val="en-GB" w:bidi="es-ES"/>
              </w:rPr>
              <w:t>d</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36435BB5"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w:t>
            </w:r>
          </w:p>
          <w:p w:rsidRPr="00557B56" w:rsidR="00D13FA8" w:rsidP="00557B56" w:rsidRDefault="00D13FA8" w14:paraId="512200BA" w14:textId="77777777">
            <w:pPr>
              <w:pStyle w:val="ListParagraph"/>
              <w:widowControl w:val="0"/>
              <w:numPr>
                <w:ilvl w:val="0"/>
                <w:numId w:val="38"/>
              </w:numPr>
              <w:spacing w:after="0"/>
              <w:ind w:left="889" w:hanging="396"/>
              <w:rPr>
                <w:rFonts w:eastAsia="Arial" w:cs="Arial"/>
                <w:sz w:val="22"/>
                <w:szCs w:val="22"/>
              </w:rPr>
            </w:pPr>
            <w:r w:rsidRPr="00557B56">
              <w:rPr>
                <w:rFonts w:cs="Arial"/>
                <w:sz w:val="22"/>
                <w:szCs w:val="22"/>
              </w:rPr>
              <w:t>transformers and converters;</w:t>
            </w:r>
          </w:p>
          <w:p w:rsidRPr="001D0556" w:rsidR="00D13FA8" w:rsidP="00557B56" w:rsidRDefault="00D13FA8" w14:paraId="2082AE79" w14:textId="77777777">
            <w:pPr>
              <w:pStyle w:val="ListParagraph"/>
              <w:widowControl w:val="0"/>
              <w:numPr>
                <w:ilvl w:val="0"/>
                <w:numId w:val="38"/>
              </w:numPr>
              <w:spacing w:after="0"/>
              <w:ind w:left="889" w:hanging="396"/>
              <w:rPr>
                <w:rFonts w:eastAsia="Arial" w:cs="Arial"/>
              </w:rPr>
            </w:pPr>
            <w:r w:rsidRPr="00557B56">
              <w:rPr>
                <w:rFonts w:cs="Arial"/>
                <w:sz w:val="22"/>
                <w:szCs w:val="22"/>
              </w:rPr>
              <w:t>direct-current installations for generation or storage of energy.</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506C15B3" w14:textId="77777777">
            <w:pPr>
              <w:ind w:firstLine="340"/>
              <w:rPr>
                <w:rFonts w:ascii="Arial" w:hAnsi="Arial" w:eastAsia="Arial" w:cs="Arial"/>
                <w:sz w:val="24"/>
                <w:szCs w:val="24"/>
                <w:lang w:val="en-GB"/>
              </w:rPr>
            </w:pPr>
            <w:r w:rsidRPr="001D0556">
              <w:rPr>
                <w:rFonts w:ascii="Arial" w:hAnsi="Arial" w:cs="Arial"/>
                <w:sz w:val="24"/>
                <w:szCs w:val="24"/>
                <w:lang w:val="en-GB"/>
              </w:rPr>
              <w:t>P &gt; 15 kW</w:t>
            </w:r>
          </w:p>
        </w:tc>
      </w:tr>
      <w:tr w:rsidRPr="001D0556" w:rsidR="00D13FA8" w:rsidTr="00530646" w14:paraId="7784392D" w14:textId="77777777">
        <w:trPr>
          <w:trHeight w:val="571"/>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759A250B" w14:textId="77777777">
            <w:pPr>
              <w:ind w:firstLine="164"/>
              <w:rPr>
                <w:rFonts w:ascii="Arial" w:hAnsi="Arial" w:eastAsia="Arial" w:cs="Arial"/>
                <w:sz w:val="24"/>
                <w:szCs w:val="24"/>
                <w:lang w:val="en-GB"/>
              </w:rPr>
            </w:pPr>
            <w:r w:rsidRPr="001D0556">
              <w:rPr>
                <w:rFonts w:ascii="Arial" w:hAnsi="Arial" w:cs="Arial"/>
                <w:sz w:val="24"/>
                <w:szCs w:val="24"/>
                <w:lang w:val="en-GB" w:bidi="es-ES"/>
              </w:rPr>
              <w:t>e</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358C188C" w14:textId="77777777">
            <w:pPr>
              <w:widowControl w:val="0"/>
              <w:ind w:firstLine="340"/>
              <w:jc w:val="both"/>
              <w:rPr>
                <w:rFonts w:ascii="Arial" w:hAnsi="Arial" w:eastAsia="Arial" w:cs="Arial"/>
                <w:sz w:val="24"/>
                <w:szCs w:val="24"/>
                <w:lang w:val="en-GB"/>
              </w:rPr>
            </w:pPr>
            <w:r w:rsidRPr="001D0556">
              <w:rPr>
                <w:rFonts w:ascii="Arial" w:hAnsi="Arial" w:cs="Arial"/>
                <w:sz w:val="24"/>
                <w:szCs w:val="24"/>
                <w:lang w:val="en-GB"/>
              </w:rPr>
              <w:t>Those of a temporary nature:</w:t>
            </w:r>
          </w:p>
          <w:p w:rsidRPr="00557B56" w:rsidR="00D13FA8" w:rsidP="00557B56" w:rsidRDefault="00D13FA8" w14:paraId="5A968EF2" w14:textId="77777777">
            <w:pPr>
              <w:pStyle w:val="ListParagraph"/>
              <w:widowControl w:val="0"/>
              <w:numPr>
                <w:ilvl w:val="0"/>
                <w:numId w:val="38"/>
              </w:numPr>
              <w:spacing w:after="0"/>
              <w:ind w:left="889" w:hanging="396"/>
              <w:rPr>
                <w:rFonts w:eastAsia="Arial" w:cs="Arial"/>
                <w:sz w:val="22"/>
                <w:szCs w:val="22"/>
              </w:rPr>
            </w:pPr>
            <w:r w:rsidRPr="00557B56">
              <w:rPr>
                <w:rFonts w:cs="Arial"/>
                <w:sz w:val="22"/>
                <w:szCs w:val="22"/>
              </w:rPr>
              <w:t>for supply of construction-site machinery;</w:t>
            </w:r>
          </w:p>
          <w:p w:rsidRPr="001D0556" w:rsidR="00D13FA8" w:rsidP="00557B56" w:rsidRDefault="00D13FA8" w14:paraId="5CF6BCD1" w14:textId="77777777">
            <w:pPr>
              <w:pStyle w:val="ListParagraph"/>
              <w:widowControl w:val="0"/>
              <w:numPr>
                <w:ilvl w:val="0"/>
                <w:numId w:val="38"/>
              </w:numPr>
              <w:spacing w:after="0"/>
              <w:ind w:left="889" w:hanging="396"/>
              <w:rPr>
                <w:rFonts w:eastAsia="Arial" w:cs="Arial"/>
              </w:rPr>
            </w:pPr>
            <w:r w:rsidRPr="00557B56">
              <w:rPr>
                <w:rFonts w:cs="Arial"/>
                <w:sz w:val="22"/>
                <w:szCs w:val="22"/>
              </w:rPr>
              <w:t>in open premises or sites.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00B69524" w14:textId="77777777">
            <w:pPr>
              <w:ind w:firstLine="340"/>
              <w:rPr>
                <w:rFonts w:ascii="Arial" w:hAnsi="Arial" w:eastAsia="Arial" w:cs="Arial"/>
                <w:sz w:val="24"/>
                <w:szCs w:val="24"/>
                <w:lang w:val="en-GB"/>
              </w:rPr>
            </w:pPr>
            <w:r w:rsidRPr="001D0556">
              <w:rPr>
                <w:rFonts w:ascii="Arial" w:hAnsi="Arial" w:cs="Arial"/>
                <w:sz w:val="24"/>
                <w:szCs w:val="24"/>
                <w:lang w:val="en-GB"/>
              </w:rPr>
              <w:t>P &gt; 50 kW</w:t>
            </w:r>
          </w:p>
        </w:tc>
      </w:tr>
      <w:tr w:rsidRPr="001D0556" w:rsidR="00D13FA8" w:rsidTr="000915E8" w14:paraId="5EC2C65D" w14:textId="77777777">
        <w:trPr>
          <w:trHeight w:val="571"/>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26926EE8" w14:textId="77777777">
            <w:pPr>
              <w:ind w:firstLine="164"/>
              <w:rPr>
                <w:rFonts w:ascii="Arial" w:hAnsi="Arial" w:eastAsia="Arial" w:cs="Arial"/>
                <w:sz w:val="24"/>
                <w:szCs w:val="24"/>
                <w:lang w:val="en-GB"/>
              </w:rPr>
            </w:pPr>
            <w:r w:rsidRPr="001D0556">
              <w:rPr>
                <w:rFonts w:ascii="Arial" w:hAnsi="Arial" w:cs="Arial"/>
                <w:sz w:val="24"/>
                <w:szCs w:val="24"/>
                <w:lang w:val="en-GB" w:bidi="es-ES"/>
              </w:rPr>
              <w:t>f</w:t>
            </w:r>
          </w:p>
        </w:tc>
        <w:tc>
          <w:tcPr>
            <w:tcW w:w="6094" w:type="dxa"/>
            <w:tcBorders>
              <w:top w:val="single" w:color="CCCCCC" w:sz="4" w:space="0"/>
              <w:left w:val="single" w:color="CCCCCC" w:sz="4" w:space="0"/>
              <w:bottom w:val="single" w:color="CCCCCC" w:sz="4" w:space="0"/>
              <w:right w:val="single" w:color="CCCCCC" w:sz="4" w:space="0"/>
            </w:tcBorders>
            <w:vAlign w:val="bottom"/>
            <w:hideMark/>
          </w:tcPr>
          <w:p w:rsidRPr="001D0556" w:rsidR="00D13FA8" w:rsidP="000915E8" w:rsidRDefault="00D13FA8" w14:paraId="5AB58D86" w14:textId="77777777">
            <w:pPr>
              <w:ind w:firstLine="340"/>
              <w:jc w:val="center"/>
              <w:rPr>
                <w:rFonts w:ascii="Arial" w:hAnsi="Arial" w:eastAsia="Arial" w:cs="Arial"/>
                <w:sz w:val="24"/>
                <w:szCs w:val="24"/>
                <w:lang w:val="en-GB"/>
              </w:rPr>
            </w:pPr>
            <w:r w:rsidRPr="001D0556">
              <w:rPr>
                <w:rFonts w:ascii="Arial" w:hAnsi="Arial" w:cs="Arial"/>
                <w:sz w:val="24"/>
                <w:szCs w:val="24"/>
                <w:lang w:val="en-GB"/>
              </w:rPr>
              <w:t>Those for buildings intended mainly for homes, commercial premises, warehouses and offices, which are not considered to be public premises, in vertical or horizontal buildings.</w:t>
            </w:r>
          </w:p>
          <w:p w:rsidRPr="001D0556" w:rsidR="00D13FA8" w:rsidP="000915E8" w:rsidRDefault="00D13FA8" w14:paraId="02034651" w14:textId="77777777">
            <w:pPr>
              <w:ind w:firstLine="340"/>
              <w:jc w:val="center"/>
              <w:rPr>
                <w:rFonts w:ascii="Arial" w:hAnsi="Arial" w:eastAsia="Arial" w:cs="Arial"/>
                <w:sz w:val="24"/>
                <w:szCs w:val="24"/>
                <w:lang w:val="en-GB" w:bidi="es-ES"/>
              </w:rPr>
            </w:pP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52AD55D6" w14:textId="77777777">
            <w:pPr>
              <w:ind w:firstLine="340"/>
              <w:rPr>
                <w:rFonts w:ascii="Arial" w:hAnsi="Arial" w:eastAsia="Arial" w:cs="Arial"/>
                <w:color w:val="FF0000"/>
                <w:sz w:val="24"/>
                <w:szCs w:val="24"/>
                <w:lang w:val="en-GB"/>
              </w:rPr>
            </w:pPr>
            <w:r w:rsidRPr="001D0556">
              <w:rPr>
                <w:rFonts w:ascii="Arial" w:hAnsi="Arial" w:cs="Arial"/>
                <w:sz w:val="24"/>
                <w:szCs w:val="24"/>
                <w:lang w:val="en-GB"/>
              </w:rPr>
              <w:t>P &gt; 50 kW per main protection box or in buildings with more than 16 supplies, regardless of power</w:t>
            </w:r>
          </w:p>
        </w:tc>
      </w:tr>
      <w:tr w:rsidRPr="001D0556" w:rsidR="00D13FA8" w:rsidTr="00530646" w14:paraId="012E81D7" w14:textId="77777777">
        <w:trPr>
          <w:trHeight w:val="187"/>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7140C389" w14:textId="77777777">
            <w:pPr>
              <w:ind w:firstLine="164"/>
              <w:rPr>
                <w:rFonts w:ascii="Arial" w:hAnsi="Arial" w:eastAsia="Arial" w:cs="Arial"/>
                <w:sz w:val="24"/>
                <w:szCs w:val="24"/>
                <w:lang w:val="en-GB"/>
              </w:rPr>
            </w:pPr>
            <w:r w:rsidRPr="001D0556">
              <w:rPr>
                <w:rFonts w:ascii="Arial" w:hAnsi="Arial" w:cs="Arial"/>
                <w:sz w:val="24"/>
                <w:szCs w:val="24"/>
                <w:lang w:val="en-GB" w:bidi="es-ES"/>
              </w:rPr>
              <w:t>g</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5C9A523C"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corresponding to single-family homes.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27519E31" w14:textId="77777777">
            <w:pPr>
              <w:ind w:firstLine="340"/>
              <w:rPr>
                <w:rFonts w:ascii="Arial" w:hAnsi="Arial" w:eastAsia="Arial" w:cs="Arial"/>
                <w:sz w:val="24"/>
                <w:szCs w:val="24"/>
                <w:lang w:val="en-GB"/>
              </w:rPr>
            </w:pPr>
            <w:r w:rsidRPr="001D0556">
              <w:rPr>
                <w:rFonts w:ascii="Arial" w:hAnsi="Arial" w:cs="Arial"/>
                <w:sz w:val="24"/>
                <w:szCs w:val="24"/>
                <w:lang w:val="en-GB"/>
              </w:rPr>
              <w:t>P &gt; 50 kW</w:t>
            </w:r>
          </w:p>
        </w:tc>
      </w:tr>
      <w:tr w:rsidRPr="001D0556" w:rsidR="00D13FA8" w:rsidTr="00530646" w14:paraId="75C6F34B" w14:textId="77777777">
        <w:trPr>
          <w:trHeight w:val="641"/>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7037C5E2" w14:textId="77777777">
            <w:pPr>
              <w:ind w:firstLine="164"/>
              <w:rPr>
                <w:rFonts w:ascii="Arial" w:hAnsi="Arial" w:eastAsia="Arial" w:cs="Arial"/>
                <w:sz w:val="24"/>
                <w:szCs w:val="24"/>
                <w:lang w:val="en-GB"/>
              </w:rPr>
            </w:pPr>
            <w:r w:rsidRPr="001D0556">
              <w:rPr>
                <w:rFonts w:ascii="Arial" w:hAnsi="Arial" w:cs="Arial"/>
                <w:sz w:val="24"/>
                <w:szCs w:val="24"/>
                <w:lang w:val="en-GB" w:bidi="es-ES"/>
              </w:rPr>
              <w:t>h</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26AF5276"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car parks or parking spaces that require forced ventilation.</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2EFB3257" w14:textId="77777777">
            <w:pPr>
              <w:ind w:firstLine="340"/>
              <w:rPr>
                <w:rFonts w:ascii="Arial" w:hAnsi="Arial" w:eastAsia="Arial" w:cs="Arial"/>
                <w:sz w:val="24"/>
                <w:szCs w:val="24"/>
                <w:lang w:val="en-GB"/>
              </w:rPr>
            </w:pPr>
            <w:r w:rsidRPr="001D0556">
              <w:rPr>
                <w:rFonts w:ascii="Arial" w:hAnsi="Arial" w:cs="Arial"/>
                <w:sz w:val="24"/>
                <w:szCs w:val="24"/>
                <w:lang w:val="en-GB"/>
              </w:rPr>
              <w:t>Regardless of occupation</w:t>
            </w:r>
          </w:p>
        </w:tc>
      </w:tr>
      <w:tr w:rsidRPr="001D0556" w:rsidR="00D13FA8" w:rsidTr="00530646" w14:paraId="5A82D4C0" w14:textId="77777777">
        <w:trPr>
          <w:trHeight w:val="379"/>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6C706D38" w14:textId="77777777">
            <w:pPr>
              <w:ind w:firstLine="164"/>
              <w:rPr>
                <w:rFonts w:ascii="Arial" w:hAnsi="Arial" w:eastAsia="Arial" w:cs="Arial"/>
                <w:sz w:val="24"/>
                <w:szCs w:val="24"/>
                <w:lang w:val="en-GB"/>
              </w:rPr>
            </w:pPr>
            <w:proofErr w:type="spellStart"/>
            <w:r w:rsidRPr="001D0556">
              <w:rPr>
                <w:rFonts w:ascii="Arial" w:hAnsi="Arial" w:cs="Arial"/>
                <w:sz w:val="24"/>
                <w:szCs w:val="24"/>
                <w:lang w:val="en-GB" w:bidi="es-ES"/>
              </w:rPr>
              <w:t>i</w:t>
            </w:r>
            <w:proofErr w:type="spellEnd"/>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301AE99E"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car parks or parking spaces that have natural ventilation.</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13811803" w14:textId="77777777">
            <w:pPr>
              <w:ind w:firstLine="340"/>
              <w:rPr>
                <w:rFonts w:ascii="Arial" w:hAnsi="Arial" w:eastAsia="Arial" w:cs="Arial"/>
                <w:sz w:val="24"/>
                <w:szCs w:val="24"/>
                <w:lang w:val="en-GB"/>
              </w:rPr>
            </w:pPr>
            <w:r w:rsidRPr="001D0556">
              <w:rPr>
                <w:rFonts w:ascii="Arial" w:hAnsi="Arial" w:cs="Arial"/>
                <w:sz w:val="24"/>
                <w:szCs w:val="24"/>
                <w:lang w:val="en-GB"/>
              </w:rPr>
              <w:t>More than five parking spaces</w:t>
            </w:r>
          </w:p>
        </w:tc>
      </w:tr>
      <w:tr w:rsidRPr="001D0556" w:rsidR="00D13FA8" w:rsidTr="00530646" w14:paraId="7B0A24CF" w14:textId="77777777">
        <w:trPr>
          <w:trHeight w:val="187"/>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6828A34A" w14:textId="77777777">
            <w:pPr>
              <w:ind w:firstLine="164"/>
              <w:rPr>
                <w:rFonts w:ascii="Arial" w:hAnsi="Arial" w:eastAsia="Arial" w:cs="Arial"/>
                <w:sz w:val="24"/>
                <w:szCs w:val="24"/>
                <w:lang w:val="en-GB"/>
              </w:rPr>
            </w:pPr>
            <w:r w:rsidRPr="001D0556">
              <w:rPr>
                <w:rFonts w:ascii="Arial" w:hAnsi="Arial" w:cs="Arial"/>
                <w:sz w:val="24"/>
                <w:szCs w:val="24"/>
                <w:lang w:val="en-GB" w:bidi="es-ES"/>
              </w:rPr>
              <w:t>j</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7A0D2A0B"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corresponding to public premises.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6612D1DE" w14:textId="77777777">
            <w:pPr>
              <w:ind w:firstLine="340"/>
              <w:rPr>
                <w:rFonts w:ascii="Arial" w:hAnsi="Arial" w:eastAsia="Arial" w:cs="Arial"/>
                <w:sz w:val="24"/>
                <w:szCs w:val="24"/>
                <w:lang w:val="en-GB"/>
              </w:rPr>
            </w:pPr>
            <w:r w:rsidRPr="001D0556">
              <w:rPr>
                <w:rFonts w:ascii="Arial" w:hAnsi="Arial" w:cs="Arial"/>
                <w:sz w:val="24"/>
                <w:szCs w:val="24"/>
                <w:lang w:val="en-GB"/>
              </w:rPr>
              <w:t>No limit</w:t>
            </w:r>
          </w:p>
        </w:tc>
      </w:tr>
      <w:tr w:rsidRPr="001D0556" w:rsidR="00D13FA8" w:rsidTr="00530646" w14:paraId="41D98C5D" w14:textId="77777777">
        <w:trPr>
          <w:trHeight w:val="284"/>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4F33205F" w14:textId="77777777">
            <w:pPr>
              <w:ind w:firstLine="164"/>
              <w:rPr>
                <w:rFonts w:ascii="Arial" w:hAnsi="Arial" w:eastAsia="Arial" w:cs="Arial"/>
                <w:sz w:val="24"/>
                <w:szCs w:val="24"/>
                <w:lang w:val="en-GB"/>
              </w:rPr>
            </w:pPr>
            <w:r w:rsidRPr="001D0556">
              <w:rPr>
                <w:rFonts w:ascii="Arial" w:hAnsi="Arial" w:cs="Arial"/>
                <w:sz w:val="24"/>
                <w:szCs w:val="24"/>
                <w:lang w:val="en-GB" w:bidi="es-ES"/>
              </w:rPr>
              <w:t>k</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776DAA0F"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w:t>
            </w:r>
          </w:p>
          <w:p w:rsidRPr="00EA0733" w:rsidR="00D13FA8" w:rsidP="00557B56" w:rsidRDefault="00D13FA8" w14:paraId="45220194" w14:textId="77777777">
            <w:pPr>
              <w:pStyle w:val="ListParagraph"/>
              <w:widowControl w:val="0"/>
              <w:numPr>
                <w:ilvl w:val="0"/>
                <w:numId w:val="38"/>
              </w:numPr>
              <w:spacing w:after="0"/>
              <w:ind w:left="889" w:hanging="396"/>
              <w:rPr>
                <w:rFonts w:eastAsia="Arial" w:cs="Arial"/>
                <w:sz w:val="22"/>
                <w:szCs w:val="22"/>
              </w:rPr>
            </w:pPr>
            <w:r w:rsidRPr="00EA0733">
              <w:rPr>
                <w:rFonts w:cs="Arial"/>
                <w:sz w:val="22"/>
                <w:szCs w:val="22"/>
              </w:rPr>
              <w:t>low-voltage lines with shared supports with high-voltage lines;</w:t>
            </w:r>
          </w:p>
          <w:p w:rsidRPr="00EA0733" w:rsidR="00D13FA8" w:rsidP="00557B56" w:rsidRDefault="00D13FA8" w14:paraId="44A3559E" w14:textId="77777777">
            <w:pPr>
              <w:pStyle w:val="ListParagraph"/>
              <w:widowControl w:val="0"/>
              <w:numPr>
                <w:ilvl w:val="0"/>
                <w:numId w:val="38"/>
              </w:numPr>
              <w:spacing w:after="0"/>
              <w:ind w:left="889" w:hanging="396"/>
              <w:rPr>
                <w:rFonts w:eastAsia="Arial" w:cs="Arial"/>
                <w:sz w:val="22"/>
                <w:szCs w:val="22"/>
              </w:rPr>
            </w:pPr>
            <w:r w:rsidRPr="00EA0733">
              <w:rPr>
                <w:rFonts w:cs="Arial"/>
                <w:sz w:val="22"/>
                <w:szCs w:val="22"/>
              </w:rPr>
              <w:t>lifting and transportation machinery;</w:t>
            </w:r>
          </w:p>
          <w:p w:rsidRPr="00EA0733" w:rsidR="00D13FA8" w:rsidP="00557B56" w:rsidRDefault="00D13FA8" w14:paraId="491879D8" w14:textId="77777777">
            <w:pPr>
              <w:pStyle w:val="ListParagraph"/>
              <w:widowControl w:val="0"/>
              <w:numPr>
                <w:ilvl w:val="0"/>
                <w:numId w:val="38"/>
              </w:numPr>
              <w:spacing w:after="0"/>
              <w:ind w:left="889" w:hanging="396"/>
              <w:rPr>
                <w:rFonts w:eastAsia="Arial" w:cs="Arial"/>
                <w:sz w:val="22"/>
                <w:szCs w:val="22"/>
              </w:rPr>
            </w:pPr>
            <w:r w:rsidRPr="00EA0733">
              <w:rPr>
                <w:rFonts w:cs="Arial"/>
                <w:sz w:val="22"/>
                <w:szCs w:val="22"/>
              </w:rPr>
              <w:t>those that use special voltages;</w:t>
            </w:r>
          </w:p>
          <w:p w:rsidRPr="00EA0733" w:rsidR="00D13FA8" w:rsidP="00557B56" w:rsidRDefault="00D13FA8" w14:paraId="4B073F71" w14:textId="77777777">
            <w:pPr>
              <w:pStyle w:val="ListParagraph"/>
              <w:widowControl w:val="0"/>
              <w:numPr>
                <w:ilvl w:val="0"/>
                <w:numId w:val="38"/>
              </w:numPr>
              <w:spacing w:after="0"/>
              <w:ind w:left="889" w:hanging="396"/>
              <w:rPr>
                <w:rFonts w:eastAsia="Arial" w:cs="Arial"/>
                <w:sz w:val="22"/>
                <w:szCs w:val="22"/>
              </w:rPr>
            </w:pPr>
            <w:r w:rsidRPr="00EA0733">
              <w:rPr>
                <w:rFonts w:cs="Arial"/>
                <w:sz w:val="22"/>
                <w:szCs w:val="22"/>
              </w:rPr>
              <w:t>those intended for illuminated signs unless they are considered low-voltage installations in accordance with the provisions of ITC BT-44;</w:t>
            </w:r>
          </w:p>
          <w:p w:rsidRPr="00EA0733" w:rsidR="00D13FA8" w:rsidP="00557B56" w:rsidRDefault="00D13FA8" w14:paraId="7019A212" w14:textId="77777777">
            <w:pPr>
              <w:pStyle w:val="ListParagraph"/>
              <w:widowControl w:val="0"/>
              <w:numPr>
                <w:ilvl w:val="0"/>
                <w:numId w:val="38"/>
              </w:numPr>
              <w:spacing w:after="0"/>
              <w:ind w:left="889" w:hanging="396"/>
              <w:rPr>
                <w:rFonts w:eastAsia="Arial" w:cs="Arial"/>
                <w:sz w:val="22"/>
                <w:szCs w:val="22"/>
              </w:rPr>
            </w:pPr>
            <w:r w:rsidRPr="00EA0733">
              <w:rPr>
                <w:rFonts w:cs="Arial"/>
                <w:sz w:val="22"/>
                <w:szCs w:val="22"/>
              </w:rPr>
              <w:t>electric fences;</w:t>
            </w:r>
          </w:p>
          <w:p w:rsidRPr="001D0556" w:rsidR="00D13FA8" w:rsidP="00557B56" w:rsidRDefault="00D13FA8" w14:paraId="226B8C72" w14:textId="77777777">
            <w:pPr>
              <w:pStyle w:val="ListParagraph"/>
              <w:widowControl w:val="0"/>
              <w:numPr>
                <w:ilvl w:val="0"/>
                <w:numId w:val="38"/>
              </w:numPr>
              <w:spacing w:after="0"/>
              <w:ind w:left="889" w:hanging="396"/>
              <w:rPr>
                <w:rFonts w:eastAsia="Arial" w:cs="Arial"/>
              </w:rPr>
            </w:pPr>
            <w:r w:rsidRPr="00EA0733">
              <w:rPr>
                <w:rFonts w:cs="Arial"/>
                <w:sz w:val="22"/>
                <w:szCs w:val="22"/>
              </w:rPr>
              <w:t>aerial or subterranean distribution networks;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12F7A74A" w14:textId="77777777">
            <w:pPr>
              <w:ind w:firstLine="340"/>
              <w:rPr>
                <w:rFonts w:ascii="Arial" w:hAnsi="Arial" w:eastAsia="Arial" w:cs="Arial"/>
                <w:sz w:val="24"/>
                <w:szCs w:val="24"/>
                <w:lang w:val="en-GB"/>
              </w:rPr>
            </w:pPr>
            <w:r w:rsidRPr="001D0556">
              <w:rPr>
                <w:rFonts w:ascii="Arial" w:hAnsi="Arial" w:cs="Arial"/>
                <w:sz w:val="24"/>
                <w:szCs w:val="24"/>
                <w:lang w:val="en-GB"/>
              </w:rPr>
              <w:t>No power limit</w:t>
            </w:r>
          </w:p>
        </w:tc>
      </w:tr>
      <w:tr w:rsidRPr="001D0556" w:rsidR="00D13FA8" w:rsidTr="00530646" w14:paraId="79076774" w14:textId="77777777">
        <w:trPr>
          <w:trHeight w:val="187"/>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51EA9464" w14:textId="77777777">
            <w:pPr>
              <w:ind w:firstLine="164"/>
              <w:rPr>
                <w:rFonts w:ascii="Arial" w:hAnsi="Arial" w:eastAsia="Arial" w:cs="Arial"/>
                <w:sz w:val="24"/>
                <w:szCs w:val="24"/>
                <w:lang w:val="en-GB"/>
              </w:rPr>
            </w:pPr>
            <w:r w:rsidRPr="001D0556">
              <w:rPr>
                <w:rFonts w:ascii="Arial" w:hAnsi="Arial" w:cs="Arial"/>
                <w:sz w:val="24"/>
                <w:szCs w:val="24"/>
                <w:lang w:val="en-GB" w:bidi="es-ES"/>
              </w:rPr>
              <w:lastRenderedPageBreak/>
              <w:t>l</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2F4B9A8B"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Installations for outdoor lighting.</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027494A6" w14:textId="77777777">
            <w:pPr>
              <w:ind w:firstLine="340"/>
              <w:rPr>
                <w:rFonts w:ascii="Arial" w:hAnsi="Arial" w:eastAsia="Arial" w:cs="Arial"/>
                <w:sz w:val="24"/>
                <w:szCs w:val="24"/>
                <w:lang w:val="en-GB"/>
              </w:rPr>
            </w:pPr>
            <w:r w:rsidRPr="001D0556">
              <w:rPr>
                <w:rFonts w:ascii="Arial" w:hAnsi="Arial" w:cs="Arial"/>
                <w:sz w:val="24"/>
                <w:szCs w:val="24"/>
                <w:lang w:val="en-GB"/>
              </w:rPr>
              <w:t>P &gt; 0.8 kW in LED and</w:t>
            </w:r>
          </w:p>
          <w:p w:rsidRPr="001D0556" w:rsidR="00D13FA8" w:rsidP="002B4E81" w:rsidRDefault="00D13FA8" w14:paraId="4D776917" w14:textId="77777777">
            <w:pPr>
              <w:ind w:firstLine="340"/>
              <w:rPr>
                <w:rFonts w:ascii="Arial" w:hAnsi="Arial" w:eastAsia="Arial" w:cs="Arial"/>
                <w:sz w:val="24"/>
                <w:szCs w:val="24"/>
                <w:lang w:val="en-GB"/>
              </w:rPr>
            </w:pPr>
            <w:r w:rsidRPr="001D0556">
              <w:rPr>
                <w:rFonts w:ascii="Arial" w:hAnsi="Arial" w:cs="Arial"/>
                <w:sz w:val="24"/>
                <w:szCs w:val="24"/>
                <w:lang w:val="en-GB"/>
              </w:rPr>
              <w:t>P &gt; 5 kW in other cases</w:t>
            </w:r>
          </w:p>
        </w:tc>
      </w:tr>
      <w:tr w:rsidRPr="001D0556" w:rsidR="00D13FA8" w:rsidTr="00530646" w14:paraId="625010B0" w14:textId="77777777">
        <w:trPr>
          <w:trHeight w:val="379"/>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2C18C4A7" w14:textId="77777777">
            <w:pPr>
              <w:ind w:firstLine="164"/>
              <w:rPr>
                <w:rFonts w:ascii="Arial" w:hAnsi="Arial" w:eastAsia="Arial" w:cs="Arial"/>
                <w:sz w:val="24"/>
                <w:szCs w:val="24"/>
                <w:lang w:val="en-GB"/>
              </w:rPr>
            </w:pPr>
            <w:r w:rsidRPr="001D0556">
              <w:rPr>
                <w:rFonts w:ascii="Arial" w:hAnsi="Arial" w:cs="Arial"/>
                <w:sz w:val="24"/>
                <w:szCs w:val="24"/>
                <w:lang w:val="en-GB" w:bidi="es-ES"/>
              </w:rPr>
              <w:t>m</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4D3D09B8"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premises where there is a risk of fire or explosion, other than car parks or parking spaces.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39AAA386" w14:textId="77777777">
            <w:pPr>
              <w:ind w:firstLine="340"/>
              <w:rPr>
                <w:rFonts w:ascii="Arial" w:hAnsi="Arial" w:eastAsia="Arial" w:cs="Arial"/>
                <w:sz w:val="24"/>
                <w:szCs w:val="24"/>
                <w:lang w:val="en-GB"/>
              </w:rPr>
            </w:pPr>
            <w:r w:rsidRPr="001D0556">
              <w:rPr>
                <w:rFonts w:ascii="Arial" w:hAnsi="Arial" w:cs="Arial"/>
                <w:sz w:val="24"/>
                <w:szCs w:val="24"/>
                <w:lang w:val="en-GB"/>
              </w:rPr>
              <w:t>No limit</w:t>
            </w:r>
          </w:p>
        </w:tc>
      </w:tr>
      <w:tr w:rsidRPr="001D0556" w:rsidR="00D13FA8" w:rsidTr="00530646" w14:paraId="5B5192B3" w14:textId="77777777">
        <w:trPr>
          <w:trHeight w:val="187"/>
          <w:jc w:val="center"/>
        </w:trPr>
        <w:tc>
          <w:tcPr>
            <w:tcW w:w="12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B777AC" w:rsidRDefault="00D13FA8" w14:paraId="349D14F1" w14:textId="77777777">
            <w:pPr>
              <w:ind w:firstLine="164"/>
              <w:rPr>
                <w:rFonts w:ascii="Arial" w:hAnsi="Arial" w:eastAsia="Arial" w:cs="Arial"/>
                <w:sz w:val="24"/>
                <w:szCs w:val="24"/>
                <w:lang w:val="en-GB"/>
              </w:rPr>
            </w:pPr>
            <w:r w:rsidRPr="001D0556">
              <w:rPr>
                <w:rFonts w:ascii="Arial" w:hAnsi="Arial" w:cs="Arial"/>
                <w:sz w:val="24"/>
                <w:szCs w:val="24"/>
                <w:lang w:val="en-GB" w:bidi="es-ES"/>
              </w:rPr>
              <w:t>n</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093935B3"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operating theatres and treatment rooms.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72CDC6D3" w14:textId="77777777">
            <w:pPr>
              <w:ind w:firstLine="340"/>
              <w:rPr>
                <w:rFonts w:ascii="Arial" w:hAnsi="Arial" w:eastAsia="Arial" w:cs="Arial"/>
                <w:sz w:val="24"/>
                <w:szCs w:val="24"/>
                <w:lang w:val="en-GB"/>
              </w:rPr>
            </w:pPr>
            <w:r w:rsidRPr="001D0556">
              <w:rPr>
                <w:rFonts w:ascii="Arial" w:hAnsi="Arial" w:cs="Arial"/>
                <w:sz w:val="24"/>
                <w:szCs w:val="24"/>
                <w:lang w:val="en-GB"/>
              </w:rPr>
              <w:t>No limit</w:t>
            </w:r>
          </w:p>
        </w:tc>
      </w:tr>
      <w:tr w:rsidRPr="001D0556" w:rsidR="00D13FA8" w:rsidTr="0085607B" w14:paraId="16C2597A" w14:textId="77777777">
        <w:trPr>
          <w:trHeight w:val="187"/>
          <w:jc w:val="center"/>
        </w:trPr>
        <w:tc>
          <w:tcPr>
            <w:tcW w:w="1271" w:type="dxa"/>
            <w:tcBorders>
              <w:top w:val="single" w:color="CCCCCC" w:sz="4" w:space="0"/>
              <w:left w:val="single" w:color="CCCCCC" w:sz="4" w:space="0"/>
              <w:bottom w:val="single" w:color="D0CECE" w:themeColor="background2" w:themeShade="E6" w:sz="4" w:space="0"/>
              <w:right w:val="single" w:color="CCCCCC" w:sz="4" w:space="0"/>
            </w:tcBorders>
            <w:vAlign w:val="center"/>
            <w:hideMark/>
          </w:tcPr>
          <w:p w:rsidRPr="001D0556" w:rsidR="00D13FA8" w:rsidP="00B777AC" w:rsidRDefault="00D13FA8" w14:paraId="6375B537" w14:textId="77777777">
            <w:pPr>
              <w:ind w:firstLine="164"/>
              <w:rPr>
                <w:rFonts w:ascii="Arial" w:hAnsi="Arial" w:eastAsia="Arial" w:cs="Arial"/>
                <w:sz w:val="24"/>
                <w:szCs w:val="24"/>
                <w:lang w:val="en-GB"/>
              </w:rPr>
            </w:pPr>
            <w:r w:rsidRPr="001D0556">
              <w:rPr>
                <w:rFonts w:ascii="Arial" w:hAnsi="Arial" w:cs="Arial"/>
                <w:sz w:val="24"/>
                <w:szCs w:val="24"/>
                <w:lang w:val="en-GB" w:bidi="es-ES"/>
              </w:rPr>
              <w:t>o</w:t>
            </w:r>
          </w:p>
        </w:tc>
        <w:tc>
          <w:tcPr>
            <w:tcW w:w="6094"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52367C" w:rsidRDefault="00D13FA8" w14:paraId="35B5F72B"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swimming pools and fountains.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20D7ED96" w14:textId="77777777">
            <w:pPr>
              <w:ind w:firstLine="340"/>
              <w:rPr>
                <w:rFonts w:ascii="Arial" w:hAnsi="Arial" w:eastAsia="Arial" w:cs="Arial"/>
                <w:sz w:val="24"/>
                <w:szCs w:val="24"/>
                <w:lang w:val="en-GB"/>
              </w:rPr>
            </w:pPr>
            <w:r w:rsidRPr="001D0556">
              <w:rPr>
                <w:rFonts w:ascii="Arial" w:hAnsi="Arial" w:cs="Arial"/>
                <w:sz w:val="24"/>
                <w:szCs w:val="24"/>
                <w:lang w:val="en-GB"/>
              </w:rPr>
              <w:t>P &gt; 5 kW</w:t>
            </w:r>
          </w:p>
        </w:tc>
      </w:tr>
      <w:tr w:rsidRPr="001D0556" w:rsidR="00D13FA8" w:rsidTr="0085607B" w14:paraId="5FADD34F" w14:textId="77777777">
        <w:trPr>
          <w:trHeight w:val="379"/>
          <w:jc w:val="center"/>
        </w:trPr>
        <w:tc>
          <w:tcPr>
            <w:tcW w:w="1271" w:type="dxa"/>
            <w:vMerge w:val="restart"/>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vAlign w:val="center"/>
            <w:hideMark/>
          </w:tcPr>
          <w:p w:rsidRPr="001D0556" w:rsidR="00D13FA8" w:rsidP="00B777AC" w:rsidRDefault="00D13FA8" w14:paraId="38EF69D3" w14:textId="77777777">
            <w:pPr>
              <w:ind w:firstLine="164"/>
              <w:rPr>
                <w:rFonts w:ascii="Arial" w:hAnsi="Arial" w:eastAsia="Arial" w:cs="Arial"/>
                <w:sz w:val="24"/>
                <w:szCs w:val="24"/>
                <w:lang w:val="en-GB"/>
              </w:rPr>
            </w:pPr>
            <w:r w:rsidRPr="001D0556">
              <w:rPr>
                <w:rFonts w:ascii="Arial" w:hAnsi="Arial" w:cs="Arial"/>
                <w:sz w:val="24"/>
                <w:szCs w:val="24"/>
                <w:lang w:val="en-GB" w:bidi="es-ES"/>
              </w:rPr>
              <w:t>p</w:t>
            </w:r>
          </w:p>
        </w:tc>
        <w:tc>
          <w:tcPr>
            <w:tcW w:w="6094" w:type="dxa"/>
            <w:tcBorders>
              <w:top w:val="single" w:color="CCCCCC" w:sz="4" w:space="0"/>
              <w:left w:val="single" w:color="D0CECE" w:themeColor="background2" w:themeShade="E6" w:sz="4" w:space="0"/>
              <w:bottom w:val="single" w:color="CCCCCC" w:sz="4" w:space="0"/>
              <w:right w:val="single" w:color="CCCCCC" w:sz="4" w:space="0"/>
            </w:tcBorders>
            <w:vAlign w:val="center"/>
            <w:hideMark/>
          </w:tcPr>
          <w:p w:rsidRPr="001D0556" w:rsidR="00D13FA8" w:rsidP="0052367C" w:rsidRDefault="00D13FA8" w14:paraId="53BB8896"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Those for infrastructure for recharging electric vehicles.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5C73C087" w14:textId="77777777">
            <w:pPr>
              <w:ind w:firstLine="340"/>
              <w:rPr>
                <w:rFonts w:ascii="Arial" w:hAnsi="Arial" w:eastAsia="Arial" w:cs="Arial"/>
                <w:sz w:val="24"/>
                <w:szCs w:val="24"/>
                <w:lang w:val="en-GB"/>
              </w:rPr>
            </w:pPr>
            <w:r w:rsidRPr="001D0556">
              <w:rPr>
                <w:rFonts w:ascii="Arial" w:hAnsi="Arial" w:cs="Arial"/>
                <w:sz w:val="24"/>
                <w:szCs w:val="24"/>
                <w:lang w:val="en-GB"/>
              </w:rPr>
              <w:t>P &gt; 50 kW</w:t>
            </w:r>
          </w:p>
        </w:tc>
      </w:tr>
      <w:tr w:rsidRPr="001D0556" w:rsidR="00D13FA8" w:rsidTr="0085607B" w14:paraId="5FF45E88" w14:textId="77777777">
        <w:trPr>
          <w:trHeight w:val="187"/>
          <w:jc w:val="center"/>
        </w:trPr>
        <w:tc>
          <w:tcPr>
            <w:tcW w:w="1271" w:type="dxa"/>
            <w:vMerge/>
            <w:tcBorders>
              <w:top w:val="nil"/>
              <w:left w:val="single" w:color="D0CECE" w:themeColor="background2" w:themeShade="E6" w:sz="4" w:space="0"/>
              <w:bottom w:val="single" w:color="D0CECE" w:themeColor="background2" w:themeShade="E6" w:sz="4" w:space="0"/>
              <w:right w:val="single" w:color="D0CECE" w:themeColor="background2" w:themeShade="E6" w:sz="4" w:space="0"/>
            </w:tcBorders>
            <w:vAlign w:val="center"/>
            <w:hideMark/>
          </w:tcPr>
          <w:p w:rsidRPr="001D0556" w:rsidR="00D13FA8" w:rsidP="00B777AC" w:rsidRDefault="00D13FA8" w14:paraId="2A90567E" w14:textId="77777777">
            <w:pPr>
              <w:ind w:firstLine="164"/>
              <w:rPr>
                <w:rFonts w:ascii="Arial" w:hAnsi="Arial" w:eastAsia="Arial" w:cs="Arial"/>
                <w:position w:val="6"/>
                <w:sz w:val="24"/>
                <w:szCs w:val="24"/>
                <w:lang w:val="en-GB" w:bidi="es-ES"/>
              </w:rPr>
            </w:pPr>
          </w:p>
        </w:tc>
        <w:tc>
          <w:tcPr>
            <w:tcW w:w="6094" w:type="dxa"/>
            <w:tcBorders>
              <w:top w:val="single" w:color="CCCCCC" w:sz="4" w:space="0"/>
              <w:left w:val="single" w:color="D0CECE" w:themeColor="background2" w:themeShade="E6" w:sz="4" w:space="0"/>
              <w:bottom w:val="single" w:color="CCCCCC" w:sz="4" w:space="0"/>
              <w:right w:val="single" w:color="CCCCCC" w:sz="4" w:space="0"/>
            </w:tcBorders>
            <w:vAlign w:val="center"/>
            <w:hideMark/>
          </w:tcPr>
          <w:p w:rsidRPr="001D0556" w:rsidR="00D13FA8" w:rsidP="0052367C" w:rsidRDefault="00D13FA8" w14:paraId="7E52DC9D" w14:textId="77777777">
            <w:pPr>
              <w:ind w:firstLine="340"/>
              <w:jc w:val="both"/>
              <w:rPr>
                <w:rFonts w:ascii="Arial" w:hAnsi="Arial" w:eastAsia="Arial" w:cs="Arial"/>
                <w:sz w:val="24"/>
                <w:szCs w:val="24"/>
                <w:lang w:val="en-GB"/>
              </w:rPr>
            </w:pPr>
            <w:r w:rsidRPr="001D0556">
              <w:rPr>
                <w:rFonts w:ascii="Arial" w:hAnsi="Arial" w:cs="Arial"/>
                <w:sz w:val="24"/>
                <w:szCs w:val="24"/>
                <w:lang w:val="en-GB"/>
              </w:rPr>
              <w:t>Single-phase charging installations located outdoors.</w:t>
            </w:r>
          </w:p>
        </w:tc>
        <w:tc>
          <w:tcPr>
            <w:tcW w:w="1971" w:type="dxa"/>
            <w:tcBorders>
              <w:top w:val="single" w:color="CCCCCC" w:sz="4" w:space="0"/>
              <w:left w:val="single" w:color="CCCCCC" w:sz="4" w:space="0"/>
              <w:bottom w:val="single" w:color="CCCCCC" w:sz="4" w:space="0"/>
              <w:right w:val="single" w:color="CCCCCC" w:sz="4" w:space="0"/>
            </w:tcBorders>
            <w:vAlign w:val="center"/>
            <w:hideMark/>
          </w:tcPr>
          <w:p w:rsidRPr="001D0556" w:rsidR="00D13FA8" w:rsidP="002B4E81" w:rsidRDefault="00D13FA8" w14:paraId="4BE65FC1" w14:textId="77777777">
            <w:pPr>
              <w:ind w:firstLine="340"/>
              <w:rPr>
                <w:rFonts w:ascii="Arial" w:hAnsi="Arial" w:eastAsia="Arial" w:cs="Arial"/>
                <w:sz w:val="24"/>
                <w:szCs w:val="24"/>
                <w:lang w:val="en-GB"/>
              </w:rPr>
            </w:pPr>
            <w:r w:rsidRPr="001D0556">
              <w:rPr>
                <w:rFonts w:ascii="Arial" w:hAnsi="Arial" w:cs="Arial"/>
                <w:sz w:val="24"/>
                <w:szCs w:val="24"/>
                <w:lang w:val="en-GB"/>
              </w:rPr>
              <w:t>P &gt; 10 kW</w:t>
            </w:r>
          </w:p>
        </w:tc>
      </w:tr>
      <w:tr w:rsidRPr="001D0556" w:rsidR="00D13FA8" w:rsidTr="0085607B" w14:paraId="2D90542C" w14:textId="77777777">
        <w:trPr>
          <w:trHeight w:val="187"/>
          <w:jc w:val="center"/>
        </w:trPr>
        <w:tc>
          <w:tcPr>
            <w:tcW w:w="1271" w:type="dxa"/>
            <w:vMerge/>
            <w:tcBorders>
              <w:top w:val="nil"/>
              <w:left w:val="single" w:color="D0CECE" w:themeColor="background2" w:themeShade="E6" w:sz="4" w:space="0"/>
              <w:bottom w:val="single" w:color="D0CECE" w:themeColor="background2" w:themeShade="E6" w:sz="4" w:space="0"/>
              <w:right w:val="single" w:color="D0CECE" w:themeColor="background2" w:themeShade="E6" w:sz="4" w:space="0"/>
            </w:tcBorders>
            <w:vAlign w:val="center"/>
          </w:tcPr>
          <w:p w:rsidRPr="001D0556" w:rsidR="00D13FA8" w:rsidP="00B777AC" w:rsidRDefault="00D13FA8" w14:paraId="3CDB6511" w14:textId="77777777">
            <w:pPr>
              <w:ind w:firstLine="164"/>
              <w:rPr>
                <w:rFonts w:ascii="Arial" w:hAnsi="Arial" w:eastAsia="Arial" w:cs="Arial"/>
                <w:position w:val="6"/>
                <w:sz w:val="24"/>
                <w:szCs w:val="24"/>
                <w:lang w:val="en-GB" w:bidi="es-ES"/>
              </w:rPr>
            </w:pPr>
          </w:p>
        </w:tc>
        <w:tc>
          <w:tcPr>
            <w:tcW w:w="6094" w:type="dxa"/>
            <w:tcBorders>
              <w:top w:val="single" w:color="CCCCCC" w:sz="4" w:space="0"/>
              <w:left w:val="single" w:color="D0CECE" w:themeColor="background2" w:themeShade="E6" w:sz="4" w:space="0"/>
              <w:bottom w:val="single" w:color="CCCCCC" w:sz="4" w:space="0"/>
              <w:right w:val="single" w:color="CCCCCC" w:sz="4" w:space="0"/>
            </w:tcBorders>
            <w:vAlign w:val="center"/>
          </w:tcPr>
          <w:p w:rsidRPr="001D0556" w:rsidR="00D13FA8" w:rsidP="0052367C" w:rsidRDefault="00D13FA8" w14:paraId="47C118F6"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Three-phase charging installations located outdoors</w:t>
            </w:r>
          </w:p>
        </w:tc>
        <w:tc>
          <w:tcPr>
            <w:tcW w:w="1971" w:type="dxa"/>
            <w:tcBorders>
              <w:top w:val="single" w:color="CCCCCC" w:sz="4" w:space="0"/>
              <w:left w:val="single" w:color="CCCCCC" w:sz="4" w:space="0"/>
              <w:bottom w:val="single" w:color="CCCCCC" w:sz="4" w:space="0"/>
              <w:right w:val="single" w:color="CCCCCC" w:sz="4" w:space="0"/>
            </w:tcBorders>
            <w:vAlign w:val="center"/>
          </w:tcPr>
          <w:p w:rsidRPr="001D0556" w:rsidR="00D13FA8" w:rsidP="002B4E81" w:rsidRDefault="00D13FA8" w14:paraId="55E782C3" w14:textId="77777777">
            <w:pPr>
              <w:ind w:firstLine="340"/>
              <w:rPr>
                <w:rFonts w:ascii="Arial" w:hAnsi="Arial" w:eastAsia="Arial" w:cs="Arial"/>
                <w:sz w:val="24"/>
                <w:szCs w:val="24"/>
                <w:lang w:val="en-GB"/>
              </w:rPr>
            </w:pPr>
            <w:r w:rsidRPr="001D0556">
              <w:rPr>
                <w:rFonts w:ascii="Arial" w:hAnsi="Arial" w:cs="Arial"/>
                <w:sz w:val="24"/>
                <w:szCs w:val="24"/>
                <w:lang w:val="en-GB"/>
              </w:rPr>
              <w:t>P &gt; 22 kW</w:t>
            </w:r>
          </w:p>
        </w:tc>
      </w:tr>
    </w:tbl>
    <w:p w:rsidRPr="001D0556" w:rsidR="00D13FA8" w:rsidP="008C01CB" w:rsidRDefault="00D13FA8" w14:paraId="14F9F3F4"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(P = Power envisaged at installation, taking into account the stipulations of (ITC) BT-10)</w:t>
      </w:r>
    </w:p>
    <w:p w:rsidRPr="001D0556" w:rsidR="00D13FA8" w:rsidP="008C01CB" w:rsidRDefault="00D13FA8" w14:paraId="5410948E"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No plan shall be required for recharging installations in installation groups (h) and (</w:t>
      </w:r>
      <w:proofErr w:type="spellStart"/>
      <w:r w:rsidRPr="001D0556">
        <w:rPr>
          <w:rFonts w:ascii="Arial" w:hAnsi="Arial" w:cs="Arial"/>
          <w:sz w:val="24"/>
          <w:szCs w:val="24"/>
          <w:lang w:val="en-GB"/>
        </w:rPr>
        <w:t>i</w:t>
      </w:r>
      <w:proofErr w:type="spellEnd"/>
      <w:r w:rsidRPr="001D0556">
        <w:rPr>
          <w:rFonts w:ascii="Arial" w:hAnsi="Arial" w:cs="Arial"/>
          <w:sz w:val="24"/>
          <w:szCs w:val="24"/>
          <w:lang w:val="en-GB"/>
        </w:rPr>
        <w:t>) that already exist in residential buildings, wherever the new installations are not included in group (p).</w:t>
      </w:r>
    </w:p>
    <w:p w:rsidRPr="001D0556" w:rsidR="00D13FA8" w:rsidP="008C01CB" w:rsidRDefault="00D13FA8" w14:paraId="1B1FFF47" w14:textId="77777777">
      <w:pPr>
        <w:spacing w:before="120"/>
        <w:ind w:firstLine="340"/>
        <w:jc w:val="both"/>
        <w:rPr>
          <w:rFonts w:ascii="Arial" w:hAnsi="Arial" w:eastAsia="Arial" w:cs="Arial"/>
          <w:sz w:val="24"/>
          <w:szCs w:val="24"/>
          <w:lang w:val="en-GB"/>
        </w:rPr>
      </w:pPr>
      <w:bookmarkStart w:name="_Int_U9Dswf3y" w:id="5"/>
      <w:r w:rsidRPr="001D0556">
        <w:rPr>
          <w:rFonts w:ascii="Arial" w:hAnsi="Arial" w:cs="Arial"/>
          <w:sz w:val="24"/>
          <w:szCs w:val="24"/>
          <w:lang w:val="en-GB"/>
        </w:rPr>
        <w:t>Nor will it be necessary to draw up a plan in the event that the installation consists solely of any of the elements included in the above table that have a CE marking assessed as a system or own installation regulation and is used under the conditions indicated in that marking or regulation.</w:t>
      </w:r>
      <w:bookmarkEnd w:id="5"/>
    </w:p>
    <w:p w:rsidRPr="001D0556" w:rsidR="00D13FA8" w:rsidP="001D0556" w:rsidRDefault="00D13FA8" w14:paraId="35910BA7" w14:textId="77777777">
      <w:pPr>
        <w:pStyle w:val="Heading5"/>
        <w:rPr>
          <w:rFonts w:eastAsia="Arial" w:cs="Arial"/>
        </w:rPr>
      </w:pPr>
      <w:r w:rsidRPr="001D0556">
        <w:rPr>
          <w:rFonts w:cs="Arial"/>
        </w:rPr>
        <w:t>Extensions and modifications</w:t>
      </w:r>
    </w:p>
    <w:p w:rsidRPr="001D0556" w:rsidR="00D13FA8" w:rsidP="008C01CB" w:rsidRDefault="00D13FA8" w14:paraId="1878DCBD"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Extensions and modifications to the following installations shall also require the preparation of a plan.</w:t>
      </w:r>
    </w:p>
    <w:p w:rsidRPr="001D0556" w:rsidR="00D13FA8" w:rsidP="001D0556" w:rsidRDefault="00D13FA8" w14:paraId="6FB8F4AE" w14:textId="77777777">
      <w:pPr>
        <w:numPr>
          <w:ilvl w:val="0"/>
          <w:numId w:val="39"/>
        </w:numPr>
        <w:spacing w:after="120" w:line="300" w:lineRule="exact"/>
        <w:ind w:left="709" w:hanging="232"/>
        <w:jc w:val="both"/>
        <w:rPr>
          <w:rFonts w:ascii="Arial" w:hAnsi="Arial" w:eastAsia="Arial" w:cs="Arial"/>
          <w:sz w:val="24"/>
          <w:szCs w:val="24"/>
          <w:lang w:val="en-GB"/>
        </w:rPr>
      </w:pPr>
      <w:r w:rsidRPr="001D0556">
        <w:rPr>
          <w:rFonts w:ascii="Arial" w:hAnsi="Arial" w:cs="Arial"/>
          <w:sz w:val="24"/>
          <w:szCs w:val="24"/>
          <w:lang w:val="en-GB"/>
        </w:rPr>
        <w:t>Extensions to installations of types (a, b, c, h, j, k, m, n) and significant modifications to all installations indicated in Table 3.1 with a power greater than that indicated in that table prior to the extension or modification.</w:t>
      </w:r>
    </w:p>
    <w:p w:rsidRPr="001D0556" w:rsidR="00D13FA8" w:rsidP="001D0556" w:rsidRDefault="00D13FA8" w14:paraId="258FB5FE" w14:textId="77777777">
      <w:pPr>
        <w:numPr>
          <w:ilvl w:val="0"/>
          <w:numId w:val="39"/>
        </w:numPr>
        <w:spacing w:after="120" w:line="300" w:lineRule="exact"/>
        <w:ind w:left="709" w:hanging="232"/>
        <w:jc w:val="both"/>
        <w:rPr>
          <w:rFonts w:ascii="Arial" w:hAnsi="Arial" w:eastAsia="Arial" w:cs="Arial"/>
          <w:sz w:val="24"/>
          <w:szCs w:val="24"/>
          <w:lang w:val="en-GB"/>
        </w:rPr>
      </w:pPr>
      <w:r w:rsidRPr="001D0556">
        <w:rPr>
          <w:rFonts w:ascii="Arial" w:hAnsi="Arial" w:cs="Arial"/>
          <w:sz w:val="24"/>
          <w:szCs w:val="24"/>
          <w:lang w:val="en-GB"/>
        </w:rPr>
        <w:t>Extensions of installations which, being of the types indicated in 3.1, do not reach the planned power limits established for them, but which exceed them when the extension takes place.</w:t>
      </w:r>
    </w:p>
    <w:p w:rsidRPr="001D0556" w:rsidR="00D13FA8" w:rsidP="001D0556" w:rsidRDefault="00D13FA8" w14:paraId="154591A4" w14:textId="77777777">
      <w:pPr>
        <w:numPr>
          <w:ilvl w:val="0"/>
          <w:numId w:val="39"/>
        </w:numPr>
        <w:spacing w:after="240" w:line="300" w:lineRule="exact"/>
        <w:ind w:left="709"/>
        <w:jc w:val="both"/>
        <w:rPr>
          <w:rFonts w:ascii="Arial" w:hAnsi="Arial" w:eastAsia="Arial" w:cs="Arial"/>
          <w:sz w:val="24"/>
          <w:szCs w:val="24"/>
          <w:lang w:val="en-GB"/>
        </w:rPr>
      </w:pPr>
      <w:r w:rsidRPr="001D0556">
        <w:rPr>
          <w:rFonts w:ascii="Arial" w:hAnsi="Arial" w:cs="Arial"/>
          <w:sz w:val="24"/>
          <w:szCs w:val="24"/>
          <w:lang w:val="en-GB"/>
        </w:rPr>
        <w:t>Extensions of installations that originally required a plan if one or more extensions exceed 50 % of the capacity already installed or which would result in the installation exceeding the limits set out in Table 3.1.</w:t>
      </w:r>
    </w:p>
    <w:p w:rsidRPr="001D0556" w:rsidR="00D13FA8" w:rsidP="008C01CB" w:rsidRDefault="00D13FA8" w14:paraId="28F0F52E"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lastRenderedPageBreak/>
        <w:t>If an installation consists of more than one group of the items specified in 3.1, the most stringent of the requirements laid down for such groups shall apply.</w:t>
      </w:r>
    </w:p>
    <w:p w:rsidRPr="001D0556" w:rsidR="00D13FA8" w:rsidP="001D0556" w:rsidRDefault="00D13FA8" w14:paraId="3EFAACD1" w14:textId="77777777">
      <w:pPr>
        <w:pStyle w:val="Heading4"/>
        <w:numPr>
          <w:ilvl w:val="0"/>
          <w:numId w:val="44"/>
        </w:numPr>
        <w:jc w:val="both"/>
      </w:pPr>
      <w:r w:rsidRPr="001D0556">
        <w:t>INSTALLATIONS REQUIRING A TECHNICAL DESIGN REPORT</w:t>
      </w:r>
    </w:p>
    <w:p w:rsidRPr="001D0556" w:rsidR="00D13FA8" w:rsidP="008C01CB" w:rsidRDefault="00D13FA8" w14:paraId="31C4B63A"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A technical design report shall be required for all new installations, extensions or modifications not included in the groups indicated in Section 3.</w:t>
      </w:r>
    </w:p>
    <w:p w:rsidRPr="001D0556" w:rsidR="00D13FA8" w:rsidP="001D0556" w:rsidRDefault="00D13FA8" w14:paraId="628FA2EA" w14:textId="77777777">
      <w:pPr>
        <w:pStyle w:val="Heading4"/>
        <w:numPr>
          <w:ilvl w:val="0"/>
          <w:numId w:val="44"/>
        </w:numPr>
        <w:jc w:val="both"/>
      </w:pPr>
      <w:r w:rsidRPr="001D0556">
        <w:t>EXECUTION AND PROCESSING OF INSTALLATIONS</w:t>
      </w:r>
    </w:p>
    <w:p w:rsidRPr="001D0556" w:rsidR="00D13FA8" w:rsidP="001D0556" w:rsidRDefault="00D13FA8" w14:paraId="3B69CEAA" w14:textId="77777777">
      <w:pPr>
        <w:pStyle w:val="Heading5"/>
        <w:rPr>
          <w:rFonts w:eastAsia="Arial" w:cs="Arial"/>
        </w:rPr>
      </w:pPr>
      <w:r w:rsidRPr="001D0556">
        <w:rPr>
          <w:rFonts w:cs="Arial"/>
        </w:rPr>
        <w:t>Execution of the installations</w:t>
      </w:r>
    </w:p>
    <w:p w:rsidRPr="001D0556" w:rsidR="00D13FA8" w:rsidP="008C01CB" w:rsidRDefault="00D13FA8" w14:paraId="652A198F"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All installations within the scope of the Regulation must be carried out by the low-voltage installation undertakings referred to in the supplementary technical instruction ITC BT-03.</w:t>
      </w:r>
    </w:p>
    <w:p w:rsidRPr="001D0556" w:rsidR="00D13FA8" w:rsidP="008C01CB" w:rsidRDefault="00D13FA8" w14:paraId="1B237FEF"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In the case of installations that required a plan, their execution must be supervised by a qualified technical person.</w:t>
      </w:r>
    </w:p>
    <w:p w:rsidRPr="001D0556" w:rsidR="00D13FA8" w:rsidP="008C01CB" w:rsidRDefault="00D13FA8" w14:paraId="3BEFA667"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If, in the course of the execution of the installation, the installation undertaking considers that the plan or technical design report does not comply with the provisions of the Regulation, it shall inform the author of the plan or report and the operator of the installation of this circumstance, in writing. If there is no agreement between the parties, the matter shall be referred to the competent body of the Autonomous Community for a decision as soon as possible.</w:t>
      </w:r>
    </w:p>
    <w:p w:rsidRPr="001D0556" w:rsidR="00D13FA8" w:rsidP="001D0556" w:rsidRDefault="00D13FA8" w14:paraId="73CF8832" w14:textId="77777777">
      <w:pPr>
        <w:pStyle w:val="Heading5"/>
        <w:rPr>
          <w:rFonts w:eastAsia="Arial" w:cs="Arial"/>
        </w:rPr>
      </w:pPr>
      <w:r w:rsidRPr="001D0556">
        <w:rPr>
          <w:rFonts w:cs="Arial"/>
        </w:rPr>
        <w:t>Preliminary actions and generation of documentation</w:t>
      </w:r>
    </w:p>
    <w:p w:rsidRPr="001D0556" w:rsidR="00D13FA8" w:rsidP="008C01CB" w:rsidRDefault="00D13FA8" w14:paraId="7BA8CAA4"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At the end of the execution of the installation, the installation undertaking shall carry out the appropriate verifications, depending on the characteristics of the installation, as specified in ITC BT-05 and, where appropriate, all those determined by the project management.</w:t>
      </w:r>
    </w:p>
    <w:p w:rsidRPr="001D0556" w:rsidR="00D13FA8" w:rsidP="008C01CB" w:rsidRDefault="00D13FA8" w14:paraId="1572E5C0"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In addition, the installations specified in ITC BT-05 shall be subject to the corresponding initial inspection by a control authority.</w:t>
      </w:r>
    </w:p>
    <w:p w:rsidRPr="001D0556" w:rsidR="00D13FA8" w:rsidP="008C01CB" w:rsidRDefault="00D13FA8" w14:paraId="73E4A713"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Once the works have been completed and the verifications referred to in the preceding sections have been carried out, the procedure laid down in Article 18 of the Regulation shall be followed.</w:t>
      </w:r>
    </w:p>
    <w:p w:rsidRPr="001D0556" w:rsidR="00D13FA8" w:rsidP="008C01CB" w:rsidRDefault="00D13FA8" w14:paraId="25EA8A2D"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The installation certificate shall be issued by the installation undertaking and signed by a low-voltage installer from the undertaking, according to the template established by the Administration, which shall include at least the following:</w:t>
      </w:r>
    </w:p>
    <w:p w:rsidRPr="001D0556" w:rsidR="00D13FA8" w:rsidP="001D0556" w:rsidRDefault="00D13FA8" w14:paraId="31C3A702" w14:textId="77777777">
      <w:pPr>
        <w:pStyle w:val="ListParagraph"/>
        <w:numPr>
          <w:ilvl w:val="0"/>
          <w:numId w:val="20"/>
        </w:numPr>
        <w:rPr>
          <w:rFonts w:cs="Arial"/>
        </w:rPr>
      </w:pPr>
      <w:r w:rsidRPr="001D0556">
        <w:rPr>
          <w:rFonts w:cs="Arial"/>
        </w:rPr>
        <w:t>Details concerning the main characteristics of the installation, including at least the following:</w:t>
      </w:r>
    </w:p>
    <w:p w:rsidRPr="001D0556" w:rsidR="00D13FA8" w:rsidP="001D0556" w:rsidRDefault="00D13FA8" w14:paraId="39EAB638"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details of the operator;</w:t>
      </w:r>
    </w:p>
    <w:p w:rsidRPr="001D0556" w:rsidR="00D13FA8" w:rsidP="001D0556" w:rsidRDefault="00D13FA8" w14:paraId="7C5D488C"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details of the distribution company;</w:t>
      </w:r>
    </w:p>
    <w:p w:rsidRPr="001D0556" w:rsidR="00D13FA8" w:rsidP="001D0556" w:rsidRDefault="00D13FA8" w14:paraId="21B52AA2"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installation characteristics:</w:t>
      </w:r>
    </w:p>
    <w:p w:rsidRPr="001D0556" w:rsidR="00D13FA8" w:rsidP="001D0556" w:rsidRDefault="00D13FA8" w14:paraId="3E31416C"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lastRenderedPageBreak/>
        <w:t>details of the site of the installation (address and, if available, cadastral reference);</w:t>
      </w:r>
    </w:p>
    <w:p w:rsidRPr="001D0556" w:rsidR="00D13FA8" w:rsidP="001D0556" w:rsidRDefault="00D13FA8" w14:paraId="02A7AB66"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border point location (MPB/PMB if different from cadastral reference);</w:t>
      </w:r>
    </w:p>
    <w:p w:rsidRPr="001D0556" w:rsidR="00D13FA8" w:rsidP="001D0556" w:rsidRDefault="00D13FA8" w14:paraId="75670F64"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CUPS (if applicable or available);</w:t>
      </w:r>
    </w:p>
    <w:p w:rsidRPr="001D0556" w:rsidR="00D13FA8" w:rsidP="001D0556" w:rsidRDefault="00D13FA8" w14:paraId="0DC65709"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installed power;</w:t>
      </w:r>
    </w:p>
    <w:p w:rsidRPr="001D0556" w:rsidR="00D13FA8" w:rsidP="001D0556" w:rsidRDefault="00D13FA8" w14:paraId="0D05A773"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non-interruptible power (if applicable);</w:t>
      </w:r>
    </w:p>
    <w:p w:rsidRPr="001D0556" w:rsidR="00D13FA8" w:rsidP="001D0556" w:rsidRDefault="00D13FA8" w14:paraId="2CF59C94"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installation (new, repair, modification or extension);</w:t>
      </w:r>
    </w:p>
    <w:p w:rsidRPr="001D0556" w:rsidR="00D13FA8" w:rsidP="001D0556" w:rsidRDefault="00D13FA8" w14:paraId="65849D46"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installation-specific risks;</w:t>
      </w:r>
    </w:p>
    <w:p w:rsidRPr="001D0556" w:rsidR="00D13FA8" w:rsidP="001D0556" w:rsidRDefault="00D13FA8" w14:paraId="2B927985"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type of procedure (new installation, repair, modification, extension);</w:t>
      </w:r>
    </w:p>
    <w:p w:rsidRPr="001D0556" w:rsidR="00D13FA8" w:rsidP="001D0556" w:rsidRDefault="00D13FA8" w14:paraId="2D4CBD28"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generation type if applicable (insulated, assisted or interconnected);</w:t>
      </w:r>
    </w:p>
    <w:p w:rsidRPr="001D0556" w:rsidR="00D13FA8" w:rsidP="001D0556" w:rsidRDefault="00D13FA8" w14:paraId="74017933"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ZIS Zero-injection system if applicable (YES, NO);</w:t>
      </w:r>
    </w:p>
    <w:p w:rsidRPr="001D0556" w:rsidR="00D13FA8" w:rsidP="001D0556" w:rsidRDefault="00D13FA8" w14:paraId="77939947"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protection according to ITC BT-40 if applicable (YES, NO);</w:t>
      </w:r>
    </w:p>
    <w:p w:rsidRPr="001D0556" w:rsidR="00D13FA8" w:rsidP="001D0556" w:rsidRDefault="00D13FA8" w14:paraId="746C2D74"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recharging diagram if applicable (1a, 1b, 1c, 2, 4a, 4b, 3a, 3b);</w:t>
      </w:r>
    </w:p>
    <w:p w:rsidRPr="001D0556" w:rsidR="00D13FA8" w:rsidP="001D0556" w:rsidRDefault="00D13FA8" w14:paraId="7518B44C"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PSM MSL Protection System if applicable (YES, NO);</w:t>
      </w:r>
    </w:p>
    <w:p w:rsidRPr="001D0556" w:rsidR="00D13FA8" w:rsidP="001D0556" w:rsidRDefault="00D13FA8" w14:paraId="4FC9BCDF"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type of supply (single or three-phase);</w:t>
      </w:r>
    </w:p>
    <w:p w:rsidRPr="001D0556" w:rsidR="00D13FA8" w:rsidP="001D0556" w:rsidRDefault="00D13FA8" w14:paraId="095F9B32"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power section (from MSL or IB);</w:t>
      </w:r>
    </w:p>
    <w:p w:rsidRPr="001D0556" w:rsidR="00D13FA8" w:rsidP="001D0556" w:rsidRDefault="00D13FA8" w14:paraId="33D17B05"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neutral system (TT, IT, TN-S, TN-C, TN-C-S);</w:t>
      </w:r>
    </w:p>
    <w:p w:rsidRPr="001D0556" w:rsidR="00D13FA8" w:rsidP="001D0556" w:rsidRDefault="00D13FA8" w14:paraId="06694EF4"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connection point (CT, RBTA, RBTS, connection installation, MCPS);</w:t>
      </w:r>
    </w:p>
    <w:p w:rsidRPr="001D0556" w:rsidR="00D13FA8" w:rsidP="001D0556" w:rsidRDefault="00D13FA8" w14:paraId="11069BD8"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type of connection (overhead, underground or mixed);</w:t>
      </w:r>
    </w:p>
    <w:p w:rsidRPr="001D0556" w:rsidR="00D13FA8" w:rsidP="001D0556" w:rsidRDefault="00D13FA8" w14:paraId="45955F99"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current rating of the IGA or fuses;</w:t>
      </w:r>
    </w:p>
    <w:p w:rsidRPr="001D0556" w:rsidR="00D13FA8" w:rsidP="001D0556" w:rsidRDefault="00D13FA8" w14:paraId="0E8137EB"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protection against transient overvoltage (Type 1, 1+2, 2);</w:t>
      </w:r>
    </w:p>
    <w:p w:rsidRPr="001D0556" w:rsidR="00D13FA8" w:rsidP="001D0556" w:rsidRDefault="00D13FA8" w14:paraId="0E4AE2DA"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protection against temporary overvoltage (YES, NO);</w:t>
      </w:r>
    </w:p>
    <w:p w:rsidRPr="001D0556" w:rsidR="00D13FA8" w:rsidP="001D0556" w:rsidRDefault="00D13FA8" w14:paraId="69ED8CAD" w14:textId="77777777">
      <w:pPr>
        <w:numPr>
          <w:ilvl w:val="1"/>
          <w:numId w:val="99"/>
        </w:numPr>
        <w:spacing w:after="0" w:line="240" w:lineRule="auto"/>
        <w:ind w:left="1985" w:hanging="76"/>
        <w:jc w:val="both"/>
        <w:rPr>
          <w:rFonts w:ascii="Arial" w:hAnsi="Arial" w:cs="Arial"/>
          <w:sz w:val="24"/>
          <w:szCs w:val="24"/>
          <w:lang w:val="en-GB"/>
        </w:rPr>
      </w:pPr>
      <w:r w:rsidRPr="001D0556">
        <w:rPr>
          <w:rFonts w:ascii="Arial" w:hAnsi="Arial" w:cs="Arial"/>
          <w:sz w:val="24"/>
          <w:szCs w:val="24"/>
          <w:lang w:val="en-GB"/>
        </w:rPr>
        <w:t>differential switch (AC, A, A-SI, B, etc.).</w:t>
      </w:r>
    </w:p>
    <w:p w:rsidRPr="001D0556" w:rsidR="00D13FA8" w:rsidP="001D0556" w:rsidRDefault="00D13FA8" w14:paraId="593AADA0" w14:textId="77777777">
      <w:pPr>
        <w:spacing w:after="0" w:line="240" w:lineRule="auto"/>
        <w:ind w:left="1985"/>
        <w:jc w:val="both"/>
        <w:rPr>
          <w:rFonts w:ascii="Arial" w:hAnsi="Arial" w:cs="Arial"/>
          <w:sz w:val="24"/>
          <w:szCs w:val="24"/>
          <w:lang w:val="en-GB"/>
        </w:rPr>
      </w:pPr>
    </w:p>
    <w:p w:rsidRPr="001D0556" w:rsidR="00D13FA8" w:rsidP="001D0556" w:rsidRDefault="00D13FA8" w14:paraId="3B23B8BA"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Details of the installation undertaking:</w:t>
      </w:r>
    </w:p>
    <w:p w:rsidRPr="001D0556" w:rsidR="00D13FA8" w:rsidP="001D0556" w:rsidRDefault="00D13FA8" w14:paraId="64729D19" w14:textId="77777777">
      <w:pPr>
        <w:numPr>
          <w:ilvl w:val="1"/>
          <w:numId w:val="100"/>
        </w:numPr>
        <w:spacing w:after="0" w:line="240" w:lineRule="auto"/>
        <w:ind w:left="1985" w:hanging="65"/>
        <w:jc w:val="both"/>
        <w:rPr>
          <w:rFonts w:ascii="Arial" w:hAnsi="Arial" w:cs="Arial"/>
          <w:sz w:val="24"/>
          <w:szCs w:val="24"/>
          <w:lang w:val="en-GB"/>
        </w:rPr>
      </w:pPr>
      <w:r w:rsidRPr="001D0556">
        <w:rPr>
          <w:rFonts w:ascii="Arial" w:hAnsi="Arial" w:cs="Arial"/>
          <w:sz w:val="24"/>
          <w:szCs w:val="24"/>
          <w:lang w:val="en-GB"/>
        </w:rPr>
        <w:t>name or company name of the installation undertaking, VAT number;</w:t>
      </w:r>
    </w:p>
    <w:p w:rsidRPr="001D0556" w:rsidR="00D13FA8" w:rsidP="001D0556" w:rsidRDefault="00D13FA8" w14:paraId="1C01A6A5" w14:textId="77777777">
      <w:pPr>
        <w:numPr>
          <w:ilvl w:val="1"/>
          <w:numId w:val="100"/>
        </w:numPr>
        <w:spacing w:after="0" w:line="240" w:lineRule="auto"/>
        <w:ind w:left="1985" w:hanging="65"/>
        <w:jc w:val="both"/>
        <w:rPr>
          <w:rFonts w:ascii="Arial" w:hAnsi="Arial" w:cs="Arial"/>
          <w:sz w:val="24"/>
          <w:szCs w:val="24"/>
          <w:lang w:val="en-GB"/>
        </w:rPr>
      </w:pPr>
      <w:r w:rsidRPr="001D0556">
        <w:rPr>
          <w:rFonts w:ascii="Arial" w:hAnsi="Arial" w:cs="Arial"/>
          <w:sz w:val="24"/>
          <w:szCs w:val="24"/>
          <w:lang w:val="en-GB"/>
        </w:rPr>
        <w:t>name of the installer signing the installation certificate, VAT number.</w:t>
      </w:r>
    </w:p>
    <w:p w:rsidRPr="001D0556" w:rsidR="00D13FA8" w:rsidP="001D0556" w:rsidRDefault="00D13FA8" w14:paraId="0662C443"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 xml:space="preserve">Type of installation (it must be possible to include, among others, all those included in Section 3.1 of ITC BT-04),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dwellings, industry, warehouse, external lighting, etc.).</w:t>
      </w:r>
    </w:p>
    <w:p w:rsidRPr="001D0556" w:rsidR="00D13FA8" w:rsidP="001D0556" w:rsidRDefault="00D13FA8" w14:paraId="160FFA49"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Certification:</w:t>
      </w:r>
    </w:p>
    <w:p w:rsidRPr="001D0556" w:rsidR="00D13FA8" w:rsidP="001D0556" w:rsidRDefault="00D13FA8" w14:paraId="7E0181FB" w14:textId="77777777">
      <w:pPr>
        <w:numPr>
          <w:ilvl w:val="1"/>
          <w:numId w:val="101"/>
        </w:numPr>
        <w:spacing w:after="0" w:line="240" w:lineRule="auto"/>
        <w:ind w:left="1985" w:hanging="66"/>
        <w:jc w:val="both"/>
        <w:rPr>
          <w:rFonts w:ascii="Arial" w:hAnsi="Arial" w:cs="Arial"/>
          <w:sz w:val="24"/>
          <w:szCs w:val="24"/>
          <w:lang w:val="en-GB"/>
        </w:rPr>
      </w:pPr>
      <w:r w:rsidRPr="001D0556">
        <w:rPr>
          <w:rFonts w:ascii="Arial" w:hAnsi="Arial" w:cs="Arial"/>
          <w:sz w:val="24"/>
          <w:szCs w:val="24"/>
          <w:lang w:val="en-GB"/>
        </w:rPr>
        <w:t>in accordance with regulations;</w:t>
      </w:r>
    </w:p>
    <w:p w:rsidRPr="001D0556" w:rsidR="00D13FA8" w:rsidP="001D0556" w:rsidRDefault="00D13FA8" w14:paraId="1AE4749E" w14:textId="77777777">
      <w:pPr>
        <w:numPr>
          <w:ilvl w:val="1"/>
          <w:numId w:val="101"/>
        </w:numPr>
        <w:spacing w:after="0" w:line="240" w:lineRule="auto"/>
        <w:ind w:left="1985" w:hanging="66"/>
        <w:jc w:val="both"/>
        <w:rPr>
          <w:rFonts w:ascii="Arial" w:hAnsi="Arial" w:cs="Arial"/>
          <w:sz w:val="24"/>
          <w:szCs w:val="24"/>
          <w:lang w:val="en-GB"/>
        </w:rPr>
      </w:pPr>
      <w:r w:rsidRPr="001D0556">
        <w:rPr>
          <w:rFonts w:ascii="Arial" w:hAnsi="Arial" w:cs="Arial"/>
          <w:sz w:val="24"/>
          <w:szCs w:val="24"/>
          <w:lang w:val="en-GB"/>
        </w:rPr>
        <w:t>best available techniques or plan compliant;</w:t>
      </w:r>
    </w:p>
    <w:p w:rsidRPr="001D0556" w:rsidR="00D13FA8" w:rsidP="001D0556" w:rsidRDefault="00D13FA8" w14:paraId="495AA3BF" w14:textId="77777777">
      <w:pPr>
        <w:numPr>
          <w:ilvl w:val="1"/>
          <w:numId w:val="101"/>
        </w:numPr>
        <w:spacing w:after="0" w:line="240" w:lineRule="auto"/>
        <w:ind w:left="1985" w:hanging="66"/>
        <w:jc w:val="both"/>
        <w:rPr>
          <w:rFonts w:ascii="Arial" w:hAnsi="Arial" w:cs="Arial"/>
          <w:sz w:val="24"/>
          <w:szCs w:val="24"/>
          <w:lang w:val="en-GB"/>
        </w:rPr>
      </w:pPr>
      <w:r w:rsidRPr="001D0556">
        <w:rPr>
          <w:rFonts w:ascii="Arial" w:hAnsi="Arial" w:cs="Arial"/>
          <w:sz w:val="24"/>
          <w:szCs w:val="24"/>
          <w:lang w:val="en-GB"/>
        </w:rPr>
        <w:t>having carried out tests (insulation resistance, earth resistance);</w:t>
      </w:r>
    </w:p>
    <w:p w:rsidRPr="001D0556" w:rsidR="00D13FA8" w:rsidP="001D0556" w:rsidRDefault="00D13FA8" w14:paraId="3548A1C4" w14:textId="77777777">
      <w:pPr>
        <w:numPr>
          <w:ilvl w:val="1"/>
          <w:numId w:val="101"/>
        </w:numPr>
        <w:spacing w:after="0" w:line="240" w:lineRule="auto"/>
        <w:ind w:left="1985" w:hanging="66"/>
        <w:jc w:val="both"/>
        <w:rPr>
          <w:rFonts w:ascii="Arial" w:hAnsi="Arial" w:cs="Arial"/>
          <w:sz w:val="24"/>
          <w:szCs w:val="24"/>
          <w:lang w:val="en-GB"/>
        </w:rPr>
      </w:pPr>
      <w:r w:rsidRPr="001D0556">
        <w:rPr>
          <w:rFonts w:ascii="Arial" w:hAnsi="Arial" w:cs="Arial"/>
          <w:sz w:val="24"/>
          <w:szCs w:val="24"/>
          <w:lang w:val="en-GB"/>
        </w:rPr>
        <w:t>electronic signature of the installer holding the individual qualification certificate.</w:t>
      </w:r>
    </w:p>
    <w:p w:rsidRPr="001D0556" w:rsidR="00D13FA8" w:rsidP="001D0556" w:rsidRDefault="00D13FA8" w14:paraId="3E72ABB4" w14:textId="77777777">
      <w:pPr>
        <w:numPr>
          <w:ilvl w:val="0"/>
          <w:numId w:val="96"/>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Registration details of the certificate:</w:t>
      </w:r>
    </w:p>
    <w:p w:rsidRPr="001D0556" w:rsidR="00D13FA8" w:rsidP="001D0556" w:rsidRDefault="00D13FA8" w14:paraId="5031E784" w14:textId="77777777">
      <w:pPr>
        <w:numPr>
          <w:ilvl w:val="1"/>
          <w:numId w:val="102"/>
        </w:numPr>
        <w:spacing w:after="0" w:line="240" w:lineRule="auto"/>
        <w:ind w:left="1985" w:hanging="66"/>
        <w:jc w:val="both"/>
        <w:rPr>
          <w:rFonts w:ascii="Arial" w:hAnsi="Arial" w:cs="Arial"/>
          <w:sz w:val="24"/>
          <w:szCs w:val="24"/>
          <w:lang w:val="en-GB"/>
        </w:rPr>
      </w:pPr>
      <w:r w:rsidRPr="001D0556">
        <w:rPr>
          <w:rFonts w:ascii="Arial" w:hAnsi="Arial" w:cs="Arial"/>
          <w:sz w:val="24"/>
          <w:szCs w:val="24"/>
          <w:lang w:val="en-GB"/>
        </w:rPr>
        <w:t>certificate number;</w:t>
      </w:r>
    </w:p>
    <w:p w:rsidRPr="001D0556" w:rsidR="00D13FA8" w:rsidP="001D0556" w:rsidRDefault="00D13FA8" w14:paraId="258B859A" w14:textId="77777777">
      <w:pPr>
        <w:numPr>
          <w:ilvl w:val="1"/>
          <w:numId w:val="102"/>
        </w:numPr>
        <w:spacing w:after="0" w:line="240" w:lineRule="auto"/>
        <w:ind w:left="1985" w:hanging="66"/>
        <w:jc w:val="both"/>
        <w:rPr>
          <w:rFonts w:ascii="Arial" w:hAnsi="Arial" w:cs="Arial"/>
          <w:sz w:val="24"/>
          <w:szCs w:val="24"/>
          <w:lang w:val="en-GB"/>
        </w:rPr>
      </w:pPr>
      <w:r w:rsidRPr="001D0556">
        <w:rPr>
          <w:rFonts w:ascii="Arial" w:hAnsi="Arial" w:cs="Arial"/>
          <w:sz w:val="24"/>
          <w:szCs w:val="24"/>
          <w:lang w:val="en-GB"/>
        </w:rPr>
        <w:t>submission date.</w:t>
      </w:r>
    </w:p>
    <w:p w:rsidRPr="001D0556" w:rsidR="00D13FA8" w:rsidP="001D0556" w:rsidRDefault="00D13FA8" w14:paraId="749125D5" w14:textId="77777777">
      <w:pPr>
        <w:pStyle w:val="Default"/>
        <w:numPr>
          <w:ilvl w:val="0"/>
          <w:numId w:val="96"/>
        </w:numPr>
        <w:spacing w:after="100" w:afterAutospacing="1"/>
        <w:ind w:left="1418"/>
        <w:jc w:val="both"/>
        <w:rPr>
          <w:b/>
          <w:bCs/>
          <w:color w:val="auto"/>
          <w:u w:val="single"/>
        </w:rPr>
      </w:pPr>
      <w:r w:rsidRPr="001D0556">
        <w:rPr>
          <w:color w:val="auto"/>
        </w:rPr>
        <w:t>Electronic seal proving the authenticity of the document.</w:t>
      </w:r>
    </w:p>
    <w:p w:rsidRPr="001D0556" w:rsidR="00D13FA8" w:rsidP="001D0556" w:rsidRDefault="00D13FA8" w14:paraId="7F6541C1" w14:textId="77777777">
      <w:pPr>
        <w:pStyle w:val="TableParagraph"/>
        <w:tabs>
          <w:tab w:val="left" w:pos="773"/>
          <w:tab w:val="left" w:pos="774"/>
        </w:tabs>
        <w:spacing w:before="8" w:line="240" w:lineRule="auto"/>
        <w:ind w:left="0" w:right="0" w:firstLine="0"/>
        <w:jc w:val="both"/>
        <w:rPr>
          <w:sz w:val="24"/>
          <w:szCs w:val="24"/>
        </w:rPr>
      </w:pPr>
    </w:p>
    <w:p w:rsidRPr="001D0556" w:rsidR="00D13FA8" w:rsidP="001D0556" w:rsidRDefault="00D13FA8" w14:paraId="6A98802C" w14:textId="77777777">
      <w:pPr>
        <w:pStyle w:val="ListParagraph"/>
        <w:numPr>
          <w:ilvl w:val="0"/>
          <w:numId w:val="20"/>
        </w:numPr>
        <w:rPr>
          <w:rFonts w:cs="Arial"/>
        </w:rPr>
      </w:pPr>
      <w:r w:rsidRPr="001D0556">
        <w:rPr>
          <w:rFonts w:cs="Arial"/>
        </w:rPr>
        <w:t>Details relating to verifications and tests:</w:t>
      </w:r>
    </w:p>
    <w:p w:rsidRPr="001D0556" w:rsidR="00D13FA8" w:rsidP="001D0556" w:rsidRDefault="00D13FA8" w14:paraId="777A09F2" w14:textId="77777777">
      <w:pPr>
        <w:numPr>
          <w:ilvl w:val="0"/>
          <w:numId w:val="115"/>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earthing resistance (Ω);</w:t>
      </w:r>
    </w:p>
    <w:p w:rsidRPr="001D0556" w:rsidR="00D13FA8" w:rsidP="001D0556" w:rsidRDefault="00D13FA8" w14:paraId="1FDC93AF" w14:textId="77777777">
      <w:pPr>
        <w:numPr>
          <w:ilvl w:val="0"/>
          <w:numId w:val="115"/>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insulation resistance (MΩ);</w:t>
      </w:r>
    </w:p>
    <w:p w:rsidRPr="001D0556" w:rsidR="00D13FA8" w:rsidP="001D0556" w:rsidRDefault="00D13FA8" w14:paraId="6C1A6355" w14:textId="77777777">
      <w:pPr>
        <w:numPr>
          <w:ilvl w:val="0"/>
          <w:numId w:val="115"/>
        </w:numPr>
        <w:spacing w:after="0" w:line="240" w:lineRule="auto"/>
        <w:ind w:left="1418"/>
        <w:jc w:val="both"/>
        <w:rPr>
          <w:rFonts w:ascii="Arial" w:hAnsi="Arial" w:cs="Arial"/>
          <w:sz w:val="24"/>
          <w:szCs w:val="24"/>
          <w:lang w:val="en-GB"/>
        </w:rPr>
      </w:pPr>
      <w:r w:rsidRPr="001D0556">
        <w:rPr>
          <w:rFonts w:ascii="Arial" w:hAnsi="Arial" w:cs="Arial"/>
          <w:sz w:val="24"/>
          <w:szCs w:val="24"/>
          <w:lang w:val="en-GB"/>
        </w:rPr>
        <w:t>others if applicable (switching, galvanic isolation, etc.).</w:t>
      </w:r>
    </w:p>
    <w:p w:rsidRPr="001D0556" w:rsidR="00D13FA8" w:rsidP="001D0556" w:rsidRDefault="00D13FA8" w14:paraId="4B61AE03" w14:textId="77777777">
      <w:pPr>
        <w:pStyle w:val="TableParagraph"/>
        <w:tabs>
          <w:tab w:val="left" w:pos="773"/>
          <w:tab w:val="left" w:pos="774"/>
        </w:tabs>
        <w:spacing w:before="8" w:line="240" w:lineRule="auto"/>
        <w:ind w:left="1337" w:right="0" w:firstLine="0"/>
        <w:jc w:val="both"/>
        <w:rPr>
          <w:sz w:val="24"/>
          <w:szCs w:val="24"/>
        </w:rPr>
      </w:pPr>
    </w:p>
    <w:p w:rsidRPr="001D0556" w:rsidR="00D13FA8" w:rsidP="001D0556" w:rsidRDefault="00D13FA8" w14:paraId="7D5D85EC" w14:textId="77777777">
      <w:pPr>
        <w:pStyle w:val="ListParagraph"/>
        <w:numPr>
          <w:ilvl w:val="0"/>
          <w:numId w:val="20"/>
        </w:numPr>
        <w:rPr>
          <w:rFonts w:eastAsia="Arial" w:cs="Arial"/>
        </w:rPr>
      </w:pPr>
      <w:r w:rsidRPr="001D0556">
        <w:rPr>
          <w:rFonts w:cs="Arial"/>
        </w:rPr>
        <w:lastRenderedPageBreak/>
        <w:t>Identity of the installation undertaking responsible for the installation and of the low-voltage installer signing the installation certificate.</w:t>
      </w:r>
    </w:p>
    <w:p w:rsidRPr="001D0556" w:rsidR="00D13FA8" w:rsidP="001D0556" w:rsidRDefault="00D13FA8" w14:paraId="07E7B0F7" w14:textId="77777777">
      <w:pPr>
        <w:pStyle w:val="ListParagraph"/>
        <w:numPr>
          <w:ilvl w:val="0"/>
          <w:numId w:val="20"/>
        </w:numPr>
        <w:rPr>
          <w:rFonts w:eastAsia="Arial" w:cs="Arial"/>
        </w:rPr>
      </w:pPr>
      <w:bookmarkStart w:name="_Int_TebgCh52" w:id="6"/>
      <w:r w:rsidRPr="001D0556">
        <w:rPr>
          <w:rFonts w:cs="Arial"/>
        </w:rPr>
        <w:t>Express statement that the installation has been executed in accordance with the requirements of the Low-Voltage Electrotechnical Regulations approved by this Royal Decree and, where applicable, with the particular specifications approved by the electricity company, as well as, where appropriate, with the plan or technical design report.</w:t>
      </w:r>
      <w:bookmarkEnd w:id="6"/>
    </w:p>
    <w:p w:rsidRPr="001D0556" w:rsidR="00D13FA8" w:rsidP="008C01CB" w:rsidRDefault="00D13FA8" w14:paraId="5E7C9B84"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 xml:space="preserve">Where a low-voltage installation with a single point of access and connection to the distribution network is shared by several owners,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one for a consumer installation and another for a generation installation connected to the internal network, separate installation certificates shall be issued for each operator, identifying in the documentation the part of the installation included in each of the certificates.</w:t>
      </w:r>
    </w:p>
    <w:p w:rsidRPr="001D0556" w:rsidR="00D13FA8" w:rsidP="001D0556" w:rsidRDefault="00D13FA8" w14:paraId="6D670219" w14:textId="77777777">
      <w:pPr>
        <w:pStyle w:val="Heading5"/>
        <w:rPr>
          <w:rFonts w:eastAsia="Arial" w:cs="Arial"/>
        </w:rPr>
      </w:pPr>
      <w:r w:rsidRPr="001D0556">
        <w:rPr>
          <w:rFonts w:cs="Arial"/>
        </w:rPr>
        <w:t>Submitting the documentation</w:t>
      </w:r>
    </w:p>
    <w:p w:rsidRPr="001D0556" w:rsidR="00D13FA8" w:rsidP="008C01CB" w:rsidRDefault="00D13FA8" w14:paraId="23C86F8C"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As provided for in Article 18 of the Regulation, before the installations are commissioned, the installation undertaking acting as the representative of the operator, the operator themselves or another person with a signed power of attorney from the owner must submit the following documents electronically to the competent body of the Autonomous Community for entry into the relevant register.</w:t>
      </w:r>
    </w:p>
    <w:p w:rsidRPr="001D0556" w:rsidR="00D13FA8" w:rsidP="001D0556" w:rsidRDefault="00D13FA8" w14:paraId="5B6C0814" w14:textId="77777777">
      <w:pPr>
        <w:pStyle w:val="ListParagraph"/>
        <w:numPr>
          <w:ilvl w:val="0"/>
          <w:numId w:val="21"/>
        </w:numPr>
        <w:rPr>
          <w:rFonts w:eastAsia="Arial" w:cs="Arial"/>
        </w:rPr>
      </w:pPr>
      <w:r w:rsidRPr="001D0556">
        <w:rPr>
          <w:rFonts w:cs="Arial"/>
        </w:rPr>
        <w:t>Installation certificate with its corresponding appendix of information to the user.</w:t>
      </w:r>
    </w:p>
    <w:p w:rsidRPr="001D0556" w:rsidR="00D13FA8" w:rsidP="001D0556" w:rsidRDefault="00D13FA8" w14:paraId="5A7EC646" w14:textId="77777777">
      <w:pPr>
        <w:pStyle w:val="ListParagraph"/>
        <w:numPr>
          <w:ilvl w:val="0"/>
          <w:numId w:val="21"/>
        </w:numPr>
        <w:rPr>
          <w:rFonts w:eastAsia="Arial" w:cs="Arial"/>
        </w:rPr>
      </w:pPr>
      <w:r w:rsidRPr="001D0556">
        <w:rPr>
          <w:rFonts w:cs="Arial"/>
        </w:rPr>
        <w:t>Relevant technical documentation: plan or technical design report.</w:t>
      </w:r>
    </w:p>
    <w:p w:rsidRPr="001D0556" w:rsidR="00D13FA8" w:rsidP="001D0556" w:rsidRDefault="00D13FA8" w14:paraId="4C89518E" w14:textId="77777777">
      <w:pPr>
        <w:pStyle w:val="ListParagraph"/>
        <w:numPr>
          <w:ilvl w:val="0"/>
          <w:numId w:val="21"/>
        </w:numPr>
        <w:rPr>
          <w:rFonts w:eastAsia="Arial" w:cs="Arial"/>
        </w:rPr>
      </w:pPr>
      <w:r w:rsidRPr="001D0556">
        <w:rPr>
          <w:rFonts w:cs="Arial"/>
        </w:rPr>
        <w:t>Project management certificate signed by the relevant qualified technical person, where applicable.</w:t>
      </w:r>
    </w:p>
    <w:p w:rsidRPr="001D0556" w:rsidR="00D13FA8" w:rsidP="001D0556" w:rsidRDefault="00D13FA8" w14:paraId="4B0AA487" w14:textId="77777777">
      <w:pPr>
        <w:pStyle w:val="ListParagraph"/>
        <w:numPr>
          <w:ilvl w:val="0"/>
          <w:numId w:val="21"/>
        </w:numPr>
        <w:rPr>
          <w:rFonts w:eastAsia="Arial" w:cs="Arial"/>
        </w:rPr>
      </w:pPr>
      <w:r w:rsidRPr="001D0556">
        <w:rPr>
          <w:rFonts w:cs="Arial"/>
        </w:rPr>
        <w:t>For installations requiring initial inspection according to ITC BT-05, the initial inspection certificate from the inspection body.</w:t>
      </w:r>
    </w:p>
    <w:p w:rsidRPr="001D0556" w:rsidR="00D13FA8" w:rsidP="001D0556" w:rsidRDefault="00D13FA8" w14:paraId="7256B71E" w14:textId="77777777">
      <w:pPr>
        <w:pStyle w:val="ListParagraph"/>
        <w:numPr>
          <w:ilvl w:val="0"/>
          <w:numId w:val="21"/>
        </w:numPr>
        <w:rPr>
          <w:rFonts w:eastAsia="Arial" w:cs="Arial"/>
        </w:rPr>
      </w:pPr>
      <w:r w:rsidRPr="001D0556">
        <w:rPr>
          <w:rFonts w:cs="Arial"/>
        </w:rPr>
        <w:t>In all generating installations, a copy of the test reports of the mandatory tests in Table 2, Chapter 9 of ITC BT-40 carried out on the generator as a whole or on its elements, as applicable. The Autonomous Community may decide to replace this documentation with a sworn statement once this is available.</w:t>
      </w:r>
    </w:p>
    <w:p w:rsidRPr="001D0556" w:rsidR="00D13FA8" w:rsidP="008C01CB" w:rsidRDefault="00D13FA8" w14:paraId="03BBDF35" w14:textId="77777777">
      <w:pPr>
        <w:spacing w:before="120"/>
        <w:ind w:firstLine="340"/>
        <w:jc w:val="both"/>
        <w:rPr>
          <w:rFonts w:ascii="Arial" w:hAnsi="Arial" w:cs="Arial"/>
          <w:sz w:val="24"/>
          <w:szCs w:val="24"/>
          <w:lang w:val="en-GB"/>
        </w:rPr>
      </w:pPr>
      <w:r w:rsidRPr="001D0556">
        <w:rPr>
          <w:rFonts w:ascii="Arial" w:hAnsi="Arial" w:cs="Arial"/>
          <w:sz w:val="24"/>
          <w:szCs w:val="24"/>
          <w:lang w:val="en-GB"/>
        </w:rPr>
        <w:t>The competent body of the Autonomous Community shall issue an authenticated copy of the installation certificate electronically. If this is not issued automatically, additionally, it shall issue an acknowledgement of receipt of the submission of the documentation to the person who submitted it and to the installation undertaking, where applicable. This person must deliver a copy (also electronic) of the document to the natural or legal person owning the installation and keep another copy for archiving purposes.</w:t>
      </w:r>
    </w:p>
    <w:p w:rsidRPr="001D0556" w:rsidR="00D13FA8" w:rsidP="008C01CB" w:rsidRDefault="00D13FA8" w14:paraId="596E978B"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For the commissioning of the installation, it is necessary to proceed in accordance with the provisions of Article 18 of the Regulation, and the installation cannot be connected to the distribution network without the documentation indicated therein, except in the case indicated in the aforementioned article.</w:t>
      </w:r>
    </w:p>
    <w:p w:rsidRPr="001D0556" w:rsidR="00D13FA8" w:rsidP="001D0556" w:rsidRDefault="00D13FA8" w14:paraId="02B89E8B" w14:textId="77777777">
      <w:pPr>
        <w:pStyle w:val="Heading5"/>
        <w:rPr>
          <w:rFonts w:eastAsia="Arial" w:cs="Arial"/>
        </w:rPr>
      </w:pPr>
      <w:r w:rsidRPr="001D0556">
        <w:rPr>
          <w:rFonts w:cs="Arial"/>
        </w:rPr>
        <w:lastRenderedPageBreak/>
        <w:t>Temporary installations at trade fairs, exhibitions and similar events</w:t>
      </w:r>
    </w:p>
    <w:p w:rsidRPr="001D0556" w:rsidR="00D13FA8" w:rsidP="008C01CB" w:rsidRDefault="00D13FA8" w14:paraId="7FA6F550" w14:textId="77777777">
      <w:pPr>
        <w:spacing w:before="120"/>
        <w:ind w:firstLine="340"/>
        <w:jc w:val="both"/>
        <w:rPr>
          <w:rFonts w:ascii="Arial" w:hAnsi="Arial" w:eastAsia="Arial" w:cs="Arial"/>
          <w:sz w:val="24"/>
          <w:szCs w:val="24"/>
          <w:lang w:val="en-GB"/>
        </w:rPr>
      </w:pPr>
      <w:bookmarkStart w:name="_Int_CtpfihPL" w:id="7"/>
      <w:r w:rsidRPr="001D0556">
        <w:rPr>
          <w:rFonts w:ascii="Arial" w:hAnsi="Arial" w:cs="Arial"/>
          <w:sz w:val="24"/>
          <w:szCs w:val="24"/>
          <w:lang w:val="en-GB"/>
        </w:rPr>
        <w:t>When, in this type of event, there is a common project manager for the entire installation of the fair or exhibition, all the documentation of the partial power supply installations for the different stands or elements of the fair, exhibition, etc., may be grouped together and submitted in a single document to the competent body of the Autonomous Community, under an overall installation certificate signed by the person technically responsible for the aforementioned management.</w:t>
      </w:r>
      <w:bookmarkEnd w:id="7"/>
    </w:p>
    <w:p w:rsidRPr="001D0556" w:rsidR="00D13FA8" w:rsidP="008C01CB" w:rsidRDefault="00D13FA8" w14:paraId="431DEE75"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In the case of repeated identical installations, the design documentation may be dispensed with after registration of the first installation, and this circumstance shall be stated in the installation certificate, which shall be valid for one year, provided that no significant modifications have been made, understood as those affecting the intended power, service and operating voltages and the elements of protection against direct and indirect contacts and against overcurrent and overvoltage.</w:t>
      </w:r>
    </w:p>
    <w:p w:rsidRPr="001D0556" w:rsidR="00D13FA8" w:rsidP="001D0556" w:rsidRDefault="00D13FA8" w14:paraId="6E51DABD" w14:textId="77777777">
      <w:pPr>
        <w:pStyle w:val="Heading4"/>
        <w:numPr>
          <w:ilvl w:val="0"/>
          <w:numId w:val="44"/>
        </w:numPr>
        <w:jc w:val="both"/>
      </w:pPr>
      <w:r w:rsidRPr="001D0556">
        <w:t>COMMISSIONING INSTALLATIONS</w:t>
      </w:r>
    </w:p>
    <w:p w:rsidRPr="001D0556" w:rsidR="00D13FA8" w:rsidP="008C01CB" w:rsidRDefault="00D13FA8" w14:paraId="55417580" w14:textId="77777777">
      <w:pPr>
        <w:spacing w:before="120"/>
        <w:ind w:firstLine="340"/>
        <w:jc w:val="both"/>
        <w:rPr>
          <w:rFonts w:ascii="Arial" w:hAnsi="Arial" w:cs="Arial"/>
          <w:spacing w:val="-1"/>
          <w:sz w:val="24"/>
          <w:szCs w:val="24"/>
          <w:lang w:val="en-GB"/>
        </w:rPr>
      </w:pPr>
      <w:r w:rsidRPr="001D0556">
        <w:rPr>
          <w:rFonts w:ascii="Arial" w:hAnsi="Arial" w:cs="Arial"/>
          <w:sz w:val="24"/>
          <w:szCs w:val="24"/>
          <w:lang w:val="en-GB"/>
        </w:rPr>
        <w:t>The natural person or legal entity owning the installation, either directly or through the installation undertaking, must apply to the distribution company for connection to the distribution network by submitting one of the following alternatives:</w:t>
      </w:r>
    </w:p>
    <w:p w:rsidRPr="001D0556" w:rsidR="00D13FA8" w:rsidP="001D0556" w:rsidRDefault="00D13FA8" w14:paraId="4B459E9E" w14:textId="77777777">
      <w:pPr>
        <w:pStyle w:val="ListParagraph"/>
        <w:numPr>
          <w:ilvl w:val="0"/>
          <w:numId w:val="116"/>
        </w:numPr>
        <w:spacing w:after="120"/>
        <w:rPr>
          <w:rFonts w:eastAsia="Arial" w:cs="Arial"/>
        </w:rPr>
      </w:pPr>
      <w:r w:rsidRPr="001D0556">
        <w:rPr>
          <w:rFonts w:cs="Arial"/>
        </w:rPr>
        <w:t>a certified copy of the installation certificate issued by the competent body of the Autonomous Community;</w:t>
      </w:r>
    </w:p>
    <w:p w:rsidRPr="001D0556" w:rsidR="00D13FA8" w:rsidP="001D0556" w:rsidRDefault="00D13FA8" w14:paraId="48E2FB8C" w14:textId="77777777">
      <w:pPr>
        <w:pStyle w:val="ListParagraph"/>
        <w:numPr>
          <w:ilvl w:val="0"/>
          <w:numId w:val="116"/>
        </w:numPr>
        <w:spacing w:after="120"/>
        <w:rPr>
          <w:rFonts w:eastAsia="Arial" w:cs="Arial"/>
        </w:rPr>
      </w:pPr>
      <w:r w:rsidRPr="001D0556">
        <w:rPr>
          <w:rFonts w:cs="Arial"/>
        </w:rPr>
        <w:t>the acknowledgement of receipt issued by the competent body of the Autonomous Community, attesting submission of the mandatory documentation, as well as a copy of the installation certificate submitted to the competent body of the Autonomous Community in accordance with the first paragraph of Section 5.</w:t>
      </w:r>
    </w:p>
    <w:p w:rsidRPr="001D0556" w:rsidR="00D13FA8" w:rsidP="008C01CB" w:rsidRDefault="00D13FA8" w14:paraId="46D91621"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The distribution company may perform the checks it deems appropriate for compliance with the requirements of this Regulation.</w:t>
      </w:r>
    </w:p>
    <w:p w:rsidRPr="001D0556" w:rsidR="00D13FA8" w:rsidP="008C01CB" w:rsidRDefault="00D13FA8" w14:paraId="1132DBE3"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The distribution company shall always be responsible for such checks, and may not impose any burdens on the installation undertaking and/or the operator of the installation, such as a request for graphic documents or other documents beyond the installation certificate itself.</w:t>
      </w:r>
    </w:p>
    <w:p w:rsidRPr="001D0556" w:rsidR="00D13FA8" w:rsidP="008C01CB" w:rsidRDefault="00D13FA8" w14:paraId="672A5C85" w14:textId="77777777">
      <w:pPr>
        <w:spacing w:before="120"/>
        <w:ind w:firstLine="340"/>
        <w:jc w:val="both"/>
        <w:rPr>
          <w:rFonts w:ascii="Arial" w:hAnsi="Arial" w:eastAsia="Arial" w:cs="Arial"/>
          <w:sz w:val="24"/>
          <w:szCs w:val="24"/>
          <w:lang w:val="en-GB"/>
        </w:rPr>
      </w:pPr>
      <w:r w:rsidRPr="001D0556">
        <w:rPr>
          <w:rFonts w:ascii="Arial" w:hAnsi="Arial" w:cs="Arial"/>
          <w:sz w:val="24"/>
          <w:szCs w:val="24"/>
          <w:lang w:val="en-GB"/>
        </w:rPr>
        <w:t>When the values obtained in the aforementioned verification are lower or higher than those indicated respectively for insulation and leakage currents in the ITC BT-19, distribution companies may not connect internal installations to their networks.</w:t>
      </w:r>
    </w:p>
    <w:p w:rsidRPr="001D0556" w:rsidR="00D13FA8" w:rsidP="008C01CB" w:rsidRDefault="00D13FA8" w14:paraId="5F2C37FA" w14:textId="77777777">
      <w:pPr>
        <w:spacing w:before="120"/>
        <w:ind w:firstLine="340"/>
        <w:jc w:val="both"/>
        <w:rPr>
          <w:rFonts w:ascii="Arial" w:hAnsi="Arial" w:cs="Arial"/>
          <w:b/>
          <w:sz w:val="24"/>
          <w:szCs w:val="24"/>
          <w:lang w:val="en-GB"/>
        </w:rPr>
      </w:pPr>
      <w:bookmarkStart w:name="_Int_mcSUMsln" w:id="8"/>
      <w:r w:rsidRPr="001D0556">
        <w:rPr>
          <w:rFonts w:ascii="Arial" w:hAnsi="Arial" w:cs="Arial"/>
          <w:sz w:val="24"/>
          <w:szCs w:val="24"/>
          <w:lang w:val="en-GB"/>
        </w:rPr>
        <w:t>In such cases, they shall draw up a report, stating the results of the checks, which shall also be signed by the operator of the installation, who shall be deemed to be aware of them.</w:t>
      </w:r>
      <w:bookmarkEnd w:id="8"/>
      <w:r w:rsidRPr="001D0556">
        <w:rPr>
          <w:rFonts w:ascii="Arial" w:hAnsi="Arial" w:cs="Arial"/>
          <w:sz w:val="24"/>
          <w:szCs w:val="24"/>
          <w:lang w:val="en-GB"/>
        </w:rPr>
        <w:t xml:space="preserve"> This report shall, as soon as possible, be brought to the attention of the competent body of the Autonomous Community, which shall determine the appropriate action to be taken.’</w:t>
      </w:r>
    </w:p>
    <w:p w:rsidRPr="001D0556" w:rsidR="00D13FA8" w:rsidP="001D0556" w:rsidRDefault="00D13FA8" w14:paraId="36F420EE" w14:textId="1DC94B55">
      <w:pPr>
        <w:pStyle w:val="Heading2"/>
      </w:pPr>
      <w:r w:rsidRPr="001D0556">
        <w:lastRenderedPageBreak/>
        <w:t>Eighteen. Supplementary Technical Instruction ITC BT-05, ‘Verifications and inspections’, is amended as follows:</w:t>
      </w:r>
    </w:p>
    <w:p w:rsidRPr="001D0556" w:rsidR="00D13FA8" w:rsidP="008C01CB" w:rsidRDefault="00D13FA8" w14:paraId="4EA0287F" w14:textId="77777777">
      <w:pPr>
        <w:pStyle w:val="Heading3"/>
      </w:pPr>
      <w:r w:rsidRPr="001D0556">
        <w:t>‘ITC BT-05</w:t>
      </w:r>
    </w:p>
    <w:p w:rsidRPr="001D0556" w:rsidR="00D13FA8" w:rsidP="008C01CB" w:rsidRDefault="00D13FA8" w14:paraId="713E6866" w14:textId="77777777">
      <w:pPr>
        <w:pStyle w:val="Heading3"/>
        <w:rPr>
          <w:rFonts w:eastAsia="Arial"/>
        </w:rPr>
      </w:pPr>
      <w:r w:rsidRPr="001D0556">
        <w:t>VERIFICATIONS, INSPECTIONS AND MAINTENANCE</w:t>
      </w:r>
    </w:p>
    <w:p w:rsidRPr="001D0556" w:rsidR="00D13FA8" w:rsidP="001D0556" w:rsidRDefault="00D13FA8" w14:paraId="02381036" w14:textId="77777777">
      <w:pPr>
        <w:keepNext/>
        <w:jc w:val="both"/>
        <w:rPr>
          <w:rFonts w:ascii="Arial" w:hAnsi="Arial" w:eastAsia="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3BD2A489" w14:textId="77777777">
      <w:pPr>
        <w:pStyle w:val="ListParagraph"/>
        <w:widowControl w:val="0"/>
        <w:numPr>
          <w:ilvl w:val="0"/>
          <w:numId w:val="40"/>
        </w:numPr>
        <w:autoSpaceDE w:val="0"/>
        <w:autoSpaceDN w:val="0"/>
        <w:spacing w:after="0" w:line="240" w:lineRule="auto"/>
        <w:ind w:right="1270"/>
        <w:contextualSpacing w:val="0"/>
        <w:rPr>
          <w:rFonts w:eastAsia="Arial" w:cs="Arial"/>
        </w:rPr>
      </w:pPr>
      <w:r w:rsidRPr="001D0556">
        <w:rPr>
          <w:rFonts w:cs="Arial"/>
        </w:rPr>
        <w:t>PURPOSE</w:t>
      </w:r>
    </w:p>
    <w:p w:rsidRPr="001D0556" w:rsidR="00D13FA8" w:rsidP="001D0556" w:rsidRDefault="00D13FA8" w14:paraId="1AFEE91A"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AGENTS INVOLVED</w:t>
      </w:r>
    </w:p>
    <w:p w:rsidRPr="001D0556" w:rsidR="00D13FA8" w:rsidP="001D0556" w:rsidRDefault="00D13FA8" w14:paraId="40413FF2"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PRE-COMMISSIONING CHECKS</w:t>
      </w:r>
    </w:p>
    <w:p w:rsidRPr="001D0556" w:rsidR="00D13FA8" w:rsidP="001D0556" w:rsidRDefault="00D13FA8" w14:paraId="223EF4EB"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Verification by examination</w:t>
      </w:r>
    </w:p>
    <w:p w:rsidRPr="001D0556" w:rsidR="00D13FA8" w:rsidP="001D0556" w:rsidRDefault="00D13FA8" w14:paraId="64469237"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Verification by measurements or tests</w:t>
      </w:r>
    </w:p>
    <w:p w:rsidRPr="001D0556" w:rsidR="00D13FA8" w:rsidP="001D0556" w:rsidRDefault="00D13FA8" w14:paraId="026446B0"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INSPECTIONS</w:t>
      </w:r>
    </w:p>
    <w:p w:rsidRPr="001D0556" w:rsidR="00D13FA8" w:rsidP="001D0556" w:rsidRDefault="00D13FA8" w14:paraId="5BF88755"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Initial inspections</w:t>
      </w:r>
    </w:p>
    <w:p w:rsidRPr="001D0556" w:rsidR="00D13FA8" w:rsidP="001D0556" w:rsidRDefault="00D13FA8" w14:paraId="686CA6F7"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Periodic inspections</w:t>
      </w:r>
    </w:p>
    <w:p w:rsidRPr="001D0556" w:rsidR="00D13FA8" w:rsidP="001D0556" w:rsidRDefault="00D13FA8" w14:paraId="2B4E2F78"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OUTCOMES OF INSPECTIONS</w:t>
      </w:r>
    </w:p>
    <w:p w:rsidRPr="001D0556" w:rsidR="00D13FA8" w:rsidP="001D0556" w:rsidRDefault="00D13FA8" w14:paraId="717FCAFC"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COMMUNICATION TO THE AUTHORITY</w:t>
      </w:r>
    </w:p>
    <w:p w:rsidRPr="001D0556" w:rsidR="00D13FA8" w:rsidP="001D0556" w:rsidRDefault="00D13FA8" w14:paraId="4E9B0ED2"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MAINTENANCE</w:t>
      </w:r>
    </w:p>
    <w:p w:rsidRPr="001D0556" w:rsidR="00D13FA8" w:rsidP="001D0556" w:rsidRDefault="00D13FA8" w14:paraId="2D947012"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Installations requiring signing a maintenance contract</w:t>
      </w:r>
    </w:p>
    <w:p w:rsidRPr="001D0556" w:rsidR="00D13FA8" w:rsidP="001D0556" w:rsidRDefault="00D13FA8" w14:paraId="329C3DF4"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Duties of maintenance undertakings</w:t>
      </w:r>
    </w:p>
    <w:p w:rsidRPr="001D0556" w:rsidR="00D13FA8" w:rsidP="001D0556" w:rsidRDefault="00D13FA8" w14:paraId="2F018432" w14:textId="77777777">
      <w:pPr>
        <w:pStyle w:val="ListParagraph"/>
        <w:widowControl w:val="0"/>
        <w:numPr>
          <w:ilvl w:val="0"/>
          <w:numId w:val="40"/>
        </w:numPr>
        <w:autoSpaceDE w:val="0"/>
        <w:autoSpaceDN w:val="0"/>
        <w:spacing w:after="0" w:line="240" w:lineRule="auto"/>
        <w:ind w:right="1270"/>
        <w:contextualSpacing w:val="0"/>
        <w:rPr>
          <w:rFonts w:cs="Arial"/>
        </w:rPr>
      </w:pPr>
      <w:r w:rsidRPr="001D0556">
        <w:rPr>
          <w:rFonts w:cs="Arial"/>
        </w:rPr>
        <w:t>CLASSIFICATION OF DEFECTS</w:t>
      </w:r>
    </w:p>
    <w:p w:rsidRPr="001D0556" w:rsidR="00D13FA8" w:rsidP="001D0556" w:rsidRDefault="00D13FA8" w14:paraId="683941BC"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Very serious defect</w:t>
      </w:r>
    </w:p>
    <w:p w:rsidRPr="001D0556" w:rsidR="00D13FA8" w:rsidP="001D0556" w:rsidRDefault="00D13FA8" w14:paraId="779BC5C0" w14:textId="77777777">
      <w:pPr>
        <w:pStyle w:val="ListParagraph"/>
        <w:widowControl w:val="0"/>
        <w:numPr>
          <w:ilvl w:val="1"/>
          <w:numId w:val="40"/>
        </w:numPr>
        <w:autoSpaceDE w:val="0"/>
        <w:autoSpaceDN w:val="0"/>
        <w:spacing w:after="0" w:line="240" w:lineRule="auto"/>
        <w:ind w:right="1270"/>
        <w:contextualSpacing w:val="0"/>
        <w:rPr>
          <w:rFonts w:cs="Arial"/>
        </w:rPr>
      </w:pPr>
      <w:r w:rsidRPr="001D0556">
        <w:rPr>
          <w:rFonts w:cs="Arial"/>
        </w:rPr>
        <w:t>Serious defect</w:t>
      </w:r>
    </w:p>
    <w:p w:rsidRPr="001D0556" w:rsidR="00D13FA8" w:rsidP="001D0556" w:rsidRDefault="00D13FA8" w14:paraId="2DFE4BA4" w14:textId="77777777">
      <w:pPr>
        <w:pStyle w:val="ListParagraph"/>
        <w:widowControl w:val="0"/>
        <w:numPr>
          <w:ilvl w:val="1"/>
          <w:numId w:val="40"/>
        </w:numPr>
        <w:autoSpaceDE w:val="0"/>
        <w:autoSpaceDN w:val="0"/>
        <w:spacing w:line="240" w:lineRule="auto"/>
        <w:ind w:left="788" w:right="1270" w:hanging="431"/>
        <w:contextualSpacing w:val="0"/>
        <w:rPr>
          <w:rFonts w:cs="Arial"/>
        </w:rPr>
      </w:pPr>
      <w:r w:rsidRPr="001D0556">
        <w:rPr>
          <w:rFonts w:cs="Arial"/>
        </w:rPr>
        <w:t>Slight defect</w:t>
      </w:r>
    </w:p>
    <w:p w:rsidRPr="001D0556" w:rsidR="00D13FA8" w:rsidP="0030552A" w:rsidRDefault="00D13FA8" w14:paraId="0FA893D8" w14:textId="77777777">
      <w:pPr>
        <w:pStyle w:val="Heading4"/>
        <w:numPr>
          <w:ilvl w:val="0"/>
          <w:numId w:val="151"/>
        </w:numPr>
        <w:jc w:val="both"/>
        <w:rPr>
          <w:rFonts w:eastAsia="Arial"/>
        </w:rPr>
      </w:pPr>
      <w:r w:rsidRPr="001D0556">
        <w:t>PURPOSE</w:t>
      </w:r>
    </w:p>
    <w:p w:rsidRPr="001D0556" w:rsidR="00D13FA8" w:rsidP="0030552A" w:rsidRDefault="00D13FA8" w14:paraId="513C80F6" w14:textId="77777777">
      <w:pPr>
        <w:ind w:firstLine="340"/>
        <w:jc w:val="both"/>
        <w:rPr>
          <w:rFonts w:ascii="Arial" w:hAnsi="Arial" w:eastAsia="Arial" w:cs="Arial"/>
          <w:sz w:val="24"/>
          <w:szCs w:val="24"/>
          <w:lang w:val="en-GB"/>
        </w:rPr>
      </w:pPr>
      <w:bookmarkStart w:name="_Int_fMXobg6T" w:id="9"/>
      <w:r w:rsidRPr="001D0556">
        <w:rPr>
          <w:rFonts w:ascii="Arial" w:hAnsi="Arial" w:cs="Arial"/>
          <w:sz w:val="24"/>
          <w:szCs w:val="24"/>
          <w:lang w:val="en-GB"/>
        </w:rPr>
        <w:t>The purpose of this Instruction is to develop the provisions of Articles 18 and 21 of the Low-Voltage Electrotechnical Regulation (hereinafter the Regulation), in relation to checks prior to commissioning and inspections of electrical installations included in its scope.</w:t>
      </w:r>
      <w:bookmarkEnd w:id="9"/>
    </w:p>
    <w:p w:rsidRPr="001D0556" w:rsidR="00D13FA8" w:rsidP="001D0556" w:rsidRDefault="00D13FA8" w14:paraId="192C3FC0" w14:textId="77777777">
      <w:pPr>
        <w:pStyle w:val="Heading4"/>
        <w:numPr>
          <w:ilvl w:val="0"/>
          <w:numId w:val="44"/>
        </w:numPr>
        <w:jc w:val="both"/>
        <w:rPr>
          <w:rFonts w:eastAsia="Arial"/>
        </w:rPr>
      </w:pPr>
      <w:r w:rsidRPr="001D0556">
        <w:t>AGENTS INVOLVED</w:t>
      </w:r>
    </w:p>
    <w:p w:rsidRPr="001D0556" w:rsidR="00D13FA8" w:rsidP="009705B5" w:rsidRDefault="00D13FA8" w14:paraId="51966F2F" w14:textId="77777777">
      <w:pPr>
        <w:ind w:firstLine="340"/>
        <w:jc w:val="both"/>
        <w:rPr>
          <w:rFonts w:ascii="Arial" w:hAnsi="Arial" w:eastAsia="Arial" w:cs="Arial"/>
          <w:sz w:val="24"/>
          <w:szCs w:val="24"/>
          <w:lang w:val="en-GB"/>
        </w:rPr>
      </w:pPr>
      <w:bookmarkStart w:name="_Int_d8V6VtGn" w:id="10"/>
      <w:r w:rsidRPr="001D0556">
        <w:rPr>
          <w:rFonts w:ascii="Arial" w:hAnsi="Arial" w:cs="Arial"/>
          <w:sz w:val="24"/>
          <w:szCs w:val="24"/>
          <w:lang w:val="en-GB"/>
        </w:rPr>
        <w:t>Verifications prior to the commissioning of installations must be carried out by the installation undertakings that implement them.</w:t>
      </w:r>
      <w:bookmarkEnd w:id="10"/>
    </w:p>
    <w:p w:rsidRPr="001D0556" w:rsidR="00D13FA8" w:rsidP="009705B5" w:rsidRDefault="00D13FA8" w14:paraId="13342E07" w14:textId="77777777">
      <w:pPr>
        <w:ind w:firstLine="340"/>
        <w:jc w:val="both"/>
        <w:rPr>
          <w:rFonts w:ascii="Arial" w:hAnsi="Arial" w:eastAsia="Arial" w:cs="Arial"/>
          <w:sz w:val="24"/>
          <w:szCs w:val="24"/>
          <w:lang w:val="en-GB"/>
        </w:rPr>
      </w:pPr>
      <w:bookmarkStart w:name="_Int_eh6zEGoq" w:id="11"/>
      <w:r w:rsidRPr="001D0556">
        <w:rPr>
          <w:rFonts w:ascii="Arial" w:hAnsi="Arial" w:cs="Arial"/>
          <w:sz w:val="24"/>
          <w:szCs w:val="24"/>
          <w:lang w:val="en-GB"/>
        </w:rPr>
        <w:t>In accordance with the provisions of Article 21 of this Regulation, without prejudice to the powers of the public administration in any case, agents carrying out inspections of low-voltage electrical installations must have the status of control bodies, in accordance with the provisions of Royal Decree 2200/1995 of 28 December 1995, authorised in this regulatory field.</w:t>
      </w:r>
      <w:bookmarkEnd w:id="11"/>
    </w:p>
    <w:p w:rsidRPr="001D0556" w:rsidR="00D13FA8" w:rsidP="001D0556" w:rsidRDefault="00D13FA8" w14:paraId="53D66EC0" w14:textId="77777777">
      <w:pPr>
        <w:pStyle w:val="Heading4"/>
        <w:numPr>
          <w:ilvl w:val="0"/>
          <w:numId w:val="44"/>
        </w:numPr>
        <w:jc w:val="both"/>
        <w:rPr>
          <w:rFonts w:eastAsia="Arial"/>
        </w:rPr>
      </w:pPr>
      <w:r w:rsidRPr="001D0556">
        <w:t>PRE-COMMISSIONING CHECKS</w:t>
      </w:r>
    </w:p>
    <w:p w:rsidRPr="001D0556" w:rsidR="00D13FA8" w:rsidP="009705B5" w:rsidRDefault="00D13FA8" w14:paraId="64639C08" w14:textId="77777777">
      <w:pPr>
        <w:ind w:firstLine="340"/>
        <w:jc w:val="both"/>
        <w:rPr>
          <w:rFonts w:ascii="Arial" w:hAnsi="Arial" w:eastAsia="Arial" w:cs="Arial"/>
          <w:sz w:val="24"/>
          <w:szCs w:val="24"/>
          <w:lang w:val="en-GB"/>
        </w:rPr>
      </w:pPr>
      <w:bookmarkStart w:name="_Int_KsP98tcJ" w:id="12"/>
      <w:r w:rsidRPr="001D0556">
        <w:rPr>
          <w:rFonts w:ascii="Arial" w:hAnsi="Arial" w:cs="Arial"/>
          <w:sz w:val="24"/>
          <w:szCs w:val="24"/>
          <w:lang w:val="en-GB"/>
        </w:rPr>
        <w:t>Low-voltage electrical installations must be verified, prior to their commissioning and as appropriate according to their characteristics, in accordance with the provisions of the corresponding ITC and following the methodology of Standard UNE-HD 60364-6 where not specified in the ITC.</w:t>
      </w:r>
      <w:bookmarkEnd w:id="12"/>
    </w:p>
    <w:p w:rsidRPr="001D0556" w:rsidR="00D13FA8" w:rsidP="009705B5" w:rsidRDefault="00D13FA8" w14:paraId="5C65C867" w14:textId="77777777">
      <w:pPr>
        <w:ind w:firstLine="340"/>
        <w:jc w:val="both"/>
        <w:rPr>
          <w:rFonts w:ascii="Arial" w:hAnsi="Arial" w:eastAsia="Arial" w:cs="Arial"/>
          <w:sz w:val="24"/>
          <w:szCs w:val="24"/>
          <w:lang w:val="en-GB"/>
        </w:rPr>
      </w:pPr>
      <w:r w:rsidRPr="001D0556">
        <w:rPr>
          <w:rFonts w:ascii="Arial" w:hAnsi="Arial" w:cs="Arial"/>
          <w:sz w:val="24"/>
          <w:szCs w:val="24"/>
          <w:lang w:val="en-GB"/>
        </w:rPr>
        <w:lastRenderedPageBreak/>
        <w:t>For installations that require a plan, verifying the installer and supervising the site management will be carried out jointly, in order to verify the proper execution of the installation and its safe operation, avoiding discrepancies between the two certifications.</w:t>
      </w:r>
    </w:p>
    <w:p w:rsidRPr="001D0556" w:rsidR="00D13FA8" w:rsidP="009705B5" w:rsidRDefault="00D13FA8" w14:paraId="47C60E08"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general, the following aspects should be included during the verifications, in addition to those indicated in the ITCs that apply to each particular type of installation:</w:t>
      </w:r>
    </w:p>
    <w:p w:rsidRPr="001D0556" w:rsidR="00D13FA8" w:rsidP="001D0556" w:rsidRDefault="00D13FA8" w14:paraId="141510FE" w14:textId="77777777">
      <w:pPr>
        <w:pStyle w:val="Heading5"/>
        <w:rPr>
          <w:rFonts w:eastAsia="Arial" w:cs="Arial"/>
        </w:rPr>
      </w:pPr>
      <w:r w:rsidRPr="001D0556">
        <w:rPr>
          <w:rFonts w:cs="Arial"/>
        </w:rPr>
        <w:t>Verification by examination</w:t>
      </w:r>
    </w:p>
    <w:p w:rsidRPr="001D0556" w:rsidR="00D13FA8" w:rsidP="009705B5" w:rsidRDefault="00D13FA8" w14:paraId="073989B6" w14:textId="77777777">
      <w:pPr>
        <w:ind w:firstLine="340"/>
        <w:jc w:val="both"/>
        <w:rPr>
          <w:rFonts w:ascii="Arial" w:hAnsi="Arial" w:eastAsia="Arial" w:cs="Arial"/>
          <w:sz w:val="24"/>
          <w:szCs w:val="24"/>
          <w:lang w:val="en-GB"/>
        </w:rPr>
      </w:pPr>
      <w:r w:rsidRPr="001D0556">
        <w:rPr>
          <w:rFonts w:ascii="Arial" w:hAnsi="Arial" w:cs="Arial"/>
          <w:sz w:val="24"/>
          <w:szCs w:val="24"/>
          <w:lang w:val="en-GB"/>
        </w:rPr>
        <w:t>It shall precede the tests and measurements and shall normally be carried out for the whole installation when it is de-energised.</w:t>
      </w:r>
    </w:p>
    <w:p w:rsidRPr="001D0556" w:rsidR="00D13FA8" w:rsidP="009705B5" w:rsidRDefault="00D13FA8" w14:paraId="4564CFC0" w14:textId="77777777">
      <w:pPr>
        <w:ind w:firstLine="340"/>
        <w:jc w:val="both"/>
        <w:rPr>
          <w:rFonts w:ascii="Arial" w:hAnsi="Arial" w:eastAsia="Arial" w:cs="Arial"/>
          <w:sz w:val="24"/>
          <w:szCs w:val="24"/>
          <w:lang w:val="en-GB"/>
        </w:rPr>
      </w:pPr>
      <w:r w:rsidRPr="001D0556">
        <w:rPr>
          <w:rFonts w:ascii="Arial" w:hAnsi="Arial" w:cs="Arial"/>
          <w:sz w:val="24"/>
          <w:szCs w:val="24"/>
          <w:lang w:val="en-GB"/>
        </w:rPr>
        <w:t>It is intended to check:</w:t>
      </w:r>
    </w:p>
    <w:p w:rsidRPr="001D0556" w:rsidR="00D13FA8" w:rsidP="001D0556" w:rsidRDefault="00D13FA8" w14:paraId="4782E146" w14:textId="77777777">
      <w:pPr>
        <w:pStyle w:val="ListParagraph"/>
        <w:numPr>
          <w:ilvl w:val="1"/>
          <w:numId w:val="124"/>
        </w:numPr>
        <w:spacing w:after="120"/>
        <w:contextualSpacing w:val="0"/>
        <w:rPr>
          <w:rFonts w:cs="Arial"/>
        </w:rPr>
      </w:pPr>
      <w:r w:rsidRPr="001D0556">
        <w:rPr>
          <w:rFonts w:cs="Arial"/>
        </w:rPr>
        <w:t>whether the permanently installed electrical equipment complies with the requirements set out in the plan or technical design report;</w:t>
      </w:r>
    </w:p>
    <w:p w:rsidRPr="001D0556" w:rsidR="00D13FA8" w:rsidP="001D0556" w:rsidRDefault="00D13FA8" w14:paraId="0309232F" w14:textId="77777777">
      <w:pPr>
        <w:pStyle w:val="ListParagraph"/>
        <w:numPr>
          <w:ilvl w:val="1"/>
          <w:numId w:val="124"/>
        </w:numPr>
        <w:spacing w:after="120"/>
        <w:contextualSpacing w:val="0"/>
        <w:rPr>
          <w:rFonts w:cs="Arial"/>
        </w:rPr>
      </w:pPr>
      <w:r w:rsidRPr="001D0556">
        <w:rPr>
          <w:rFonts w:cs="Arial"/>
        </w:rPr>
        <w:t>whether the material has been chosen and installed correctly in accordance with the requirements of the Regulation and the material manufacturer;</w:t>
      </w:r>
    </w:p>
    <w:p w:rsidRPr="001D0556" w:rsidR="00D13FA8" w:rsidP="001D0556" w:rsidRDefault="00D13FA8" w14:paraId="10977301" w14:textId="77777777">
      <w:pPr>
        <w:pStyle w:val="ListParagraph"/>
        <w:numPr>
          <w:ilvl w:val="1"/>
          <w:numId w:val="124"/>
        </w:numPr>
        <w:spacing w:after="120"/>
        <w:contextualSpacing w:val="0"/>
        <w:rPr>
          <w:rFonts w:cs="Arial"/>
        </w:rPr>
      </w:pPr>
      <w:r w:rsidRPr="001D0556">
        <w:rPr>
          <w:rFonts w:cs="Arial"/>
        </w:rPr>
        <w:t>that the material does not show any visible damage that could affect safety.</w:t>
      </w:r>
    </w:p>
    <w:p w:rsidRPr="001D0556" w:rsidR="00D13FA8" w:rsidP="009705B5" w:rsidRDefault="00D13FA8" w14:paraId="1D23B84C"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particular, this type of verification should take into account the following qualitative aspects.</w:t>
      </w:r>
    </w:p>
    <w:p w:rsidRPr="001D0556" w:rsidR="00D13FA8" w:rsidP="001D0556" w:rsidRDefault="00D13FA8" w14:paraId="7E61F84C" w14:textId="77777777">
      <w:pPr>
        <w:pStyle w:val="ListParagraph"/>
        <w:numPr>
          <w:ilvl w:val="1"/>
          <w:numId w:val="125"/>
        </w:numPr>
        <w:spacing w:after="120"/>
        <w:ind w:left="567"/>
        <w:contextualSpacing w:val="0"/>
        <w:rPr>
          <w:rFonts w:cs="Arial"/>
        </w:rPr>
      </w:pPr>
      <w:r w:rsidRPr="001D0556">
        <w:rPr>
          <w:rFonts w:cs="Arial"/>
        </w:rPr>
        <w:t>The existence of protection measures against electrical shocks due to the contact of live parts or direct contacts, such as insulation of live parts, use of enclosures, barriers, obstacles or remoteness of live parts.</w:t>
      </w:r>
    </w:p>
    <w:p w:rsidRPr="001D0556" w:rsidR="00D13FA8" w:rsidP="001D0556" w:rsidRDefault="00D13FA8" w14:paraId="0F7F80C3" w14:textId="77777777">
      <w:pPr>
        <w:pStyle w:val="ListParagraph"/>
        <w:numPr>
          <w:ilvl w:val="1"/>
          <w:numId w:val="125"/>
        </w:numPr>
        <w:spacing w:after="120"/>
        <w:ind w:left="567"/>
        <w:contextualSpacing w:val="0"/>
        <w:rPr>
          <w:rFonts w:cs="Arial"/>
        </w:rPr>
      </w:pPr>
      <w:bookmarkStart w:name="_Int_qDJjvpiZ" w:id="13"/>
      <w:r w:rsidRPr="001D0556">
        <w:rPr>
          <w:rFonts w:cs="Arial"/>
        </w:rPr>
        <w:t xml:space="preserve">The existence of protection measures against electrical shocks resulting from insulation failure of the active parts of the installation, </w:t>
      </w:r>
      <w:proofErr w:type="gramStart"/>
      <w:r w:rsidRPr="001D0556">
        <w:rPr>
          <w:rFonts w:cs="Arial"/>
        </w:rPr>
        <w:t>i.e.</w:t>
      </w:r>
      <w:proofErr w:type="gramEnd"/>
      <w:r w:rsidRPr="001D0556">
        <w:rPr>
          <w:rFonts w:cs="Arial"/>
        </w:rPr>
        <w:t xml:space="preserve"> indirect contacts.</w:t>
      </w:r>
      <w:bookmarkEnd w:id="13"/>
      <w:r w:rsidRPr="001D0556">
        <w:rPr>
          <w:rFonts w:cs="Arial"/>
        </w:rPr>
        <w:t xml:space="preserve"> Such measures may include the use of automatic power cut-off devices such as maximum current switches, fuses or differentials, the use of class II equipment and materials, the arrangement of insulating walls and ceilings or, alternatively, equipotential connections in premises that do not use protective conductors.</w:t>
      </w:r>
    </w:p>
    <w:p w:rsidRPr="001D0556" w:rsidR="00D13FA8" w:rsidP="001D0556" w:rsidRDefault="00D13FA8" w14:paraId="297B63C7" w14:textId="77777777">
      <w:pPr>
        <w:pStyle w:val="ListParagraph"/>
        <w:numPr>
          <w:ilvl w:val="1"/>
          <w:numId w:val="125"/>
        </w:numPr>
        <w:spacing w:after="120"/>
        <w:ind w:left="567"/>
        <w:contextualSpacing w:val="0"/>
        <w:rPr>
          <w:rFonts w:cs="Arial"/>
        </w:rPr>
      </w:pPr>
      <w:r w:rsidRPr="001D0556">
        <w:rPr>
          <w:rFonts w:cs="Arial"/>
        </w:rPr>
        <w:t>The existence of resources for protecting against overvoltage.</w:t>
      </w:r>
    </w:p>
    <w:p w:rsidRPr="001D0556" w:rsidR="00D13FA8" w:rsidP="001D0556" w:rsidRDefault="00D13FA8" w14:paraId="7DAF7FD6" w14:textId="77777777">
      <w:pPr>
        <w:pStyle w:val="ListParagraph"/>
        <w:numPr>
          <w:ilvl w:val="1"/>
          <w:numId w:val="125"/>
        </w:numPr>
        <w:spacing w:after="120"/>
        <w:ind w:left="567"/>
        <w:contextualSpacing w:val="0"/>
        <w:rPr>
          <w:rFonts w:cs="Arial"/>
        </w:rPr>
      </w:pPr>
      <w:r w:rsidRPr="001D0556">
        <w:rPr>
          <w:rFonts w:cs="Arial"/>
        </w:rPr>
        <w:t>The existence and calibration of protection and signalling devices. In particular:</w:t>
      </w:r>
    </w:p>
    <w:p w:rsidRPr="001D0556" w:rsidR="00D13FA8" w:rsidP="001D0556" w:rsidRDefault="00D13FA8" w14:paraId="50C83DEF" w14:textId="77777777">
      <w:pPr>
        <w:pStyle w:val="ListParagraph"/>
        <w:numPr>
          <w:ilvl w:val="2"/>
          <w:numId w:val="125"/>
        </w:numPr>
        <w:spacing w:after="120"/>
        <w:ind w:left="1418"/>
        <w:contextualSpacing w:val="0"/>
        <w:rPr>
          <w:rFonts w:cs="Arial"/>
        </w:rPr>
      </w:pPr>
      <w:r w:rsidRPr="001D0556">
        <w:rPr>
          <w:rFonts w:cs="Arial"/>
        </w:rPr>
        <w:t>characteristics of the conductors according to their permissible currents;</w:t>
      </w:r>
    </w:p>
    <w:p w:rsidRPr="001D0556" w:rsidR="00D13FA8" w:rsidP="001D0556" w:rsidRDefault="00D13FA8" w14:paraId="2CFCEA25" w14:textId="77777777">
      <w:pPr>
        <w:pStyle w:val="ListParagraph"/>
        <w:numPr>
          <w:ilvl w:val="2"/>
          <w:numId w:val="125"/>
        </w:numPr>
        <w:spacing w:after="120"/>
        <w:ind w:left="1418"/>
        <w:contextualSpacing w:val="0"/>
        <w:rPr>
          <w:rFonts w:cs="Arial"/>
        </w:rPr>
      </w:pPr>
      <w:r w:rsidRPr="001D0556">
        <w:rPr>
          <w:rFonts w:cs="Arial"/>
        </w:rPr>
        <w:t>characteristics, adjustment, selectivity and coordination of protection and monitoring devices;</w:t>
      </w:r>
    </w:p>
    <w:p w:rsidRPr="001D0556" w:rsidR="00D13FA8" w:rsidP="001D0556" w:rsidRDefault="00D13FA8" w14:paraId="7DAF4BA1" w14:textId="77777777">
      <w:pPr>
        <w:pStyle w:val="ListParagraph"/>
        <w:numPr>
          <w:ilvl w:val="2"/>
          <w:numId w:val="125"/>
        </w:numPr>
        <w:spacing w:after="120"/>
        <w:ind w:left="1418"/>
        <w:contextualSpacing w:val="0"/>
        <w:rPr>
          <w:rFonts w:cs="Arial"/>
        </w:rPr>
      </w:pPr>
      <w:r w:rsidRPr="001D0556">
        <w:rPr>
          <w:rFonts w:cs="Arial"/>
        </w:rPr>
        <w:t>characteristics, placement and installation of appropriate isolating and circuit-breaking devices;</w:t>
      </w:r>
    </w:p>
    <w:p w:rsidRPr="001D0556" w:rsidR="00D13FA8" w:rsidP="001D0556" w:rsidRDefault="00D13FA8" w14:paraId="48F5568D" w14:textId="77777777">
      <w:pPr>
        <w:pStyle w:val="ListParagraph"/>
        <w:numPr>
          <w:ilvl w:val="2"/>
          <w:numId w:val="125"/>
        </w:numPr>
        <w:spacing w:after="120"/>
        <w:ind w:left="1418"/>
        <w:contextualSpacing w:val="0"/>
        <w:rPr>
          <w:rFonts w:cs="Arial"/>
        </w:rPr>
      </w:pPr>
      <w:r w:rsidRPr="001D0556">
        <w:rPr>
          <w:rFonts w:cs="Arial"/>
        </w:rPr>
        <w:t>identification of neutral conductors and protective conductors;</w:t>
      </w:r>
    </w:p>
    <w:p w:rsidRPr="001D0556" w:rsidR="00D13FA8" w:rsidP="001D0556" w:rsidRDefault="00D13FA8" w14:paraId="07062AD4" w14:textId="77777777">
      <w:pPr>
        <w:pStyle w:val="ListParagraph"/>
        <w:numPr>
          <w:ilvl w:val="2"/>
          <w:numId w:val="125"/>
        </w:numPr>
        <w:spacing w:after="120"/>
        <w:ind w:left="1418"/>
        <w:contextualSpacing w:val="0"/>
        <w:rPr>
          <w:rFonts w:cs="Arial"/>
        </w:rPr>
      </w:pPr>
      <w:r w:rsidRPr="001D0556">
        <w:rPr>
          <w:rFonts w:cs="Arial"/>
        </w:rPr>
        <w:t>suitability of terminals and cable and conductor connections;</w:t>
      </w:r>
    </w:p>
    <w:p w:rsidRPr="001D0556" w:rsidR="00D13FA8" w:rsidP="001D0556" w:rsidRDefault="00D13FA8" w14:paraId="12A5C50F" w14:textId="77777777">
      <w:pPr>
        <w:pStyle w:val="ListParagraph"/>
        <w:numPr>
          <w:ilvl w:val="2"/>
          <w:numId w:val="125"/>
        </w:numPr>
        <w:spacing w:after="120"/>
        <w:ind w:left="1418"/>
        <w:contextualSpacing w:val="0"/>
        <w:rPr>
          <w:rFonts w:cs="Arial"/>
        </w:rPr>
      </w:pPr>
      <w:r w:rsidRPr="001D0556">
        <w:rPr>
          <w:rFonts w:cs="Arial"/>
        </w:rPr>
        <w:t>characteristics of earthing installations, protective conductors and their connections;</w:t>
      </w:r>
    </w:p>
    <w:p w:rsidRPr="001D0556" w:rsidR="00D13FA8" w:rsidP="001D0556" w:rsidRDefault="00D13FA8" w14:paraId="7C859335" w14:textId="77777777">
      <w:pPr>
        <w:pStyle w:val="ListParagraph"/>
        <w:numPr>
          <w:ilvl w:val="2"/>
          <w:numId w:val="125"/>
        </w:numPr>
        <w:spacing w:after="120"/>
        <w:ind w:left="1418"/>
        <w:contextualSpacing w:val="0"/>
        <w:rPr>
          <w:rFonts w:cs="Arial"/>
        </w:rPr>
      </w:pPr>
      <w:r w:rsidRPr="001D0556">
        <w:rPr>
          <w:rFonts w:cs="Arial"/>
        </w:rPr>
        <w:lastRenderedPageBreak/>
        <w:t>characteristics and installation of the conduits.</w:t>
      </w:r>
    </w:p>
    <w:p w:rsidRPr="001D0556" w:rsidR="00D13FA8" w:rsidP="001D0556" w:rsidRDefault="00D13FA8" w14:paraId="2B6D5263" w14:textId="77777777">
      <w:pPr>
        <w:pStyle w:val="ListParagraph"/>
        <w:numPr>
          <w:ilvl w:val="1"/>
          <w:numId w:val="125"/>
        </w:numPr>
        <w:spacing w:after="120"/>
        <w:ind w:left="567"/>
        <w:contextualSpacing w:val="0"/>
        <w:rPr>
          <w:rFonts w:cs="Arial"/>
        </w:rPr>
      </w:pPr>
      <w:r w:rsidRPr="001D0556">
        <w:rPr>
          <w:rFonts w:cs="Arial"/>
        </w:rPr>
        <w:t>Where applicable, the presence of fire barriers and other provisions preventing the spread of fire, as well as protection against thermal effects.</w:t>
      </w:r>
    </w:p>
    <w:p w:rsidRPr="001D0556" w:rsidR="00D13FA8" w:rsidP="001D0556" w:rsidRDefault="00D13FA8" w14:paraId="1BFE7CCE" w14:textId="77777777">
      <w:pPr>
        <w:pStyle w:val="ListParagraph"/>
        <w:numPr>
          <w:ilvl w:val="1"/>
          <w:numId w:val="125"/>
        </w:numPr>
        <w:spacing w:after="120"/>
        <w:ind w:left="567"/>
        <w:contextualSpacing w:val="0"/>
        <w:rPr>
          <w:rFonts w:cs="Arial"/>
        </w:rPr>
      </w:pPr>
      <w:r w:rsidRPr="001D0556">
        <w:rPr>
          <w:rFonts w:cs="Arial"/>
        </w:rPr>
        <w:t>The use of protective materials and measures appropriate to external influences.</w:t>
      </w:r>
    </w:p>
    <w:p w:rsidRPr="001D0556" w:rsidR="00D13FA8" w:rsidP="001D0556" w:rsidRDefault="00D13FA8" w14:paraId="0D06A057" w14:textId="77777777">
      <w:pPr>
        <w:pStyle w:val="ListParagraph"/>
        <w:numPr>
          <w:ilvl w:val="1"/>
          <w:numId w:val="125"/>
        </w:numPr>
        <w:spacing w:after="120"/>
        <w:ind w:left="567"/>
        <w:contextualSpacing w:val="0"/>
        <w:rPr>
          <w:rFonts w:cs="Arial"/>
        </w:rPr>
      </w:pPr>
      <w:r w:rsidRPr="001D0556">
        <w:rPr>
          <w:rFonts w:cs="Arial"/>
        </w:rPr>
        <w:t>The existence and availability of diagrams, warnings and similar information.</w:t>
      </w:r>
    </w:p>
    <w:p w:rsidRPr="001D0556" w:rsidR="00D13FA8" w:rsidP="001D0556" w:rsidRDefault="00D13FA8" w14:paraId="5241D13E" w14:textId="77777777">
      <w:pPr>
        <w:pStyle w:val="ListParagraph"/>
        <w:numPr>
          <w:ilvl w:val="1"/>
          <w:numId w:val="125"/>
        </w:numPr>
        <w:spacing w:after="120"/>
        <w:ind w:left="567"/>
        <w:contextualSpacing w:val="0"/>
        <w:rPr>
          <w:rFonts w:cs="Arial"/>
        </w:rPr>
      </w:pPr>
      <w:r w:rsidRPr="001D0556">
        <w:rPr>
          <w:rFonts w:cs="Arial"/>
        </w:rPr>
        <w:t>The identification of circuits, fuses, switches, terminals, etc.</w:t>
      </w:r>
    </w:p>
    <w:p w:rsidRPr="001D0556" w:rsidR="00D13FA8" w:rsidP="001D0556" w:rsidRDefault="00D13FA8" w14:paraId="420514BC" w14:textId="77777777">
      <w:pPr>
        <w:pStyle w:val="ListParagraph"/>
        <w:numPr>
          <w:ilvl w:val="1"/>
          <w:numId w:val="125"/>
        </w:numPr>
        <w:spacing w:after="120"/>
        <w:ind w:left="567"/>
        <w:contextualSpacing w:val="0"/>
        <w:rPr>
          <w:rFonts w:cs="Arial"/>
        </w:rPr>
      </w:pPr>
      <w:r w:rsidRPr="001D0556">
        <w:rPr>
          <w:rFonts w:cs="Arial"/>
        </w:rPr>
        <w:t>The correct execution of the conductor connections.</w:t>
      </w:r>
    </w:p>
    <w:p w:rsidRPr="001D0556" w:rsidR="00D13FA8" w:rsidP="001D0556" w:rsidRDefault="00D13FA8" w14:paraId="57F948A3" w14:textId="77777777">
      <w:pPr>
        <w:pStyle w:val="ListParagraph"/>
        <w:numPr>
          <w:ilvl w:val="1"/>
          <w:numId w:val="125"/>
        </w:numPr>
        <w:spacing w:after="120"/>
        <w:ind w:left="567"/>
        <w:contextualSpacing w:val="0"/>
        <w:rPr>
          <w:rFonts w:cs="Arial"/>
        </w:rPr>
      </w:pPr>
      <w:r w:rsidRPr="001D0556">
        <w:rPr>
          <w:rFonts w:cs="Arial"/>
        </w:rPr>
        <w:t>Accessibility for ease of operation and maintenance.</w:t>
      </w:r>
    </w:p>
    <w:p w:rsidRPr="001D0556" w:rsidR="00D13FA8" w:rsidP="001D0556" w:rsidRDefault="00D13FA8" w14:paraId="116474FA" w14:textId="77777777">
      <w:pPr>
        <w:pStyle w:val="Heading5"/>
        <w:spacing w:before="240"/>
        <w:rPr>
          <w:rFonts w:cs="Arial"/>
        </w:rPr>
      </w:pPr>
      <w:r w:rsidRPr="001D0556">
        <w:rPr>
          <w:rFonts w:cs="Arial"/>
        </w:rPr>
        <w:t>Verifications by measurements or tests.</w:t>
      </w:r>
    </w:p>
    <w:p w:rsidRPr="001D0556" w:rsidR="00D13FA8" w:rsidP="009705B5" w:rsidRDefault="00D13FA8" w14:paraId="55E8538A"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general verifications to be carried out are as follows:</w:t>
      </w:r>
    </w:p>
    <w:p w:rsidRPr="001D0556" w:rsidR="00D13FA8" w:rsidP="001D0556" w:rsidRDefault="00D13FA8" w14:paraId="4CD9C23A" w14:textId="77777777">
      <w:pPr>
        <w:pStyle w:val="ListParagraph"/>
        <w:numPr>
          <w:ilvl w:val="1"/>
          <w:numId w:val="126"/>
        </w:numPr>
        <w:spacing w:after="120"/>
        <w:contextualSpacing w:val="0"/>
        <w:rPr>
          <w:rFonts w:cs="Arial"/>
        </w:rPr>
      </w:pPr>
      <w:r w:rsidRPr="001D0556">
        <w:rPr>
          <w:rFonts w:cs="Arial"/>
        </w:rPr>
        <w:t>continuity measure of protective conductors;</w:t>
      </w:r>
    </w:p>
    <w:p w:rsidRPr="001D0556" w:rsidR="00D13FA8" w:rsidP="001D0556" w:rsidRDefault="00D13FA8" w14:paraId="58FD16E4" w14:textId="77777777">
      <w:pPr>
        <w:pStyle w:val="ListParagraph"/>
        <w:numPr>
          <w:ilvl w:val="1"/>
          <w:numId w:val="126"/>
        </w:numPr>
        <w:spacing w:after="120"/>
        <w:contextualSpacing w:val="0"/>
        <w:rPr>
          <w:rFonts w:cs="Arial"/>
        </w:rPr>
      </w:pPr>
      <w:r w:rsidRPr="001D0556">
        <w:rPr>
          <w:rFonts w:cs="Arial"/>
        </w:rPr>
        <w:t>measurement of earthing resistance;</w:t>
      </w:r>
    </w:p>
    <w:p w:rsidRPr="001D0556" w:rsidR="00D13FA8" w:rsidP="001D0556" w:rsidRDefault="00D13FA8" w14:paraId="00641148" w14:textId="77777777">
      <w:pPr>
        <w:pStyle w:val="ListParagraph"/>
        <w:numPr>
          <w:ilvl w:val="1"/>
          <w:numId w:val="126"/>
        </w:numPr>
        <w:spacing w:after="120"/>
        <w:contextualSpacing w:val="0"/>
        <w:rPr>
          <w:rFonts w:cs="Arial"/>
        </w:rPr>
      </w:pPr>
      <w:r w:rsidRPr="001D0556">
        <w:rPr>
          <w:rFonts w:cs="Arial"/>
        </w:rPr>
        <w:t>measurement of the insulation resistance of conductors;</w:t>
      </w:r>
    </w:p>
    <w:p w:rsidRPr="001D0556" w:rsidR="00D13FA8" w:rsidP="001D0556" w:rsidRDefault="00D13FA8" w14:paraId="19F7B294" w14:textId="77777777">
      <w:pPr>
        <w:pStyle w:val="ListParagraph"/>
        <w:numPr>
          <w:ilvl w:val="1"/>
          <w:numId w:val="126"/>
        </w:numPr>
        <w:spacing w:after="120"/>
        <w:contextualSpacing w:val="0"/>
        <w:rPr>
          <w:rFonts w:cs="Arial"/>
        </w:rPr>
      </w:pPr>
      <w:r w:rsidRPr="001D0556">
        <w:rPr>
          <w:rFonts w:cs="Arial"/>
        </w:rPr>
        <w:t>measurement of the insulation resistance of floors and walls, when this protection system is used;</w:t>
      </w:r>
    </w:p>
    <w:p w:rsidRPr="001D0556" w:rsidR="00D13FA8" w:rsidP="001D0556" w:rsidRDefault="00D13FA8" w14:paraId="4E8A8CD1" w14:textId="77777777">
      <w:pPr>
        <w:pStyle w:val="ListParagraph"/>
        <w:numPr>
          <w:ilvl w:val="1"/>
          <w:numId w:val="126"/>
        </w:numPr>
        <w:spacing w:after="120"/>
        <w:contextualSpacing w:val="0"/>
        <w:rPr>
          <w:rFonts w:cs="Arial"/>
        </w:rPr>
      </w:pPr>
      <w:r w:rsidRPr="001D0556">
        <w:rPr>
          <w:rFonts w:cs="Arial"/>
        </w:rPr>
        <w:t>measurement of dielectric strength.</w:t>
      </w:r>
    </w:p>
    <w:p w:rsidRPr="001D0556" w:rsidR="00D13FA8" w:rsidP="009705B5" w:rsidRDefault="00D13FA8" w14:paraId="344906D9" w14:textId="77777777">
      <w:pPr>
        <w:ind w:firstLine="340"/>
        <w:jc w:val="both"/>
        <w:rPr>
          <w:rFonts w:ascii="Arial" w:hAnsi="Arial" w:eastAsia="Arial" w:cs="Arial"/>
          <w:sz w:val="24"/>
          <w:szCs w:val="24"/>
          <w:lang w:val="en-GB"/>
        </w:rPr>
      </w:pPr>
      <w:bookmarkStart w:name="_Int_cuepT5Ku" w:id="14"/>
      <w:r w:rsidRPr="001D0556">
        <w:rPr>
          <w:rFonts w:ascii="Arial" w:hAnsi="Arial" w:cs="Arial"/>
          <w:sz w:val="24"/>
          <w:szCs w:val="24"/>
          <w:lang w:val="en-GB"/>
        </w:rPr>
        <w:t>In addition, it is necessary to consider other measures and checks that are necessary to ensure that the requirements for protection against electric shocks have been properly adopted.</w:t>
      </w:r>
      <w:bookmarkEnd w:id="14"/>
      <w:r w:rsidRPr="001D0556">
        <w:rPr>
          <w:rFonts w:ascii="Arial" w:hAnsi="Arial" w:cs="Arial"/>
          <w:sz w:val="24"/>
          <w:szCs w:val="24"/>
          <w:lang w:val="en-GB"/>
        </w:rPr>
        <w:t xml:space="preserve"> One or more of the following measures shall be carried out depending on the protection system used:</w:t>
      </w:r>
    </w:p>
    <w:p w:rsidRPr="001D0556" w:rsidR="00D13FA8" w:rsidP="001D0556" w:rsidRDefault="00D13FA8" w14:paraId="7098857A" w14:textId="77777777">
      <w:pPr>
        <w:pStyle w:val="ListParagraph"/>
        <w:numPr>
          <w:ilvl w:val="1"/>
          <w:numId w:val="127"/>
        </w:numPr>
        <w:spacing w:after="120"/>
        <w:contextualSpacing w:val="0"/>
        <w:rPr>
          <w:rFonts w:cs="Arial"/>
        </w:rPr>
      </w:pPr>
      <w:r w:rsidRPr="001D0556">
        <w:rPr>
          <w:rFonts w:cs="Arial"/>
        </w:rPr>
        <w:t>measuring leakage currents;</w:t>
      </w:r>
    </w:p>
    <w:p w:rsidRPr="001D0556" w:rsidR="00D13FA8" w:rsidP="001D0556" w:rsidRDefault="00D13FA8" w14:paraId="26458093" w14:textId="77777777">
      <w:pPr>
        <w:pStyle w:val="ListParagraph"/>
        <w:numPr>
          <w:ilvl w:val="1"/>
          <w:numId w:val="127"/>
        </w:numPr>
        <w:spacing w:after="120"/>
        <w:contextualSpacing w:val="0"/>
        <w:rPr>
          <w:rFonts w:cs="Arial"/>
        </w:rPr>
      </w:pPr>
      <w:r w:rsidRPr="001D0556">
        <w:rPr>
          <w:rFonts w:cs="Arial"/>
        </w:rPr>
        <w:t>checking the trip intensity of the differentials;</w:t>
      </w:r>
    </w:p>
    <w:p w:rsidRPr="001D0556" w:rsidR="00D13FA8" w:rsidP="001D0556" w:rsidRDefault="00D13FA8" w14:paraId="53624691" w14:textId="77777777">
      <w:pPr>
        <w:pStyle w:val="ListParagraph"/>
        <w:numPr>
          <w:ilvl w:val="1"/>
          <w:numId w:val="127"/>
        </w:numPr>
        <w:spacing w:after="120"/>
        <w:contextualSpacing w:val="0"/>
        <w:rPr>
          <w:rFonts w:cs="Arial"/>
        </w:rPr>
      </w:pPr>
      <w:r w:rsidRPr="001D0556">
        <w:rPr>
          <w:rFonts w:cs="Arial"/>
        </w:rPr>
        <w:t>measuring loop impedance;</w:t>
      </w:r>
    </w:p>
    <w:p w:rsidRPr="001D0556" w:rsidR="00D13FA8" w:rsidP="001D0556" w:rsidRDefault="00D13FA8" w14:paraId="7C3A073B" w14:textId="77777777">
      <w:pPr>
        <w:pStyle w:val="ListParagraph"/>
        <w:numPr>
          <w:ilvl w:val="1"/>
          <w:numId w:val="127"/>
        </w:numPr>
        <w:spacing w:after="120"/>
        <w:contextualSpacing w:val="0"/>
        <w:rPr>
          <w:rFonts w:eastAsia="Arial" w:cs="Arial"/>
        </w:rPr>
      </w:pPr>
      <w:r w:rsidRPr="001D0556">
        <w:rPr>
          <w:rFonts w:cs="Arial"/>
        </w:rPr>
        <w:t>checking phase sequence.</w:t>
      </w:r>
    </w:p>
    <w:p w:rsidRPr="001D0556" w:rsidR="00D13FA8" w:rsidP="001D0556" w:rsidRDefault="00D13FA8" w14:paraId="59346B7A" w14:textId="77777777">
      <w:pPr>
        <w:pStyle w:val="Heading4"/>
        <w:numPr>
          <w:ilvl w:val="0"/>
          <w:numId w:val="44"/>
        </w:numPr>
        <w:jc w:val="both"/>
        <w:rPr>
          <w:rFonts w:eastAsia="Arial"/>
        </w:rPr>
      </w:pPr>
      <w:r w:rsidRPr="001D0556">
        <w:t>INSPECTIONS</w:t>
      </w:r>
    </w:p>
    <w:p w:rsidRPr="001D0556" w:rsidR="00D13FA8" w:rsidP="009705B5" w:rsidRDefault="00D13FA8" w14:paraId="4B0C09B3" w14:textId="77777777">
      <w:pPr>
        <w:ind w:firstLine="340"/>
        <w:jc w:val="both"/>
        <w:rPr>
          <w:rFonts w:ascii="Arial" w:hAnsi="Arial" w:eastAsia="Arial" w:cs="Arial"/>
          <w:color w:val="FF0000"/>
          <w:sz w:val="24"/>
          <w:szCs w:val="24"/>
          <w:lang w:val="en-GB"/>
        </w:rPr>
      </w:pPr>
      <w:bookmarkStart w:name="_Int_PRr5p5vS" w:id="15"/>
      <w:r w:rsidRPr="001D0556">
        <w:rPr>
          <w:rFonts w:ascii="Arial" w:hAnsi="Arial" w:cs="Arial"/>
          <w:sz w:val="24"/>
          <w:szCs w:val="24"/>
          <w:lang w:val="en-GB"/>
        </w:rPr>
        <w:t>The low-voltage electrical installations of particular relevance listed below shall be subject to inspection by a control body, in order to ensure, as far as possible, regulatory compliance throughout the life of these installations.</w:t>
      </w:r>
      <w:bookmarkEnd w:id="15"/>
      <w:r w:rsidRPr="001D0556">
        <w:rPr>
          <w:rFonts w:ascii="Arial" w:hAnsi="Arial" w:cs="Arial"/>
          <w:sz w:val="24"/>
          <w:szCs w:val="24"/>
          <w:lang w:val="en-GB"/>
        </w:rPr>
        <w:t xml:space="preserve"> The inspection shall be carried out in accordance with the provisions of the corresponding ITC and following the methodology of Standard UNE-HD 60364-6 where not specified therein.</w:t>
      </w:r>
    </w:p>
    <w:p w:rsidRPr="001D0556" w:rsidR="00D13FA8" w:rsidP="009705B5" w:rsidRDefault="00D13FA8" w14:paraId="27DD04D3"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Inspections may be:</w:t>
      </w:r>
    </w:p>
    <w:p w:rsidRPr="001D0556" w:rsidR="00D13FA8" w:rsidP="001D0556" w:rsidRDefault="00D13FA8" w14:paraId="650EE299" w14:textId="77777777">
      <w:pPr>
        <w:pStyle w:val="ListParagraph"/>
        <w:numPr>
          <w:ilvl w:val="0"/>
          <w:numId w:val="86"/>
        </w:numPr>
        <w:spacing w:after="120"/>
        <w:contextualSpacing w:val="0"/>
        <w:rPr>
          <w:rFonts w:eastAsia="Arial" w:cs="Arial"/>
        </w:rPr>
      </w:pPr>
      <w:r w:rsidRPr="001D0556">
        <w:rPr>
          <w:rFonts w:cs="Arial"/>
        </w:rPr>
        <w:t>initial: before commissioning of the installations;</w:t>
      </w:r>
    </w:p>
    <w:p w:rsidRPr="001D0556" w:rsidR="00D13FA8" w:rsidP="001D0556" w:rsidRDefault="00D13FA8" w14:paraId="07180085" w14:textId="77777777">
      <w:pPr>
        <w:pStyle w:val="ListParagraph"/>
        <w:numPr>
          <w:ilvl w:val="0"/>
          <w:numId w:val="86"/>
        </w:numPr>
        <w:contextualSpacing w:val="0"/>
        <w:rPr>
          <w:rFonts w:eastAsia="Arial" w:cs="Arial"/>
        </w:rPr>
      </w:pPr>
      <w:r w:rsidRPr="001D0556">
        <w:rPr>
          <w:rFonts w:cs="Arial"/>
        </w:rPr>
        <w:t>periodic.</w:t>
      </w:r>
    </w:p>
    <w:p w:rsidRPr="001D0556" w:rsidR="00D13FA8" w:rsidP="001D0556" w:rsidRDefault="00D13FA8" w14:paraId="3ED8A83D" w14:textId="77777777">
      <w:pPr>
        <w:pStyle w:val="Heading5"/>
        <w:rPr>
          <w:rFonts w:eastAsia="Arial" w:cs="Arial"/>
        </w:rPr>
      </w:pPr>
      <w:r w:rsidRPr="001D0556">
        <w:rPr>
          <w:rFonts w:cs="Arial"/>
        </w:rPr>
        <w:lastRenderedPageBreak/>
        <w:t>Initial inspections</w:t>
      </w:r>
    </w:p>
    <w:p w:rsidRPr="001D0556" w:rsidR="00D13FA8" w:rsidP="009705B5" w:rsidRDefault="00D13FA8" w14:paraId="18BAEF4C"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following installations shall be subject to inspection once they have been installed or have undergone major extensions or modifications, and before being submitted to the competent body of the Autonomous Community:</w:t>
      </w:r>
    </w:p>
    <w:p w:rsidRPr="001D0556" w:rsidR="00D13FA8" w:rsidP="001D0556" w:rsidRDefault="00D13FA8" w14:paraId="567B06DB" w14:textId="77777777">
      <w:pPr>
        <w:pStyle w:val="ListParagraph"/>
        <w:numPr>
          <w:ilvl w:val="0"/>
          <w:numId w:val="41"/>
        </w:numPr>
        <w:rPr>
          <w:rFonts w:eastAsia="Arial" w:cs="Arial"/>
        </w:rPr>
      </w:pPr>
      <w:r w:rsidRPr="001D0556">
        <w:rPr>
          <w:rFonts w:cs="Arial"/>
        </w:rPr>
        <w:t>industrial installations requiring a plan, with a maximum installed power greater than 100 kW;</w:t>
      </w:r>
    </w:p>
    <w:p w:rsidRPr="001D0556" w:rsidR="00D13FA8" w:rsidP="001D0556" w:rsidRDefault="00D13FA8" w14:paraId="48C2EE01" w14:textId="77777777">
      <w:pPr>
        <w:pStyle w:val="ListParagraph"/>
        <w:numPr>
          <w:ilvl w:val="0"/>
          <w:numId w:val="41"/>
        </w:numPr>
        <w:rPr>
          <w:rFonts w:eastAsia="Arial" w:cs="Arial"/>
        </w:rPr>
      </w:pPr>
      <w:r w:rsidRPr="001D0556">
        <w:rPr>
          <w:rFonts w:cs="Arial"/>
        </w:rPr>
        <w:t>public premises;</w:t>
      </w:r>
    </w:p>
    <w:p w:rsidRPr="001D0556" w:rsidR="00D13FA8" w:rsidP="001D0556" w:rsidRDefault="00D13FA8" w14:paraId="79316C29" w14:textId="77777777">
      <w:pPr>
        <w:pStyle w:val="ListParagraph"/>
        <w:numPr>
          <w:ilvl w:val="0"/>
          <w:numId w:val="41"/>
        </w:numPr>
        <w:rPr>
          <w:rFonts w:eastAsia="Arial" w:cs="Arial"/>
        </w:rPr>
      </w:pPr>
      <w:r w:rsidRPr="001D0556">
        <w:rPr>
          <w:rFonts w:cs="Arial"/>
        </w:rPr>
        <w:t>class I premises with a fire or explosion hazard, except car parks or parking areas with less than 25 parking spaces, and those of premises with a class II hazard;</w:t>
      </w:r>
    </w:p>
    <w:p w:rsidRPr="001D0556" w:rsidR="00D13FA8" w:rsidP="001D0556" w:rsidRDefault="00D13FA8" w14:paraId="780F4BE4" w14:textId="77777777">
      <w:pPr>
        <w:pStyle w:val="ListParagraph"/>
        <w:numPr>
          <w:ilvl w:val="0"/>
          <w:numId w:val="41"/>
        </w:numPr>
        <w:rPr>
          <w:rFonts w:eastAsia="Arial" w:cs="Arial"/>
        </w:rPr>
      </w:pPr>
      <w:r w:rsidRPr="001D0556">
        <w:rPr>
          <w:rFonts w:cs="Arial"/>
        </w:rPr>
        <w:t>wet areas with installed power exceeding 25 kW;</w:t>
      </w:r>
    </w:p>
    <w:p w:rsidRPr="001D0556" w:rsidR="00D13FA8" w:rsidP="001D0556" w:rsidRDefault="00D13FA8" w14:paraId="7DDF525A" w14:textId="77777777">
      <w:pPr>
        <w:pStyle w:val="ListParagraph"/>
        <w:numPr>
          <w:ilvl w:val="0"/>
          <w:numId w:val="41"/>
        </w:numPr>
        <w:rPr>
          <w:rFonts w:eastAsia="Arial" w:cs="Arial"/>
        </w:rPr>
      </w:pPr>
      <w:r w:rsidRPr="001D0556">
        <w:rPr>
          <w:rFonts w:cs="Arial"/>
        </w:rPr>
        <w:t>swimming pools with installed power greater than 10 kW;</w:t>
      </w:r>
    </w:p>
    <w:p w:rsidRPr="001D0556" w:rsidR="00D13FA8" w:rsidP="001D0556" w:rsidRDefault="00D13FA8" w14:paraId="7B672F84" w14:textId="77777777">
      <w:pPr>
        <w:pStyle w:val="ListParagraph"/>
        <w:numPr>
          <w:ilvl w:val="0"/>
          <w:numId w:val="41"/>
        </w:numPr>
        <w:rPr>
          <w:rFonts w:eastAsia="Arial" w:cs="Arial"/>
        </w:rPr>
      </w:pPr>
      <w:r w:rsidRPr="001D0556">
        <w:rPr>
          <w:rFonts w:cs="Arial"/>
        </w:rPr>
        <w:t>operating theatres and treatment rooms;</w:t>
      </w:r>
    </w:p>
    <w:p w:rsidRPr="001D0556" w:rsidR="00D13FA8" w:rsidP="001D0556" w:rsidRDefault="00D13FA8" w14:paraId="4096DFA7" w14:textId="77777777">
      <w:pPr>
        <w:pStyle w:val="ListParagraph"/>
        <w:numPr>
          <w:ilvl w:val="0"/>
          <w:numId w:val="41"/>
        </w:numPr>
        <w:rPr>
          <w:rFonts w:eastAsia="Arial" w:cs="Arial"/>
        </w:rPr>
      </w:pPr>
      <w:r w:rsidRPr="001D0556">
        <w:rPr>
          <w:rFonts w:cs="Arial"/>
        </w:rPr>
        <w:t>outdoor lighting installations with an installed power greater than 5 kW or 0.8 kW for installations with LED lamps;</w:t>
      </w:r>
    </w:p>
    <w:p w:rsidRPr="001D0556" w:rsidR="00D13FA8" w:rsidP="001D0556" w:rsidRDefault="00D13FA8" w14:paraId="770ED784" w14:textId="77777777">
      <w:pPr>
        <w:pStyle w:val="ListParagraph"/>
        <w:numPr>
          <w:ilvl w:val="0"/>
          <w:numId w:val="41"/>
        </w:numPr>
        <w:rPr>
          <w:rFonts w:eastAsia="Arial" w:cs="Arial"/>
        </w:rPr>
      </w:pPr>
      <w:r w:rsidRPr="001D0556">
        <w:rPr>
          <w:rFonts w:cs="Arial"/>
        </w:rPr>
        <w:t>installations for electric vehicle recharging stations, the execution of which requires the preparation of a plan;</w:t>
      </w:r>
    </w:p>
    <w:p w:rsidRPr="001D0556" w:rsidR="00D13FA8" w:rsidP="001D0556" w:rsidRDefault="00D13FA8" w14:paraId="0F6ED898" w14:textId="77777777">
      <w:pPr>
        <w:pStyle w:val="ListParagraph"/>
        <w:numPr>
          <w:ilvl w:val="0"/>
          <w:numId w:val="41"/>
        </w:numPr>
        <w:ind w:left="1003" w:hanging="357"/>
        <w:rPr>
          <w:rFonts w:eastAsia="Arial" w:cs="Arial"/>
        </w:rPr>
      </w:pPr>
      <w:r w:rsidRPr="001D0556">
        <w:rPr>
          <w:rFonts w:cs="Arial"/>
        </w:rPr>
        <w:t>interconnected generation installations, with or without storage, with a surplus power greater than 15 kW, and self-consumption installations without a surplus power greater than 100 kW;</w:t>
      </w:r>
    </w:p>
    <w:p w:rsidRPr="001D0556" w:rsidR="00D13FA8" w:rsidP="001D0556" w:rsidRDefault="00D13FA8" w14:paraId="2A77F997" w14:textId="77777777">
      <w:pPr>
        <w:pStyle w:val="ListParagraph"/>
        <w:numPr>
          <w:ilvl w:val="0"/>
          <w:numId w:val="41"/>
        </w:numPr>
        <w:contextualSpacing w:val="0"/>
        <w:rPr>
          <w:rFonts w:eastAsia="Arial" w:cs="Arial"/>
        </w:rPr>
      </w:pPr>
      <w:r w:rsidRPr="001D0556">
        <w:rPr>
          <w:rFonts w:cs="Arial"/>
        </w:rPr>
        <w:t>temporary installations that, under the same ownership, are carried out for musical or cultural performances, congresses, exhibitions, fairs or festivities and other similar events, in which the sum of the installed power of all the supplies exceeds 100 kW.</w:t>
      </w:r>
    </w:p>
    <w:p w:rsidRPr="001D0556" w:rsidR="00D13FA8" w:rsidP="001D0556" w:rsidRDefault="00D13FA8" w14:paraId="57AEDC70" w14:textId="77777777">
      <w:pPr>
        <w:pStyle w:val="Heading5"/>
        <w:rPr>
          <w:rFonts w:eastAsia="Arial" w:cs="Arial"/>
        </w:rPr>
      </w:pPr>
      <w:r w:rsidRPr="001D0556">
        <w:rPr>
          <w:rFonts w:cs="Arial"/>
        </w:rPr>
        <w:t>Periodic inspections</w:t>
      </w:r>
    </w:p>
    <w:p w:rsidRPr="001D0556" w:rsidR="00D13FA8" w:rsidP="009705B5" w:rsidRDefault="00D13FA8" w14:paraId="6A4B9292" w14:textId="77777777">
      <w:pPr>
        <w:ind w:firstLine="340"/>
        <w:jc w:val="both"/>
        <w:rPr>
          <w:rFonts w:ascii="Arial" w:hAnsi="Arial" w:eastAsia="Arial" w:cs="Arial"/>
          <w:sz w:val="24"/>
          <w:szCs w:val="24"/>
          <w:lang w:val="en-GB"/>
        </w:rPr>
      </w:pPr>
      <w:r w:rsidRPr="001D0556">
        <w:rPr>
          <w:rFonts w:ascii="Arial" w:hAnsi="Arial" w:cs="Arial"/>
          <w:sz w:val="24"/>
          <w:szCs w:val="24"/>
          <w:lang w:val="en-GB"/>
        </w:rPr>
        <w:t>All low-voltage electrical installations that required initial inspection, as per Section 4.1 above, except those indicated in subparagraph j, shall be subject to periodic inspections every five years.</w:t>
      </w:r>
    </w:p>
    <w:p w:rsidRPr="001D0556" w:rsidR="00D13FA8" w:rsidP="009705B5" w:rsidRDefault="00D13FA8" w14:paraId="7042DBBB" w14:textId="77777777">
      <w:pPr>
        <w:ind w:firstLine="340"/>
        <w:jc w:val="both"/>
        <w:rPr>
          <w:rFonts w:ascii="Arial" w:hAnsi="Arial" w:eastAsia="Arial" w:cs="Arial"/>
          <w:sz w:val="24"/>
          <w:szCs w:val="24"/>
          <w:lang w:val="en-GB"/>
        </w:rPr>
      </w:pPr>
      <w:r w:rsidRPr="001D0556">
        <w:rPr>
          <w:rFonts w:ascii="Arial" w:hAnsi="Arial" w:cs="Arial"/>
          <w:sz w:val="24"/>
          <w:szCs w:val="24"/>
          <w:lang w:val="en-GB"/>
        </w:rPr>
        <w:t>Periodic inspections shall be carried out every 10 years on the following installations.</w:t>
      </w:r>
    </w:p>
    <w:p w:rsidRPr="001D0556" w:rsidR="00D13FA8" w:rsidP="009705B5" w:rsidRDefault="00D13FA8" w14:paraId="4FF475F7" w14:textId="77777777">
      <w:pPr>
        <w:ind w:firstLine="340"/>
        <w:jc w:val="both"/>
        <w:rPr>
          <w:rFonts w:ascii="Arial" w:hAnsi="Arial" w:eastAsia="Arial" w:cs="Arial"/>
          <w:sz w:val="24"/>
          <w:szCs w:val="24"/>
          <w:lang w:val="en-GB"/>
        </w:rPr>
      </w:pPr>
      <w:r w:rsidRPr="001D0556">
        <w:rPr>
          <w:rStyle w:val="DnEx2"/>
          <w:rFonts w:ascii="Arial" w:hAnsi="Arial"/>
          <w:sz w:val="24"/>
          <w:szCs w:val="24"/>
          <w:lang w:val="en-GB"/>
        </w:rPr>
        <w:t>a)</w:t>
      </w:r>
      <w:r w:rsidRPr="001D0556">
        <w:rPr>
          <w:rFonts w:ascii="Arial" w:hAnsi="Arial" w:cs="Arial"/>
          <w:sz w:val="24"/>
          <w:szCs w:val="24"/>
          <w:lang w:val="en-GB"/>
        </w:rPr>
        <w:t xml:space="preserve"> Common electrical installations of residential buildings with a total installed power per main protection box of the building exceeding 50 kW or more than 16 supplies per building.</w:t>
      </w:r>
    </w:p>
    <w:p w:rsidRPr="001D0556" w:rsidR="00D13FA8" w:rsidP="009705B5" w:rsidRDefault="00D13FA8" w14:paraId="705E6742" w14:textId="77777777">
      <w:pPr>
        <w:ind w:firstLine="340"/>
        <w:jc w:val="both"/>
        <w:rPr>
          <w:rFonts w:ascii="Arial" w:hAnsi="Arial" w:eastAsia="Arial" w:cs="Arial"/>
          <w:sz w:val="24"/>
          <w:szCs w:val="24"/>
          <w:lang w:val="en-GB"/>
        </w:rPr>
      </w:pPr>
      <w:r w:rsidRPr="001D0556">
        <w:rPr>
          <w:rFonts w:ascii="Arial" w:hAnsi="Arial" w:cs="Arial"/>
          <w:sz w:val="24"/>
          <w:szCs w:val="24"/>
          <w:lang w:val="en-GB"/>
        </w:rPr>
        <w:t>For these purposes, common electrical installations in residential buildings shall be considered to be the connection installations and the electrical installations of the general services of the building, such as lifts, pumps, boilers, swimming pools or lighting in common areas.</w:t>
      </w:r>
    </w:p>
    <w:p w:rsidRPr="001D0556" w:rsidR="00D13FA8" w:rsidP="009705B5" w:rsidRDefault="00D13FA8" w14:paraId="70AC49B5" w14:textId="77777777">
      <w:pPr>
        <w:ind w:firstLine="340"/>
        <w:jc w:val="both"/>
        <w:rPr>
          <w:rFonts w:ascii="Arial" w:hAnsi="Arial" w:eastAsia="Arial" w:cs="Arial"/>
          <w:sz w:val="24"/>
          <w:szCs w:val="24"/>
          <w:lang w:val="en-GB"/>
        </w:rPr>
      </w:pPr>
      <w:r w:rsidRPr="001D0556">
        <w:rPr>
          <w:rStyle w:val="DnEx2"/>
          <w:rFonts w:ascii="Arial" w:hAnsi="Arial"/>
          <w:sz w:val="24"/>
          <w:szCs w:val="24"/>
          <w:lang w:val="en-GB"/>
        </w:rPr>
        <w:t>b)</w:t>
      </w:r>
      <w:r w:rsidRPr="001D0556">
        <w:rPr>
          <w:rFonts w:ascii="Arial" w:hAnsi="Arial" w:cs="Arial"/>
          <w:sz w:val="24"/>
          <w:szCs w:val="24"/>
          <w:lang w:val="en-GB"/>
        </w:rPr>
        <w:t xml:space="preserve"> Installations generating collective self-consumption without surpluses greater than 15 kW and up to 100 kW.</w:t>
      </w:r>
    </w:p>
    <w:p w:rsidRPr="001D0556" w:rsidR="00D13FA8" w:rsidP="001D0556" w:rsidRDefault="00D13FA8" w14:paraId="1C9492FA" w14:textId="77777777">
      <w:pPr>
        <w:pStyle w:val="Heading4"/>
        <w:numPr>
          <w:ilvl w:val="0"/>
          <w:numId w:val="12"/>
        </w:numPr>
        <w:jc w:val="both"/>
        <w:rPr>
          <w:rFonts w:eastAsia="Arial"/>
        </w:rPr>
      </w:pPr>
      <w:r w:rsidRPr="001D0556">
        <w:lastRenderedPageBreak/>
        <w:t>OUTCOMES OF INSPECTIONS</w:t>
      </w:r>
    </w:p>
    <w:p w:rsidRPr="001D0556" w:rsidR="00D13FA8" w:rsidP="009705B5" w:rsidRDefault="00D13FA8" w14:paraId="0AD73BCB" w14:textId="77777777">
      <w:pPr>
        <w:ind w:firstLine="340"/>
        <w:jc w:val="both"/>
        <w:rPr>
          <w:rFonts w:ascii="Arial" w:hAnsi="Arial" w:eastAsia="Arial" w:cs="Arial"/>
          <w:sz w:val="24"/>
          <w:szCs w:val="24"/>
          <w:lang w:val="en-GB"/>
        </w:rPr>
      </w:pPr>
      <w:bookmarkStart w:name="_Int_uWufFVX3" w:id="16"/>
      <w:r w:rsidRPr="001D0556">
        <w:rPr>
          <w:rFonts w:ascii="Arial" w:hAnsi="Arial" w:cs="Arial"/>
          <w:sz w:val="24"/>
          <w:szCs w:val="24"/>
          <w:lang w:val="en-GB"/>
        </w:rPr>
        <w:t>The control bodies shall carry out the inspection of the installations based on the requirements laid down in the implementing regulation and, where appropriate, that specified in the technical documentation, applying the criteria for the classification of defects listed in the following section.</w:t>
      </w:r>
      <w:bookmarkEnd w:id="16"/>
      <w:r w:rsidRPr="001D0556">
        <w:rPr>
          <w:rFonts w:ascii="Arial" w:hAnsi="Arial" w:cs="Arial"/>
          <w:sz w:val="24"/>
          <w:szCs w:val="24"/>
          <w:lang w:val="en-GB"/>
        </w:rPr>
        <w:t xml:space="preserve"> The installation undertaking, if it deems it appropriate, may attend these inspections.</w:t>
      </w:r>
    </w:p>
    <w:p w:rsidRPr="001D0556" w:rsidR="00D13FA8" w:rsidP="009705B5" w:rsidRDefault="00D13FA8" w14:paraId="7E1D8C58" w14:textId="77777777">
      <w:pPr>
        <w:ind w:firstLine="340"/>
        <w:jc w:val="both"/>
        <w:rPr>
          <w:rFonts w:ascii="Arial" w:hAnsi="Arial" w:eastAsia="Arial" w:cs="Arial"/>
          <w:sz w:val="24"/>
          <w:szCs w:val="24"/>
          <w:lang w:val="en-GB"/>
        </w:rPr>
      </w:pPr>
      <w:r w:rsidRPr="001D0556">
        <w:rPr>
          <w:rFonts w:ascii="Arial" w:hAnsi="Arial" w:cs="Arial"/>
          <w:sz w:val="24"/>
          <w:szCs w:val="24"/>
          <w:lang w:val="en-GB"/>
        </w:rPr>
        <w:t>As a result of the inspection, the inspection body shall issue an inspection certificate, which shall contain the identification data of the installation and the possible list of defects, with their classification, and the rating of the installation, which may be as follows.</w:t>
      </w:r>
    </w:p>
    <w:p w:rsidRPr="001D0556" w:rsidR="00D13FA8" w:rsidP="001D0556" w:rsidRDefault="00D13FA8" w14:paraId="4E9E159D" w14:textId="77777777">
      <w:pPr>
        <w:pStyle w:val="ListParagraph"/>
        <w:numPr>
          <w:ilvl w:val="0"/>
          <w:numId w:val="128"/>
        </w:numPr>
        <w:spacing w:after="120"/>
        <w:ind w:left="567"/>
        <w:contextualSpacing w:val="0"/>
        <w:rPr>
          <w:rFonts w:eastAsia="Arial" w:cs="Arial"/>
        </w:rPr>
      </w:pPr>
      <w:r w:rsidRPr="001D0556">
        <w:rPr>
          <w:rFonts w:cs="Arial"/>
        </w:rPr>
        <w:t>Satisfactory: where no very serious or serious defect is established. In this case, any minor defects shall be noted for the record of the operator, with the indication that they shall take steps to remedy them as soon as possible and, in any case, before the next periodic inspection. They may also serve as a basis for statistical purposes and for monitoring the performance of installation undertakings.</w:t>
      </w:r>
    </w:p>
    <w:p w:rsidRPr="001D0556" w:rsidR="00D13FA8" w:rsidP="001D0556" w:rsidRDefault="00D13FA8" w14:paraId="21AFF570" w14:textId="77777777">
      <w:pPr>
        <w:pStyle w:val="ListParagraph"/>
        <w:numPr>
          <w:ilvl w:val="0"/>
          <w:numId w:val="128"/>
        </w:numPr>
        <w:spacing w:after="120"/>
        <w:ind w:left="567"/>
        <w:contextualSpacing w:val="0"/>
        <w:rPr>
          <w:rFonts w:eastAsia="Arial" w:cs="Arial"/>
        </w:rPr>
      </w:pPr>
      <w:r w:rsidRPr="001D0556">
        <w:rPr>
          <w:rFonts w:cs="Arial"/>
        </w:rPr>
        <w:t>Conditional: where at least one serious defect or minor defect from a previous inspection is found which has not been corrected. In this case:</w:t>
      </w:r>
    </w:p>
    <w:p w:rsidRPr="001D0556" w:rsidR="00D13FA8" w:rsidP="001D0556" w:rsidRDefault="00D13FA8" w14:paraId="76679583" w14:textId="77777777">
      <w:pPr>
        <w:numPr>
          <w:ilvl w:val="0"/>
          <w:numId w:val="42"/>
        </w:numPr>
        <w:spacing w:after="120" w:line="300" w:lineRule="exact"/>
        <w:ind w:left="993" w:hanging="425"/>
        <w:jc w:val="both"/>
        <w:rPr>
          <w:rFonts w:ascii="Arial" w:hAnsi="Arial" w:eastAsia="Arial" w:cs="Arial"/>
          <w:sz w:val="24"/>
          <w:szCs w:val="24"/>
          <w:lang w:val="en-GB"/>
        </w:rPr>
      </w:pPr>
      <w:bookmarkStart w:name="_Int_HolOwNIl" w:id="17"/>
      <w:r w:rsidRPr="001D0556">
        <w:rPr>
          <w:rFonts w:ascii="Arial" w:hAnsi="Arial" w:cs="Arial"/>
          <w:sz w:val="24"/>
          <w:szCs w:val="24"/>
          <w:lang w:val="en-GB"/>
        </w:rPr>
        <w:t>installations subject to initial inspection that are the subject of this rating may not be supplied with electrical energy until the indicated defects have been corrected and they can obtain a favourable rating;</w:t>
      </w:r>
      <w:bookmarkEnd w:id="17"/>
    </w:p>
    <w:p w:rsidRPr="001D0556" w:rsidR="00D13FA8" w:rsidP="001D0556" w:rsidRDefault="00D13FA8" w14:paraId="7EDFBBE5" w14:textId="77777777">
      <w:pPr>
        <w:numPr>
          <w:ilvl w:val="0"/>
          <w:numId w:val="42"/>
        </w:numPr>
        <w:spacing w:after="240" w:line="300" w:lineRule="exact"/>
        <w:ind w:left="993" w:hanging="425"/>
        <w:jc w:val="both"/>
        <w:rPr>
          <w:rFonts w:ascii="Arial" w:hAnsi="Arial" w:eastAsia="Arial" w:cs="Arial"/>
          <w:sz w:val="24"/>
          <w:szCs w:val="24"/>
          <w:lang w:val="en-GB"/>
        </w:rPr>
      </w:pPr>
      <w:r w:rsidRPr="001D0556">
        <w:rPr>
          <w:rFonts w:ascii="Arial" w:hAnsi="Arial" w:cs="Arial"/>
          <w:sz w:val="24"/>
          <w:szCs w:val="24"/>
          <w:lang w:val="en-GB"/>
        </w:rPr>
        <w:t>in the case of installations already in service, they shall be corrected immediately, and the correction period shall not exceed six months.</w:t>
      </w:r>
    </w:p>
    <w:p w:rsidRPr="001D0556" w:rsidR="00D13FA8" w:rsidP="001D0556" w:rsidRDefault="00D13FA8" w14:paraId="68384364" w14:textId="77777777">
      <w:pPr>
        <w:pStyle w:val="ListParagraph"/>
        <w:numPr>
          <w:ilvl w:val="0"/>
          <w:numId w:val="128"/>
        </w:numPr>
        <w:spacing w:after="120"/>
        <w:ind w:left="567"/>
        <w:contextualSpacing w:val="0"/>
        <w:rPr>
          <w:rFonts w:eastAsia="Arial" w:cs="Arial"/>
        </w:rPr>
      </w:pPr>
      <w:r w:rsidRPr="001D0556">
        <w:rPr>
          <w:rFonts w:cs="Arial"/>
        </w:rPr>
        <w:t>Negative: when at least one very serious defect is observed. In this case:</w:t>
      </w:r>
    </w:p>
    <w:p w:rsidRPr="001D0556" w:rsidR="00D13FA8" w:rsidP="001D0556" w:rsidRDefault="00D13FA8" w14:paraId="517E2F44" w14:textId="77777777">
      <w:pPr>
        <w:numPr>
          <w:ilvl w:val="0"/>
          <w:numId w:val="43"/>
        </w:numPr>
        <w:spacing w:after="120" w:line="300" w:lineRule="exact"/>
        <w:ind w:left="993" w:hanging="425"/>
        <w:jc w:val="both"/>
        <w:rPr>
          <w:rFonts w:ascii="Arial" w:hAnsi="Arial" w:eastAsia="Arial" w:cs="Arial"/>
          <w:sz w:val="24"/>
          <w:szCs w:val="24"/>
          <w:lang w:val="en-GB"/>
        </w:rPr>
      </w:pPr>
      <w:bookmarkStart w:name="_Int_1vKiCBwz" w:id="18"/>
      <w:r w:rsidRPr="001D0556">
        <w:rPr>
          <w:rFonts w:ascii="Arial" w:hAnsi="Arial" w:cs="Arial"/>
          <w:sz w:val="24"/>
          <w:szCs w:val="24"/>
          <w:lang w:val="en-GB"/>
        </w:rPr>
        <w:t>installations subject to initial inspection may not be put into service until the defects indicated have been corrected and they can obtain a favourable rating;</w:t>
      </w:r>
      <w:bookmarkEnd w:id="18"/>
    </w:p>
    <w:p w:rsidRPr="001D0556" w:rsidR="00D13FA8" w:rsidP="001D0556" w:rsidRDefault="00D13FA8" w14:paraId="70E818AB" w14:textId="77777777">
      <w:pPr>
        <w:numPr>
          <w:ilvl w:val="0"/>
          <w:numId w:val="43"/>
        </w:numPr>
        <w:spacing w:after="240" w:line="300" w:lineRule="exact"/>
        <w:ind w:left="993" w:hanging="425"/>
        <w:jc w:val="both"/>
        <w:rPr>
          <w:rFonts w:ascii="Arial" w:hAnsi="Arial" w:eastAsia="Arial" w:cs="Arial"/>
          <w:sz w:val="24"/>
          <w:szCs w:val="24"/>
          <w:lang w:val="en-GB"/>
        </w:rPr>
      </w:pPr>
      <w:r w:rsidRPr="001D0556">
        <w:rPr>
          <w:rFonts w:ascii="Arial" w:hAnsi="Arial" w:cs="Arial"/>
          <w:sz w:val="24"/>
          <w:szCs w:val="24"/>
          <w:lang w:val="en-GB"/>
        </w:rPr>
        <w:t>for installations already in service, if immediate correction of the defect is not possible, the operator shall take the installation or elements causing the risk out of service.</w:t>
      </w:r>
    </w:p>
    <w:p w:rsidRPr="001D0556" w:rsidR="00D13FA8" w:rsidP="001D0556" w:rsidRDefault="00D13FA8" w14:paraId="13075794" w14:textId="77777777">
      <w:pPr>
        <w:pStyle w:val="Heading4"/>
        <w:numPr>
          <w:ilvl w:val="0"/>
          <w:numId w:val="12"/>
        </w:numPr>
        <w:jc w:val="both"/>
        <w:rPr>
          <w:rFonts w:eastAsia="Arial"/>
        </w:rPr>
      </w:pPr>
      <w:r w:rsidRPr="001D0556">
        <w:t>COMMUNICATION TO THE AUTHORITY</w:t>
      </w:r>
    </w:p>
    <w:p w:rsidRPr="001D0556" w:rsidR="00D13FA8" w:rsidP="009705B5" w:rsidRDefault="00D13FA8" w14:paraId="1BB77B32" w14:textId="77777777">
      <w:pPr>
        <w:ind w:firstLine="340"/>
        <w:jc w:val="both"/>
        <w:rPr>
          <w:rFonts w:ascii="Arial" w:hAnsi="Arial" w:cs="Arial"/>
          <w:sz w:val="24"/>
          <w:szCs w:val="24"/>
          <w:lang w:val="en-GB"/>
        </w:rPr>
      </w:pPr>
      <w:bookmarkStart w:name="_Int_t92HpEeN" w:id="19"/>
      <w:r w:rsidRPr="001D0556">
        <w:rPr>
          <w:rFonts w:ascii="Arial" w:hAnsi="Arial" w:cs="Arial"/>
          <w:sz w:val="24"/>
          <w:szCs w:val="24"/>
          <w:lang w:val="en-GB"/>
        </w:rPr>
        <w:t>Pursuant to Article 14 of Law 39/2015 of 1 October 2015 on the Common Administrative Procedure for Public Administrations, the inspection body shall be obliged to send the periodic inspection certificate to the competent body of the Autonomous Community where the installation is located, within the deadlines set by said body, electronically, and in the event that said inspection body is qualified to do so, with an electronic signature and seal.</w:t>
      </w:r>
      <w:bookmarkEnd w:id="19"/>
    </w:p>
    <w:p w:rsidRPr="001D0556" w:rsidR="00D13FA8" w:rsidP="001D0556" w:rsidRDefault="00D13FA8" w14:paraId="68FDEA01" w14:textId="77777777">
      <w:pPr>
        <w:pStyle w:val="ListParagraph"/>
        <w:numPr>
          <w:ilvl w:val="0"/>
          <w:numId w:val="140"/>
        </w:numPr>
        <w:spacing w:after="120"/>
        <w:ind w:left="709"/>
        <w:contextualSpacing w:val="0"/>
        <w:rPr>
          <w:rFonts w:eastAsia="Arial" w:cs="Arial"/>
        </w:rPr>
      </w:pPr>
      <w:r w:rsidRPr="001D0556">
        <w:rPr>
          <w:rFonts w:cs="Arial"/>
        </w:rPr>
        <w:t xml:space="preserve">Where the competent body has not set deadlines, if the inspection rating is favourable, it shall be communicated in less than three days and, where the inspection rating is negative, in less than 24 hours. The correction of very serious defects requires a new inspection in which the disappearance of the defect must be reflected. The installation or part of the installation concerned shall be kept out of </w:t>
      </w:r>
      <w:r w:rsidRPr="001D0556">
        <w:rPr>
          <w:rFonts w:cs="Arial"/>
        </w:rPr>
        <w:lastRenderedPageBreak/>
        <w:t>service by the operator of the installation until a certificate with a favourable result is issued.</w:t>
      </w:r>
    </w:p>
    <w:p w:rsidRPr="001D0556" w:rsidR="00D13FA8" w:rsidP="001D0556" w:rsidRDefault="00D13FA8" w14:paraId="70071515" w14:textId="77777777">
      <w:pPr>
        <w:pStyle w:val="ListParagraph"/>
        <w:numPr>
          <w:ilvl w:val="0"/>
          <w:numId w:val="140"/>
        </w:numPr>
        <w:spacing w:after="120"/>
        <w:ind w:left="709"/>
        <w:contextualSpacing w:val="0"/>
        <w:rPr>
          <w:rFonts w:eastAsia="Arial" w:cs="Arial"/>
        </w:rPr>
      </w:pPr>
      <w:r w:rsidRPr="001D0556">
        <w:rPr>
          <w:rFonts w:cs="Arial"/>
        </w:rPr>
        <w:t xml:space="preserve">In the event that the rating of the inspection is conditional, the correction of serious defects and minor defects from a previous inspection must be verified by a second inspection visit from the same inspection body, within the rectification period laid down in the previous article, with the inspection body being responsible for checking that this period is not exceeded. </w:t>
      </w:r>
    </w:p>
    <w:p w:rsidRPr="001D0556" w:rsidR="00D13FA8" w:rsidP="001D0556" w:rsidRDefault="00D13FA8" w14:paraId="5AC0B5F9" w14:textId="77777777">
      <w:pPr>
        <w:pStyle w:val="ListParagraph"/>
        <w:numPr>
          <w:ilvl w:val="1"/>
          <w:numId w:val="141"/>
        </w:numPr>
        <w:ind w:left="1276"/>
        <w:rPr>
          <w:rFonts w:cs="Arial"/>
        </w:rPr>
      </w:pPr>
      <w:r w:rsidRPr="001D0556">
        <w:rPr>
          <w:rFonts w:cs="Arial"/>
        </w:rPr>
        <w:t>If the defects are remedied before the indicated deadline, this circumstance shall be recorded and the documentation shall be sent to the competent body of the Autonomous Community.</w:t>
      </w:r>
    </w:p>
    <w:p w:rsidRPr="001D0556" w:rsidR="00D13FA8" w:rsidP="001D0556" w:rsidRDefault="00D13FA8" w14:paraId="2E11E84D" w14:textId="77777777">
      <w:pPr>
        <w:pStyle w:val="ListParagraph"/>
        <w:numPr>
          <w:ilvl w:val="1"/>
          <w:numId w:val="141"/>
        </w:numPr>
        <w:ind w:left="1276"/>
        <w:rPr>
          <w:rFonts w:cs="Arial"/>
        </w:rPr>
      </w:pPr>
      <w:bookmarkStart w:name="_Int_JmOvNqeL" w:id="20"/>
      <w:r w:rsidRPr="001D0556">
        <w:rPr>
          <w:rFonts w:cs="Arial"/>
        </w:rPr>
        <w:t>Once the period has elapsed without the defects having been rectified, the inspection body must issue the certificate with a negative rating, and as a consequence, the operator must take the installation or affected part of the installation out of service, at which time the competent body of the Autonomous Community shall be notified of the result.</w:t>
      </w:r>
      <w:bookmarkEnd w:id="20"/>
      <w:r w:rsidRPr="001D0556">
        <w:rPr>
          <w:rFonts w:cs="Arial"/>
        </w:rPr>
        <w:t xml:space="preserve"> In these cases, an authorised installation undertaking of sufficient category shall carry out the closure of the installation and assist the inspection body.</w:t>
      </w:r>
    </w:p>
    <w:p w:rsidRPr="001D0556" w:rsidR="00D13FA8" w:rsidP="001D0556" w:rsidRDefault="00D13FA8" w14:paraId="00099975" w14:textId="77777777">
      <w:pPr>
        <w:pStyle w:val="ListParagraph"/>
        <w:ind w:left="1134" w:firstLine="0"/>
        <w:contextualSpacing w:val="0"/>
        <w:rPr>
          <w:rFonts w:eastAsia="Arial" w:cs="Arial"/>
          <w:b/>
          <w:bCs/>
          <w:lang w:bidi="es-ES"/>
        </w:rPr>
      </w:pPr>
    </w:p>
    <w:p w:rsidRPr="001D0556" w:rsidR="00D13FA8" w:rsidP="001D0556" w:rsidRDefault="00D13FA8" w14:paraId="0B50DBEC" w14:textId="77777777">
      <w:pPr>
        <w:pStyle w:val="Heading4"/>
        <w:numPr>
          <w:ilvl w:val="0"/>
          <w:numId w:val="12"/>
        </w:numPr>
        <w:jc w:val="both"/>
        <w:rPr>
          <w:rFonts w:eastAsia="Arial"/>
        </w:rPr>
      </w:pPr>
      <w:r w:rsidRPr="001D0556">
        <w:t>MAINTENANCE</w:t>
      </w:r>
    </w:p>
    <w:p w:rsidRPr="001D0556" w:rsidR="00D13FA8" w:rsidP="001D0556" w:rsidRDefault="00D13FA8" w14:paraId="3811ABFA" w14:textId="77777777">
      <w:pPr>
        <w:pStyle w:val="Heading5"/>
        <w:rPr>
          <w:rFonts w:eastAsia="Arial" w:cs="Arial"/>
        </w:rPr>
      </w:pPr>
      <w:r w:rsidRPr="001D0556">
        <w:rPr>
          <w:rFonts w:cs="Arial"/>
        </w:rPr>
        <w:t>Installations requiring a maintenance contract to be entered into.</w:t>
      </w:r>
    </w:p>
    <w:p w:rsidRPr="001D0556" w:rsidR="00D13FA8" w:rsidP="009705B5" w:rsidRDefault="00D13FA8" w14:paraId="18FF62A5" w14:textId="77777777">
      <w:pPr>
        <w:ind w:firstLine="340"/>
        <w:jc w:val="both"/>
        <w:rPr>
          <w:rFonts w:ascii="Arial" w:hAnsi="Arial" w:eastAsia="Arial" w:cs="Arial"/>
          <w:sz w:val="24"/>
          <w:szCs w:val="24"/>
          <w:lang w:val="en-GB"/>
        </w:rPr>
      </w:pPr>
      <w:r w:rsidRPr="001D0556">
        <w:rPr>
          <w:rFonts w:ascii="Arial" w:hAnsi="Arial" w:cs="Arial"/>
          <w:sz w:val="24"/>
          <w:szCs w:val="24"/>
          <w:lang w:val="en-GB"/>
        </w:rPr>
        <w:t>Operators of installations requiring periodic inspection in accordance with Section 4.2 shall contract a maintenance service provided by an authorised installation undertaking of the corresponding category in accordance with ITC BT-03 of the Low-Voltage Electrotechnical Regulation.</w:t>
      </w:r>
    </w:p>
    <w:p w:rsidRPr="001D0556" w:rsidR="00D13FA8" w:rsidP="009705B5" w:rsidRDefault="00D13FA8" w14:paraId="18780685" w14:textId="77777777">
      <w:pPr>
        <w:ind w:firstLine="340"/>
        <w:jc w:val="both"/>
        <w:rPr>
          <w:rFonts w:ascii="Arial" w:hAnsi="Arial" w:eastAsia="Arial" w:cs="Arial"/>
          <w:sz w:val="24"/>
          <w:szCs w:val="24"/>
          <w:lang w:val="en-GB"/>
        </w:rPr>
      </w:pPr>
      <w:r w:rsidRPr="001D0556">
        <w:rPr>
          <w:rFonts w:ascii="Arial" w:hAnsi="Arial" w:cs="Arial"/>
          <w:sz w:val="24"/>
          <w:szCs w:val="24"/>
          <w:lang w:val="en-GB"/>
        </w:rPr>
        <w:t>Notwithstanding the above, public premises and car parks or parking spaces shall only be subject to the obligation to contract a maintenance service for the installations included in Appendix I to this Supplementary Technical Instruction.</w:t>
      </w:r>
    </w:p>
    <w:p w:rsidRPr="001D0556" w:rsidR="00D13FA8" w:rsidP="009705B5" w:rsidRDefault="00D13FA8" w14:paraId="4F9EE718" w14:textId="77777777">
      <w:pPr>
        <w:ind w:firstLine="340"/>
        <w:jc w:val="both"/>
        <w:rPr>
          <w:rFonts w:ascii="Arial" w:hAnsi="Arial" w:eastAsia="Arial" w:cs="Arial"/>
          <w:sz w:val="24"/>
          <w:szCs w:val="24"/>
          <w:lang w:val="en-GB"/>
        </w:rPr>
      </w:pPr>
      <w:r w:rsidRPr="001D0556">
        <w:rPr>
          <w:rFonts w:ascii="Arial" w:hAnsi="Arial" w:cs="Arial"/>
          <w:sz w:val="24"/>
          <w:szCs w:val="24"/>
          <w:lang w:val="en-GB"/>
        </w:rPr>
        <w:t>Alternatively, if the operator of the installation is qualified and has the minimum means and knowledge necessary to carry out their own maintenance in accordance with ITC BT-03, and assumes its execution and responsibility for it, they will be exempted from contracting it, and must submit a sworn statement to the competent authority of the Autonomous Community.</w:t>
      </w:r>
    </w:p>
    <w:p w:rsidRPr="001D0556" w:rsidR="00D13FA8" w:rsidP="009705B5" w:rsidRDefault="00D13FA8" w14:paraId="1E146833"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Within the framework of the maintenance contract, all those revisions, tests, measurements and actions that are necessary to maintain the installation in good condition must be carried out, guaranteeing the good working order of all parts of the installation in accordance with the applicable legislation, following the guidelines established in the corresponding regulations. These actions shall be carried out at least annually, and the earthing installation must be specifically checked, as required by ITC BT-18. </w:t>
      </w:r>
    </w:p>
    <w:p w:rsidRPr="001D0556" w:rsidR="00D13FA8" w:rsidP="009705B5" w:rsidRDefault="00D13FA8" w14:paraId="0FEE3643"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After the checks, the installation undertaking that carried them out shall issue and submit to the operator of the installation the corresponding verification report, dated and </w:t>
      </w:r>
      <w:r w:rsidRPr="001D0556">
        <w:rPr>
          <w:rFonts w:ascii="Arial" w:hAnsi="Arial" w:cs="Arial"/>
          <w:sz w:val="24"/>
          <w:szCs w:val="24"/>
          <w:lang w:val="en-GB"/>
        </w:rPr>
        <w:lastRenderedPageBreak/>
        <w:t>signed, containing the actions carried out and the status of the installation. The operator of the installation shall make the verification report, together with the maintenance contract, available to the competent body of the Autonomous Community.</w:t>
      </w:r>
    </w:p>
    <w:p w:rsidRPr="001D0556" w:rsidR="00D13FA8" w:rsidP="009705B5" w:rsidRDefault="00D13FA8" w14:paraId="40A451A0"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repair of faults or correction of defects identified may be carried out by the undertaking that carried out the maintenance or by any other installation undertaking of the corresponding category, at the choice of the operator. In the event that these actions are carried out by an undertaking other than the undertaking that has carried out the maintenance, this undertaking shall complete the verification report with the date on which the defects were rectified or the faults repaired, the signature of the installer who carried it out and the seal of the installation undertaking.</w:t>
      </w:r>
    </w:p>
    <w:p w:rsidRPr="001D0556" w:rsidR="00D13FA8" w:rsidP="001D0556" w:rsidRDefault="00D13FA8" w14:paraId="7ADC442F" w14:textId="77777777">
      <w:pPr>
        <w:pStyle w:val="Heading5"/>
        <w:rPr>
          <w:rFonts w:eastAsia="Arial" w:cs="Arial"/>
        </w:rPr>
      </w:pPr>
      <w:r w:rsidRPr="001D0556">
        <w:rPr>
          <w:rFonts w:cs="Arial"/>
        </w:rPr>
        <w:t>Duties of maintenance undertakings</w:t>
      </w:r>
    </w:p>
    <w:p w:rsidRPr="001D0556" w:rsidR="00D13FA8" w:rsidP="009705B5" w:rsidRDefault="00D13FA8" w14:paraId="6F30AFD7"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authorised installation undertaking that has entered into a maintenance contract with the operator of an electrical installation or, where appropriate, the operator of an electrical installation that carries out its own maintenance, shall have the following obligations, without prejudice to those that may be established by any other applicable legislation.</w:t>
      </w:r>
    </w:p>
    <w:p w:rsidRPr="001D0556" w:rsidR="00D13FA8" w:rsidP="001D0556" w:rsidRDefault="00D13FA8" w14:paraId="39D6B32E" w14:textId="77777777">
      <w:pPr>
        <w:pStyle w:val="ListParagraph"/>
        <w:numPr>
          <w:ilvl w:val="0"/>
          <w:numId w:val="98"/>
        </w:numPr>
        <w:spacing w:after="120"/>
        <w:ind w:left="426"/>
        <w:contextualSpacing w:val="0"/>
        <w:rPr>
          <w:rFonts w:eastAsia="Arial" w:cs="Arial"/>
        </w:rPr>
      </w:pPr>
      <w:r w:rsidRPr="001D0556">
        <w:rPr>
          <w:rFonts w:cs="Arial"/>
        </w:rPr>
        <w:t>Permanently maintain the installations in an adequate state of safety and operation.</w:t>
      </w:r>
    </w:p>
    <w:p w:rsidRPr="001D0556" w:rsidR="00D13FA8" w:rsidP="001D0556" w:rsidRDefault="00D13FA8" w14:paraId="7CA4D116" w14:textId="77777777">
      <w:pPr>
        <w:pStyle w:val="ListParagraph"/>
        <w:numPr>
          <w:ilvl w:val="0"/>
          <w:numId w:val="98"/>
        </w:numPr>
        <w:spacing w:after="120"/>
        <w:ind w:left="426"/>
        <w:contextualSpacing w:val="0"/>
        <w:rPr>
          <w:rFonts w:eastAsia="Arial" w:cs="Arial"/>
        </w:rPr>
      </w:pPr>
      <w:r w:rsidRPr="001D0556">
        <w:rPr>
          <w:rFonts w:cs="Arial"/>
        </w:rPr>
        <w:t>Issue the verification report annually in accordance with the requirements of Section 7.1 and keep a copy available to the competent body of the Autonomous Community, for at least five years.</w:t>
      </w:r>
    </w:p>
    <w:p w:rsidRPr="001D0556" w:rsidR="00D13FA8" w:rsidP="001D0556" w:rsidRDefault="00D13FA8" w14:paraId="59F62FFA" w14:textId="77777777">
      <w:pPr>
        <w:pStyle w:val="ListParagraph"/>
        <w:numPr>
          <w:ilvl w:val="0"/>
          <w:numId w:val="98"/>
        </w:numPr>
        <w:spacing w:after="120"/>
        <w:ind w:left="426"/>
        <w:contextualSpacing w:val="0"/>
        <w:rPr>
          <w:rFonts w:eastAsia="Arial" w:cs="Arial"/>
        </w:rPr>
      </w:pPr>
      <w:r w:rsidRPr="001D0556">
        <w:rPr>
          <w:rFonts w:cs="Arial"/>
        </w:rPr>
        <w:t>Have technical and human resources commensurate with the number of installations they maintain and the level of activity they carry out.</w:t>
      </w:r>
    </w:p>
    <w:p w:rsidRPr="001D0556" w:rsidR="00D13FA8" w:rsidP="001D0556" w:rsidRDefault="00D13FA8" w14:paraId="549B74BE" w14:textId="77777777">
      <w:pPr>
        <w:pStyle w:val="ListParagraph"/>
        <w:numPr>
          <w:ilvl w:val="0"/>
          <w:numId w:val="98"/>
        </w:numPr>
        <w:spacing w:after="120"/>
        <w:ind w:left="426"/>
        <w:contextualSpacing w:val="0"/>
        <w:rPr>
          <w:rFonts w:eastAsia="Arial" w:cs="Arial"/>
        </w:rPr>
      </w:pPr>
      <w:r w:rsidRPr="001D0556">
        <w:rPr>
          <w:rFonts w:cs="Arial"/>
        </w:rPr>
        <w:t>Immediately notify the operator of the installation and the competent body of the Autonomous Community of any deficiencies that constitute a serious and imminent risk to persons or property.</w:t>
      </w:r>
    </w:p>
    <w:p w:rsidRPr="001D0556" w:rsidR="00D13FA8" w:rsidP="001D0556" w:rsidRDefault="00D13FA8" w14:paraId="6ADA7E94" w14:textId="77777777">
      <w:pPr>
        <w:pStyle w:val="ListParagraph"/>
        <w:numPr>
          <w:ilvl w:val="0"/>
          <w:numId w:val="98"/>
        </w:numPr>
        <w:spacing w:after="120"/>
        <w:ind w:left="426"/>
        <w:contextualSpacing w:val="0"/>
        <w:rPr>
          <w:rFonts w:eastAsia="Arial" w:cs="Arial"/>
        </w:rPr>
      </w:pPr>
      <w:r w:rsidRPr="001D0556">
        <w:rPr>
          <w:rFonts w:cs="Arial"/>
        </w:rPr>
        <w:t>Report immediately to the competent body of the Autonomous Community the accidents that have occurred at the installations, indicating the possible causes and the damage caused.</w:t>
      </w:r>
    </w:p>
    <w:p w:rsidRPr="001D0556" w:rsidR="00D13FA8" w:rsidP="001D0556" w:rsidRDefault="00D13FA8" w14:paraId="5B36E0A3" w14:textId="77777777">
      <w:pPr>
        <w:pStyle w:val="ListParagraph"/>
        <w:numPr>
          <w:ilvl w:val="0"/>
          <w:numId w:val="98"/>
        </w:numPr>
        <w:spacing w:after="120"/>
        <w:ind w:left="426"/>
        <w:contextualSpacing w:val="0"/>
        <w:rPr>
          <w:rFonts w:eastAsia="Arial" w:cs="Arial"/>
        </w:rPr>
      </w:pPr>
      <w:r w:rsidRPr="001D0556">
        <w:rPr>
          <w:rFonts w:cs="Arial"/>
        </w:rPr>
        <w:t>Respond to the requirements of the operator of the installations to correct any faults that may occur in the electricity service.</w:t>
      </w:r>
    </w:p>
    <w:p w:rsidRPr="001D0556" w:rsidR="00D13FA8" w:rsidP="001D0556" w:rsidRDefault="00D13FA8" w14:paraId="6354A434" w14:textId="77777777">
      <w:pPr>
        <w:pStyle w:val="ListParagraph"/>
        <w:numPr>
          <w:ilvl w:val="0"/>
          <w:numId w:val="98"/>
        </w:numPr>
        <w:spacing w:after="120"/>
        <w:ind w:left="426"/>
        <w:contextualSpacing w:val="0"/>
        <w:rPr>
          <w:rFonts w:eastAsia="Arial" w:cs="Arial"/>
        </w:rPr>
      </w:pPr>
      <w:r w:rsidRPr="001D0556">
        <w:rPr>
          <w:rFonts w:cs="Arial"/>
        </w:rPr>
        <w:t>Inform the operator, in writing, of any deficiencies in the installation that affect the safety of persons or things, so that they may be rectified, and notify the competent body of the Autonomous Community in those cases in which the operator refuses to allow the necessary repairs to be carried out.</w:t>
      </w:r>
    </w:p>
    <w:p w:rsidRPr="001D0556" w:rsidR="00D13FA8" w:rsidP="001D0556" w:rsidRDefault="00D13FA8" w14:paraId="412C5AAC" w14:textId="77777777">
      <w:pPr>
        <w:pStyle w:val="ListParagraph"/>
        <w:numPr>
          <w:ilvl w:val="0"/>
          <w:numId w:val="98"/>
        </w:numPr>
        <w:spacing w:after="120"/>
        <w:ind w:left="426"/>
        <w:contextualSpacing w:val="0"/>
        <w:rPr>
          <w:rFonts w:eastAsia="Arial" w:cs="Arial"/>
        </w:rPr>
      </w:pPr>
      <w:r w:rsidRPr="001D0556">
        <w:rPr>
          <w:rFonts w:cs="Arial"/>
        </w:rPr>
        <w:t>Keep at the disposal of the competent body of the Autonomous Community a list of the additions and removals from maintenance contracts that occur.</w:t>
      </w:r>
    </w:p>
    <w:p w:rsidRPr="001D0556" w:rsidR="00D13FA8" w:rsidP="001D0556" w:rsidRDefault="00D13FA8" w14:paraId="5D9F5505" w14:textId="77777777">
      <w:pPr>
        <w:pStyle w:val="ListParagraph"/>
        <w:numPr>
          <w:ilvl w:val="0"/>
          <w:numId w:val="98"/>
        </w:numPr>
        <w:spacing w:after="120"/>
        <w:ind w:left="425" w:hanging="357"/>
        <w:contextualSpacing w:val="0"/>
        <w:rPr>
          <w:rFonts w:eastAsia="Arial" w:cs="Arial"/>
        </w:rPr>
      </w:pPr>
      <w:r w:rsidRPr="001D0556">
        <w:rPr>
          <w:rFonts w:cs="Arial"/>
        </w:rPr>
        <w:t xml:space="preserve">Communicate with the operator of the installation, at least one month in advance, the date on which it is responsible for carrying out the periodic inspection to be performed </w:t>
      </w:r>
      <w:r w:rsidRPr="001D0556">
        <w:rPr>
          <w:rFonts w:cs="Arial"/>
        </w:rPr>
        <w:lastRenderedPageBreak/>
        <w:t>by an authorised inspection body, where required, as well as facilitating its execution, carrying out the necessary manipulations to perform regulatory tests.</w:t>
      </w:r>
    </w:p>
    <w:p w:rsidRPr="001D0556" w:rsidR="00D13FA8" w:rsidP="001D0556" w:rsidRDefault="00D13FA8" w14:paraId="448D872B" w14:textId="77777777">
      <w:pPr>
        <w:pStyle w:val="Heading4"/>
        <w:numPr>
          <w:ilvl w:val="0"/>
          <w:numId w:val="12"/>
        </w:numPr>
        <w:jc w:val="both"/>
        <w:rPr>
          <w:rFonts w:eastAsia="Arial"/>
        </w:rPr>
      </w:pPr>
      <w:r w:rsidRPr="001D0556">
        <w:t>CLASSIFICATION OF DEFECTS</w:t>
      </w:r>
    </w:p>
    <w:p w:rsidRPr="001D0556" w:rsidR="00D13FA8" w:rsidP="009705B5" w:rsidRDefault="00D13FA8" w14:paraId="04875B1C" w14:textId="77777777">
      <w:pPr>
        <w:ind w:firstLine="340"/>
        <w:jc w:val="both"/>
        <w:rPr>
          <w:rFonts w:ascii="Arial" w:hAnsi="Arial" w:eastAsia="Arial" w:cs="Arial"/>
          <w:sz w:val="24"/>
          <w:szCs w:val="24"/>
          <w:lang w:val="en-GB"/>
        </w:rPr>
      </w:pPr>
      <w:r w:rsidRPr="001D0556">
        <w:rPr>
          <w:rFonts w:ascii="Arial" w:hAnsi="Arial" w:cs="Arial"/>
          <w:sz w:val="24"/>
          <w:szCs w:val="24"/>
          <w:lang w:val="en-GB"/>
        </w:rPr>
        <w:t>Defects in installations shall be classified as: very serious defects, serious defects and minor defects.</w:t>
      </w:r>
    </w:p>
    <w:p w:rsidRPr="001D0556" w:rsidR="00D13FA8" w:rsidP="001D0556" w:rsidRDefault="00D13FA8" w14:paraId="57BEF685" w14:textId="77777777">
      <w:pPr>
        <w:pStyle w:val="Heading5"/>
        <w:rPr>
          <w:rFonts w:eastAsia="Arial" w:cs="Arial"/>
        </w:rPr>
      </w:pPr>
      <w:r w:rsidRPr="001D0556">
        <w:rPr>
          <w:rFonts w:cs="Arial"/>
        </w:rPr>
        <w:t>Very serious defect</w:t>
      </w:r>
    </w:p>
    <w:p w:rsidRPr="001D0556" w:rsidR="00D13FA8" w:rsidP="009705B5" w:rsidRDefault="00D13FA8" w14:paraId="540432BE"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This is anything that reason or experience determines constitutes an immediate danger to the safety of persons or property. Very serious defects consist of non-compliance with safety measures that may lead to the triggering of the hazards that such measures are intended to prevent, in relation to:</w:t>
      </w:r>
    </w:p>
    <w:p w:rsidRPr="001D0556" w:rsidR="00D13FA8" w:rsidP="001D0556" w:rsidRDefault="00D13FA8" w14:paraId="401B887A" w14:textId="77777777">
      <w:pPr>
        <w:pStyle w:val="ListParagraph"/>
        <w:numPr>
          <w:ilvl w:val="1"/>
          <w:numId w:val="129"/>
        </w:numPr>
        <w:spacing w:after="120"/>
        <w:contextualSpacing w:val="0"/>
        <w:rPr>
          <w:rFonts w:cs="Arial"/>
        </w:rPr>
      </w:pPr>
      <w:r w:rsidRPr="001D0556">
        <w:rPr>
          <w:rFonts w:cs="Arial"/>
        </w:rPr>
        <w:t>direct contacts, in any type of installation;</w:t>
      </w:r>
    </w:p>
    <w:p w:rsidRPr="001D0556" w:rsidR="00D13FA8" w:rsidP="001D0556" w:rsidRDefault="00D13FA8" w14:paraId="7B4F87E8" w14:textId="77777777">
      <w:pPr>
        <w:pStyle w:val="ListParagraph"/>
        <w:numPr>
          <w:ilvl w:val="1"/>
          <w:numId w:val="129"/>
        </w:numPr>
        <w:spacing w:after="120"/>
        <w:contextualSpacing w:val="0"/>
        <w:rPr>
          <w:rFonts w:cs="Arial"/>
        </w:rPr>
      </w:pPr>
      <w:r w:rsidRPr="001D0556">
        <w:rPr>
          <w:rFonts w:cs="Arial"/>
        </w:rPr>
        <w:t>public premises;</w:t>
      </w:r>
    </w:p>
    <w:p w:rsidRPr="001D0556" w:rsidR="00D13FA8" w:rsidP="001D0556" w:rsidRDefault="00D13FA8" w14:paraId="351DDC72" w14:textId="77777777">
      <w:pPr>
        <w:pStyle w:val="ListParagraph"/>
        <w:numPr>
          <w:ilvl w:val="1"/>
          <w:numId w:val="129"/>
        </w:numPr>
        <w:spacing w:after="120"/>
        <w:contextualSpacing w:val="0"/>
        <w:rPr>
          <w:rFonts w:cs="Arial"/>
        </w:rPr>
      </w:pPr>
      <w:r w:rsidRPr="001D0556">
        <w:rPr>
          <w:rFonts w:cs="Arial"/>
        </w:rPr>
        <w:t>premises at risk of fire or explosion;</w:t>
      </w:r>
    </w:p>
    <w:p w:rsidRPr="001D0556" w:rsidR="00D13FA8" w:rsidP="001D0556" w:rsidRDefault="00D13FA8" w14:paraId="559EE358" w14:textId="77777777">
      <w:pPr>
        <w:pStyle w:val="ListParagraph"/>
        <w:numPr>
          <w:ilvl w:val="1"/>
          <w:numId w:val="129"/>
        </w:numPr>
        <w:spacing w:after="120"/>
        <w:contextualSpacing w:val="0"/>
        <w:rPr>
          <w:rFonts w:cs="Arial"/>
        </w:rPr>
      </w:pPr>
      <w:r w:rsidRPr="001D0556">
        <w:rPr>
          <w:rFonts w:cs="Arial"/>
        </w:rPr>
        <w:t>premises with special characteristics;</w:t>
      </w:r>
    </w:p>
    <w:p w:rsidRPr="001D0556" w:rsidR="00D13FA8" w:rsidP="001D0556" w:rsidRDefault="00D13FA8" w14:paraId="4B849051" w14:textId="77777777">
      <w:pPr>
        <w:pStyle w:val="ListParagraph"/>
        <w:numPr>
          <w:ilvl w:val="1"/>
          <w:numId w:val="129"/>
        </w:numPr>
        <w:spacing w:after="120"/>
        <w:contextualSpacing w:val="0"/>
        <w:rPr>
          <w:rFonts w:cs="Arial"/>
        </w:rPr>
      </w:pPr>
      <w:r w:rsidRPr="001D0556">
        <w:rPr>
          <w:rFonts w:cs="Arial"/>
        </w:rPr>
        <w:t>installations for special purposes;</w:t>
      </w:r>
    </w:p>
    <w:p w:rsidRPr="001D0556" w:rsidR="00D13FA8" w:rsidP="001D0556" w:rsidRDefault="00D13FA8" w14:paraId="37A15C1A" w14:textId="77777777">
      <w:pPr>
        <w:pStyle w:val="ListParagraph"/>
        <w:numPr>
          <w:ilvl w:val="1"/>
          <w:numId w:val="129"/>
        </w:numPr>
        <w:spacing w:after="120"/>
        <w:contextualSpacing w:val="0"/>
        <w:rPr>
          <w:rFonts w:cs="Arial"/>
        </w:rPr>
      </w:pPr>
      <w:r w:rsidRPr="001D0556">
        <w:rPr>
          <w:rFonts w:cs="Arial"/>
        </w:rPr>
        <w:t>operating theatres and treatment rooms;</w:t>
      </w:r>
    </w:p>
    <w:p w:rsidRPr="001D0556" w:rsidR="00D13FA8" w:rsidP="001D0556" w:rsidRDefault="00D13FA8" w14:paraId="445721C5" w14:textId="77777777">
      <w:pPr>
        <w:pStyle w:val="ListParagraph"/>
        <w:numPr>
          <w:ilvl w:val="1"/>
          <w:numId w:val="129"/>
        </w:numPr>
        <w:spacing w:after="120"/>
        <w:contextualSpacing w:val="0"/>
        <w:rPr>
          <w:rFonts w:cs="Arial"/>
        </w:rPr>
      </w:pPr>
      <w:r w:rsidRPr="001D0556">
        <w:rPr>
          <w:rFonts w:cs="Arial"/>
        </w:rPr>
        <w:t>anti-islanding, overvoltage or frequency protection systems in any generating installations, or in zero-injection systems in generating installations without surpluses.</w:t>
      </w:r>
    </w:p>
    <w:p w:rsidRPr="001D0556" w:rsidR="00D13FA8" w:rsidP="001D0556" w:rsidRDefault="00D13FA8" w14:paraId="5DB7519D" w14:textId="77777777">
      <w:pPr>
        <w:pStyle w:val="Heading5"/>
        <w:rPr>
          <w:rFonts w:eastAsia="Arial" w:cs="Arial"/>
        </w:rPr>
      </w:pPr>
      <w:r w:rsidRPr="001D0556">
        <w:rPr>
          <w:rFonts w:cs="Arial"/>
        </w:rPr>
        <w:t>Serious defect</w:t>
      </w:r>
    </w:p>
    <w:p w:rsidRPr="001D0556" w:rsidR="00D13FA8" w:rsidP="009705B5" w:rsidRDefault="00D13FA8" w14:paraId="5CC2E613"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This is one that does not pose an immediate danger to the safety of persons or property, but may do so in the event of a failure in the installation. </w:t>
      </w:r>
      <w:bookmarkStart w:name="_Int_vgVdotZZ" w:id="21"/>
      <w:r w:rsidRPr="001D0556">
        <w:rPr>
          <w:rFonts w:ascii="Arial" w:hAnsi="Arial" w:cs="Arial"/>
          <w:sz w:val="24"/>
          <w:szCs w:val="24"/>
          <w:lang w:val="en-GB"/>
        </w:rPr>
        <w:t>Also included in this rating is a defect that may substantially reduce the usability of the electrical installation.</w:t>
      </w:r>
      <w:bookmarkEnd w:id="21"/>
      <w:r w:rsidRPr="001D0556">
        <w:rPr>
          <w:rFonts w:ascii="Arial" w:hAnsi="Arial" w:cs="Arial"/>
          <w:sz w:val="24"/>
          <w:szCs w:val="24"/>
          <w:lang w:val="en-GB"/>
        </w:rPr>
        <w:t xml:space="preserve"> Some serious defects in this group include:</w:t>
      </w:r>
    </w:p>
    <w:p w:rsidRPr="001D0556" w:rsidR="00D13FA8" w:rsidP="001D0556" w:rsidRDefault="00D13FA8" w14:paraId="3C015246" w14:textId="77777777">
      <w:pPr>
        <w:pStyle w:val="ListParagraph"/>
        <w:numPr>
          <w:ilvl w:val="1"/>
          <w:numId w:val="130"/>
        </w:numPr>
        <w:spacing w:after="120"/>
        <w:contextualSpacing w:val="0"/>
        <w:rPr>
          <w:rFonts w:cs="Arial"/>
        </w:rPr>
      </w:pPr>
      <w:r w:rsidRPr="001D0556">
        <w:rPr>
          <w:rFonts w:cs="Arial"/>
        </w:rPr>
        <w:t>lack of equipotential connections, where required;</w:t>
      </w:r>
    </w:p>
    <w:p w:rsidRPr="001D0556" w:rsidR="00D13FA8" w:rsidP="001D0556" w:rsidRDefault="00D13FA8" w14:paraId="19BE2C70" w14:textId="77777777">
      <w:pPr>
        <w:pStyle w:val="ListParagraph"/>
        <w:numPr>
          <w:ilvl w:val="1"/>
          <w:numId w:val="130"/>
        </w:numPr>
        <w:spacing w:after="120"/>
        <w:contextualSpacing w:val="0"/>
        <w:rPr>
          <w:rFonts w:cs="Arial"/>
        </w:rPr>
      </w:pPr>
      <w:r w:rsidRPr="001D0556">
        <w:rPr>
          <w:rFonts w:cs="Arial"/>
        </w:rPr>
        <w:t>absence of adequate security measures against indirect contact;</w:t>
      </w:r>
    </w:p>
    <w:p w:rsidRPr="001D0556" w:rsidR="00D13FA8" w:rsidP="001D0556" w:rsidRDefault="00D13FA8" w14:paraId="2FBB7278" w14:textId="77777777">
      <w:pPr>
        <w:pStyle w:val="ListParagraph"/>
        <w:numPr>
          <w:ilvl w:val="1"/>
          <w:numId w:val="130"/>
        </w:numPr>
        <w:spacing w:after="120"/>
        <w:contextualSpacing w:val="0"/>
        <w:rPr>
          <w:rFonts w:cs="Arial"/>
        </w:rPr>
      </w:pPr>
      <w:r w:rsidRPr="001D0556">
        <w:rPr>
          <w:rFonts w:cs="Arial"/>
        </w:rPr>
        <w:t>lack of insulation of the installation;</w:t>
      </w:r>
    </w:p>
    <w:p w:rsidRPr="001D0556" w:rsidR="00D13FA8" w:rsidP="001D0556" w:rsidRDefault="00D13FA8" w14:paraId="45233EC2" w14:textId="77777777">
      <w:pPr>
        <w:pStyle w:val="ListParagraph"/>
        <w:numPr>
          <w:ilvl w:val="1"/>
          <w:numId w:val="130"/>
        </w:numPr>
        <w:spacing w:after="120"/>
        <w:contextualSpacing w:val="0"/>
        <w:rPr>
          <w:rFonts w:cs="Arial"/>
        </w:rPr>
      </w:pPr>
      <w:r w:rsidRPr="001D0556">
        <w:rPr>
          <w:rFonts w:cs="Arial"/>
        </w:rPr>
        <w:t>lack of adequate protection against short-circuits and overloads on conductors, depending on their maximum permissible current, in accordance with their characteristics and installation conditions;</w:t>
      </w:r>
    </w:p>
    <w:p w:rsidRPr="001D0556" w:rsidR="00D13FA8" w:rsidP="001D0556" w:rsidRDefault="00D13FA8" w14:paraId="742B7828" w14:textId="77777777">
      <w:pPr>
        <w:pStyle w:val="ListParagraph"/>
        <w:numPr>
          <w:ilvl w:val="1"/>
          <w:numId w:val="130"/>
        </w:numPr>
        <w:spacing w:after="120"/>
        <w:contextualSpacing w:val="0"/>
        <w:rPr>
          <w:rFonts w:cs="Arial"/>
        </w:rPr>
      </w:pPr>
      <w:r w:rsidRPr="001D0556">
        <w:rPr>
          <w:rFonts w:cs="Arial"/>
        </w:rPr>
        <w:t>lack of continuity of protective conductors;</w:t>
      </w:r>
    </w:p>
    <w:p w:rsidRPr="001D0556" w:rsidR="00D13FA8" w:rsidP="001D0556" w:rsidRDefault="00D13FA8" w14:paraId="42AD9503" w14:textId="77777777">
      <w:pPr>
        <w:pStyle w:val="ListParagraph"/>
        <w:numPr>
          <w:ilvl w:val="1"/>
          <w:numId w:val="130"/>
        </w:numPr>
        <w:spacing w:after="120"/>
        <w:contextualSpacing w:val="0"/>
        <w:rPr>
          <w:rFonts w:cs="Arial"/>
        </w:rPr>
      </w:pPr>
      <w:r w:rsidRPr="001D0556">
        <w:rPr>
          <w:rFonts w:cs="Arial"/>
        </w:rPr>
        <w:t>high earth resistance values in relation to the safety measures taken;</w:t>
      </w:r>
    </w:p>
    <w:p w:rsidRPr="001D0556" w:rsidR="00D13FA8" w:rsidP="001D0556" w:rsidRDefault="00D13FA8" w14:paraId="183A5EF2" w14:textId="77777777">
      <w:pPr>
        <w:pStyle w:val="ListParagraph"/>
        <w:numPr>
          <w:ilvl w:val="1"/>
          <w:numId w:val="130"/>
        </w:numPr>
        <w:spacing w:after="120"/>
        <w:contextualSpacing w:val="0"/>
        <w:rPr>
          <w:rFonts w:cs="Arial"/>
        </w:rPr>
      </w:pPr>
      <w:r w:rsidRPr="001D0556">
        <w:rPr>
          <w:rFonts w:cs="Arial"/>
        </w:rPr>
        <w:t>defects in the connection of protective earthing conductors, when these connections are mandatory;</w:t>
      </w:r>
    </w:p>
    <w:p w:rsidRPr="001D0556" w:rsidR="00D13FA8" w:rsidP="001D0556" w:rsidRDefault="00D13FA8" w14:paraId="12592F00" w14:textId="77777777">
      <w:pPr>
        <w:pStyle w:val="ListParagraph"/>
        <w:numPr>
          <w:ilvl w:val="1"/>
          <w:numId w:val="130"/>
        </w:numPr>
        <w:spacing w:after="120"/>
        <w:contextualSpacing w:val="0"/>
        <w:rPr>
          <w:rFonts w:cs="Arial"/>
        </w:rPr>
      </w:pPr>
      <w:r w:rsidRPr="001D0556">
        <w:rPr>
          <w:rFonts w:cs="Arial"/>
        </w:rPr>
        <w:t>insufficient cross-section of protective conductors;</w:t>
      </w:r>
    </w:p>
    <w:p w:rsidRPr="001D0556" w:rsidR="00D13FA8" w:rsidP="001D0556" w:rsidRDefault="00D13FA8" w14:paraId="026CD89D" w14:textId="77777777">
      <w:pPr>
        <w:pStyle w:val="ListParagraph"/>
        <w:numPr>
          <w:ilvl w:val="1"/>
          <w:numId w:val="130"/>
        </w:numPr>
        <w:spacing w:after="120"/>
        <w:contextualSpacing w:val="0"/>
        <w:rPr>
          <w:rFonts w:cs="Arial"/>
        </w:rPr>
      </w:pPr>
      <w:r w:rsidRPr="001D0556">
        <w:rPr>
          <w:rFonts w:cs="Arial"/>
        </w:rPr>
        <w:lastRenderedPageBreak/>
        <w:t>existence of parts or points of the installation for which the defective execution could be the cause of faults or damage;</w:t>
      </w:r>
    </w:p>
    <w:p w:rsidRPr="001D0556" w:rsidR="00D13FA8" w:rsidP="001D0556" w:rsidRDefault="00D13FA8" w14:paraId="24BEA8B3" w14:textId="77777777">
      <w:pPr>
        <w:pStyle w:val="ListParagraph"/>
        <w:numPr>
          <w:ilvl w:val="1"/>
          <w:numId w:val="130"/>
        </w:numPr>
        <w:spacing w:after="120"/>
        <w:contextualSpacing w:val="0"/>
        <w:rPr>
          <w:rFonts w:cs="Arial"/>
        </w:rPr>
      </w:pPr>
      <w:r w:rsidRPr="001D0556">
        <w:rPr>
          <w:rFonts w:cs="Arial"/>
        </w:rPr>
        <w:t>unsuitable nature or characteristics of the conductors used;</w:t>
      </w:r>
    </w:p>
    <w:p w:rsidRPr="001D0556" w:rsidR="00D13FA8" w:rsidP="001D0556" w:rsidRDefault="00D13FA8" w14:paraId="415A8E35" w14:textId="77777777">
      <w:pPr>
        <w:pStyle w:val="ListParagraph"/>
        <w:numPr>
          <w:ilvl w:val="1"/>
          <w:numId w:val="130"/>
        </w:numPr>
        <w:spacing w:after="120"/>
        <w:contextualSpacing w:val="0"/>
        <w:rPr>
          <w:rFonts w:cs="Arial"/>
        </w:rPr>
      </w:pPr>
      <w:r w:rsidRPr="001D0556">
        <w:rPr>
          <w:rFonts w:cs="Arial"/>
        </w:rPr>
        <w:t>lack of conductor cross-section, in relation to the admissible voltage drops for the foreseen loads;</w:t>
      </w:r>
    </w:p>
    <w:p w:rsidRPr="001D0556" w:rsidR="00D13FA8" w:rsidP="001D0556" w:rsidRDefault="00D13FA8" w14:paraId="4A0E540E" w14:textId="77777777">
      <w:pPr>
        <w:pStyle w:val="ListParagraph"/>
        <w:numPr>
          <w:ilvl w:val="1"/>
          <w:numId w:val="130"/>
        </w:numPr>
        <w:spacing w:after="120"/>
        <w:contextualSpacing w:val="0"/>
        <w:rPr>
          <w:rFonts w:cs="Arial"/>
        </w:rPr>
      </w:pPr>
      <w:r w:rsidRPr="001D0556">
        <w:rPr>
          <w:rFonts w:cs="Arial"/>
        </w:rPr>
        <w:t>lack of identification of ‘neutral’ and ‘protective’ conductors;</w:t>
      </w:r>
    </w:p>
    <w:p w:rsidRPr="001D0556" w:rsidR="00D13FA8" w:rsidP="001D0556" w:rsidRDefault="00D13FA8" w14:paraId="22BB7DE5" w14:textId="77777777">
      <w:pPr>
        <w:pStyle w:val="ListParagraph"/>
        <w:numPr>
          <w:ilvl w:val="1"/>
          <w:numId w:val="130"/>
        </w:numPr>
        <w:spacing w:after="120"/>
        <w:contextualSpacing w:val="0"/>
        <w:rPr>
          <w:rFonts w:cs="Arial"/>
        </w:rPr>
      </w:pPr>
      <w:r w:rsidRPr="001D0556">
        <w:rPr>
          <w:rFonts w:cs="Arial"/>
        </w:rPr>
        <w:t>use of materials, devices or receivers that do not comply with the specifications in force;</w:t>
      </w:r>
    </w:p>
    <w:p w:rsidRPr="001D0556" w:rsidR="00D13FA8" w:rsidP="001D0556" w:rsidRDefault="00D13FA8" w14:paraId="0DD987BF" w14:textId="77777777">
      <w:pPr>
        <w:pStyle w:val="ListParagraph"/>
        <w:numPr>
          <w:ilvl w:val="1"/>
          <w:numId w:val="130"/>
        </w:numPr>
        <w:spacing w:after="120"/>
        <w:contextualSpacing w:val="0"/>
        <w:rPr>
          <w:rFonts w:cs="Arial"/>
        </w:rPr>
      </w:pPr>
      <w:r w:rsidRPr="001D0556">
        <w:rPr>
          <w:rFonts w:cs="Arial"/>
        </w:rPr>
        <w:t>extensions or modifications to an installation that have not been processed in accordance with the provisions of ITC BT-04;</w:t>
      </w:r>
    </w:p>
    <w:p w:rsidRPr="001D0556" w:rsidR="00D13FA8" w:rsidP="001D0556" w:rsidRDefault="00D13FA8" w14:paraId="6D395DC9" w14:textId="77777777">
      <w:pPr>
        <w:pStyle w:val="ListParagraph"/>
        <w:numPr>
          <w:ilvl w:val="1"/>
          <w:numId w:val="130"/>
        </w:numPr>
        <w:spacing w:after="120"/>
        <w:contextualSpacing w:val="0"/>
        <w:rPr>
          <w:rFonts w:cs="Arial"/>
        </w:rPr>
      </w:pPr>
      <w:r w:rsidRPr="001D0556">
        <w:rPr>
          <w:rFonts w:cs="Arial"/>
        </w:rPr>
        <w:t>lack of the stipulated minimum number of circuits;</w:t>
      </w:r>
    </w:p>
    <w:p w:rsidRPr="001D0556" w:rsidR="00D13FA8" w:rsidP="001D0556" w:rsidRDefault="00D13FA8" w14:paraId="4CCFD916" w14:textId="77777777">
      <w:pPr>
        <w:pStyle w:val="ListParagraph"/>
        <w:numPr>
          <w:ilvl w:val="1"/>
          <w:numId w:val="130"/>
        </w:numPr>
        <w:spacing w:after="120"/>
        <w:contextualSpacing w:val="0"/>
        <w:rPr>
          <w:rFonts w:cs="Arial"/>
        </w:rPr>
      </w:pPr>
      <w:r w:rsidRPr="001D0556">
        <w:rPr>
          <w:rFonts w:cs="Arial"/>
        </w:rPr>
        <w:t>successive repetition or accumulation of minor defects;</w:t>
      </w:r>
    </w:p>
    <w:p w:rsidRPr="001D0556" w:rsidR="00D13FA8" w:rsidP="001D0556" w:rsidRDefault="00D13FA8" w14:paraId="5CC7FE94" w14:textId="77777777">
      <w:pPr>
        <w:pStyle w:val="ListParagraph"/>
        <w:numPr>
          <w:ilvl w:val="1"/>
          <w:numId w:val="130"/>
        </w:numPr>
        <w:spacing w:after="120"/>
        <w:contextualSpacing w:val="0"/>
        <w:rPr>
          <w:rFonts w:cs="Arial"/>
        </w:rPr>
      </w:pPr>
      <w:r w:rsidRPr="001D0556">
        <w:rPr>
          <w:rFonts w:cs="Arial"/>
        </w:rPr>
        <w:t>lack of maintenance contracts in those cases in which they are mandatory, in accordance with the provisions of Section 7.1 of this Instruction;</w:t>
      </w:r>
    </w:p>
    <w:p w:rsidRPr="001D0556" w:rsidR="00D13FA8" w:rsidP="001D0556" w:rsidRDefault="00D13FA8" w14:paraId="7F7E4895" w14:textId="77777777">
      <w:pPr>
        <w:pStyle w:val="ListParagraph"/>
        <w:numPr>
          <w:ilvl w:val="1"/>
          <w:numId w:val="130"/>
        </w:numPr>
        <w:spacing w:after="120"/>
        <w:contextualSpacing w:val="0"/>
        <w:rPr>
          <w:rFonts w:cs="Arial"/>
        </w:rPr>
      </w:pPr>
      <w:r w:rsidRPr="001D0556">
        <w:rPr>
          <w:rFonts w:cs="Arial"/>
        </w:rPr>
        <w:t>lack of verification reports in accordance with the provisions of Section 7 of this Instruction.</w:t>
      </w:r>
    </w:p>
    <w:p w:rsidRPr="001D0556" w:rsidR="00D13FA8" w:rsidP="001D0556" w:rsidRDefault="00D13FA8" w14:paraId="2AB36DA6" w14:textId="77777777">
      <w:pPr>
        <w:pStyle w:val="Heading5"/>
        <w:rPr>
          <w:rFonts w:eastAsia="Arial" w:cs="Arial"/>
        </w:rPr>
      </w:pPr>
      <w:r w:rsidRPr="001D0556">
        <w:rPr>
          <w:rFonts w:cs="Arial"/>
        </w:rPr>
        <w:t>Minor defect</w:t>
      </w:r>
    </w:p>
    <w:p w:rsidRPr="001D0556" w:rsidR="00D13FA8" w:rsidP="009705B5" w:rsidRDefault="00D13FA8" w14:paraId="408233F9"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This is one that does not pose a danger to persons or property, does not disrupt the operation of the installation and where deviation from the regulations is of no significant value for the actual use or operation of the installation.’</w:t>
      </w:r>
    </w:p>
    <w:p w:rsidRPr="001D0556" w:rsidR="00D13FA8" w:rsidP="009705B5" w:rsidRDefault="00D13FA8" w14:paraId="5E10B9E9" w14:textId="77777777">
      <w:pPr>
        <w:pStyle w:val="Heading3"/>
        <w:rPr>
          <w:rFonts w:eastAsia="Arial"/>
        </w:rPr>
      </w:pPr>
      <w:r w:rsidRPr="001D0556">
        <w:t>APPENDIX I</w:t>
      </w:r>
    </w:p>
    <w:p w:rsidRPr="001D0556" w:rsidR="00D13FA8" w:rsidP="009705B5" w:rsidRDefault="00D13FA8" w14:paraId="42B91369" w14:textId="77777777">
      <w:pPr>
        <w:jc w:val="center"/>
        <w:rPr>
          <w:rFonts w:ascii="Arial" w:hAnsi="Arial" w:eastAsia="Arial" w:cs="Arial"/>
          <w:sz w:val="24"/>
          <w:szCs w:val="24"/>
          <w:lang w:val="en-GB"/>
        </w:rPr>
      </w:pPr>
      <w:r w:rsidRPr="001D0556">
        <w:rPr>
          <w:rFonts w:ascii="Arial" w:hAnsi="Arial" w:cs="Arial"/>
          <w:sz w:val="24"/>
          <w:szCs w:val="24"/>
          <w:lang w:val="en-GB"/>
        </w:rPr>
        <w:t>PUBLIC PREMISES AND CAR PARKS SUBJECT TO A MAINTENANCE CONTRACT</w:t>
      </w:r>
    </w:p>
    <w:p w:rsidRPr="001D0556" w:rsidR="00D13FA8" w:rsidP="001D0556" w:rsidRDefault="00D13FA8" w14:paraId="512A6EF9" w14:textId="77777777">
      <w:pPr>
        <w:pStyle w:val="ListParagraph"/>
        <w:numPr>
          <w:ilvl w:val="0"/>
          <w:numId w:val="106"/>
        </w:numPr>
        <w:rPr>
          <w:rFonts w:eastAsia="Arial" w:cs="Arial"/>
          <w:bCs/>
        </w:rPr>
      </w:pPr>
      <w:r w:rsidRPr="001D0556">
        <w:rPr>
          <w:rFonts w:cs="Arial"/>
        </w:rPr>
        <w:t>Kindergartens, schools, universities and other formal educational establishments</w:t>
      </w:r>
    </w:p>
    <w:p w:rsidRPr="001D0556" w:rsidR="00D13FA8" w:rsidP="001D0556" w:rsidRDefault="00D13FA8" w14:paraId="63F01967" w14:textId="77777777">
      <w:pPr>
        <w:pStyle w:val="ListParagraph"/>
        <w:numPr>
          <w:ilvl w:val="0"/>
          <w:numId w:val="106"/>
        </w:numPr>
        <w:rPr>
          <w:rFonts w:eastAsia="Arial" w:cs="Arial"/>
          <w:bCs/>
        </w:rPr>
      </w:pPr>
      <w:r w:rsidRPr="001D0556">
        <w:rPr>
          <w:rFonts w:cs="Arial"/>
        </w:rPr>
        <w:t>Nursing homes, student residences and halls of residence</w:t>
      </w:r>
    </w:p>
    <w:p w:rsidRPr="001D0556" w:rsidR="00D13FA8" w:rsidP="001D0556" w:rsidRDefault="00D13FA8" w14:paraId="0D0B612F" w14:textId="77777777">
      <w:pPr>
        <w:pStyle w:val="ListParagraph"/>
        <w:numPr>
          <w:ilvl w:val="0"/>
          <w:numId w:val="106"/>
        </w:numPr>
        <w:rPr>
          <w:rFonts w:eastAsia="Arial" w:cs="Arial"/>
          <w:bCs/>
        </w:rPr>
      </w:pPr>
      <w:r w:rsidRPr="001D0556">
        <w:rPr>
          <w:rFonts w:cs="Arial"/>
        </w:rPr>
        <w:t>Cinemas, theatres and auditoriums</w:t>
      </w:r>
    </w:p>
    <w:p w:rsidRPr="001D0556" w:rsidR="00D13FA8" w:rsidP="001D0556" w:rsidRDefault="00D13FA8" w14:paraId="089BF69C" w14:textId="77777777">
      <w:pPr>
        <w:pStyle w:val="ListParagraph"/>
        <w:numPr>
          <w:ilvl w:val="0"/>
          <w:numId w:val="106"/>
        </w:numPr>
        <w:rPr>
          <w:rFonts w:eastAsia="Arial" w:cs="Arial"/>
          <w:bCs/>
        </w:rPr>
      </w:pPr>
      <w:r w:rsidRPr="001D0556">
        <w:rPr>
          <w:rFonts w:cs="Arial"/>
        </w:rPr>
        <w:t xml:space="preserve">Amusement parks and water parks </w:t>
      </w:r>
    </w:p>
    <w:p w:rsidRPr="001D0556" w:rsidR="00D13FA8" w:rsidP="001D0556" w:rsidRDefault="00D13FA8" w14:paraId="62506A6E" w14:textId="77777777">
      <w:pPr>
        <w:pStyle w:val="ListParagraph"/>
        <w:numPr>
          <w:ilvl w:val="0"/>
          <w:numId w:val="106"/>
        </w:numPr>
        <w:rPr>
          <w:rFonts w:eastAsia="Arial" w:cs="Arial"/>
          <w:bCs/>
        </w:rPr>
      </w:pPr>
      <w:r w:rsidRPr="001D0556">
        <w:rPr>
          <w:rFonts w:cs="Arial"/>
        </w:rPr>
        <w:t>Hospitals, health centres and outpatient clinics</w:t>
      </w:r>
    </w:p>
    <w:p w:rsidRPr="001D0556" w:rsidR="00D13FA8" w:rsidP="001D0556" w:rsidRDefault="00D13FA8" w14:paraId="420FDACC" w14:textId="77777777">
      <w:pPr>
        <w:pStyle w:val="ListParagraph"/>
        <w:numPr>
          <w:ilvl w:val="0"/>
          <w:numId w:val="106"/>
        </w:numPr>
        <w:rPr>
          <w:rFonts w:eastAsia="Arial" w:cs="Arial"/>
          <w:bCs/>
        </w:rPr>
      </w:pPr>
      <w:r w:rsidRPr="001D0556">
        <w:rPr>
          <w:rFonts w:cs="Arial"/>
        </w:rPr>
        <w:t>Airports</w:t>
      </w:r>
    </w:p>
    <w:p w:rsidRPr="001D0556" w:rsidR="00D13FA8" w:rsidP="001D0556" w:rsidRDefault="00D13FA8" w14:paraId="75499FF8" w14:textId="77777777">
      <w:pPr>
        <w:pStyle w:val="ListParagraph"/>
        <w:numPr>
          <w:ilvl w:val="0"/>
          <w:numId w:val="106"/>
        </w:numPr>
        <w:rPr>
          <w:rFonts w:eastAsia="Arial" w:cs="Arial"/>
          <w:bCs/>
        </w:rPr>
      </w:pPr>
      <w:r w:rsidRPr="001D0556">
        <w:rPr>
          <w:rFonts w:cs="Arial"/>
        </w:rPr>
        <w:t>Gaming rooms, party rooms and discotheques with entertainment</w:t>
      </w:r>
    </w:p>
    <w:p w:rsidRPr="001D0556" w:rsidR="00D13FA8" w:rsidP="001D0556" w:rsidRDefault="00D13FA8" w14:paraId="248AE176" w14:textId="77777777">
      <w:pPr>
        <w:pStyle w:val="ListParagraph"/>
        <w:numPr>
          <w:ilvl w:val="0"/>
          <w:numId w:val="106"/>
        </w:numPr>
        <w:rPr>
          <w:rFonts w:eastAsia="Arial" w:cs="Arial"/>
          <w:bCs/>
        </w:rPr>
      </w:pPr>
      <w:r w:rsidRPr="001D0556">
        <w:rPr>
          <w:rFonts w:cs="Arial"/>
        </w:rPr>
        <w:t>Stadiums, sports halls and bullrings with a power greater than 25 kW or a capacity greater than 1 000 persons</w:t>
      </w:r>
    </w:p>
    <w:p w:rsidRPr="001D0556" w:rsidR="00D13FA8" w:rsidP="001D0556" w:rsidRDefault="00D13FA8" w14:paraId="7EF822C9" w14:textId="77777777">
      <w:pPr>
        <w:pStyle w:val="ListParagraph"/>
        <w:numPr>
          <w:ilvl w:val="0"/>
          <w:numId w:val="106"/>
        </w:numPr>
        <w:rPr>
          <w:rFonts w:eastAsia="Arial" w:cs="Arial"/>
          <w:bCs/>
        </w:rPr>
      </w:pPr>
      <w:r w:rsidRPr="001D0556">
        <w:rPr>
          <w:rFonts w:cs="Arial"/>
        </w:rPr>
        <w:t>Racetracks and racecourses with a power exceeding 50 kW or a seating capacity exceeding 1000 persons</w:t>
      </w:r>
    </w:p>
    <w:p w:rsidRPr="001D0556" w:rsidR="00D13FA8" w:rsidP="001D0556" w:rsidRDefault="00D13FA8" w14:paraId="105B7EB2" w14:textId="77777777">
      <w:pPr>
        <w:pStyle w:val="ListParagraph"/>
        <w:numPr>
          <w:ilvl w:val="0"/>
          <w:numId w:val="106"/>
        </w:numPr>
        <w:rPr>
          <w:rFonts w:eastAsia="Arial" w:cs="Arial"/>
          <w:bCs/>
        </w:rPr>
      </w:pPr>
      <w:r w:rsidRPr="001D0556">
        <w:rPr>
          <w:rFonts w:cs="Arial"/>
        </w:rPr>
        <w:t xml:space="preserve">Nightclubs and discotheques without </w:t>
      </w:r>
      <w:proofErr w:type="gramStart"/>
      <w:r w:rsidRPr="001D0556">
        <w:rPr>
          <w:rFonts w:cs="Arial"/>
        </w:rPr>
        <w:t>shows</w:t>
      </w:r>
      <w:proofErr w:type="gramEnd"/>
      <w:r w:rsidRPr="001D0556">
        <w:rPr>
          <w:rFonts w:cs="Arial"/>
        </w:rPr>
        <w:t xml:space="preserve"> with a power exceeding 10 kW</w:t>
      </w:r>
    </w:p>
    <w:p w:rsidRPr="001D0556" w:rsidR="00D13FA8" w:rsidP="001D0556" w:rsidRDefault="00D13FA8" w14:paraId="211827F1" w14:textId="77777777">
      <w:pPr>
        <w:pStyle w:val="ListParagraph"/>
        <w:numPr>
          <w:ilvl w:val="0"/>
          <w:numId w:val="106"/>
        </w:numPr>
        <w:rPr>
          <w:rFonts w:eastAsia="Arial" w:cs="Arial"/>
          <w:bCs/>
        </w:rPr>
      </w:pPr>
      <w:r w:rsidRPr="001D0556">
        <w:rPr>
          <w:rFonts w:cs="Arial"/>
        </w:rPr>
        <w:t>Societies and social and/or recreational clubs with more than 50 kW of power or a capacity greater than 500 people</w:t>
      </w:r>
    </w:p>
    <w:p w:rsidRPr="001D0556" w:rsidR="00D13FA8" w:rsidP="001D0556" w:rsidRDefault="00D13FA8" w14:paraId="36C101A6" w14:textId="77777777">
      <w:pPr>
        <w:pStyle w:val="ListParagraph"/>
        <w:numPr>
          <w:ilvl w:val="0"/>
          <w:numId w:val="106"/>
        </w:numPr>
        <w:rPr>
          <w:rFonts w:eastAsia="Arial" w:cs="Arial"/>
          <w:bCs/>
        </w:rPr>
      </w:pPr>
      <w:r w:rsidRPr="001D0556">
        <w:rPr>
          <w:rFonts w:cs="Arial"/>
        </w:rPr>
        <w:t>Restaurants, bars and cafés with a power greater than 50 kW</w:t>
      </w:r>
    </w:p>
    <w:p w:rsidRPr="001D0556" w:rsidR="00D13FA8" w:rsidP="001D0556" w:rsidRDefault="00D13FA8" w14:paraId="25690084" w14:textId="77777777">
      <w:pPr>
        <w:pStyle w:val="ListParagraph"/>
        <w:numPr>
          <w:ilvl w:val="0"/>
          <w:numId w:val="106"/>
        </w:numPr>
        <w:rPr>
          <w:rFonts w:eastAsia="Arial" w:cs="Arial"/>
          <w:bCs/>
        </w:rPr>
      </w:pPr>
      <w:r w:rsidRPr="001D0556">
        <w:rPr>
          <w:rFonts w:cs="Arial"/>
        </w:rPr>
        <w:lastRenderedPageBreak/>
        <w:t>Hotels, hostels, accommodation, tourist resorts and public office buildings with an output exceeding 100 kW</w:t>
      </w:r>
    </w:p>
    <w:p w:rsidRPr="001D0556" w:rsidR="00D13FA8" w:rsidP="001D0556" w:rsidRDefault="00D13FA8" w14:paraId="48459F2B" w14:textId="77777777">
      <w:pPr>
        <w:pStyle w:val="ListParagraph"/>
        <w:numPr>
          <w:ilvl w:val="0"/>
          <w:numId w:val="106"/>
        </w:numPr>
        <w:rPr>
          <w:rFonts w:eastAsia="Arial" w:cs="Arial"/>
          <w:bCs/>
        </w:rPr>
      </w:pPr>
      <w:r w:rsidRPr="001D0556">
        <w:rPr>
          <w:rFonts w:cs="Arial"/>
        </w:rPr>
        <w:t xml:space="preserve">Museums and libraries with a capacity greater than 300 people </w:t>
      </w:r>
    </w:p>
    <w:p w:rsidRPr="001D0556" w:rsidR="00D13FA8" w:rsidP="001D0556" w:rsidRDefault="00D13FA8" w14:paraId="31F81EF2" w14:textId="77777777">
      <w:pPr>
        <w:pStyle w:val="ListParagraph"/>
        <w:numPr>
          <w:ilvl w:val="0"/>
          <w:numId w:val="106"/>
        </w:numPr>
        <w:rPr>
          <w:rFonts w:eastAsia="Arial" w:cs="Arial"/>
          <w:bCs/>
        </w:rPr>
      </w:pPr>
      <w:r w:rsidRPr="001D0556">
        <w:rPr>
          <w:rFonts w:cs="Arial"/>
        </w:rPr>
        <w:t>Passenger stations and service stations with a power exceeding 50 kW</w:t>
      </w:r>
    </w:p>
    <w:p w:rsidRPr="001D0556" w:rsidR="00D13FA8" w:rsidP="001D0556" w:rsidRDefault="00D13FA8" w14:paraId="16C7FA17" w14:textId="77777777">
      <w:pPr>
        <w:pStyle w:val="ListParagraph"/>
        <w:numPr>
          <w:ilvl w:val="0"/>
          <w:numId w:val="106"/>
        </w:numPr>
        <w:rPr>
          <w:rFonts w:eastAsia="Arial" w:cs="Arial"/>
          <w:bCs/>
        </w:rPr>
      </w:pPr>
      <w:r w:rsidRPr="001D0556">
        <w:rPr>
          <w:rFonts w:cs="Arial"/>
        </w:rPr>
        <w:t>Commercial establishments with a surface area greater than 2 000 m</w:t>
      </w:r>
      <w:r w:rsidRPr="001D0556">
        <w:rPr>
          <w:rFonts w:cs="Arial"/>
          <w:vertAlign w:val="superscript"/>
        </w:rPr>
        <w:t>2</w:t>
      </w:r>
      <w:r w:rsidRPr="001D0556">
        <w:rPr>
          <w:rFonts w:cs="Arial"/>
        </w:rPr>
        <w:t xml:space="preserve"> or a capacity greater than 300 people</w:t>
      </w:r>
    </w:p>
    <w:p w:rsidRPr="001D0556" w:rsidR="00D13FA8" w:rsidP="001D0556" w:rsidRDefault="00D13FA8" w14:paraId="10D20579" w14:textId="77777777">
      <w:pPr>
        <w:pStyle w:val="ListParagraph"/>
        <w:numPr>
          <w:ilvl w:val="0"/>
          <w:numId w:val="106"/>
        </w:numPr>
        <w:rPr>
          <w:rFonts w:eastAsia="Arial" w:cs="Arial"/>
          <w:bCs/>
        </w:rPr>
      </w:pPr>
      <w:r w:rsidRPr="001D0556">
        <w:rPr>
          <w:rFonts w:cs="Arial"/>
        </w:rPr>
        <w:t>Public car parks and parking spaces with an area greater than 1 000 m</w:t>
      </w:r>
      <w:r w:rsidRPr="001D0556">
        <w:rPr>
          <w:rFonts w:cs="Arial"/>
          <w:vertAlign w:val="superscript"/>
        </w:rPr>
        <w:t>2</w:t>
      </w:r>
    </w:p>
    <w:p w:rsidRPr="001D0556" w:rsidR="00D13FA8" w:rsidP="001D0556" w:rsidRDefault="00D13FA8" w14:paraId="6428A083" w14:textId="77777777">
      <w:pPr>
        <w:pStyle w:val="ListParagraph"/>
        <w:numPr>
          <w:ilvl w:val="0"/>
          <w:numId w:val="106"/>
        </w:numPr>
        <w:rPr>
          <w:rFonts w:eastAsia="Arial" w:cs="Arial"/>
          <w:bCs/>
        </w:rPr>
      </w:pPr>
      <w:r w:rsidRPr="001D0556">
        <w:rPr>
          <w:rFonts w:cs="Arial"/>
        </w:rPr>
        <w:t>Private car parks and parking spaces with an area greater than 5 000 m</w:t>
      </w:r>
      <w:r w:rsidRPr="001D0556">
        <w:rPr>
          <w:rFonts w:cs="Arial"/>
          <w:vertAlign w:val="superscript"/>
        </w:rPr>
        <w:t>2</w:t>
      </w:r>
    </w:p>
    <w:p w:rsidRPr="001D0556" w:rsidR="00D13FA8" w:rsidP="001D0556" w:rsidRDefault="00D13FA8" w14:paraId="05A2AC37" w14:textId="77777777">
      <w:pPr>
        <w:jc w:val="both"/>
        <w:rPr>
          <w:rFonts w:ascii="Arial" w:hAnsi="Arial" w:cs="Arial"/>
          <w:sz w:val="24"/>
          <w:szCs w:val="24"/>
          <w:lang w:val="en-GB"/>
        </w:rPr>
      </w:pPr>
    </w:p>
    <w:p w:rsidRPr="001D0556" w:rsidR="00D13FA8" w:rsidP="001D0556" w:rsidRDefault="00D13FA8" w14:paraId="4CB57FAA" w14:textId="77777777">
      <w:pPr>
        <w:pStyle w:val="Heading2"/>
      </w:pPr>
      <w:r w:rsidRPr="001D0556">
        <w:t xml:space="preserve">Nineteen. Supplementary Technical Instruction ITC BT-06 ‘Overhead networks for low-voltage distribution’ is amended to read as follows: </w:t>
      </w:r>
    </w:p>
    <w:p w:rsidRPr="001D0556" w:rsidR="00D13FA8" w:rsidP="009705B5" w:rsidRDefault="00D13FA8" w14:paraId="69EF73BF" w14:textId="77777777">
      <w:pPr>
        <w:pStyle w:val="Heading3"/>
      </w:pPr>
      <w:r w:rsidRPr="001D0556">
        <w:t>‘ITC BT-06</w:t>
      </w:r>
    </w:p>
    <w:p w:rsidRPr="001D0556" w:rsidR="00D13FA8" w:rsidP="009705B5" w:rsidRDefault="00D13FA8" w14:paraId="2238622C" w14:textId="77777777">
      <w:pPr>
        <w:pStyle w:val="Heading3"/>
        <w:rPr>
          <w:rFonts w:eastAsia="Arial"/>
        </w:rPr>
      </w:pPr>
      <w:r w:rsidRPr="001D0556">
        <w:t>OVERHEAD NETWORKS FOR LOW-VOLTAGE DISTRIBUTION</w:t>
      </w:r>
    </w:p>
    <w:p w:rsidRPr="001D0556" w:rsidR="00D13FA8" w:rsidP="001D0556" w:rsidRDefault="00D13FA8" w14:paraId="681AE828" w14:textId="77777777">
      <w:pPr>
        <w:keepNext/>
        <w:jc w:val="both"/>
        <w:rPr>
          <w:rFonts w:ascii="Arial" w:hAnsi="Arial" w:eastAsia="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6B492CE2" w14:textId="77777777">
      <w:pPr>
        <w:pStyle w:val="ListParagraph"/>
        <w:widowControl w:val="0"/>
        <w:numPr>
          <w:ilvl w:val="0"/>
          <w:numId w:val="45"/>
        </w:numPr>
        <w:autoSpaceDE w:val="0"/>
        <w:autoSpaceDN w:val="0"/>
        <w:spacing w:after="0" w:line="240" w:lineRule="auto"/>
        <w:ind w:right="1270"/>
        <w:contextualSpacing w:val="0"/>
        <w:rPr>
          <w:rFonts w:cs="Arial"/>
        </w:rPr>
      </w:pPr>
      <w:r w:rsidRPr="001D0556">
        <w:rPr>
          <w:rFonts w:cs="Arial"/>
        </w:rPr>
        <w:t>MATERIALS</w:t>
      </w:r>
    </w:p>
    <w:p w:rsidRPr="001D0556" w:rsidR="00D13FA8" w:rsidP="001D0556" w:rsidRDefault="00D13FA8" w14:paraId="714BB895"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Conductors</w:t>
      </w:r>
    </w:p>
    <w:p w:rsidRPr="001D0556" w:rsidR="00D13FA8" w:rsidP="001D0556" w:rsidRDefault="00D13FA8" w14:paraId="00F52E49"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Cables</w:t>
      </w:r>
    </w:p>
    <w:p w:rsidRPr="001D0556" w:rsidR="00D13FA8" w:rsidP="001D0556" w:rsidRDefault="00D13FA8" w14:paraId="58FD4743"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 xml:space="preserve">Fittings </w:t>
      </w:r>
    </w:p>
    <w:p w:rsidRPr="001D0556" w:rsidR="00D13FA8" w:rsidP="001D0556" w:rsidRDefault="00D13FA8" w14:paraId="07A3BDA5"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Fastening accessories</w:t>
      </w:r>
    </w:p>
    <w:p w:rsidRPr="001D0556" w:rsidR="00D13FA8" w:rsidP="001D0556" w:rsidRDefault="00D13FA8" w14:paraId="2FAF1BE3"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Supports</w:t>
      </w:r>
    </w:p>
    <w:p w:rsidRPr="001D0556" w:rsidR="00D13FA8" w:rsidP="001D0556" w:rsidRDefault="00D13FA8" w14:paraId="6BCDAF1A"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Braces and struts</w:t>
      </w:r>
    </w:p>
    <w:p w:rsidRPr="001D0556" w:rsidR="00D13FA8" w:rsidP="001D0556" w:rsidRDefault="00D13FA8" w14:paraId="4CC357E7" w14:textId="77777777">
      <w:pPr>
        <w:pStyle w:val="ListParagraph"/>
        <w:widowControl w:val="0"/>
        <w:numPr>
          <w:ilvl w:val="0"/>
          <w:numId w:val="45"/>
        </w:numPr>
        <w:autoSpaceDE w:val="0"/>
        <w:autoSpaceDN w:val="0"/>
        <w:spacing w:after="0" w:line="240" w:lineRule="auto"/>
        <w:ind w:right="1270"/>
        <w:contextualSpacing w:val="0"/>
        <w:rPr>
          <w:rFonts w:cs="Arial"/>
        </w:rPr>
      </w:pPr>
      <w:r w:rsidRPr="001D0556">
        <w:rPr>
          <w:rFonts w:cs="Arial"/>
        </w:rPr>
        <w:t>MECHANICAL CALCULATION</w:t>
      </w:r>
    </w:p>
    <w:p w:rsidRPr="001D0556" w:rsidR="00D13FA8" w:rsidP="001D0556" w:rsidRDefault="00D13FA8" w14:paraId="7D1022A3"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Loads and overloads to be considered in the calculation</w:t>
      </w:r>
    </w:p>
    <w:p w:rsidRPr="001D0556" w:rsidR="00D13FA8" w:rsidP="001D0556" w:rsidRDefault="00D13FA8" w14:paraId="6F0DD2BB"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Permanent loads</w:t>
      </w:r>
    </w:p>
    <w:p w:rsidRPr="001D0556" w:rsidR="00D13FA8" w:rsidP="001D0556" w:rsidRDefault="00D13FA8" w14:paraId="005A322B"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Forces due to wind</w:t>
      </w:r>
    </w:p>
    <w:p w:rsidRPr="001D0556" w:rsidR="00D13FA8" w:rsidP="001D0556" w:rsidRDefault="00D13FA8" w14:paraId="1F435432"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Ice-induced overloads</w:t>
      </w:r>
    </w:p>
    <w:p w:rsidRPr="001D0556" w:rsidR="00D13FA8" w:rsidP="001D0556" w:rsidRDefault="00D13FA8" w14:paraId="7501BAF5"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Mechanical calculation of cables</w:t>
      </w:r>
    </w:p>
    <w:p w:rsidRPr="001D0556" w:rsidR="00D13FA8" w:rsidP="001D0556" w:rsidRDefault="00D13FA8" w14:paraId="5E6E4B74"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Maximum permissible traction</w:t>
      </w:r>
    </w:p>
    <w:p w:rsidRPr="001D0556" w:rsidR="00D13FA8" w:rsidP="001D0556" w:rsidRDefault="00D13FA8" w14:paraId="4851841F"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Testing of vibration phenomena</w:t>
      </w:r>
    </w:p>
    <w:p w:rsidRPr="001D0556" w:rsidR="00D13FA8" w:rsidP="001D0556" w:rsidRDefault="00D13FA8" w14:paraId="7A467113"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Maximum deflection</w:t>
      </w:r>
    </w:p>
    <w:p w:rsidRPr="001D0556" w:rsidR="00D13FA8" w:rsidP="001D0556" w:rsidRDefault="00D13FA8" w14:paraId="7B6CE19B"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Mechanical bearing calculation</w:t>
      </w:r>
    </w:p>
    <w:p w:rsidRPr="001D0556" w:rsidR="00D13FA8" w:rsidP="001D0556" w:rsidRDefault="00D13FA8" w14:paraId="1B17F351" w14:textId="77777777">
      <w:pPr>
        <w:pStyle w:val="ListParagraph"/>
        <w:widowControl w:val="0"/>
        <w:numPr>
          <w:ilvl w:val="0"/>
          <w:numId w:val="45"/>
        </w:numPr>
        <w:autoSpaceDE w:val="0"/>
        <w:autoSpaceDN w:val="0"/>
        <w:spacing w:after="0" w:line="240" w:lineRule="auto"/>
        <w:ind w:right="1270"/>
        <w:contextualSpacing w:val="0"/>
        <w:rPr>
          <w:rFonts w:cs="Arial"/>
        </w:rPr>
      </w:pPr>
      <w:r w:rsidRPr="001D0556">
        <w:rPr>
          <w:rFonts w:cs="Arial"/>
        </w:rPr>
        <w:t>EXECUTION OF THE INSTALLATIONS</w:t>
      </w:r>
    </w:p>
    <w:p w:rsidRPr="001D0556" w:rsidR="00D13FA8" w:rsidP="001D0556" w:rsidRDefault="00D13FA8" w14:paraId="00DE3595"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Cable installation</w:t>
      </w:r>
    </w:p>
    <w:p w:rsidRPr="001D0556" w:rsidR="00D13FA8" w:rsidP="001D0556" w:rsidRDefault="00D13FA8" w14:paraId="67BA4FB9"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Installation of laid cables</w:t>
      </w:r>
    </w:p>
    <w:p w:rsidRPr="001D0556" w:rsidR="00D13FA8" w:rsidP="001D0556" w:rsidRDefault="00D13FA8" w14:paraId="719147B1"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Installation of tensioned cables</w:t>
      </w:r>
    </w:p>
    <w:p w:rsidRPr="001D0556" w:rsidR="00D13FA8" w:rsidP="001D0556" w:rsidRDefault="00D13FA8" w14:paraId="6D7854A6"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Connection of conductors</w:t>
      </w:r>
    </w:p>
    <w:p w:rsidRPr="001D0556" w:rsidR="00D13FA8" w:rsidP="001D0556" w:rsidRDefault="00D13FA8" w14:paraId="3C544E2E"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Minimum neutral conductor cross-section</w:t>
      </w:r>
    </w:p>
    <w:p w:rsidRPr="001D0556" w:rsidR="00D13FA8" w:rsidP="001D0556" w:rsidRDefault="00D13FA8" w14:paraId="09480784"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Neutral conductor identification</w:t>
      </w:r>
    </w:p>
    <w:p w:rsidRPr="001D0556" w:rsidR="00D13FA8" w:rsidP="001D0556" w:rsidRDefault="00D13FA8" w14:paraId="2B550D66"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Neutral conductor continuity</w:t>
      </w:r>
    </w:p>
    <w:p w:rsidRPr="001D0556" w:rsidR="00D13FA8" w:rsidP="001D0556" w:rsidRDefault="00D13FA8" w14:paraId="78EFCF9A"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Neutral earthing</w:t>
      </w:r>
    </w:p>
    <w:p w:rsidRPr="001D0556" w:rsidR="00D13FA8" w:rsidP="001D0556" w:rsidRDefault="00D13FA8" w14:paraId="22FC4713"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Installation of supports</w:t>
      </w:r>
    </w:p>
    <w:p w:rsidRPr="001D0556" w:rsidR="00D13FA8" w:rsidP="001D0556" w:rsidRDefault="00D13FA8" w14:paraId="433F6EC1"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General conditions for crossing and parallel lines</w:t>
      </w:r>
    </w:p>
    <w:p w:rsidRPr="001D0556" w:rsidR="00D13FA8" w:rsidP="001D0556" w:rsidRDefault="00D13FA8" w14:paraId="7388CD8F"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t>Crossing lines</w:t>
      </w:r>
    </w:p>
    <w:p w:rsidRPr="001D0556" w:rsidR="00D13FA8" w:rsidP="001D0556" w:rsidRDefault="00D13FA8" w14:paraId="6242D2EB" w14:textId="77777777">
      <w:pPr>
        <w:pStyle w:val="ListParagraph"/>
        <w:widowControl w:val="0"/>
        <w:numPr>
          <w:ilvl w:val="2"/>
          <w:numId w:val="45"/>
        </w:numPr>
        <w:autoSpaceDE w:val="0"/>
        <w:autoSpaceDN w:val="0"/>
        <w:spacing w:after="0" w:line="240" w:lineRule="auto"/>
        <w:ind w:right="1270"/>
        <w:contextualSpacing w:val="0"/>
        <w:rPr>
          <w:rFonts w:cs="Arial"/>
        </w:rPr>
      </w:pPr>
      <w:r w:rsidRPr="001D0556">
        <w:rPr>
          <w:rFonts w:cs="Arial"/>
        </w:rPr>
        <w:lastRenderedPageBreak/>
        <w:t>Proximity and parallel lines</w:t>
      </w:r>
    </w:p>
    <w:p w:rsidRPr="001D0556" w:rsidR="00D13FA8" w:rsidP="001D0556" w:rsidRDefault="00D13FA8" w14:paraId="38A277D5" w14:textId="77777777">
      <w:pPr>
        <w:pStyle w:val="ListParagraph"/>
        <w:widowControl w:val="0"/>
        <w:numPr>
          <w:ilvl w:val="0"/>
          <w:numId w:val="45"/>
        </w:numPr>
        <w:autoSpaceDE w:val="0"/>
        <w:autoSpaceDN w:val="0"/>
        <w:spacing w:after="0" w:line="240" w:lineRule="auto"/>
        <w:ind w:right="1270"/>
        <w:contextualSpacing w:val="0"/>
        <w:rPr>
          <w:rFonts w:cs="Arial"/>
        </w:rPr>
      </w:pPr>
      <w:r w:rsidRPr="001D0556">
        <w:rPr>
          <w:rFonts w:cs="Arial"/>
        </w:rPr>
        <w:t>MAXIMUM PERMISSIBLE CURRENT FOR CONDUCTORS</w:t>
      </w:r>
    </w:p>
    <w:p w:rsidRPr="001D0556" w:rsidR="00D13FA8" w:rsidP="001D0556" w:rsidRDefault="00D13FA8" w14:paraId="4BDC06E3"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Overview</w:t>
      </w:r>
    </w:p>
    <w:p w:rsidRPr="001D0556" w:rsidR="00D13FA8" w:rsidP="001D0556" w:rsidRDefault="00D13FA8" w14:paraId="53010A81"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Cables with an aluminium-magnesium-silicon alloy neutral conductor for tensioned cable installations</w:t>
      </w:r>
    </w:p>
    <w:p w:rsidRPr="001D0556" w:rsidR="00D13FA8" w:rsidP="001D0556" w:rsidRDefault="00D13FA8" w14:paraId="69FCE11C"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Cables without a neutral messenger for installations of laid cables or tensioned cables with a steel messenger</w:t>
      </w:r>
    </w:p>
    <w:p w:rsidRPr="001D0556" w:rsidR="00D13FA8" w:rsidP="001D0556" w:rsidRDefault="00D13FA8" w14:paraId="2554DEBE"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Correction factors</w:t>
      </w:r>
    </w:p>
    <w:p w:rsidRPr="001D0556" w:rsidR="00D13FA8" w:rsidP="001D0556" w:rsidRDefault="00D13FA8" w14:paraId="43F1E442"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Maximum allowable short-circuit currents in the cable conductors</w:t>
      </w:r>
    </w:p>
    <w:p w:rsidRPr="001D0556" w:rsidR="00D13FA8" w:rsidP="001D0556" w:rsidRDefault="00D13FA8" w14:paraId="31CE8B86" w14:textId="77777777">
      <w:pPr>
        <w:pStyle w:val="ListParagraph"/>
        <w:widowControl w:val="0"/>
        <w:numPr>
          <w:ilvl w:val="1"/>
          <w:numId w:val="45"/>
        </w:numPr>
        <w:autoSpaceDE w:val="0"/>
        <w:autoSpaceDN w:val="0"/>
        <w:spacing w:after="0" w:line="240" w:lineRule="auto"/>
        <w:ind w:right="1270"/>
        <w:contextualSpacing w:val="0"/>
        <w:rPr>
          <w:rFonts w:cs="Arial"/>
        </w:rPr>
      </w:pPr>
      <w:r w:rsidRPr="001D0556">
        <w:rPr>
          <w:rFonts w:cs="Arial"/>
        </w:rPr>
        <w:t>Other cables or other installation systems</w:t>
      </w:r>
    </w:p>
    <w:p w:rsidRPr="001D0556" w:rsidR="00D13FA8" w:rsidP="001D0556" w:rsidRDefault="00D13FA8" w14:paraId="5BCB5B76" w14:textId="77777777">
      <w:pPr>
        <w:pStyle w:val="ListParagraph"/>
        <w:widowControl w:val="0"/>
        <w:numPr>
          <w:ilvl w:val="0"/>
          <w:numId w:val="45"/>
        </w:numPr>
        <w:autoSpaceDE w:val="0"/>
        <w:autoSpaceDN w:val="0"/>
        <w:spacing w:after="0" w:line="240" w:lineRule="auto"/>
        <w:ind w:right="1270"/>
        <w:contextualSpacing w:val="0"/>
        <w:rPr>
          <w:rFonts w:cs="Arial"/>
        </w:rPr>
      </w:pPr>
      <w:r w:rsidRPr="001D0556">
        <w:rPr>
          <w:rFonts w:cs="Arial"/>
        </w:rPr>
        <w:t>ELECTRICAL TESTS AFTER INSTALLATION</w:t>
      </w:r>
    </w:p>
    <w:p w:rsidRPr="001D0556" w:rsidR="00D13FA8" w:rsidP="001D0556" w:rsidRDefault="00D13FA8" w14:paraId="23809828" w14:textId="77777777">
      <w:pPr>
        <w:widowControl w:val="0"/>
        <w:autoSpaceDE w:val="0"/>
        <w:autoSpaceDN w:val="0"/>
        <w:spacing w:after="0" w:line="240" w:lineRule="auto"/>
        <w:ind w:right="1270"/>
        <w:jc w:val="both"/>
        <w:rPr>
          <w:rFonts w:ascii="Arial" w:hAnsi="Arial" w:cs="Arial"/>
          <w:sz w:val="24"/>
          <w:szCs w:val="24"/>
          <w:lang w:val="en-GB"/>
        </w:rPr>
      </w:pPr>
    </w:p>
    <w:p w:rsidRPr="001D0556" w:rsidR="00D13FA8" w:rsidP="001D0556" w:rsidRDefault="00D13FA8" w14:paraId="175A0BA7" w14:textId="77777777">
      <w:pPr>
        <w:widowControl w:val="0"/>
        <w:autoSpaceDE w:val="0"/>
        <w:autoSpaceDN w:val="0"/>
        <w:spacing w:after="0" w:line="240" w:lineRule="auto"/>
        <w:ind w:right="1270"/>
        <w:jc w:val="both"/>
        <w:rPr>
          <w:rFonts w:ascii="Arial" w:hAnsi="Arial" w:cs="Arial"/>
          <w:sz w:val="24"/>
          <w:szCs w:val="24"/>
          <w:lang w:val="en-GB"/>
        </w:rPr>
      </w:pPr>
    </w:p>
    <w:p w:rsidRPr="001D0556" w:rsidR="00D13FA8" w:rsidP="009705B5" w:rsidRDefault="00D13FA8" w14:paraId="747DC654" w14:textId="77777777">
      <w:pPr>
        <w:pStyle w:val="Heading4"/>
        <w:numPr>
          <w:ilvl w:val="0"/>
          <w:numId w:val="152"/>
        </w:numPr>
        <w:jc w:val="both"/>
        <w:rPr>
          <w:rFonts w:eastAsia="Arial"/>
          <w:bCs/>
        </w:rPr>
      </w:pPr>
      <w:r w:rsidRPr="001D0556">
        <w:t>MATERIALS</w:t>
      </w:r>
    </w:p>
    <w:p w:rsidRPr="001D0556" w:rsidR="00D13FA8" w:rsidP="001D0556" w:rsidRDefault="00D13FA8" w14:paraId="182E7B5B" w14:textId="77777777">
      <w:pPr>
        <w:pStyle w:val="Heading5"/>
        <w:rPr>
          <w:rFonts w:eastAsia="Arial" w:cs="Arial"/>
        </w:rPr>
      </w:pPr>
      <w:r w:rsidRPr="001D0556">
        <w:rPr>
          <w:rFonts w:cs="Arial"/>
        </w:rPr>
        <w:t>Conductors</w:t>
      </w:r>
    </w:p>
    <w:p w:rsidRPr="001D0556" w:rsidR="00D13FA8" w:rsidP="009705B5" w:rsidRDefault="00D13FA8" w14:paraId="4A3F08D5" w14:textId="77777777">
      <w:pPr>
        <w:ind w:firstLine="340"/>
        <w:jc w:val="both"/>
        <w:rPr>
          <w:rFonts w:ascii="Arial" w:hAnsi="Arial" w:cs="Arial"/>
          <w:sz w:val="24"/>
          <w:szCs w:val="24"/>
          <w:lang w:val="en-GB"/>
        </w:rPr>
      </w:pPr>
      <w:r w:rsidRPr="001D0556">
        <w:rPr>
          <w:rFonts w:ascii="Arial" w:hAnsi="Arial" w:cs="Arial"/>
          <w:sz w:val="24"/>
          <w:szCs w:val="24"/>
          <w:lang w:val="en-GB"/>
        </w:rPr>
        <w:t>Conductors used in overhead networks shall be made of copper, aluminium or other materials or alloys with suitable electrical and mechanical characteristics and shall be insulated.</w:t>
      </w:r>
    </w:p>
    <w:p w:rsidRPr="001D0556" w:rsidR="00D13FA8" w:rsidP="006F7B38" w:rsidRDefault="00D13FA8" w14:paraId="6F42A4C0"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minimum permitted cross-section in aluminium conductors shall be 16 mm</w:t>
      </w:r>
      <w:r w:rsidRPr="001D0556">
        <w:rPr>
          <w:rFonts w:ascii="Arial" w:hAnsi="Arial" w:cs="Arial"/>
          <w:sz w:val="24"/>
          <w:szCs w:val="24"/>
          <w:vertAlign w:val="superscript"/>
          <w:lang w:val="en-GB"/>
        </w:rPr>
        <w:t>2</w:t>
      </w:r>
      <w:r w:rsidRPr="001D0556">
        <w:rPr>
          <w:rFonts w:ascii="Arial" w:hAnsi="Arial" w:cs="Arial"/>
          <w:sz w:val="24"/>
          <w:szCs w:val="24"/>
          <w:lang w:val="en-GB"/>
        </w:rPr>
        <w:t>, and 10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in copper conductors. The minimum cross-section corresponding to other materials shall be that ensuring mechanical resistance and electrical conductivity not less than those corresponding to copper conductors of 10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w:t>
      </w:r>
      <w:bookmarkStart w:name="_Int_YQ13Ij7f" w:id="22"/>
      <w:r w:rsidRPr="001D0556">
        <w:rPr>
          <w:rFonts w:ascii="Arial" w:hAnsi="Arial" w:cs="Arial"/>
          <w:sz w:val="24"/>
          <w:szCs w:val="24"/>
          <w:lang w:val="en-GB"/>
        </w:rPr>
        <w:t>Copper conductors may be used for connections, such that they will not be used in distribution networks, except in special cases duly justified by the electrical designer.</w:t>
      </w:r>
      <w:bookmarkEnd w:id="22"/>
    </w:p>
    <w:p w:rsidRPr="001D0556" w:rsidR="00D13FA8" w:rsidP="006F7B38" w:rsidRDefault="00D13FA8" w14:paraId="6AB73DA1" w14:textId="77777777">
      <w:pPr>
        <w:ind w:firstLine="340"/>
        <w:jc w:val="both"/>
        <w:rPr>
          <w:rFonts w:ascii="Arial" w:hAnsi="Arial" w:eastAsia="Arial" w:cs="Arial"/>
          <w:sz w:val="24"/>
          <w:szCs w:val="24"/>
          <w:lang w:val="en-GB"/>
        </w:rPr>
      </w:pPr>
      <w:r w:rsidRPr="001D0556">
        <w:rPr>
          <w:rFonts w:ascii="Arial" w:hAnsi="Arial" w:cs="Arial"/>
          <w:sz w:val="24"/>
          <w:szCs w:val="24"/>
          <w:lang w:val="en-GB"/>
        </w:rPr>
        <w:t>Bare conductors shall not be used in the laying of overhead networks for low-voltage distribution.</w:t>
      </w:r>
    </w:p>
    <w:p w:rsidRPr="001D0556" w:rsidR="00D13FA8" w:rsidP="001D0556" w:rsidRDefault="00D13FA8" w14:paraId="12C42847" w14:textId="77777777">
      <w:pPr>
        <w:pStyle w:val="Heading5"/>
        <w:rPr>
          <w:rFonts w:eastAsia="Arial" w:cs="Arial"/>
        </w:rPr>
      </w:pPr>
      <w:r w:rsidRPr="001D0556">
        <w:rPr>
          <w:rFonts w:cs="Arial"/>
        </w:rPr>
        <w:t>Cables</w:t>
      </w:r>
    </w:p>
    <w:p w:rsidRPr="001D0556" w:rsidR="00D13FA8" w:rsidP="006F7B38" w:rsidRDefault="00D13FA8" w14:paraId="0A49D6A8" w14:textId="77777777">
      <w:pPr>
        <w:ind w:firstLine="340"/>
        <w:jc w:val="both"/>
        <w:rPr>
          <w:rFonts w:ascii="Arial" w:hAnsi="Arial" w:cs="Arial"/>
          <w:sz w:val="24"/>
          <w:szCs w:val="24"/>
          <w:lang w:val="en-GB"/>
        </w:rPr>
      </w:pPr>
      <w:r w:rsidRPr="001D0556">
        <w:rPr>
          <w:rFonts w:ascii="Arial" w:hAnsi="Arial" w:cs="Arial"/>
          <w:sz w:val="24"/>
          <w:szCs w:val="24"/>
          <w:lang w:val="en-GB"/>
        </w:rPr>
        <w:t>Cables for these overhead distribution networks shall have a rated voltage of no less than 0.6/1 kV. They shall consist of insulated conductors bundled together and shall be so coated as to ensure good resistance to weathering. To install laid cables, concentric conductor cables may also be used.</w:t>
      </w:r>
    </w:p>
    <w:p w:rsidRPr="001D0556" w:rsidR="00D13FA8" w:rsidP="006F7B38" w:rsidRDefault="00D13FA8" w14:paraId="4DBC9A9C" w14:textId="77777777">
      <w:pPr>
        <w:ind w:firstLine="340"/>
        <w:jc w:val="both"/>
        <w:rPr>
          <w:rFonts w:ascii="Arial" w:hAnsi="Arial" w:cs="Arial"/>
          <w:b/>
          <w:bCs/>
          <w:sz w:val="24"/>
          <w:szCs w:val="24"/>
          <w:lang w:val="en-GB"/>
        </w:rPr>
      </w:pPr>
      <w:r w:rsidRPr="001D0556">
        <w:rPr>
          <w:rFonts w:ascii="Arial" w:hAnsi="Arial" w:cs="Arial"/>
          <w:sz w:val="24"/>
          <w:szCs w:val="24"/>
          <w:lang w:val="en-GB"/>
        </w:rPr>
        <w:t>Cables complying with Standard UNE 21030 part 1 (aluminium conductor) or part 2 (copper conductor) and concentric cables complying with specification UNE 0082 shall be presumed to comply with the requirements of this ITC.</w:t>
      </w:r>
    </w:p>
    <w:p w:rsidRPr="001D0556" w:rsidR="00D13FA8" w:rsidP="001D0556" w:rsidRDefault="00D13FA8" w14:paraId="5784399F" w14:textId="77777777">
      <w:pPr>
        <w:pStyle w:val="Heading5"/>
        <w:rPr>
          <w:rFonts w:eastAsia="Arial" w:cs="Arial"/>
        </w:rPr>
      </w:pPr>
      <w:r w:rsidRPr="001D0556">
        <w:rPr>
          <w:rFonts w:cs="Arial"/>
        </w:rPr>
        <w:t xml:space="preserve">Fittings </w:t>
      </w:r>
    </w:p>
    <w:p w:rsidRPr="001D0556" w:rsidR="00D13FA8" w:rsidP="006F7B38" w:rsidRDefault="00D13FA8" w14:paraId="06A378A2" w14:textId="77777777">
      <w:pPr>
        <w:ind w:firstLine="340"/>
        <w:jc w:val="both"/>
        <w:rPr>
          <w:rFonts w:ascii="Arial" w:hAnsi="Arial" w:cs="Arial"/>
          <w:sz w:val="24"/>
          <w:szCs w:val="24"/>
          <w:lang w:val="en-GB"/>
        </w:rPr>
      </w:pPr>
      <w:r w:rsidRPr="001D0556">
        <w:rPr>
          <w:rFonts w:ascii="Arial" w:hAnsi="Arial" w:cs="Arial"/>
          <w:sz w:val="24"/>
          <w:szCs w:val="24"/>
          <w:lang w:val="en-GB"/>
        </w:rPr>
        <w:t>Splices and conductor connections (splices, branches and terminations) shall be made with appropriate fittings that are resistant to corrosion and prevent moisture from penetrating the insulated conductors.</w:t>
      </w:r>
    </w:p>
    <w:p w:rsidRPr="001D0556" w:rsidR="00D13FA8" w:rsidP="006F7B38" w:rsidRDefault="00D13FA8" w14:paraId="48579998" w14:textId="77777777">
      <w:pPr>
        <w:ind w:firstLine="340"/>
        <w:jc w:val="both"/>
        <w:rPr>
          <w:rFonts w:ascii="Arial" w:hAnsi="Arial" w:cs="Arial"/>
          <w:sz w:val="24"/>
          <w:szCs w:val="24"/>
          <w:lang w:val="en-GB"/>
        </w:rPr>
      </w:pPr>
      <w:r w:rsidRPr="001D0556">
        <w:rPr>
          <w:rFonts w:ascii="Arial" w:hAnsi="Arial" w:cs="Arial"/>
          <w:sz w:val="24"/>
          <w:szCs w:val="24"/>
          <w:lang w:val="en-GB"/>
        </w:rPr>
        <w:lastRenderedPageBreak/>
        <w:t>Fittings must ensure the integrity of the cable insulation and effective electrical contact so that, in them, neither the electrical resistance nor the temperature rise is greater than that of the conductors.</w:t>
      </w:r>
    </w:p>
    <w:p w:rsidRPr="001D0556" w:rsidR="00D13FA8" w:rsidP="006F7B38" w:rsidRDefault="00D13FA8" w14:paraId="63AC45A4" w14:textId="77777777">
      <w:pPr>
        <w:ind w:firstLine="340"/>
        <w:jc w:val="both"/>
        <w:rPr>
          <w:rFonts w:ascii="Arial" w:hAnsi="Arial" w:cs="Arial"/>
          <w:sz w:val="24"/>
          <w:szCs w:val="24"/>
          <w:lang w:val="en-GB"/>
        </w:rPr>
      </w:pPr>
      <w:r w:rsidRPr="001D0556">
        <w:rPr>
          <w:rFonts w:ascii="Arial" w:hAnsi="Arial" w:cs="Arial"/>
          <w:sz w:val="24"/>
          <w:szCs w:val="24"/>
          <w:lang w:val="en-GB"/>
        </w:rPr>
        <w:t>Connection elements that comply with Standard UNE-EN 50483-4 shall be presumed to comply with this ITC.</w:t>
      </w:r>
    </w:p>
    <w:p w:rsidRPr="001D0556" w:rsidR="00D13FA8" w:rsidP="001D0556" w:rsidRDefault="00D13FA8" w14:paraId="62F89438" w14:textId="77777777">
      <w:pPr>
        <w:pStyle w:val="Heading5"/>
        <w:rPr>
          <w:rFonts w:eastAsia="Arial" w:cs="Arial"/>
        </w:rPr>
      </w:pPr>
      <w:r w:rsidRPr="001D0556">
        <w:rPr>
          <w:rFonts w:cs="Arial"/>
        </w:rPr>
        <w:t>Fastening accessories</w:t>
      </w:r>
    </w:p>
    <w:p w:rsidRPr="001D0556" w:rsidR="00D13FA8" w:rsidP="006F7B38" w:rsidRDefault="00D13FA8" w14:paraId="755B1AE8" w14:textId="77777777">
      <w:pPr>
        <w:ind w:firstLine="340"/>
        <w:jc w:val="both"/>
        <w:rPr>
          <w:rFonts w:ascii="Arial" w:hAnsi="Arial" w:eastAsia="Arial" w:cs="Arial"/>
          <w:sz w:val="24"/>
          <w:szCs w:val="24"/>
          <w:highlight w:val="yellow"/>
          <w:lang w:val="en-GB"/>
        </w:rPr>
      </w:pPr>
      <w:r w:rsidRPr="001D0556">
        <w:rPr>
          <w:rFonts w:ascii="Arial" w:hAnsi="Arial" w:cs="Arial"/>
          <w:sz w:val="24"/>
          <w:szCs w:val="24"/>
          <w:lang w:val="en-GB"/>
        </w:rPr>
        <w:t>These shall be suitable for the nature, composition and dimensions of the cables. If so, the electrical resistance of the cables does not need to be increased. Fastening accessories for anchoring and suspension of overhead twisted cable lines shall be as follows.</w:t>
      </w:r>
    </w:p>
    <w:p w:rsidRPr="001D0556" w:rsidR="00D13FA8" w:rsidP="001D0556" w:rsidRDefault="00D13FA8" w14:paraId="43242C12" w14:textId="77777777">
      <w:pPr>
        <w:pStyle w:val="ListParagraph"/>
        <w:numPr>
          <w:ilvl w:val="1"/>
          <w:numId w:val="5"/>
        </w:numPr>
        <w:spacing w:after="120"/>
        <w:ind w:left="709" w:hanging="284"/>
        <w:contextualSpacing w:val="0"/>
        <w:rPr>
          <w:rFonts w:cs="Arial"/>
        </w:rPr>
      </w:pPr>
      <w:r w:rsidRPr="001D0556">
        <w:rPr>
          <w:rFonts w:cs="Arial"/>
        </w:rPr>
        <w:t>Anchor clamps: clamping devices intended to attach an insulated overhead cable to a support and designed to transmit the specified mechanical stress of the cable or carrier to this support.</w:t>
      </w:r>
    </w:p>
    <w:p w:rsidRPr="001D0556" w:rsidR="00D13FA8" w:rsidP="001D0556" w:rsidRDefault="00D13FA8" w14:paraId="5DBB76B2" w14:textId="77777777">
      <w:pPr>
        <w:pStyle w:val="ListParagraph"/>
        <w:numPr>
          <w:ilvl w:val="1"/>
          <w:numId w:val="5"/>
        </w:numPr>
        <w:spacing w:after="120"/>
        <w:ind w:left="709" w:hanging="284"/>
        <w:contextualSpacing w:val="0"/>
        <w:rPr>
          <w:rFonts w:cs="Arial"/>
        </w:rPr>
      </w:pPr>
      <w:r w:rsidRPr="001D0556">
        <w:rPr>
          <w:rFonts w:cs="Arial"/>
        </w:rPr>
        <w:t>Suspension clamps: devices intended to fasten an insulated overhead cable to transmit its weight, as well as any specified loads, to a support.</w:t>
      </w:r>
    </w:p>
    <w:p w:rsidRPr="001D0556" w:rsidR="00D13FA8" w:rsidP="006F7B38" w:rsidRDefault="00D13FA8" w14:paraId="7BC5616D" w14:textId="77777777">
      <w:pPr>
        <w:ind w:firstLine="340"/>
        <w:jc w:val="both"/>
        <w:rPr>
          <w:rFonts w:ascii="Arial" w:hAnsi="Arial" w:eastAsia="Arial" w:cs="Arial"/>
          <w:sz w:val="24"/>
          <w:szCs w:val="24"/>
          <w:lang w:val="en-GB"/>
        </w:rPr>
      </w:pPr>
      <w:r w:rsidRPr="001D0556">
        <w:rPr>
          <w:rFonts w:ascii="Arial" w:hAnsi="Arial" w:cs="Arial"/>
          <w:sz w:val="24"/>
          <w:szCs w:val="24"/>
          <w:lang w:val="en-GB"/>
        </w:rPr>
        <w:t>Fastening accessories, anchoring or suspension claws used on overhead networks shall be adequately protected against corrosion and ageing, and shall withstand the mechanical stresses to which they may be subjected, with a safety coefficient not less than that corresponding to the anchorage device where they are installed.</w:t>
      </w:r>
    </w:p>
    <w:p w:rsidRPr="001D0556" w:rsidR="00D13FA8" w:rsidP="006F7B38" w:rsidRDefault="00D13FA8" w14:paraId="5E379FD6" w14:textId="77777777">
      <w:pPr>
        <w:ind w:firstLine="340"/>
        <w:jc w:val="both"/>
        <w:rPr>
          <w:rFonts w:ascii="Arial" w:hAnsi="Arial" w:eastAsia="Arial" w:cs="Arial"/>
          <w:sz w:val="24"/>
          <w:szCs w:val="24"/>
          <w:lang w:val="en-GB"/>
        </w:rPr>
      </w:pPr>
      <w:r w:rsidRPr="001D0556">
        <w:rPr>
          <w:rFonts w:ascii="Arial" w:hAnsi="Arial" w:cs="Arial"/>
          <w:sz w:val="24"/>
          <w:szCs w:val="24"/>
          <w:lang w:val="en-GB"/>
        </w:rPr>
        <w:t>Anchoring and suspension clamps that comply with Standard UNE-EN 50483 part 2 or 3 shall be presumed to comply with the requirements of this ITC.</w:t>
      </w:r>
    </w:p>
    <w:p w:rsidRPr="001D0556" w:rsidR="00D13FA8" w:rsidP="001D0556" w:rsidRDefault="00D13FA8" w14:paraId="16FBBDB8" w14:textId="77777777">
      <w:pPr>
        <w:pStyle w:val="Heading5"/>
        <w:rPr>
          <w:rFonts w:eastAsia="Arial" w:cs="Arial"/>
        </w:rPr>
      </w:pPr>
      <w:r w:rsidRPr="001D0556">
        <w:rPr>
          <w:rFonts w:cs="Arial"/>
        </w:rPr>
        <w:t>Supports</w:t>
      </w:r>
    </w:p>
    <w:p w:rsidRPr="001D0556" w:rsidR="00D13FA8" w:rsidP="006F7B38" w:rsidRDefault="00D13FA8" w14:paraId="52AA01AD"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supports may be made of metal, concrete, wood, glass-reinforced polyester or any other material duly authorised by the competent authority, and shall be dimensioned in accordance with the calculation assumption set out in Section 2.3 of this Instruction. They shall have a high resistance to weathering and, if they do not have such resistance themselves, they shall be treated accordingly.</w:t>
      </w:r>
    </w:p>
    <w:p w:rsidRPr="001D0556" w:rsidR="00D13FA8" w:rsidP="001D0556" w:rsidRDefault="00D13FA8" w14:paraId="5F0F2EC6" w14:textId="77777777">
      <w:pPr>
        <w:pStyle w:val="Heading5"/>
        <w:rPr>
          <w:rFonts w:eastAsia="Arial" w:cs="Arial"/>
        </w:rPr>
      </w:pPr>
      <w:r w:rsidRPr="001D0556">
        <w:rPr>
          <w:rFonts w:cs="Arial"/>
        </w:rPr>
        <w:t>Braces and struts</w:t>
      </w:r>
    </w:p>
    <w:p w:rsidRPr="001D0556" w:rsidR="00D13FA8" w:rsidP="006F7B38" w:rsidRDefault="00D13FA8" w14:paraId="64825578" w14:textId="77777777">
      <w:pPr>
        <w:ind w:firstLine="340"/>
        <w:jc w:val="both"/>
        <w:rPr>
          <w:rFonts w:ascii="Arial" w:hAnsi="Arial" w:cs="Arial"/>
          <w:sz w:val="24"/>
          <w:szCs w:val="24"/>
          <w:lang w:val="en-GB"/>
        </w:rPr>
      </w:pPr>
      <w:r w:rsidRPr="001D0556">
        <w:rPr>
          <w:rFonts w:ascii="Arial" w:hAnsi="Arial" w:cs="Arial"/>
          <w:sz w:val="24"/>
          <w:szCs w:val="24"/>
          <w:lang w:val="en-GB"/>
        </w:rPr>
        <w:t>The braces shall be made of metal rods or cables, duly protected against corrosion, and shall have a minimum breaking load of 1 400 </w:t>
      </w:r>
      <w:proofErr w:type="spellStart"/>
      <w:r w:rsidRPr="001D0556">
        <w:rPr>
          <w:rFonts w:ascii="Arial" w:hAnsi="Arial" w:cs="Arial"/>
          <w:sz w:val="24"/>
          <w:szCs w:val="24"/>
          <w:lang w:val="en-GB"/>
        </w:rPr>
        <w:t>daN.</w:t>
      </w:r>
      <w:proofErr w:type="spellEnd"/>
    </w:p>
    <w:p w:rsidRPr="001D0556" w:rsidR="00D13FA8" w:rsidP="006F7B38" w:rsidRDefault="00D13FA8" w14:paraId="7715B9E0"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braces may be made of metal, concrete, wood or any other material capable of withstanding the stresses to which they are subjected, and must be duly protected against the effects of the weather. </w:t>
      </w:r>
    </w:p>
    <w:p w:rsidRPr="001D0556" w:rsidR="00D13FA8" w:rsidP="001D0556" w:rsidRDefault="00D13FA8" w14:paraId="1788CC0D" w14:textId="77777777">
      <w:pPr>
        <w:jc w:val="both"/>
        <w:rPr>
          <w:rFonts w:ascii="Arial" w:hAnsi="Arial" w:eastAsia="Arial" w:cs="Arial"/>
          <w:sz w:val="24"/>
          <w:szCs w:val="24"/>
          <w:lang w:val="en-GB"/>
        </w:rPr>
      </w:pPr>
      <w:r w:rsidRPr="001D0556">
        <w:rPr>
          <w:rFonts w:ascii="Arial" w:hAnsi="Arial" w:cs="Arial"/>
          <w:sz w:val="24"/>
          <w:szCs w:val="24"/>
          <w:lang w:val="en-GB"/>
        </w:rPr>
        <w:t>The use of braces and struts should be restricted.</w:t>
      </w:r>
    </w:p>
    <w:p w:rsidRPr="001D0556" w:rsidR="00D13FA8" w:rsidP="001D0556" w:rsidRDefault="00D13FA8" w14:paraId="7608C3FE" w14:textId="77777777">
      <w:pPr>
        <w:pStyle w:val="Heading4"/>
        <w:numPr>
          <w:ilvl w:val="0"/>
          <w:numId w:val="12"/>
        </w:numPr>
        <w:jc w:val="both"/>
      </w:pPr>
      <w:r w:rsidRPr="001D0556">
        <w:lastRenderedPageBreak/>
        <w:t>MECHANICAL CALCULATION</w:t>
      </w:r>
    </w:p>
    <w:p w:rsidRPr="001D0556" w:rsidR="00D13FA8" w:rsidP="001D0556" w:rsidRDefault="00D13FA8" w14:paraId="4953ED18" w14:textId="77777777">
      <w:pPr>
        <w:pStyle w:val="Heading5"/>
        <w:rPr>
          <w:rFonts w:eastAsia="Arial" w:cs="Arial"/>
        </w:rPr>
      </w:pPr>
      <w:r w:rsidRPr="001D0556">
        <w:rPr>
          <w:rFonts w:cs="Arial"/>
        </w:rPr>
        <w:t>Loads and overloads to be considered in the calculation</w:t>
      </w:r>
    </w:p>
    <w:p w:rsidRPr="001D0556" w:rsidR="00D13FA8" w:rsidP="006F7B38" w:rsidRDefault="00D13FA8" w14:paraId="33BB9B72" w14:textId="77777777">
      <w:pPr>
        <w:ind w:firstLine="340"/>
        <w:jc w:val="both"/>
        <w:rPr>
          <w:rFonts w:ascii="Arial" w:hAnsi="Arial" w:cs="Arial"/>
          <w:sz w:val="24"/>
          <w:szCs w:val="24"/>
          <w:lang w:val="en-GB"/>
        </w:rPr>
      </w:pPr>
      <w:r w:rsidRPr="001D0556">
        <w:rPr>
          <w:rFonts w:ascii="Arial" w:hAnsi="Arial" w:cs="Arial"/>
          <w:sz w:val="24"/>
          <w:szCs w:val="24"/>
          <w:lang w:val="en-GB"/>
        </w:rPr>
        <w:t>The mechanical calculation of the constituent parts of the line, whatever their nature, shall be carried out under the action of the following loads and overloads, combined in the manner and under the conditions laid down in the following sections.</w:t>
      </w:r>
    </w:p>
    <w:p w:rsidRPr="001D0556" w:rsidR="00D13FA8" w:rsidP="006F7B38" w:rsidRDefault="00D13FA8" w14:paraId="3F472334"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the event that more unfavourable actions than those set out below are envisaged, the electrical designer must justifiably adopt values higher than the minimum established.</w:t>
      </w:r>
    </w:p>
    <w:p w:rsidRPr="001D0556" w:rsidR="00D13FA8" w:rsidP="001D0556" w:rsidRDefault="00D13FA8" w14:paraId="271E63F9" w14:textId="77777777">
      <w:pPr>
        <w:pStyle w:val="Heading6"/>
        <w:rPr>
          <w:rFonts w:cs="Arial"/>
        </w:rPr>
      </w:pPr>
      <w:r w:rsidRPr="001D0556">
        <w:rPr>
          <w:rFonts w:cs="Arial"/>
        </w:rPr>
        <w:t>Permanent loads</w:t>
      </w:r>
    </w:p>
    <w:p w:rsidRPr="001D0556" w:rsidR="00D13FA8" w:rsidP="006F7B38" w:rsidRDefault="00D13FA8" w14:paraId="53EE1861" w14:textId="77777777">
      <w:pPr>
        <w:ind w:firstLine="340"/>
        <w:jc w:val="both"/>
        <w:rPr>
          <w:rFonts w:ascii="Arial" w:hAnsi="Arial" w:cs="Arial"/>
          <w:sz w:val="24"/>
          <w:szCs w:val="24"/>
          <w:lang w:val="en-GB"/>
        </w:rPr>
      </w:pPr>
      <w:r w:rsidRPr="001D0556">
        <w:rPr>
          <w:rFonts w:ascii="Arial" w:hAnsi="Arial" w:cs="Arial"/>
          <w:sz w:val="24"/>
          <w:szCs w:val="24"/>
          <w:lang w:val="en-GB"/>
        </w:rPr>
        <w:t>These are vertical loads due to the weight of the different elements themselves: conductors, fastening accessories, supports and foundations.</w:t>
      </w:r>
    </w:p>
    <w:p w:rsidRPr="001D0556" w:rsidR="00D13FA8" w:rsidP="001D0556" w:rsidRDefault="00D13FA8" w14:paraId="702A21AB" w14:textId="77777777">
      <w:pPr>
        <w:pStyle w:val="Heading6"/>
        <w:rPr>
          <w:rFonts w:cs="Arial"/>
        </w:rPr>
      </w:pPr>
      <w:r w:rsidRPr="001D0556">
        <w:rPr>
          <w:rFonts w:cs="Arial"/>
        </w:rPr>
        <w:t>Forces due to wind</w:t>
      </w:r>
    </w:p>
    <w:p w:rsidRPr="001D0556" w:rsidR="00D13FA8" w:rsidP="006F7B38" w:rsidRDefault="00D13FA8" w14:paraId="1B5A948F"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This is a minimum reference wind, </w:t>
      </w:r>
      <w:proofErr w:type="spellStart"/>
      <w:r w:rsidRPr="001D0556">
        <w:rPr>
          <w:rFonts w:ascii="Arial" w:hAnsi="Arial" w:cs="Arial"/>
          <w:i/>
          <w:sz w:val="24"/>
          <w:szCs w:val="24"/>
          <w:lang w:val="en-GB"/>
        </w:rPr>
        <w:t>V</w:t>
      </w:r>
      <w:r w:rsidRPr="001D0556">
        <w:rPr>
          <w:rFonts w:ascii="Arial" w:hAnsi="Arial" w:cs="Arial"/>
          <w:sz w:val="24"/>
          <w:szCs w:val="24"/>
          <w:vertAlign w:val="subscript"/>
          <w:lang w:val="en-GB"/>
        </w:rPr>
        <w:t>v</w:t>
      </w:r>
      <w:proofErr w:type="spellEnd"/>
      <w:r w:rsidRPr="001D0556">
        <w:rPr>
          <w:rFonts w:ascii="Arial" w:hAnsi="Arial" w:cs="Arial"/>
          <w:sz w:val="24"/>
          <w:szCs w:val="24"/>
          <w:lang w:val="en-GB"/>
        </w:rPr>
        <w:t>, of 120 km/hour (33.3 m/s) speed. Horizontal wind shall be assumed to act perpendicular to the surfaces on which it strikes.</w:t>
      </w:r>
    </w:p>
    <w:p w:rsidRPr="001D0556" w:rsidR="00D13FA8" w:rsidP="006F7B38" w:rsidRDefault="00D13FA8" w14:paraId="7D01FA1A"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action of this wind gives rise to pressures, </w:t>
      </w:r>
      <w:r w:rsidRPr="001D0556">
        <w:rPr>
          <w:rFonts w:ascii="Arial" w:hAnsi="Arial" w:cs="Arial"/>
          <w:i/>
          <w:sz w:val="24"/>
          <w:szCs w:val="24"/>
          <w:lang w:val="en-GB"/>
        </w:rPr>
        <w:t>q</w:t>
      </w:r>
      <w:r w:rsidRPr="001D0556">
        <w:rPr>
          <w:rFonts w:ascii="Arial" w:hAnsi="Arial" w:cs="Arial"/>
          <w:sz w:val="24"/>
          <w:szCs w:val="24"/>
          <w:lang w:val="en-GB"/>
        </w:rPr>
        <w:t>, which are indicated below on the different elements of the network.</w:t>
      </w:r>
    </w:p>
    <w:p w:rsidRPr="001D0556" w:rsidR="00D13FA8" w:rsidP="001D0556" w:rsidRDefault="00D13FA8" w14:paraId="4FE4B493" w14:textId="77777777">
      <w:pPr>
        <w:pStyle w:val="ListParagraph"/>
        <w:numPr>
          <w:ilvl w:val="1"/>
          <w:numId w:val="5"/>
        </w:numPr>
        <w:spacing w:after="120"/>
        <w:ind w:left="709" w:hanging="284"/>
        <w:contextualSpacing w:val="0"/>
        <w:rPr>
          <w:rFonts w:cs="Arial"/>
        </w:rPr>
      </w:pPr>
      <w:r w:rsidRPr="001D0556">
        <w:rPr>
          <w:rFonts w:cs="Arial"/>
        </w:rPr>
        <w:t>On cables:</w:t>
      </w:r>
      <w:r w:rsidRPr="001D0556">
        <w:rPr>
          <w:rStyle w:val="DnEx1"/>
          <w:rFonts w:cs="Arial"/>
        </w:rPr>
        <w:tab/>
      </w:r>
      <w:r w:rsidRPr="001D0556">
        <w:rPr>
          <w:rStyle w:val="DnEx1"/>
          <w:rFonts w:cs="Arial"/>
        </w:rPr>
        <w:tab/>
      </w:r>
      <w:r w:rsidRPr="001D0556">
        <w:rPr>
          <w:rStyle w:val="DnEx1"/>
          <w:rFonts w:cs="Arial"/>
        </w:rPr>
        <w:tab/>
      </w:r>
      <w:r w:rsidRPr="001D0556">
        <w:rPr>
          <w:rStyle w:val="DnEx1"/>
          <w:rFonts w:cs="Arial"/>
        </w:rPr>
        <w:tab/>
      </w:r>
      <w:r w:rsidRPr="001D0556">
        <w:rPr>
          <w:rStyle w:val="DnEx1"/>
          <w:rFonts w:cs="Arial"/>
        </w:rPr>
        <w:tab/>
      </w:r>
      <w:r w:rsidRPr="001D0556">
        <w:rPr>
          <w:rFonts w:cs="Arial"/>
        </w:rPr>
        <w:t xml:space="preserve">50 </w:t>
      </w:r>
      <w:proofErr w:type="spellStart"/>
      <w:r w:rsidRPr="001D0556">
        <w:rPr>
          <w:rFonts w:cs="Arial"/>
        </w:rPr>
        <w:t>daN</w:t>
      </w:r>
      <w:proofErr w:type="spellEnd"/>
      <w:r w:rsidRPr="001D0556">
        <w:rPr>
          <w:rFonts w:cs="Arial"/>
        </w:rPr>
        <w:t>/m</w:t>
      </w:r>
      <w:r w:rsidRPr="001D0556">
        <w:rPr>
          <w:rFonts w:cs="Arial"/>
          <w:vertAlign w:val="superscript"/>
        </w:rPr>
        <w:t>2</w:t>
      </w:r>
    </w:p>
    <w:p w:rsidRPr="001D0556" w:rsidR="00D13FA8" w:rsidP="001D0556" w:rsidRDefault="00D13FA8" w14:paraId="13F0526F" w14:textId="77777777">
      <w:pPr>
        <w:pStyle w:val="ListParagraph"/>
        <w:numPr>
          <w:ilvl w:val="1"/>
          <w:numId w:val="5"/>
        </w:numPr>
        <w:spacing w:after="120"/>
        <w:ind w:left="709" w:hanging="284"/>
        <w:contextualSpacing w:val="0"/>
        <w:rPr>
          <w:rFonts w:cs="Arial"/>
        </w:rPr>
      </w:pPr>
      <w:r w:rsidRPr="001D0556">
        <w:rPr>
          <w:rFonts w:cs="Arial"/>
        </w:rPr>
        <w:t>On flat surfaces:</w:t>
      </w:r>
      <w:r w:rsidRPr="001D0556">
        <w:rPr>
          <w:rStyle w:val="DnEx1"/>
          <w:rFonts w:cs="Arial"/>
        </w:rPr>
        <w:tab/>
      </w:r>
      <w:r w:rsidRPr="001D0556">
        <w:rPr>
          <w:rStyle w:val="DnEx1"/>
          <w:rFonts w:cs="Arial"/>
        </w:rPr>
        <w:tab/>
      </w:r>
      <w:r w:rsidRPr="001D0556">
        <w:rPr>
          <w:rStyle w:val="DnEx1"/>
          <w:rFonts w:cs="Arial"/>
        </w:rPr>
        <w:tab/>
      </w:r>
      <w:r w:rsidRPr="001D0556">
        <w:rPr>
          <w:rStyle w:val="DnEx1"/>
          <w:rFonts w:cs="Arial"/>
        </w:rPr>
        <w:tab/>
      </w:r>
      <w:r w:rsidRPr="001D0556">
        <w:rPr>
          <w:rFonts w:cs="Arial"/>
        </w:rPr>
        <w:t xml:space="preserve">100 </w:t>
      </w:r>
      <w:proofErr w:type="spellStart"/>
      <w:r w:rsidRPr="001D0556">
        <w:rPr>
          <w:rFonts w:cs="Arial"/>
        </w:rPr>
        <w:t>daN</w:t>
      </w:r>
      <w:proofErr w:type="spellEnd"/>
      <w:r w:rsidRPr="001D0556">
        <w:rPr>
          <w:rFonts w:cs="Arial"/>
        </w:rPr>
        <w:t>/m</w:t>
      </w:r>
      <w:r w:rsidRPr="001D0556">
        <w:rPr>
          <w:rFonts w:cs="Arial"/>
          <w:vertAlign w:val="superscript"/>
        </w:rPr>
        <w:t>2</w:t>
      </w:r>
    </w:p>
    <w:p w:rsidRPr="001D0556" w:rsidR="00D13FA8" w:rsidP="001D0556" w:rsidRDefault="00D13FA8" w14:paraId="05971670" w14:textId="77777777">
      <w:pPr>
        <w:pStyle w:val="ListParagraph"/>
        <w:numPr>
          <w:ilvl w:val="1"/>
          <w:numId w:val="5"/>
        </w:numPr>
        <w:spacing w:after="120"/>
        <w:ind w:left="709" w:hanging="284"/>
        <w:contextualSpacing w:val="0"/>
        <w:rPr>
          <w:rFonts w:cs="Arial"/>
        </w:rPr>
      </w:pPr>
      <w:r w:rsidRPr="001D0556">
        <w:rPr>
          <w:rFonts w:cs="Arial"/>
        </w:rPr>
        <w:t>On cylindrical support surfaces:</w:t>
      </w:r>
      <w:r w:rsidRPr="001D0556">
        <w:rPr>
          <w:rFonts w:cs="Arial"/>
        </w:rPr>
        <w:tab/>
      </w:r>
      <w:r w:rsidRPr="001D0556">
        <w:rPr>
          <w:rStyle w:val="DnEx1"/>
          <w:rFonts w:cs="Arial"/>
        </w:rPr>
        <w:tab/>
      </w:r>
      <w:r w:rsidRPr="001D0556">
        <w:rPr>
          <w:rFonts w:cs="Arial"/>
        </w:rPr>
        <w:t xml:space="preserve">70 </w:t>
      </w:r>
      <w:proofErr w:type="spellStart"/>
      <w:r w:rsidRPr="001D0556">
        <w:rPr>
          <w:rFonts w:cs="Arial"/>
        </w:rPr>
        <w:t>daN</w:t>
      </w:r>
      <w:proofErr w:type="spellEnd"/>
      <w:r w:rsidRPr="001D0556">
        <w:rPr>
          <w:rFonts w:cs="Arial"/>
        </w:rPr>
        <w:t>/m</w:t>
      </w:r>
      <w:r w:rsidRPr="001D0556">
        <w:rPr>
          <w:rFonts w:cs="Arial"/>
          <w:vertAlign w:val="superscript"/>
        </w:rPr>
        <w:t>2</w:t>
      </w:r>
    </w:p>
    <w:p w:rsidRPr="001D0556" w:rsidR="00D13FA8" w:rsidP="001D0556" w:rsidRDefault="00D13FA8" w14:paraId="10447D50" w14:textId="77777777">
      <w:pPr>
        <w:pStyle w:val="ListParagraph"/>
        <w:numPr>
          <w:ilvl w:val="1"/>
          <w:numId w:val="5"/>
        </w:numPr>
        <w:spacing w:after="120"/>
        <w:ind w:left="709" w:hanging="284"/>
        <w:contextualSpacing w:val="0"/>
        <w:rPr>
          <w:rFonts w:cs="Arial"/>
        </w:rPr>
      </w:pPr>
      <w:r w:rsidRPr="001D0556">
        <w:rPr>
          <w:rFonts w:cs="Arial"/>
        </w:rPr>
        <w:t xml:space="preserve">On lattice towers: </w:t>
      </w:r>
      <w:r w:rsidRPr="001D0556">
        <w:rPr>
          <w:rStyle w:val="DnEx1"/>
          <w:rFonts w:cs="Arial"/>
        </w:rPr>
        <w:tab/>
      </w:r>
      <w:r w:rsidRPr="001D0556">
        <w:rPr>
          <w:rStyle w:val="DnEx1"/>
          <w:rFonts w:cs="Arial"/>
        </w:rPr>
        <w:tab/>
      </w:r>
      <w:r w:rsidRPr="001D0556">
        <w:rPr>
          <w:rStyle w:val="DnEx1"/>
          <w:rFonts w:cs="Arial"/>
        </w:rPr>
        <w:tab/>
      </w:r>
      <w:r w:rsidRPr="001D0556">
        <w:rPr>
          <w:rStyle w:val="DnEx1"/>
          <w:rFonts w:cs="Arial"/>
        </w:rPr>
        <w:tab/>
      </w:r>
      <w:r w:rsidRPr="001D0556">
        <w:rPr>
          <w:rFonts w:cs="Arial"/>
        </w:rPr>
        <w:t xml:space="preserve">170 </w:t>
      </w:r>
      <w:proofErr w:type="spellStart"/>
      <w:r w:rsidRPr="001D0556">
        <w:rPr>
          <w:rFonts w:cs="Arial"/>
        </w:rPr>
        <w:t>daN</w:t>
      </w:r>
      <w:proofErr w:type="spellEnd"/>
      <w:r w:rsidRPr="001D0556">
        <w:rPr>
          <w:rFonts w:cs="Arial"/>
        </w:rPr>
        <w:t>/m</w:t>
      </w:r>
      <w:r w:rsidRPr="001D0556">
        <w:rPr>
          <w:rFonts w:cs="Arial"/>
          <w:vertAlign w:val="superscript"/>
        </w:rPr>
        <w:t>2</w:t>
      </w:r>
    </w:p>
    <w:p w:rsidRPr="001D0556" w:rsidR="00D13FA8" w:rsidP="006F7B38" w:rsidRDefault="00D13FA8" w14:paraId="2E882980"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pressures indicated above shall be considered to be applied on the projections of the real surfaces in a plane normal to the wind direction. </w:t>
      </w:r>
    </w:p>
    <w:p w:rsidRPr="001D0556" w:rsidR="00D13FA8" w:rsidP="006F7B38" w:rsidRDefault="00D13FA8" w14:paraId="38ACD942" w14:textId="77777777">
      <w:pPr>
        <w:ind w:firstLine="340"/>
        <w:jc w:val="both"/>
        <w:rPr>
          <w:rFonts w:ascii="Arial" w:hAnsi="Arial" w:cs="Arial"/>
          <w:sz w:val="24"/>
          <w:szCs w:val="24"/>
          <w:vertAlign w:val="superscript"/>
          <w:lang w:val="en-GB"/>
        </w:rPr>
      </w:pPr>
      <w:r w:rsidRPr="001D0556">
        <w:rPr>
          <w:rFonts w:ascii="Arial" w:hAnsi="Arial" w:cs="Arial"/>
          <w:sz w:val="24"/>
          <w:szCs w:val="24"/>
          <w:lang w:val="en-GB"/>
        </w:rPr>
        <w:t>The wind force on the supports is the wind pressure multiplied by the area of the support exposed to the wind. The support area exposed to wind shall be considered to be the actual surface area of the windward side of the support projected onto the plane normal to the wind direction.</w:t>
      </w:r>
    </w:p>
    <w:p w:rsidRPr="001D0556" w:rsidR="00D13FA8" w:rsidP="006F7B38" w:rsidRDefault="00D13FA8" w14:paraId="5A1796EF" w14:textId="77777777">
      <w:pPr>
        <w:ind w:firstLine="340"/>
        <w:jc w:val="both"/>
        <w:rPr>
          <w:rFonts w:ascii="Arial" w:hAnsi="Arial" w:cs="Arial"/>
          <w:sz w:val="24"/>
          <w:szCs w:val="24"/>
          <w:lang w:val="en-GB"/>
        </w:rPr>
      </w:pPr>
      <w:r w:rsidRPr="001D0556">
        <w:rPr>
          <w:rFonts w:ascii="Arial" w:hAnsi="Arial" w:cs="Arial"/>
          <w:sz w:val="24"/>
          <w:szCs w:val="24"/>
          <w:lang w:val="en-GB"/>
        </w:rPr>
        <w:t>The wind action on the cables shall not be taken into account in those places where, due to the configuration of the terrain or the layout of the buildings, it acts in the longitudinal direction of the line.</w:t>
      </w:r>
    </w:p>
    <w:p w:rsidRPr="001D0556" w:rsidR="00D13FA8" w:rsidP="001D0556" w:rsidRDefault="00D13FA8" w14:paraId="5606467C" w14:textId="77777777">
      <w:pPr>
        <w:pStyle w:val="Heading6"/>
        <w:rPr>
          <w:rFonts w:cs="Arial"/>
        </w:rPr>
      </w:pPr>
      <w:r w:rsidRPr="001D0556">
        <w:rPr>
          <w:rFonts w:cs="Arial"/>
        </w:rPr>
        <w:t>Ice-induced overloads</w:t>
      </w:r>
    </w:p>
    <w:p w:rsidRPr="001D0556" w:rsidR="00D13FA8" w:rsidP="006F7B38" w:rsidRDefault="00D13FA8" w14:paraId="49CADFF5" w14:textId="77777777">
      <w:pPr>
        <w:ind w:firstLine="340"/>
        <w:jc w:val="both"/>
        <w:rPr>
          <w:rFonts w:ascii="Arial" w:hAnsi="Arial" w:eastAsia="Arial" w:cs="Arial"/>
          <w:sz w:val="24"/>
          <w:szCs w:val="24"/>
          <w:lang w:val="en-GB"/>
        </w:rPr>
      </w:pPr>
      <w:r w:rsidRPr="001D0556">
        <w:rPr>
          <w:rFonts w:ascii="Arial" w:hAnsi="Arial" w:cs="Arial"/>
          <w:sz w:val="24"/>
          <w:szCs w:val="24"/>
          <w:lang w:val="en-GB"/>
        </w:rPr>
        <w:t>For the purposes of ice-induced overloads, the country shall be classified into three zones.</w:t>
      </w:r>
    </w:p>
    <w:p w:rsidRPr="001D0556" w:rsidR="00D13FA8" w:rsidP="001D0556" w:rsidRDefault="00D13FA8" w14:paraId="06FE9CD7" w14:textId="77777777">
      <w:pPr>
        <w:pStyle w:val="ListParagraph"/>
        <w:numPr>
          <w:ilvl w:val="1"/>
          <w:numId w:val="5"/>
        </w:numPr>
        <w:spacing w:after="120"/>
        <w:ind w:left="709" w:hanging="284"/>
        <w:contextualSpacing w:val="0"/>
        <w:rPr>
          <w:rFonts w:cs="Arial"/>
        </w:rPr>
      </w:pPr>
      <w:r w:rsidRPr="001D0556">
        <w:rPr>
          <w:rFonts w:cs="Arial"/>
        </w:rPr>
        <w:t xml:space="preserve">Zone A: located less than 500 m above sea level. </w:t>
      </w:r>
    </w:p>
    <w:p w:rsidRPr="001D0556" w:rsidR="00D13FA8" w:rsidP="001D0556" w:rsidRDefault="00D13FA8" w14:paraId="70D3879E" w14:textId="77777777">
      <w:pPr>
        <w:pStyle w:val="ListParagraph"/>
        <w:numPr>
          <w:ilvl w:val="1"/>
          <w:numId w:val="5"/>
        </w:numPr>
        <w:spacing w:after="120"/>
        <w:ind w:left="709" w:hanging="284"/>
        <w:contextualSpacing w:val="0"/>
        <w:rPr>
          <w:rFonts w:cs="Arial"/>
        </w:rPr>
      </w:pPr>
      <w:r w:rsidRPr="001D0556">
        <w:rPr>
          <w:rFonts w:cs="Arial"/>
        </w:rPr>
        <w:t xml:space="preserve">Zone B: located between 500 m and 1 000 m.  </w:t>
      </w:r>
    </w:p>
    <w:p w:rsidRPr="001D0556" w:rsidR="00D13FA8" w:rsidP="001D0556" w:rsidRDefault="00D13FA8" w14:paraId="7E06BC58" w14:textId="77777777">
      <w:pPr>
        <w:pStyle w:val="ListParagraph"/>
        <w:numPr>
          <w:ilvl w:val="1"/>
          <w:numId w:val="5"/>
        </w:numPr>
        <w:spacing w:after="120"/>
        <w:ind w:left="709" w:hanging="284"/>
        <w:contextualSpacing w:val="0"/>
        <w:rPr>
          <w:rFonts w:cs="Arial"/>
        </w:rPr>
      </w:pPr>
      <w:r w:rsidRPr="001D0556">
        <w:rPr>
          <w:rFonts w:cs="Arial"/>
        </w:rPr>
        <w:t>Zone C: located above 1 000 m.</w:t>
      </w:r>
    </w:p>
    <w:p w:rsidRPr="001D0556" w:rsidR="00D13FA8" w:rsidP="006F7B38" w:rsidRDefault="00D13FA8" w14:paraId="63747739" w14:textId="77777777">
      <w:pPr>
        <w:ind w:firstLine="340"/>
        <w:jc w:val="both"/>
        <w:rPr>
          <w:rFonts w:ascii="Arial" w:hAnsi="Arial" w:eastAsia="Arial" w:cs="Arial"/>
          <w:sz w:val="24"/>
          <w:szCs w:val="24"/>
          <w:lang w:val="en-GB"/>
        </w:rPr>
      </w:pPr>
      <w:r w:rsidRPr="001D0556">
        <w:rPr>
          <w:rFonts w:ascii="Arial" w:hAnsi="Arial" w:cs="Arial"/>
          <w:sz w:val="24"/>
          <w:szCs w:val="24"/>
          <w:lang w:val="en-GB"/>
        </w:rPr>
        <w:lastRenderedPageBreak/>
        <w:t>The overloads for each zone shall be as follows.</w:t>
      </w:r>
    </w:p>
    <w:p w:rsidRPr="001D0556" w:rsidR="00D13FA8" w:rsidP="001D0556" w:rsidRDefault="00D13FA8" w14:paraId="060EBE45" w14:textId="77777777">
      <w:pPr>
        <w:pStyle w:val="ListParagraph"/>
        <w:numPr>
          <w:ilvl w:val="1"/>
          <w:numId w:val="5"/>
        </w:numPr>
        <w:spacing w:after="120"/>
        <w:ind w:left="709" w:hanging="284"/>
        <w:contextualSpacing w:val="0"/>
        <w:rPr>
          <w:rFonts w:cs="Arial"/>
        </w:rPr>
      </w:pPr>
      <w:r w:rsidRPr="001D0556">
        <w:rPr>
          <w:rFonts w:cs="Arial"/>
        </w:rPr>
        <w:t>Zone A: any ice-induced overloads shall not be taken into account.</w:t>
      </w:r>
    </w:p>
    <w:p w:rsidRPr="001D0556" w:rsidR="00D13FA8" w:rsidP="001D0556" w:rsidRDefault="00D13FA8" w14:paraId="7EA61A81" w14:textId="77777777">
      <w:pPr>
        <w:pStyle w:val="ListParagraph"/>
        <w:numPr>
          <w:ilvl w:val="1"/>
          <w:numId w:val="5"/>
        </w:numPr>
        <w:spacing w:after="120"/>
        <w:ind w:left="709" w:hanging="284"/>
        <w:contextualSpacing w:val="0"/>
        <w:rPr>
          <w:rFonts w:cs="Arial"/>
        </w:rPr>
      </w:pPr>
      <w:r w:rsidRPr="001D0556">
        <w:rPr>
          <w:rFonts w:cs="Arial"/>
        </w:rPr>
        <w:t xml:space="preserve">Zone B: cables shall be considered to be subjected to an ice-sleeve overload value of 0.06∙√d, in </w:t>
      </w:r>
      <w:proofErr w:type="spellStart"/>
      <w:r w:rsidRPr="001D0556">
        <w:rPr>
          <w:rFonts w:cs="Arial"/>
        </w:rPr>
        <w:t>daN</w:t>
      </w:r>
      <w:proofErr w:type="spellEnd"/>
      <w:r w:rsidRPr="001D0556">
        <w:rPr>
          <w:rFonts w:cs="Arial"/>
        </w:rPr>
        <w:t>/m units.</w:t>
      </w:r>
    </w:p>
    <w:p w:rsidRPr="001D0556" w:rsidR="00D13FA8" w:rsidP="001D0556" w:rsidRDefault="00D13FA8" w14:paraId="4553C4F8" w14:textId="77777777">
      <w:pPr>
        <w:pStyle w:val="ListParagraph"/>
        <w:numPr>
          <w:ilvl w:val="1"/>
          <w:numId w:val="5"/>
        </w:numPr>
        <w:spacing w:after="120"/>
        <w:ind w:left="709" w:hanging="284"/>
        <w:contextualSpacing w:val="0"/>
        <w:rPr>
          <w:rFonts w:cs="Arial"/>
        </w:rPr>
      </w:pPr>
      <w:r w:rsidRPr="001D0556">
        <w:rPr>
          <w:rFonts w:cs="Arial"/>
        </w:rPr>
        <w:t xml:space="preserve">Zone C: cables shall be considered to be subjected to an ice-sleeve overload value of 0.12∙√d, in </w:t>
      </w:r>
      <w:proofErr w:type="spellStart"/>
      <w:r w:rsidRPr="001D0556">
        <w:rPr>
          <w:rFonts w:cs="Arial"/>
        </w:rPr>
        <w:t>daN</w:t>
      </w:r>
      <w:proofErr w:type="spellEnd"/>
      <w:r w:rsidRPr="001D0556">
        <w:rPr>
          <w:rFonts w:cs="Arial"/>
        </w:rPr>
        <w:t>/m units.</w:t>
      </w:r>
    </w:p>
    <w:p w:rsidRPr="001D0556" w:rsidR="00D13FA8" w:rsidP="001D0556" w:rsidRDefault="00D13FA8" w14:paraId="39B82C8B" w14:textId="77777777">
      <w:pPr>
        <w:ind w:firstLine="218"/>
        <w:jc w:val="both"/>
        <w:rPr>
          <w:rFonts w:ascii="Arial" w:hAnsi="Arial" w:eastAsia="Arial" w:cs="Arial"/>
          <w:sz w:val="24"/>
          <w:szCs w:val="24"/>
          <w:lang w:val="en-GB"/>
        </w:rPr>
      </w:pPr>
      <w:r w:rsidRPr="001D0556">
        <w:rPr>
          <w:rFonts w:ascii="Arial" w:hAnsi="Arial" w:cs="Arial"/>
          <w:sz w:val="24"/>
          <w:szCs w:val="24"/>
          <w:lang w:val="en-GB"/>
        </w:rPr>
        <w:t>Where d is the diameter of the bundle (phase conductors and messenger or neutral messenger) in mm.</w:t>
      </w:r>
    </w:p>
    <w:p w:rsidRPr="001D0556" w:rsidR="00D13FA8" w:rsidP="001D0556" w:rsidRDefault="00D13FA8" w14:paraId="6991B127" w14:textId="4185F648">
      <w:pPr>
        <w:jc w:val="both"/>
        <w:rPr>
          <w:rStyle w:val="SubtleReference"/>
          <w:rFonts w:ascii="Arial" w:hAnsi="Arial" w:cs="Arial"/>
          <w:sz w:val="24"/>
          <w:szCs w:val="24"/>
          <w:lang w:val="en-GB"/>
        </w:rPr>
      </w:pPr>
      <w:r w:rsidRPr="001D0556">
        <w:rPr>
          <w:rStyle w:val="SubtleReference"/>
          <w:rFonts w:ascii="Arial" w:hAnsi="Arial" w:cs="Arial"/>
          <w:sz w:val="24"/>
          <w:szCs w:val="24"/>
          <w:lang w:val="en-GB"/>
        </w:rPr>
        <w:t xml:space="preserve">Figure </w:t>
      </w:r>
      <w:r w:rsidRPr="001D0556">
        <w:rPr>
          <w:rStyle w:val="SubtleReference"/>
          <w:rFonts w:ascii="Arial" w:hAnsi="Arial" w:cs="Arial"/>
          <w:sz w:val="24"/>
          <w:szCs w:val="24"/>
          <w:lang w:val="en-GB"/>
        </w:rPr>
        <w:fldChar w:fldCharType="begin"/>
      </w:r>
      <w:r w:rsidRPr="001D0556">
        <w:rPr>
          <w:rStyle w:val="SubtleReference"/>
          <w:rFonts w:ascii="Arial" w:hAnsi="Arial" w:cs="Arial"/>
          <w:sz w:val="24"/>
          <w:szCs w:val="24"/>
          <w:lang w:val="en-GB"/>
        </w:rPr>
        <w:instrText xml:space="preserve"> SEQ Figura \* ARABIC </w:instrText>
      </w:r>
      <w:r w:rsidRPr="001D0556">
        <w:rPr>
          <w:rStyle w:val="SubtleReference"/>
          <w:rFonts w:ascii="Arial" w:hAnsi="Arial" w:cs="Arial"/>
          <w:sz w:val="24"/>
          <w:szCs w:val="24"/>
          <w:lang w:val="en-GB"/>
        </w:rPr>
        <w:fldChar w:fldCharType="separate"/>
      </w:r>
      <w:r w:rsidRPr="001D0556" w:rsidR="00E16A28">
        <w:rPr>
          <w:rStyle w:val="SubtleReference"/>
          <w:rFonts w:ascii="Arial" w:hAnsi="Arial" w:cs="Arial"/>
          <w:noProof/>
          <w:sz w:val="24"/>
          <w:szCs w:val="24"/>
          <w:lang w:val="en-GB"/>
        </w:rPr>
        <w:t>1</w:t>
      </w:r>
      <w:r w:rsidRPr="001D0556">
        <w:rPr>
          <w:rStyle w:val="SubtleReference"/>
          <w:rFonts w:ascii="Arial" w:hAnsi="Arial" w:cs="Arial"/>
          <w:sz w:val="24"/>
          <w:szCs w:val="24"/>
          <w:lang w:val="en-GB"/>
        </w:rPr>
        <w:fldChar w:fldCharType="end"/>
      </w:r>
      <w:r w:rsidRPr="001D0556">
        <w:rPr>
          <w:rStyle w:val="SubtleReference"/>
          <w:rFonts w:ascii="Arial" w:hAnsi="Arial" w:cs="Arial"/>
          <w:sz w:val="24"/>
          <w:szCs w:val="24"/>
          <w:lang w:val="en-GB"/>
        </w:rPr>
        <w:t>. Diameter of the bundle of insulated conductors bundled together</w:t>
      </w:r>
    </w:p>
    <w:p w:rsidRPr="001D0556" w:rsidR="00D13FA8" w:rsidP="001D0556" w:rsidRDefault="00D13FA8" w14:paraId="15460B26" w14:textId="77777777">
      <w:pPr>
        <w:pStyle w:val="Enumeracin"/>
        <w:rPr>
          <w:rFonts w:cs="Arial"/>
          <w:sz w:val="24"/>
        </w:rPr>
      </w:pPr>
      <w:r w:rsidRPr="001D0556">
        <w:rPr>
          <w:rFonts w:cs="Arial"/>
          <w:noProof/>
          <w:sz w:val="24"/>
        </w:rPr>
        <w:drawing>
          <wp:inline distT="0" distB="0" distL="0" distR="0" wp14:anchorId="45863EE7" wp14:editId="4A27FF7B">
            <wp:extent cx="1304925" cy="17716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3" cstate="email">
                      <a:extLst>
                        <a:ext uri="{28A0092B-C50C-407E-A947-70E740481C1C}">
                          <a14:useLocalDpi xmlns:a14="http://schemas.microsoft.com/office/drawing/2010/main" val="0"/>
                        </a:ext>
                      </a:extLst>
                    </a:blip>
                    <a:srcRect r="32832" b="31551"/>
                    <a:stretch>
                      <a:fillRect/>
                    </a:stretch>
                  </pic:blipFill>
                  <pic:spPr bwMode="auto">
                    <a:xfrm>
                      <a:off x="0" y="0"/>
                      <a:ext cx="1304925" cy="1771650"/>
                    </a:xfrm>
                    <a:prstGeom prst="rect">
                      <a:avLst/>
                    </a:prstGeom>
                    <a:noFill/>
                    <a:ln>
                      <a:noFill/>
                    </a:ln>
                  </pic:spPr>
                </pic:pic>
              </a:graphicData>
            </a:graphic>
          </wp:inline>
        </w:drawing>
      </w:r>
    </w:p>
    <w:p w:rsidRPr="001D0556" w:rsidR="00D13FA8" w:rsidP="001D0556" w:rsidRDefault="00D13FA8" w14:paraId="3B266C73" w14:textId="77777777">
      <w:pPr>
        <w:ind w:firstLine="218"/>
        <w:jc w:val="both"/>
        <w:rPr>
          <w:rFonts w:ascii="Arial" w:hAnsi="Arial" w:eastAsia="Arial" w:cs="Arial"/>
          <w:sz w:val="24"/>
          <w:szCs w:val="24"/>
          <w:lang w:val="en-GB"/>
        </w:rPr>
      </w:pPr>
    </w:p>
    <w:p w:rsidRPr="001D0556" w:rsidR="00D13FA8" w:rsidP="001D0556" w:rsidRDefault="00D13FA8" w14:paraId="4C1B41BB" w14:textId="77777777">
      <w:pPr>
        <w:ind w:firstLine="218"/>
        <w:jc w:val="both"/>
        <w:rPr>
          <w:rFonts w:ascii="Arial" w:hAnsi="Arial" w:eastAsia="Arial" w:cs="Arial"/>
          <w:sz w:val="24"/>
          <w:szCs w:val="24"/>
          <w:lang w:val="en-GB"/>
        </w:rPr>
      </w:pPr>
      <w:r w:rsidRPr="001D0556">
        <w:rPr>
          <w:rFonts w:ascii="Arial" w:hAnsi="Arial" w:cs="Arial"/>
          <w:sz w:val="24"/>
          <w:szCs w:val="24"/>
          <w:lang w:val="en-GB"/>
        </w:rPr>
        <w:t xml:space="preserve">The established overload values are the minimum, which may be modified by the electrical designer when justified or when the particular specifications of the distribution companies, approved by the competent body of the authority, so establish for geographical areas with wind or ice weather events that justify the use of higher overloads.  </w:t>
      </w:r>
    </w:p>
    <w:p w:rsidRPr="001D0556" w:rsidR="00D13FA8" w:rsidP="001D0556" w:rsidRDefault="00D13FA8" w14:paraId="4CB5877D" w14:textId="77777777">
      <w:pPr>
        <w:pStyle w:val="Heading5"/>
        <w:rPr>
          <w:rFonts w:eastAsia="Arial" w:cs="Arial"/>
        </w:rPr>
      </w:pPr>
      <w:r w:rsidRPr="001D0556">
        <w:rPr>
          <w:rFonts w:cs="Arial"/>
        </w:rPr>
        <w:t>Mechanical calculation of cables</w:t>
      </w:r>
    </w:p>
    <w:p w:rsidRPr="001D0556" w:rsidR="00D13FA8" w:rsidP="001D0556" w:rsidRDefault="00D13FA8" w14:paraId="6B1B971B" w14:textId="77777777">
      <w:pPr>
        <w:pStyle w:val="Heading6"/>
        <w:rPr>
          <w:rFonts w:cs="Arial"/>
        </w:rPr>
      </w:pPr>
      <w:r w:rsidRPr="001D0556">
        <w:rPr>
          <w:rFonts w:cs="Arial"/>
        </w:rPr>
        <w:t>Maximum permissible traction</w:t>
      </w:r>
    </w:p>
    <w:p w:rsidRPr="001D0556" w:rsidR="00D13FA8" w:rsidP="006F7B38" w:rsidRDefault="00D13FA8" w14:paraId="1C80D8B4"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maximum traction of the messenger or neutral messenger shall not exceed its breaking load divided by 2.5, taking account of the following scenarios.</w:t>
      </w:r>
    </w:p>
    <w:p w:rsidRPr="001D0556" w:rsidR="00D13FA8" w:rsidP="001D0556" w:rsidRDefault="00D13FA8" w14:paraId="16062877" w14:textId="77777777">
      <w:pPr>
        <w:pStyle w:val="ListParagraph"/>
        <w:numPr>
          <w:ilvl w:val="1"/>
          <w:numId w:val="5"/>
        </w:numPr>
        <w:spacing w:after="120"/>
        <w:ind w:left="709" w:hanging="284"/>
        <w:contextualSpacing w:val="0"/>
        <w:rPr>
          <w:rFonts w:cs="Arial"/>
        </w:rPr>
      </w:pPr>
      <w:r w:rsidRPr="001D0556">
        <w:rPr>
          <w:rFonts w:cs="Arial"/>
        </w:rPr>
        <w:t>Zone A:</w:t>
      </w:r>
    </w:p>
    <w:p w:rsidRPr="001D0556" w:rsidR="00D13FA8" w:rsidP="001D0556" w:rsidRDefault="00D13FA8" w14:paraId="054B241E" w14:textId="10F8EFBC">
      <w:pPr>
        <w:numPr>
          <w:ilvl w:val="0"/>
          <w:numId w:val="46"/>
        </w:numPr>
        <w:spacing w:after="120" w:line="300" w:lineRule="exact"/>
        <w:ind w:left="1417" w:hanging="425"/>
        <w:jc w:val="both"/>
        <w:rPr>
          <w:rFonts w:ascii="Arial" w:hAnsi="Arial" w:eastAsia="Arial" w:cs="Arial"/>
          <w:sz w:val="24"/>
          <w:szCs w:val="24"/>
          <w:lang w:val="en-GB"/>
        </w:rPr>
      </w:pPr>
      <w:r w:rsidRPr="001D0556">
        <w:rPr>
          <w:rFonts w:ascii="Arial" w:hAnsi="Arial" w:cs="Arial"/>
          <w:sz w:val="24"/>
          <w:szCs w:val="24"/>
          <w:lang w:val="en-GB"/>
        </w:rPr>
        <w:t>subjected to the action of its own weight and to wind overload, at a temperature of 15</w:t>
      </w:r>
      <w:r w:rsidRPr="006F7B38" w:rsidR="006F7B38">
        <w:rPr>
          <w:rFonts w:ascii="Symbol" w:hAnsi="Symbol" w:eastAsia="Symbol" w:cs="Symbol"/>
          <w:sz w:val="24"/>
          <w:szCs w:val="22"/>
          <w:vertAlign w:val="superscript"/>
        </w:rPr>
        <w:t></w:t>
      </w:r>
      <w:r w:rsidRPr="001D0556">
        <w:rPr>
          <w:rFonts w:ascii="Arial" w:hAnsi="Arial" w:cs="Arial"/>
          <w:sz w:val="24"/>
          <w:szCs w:val="24"/>
          <w:lang w:val="en-GB"/>
        </w:rPr>
        <w:t>C;</w:t>
      </w:r>
    </w:p>
    <w:p w:rsidRPr="001D0556" w:rsidR="00D13FA8" w:rsidP="001D0556" w:rsidRDefault="00D13FA8" w14:paraId="2EB53FEF" w14:textId="42C7F568">
      <w:pPr>
        <w:numPr>
          <w:ilvl w:val="0"/>
          <w:numId w:val="46"/>
        </w:numPr>
        <w:spacing w:after="240" w:line="300" w:lineRule="exact"/>
        <w:ind w:left="1418" w:hanging="425"/>
        <w:jc w:val="both"/>
        <w:rPr>
          <w:rFonts w:ascii="Arial" w:hAnsi="Arial" w:eastAsia="Arial" w:cs="Arial"/>
          <w:sz w:val="24"/>
          <w:szCs w:val="24"/>
          <w:lang w:val="en-GB"/>
        </w:rPr>
      </w:pPr>
      <w:r w:rsidRPr="001D0556">
        <w:rPr>
          <w:rFonts w:ascii="Arial" w:hAnsi="Arial" w:cs="Arial"/>
          <w:sz w:val="24"/>
          <w:szCs w:val="24"/>
          <w:lang w:val="en-GB"/>
        </w:rPr>
        <w:t>subjected to the action of its own weight and to wind overload divided by 3, at a temperature of 0</w:t>
      </w:r>
      <w:r w:rsidRPr="006F7B38" w:rsidR="006F7B38">
        <w:rPr>
          <w:rFonts w:ascii="Symbol" w:hAnsi="Symbol" w:eastAsia="Symbol" w:cs="Symbol"/>
          <w:sz w:val="24"/>
          <w:szCs w:val="22"/>
          <w:vertAlign w:val="superscript"/>
        </w:rPr>
        <w:t></w:t>
      </w:r>
      <w:r w:rsidRPr="001D0556">
        <w:rPr>
          <w:rFonts w:ascii="Arial" w:hAnsi="Arial" w:cs="Arial"/>
          <w:sz w:val="24"/>
          <w:szCs w:val="24"/>
          <w:lang w:val="en-GB"/>
        </w:rPr>
        <w:t>C.</w:t>
      </w:r>
    </w:p>
    <w:p w:rsidRPr="001D0556" w:rsidR="00D13FA8" w:rsidP="001D0556" w:rsidRDefault="00D13FA8" w14:paraId="7A626DAA" w14:textId="77777777">
      <w:pPr>
        <w:pStyle w:val="ListParagraph"/>
        <w:numPr>
          <w:ilvl w:val="1"/>
          <w:numId w:val="5"/>
        </w:numPr>
        <w:spacing w:after="120"/>
        <w:ind w:left="709" w:hanging="284"/>
        <w:contextualSpacing w:val="0"/>
        <w:rPr>
          <w:rFonts w:cs="Arial"/>
        </w:rPr>
      </w:pPr>
      <w:r w:rsidRPr="001D0556">
        <w:rPr>
          <w:rFonts w:cs="Arial"/>
        </w:rPr>
        <w:t>Zones B and C:</w:t>
      </w:r>
    </w:p>
    <w:p w:rsidRPr="001D0556" w:rsidR="00D13FA8" w:rsidP="001D0556" w:rsidRDefault="00D13FA8" w14:paraId="2D161BA7" w14:textId="5F83F414">
      <w:pPr>
        <w:numPr>
          <w:ilvl w:val="0"/>
          <w:numId w:val="47"/>
        </w:numPr>
        <w:spacing w:after="120" w:line="300" w:lineRule="exact"/>
        <w:ind w:left="1417" w:hanging="425"/>
        <w:jc w:val="both"/>
        <w:rPr>
          <w:rFonts w:ascii="Arial" w:hAnsi="Arial" w:eastAsia="Arial" w:cs="Arial"/>
          <w:sz w:val="24"/>
          <w:szCs w:val="24"/>
          <w:lang w:val="en-GB"/>
        </w:rPr>
      </w:pPr>
      <w:r w:rsidRPr="001D0556">
        <w:rPr>
          <w:rFonts w:ascii="Arial" w:hAnsi="Arial" w:cs="Arial"/>
          <w:sz w:val="24"/>
          <w:szCs w:val="24"/>
          <w:lang w:val="en-GB"/>
        </w:rPr>
        <w:t>subjected to the action of its own weight and to wind overload, at a temperature of 15</w:t>
      </w:r>
      <w:r w:rsidRPr="006F7B38" w:rsidR="006F7B38">
        <w:rPr>
          <w:rFonts w:ascii="Symbol" w:hAnsi="Symbol" w:eastAsia="Symbol" w:cs="Symbol"/>
          <w:sz w:val="24"/>
          <w:szCs w:val="22"/>
          <w:vertAlign w:val="superscript"/>
        </w:rPr>
        <w:t></w:t>
      </w:r>
      <w:r w:rsidRPr="001D0556">
        <w:rPr>
          <w:rFonts w:ascii="Arial" w:hAnsi="Arial" w:cs="Arial"/>
          <w:sz w:val="24"/>
          <w:szCs w:val="24"/>
          <w:lang w:val="en-GB"/>
        </w:rPr>
        <w:t>C;</w:t>
      </w:r>
    </w:p>
    <w:p w:rsidRPr="001D0556" w:rsidR="00D13FA8" w:rsidP="001D0556" w:rsidRDefault="00D13FA8" w14:paraId="442FAA1D" w14:textId="432B5F6D">
      <w:pPr>
        <w:numPr>
          <w:ilvl w:val="0"/>
          <w:numId w:val="47"/>
        </w:numPr>
        <w:spacing w:after="240" w:line="300" w:lineRule="exact"/>
        <w:ind w:left="1418" w:hanging="425"/>
        <w:jc w:val="both"/>
        <w:rPr>
          <w:rFonts w:ascii="Arial" w:hAnsi="Arial" w:eastAsia="Arial" w:cs="Arial"/>
          <w:sz w:val="24"/>
          <w:szCs w:val="24"/>
          <w:lang w:val="en-GB"/>
        </w:rPr>
      </w:pPr>
      <w:r w:rsidRPr="001D0556">
        <w:rPr>
          <w:rFonts w:ascii="Arial" w:hAnsi="Arial" w:cs="Arial"/>
          <w:sz w:val="24"/>
          <w:szCs w:val="24"/>
          <w:lang w:val="en-GB"/>
        </w:rPr>
        <w:lastRenderedPageBreak/>
        <w:t>subjected to the action of its own weight and the ice overload corresponding to the zone, at a temperature of 0</w:t>
      </w:r>
      <w:r w:rsidRPr="006F7B38" w:rsidR="006F7B38">
        <w:rPr>
          <w:rFonts w:ascii="Symbol" w:hAnsi="Symbol" w:eastAsia="Symbol" w:cs="Symbol"/>
          <w:sz w:val="24"/>
          <w:szCs w:val="22"/>
          <w:vertAlign w:val="superscript"/>
        </w:rPr>
        <w:t></w:t>
      </w:r>
      <w:r w:rsidRPr="001D0556">
        <w:rPr>
          <w:rFonts w:ascii="Arial" w:hAnsi="Arial" w:cs="Arial"/>
          <w:sz w:val="24"/>
          <w:szCs w:val="24"/>
          <w:lang w:val="en-GB"/>
        </w:rPr>
        <w:t>C.</w:t>
      </w:r>
    </w:p>
    <w:p w:rsidRPr="001D0556" w:rsidR="00D13FA8" w:rsidP="001D0556" w:rsidRDefault="00D13FA8" w14:paraId="739DE935" w14:textId="77777777">
      <w:pPr>
        <w:pStyle w:val="Heading6"/>
        <w:rPr>
          <w:rFonts w:cs="Arial"/>
        </w:rPr>
      </w:pPr>
      <w:r w:rsidRPr="001D0556">
        <w:rPr>
          <w:rFonts w:cs="Arial"/>
        </w:rPr>
        <w:t>Testing of vibration phenomena</w:t>
      </w:r>
    </w:p>
    <w:p w:rsidRPr="001D0556" w:rsidR="00D13FA8" w:rsidP="00F225AF" w:rsidRDefault="00D13FA8" w14:paraId="0C088BD2"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In general, these phenomena do not have to be considered in low-voltage distribution networks. </w:t>
      </w:r>
    </w:p>
    <w:p w:rsidRPr="001D0556" w:rsidR="00D13FA8" w:rsidP="00F225AF" w:rsidRDefault="00D13FA8" w14:paraId="3EE8AA9E" w14:textId="77777777">
      <w:pPr>
        <w:ind w:firstLine="340"/>
        <w:jc w:val="both"/>
        <w:rPr>
          <w:rFonts w:ascii="Arial" w:hAnsi="Arial" w:cs="Arial"/>
          <w:sz w:val="24"/>
          <w:szCs w:val="24"/>
          <w:lang w:val="en-GB"/>
        </w:rPr>
      </w:pPr>
      <w:r w:rsidRPr="001D0556">
        <w:rPr>
          <w:rFonts w:ascii="Arial" w:hAnsi="Arial" w:cs="Arial"/>
          <w:sz w:val="24"/>
          <w:szCs w:val="24"/>
          <w:lang w:val="en-GB"/>
        </w:rPr>
        <w:t>However, if vibrations are expected to appear in the cable in the area crossed by the line, the stress state of the messenger or neutral messenger shall be checked for this purpose.</w:t>
      </w:r>
    </w:p>
    <w:p w:rsidRPr="001D0556" w:rsidR="00D13FA8" w:rsidP="00F225AF" w:rsidRDefault="00D13FA8" w14:paraId="7EE63321" w14:textId="77777777">
      <w:pPr>
        <w:ind w:firstLine="340"/>
        <w:jc w:val="both"/>
        <w:rPr>
          <w:rFonts w:ascii="Arial" w:hAnsi="Arial" w:eastAsia="Arial" w:cs="Arial"/>
          <w:sz w:val="24"/>
          <w:szCs w:val="24"/>
          <w:lang w:val="en-GB"/>
        </w:rPr>
      </w:pPr>
      <w:r w:rsidRPr="001D0556">
        <w:rPr>
          <w:rFonts w:ascii="Arial" w:hAnsi="Arial" w:cs="Arial"/>
          <w:sz w:val="24"/>
          <w:szCs w:val="24"/>
          <w:lang w:val="en-GB"/>
        </w:rPr>
        <w:t>For this purpose, it shall be verified that the working traction of the messenger or neutral messenger, at a temperature of 15 °C without any overload, solely considering the weight of the bundle itself, does not exceed 21 % of the breaking load of the messenger or neutral messenger.</w:t>
      </w:r>
    </w:p>
    <w:p w:rsidRPr="001D0556" w:rsidR="00D13FA8" w:rsidP="001D0556" w:rsidRDefault="00D13FA8" w14:paraId="604480FB" w14:textId="77777777">
      <w:pPr>
        <w:pStyle w:val="Heading6"/>
        <w:rPr>
          <w:rFonts w:cs="Arial"/>
        </w:rPr>
      </w:pPr>
      <w:r w:rsidRPr="001D0556">
        <w:rPr>
          <w:rFonts w:cs="Arial"/>
        </w:rPr>
        <w:t>Maximum deflection</w:t>
      </w:r>
    </w:p>
    <w:p w:rsidRPr="001D0556" w:rsidR="00D13FA8" w:rsidP="00F225AF" w:rsidRDefault="00D13FA8" w14:paraId="3F151119"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The maximum deflection of the conductors shall be taken as the greatest value resulting from the comparison between the two assumptions corresponding to the climate zone considered, and a third temperature assumption (valid for the three zones), consisting of considering the conductors subjected to the action of their own weight and the maximum foreseeable temperature, taking into account the climate and service conditions of the network. This temperature shall under no circumstances be less than 50 </w:t>
      </w:r>
      <w:r w:rsidRPr="001D0556">
        <w:rPr>
          <w:rFonts w:ascii="Arial" w:hAnsi="Arial" w:cs="Arial"/>
          <w:sz w:val="24"/>
          <w:szCs w:val="24"/>
          <w:lang w:val="en-GB"/>
        </w:rPr>
        <w:t>C.</w:t>
      </w:r>
    </w:p>
    <w:p w:rsidRPr="001D0556" w:rsidR="00D13FA8" w:rsidP="001D0556" w:rsidRDefault="00D13FA8" w14:paraId="263DC5D9" w14:textId="77777777">
      <w:pPr>
        <w:pStyle w:val="Heading5"/>
        <w:rPr>
          <w:rFonts w:eastAsia="Arial" w:cs="Arial"/>
        </w:rPr>
      </w:pPr>
      <w:r w:rsidRPr="001D0556">
        <w:rPr>
          <w:rFonts w:cs="Arial"/>
        </w:rPr>
        <w:t>Mechanical calculation of supports</w:t>
      </w:r>
    </w:p>
    <w:p w:rsidRPr="001D0556" w:rsidR="00D13FA8" w:rsidP="00F225AF" w:rsidRDefault="00D13FA8" w14:paraId="2ADBE08A"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For the mechanical calculation of the supports, the assumptions indicated in Tables 1, 2, 3 and 4 shall be taken into account, depending on the function of the support and the zone. </w:t>
      </w:r>
    </w:p>
    <w:p w:rsidRPr="001D0556" w:rsidR="00D13FA8" w:rsidP="00F225AF" w:rsidRDefault="00D13FA8" w14:paraId="5041C548" w14:textId="77777777">
      <w:pPr>
        <w:ind w:firstLine="340"/>
        <w:jc w:val="both"/>
        <w:rPr>
          <w:rFonts w:ascii="Arial" w:hAnsi="Arial" w:cs="Arial"/>
          <w:b/>
          <w:sz w:val="24"/>
          <w:szCs w:val="24"/>
          <w:lang w:val="en-GB"/>
        </w:rPr>
      </w:pPr>
      <w:r w:rsidRPr="001D0556">
        <w:rPr>
          <w:rFonts w:ascii="Arial" w:hAnsi="Arial" w:cs="Arial"/>
          <w:sz w:val="24"/>
          <w:szCs w:val="24"/>
          <w:lang w:val="en-GB"/>
        </w:rPr>
        <w:t xml:space="preserve">If self-supporting dielectric fibre cables are installed or are planned for future installation, the load due to their weight must be taken into account in calculating the vertical stresses and the wind pressure on the cables in the transverse stresses. </w:t>
      </w:r>
    </w:p>
    <w:p w:rsidRPr="001D0556" w:rsidR="00D13FA8" w:rsidP="001D0556" w:rsidRDefault="00D13FA8" w14:paraId="063A2903" w14:textId="77777777">
      <w:pPr>
        <w:jc w:val="both"/>
        <w:rPr>
          <w:rFonts w:ascii="Arial" w:hAnsi="Arial" w:eastAsia="Arial" w:cs="Arial"/>
          <w:sz w:val="24"/>
          <w:szCs w:val="24"/>
          <w:lang w:val="en-GB" w:bidi="es-ES"/>
        </w:rPr>
      </w:pPr>
    </w:p>
    <w:p w:rsidRPr="001D0556" w:rsidR="00D13FA8" w:rsidP="001D0556" w:rsidRDefault="00D13FA8" w14:paraId="00440101" w14:textId="77777777">
      <w:pPr>
        <w:jc w:val="both"/>
        <w:rPr>
          <w:rFonts w:ascii="Arial" w:hAnsi="Arial" w:eastAsia="Arial" w:cs="Arial"/>
          <w:sz w:val="24"/>
          <w:szCs w:val="24"/>
          <w:lang w:val="en-GB" w:bidi="es-ES"/>
        </w:rPr>
      </w:pPr>
    </w:p>
    <w:p w:rsidRPr="001D0556" w:rsidR="00D13FA8" w:rsidP="001D0556" w:rsidRDefault="00D13FA8" w14:paraId="4BE73D95" w14:textId="77777777">
      <w:pPr>
        <w:jc w:val="both"/>
        <w:rPr>
          <w:rFonts w:ascii="Arial" w:hAnsi="Arial" w:eastAsia="Arial" w:cs="Arial"/>
          <w:sz w:val="24"/>
          <w:szCs w:val="24"/>
          <w:lang w:val="en-GB" w:bidi="es-ES"/>
        </w:rPr>
        <w:sectPr w:rsidRPr="001D0556" w:rsidR="00D13FA8" w:rsidSect="00D97C11">
          <w:type w:val="continuous"/>
          <w:pgSz w:w="11906" w:h="16838" w:code="9"/>
          <w:pgMar w:top="1701" w:right="1274" w:bottom="993" w:left="1134" w:header="567" w:footer="849" w:gutter="0"/>
          <w:pgBorders w:offsetFrom="page">
            <w:top w:val="single" w:color="D0CECE" w:themeColor="background2" w:themeShade="E6" w:sz="4" w:space="24"/>
            <w:left w:val="single" w:color="D0CECE" w:themeColor="background2" w:themeShade="E6" w:sz="4" w:space="24"/>
            <w:bottom w:val="single" w:color="D0CECE" w:themeColor="background2" w:themeShade="E6" w:sz="4" w:space="30"/>
            <w:right w:val="single" w:color="D0CECE" w:themeColor="background2" w:themeShade="E6" w:sz="4" w:space="24"/>
          </w:pgBorders>
          <w:cols w:space="708"/>
          <w:docGrid w:linePitch="360"/>
        </w:sectPr>
      </w:pPr>
    </w:p>
    <w:p w:rsidRPr="001D0556" w:rsidR="00D13FA8" w:rsidP="00F225AF" w:rsidRDefault="00D13FA8" w14:paraId="01325C25" w14:textId="5364B16A">
      <w:pPr>
        <w:pStyle w:val="Titulotabla"/>
        <w:rPr>
          <w:rStyle w:val="SubtleReference"/>
          <w:rFonts w:cs="Arial"/>
          <w:i/>
        </w:rPr>
      </w:pPr>
      <w:r w:rsidRPr="001D0556">
        <w:rPr>
          <w:rStyle w:val="SubtleReference"/>
          <w:rFonts w:cs="Arial"/>
          <w:i/>
        </w:rPr>
        <w:lastRenderedPageBreak/>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1</w:t>
      </w:r>
      <w:r w:rsidRPr="001D0556">
        <w:rPr>
          <w:rStyle w:val="SubtleReference"/>
          <w:rFonts w:cs="Arial"/>
          <w:i/>
          <w:lang w:bidi="ar-SA"/>
        </w:rPr>
        <w:fldChar w:fldCharType="end"/>
      </w:r>
      <w:r w:rsidRPr="001D0556">
        <w:rPr>
          <w:rStyle w:val="SubtleReference"/>
          <w:rFonts w:cs="Arial"/>
          <w:i/>
        </w:rPr>
        <w:t>. Supports located in Zone A</w:t>
      </w:r>
    </w:p>
    <w:tbl>
      <w:tblPr>
        <w:tblW w:w="14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1E0" w:firstRow="1" w:lastRow="1" w:firstColumn="1" w:lastColumn="1" w:noHBand="0" w:noVBand="0"/>
      </w:tblPr>
      <w:tblGrid>
        <w:gridCol w:w="1245"/>
        <w:gridCol w:w="1444"/>
        <w:gridCol w:w="5811"/>
        <w:gridCol w:w="5675"/>
      </w:tblGrid>
      <w:tr w:rsidRPr="00F225AF" w:rsidR="00D13FA8" w:rsidTr="00F225AF" w14:paraId="0CC07FD9" w14:textId="77777777">
        <w:trPr>
          <w:cantSplit/>
          <w:trHeight w:val="910"/>
        </w:trPr>
        <w:tc>
          <w:tcPr>
            <w:tcW w:w="1245" w:type="dxa"/>
            <w:shd w:val="clear" w:color="auto" w:fill="E7E6E6" w:themeFill="background2"/>
            <w:vAlign w:val="center"/>
          </w:tcPr>
          <w:p w:rsidRPr="00F225AF" w:rsidR="00D13FA8" w:rsidP="00F225AF" w:rsidRDefault="00D13FA8" w14:paraId="04059F3B" w14:textId="77777777">
            <w:pPr>
              <w:spacing w:after="0" w:line="240" w:lineRule="auto"/>
              <w:rPr>
                <w:rFonts w:ascii="Arial" w:hAnsi="Arial" w:cs="Arial"/>
                <w:b/>
                <w:sz w:val="20"/>
                <w:lang w:val="en-GB"/>
              </w:rPr>
            </w:pPr>
            <w:r w:rsidRPr="00F225AF">
              <w:rPr>
                <w:rFonts w:ascii="Arial" w:hAnsi="Arial" w:cs="Arial"/>
                <w:b/>
                <w:sz w:val="20"/>
                <w:lang w:val="en-GB"/>
              </w:rPr>
              <w:t>Type of support</w:t>
            </w:r>
          </w:p>
        </w:tc>
        <w:tc>
          <w:tcPr>
            <w:tcW w:w="1444" w:type="dxa"/>
            <w:shd w:val="clear" w:color="auto" w:fill="E7E6E6" w:themeFill="background2"/>
            <w:vAlign w:val="center"/>
          </w:tcPr>
          <w:p w:rsidRPr="00F225AF" w:rsidR="00D13FA8" w:rsidP="00F225AF" w:rsidRDefault="00D13FA8" w14:paraId="66BA5F38" w14:textId="77777777">
            <w:pPr>
              <w:spacing w:after="0" w:line="240" w:lineRule="auto"/>
              <w:rPr>
                <w:rFonts w:ascii="Arial" w:hAnsi="Arial" w:cs="Arial"/>
                <w:b/>
                <w:sz w:val="20"/>
                <w:lang w:val="en-GB"/>
              </w:rPr>
            </w:pPr>
            <w:r w:rsidRPr="00F225AF">
              <w:rPr>
                <w:rFonts w:ascii="Arial" w:hAnsi="Arial" w:cs="Arial"/>
                <w:b/>
                <w:sz w:val="20"/>
                <w:lang w:val="en-GB"/>
              </w:rPr>
              <w:t>Type of stress</w:t>
            </w:r>
          </w:p>
        </w:tc>
        <w:tc>
          <w:tcPr>
            <w:tcW w:w="5811" w:type="dxa"/>
            <w:shd w:val="clear" w:color="auto" w:fill="E7E6E6" w:themeFill="background2"/>
            <w:vAlign w:val="center"/>
          </w:tcPr>
          <w:p w:rsidRPr="00F225AF" w:rsidR="00D13FA8" w:rsidP="00F225AF" w:rsidRDefault="00D13FA8" w14:paraId="16E3C2F1" w14:textId="77777777">
            <w:pPr>
              <w:spacing w:after="0" w:line="240" w:lineRule="auto"/>
              <w:rPr>
                <w:rFonts w:ascii="Arial" w:hAnsi="Arial" w:cs="Arial"/>
                <w:b/>
                <w:sz w:val="20"/>
                <w:lang w:val="en-GB"/>
              </w:rPr>
            </w:pPr>
            <w:r w:rsidRPr="00F225AF">
              <w:rPr>
                <w:rFonts w:ascii="Arial" w:hAnsi="Arial" w:cs="Arial"/>
                <w:b/>
                <w:sz w:val="20"/>
                <w:lang w:val="en-GB"/>
              </w:rPr>
              <w:t>First scenario</w:t>
            </w:r>
          </w:p>
          <w:p w:rsidRPr="00F225AF" w:rsidR="00D13FA8" w:rsidP="00F225AF" w:rsidRDefault="00D13FA8" w14:paraId="3ABA58BD" w14:textId="77777777">
            <w:pPr>
              <w:spacing w:after="0" w:line="240" w:lineRule="auto"/>
              <w:rPr>
                <w:rFonts w:ascii="Arial" w:hAnsi="Arial" w:cs="Arial"/>
                <w:b/>
                <w:sz w:val="20"/>
                <w:lang w:val="en-GB"/>
              </w:rPr>
            </w:pPr>
            <w:r w:rsidRPr="00F225AF">
              <w:rPr>
                <w:rFonts w:ascii="Arial" w:hAnsi="Arial" w:cs="Arial"/>
                <w:b/>
                <w:sz w:val="20"/>
                <w:lang w:val="en-GB"/>
              </w:rPr>
              <w:t>(wind)</w:t>
            </w:r>
          </w:p>
        </w:tc>
        <w:tc>
          <w:tcPr>
            <w:tcW w:w="5675" w:type="dxa"/>
            <w:shd w:val="clear" w:color="auto" w:fill="E7E6E6" w:themeFill="background2"/>
            <w:vAlign w:val="center"/>
          </w:tcPr>
          <w:p w:rsidRPr="00F225AF" w:rsidR="00D13FA8" w:rsidP="00F225AF" w:rsidRDefault="00D13FA8" w14:paraId="19EB258D" w14:textId="77777777">
            <w:pPr>
              <w:spacing w:after="0" w:line="240" w:lineRule="auto"/>
              <w:rPr>
                <w:rFonts w:ascii="Arial" w:hAnsi="Arial" w:cs="Arial"/>
                <w:b/>
                <w:sz w:val="20"/>
                <w:lang w:val="en-GB"/>
              </w:rPr>
            </w:pPr>
            <w:r w:rsidRPr="00F225AF">
              <w:rPr>
                <w:rFonts w:ascii="Arial" w:hAnsi="Arial" w:cs="Arial"/>
                <w:b/>
                <w:sz w:val="20"/>
                <w:lang w:val="en-GB"/>
              </w:rPr>
              <w:t>Second scenario</w:t>
            </w:r>
          </w:p>
          <w:p w:rsidRPr="00F225AF" w:rsidR="00D13FA8" w:rsidP="00F225AF" w:rsidRDefault="00D13FA8" w14:paraId="6D0C525C" w14:textId="77777777">
            <w:pPr>
              <w:spacing w:after="0" w:line="240" w:lineRule="auto"/>
              <w:rPr>
                <w:rFonts w:ascii="Arial" w:hAnsi="Arial" w:cs="Arial"/>
                <w:b/>
                <w:sz w:val="20"/>
                <w:lang w:val="en-GB"/>
              </w:rPr>
            </w:pPr>
            <w:r w:rsidRPr="00F225AF">
              <w:rPr>
                <w:rFonts w:ascii="Arial" w:hAnsi="Arial" w:cs="Arial"/>
                <w:b/>
                <w:sz w:val="20"/>
                <w:lang w:val="en-GB"/>
              </w:rPr>
              <w:t>(wind/3)</w:t>
            </w:r>
          </w:p>
        </w:tc>
      </w:tr>
      <w:tr w:rsidRPr="00F225AF" w:rsidR="00D13FA8" w:rsidTr="00F225AF" w14:paraId="6BF9F832" w14:textId="77777777">
        <w:trPr>
          <w:cantSplit/>
        </w:trPr>
        <w:tc>
          <w:tcPr>
            <w:tcW w:w="1245" w:type="dxa"/>
            <w:vMerge w:val="restart"/>
            <w:vAlign w:val="center"/>
          </w:tcPr>
          <w:p w:rsidRPr="00F225AF" w:rsidR="00D13FA8" w:rsidP="001D0556" w:rsidRDefault="00D13FA8" w14:paraId="4FF55503" w14:textId="77777777">
            <w:pPr>
              <w:spacing w:after="0" w:line="240" w:lineRule="auto"/>
              <w:jc w:val="both"/>
              <w:rPr>
                <w:rFonts w:ascii="Arial" w:hAnsi="Arial" w:cs="Arial"/>
                <w:sz w:val="20"/>
                <w:lang w:val="en-GB"/>
              </w:rPr>
            </w:pPr>
            <w:r w:rsidRPr="00F225AF">
              <w:rPr>
                <w:rFonts w:ascii="Arial" w:hAnsi="Arial" w:cs="Arial"/>
                <w:sz w:val="20"/>
                <w:lang w:val="en-GB"/>
              </w:rPr>
              <w:t>Alignment</w:t>
            </w:r>
          </w:p>
        </w:tc>
        <w:tc>
          <w:tcPr>
            <w:tcW w:w="1444" w:type="dxa"/>
            <w:vAlign w:val="center"/>
          </w:tcPr>
          <w:p w:rsidRPr="00F225AF" w:rsidR="00D13FA8" w:rsidP="001D0556" w:rsidRDefault="00D13FA8" w14:paraId="11CB423D" w14:textId="77777777">
            <w:pPr>
              <w:spacing w:after="0" w:line="240" w:lineRule="auto"/>
              <w:jc w:val="both"/>
              <w:rPr>
                <w:rFonts w:ascii="Arial" w:hAnsi="Arial" w:cs="Arial"/>
                <w:sz w:val="20"/>
                <w:lang w:val="en-GB"/>
              </w:rPr>
            </w:pPr>
            <w:r w:rsidRPr="00F225AF">
              <w:rPr>
                <w:rFonts w:ascii="Arial" w:hAnsi="Arial" w:cs="Arial"/>
                <w:sz w:val="20"/>
                <w:lang w:val="en-GB"/>
              </w:rPr>
              <w:t>Vertical</w:t>
            </w:r>
          </w:p>
        </w:tc>
        <w:tc>
          <w:tcPr>
            <w:tcW w:w="5811" w:type="dxa"/>
            <w:vAlign w:val="center"/>
          </w:tcPr>
          <w:p w:rsidRPr="00F225AF" w:rsidR="00D13FA8" w:rsidP="001D0556" w:rsidRDefault="00D13FA8" w14:paraId="3DB8D216" w14:textId="77777777">
            <w:pPr>
              <w:spacing w:after="0" w:line="240" w:lineRule="auto"/>
              <w:jc w:val="both"/>
              <w:rPr>
                <w:rFonts w:ascii="Arial" w:hAnsi="Arial" w:cs="Arial"/>
                <w:sz w:val="20"/>
                <w:lang w:val="en-GB"/>
              </w:rPr>
            </w:pPr>
            <w:r w:rsidRPr="00F225AF">
              <w:rPr>
                <w:rFonts w:ascii="Arial" w:hAnsi="Arial" w:cs="Arial"/>
                <w:sz w:val="20"/>
                <w:lang w:val="en-GB"/>
              </w:rPr>
              <w:t>Permanent loads (Sect. 2.1.1) considering the weight of the bundle itself, together with the accessories.</w:t>
            </w:r>
          </w:p>
        </w:tc>
        <w:tc>
          <w:tcPr>
            <w:tcW w:w="5675" w:type="dxa"/>
            <w:vAlign w:val="center"/>
          </w:tcPr>
          <w:p w:rsidRPr="00F225AF" w:rsidR="00D13FA8" w:rsidP="001D0556" w:rsidRDefault="00D13FA8" w14:paraId="76606B1C" w14:textId="77777777">
            <w:pPr>
              <w:spacing w:after="0" w:line="240" w:lineRule="auto"/>
              <w:jc w:val="both"/>
              <w:rPr>
                <w:rFonts w:ascii="Arial" w:hAnsi="Arial" w:cs="Arial"/>
                <w:sz w:val="20"/>
                <w:lang w:val="en-GB"/>
              </w:rPr>
            </w:pPr>
            <w:r w:rsidRPr="00F225AF">
              <w:rPr>
                <w:rFonts w:ascii="Arial" w:hAnsi="Arial" w:cs="Arial"/>
                <w:sz w:val="20"/>
                <w:lang w:val="en-GB"/>
              </w:rPr>
              <w:t>Permanent loads (Sect. 2.1.1) considering the weight of the bundle itself, together with the accessories.</w:t>
            </w:r>
          </w:p>
        </w:tc>
      </w:tr>
      <w:tr w:rsidRPr="00F225AF" w:rsidR="00D13FA8" w:rsidTr="00F225AF" w14:paraId="19DC4BC8" w14:textId="77777777">
        <w:trPr>
          <w:cantSplit/>
        </w:trPr>
        <w:tc>
          <w:tcPr>
            <w:tcW w:w="1245" w:type="dxa"/>
            <w:vMerge/>
            <w:vAlign w:val="center"/>
          </w:tcPr>
          <w:p w:rsidRPr="00F225AF" w:rsidR="00D13FA8" w:rsidP="001D0556" w:rsidRDefault="00D13FA8" w14:paraId="6FB38D13" w14:textId="77777777">
            <w:pPr>
              <w:spacing w:after="0" w:line="240" w:lineRule="auto"/>
              <w:jc w:val="both"/>
              <w:rPr>
                <w:rFonts w:ascii="Arial" w:hAnsi="Arial" w:cs="Arial"/>
                <w:sz w:val="20"/>
                <w:lang w:val="en-GB"/>
              </w:rPr>
            </w:pPr>
          </w:p>
        </w:tc>
        <w:tc>
          <w:tcPr>
            <w:tcW w:w="1444" w:type="dxa"/>
            <w:vAlign w:val="center"/>
          </w:tcPr>
          <w:p w:rsidRPr="00F225AF" w:rsidR="00D13FA8" w:rsidP="001D0556" w:rsidRDefault="00D13FA8" w14:paraId="5637F5EE" w14:textId="77777777">
            <w:pPr>
              <w:spacing w:after="0" w:line="240" w:lineRule="auto"/>
              <w:jc w:val="both"/>
              <w:rPr>
                <w:rFonts w:ascii="Arial" w:hAnsi="Arial" w:cs="Arial"/>
                <w:sz w:val="20"/>
                <w:lang w:val="en-GB"/>
              </w:rPr>
            </w:pPr>
            <w:r w:rsidRPr="00F225AF">
              <w:rPr>
                <w:rFonts w:ascii="Arial" w:hAnsi="Arial" w:cs="Arial"/>
                <w:sz w:val="20"/>
                <w:lang w:val="en-GB"/>
              </w:rPr>
              <w:t>Transverse</w:t>
            </w:r>
          </w:p>
        </w:tc>
        <w:tc>
          <w:tcPr>
            <w:tcW w:w="5811" w:type="dxa"/>
            <w:vAlign w:val="center"/>
          </w:tcPr>
          <w:p w:rsidRPr="00F225AF" w:rsidR="00D13FA8" w:rsidP="001D0556" w:rsidRDefault="00D13FA8" w14:paraId="3BE2982F" w14:textId="77777777">
            <w:pPr>
              <w:spacing w:after="0" w:line="240" w:lineRule="auto"/>
              <w:jc w:val="both"/>
              <w:rPr>
                <w:rFonts w:ascii="Arial" w:hAnsi="Arial" w:cs="Arial"/>
                <w:sz w:val="20"/>
                <w:lang w:val="en-GB"/>
              </w:rPr>
            </w:pPr>
            <w:r w:rsidRPr="00F225AF">
              <w:rPr>
                <w:rFonts w:ascii="Arial" w:hAnsi="Arial" w:cs="Arial"/>
                <w:sz w:val="20"/>
                <w:lang w:val="en-GB"/>
              </w:rPr>
              <w:t>Wind force (Sect. 2.1.2), corresponding to the pressure of 120 km/h wind on the conductor bundle and on the support.</w:t>
            </w:r>
          </w:p>
        </w:tc>
        <w:tc>
          <w:tcPr>
            <w:tcW w:w="5675" w:type="dxa"/>
            <w:vAlign w:val="center"/>
          </w:tcPr>
          <w:p w:rsidRPr="00F225AF" w:rsidR="00D13FA8" w:rsidP="001D0556" w:rsidRDefault="00D13FA8" w14:paraId="7EF50C0D" w14:textId="77777777">
            <w:pPr>
              <w:spacing w:after="0" w:line="240" w:lineRule="auto"/>
              <w:jc w:val="both"/>
              <w:rPr>
                <w:rFonts w:ascii="Arial" w:hAnsi="Arial" w:cs="Arial"/>
                <w:sz w:val="20"/>
                <w:lang w:val="en-GB"/>
              </w:rPr>
            </w:pPr>
            <w:r w:rsidRPr="00F225AF">
              <w:rPr>
                <w:rFonts w:ascii="Arial" w:hAnsi="Arial" w:cs="Arial"/>
                <w:sz w:val="20"/>
                <w:lang w:val="en-GB"/>
              </w:rPr>
              <w:t>Wind force (Sect. 2.1.2) corresponding to one third of the pressure of 120 km/h wind on the conductor bundle and on the support.</w:t>
            </w:r>
          </w:p>
        </w:tc>
      </w:tr>
      <w:tr w:rsidRPr="00F225AF" w:rsidR="00D13FA8" w:rsidTr="00F225AF" w14:paraId="1036EFB8" w14:textId="77777777">
        <w:trPr>
          <w:cantSplit/>
          <w:trHeight w:val="1139"/>
        </w:trPr>
        <w:tc>
          <w:tcPr>
            <w:tcW w:w="1245" w:type="dxa"/>
            <w:vMerge/>
            <w:vAlign w:val="center"/>
          </w:tcPr>
          <w:p w:rsidRPr="00F225AF" w:rsidR="00D13FA8" w:rsidP="001D0556" w:rsidRDefault="00D13FA8" w14:paraId="3353F147" w14:textId="77777777">
            <w:pPr>
              <w:spacing w:after="0" w:line="240" w:lineRule="auto"/>
              <w:jc w:val="both"/>
              <w:rPr>
                <w:rFonts w:ascii="Arial" w:hAnsi="Arial" w:cs="Arial"/>
                <w:sz w:val="20"/>
                <w:lang w:val="en-GB"/>
              </w:rPr>
            </w:pPr>
          </w:p>
        </w:tc>
        <w:tc>
          <w:tcPr>
            <w:tcW w:w="1444" w:type="dxa"/>
            <w:vAlign w:val="center"/>
          </w:tcPr>
          <w:p w:rsidRPr="00F225AF" w:rsidR="00D13FA8" w:rsidP="001D0556" w:rsidRDefault="00D13FA8" w14:paraId="365BFE6B" w14:textId="77777777">
            <w:pPr>
              <w:spacing w:after="0" w:line="240" w:lineRule="auto"/>
              <w:jc w:val="both"/>
              <w:rPr>
                <w:rFonts w:ascii="Arial" w:hAnsi="Arial" w:cs="Arial"/>
                <w:sz w:val="20"/>
                <w:lang w:val="en-GB"/>
              </w:rPr>
            </w:pPr>
            <w:r w:rsidRPr="00F225AF">
              <w:rPr>
                <w:rFonts w:ascii="Arial" w:hAnsi="Arial" w:cs="Arial"/>
                <w:sz w:val="20"/>
                <w:lang w:val="en-GB"/>
              </w:rPr>
              <w:t>Longitudinal</w:t>
            </w:r>
          </w:p>
        </w:tc>
        <w:tc>
          <w:tcPr>
            <w:tcW w:w="5811" w:type="dxa"/>
            <w:vAlign w:val="center"/>
          </w:tcPr>
          <w:p w:rsidRPr="00F225AF" w:rsidR="00D13FA8" w:rsidP="001D0556" w:rsidRDefault="00D13FA8" w14:paraId="023C2F9C" w14:textId="77777777">
            <w:pPr>
              <w:spacing w:after="0" w:line="240" w:lineRule="auto"/>
              <w:jc w:val="both"/>
              <w:rPr>
                <w:rFonts w:ascii="Arial" w:hAnsi="Arial" w:cs="Arial"/>
                <w:sz w:val="20"/>
                <w:lang w:val="en-GB"/>
              </w:rPr>
            </w:pPr>
            <w:r w:rsidRPr="00F225AF">
              <w:rPr>
                <w:rFonts w:ascii="Arial" w:hAnsi="Arial" w:cs="Arial"/>
                <w:sz w:val="20"/>
                <w:lang w:val="en-GB"/>
              </w:rPr>
              <w:t>Not applicable</w:t>
            </w:r>
          </w:p>
        </w:tc>
        <w:tc>
          <w:tcPr>
            <w:tcW w:w="5675" w:type="dxa"/>
            <w:vAlign w:val="center"/>
          </w:tcPr>
          <w:p w:rsidRPr="00F225AF" w:rsidR="00D13FA8" w:rsidP="001D0556" w:rsidRDefault="00D13FA8" w14:paraId="59FB13E4" w14:textId="77777777">
            <w:pPr>
              <w:spacing w:after="0" w:line="240" w:lineRule="auto"/>
              <w:jc w:val="both"/>
              <w:rPr>
                <w:rFonts w:ascii="Arial" w:hAnsi="Arial" w:cs="Arial"/>
                <w:sz w:val="20"/>
                <w:lang w:val="en-GB"/>
              </w:rPr>
            </w:pPr>
            <w:r w:rsidRPr="00F225AF">
              <w:rPr>
                <w:rFonts w:ascii="Arial" w:hAnsi="Arial" w:cs="Arial"/>
                <w:sz w:val="20"/>
                <w:lang w:val="en-GB"/>
              </w:rPr>
              <w:t>In mooring alignment support consider the stress due to the imbalance of the tension, in the steel messenger or neutral messenger, in the adjacent sections. (**)</w:t>
            </w:r>
          </w:p>
        </w:tc>
      </w:tr>
      <w:tr w:rsidRPr="00F225AF" w:rsidR="00D13FA8" w:rsidTr="00F225AF" w14:paraId="06F4198C" w14:textId="77777777">
        <w:trPr>
          <w:cantSplit/>
          <w:trHeight w:val="810"/>
        </w:trPr>
        <w:tc>
          <w:tcPr>
            <w:tcW w:w="1245" w:type="dxa"/>
            <w:vMerge w:val="restart"/>
            <w:vAlign w:val="center"/>
          </w:tcPr>
          <w:p w:rsidRPr="00F225AF" w:rsidR="00D13FA8" w:rsidP="001D0556" w:rsidRDefault="00D13FA8" w14:paraId="269720D0" w14:textId="77777777">
            <w:pPr>
              <w:spacing w:after="0" w:line="240" w:lineRule="auto"/>
              <w:jc w:val="both"/>
              <w:rPr>
                <w:rFonts w:ascii="Arial" w:hAnsi="Arial" w:cs="Arial"/>
                <w:sz w:val="20"/>
                <w:lang w:val="en-GB"/>
              </w:rPr>
            </w:pPr>
            <w:r w:rsidRPr="00F225AF">
              <w:rPr>
                <w:rFonts w:ascii="Arial" w:hAnsi="Arial" w:cs="Arial"/>
                <w:sz w:val="20"/>
                <w:lang w:val="en-GB"/>
              </w:rPr>
              <w:t>Angle</w:t>
            </w:r>
          </w:p>
        </w:tc>
        <w:tc>
          <w:tcPr>
            <w:tcW w:w="1444" w:type="dxa"/>
            <w:vAlign w:val="center"/>
          </w:tcPr>
          <w:p w:rsidRPr="00F225AF" w:rsidR="00D13FA8" w:rsidP="001D0556" w:rsidRDefault="00D13FA8" w14:paraId="0ED2A388" w14:textId="77777777">
            <w:pPr>
              <w:spacing w:after="0" w:line="240" w:lineRule="auto"/>
              <w:jc w:val="both"/>
              <w:rPr>
                <w:rFonts w:ascii="Arial" w:hAnsi="Arial" w:cs="Arial"/>
                <w:sz w:val="20"/>
                <w:lang w:val="en-GB"/>
              </w:rPr>
            </w:pPr>
            <w:r w:rsidRPr="00F225AF">
              <w:rPr>
                <w:rFonts w:ascii="Arial" w:hAnsi="Arial" w:cs="Arial"/>
                <w:sz w:val="20"/>
                <w:lang w:val="en-GB"/>
              </w:rPr>
              <w:t>Vertical</w:t>
            </w:r>
          </w:p>
        </w:tc>
        <w:tc>
          <w:tcPr>
            <w:tcW w:w="5811" w:type="dxa"/>
            <w:vAlign w:val="center"/>
          </w:tcPr>
          <w:p w:rsidRPr="00F225AF" w:rsidR="00D13FA8" w:rsidP="001D0556" w:rsidRDefault="00D13FA8" w14:paraId="41D85553" w14:textId="77777777">
            <w:pPr>
              <w:spacing w:after="0" w:line="240" w:lineRule="auto"/>
              <w:jc w:val="both"/>
              <w:rPr>
                <w:rFonts w:ascii="Arial" w:hAnsi="Arial" w:cs="Arial"/>
                <w:sz w:val="20"/>
                <w:lang w:val="en-GB"/>
              </w:rPr>
            </w:pPr>
            <w:r w:rsidRPr="00F225AF">
              <w:rPr>
                <w:rFonts w:ascii="Arial" w:hAnsi="Arial" w:cs="Arial"/>
                <w:sz w:val="20"/>
                <w:lang w:val="en-GB"/>
              </w:rPr>
              <w:t>Permanent loads (Sect. 2.1.1) considering the weight of the bundle itself, together with the accessories on the support.</w:t>
            </w:r>
          </w:p>
        </w:tc>
        <w:tc>
          <w:tcPr>
            <w:tcW w:w="5675" w:type="dxa"/>
            <w:vAlign w:val="center"/>
          </w:tcPr>
          <w:p w:rsidRPr="00F225AF" w:rsidR="00D13FA8" w:rsidP="001D0556" w:rsidRDefault="00D13FA8" w14:paraId="234E1E7B" w14:textId="77777777">
            <w:pPr>
              <w:spacing w:after="0" w:line="240" w:lineRule="auto"/>
              <w:jc w:val="both"/>
              <w:rPr>
                <w:rFonts w:ascii="Arial" w:hAnsi="Arial" w:cs="Arial"/>
                <w:sz w:val="20"/>
                <w:lang w:val="en-GB"/>
              </w:rPr>
            </w:pPr>
            <w:r w:rsidRPr="00F225AF">
              <w:rPr>
                <w:rFonts w:ascii="Arial" w:hAnsi="Arial" w:cs="Arial"/>
                <w:sz w:val="20"/>
                <w:lang w:val="en-GB"/>
              </w:rPr>
              <w:t>Permanent loads (Sect. 2.1.1) considering the weight of the bundle itself, together with the accessories on the support.</w:t>
            </w:r>
          </w:p>
        </w:tc>
      </w:tr>
      <w:tr w:rsidRPr="00F225AF" w:rsidR="00D13FA8" w:rsidTr="00F225AF" w14:paraId="14D04142" w14:textId="77777777">
        <w:trPr>
          <w:cantSplit/>
        </w:trPr>
        <w:tc>
          <w:tcPr>
            <w:tcW w:w="1245" w:type="dxa"/>
            <w:vMerge/>
            <w:vAlign w:val="center"/>
          </w:tcPr>
          <w:p w:rsidRPr="00F225AF" w:rsidR="00D13FA8" w:rsidP="001D0556" w:rsidRDefault="00D13FA8" w14:paraId="5D84C090" w14:textId="77777777">
            <w:pPr>
              <w:spacing w:after="0" w:line="240" w:lineRule="auto"/>
              <w:jc w:val="both"/>
              <w:rPr>
                <w:rFonts w:ascii="Arial" w:hAnsi="Arial" w:cs="Arial"/>
                <w:sz w:val="20"/>
                <w:lang w:val="en-GB"/>
              </w:rPr>
            </w:pPr>
          </w:p>
        </w:tc>
        <w:tc>
          <w:tcPr>
            <w:tcW w:w="1444" w:type="dxa"/>
            <w:vAlign w:val="center"/>
          </w:tcPr>
          <w:p w:rsidRPr="00F225AF" w:rsidR="00D13FA8" w:rsidP="001D0556" w:rsidRDefault="00D13FA8" w14:paraId="48DC30B3" w14:textId="77777777">
            <w:pPr>
              <w:spacing w:after="0" w:line="240" w:lineRule="auto"/>
              <w:jc w:val="both"/>
              <w:rPr>
                <w:rFonts w:ascii="Arial" w:hAnsi="Arial" w:cs="Arial"/>
                <w:sz w:val="20"/>
                <w:lang w:val="en-GB"/>
              </w:rPr>
            </w:pPr>
            <w:r w:rsidRPr="00F225AF">
              <w:rPr>
                <w:rFonts w:ascii="Arial" w:hAnsi="Arial" w:cs="Arial"/>
                <w:sz w:val="20"/>
                <w:lang w:val="en-GB"/>
              </w:rPr>
              <w:t>Transverse</w:t>
            </w:r>
          </w:p>
        </w:tc>
        <w:tc>
          <w:tcPr>
            <w:tcW w:w="5811" w:type="dxa"/>
            <w:vAlign w:val="center"/>
          </w:tcPr>
          <w:p w:rsidRPr="00F225AF" w:rsidR="00D13FA8" w:rsidP="001D0556" w:rsidRDefault="00D13FA8" w14:paraId="42451B71" w14:textId="77777777">
            <w:pPr>
              <w:spacing w:after="0" w:line="240" w:lineRule="auto"/>
              <w:jc w:val="both"/>
              <w:rPr>
                <w:rFonts w:ascii="Arial" w:hAnsi="Arial" w:cs="Arial"/>
                <w:sz w:val="20"/>
                <w:lang w:val="en-GB"/>
              </w:rPr>
            </w:pPr>
            <w:r w:rsidRPr="00F225AF">
              <w:rPr>
                <w:rFonts w:ascii="Arial" w:hAnsi="Arial" w:cs="Arial"/>
                <w:sz w:val="20"/>
                <w:lang w:val="en-GB"/>
              </w:rPr>
              <w:t>Stress due to the resultant angle, plus the stress corresponding to the 120 km/h wind pressure on the conductor bundle in the adjacent spans projected in the direction of the resultant angle and the wind stress on the support. (*)</w:t>
            </w:r>
          </w:p>
        </w:tc>
        <w:tc>
          <w:tcPr>
            <w:tcW w:w="5675" w:type="dxa"/>
            <w:vAlign w:val="center"/>
          </w:tcPr>
          <w:p w:rsidRPr="00F225AF" w:rsidR="00D13FA8" w:rsidP="001D0556" w:rsidRDefault="00D13FA8" w14:paraId="703AA4C6" w14:textId="77777777">
            <w:pPr>
              <w:spacing w:after="0" w:line="240" w:lineRule="auto"/>
              <w:jc w:val="both"/>
              <w:rPr>
                <w:rFonts w:ascii="Arial" w:hAnsi="Arial" w:cs="Arial"/>
                <w:sz w:val="20"/>
                <w:lang w:val="en-GB"/>
              </w:rPr>
            </w:pPr>
            <w:r w:rsidRPr="00F225AF">
              <w:rPr>
                <w:rFonts w:ascii="Arial" w:hAnsi="Arial" w:cs="Arial"/>
                <w:sz w:val="20"/>
                <w:lang w:val="en-GB"/>
              </w:rPr>
              <w:t>Stress due to the resultant angle, plus the stress corresponding to one third of 120 km/h wind pressure on the conductor bundle in the adjacent spans projected in the direction of the resultant angle and the wind stress on the support. (**)</w:t>
            </w:r>
          </w:p>
        </w:tc>
      </w:tr>
      <w:tr w:rsidRPr="00F225AF" w:rsidR="00D13FA8" w:rsidTr="00F225AF" w14:paraId="159BE6D2" w14:textId="77777777">
        <w:trPr>
          <w:cantSplit/>
        </w:trPr>
        <w:tc>
          <w:tcPr>
            <w:tcW w:w="1245" w:type="dxa"/>
            <w:vMerge/>
            <w:vAlign w:val="center"/>
          </w:tcPr>
          <w:p w:rsidRPr="00F225AF" w:rsidR="00D13FA8" w:rsidP="001D0556" w:rsidRDefault="00D13FA8" w14:paraId="1464483D" w14:textId="77777777">
            <w:pPr>
              <w:spacing w:after="0" w:line="240" w:lineRule="auto"/>
              <w:jc w:val="both"/>
              <w:rPr>
                <w:rFonts w:ascii="Arial" w:hAnsi="Arial" w:cs="Arial"/>
                <w:sz w:val="20"/>
                <w:lang w:val="en-GB"/>
              </w:rPr>
            </w:pPr>
          </w:p>
        </w:tc>
        <w:tc>
          <w:tcPr>
            <w:tcW w:w="1444" w:type="dxa"/>
            <w:vAlign w:val="center"/>
          </w:tcPr>
          <w:p w:rsidRPr="00F225AF" w:rsidR="00D13FA8" w:rsidP="001D0556" w:rsidRDefault="00D13FA8" w14:paraId="6633F5AB" w14:textId="77777777">
            <w:pPr>
              <w:spacing w:after="0" w:line="240" w:lineRule="auto"/>
              <w:jc w:val="both"/>
              <w:rPr>
                <w:rFonts w:ascii="Arial" w:hAnsi="Arial" w:cs="Arial"/>
                <w:sz w:val="20"/>
                <w:lang w:val="en-GB"/>
              </w:rPr>
            </w:pPr>
            <w:r w:rsidRPr="00F225AF">
              <w:rPr>
                <w:rFonts w:ascii="Arial" w:hAnsi="Arial" w:cs="Arial"/>
                <w:sz w:val="20"/>
                <w:lang w:val="en-GB"/>
              </w:rPr>
              <w:t>Longitudinal</w:t>
            </w:r>
          </w:p>
        </w:tc>
        <w:tc>
          <w:tcPr>
            <w:tcW w:w="5811" w:type="dxa"/>
            <w:vAlign w:val="center"/>
          </w:tcPr>
          <w:p w:rsidRPr="00F225AF" w:rsidR="00D13FA8" w:rsidP="001D0556" w:rsidRDefault="00D13FA8" w14:paraId="72649316" w14:textId="77777777">
            <w:pPr>
              <w:spacing w:after="0" w:line="240" w:lineRule="auto"/>
              <w:jc w:val="both"/>
              <w:rPr>
                <w:rFonts w:ascii="Arial" w:hAnsi="Arial" w:cs="Arial"/>
                <w:sz w:val="20"/>
                <w:lang w:val="en-GB"/>
              </w:rPr>
            </w:pPr>
            <w:r w:rsidRPr="00F225AF">
              <w:rPr>
                <w:rFonts w:ascii="Arial" w:hAnsi="Arial" w:cs="Arial"/>
                <w:sz w:val="20"/>
                <w:lang w:val="en-GB"/>
              </w:rPr>
              <w:t>Not applicable</w:t>
            </w:r>
          </w:p>
        </w:tc>
        <w:tc>
          <w:tcPr>
            <w:tcW w:w="5675" w:type="dxa"/>
            <w:vAlign w:val="center"/>
          </w:tcPr>
          <w:p w:rsidRPr="00F225AF" w:rsidR="00D13FA8" w:rsidP="001D0556" w:rsidRDefault="00D13FA8" w14:paraId="176B9766" w14:textId="77777777">
            <w:pPr>
              <w:spacing w:after="0" w:line="240" w:lineRule="auto"/>
              <w:jc w:val="both"/>
              <w:rPr>
                <w:rFonts w:ascii="Arial" w:hAnsi="Arial" w:cs="Arial"/>
                <w:sz w:val="20"/>
                <w:lang w:val="en-GB"/>
              </w:rPr>
            </w:pPr>
            <w:r w:rsidRPr="00F225AF">
              <w:rPr>
                <w:rFonts w:ascii="Arial" w:hAnsi="Arial" w:cs="Arial"/>
                <w:sz w:val="20"/>
                <w:lang w:val="en-GB"/>
              </w:rPr>
              <w:t>Not applicable</w:t>
            </w:r>
          </w:p>
        </w:tc>
      </w:tr>
    </w:tbl>
    <w:p w:rsidRPr="00F225AF" w:rsidR="00D13FA8" w:rsidP="001D0556" w:rsidRDefault="00D13FA8" w14:paraId="18F2B3B3" w14:textId="77777777">
      <w:pPr>
        <w:pStyle w:val="Nota"/>
        <w:rPr>
          <w:rFonts w:cs="Arial"/>
          <w:szCs w:val="18"/>
        </w:rPr>
      </w:pPr>
      <w:r w:rsidRPr="00F225AF">
        <w:rPr>
          <w:rFonts w:cs="Arial"/>
          <w:szCs w:val="18"/>
        </w:rPr>
        <w:t>(*) Traction to be considered on the steel messenger or neutral messenger at a temperature of 15 °C with wind pressure corresponding to 120 km/h.</w:t>
      </w:r>
    </w:p>
    <w:p w:rsidRPr="00F225AF" w:rsidR="00D13FA8" w:rsidP="001D0556" w:rsidRDefault="00D13FA8" w14:paraId="31E4905A" w14:textId="77777777">
      <w:pPr>
        <w:pStyle w:val="Nota"/>
        <w:rPr>
          <w:rFonts w:cs="Arial"/>
          <w:szCs w:val="18"/>
        </w:rPr>
      </w:pPr>
      <w:r w:rsidRPr="00F225AF">
        <w:rPr>
          <w:rFonts w:cs="Arial"/>
          <w:szCs w:val="18"/>
        </w:rPr>
        <w:t>(**) Traction to be considered on the steel messenger or neutral messenger at a temperature of 0 °C with one third of the wind pressure corresponding to 120 km/h.</w:t>
      </w:r>
    </w:p>
    <w:p w:rsidRPr="001D0556" w:rsidR="00D13FA8" w:rsidP="001D0556" w:rsidRDefault="00D13FA8" w14:paraId="28829A9F" w14:textId="77777777">
      <w:pPr>
        <w:spacing w:after="0" w:line="240" w:lineRule="auto"/>
        <w:jc w:val="both"/>
        <w:rPr>
          <w:rStyle w:val="SubtleReference"/>
          <w:rFonts w:ascii="Arial" w:hAnsi="Arial" w:cs="Arial"/>
          <w:sz w:val="24"/>
          <w:szCs w:val="24"/>
          <w:lang w:val="en-GB"/>
        </w:rPr>
      </w:pPr>
      <w:r w:rsidRPr="001D0556">
        <w:rPr>
          <w:rFonts w:ascii="Arial" w:hAnsi="Arial" w:cs="Arial"/>
          <w:sz w:val="24"/>
          <w:szCs w:val="24"/>
          <w:lang w:val="en-GB"/>
        </w:rPr>
        <w:br w:type="page"/>
      </w:r>
    </w:p>
    <w:p w:rsidRPr="001D0556" w:rsidR="00D13FA8" w:rsidP="00E11281" w:rsidRDefault="00D13FA8" w14:paraId="35729C01" w14:textId="601F80F0">
      <w:pPr>
        <w:pStyle w:val="Titulotabla"/>
        <w:rPr>
          <w:rStyle w:val="SubtleReference"/>
          <w:rFonts w:cs="Arial"/>
          <w:i/>
        </w:rPr>
      </w:pPr>
      <w:r w:rsidRPr="001D0556">
        <w:rPr>
          <w:rStyle w:val="SubtleReference"/>
          <w:rFonts w:cs="Arial"/>
          <w:i/>
        </w:rPr>
        <w:lastRenderedPageBreak/>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2</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Supports located in zone A</w:t>
      </w:r>
    </w:p>
    <w:tbl>
      <w:tblPr>
        <w:tblW w:w="14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1E0" w:firstRow="1" w:lastRow="1" w:firstColumn="1" w:lastColumn="1" w:noHBand="0" w:noVBand="0"/>
      </w:tblPr>
      <w:tblGrid>
        <w:gridCol w:w="1696"/>
        <w:gridCol w:w="1560"/>
        <w:gridCol w:w="5103"/>
        <w:gridCol w:w="5962"/>
      </w:tblGrid>
      <w:tr w:rsidRPr="00E11281" w:rsidR="00D13FA8" w:rsidTr="00E11281" w14:paraId="7FA75EBA" w14:textId="77777777">
        <w:trPr>
          <w:cantSplit/>
          <w:trHeight w:val="910"/>
        </w:trPr>
        <w:tc>
          <w:tcPr>
            <w:tcW w:w="1696" w:type="dxa"/>
            <w:shd w:val="clear" w:color="auto" w:fill="E7E6E6" w:themeFill="background2"/>
            <w:vAlign w:val="center"/>
          </w:tcPr>
          <w:p w:rsidRPr="00E11281" w:rsidR="00D13FA8" w:rsidP="001D0556" w:rsidRDefault="00D13FA8" w14:paraId="08D7AED4" w14:textId="77777777">
            <w:pPr>
              <w:spacing w:after="0" w:line="240" w:lineRule="auto"/>
              <w:jc w:val="both"/>
              <w:rPr>
                <w:rFonts w:ascii="Arial" w:hAnsi="Arial" w:cs="Arial"/>
                <w:b/>
                <w:sz w:val="20"/>
                <w:lang w:val="en-GB"/>
              </w:rPr>
            </w:pPr>
            <w:r w:rsidRPr="00E11281">
              <w:rPr>
                <w:rFonts w:ascii="Arial" w:hAnsi="Arial" w:cs="Arial"/>
                <w:b/>
                <w:sz w:val="20"/>
                <w:lang w:val="en-GB"/>
              </w:rPr>
              <w:t>Type of support</w:t>
            </w:r>
          </w:p>
        </w:tc>
        <w:tc>
          <w:tcPr>
            <w:tcW w:w="1560" w:type="dxa"/>
            <w:shd w:val="clear" w:color="auto" w:fill="E7E6E6" w:themeFill="background2"/>
            <w:vAlign w:val="center"/>
          </w:tcPr>
          <w:p w:rsidRPr="00E11281" w:rsidR="00D13FA8" w:rsidP="001D0556" w:rsidRDefault="00D13FA8" w14:paraId="555AB409" w14:textId="77777777">
            <w:pPr>
              <w:spacing w:after="0" w:line="240" w:lineRule="auto"/>
              <w:jc w:val="both"/>
              <w:rPr>
                <w:rFonts w:ascii="Arial" w:hAnsi="Arial" w:cs="Arial"/>
                <w:b/>
                <w:sz w:val="20"/>
                <w:lang w:val="en-GB"/>
              </w:rPr>
            </w:pPr>
            <w:r w:rsidRPr="00E11281">
              <w:rPr>
                <w:rFonts w:ascii="Arial" w:hAnsi="Arial" w:cs="Arial"/>
                <w:b/>
                <w:sz w:val="20"/>
                <w:lang w:val="en-GB"/>
              </w:rPr>
              <w:t>Type of stress</w:t>
            </w:r>
          </w:p>
        </w:tc>
        <w:tc>
          <w:tcPr>
            <w:tcW w:w="5103" w:type="dxa"/>
            <w:shd w:val="clear" w:color="auto" w:fill="E7E6E6" w:themeFill="background2"/>
            <w:vAlign w:val="center"/>
          </w:tcPr>
          <w:p w:rsidRPr="00E11281" w:rsidR="00D13FA8" w:rsidP="001D0556" w:rsidRDefault="00D13FA8" w14:paraId="13B99FE1" w14:textId="77777777">
            <w:pPr>
              <w:spacing w:after="0" w:line="240" w:lineRule="auto"/>
              <w:jc w:val="both"/>
              <w:rPr>
                <w:rFonts w:ascii="Arial" w:hAnsi="Arial" w:cs="Arial"/>
                <w:b/>
                <w:sz w:val="20"/>
                <w:lang w:val="en-GB"/>
              </w:rPr>
            </w:pPr>
            <w:r w:rsidRPr="00E11281">
              <w:rPr>
                <w:rFonts w:ascii="Arial" w:hAnsi="Arial" w:cs="Arial"/>
                <w:b/>
                <w:sz w:val="20"/>
                <w:lang w:val="en-GB"/>
              </w:rPr>
              <w:t>First scenario</w:t>
            </w:r>
          </w:p>
          <w:p w:rsidRPr="00E11281" w:rsidR="00D13FA8" w:rsidP="001D0556" w:rsidRDefault="00D13FA8" w14:paraId="53372FB6" w14:textId="77777777">
            <w:pPr>
              <w:spacing w:after="0" w:line="240" w:lineRule="auto"/>
              <w:jc w:val="both"/>
              <w:rPr>
                <w:rFonts w:ascii="Arial" w:hAnsi="Arial" w:cs="Arial"/>
                <w:b/>
                <w:sz w:val="20"/>
                <w:lang w:val="en-GB"/>
              </w:rPr>
            </w:pPr>
            <w:r w:rsidRPr="00E11281">
              <w:rPr>
                <w:rFonts w:ascii="Arial" w:hAnsi="Arial" w:cs="Arial"/>
                <w:b/>
                <w:sz w:val="20"/>
                <w:lang w:val="en-GB"/>
              </w:rPr>
              <w:t>(wind)</w:t>
            </w:r>
          </w:p>
        </w:tc>
        <w:tc>
          <w:tcPr>
            <w:tcW w:w="5962" w:type="dxa"/>
            <w:shd w:val="clear" w:color="auto" w:fill="E7E6E6" w:themeFill="background2"/>
            <w:vAlign w:val="center"/>
          </w:tcPr>
          <w:p w:rsidRPr="00E11281" w:rsidR="00D13FA8" w:rsidP="001D0556" w:rsidRDefault="00D13FA8" w14:paraId="072E4312" w14:textId="77777777">
            <w:pPr>
              <w:spacing w:after="0" w:line="240" w:lineRule="auto"/>
              <w:jc w:val="both"/>
              <w:rPr>
                <w:rFonts w:ascii="Arial" w:hAnsi="Arial" w:cs="Arial"/>
                <w:b/>
                <w:sz w:val="20"/>
                <w:lang w:val="en-GB"/>
              </w:rPr>
            </w:pPr>
            <w:r w:rsidRPr="00E11281">
              <w:rPr>
                <w:rFonts w:ascii="Arial" w:hAnsi="Arial" w:cs="Arial"/>
                <w:b/>
                <w:sz w:val="20"/>
                <w:lang w:val="en-GB"/>
              </w:rPr>
              <w:t>Second scenario</w:t>
            </w:r>
          </w:p>
          <w:p w:rsidRPr="00E11281" w:rsidR="00D13FA8" w:rsidP="001D0556" w:rsidRDefault="00D13FA8" w14:paraId="14CFB6E0" w14:textId="77777777">
            <w:pPr>
              <w:spacing w:after="0" w:line="240" w:lineRule="auto"/>
              <w:jc w:val="both"/>
              <w:rPr>
                <w:rFonts w:ascii="Arial" w:hAnsi="Arial" w:cs="Arial"/>
                <w:b/>
                <w:sz w:val="20"/>
                <w:lang w:val="en-GB"/>
              </w:rPr>
            </w:pPr>
            <w:r w:rsidRPr="00E11281">
              <w:rPr>
                <w:rFonts w:ascii="Arial" w:hAnsi="Arial" w:cs="Arial"/>
                <w:b/>
                <w:sz w:val="20"/>
                <w:lang w:val="en-GB"/>
              </w:rPr>
              <w:t>(wind/3)</w:t>
            </w:r>
          </w:p>
        </w:tc>
      </w:tr>
      <w:tr w:rsidRPr="00E11281" w:rsidR="00D13FA8" w:rsidTr="00E11281" w14:paraId="777040E9" w14:textId="77777777">
        <w:trPr>
          <w:cantSplit/>
        </w:trPr>
        <w:tc>
          <w:tcPr>
            <w:tcW w:w="1696" w:type="dxa"/>
            <w:vMerge w:val="restart"/>
            <w:vAlign w:val="center"/>
          </w:tcPr>
          <w:p w:rsidRPr="00E11281" w:rsidR="00D13FA8" w:rsidP="001D0556" w:rsidRDefault="00D13FA8" w14:paraId="52E9FDFB" w14:textId="77777777">
            <w:pPr>
              <w:spacing w:after="0" w:line="240" w:lineRule="auto"/>
              <w:jc w:val="both"/>
              <w:rPr>
                <w:rFonts w:ascii="Arial" w:hAnsi="Arial" w:cs="Arial"/>
                <w:sz w:val="20"/>
                <w:lang w:val="en-GB"/>
              </w:rPr>
            </w:pPr>
            <w:r w:rsidRPr="00E11281">
              <w:rPr>
                <w:rFonts w:ascii="Arial" w:hAnsi="Arial" w:cs="Arial"/>
                <w:sz w:val="20"/>
                <w:lang w:val="en-GB"/>
              </w:rPr>
              <w:t>Branching</w:t>
            </w:r>
          </w:p>
        </w:tc>
        <w:tc>
          <w:tcPr>
            <w:tcW w:w="1560" w:type="dxa"/>
            <w:vAlign w:val="center"/>
          </w:tcPr>
          <w:p w:rsidRPr="00E11281" w:rsidR="00D13FA8" w:rsidP="001D0556" w:rsidRDefault="00D13FA8" w14:paraId="75C15C20" w14:textId="77777777">
            <w:pPr>
              <w:spacing w:after="0" w:line="240" w:lineRule="auto"/>
              <w:jc w:val="both"/>
              <w:rPr>
                <w:rFonts w:ascii="Arial" w:hAnsi="Arial" w:cs="Arial"/>
                <w:sz w:val="20"/>
                <w:lang w:val="en-GB"/>
              </w:rPr>
            </w:pPr>
            <w:r w:rsidRPr="00E11281">
              <w:rPr>
                <w:rFonts w:ascii="Arial" w:hAnsi="Arial" w:cs="Arial"/>
                <w:sz w:val="20"/>
                <w:lang w:val="en-GB"/>
              </w:rPr>
              <w:t>Vertical</w:t>
            </w:r>
          </w:p>
        </w:tc>
        <w:tc>
          <w:tcPr>
            <w:tcW w:w="5103" w:type="dxa"/>
            <w:vAlign w:val="center"/>
          </w:tcPr>
          <w:p w:rsidRPr="00E11281" w:rsidR="00D13FA8" w:rsidP="001D0556" w:rsidRDefault="00D13FA8" w14:paraId="15F81E94" w14:textId="77777777">
            <w:pPr>
              <w:spacing w:after="0" w:line="240" w:lineRule="auto"/>
              <w:jc w:val="both"/>
              <w:rPr>
                <w:rFonts w:ascii="Arial" w:hAnsi="Arial" w:cs="Arial"/>
                <w:sz w:val="20"/>
                <w:lang w:val="en-GB"/>
              </w:rPr>
            </w:pPr>
            <w:r w:rsidRPr="00E11281">
              <w:rPr>
                <w:rFonts w:ascii="Arial" w:hAnsi="Arial" w:cs="Arial"/>
                <w:sz w:val="20"/>
                <w:lang w:val="en-GB"/>
              </w:rPr>
              <w:t>Permanent loads (Sect. 2.1.1) considering the weight of the bundle itself, together with the accessories.</w:t>
            </w:r>
          </w:p>
        </w:tc>
        <w:tc>
          <w:tcPr>
            <w:tcW w:w="5962" w:type="dxa"/>
            <w:vAlign w:val="center"/>
          </w:tcPr>
          <w:p w:rsidRPr="00E11281" w:rsidR="00D13FA8" w:rsidP="001D0556" w:rsidRDefault="00D13FA8" w14:paraId="6AB9DD6B" w14:textId="77777777">
            <w:pPr>
              <w:spacing w:after="0" w:line="240" w:lineRule="auto"/>
              <w:jc w:val="both"/>
              <w:rPr>
                <w:rFonts w:ascii="Arial" w:hAnsi="Arial" w:cs="Arial"/>
                <w:sz w:val="20"/>
                <w:lang w:val="en-GB"/>
              </w:rPr>
            </w:pPr>
            <w:r w:rsidRPr="00E11281">
              <w:rPr>
                <w:rFonts w:ascii="Arial" w:hAnsi="Arial" w:cs="Arial"/>
                <w:sz w:val="20"/>
                <w:lang w:val="en-GB"/>
              </w:rPr>
              <w:t>Permanent loads (Sect. 2.1.1) considering the weight of the bundle itself, together with the accessories.</w:t>
            </w:r>
          </w:p>
        </w:tc>
      </w:tr>
      <w:tr w:rsidRPr="00E11281" w:rsidR="00D13FA8" w:rsidTr="00E11281" w14:paraId="485A5B39" w14:textId="77777777">
        <w:trPr>
          <w:cantSplit/>
        </w:trPr>
        <w:tc>
          <w:tcPr>
            <w:tcW w:w="1696" w:type="dxa"/>
            <w:vMerge/>
          </w:tcPr>
          <w:p w:rsidRPr="00E11281" w:rsidR="00D13FA8" w:rsidP="001D0556" w:rsidRDefault="00D13FA8" w14:paraId="28773231" w14:textId="77777777">
            <w:pPr>
              <w:spacing w:after="0" w:line="240" w:lineRule="auto"/>
              <w:jc w:val="both"/>
              <w:rPr>
                <w:rFonts w:ascii="Arial" w:hAnsi="Arial" w:cs="Arial"/>
                <w:sz w:val="20"/>
                <w:lang w:val="en-GB"/>
              </w:rPr>
            </w:pPr>
          </w:p>
        </w:tc>
        <w:tc>
          <w:tcPr>
            <w:tcW w:w="1560" w:type="dxa"/>
            <w:vAlign w:val="center"/>
          </w:tcPr>
          <w:p w:rsidRPr="00E11281" w:rsidR="00D13FA8" w:rsidP="001D0556" w:rsidRDefault="00D13FA8" w14:paraId="7FCD4BE7" w14:textId="77777777">
            <w:pPr>
              <w:spacing w:after="0" w:line="240" w:lineRule="auto"/>
              <w:jc w:val="both"/>
              <w:rPr>
                <w:rFonts w:ascii="Arial" w:hAnsi="Arial" w:cs="Arial"/>
                <w:sz w:val="20"/>
                <w:lang w:val="en-GB"/>
              </w:rPr>
            </w:pPr>
            <w:r w:rsidRPr="00E11281">
              <w:rPr>
                <w:rFonts w:ascii="Arial" w:hAnsi="Arial" w:cs="Arial"/>
                <w:sz w:val="20"/>
                <w:lang w:val="en-GB"/>
              </w:rPr>
              <w:t>Transverse</w:t>
            </w:r>
          </w:p>
        </w:tc>
        <w:tc>
          <w:tcPr>
            <w:tcW w:w="5103" w:type="dxa"/>
          </w:tcPr>
          <w:p w:rsidRPr="00E11281" w:rsidR="00D13FA8" w:rsidP="001D0556" w:rsidRDefault="00D13FA8" w14:paraId="01E5CF6A" w14:textId="77777777">
            <w:pPr>
              <w:spacing w:after="0" w:line="240" w:lineRule="auto"/>
              <w:jc w:val="both"/>
              <w:rPr>
                <w:rFonts w:ascii="Arial" w:hAnsi="Arial" w:cs="Arial"/>
                <w:sz w:val="20"/>
                <w:lang w:val="en-GB"/>
              </w:rPr>
            </w:pPr>
            <w:r w:rsidRPr="00E11281">
              <w:rPr>
                <w:rFonts w:ascii="Arial" w:hAnsi="Arial" w:cs="Arial"/>
                <w:sz w:val="20"/>
                <w:lang w:val="en-GB"/>
              </w:rPr>
              <w:t>Two thirds of the resultant stresses on the support, in addition to the stress caused by the wind (Sect. 2.1.2, corresponding to 120 km/h wind pressure) on a conductor bundle of a length equal to the projection of each half span, adjacent to the support, on the normal of the resultant and the wind stress on the support (*).</w:t>
            </w:r>
          </w:p>
        </w:tc>
        <w:tc>
          <w:tcPr>
            <w:tcW w:w="5962" w:type="dxa"/>
            <w:vAlign w:val="center"/>
          </w:tcPr>
          <w:p w:rsidRPr="00E11281" w:rsidR="00D13FA8" w:rsidP="001D0556" w:rsidRDefault="00D13FA8" w14:paraId="6852B799" w14:textId="77777777">
            <w:pPr>
              <w:spacing w:after="0" w:line="240" w:lineRule="auto"/>
              <w:jc w:val="both"/>
              <w:rPr>
                <w:rFonts w:ascii="Arial" w:hAnsi="Arial" w:cs="Arial"/>
                <w:sz w:val="20"/>
                <w:lang w:val="en-GB"/>
              </w:rPr>
            </w:pPr>
            <w:r w:rsidRPr="00E11281">
              <w:rPr>
                <w:rFonts w:ascii="Arial" w:hAnsi="Arial" w:cs="Arial"/>
                <w:sz w:val="20"/>
                <w:lang w:val="en-GB"/>
              </w:rPr>
              <w:t>Resulting from the stresses on the support, in addition to the stress caused by the wind (Sect. 2.1.2), corresponding to one third of 120 km/h wind pressure on a conductor bundle of a length equal to the projection of each half span, adjacent to the support, on the normal of the resultant and the wind stress on the support. (**).</w:t>
            </w:r>
          </w:p>
        </w:tc>
      </w:tr>
      <w:tr w:rsidRPr="00E11281" w:rsidR="00D13FA8" w:rsidTr="00E11281" w14:paraId="42358B4E" w14:textId="77777777">
        <w:trPr>
          <w:cantSplit/>
        </w:trPr>
        <w:tc>
          <w:tcPr>
            <w:tcW w:w="1696" w:type="dxa"/>
            <w:vMerge/>
          </w:tcPr>
          <w:p w:rsidRPr="00E11281" w:rsidR="00D13FA8" w:rsidP="001D0556" w:rsidRDefault="00D13FA8" w14:paraId="4D6A871A" w14:textId="77777777">
            <w:pPr>
              <w:spacing w:after="0" w:line="240" w:lineRule="auto"/>
              <w:jc w:val="both"/>
              <w:rPr>
                <w:rFonts w:ascii="Arial" w:hAnsi="Arial" w:cs="Arial"/>
                <w:sz w:val="20"/>
                <w:lang w:val="en-GB"/>
              </w:rPr>
            </w:pPr>
          </w:p>
        </w:tc>
        <w:tc>
          <w:tcPr>
            <w:tcW w:w="1560" w:type="dxa"/>
            <w:vAlign w:val="center"/>
          </w:tcPr>
          <w:p w:rsidRPr="00E11281" w:rsidR="00D13FA8" w:rsidP="001D0556" w:rsidRDefault="00D13FA8" w14:paraId="0ACDD1C8" w14:textId="77777777">
            <w:pPr>
              <w:spacing w:after="0" w:line="240" w:lineRule="auto"/>
              <w:jc w:val="both"/>
              <w:rPr>
                <w:rFonts w:ascii="Arial" w:hAnsi="Arial" w:cs="Arial"/>
                <w:sz w:val="20"/>
                <w:lang w:val="en-GB"/>
              </w:rPr>
            </w:pPr>
            <w:r w:rsidRPr="00E11281">
              <w:rPr>
                <w:rFonts w:ascii="Arial" w:hAnsi="Arial" w:cs="Arial"/>
                <w:sz w:val="20"/>
                <w:lang w:val="en-GB"/>
              </w:rPr>
              <w:t>Longitudinal</w:t>
            </w:r>
          </w:p>
        </w:tc>
        <w:tc>
          <w:tcPr>
            <w:tcW w:w="5103" w:type="dxa"/>
            <w:vAlign w:val="center"/>
          </w:tcPr>
          <w:p w:rsidRPr="00E11281" w:rsidR="00D13FA8" w:rsidP="001D0556" w:rsidRDefault="00D13FA8" w14:paraId="14F59743" w14:textId="77777777">
            <w:pPr>
              <w:spacing w:after="0" w:line="240" w:lineRule="auto"/>
              <w:jc w:val="both"/>
              <w:rPr>
                <w:rFonts w:ascii="Arial" w:hAnsi="Arial" w:cs="Arial"/>
                <w:sz w:val="20"/>
                <w:lang w:val="en-GB"/>
              </w:rPr>
            </w:pPr>
            <w:r w:rsidRPr="00E11281">
              <w:rPr>
                <w:rFonts w:ascii="Arial" w:hAnsi="Arial" w:cs="Arial"/>
                <w:sz w:val="20"/>
                <w:lang w:val="en-GB"/>
              </w:rPr>
              <w:t>Not applicable</w:t>
            </w:r>
          </w:p>
        </w:tc>
        <w:tc>
          <w:tcPr>
            <w:tcW w:w="5962" w:type="dxa"/>
            <w:vAlign w:val="center"/>
          </w:tcPr>
          <w:p w:rsidRPr="00E11281" w:rsidR="00D13FA8" w:rsidP="001D0556" w:rsidRDefault="00D13FA8" w14:paraId="2CB8A242" w14:textId="77777777">
            <w:pPr>
              <w:spacing w:after="0" w:line="240" w:lineRule="auto"/>
              <w:jc w:val="both"/>
              <w:rPr>
                <w:rFonts w:ascii="Arial" w:hAnsi="Arial" w:cs="Arial"/>
                <w:sz w:val="20"/>
                <w:lang w:val="en-GB"/>
              </w:rPr>
            </w:pPr>
            <w:r w:rsidRPr="00E11281">
              <w:rPr>
                <w:rFonts w:ascii="Arial" w:hAnsi="Arial" w:cs="Arial"/>
                <w:sz w:val="20"/>
                <w:lang w:val="en-GB"/>
              </w:rPr>
              <w:t>Not applicable</w:t>
            </w:r>
          </w:p>
        </w:tc>
      </w:tr>
      <w:tr w:rsidRPr="00E11281" w:rsidR="00D13FA8" w:rsidTr="00E11281" w14:paraId="0ACF581F" w14:textId="77777777">
        <w:trPr>
          <w:cantSplit/>
        </w:trPr>
        <w:tc>
          <w:tcPr>
            <w:tcW w:w="1696" w:type="dxa"/>
            <w:vMerge w:val="restart"/>
            <w:vAlign w:val="center"/>
          </w:tcPr>
          <w:p w:rsidRPr="00E11281" w:rsidR="00D13FA8" w:rsidP="001D0556" w:rsidRDefault="00D13FA8" w14:paraId="1B2DF433" w14:textId="77777777">
            <w:pPr>
              <w:spacing w:after="0" w:line="240" w:lineRule="auto"/>
              <w:jc w:val="both"/>
              <w:rPr>
                <w:rFonts w:ascii="Arial" w:hAnsi="Arial" w:cs="Arial"/>
                <w:sz w:val="20"/>
                <w:lang w:val="en-GB"/>
              </w:rPr>
            </w:pPr>
            <w:r w:rsidRPr="00E11281">
              <w:rPr>
                <w:rFonts w:ascii="Arial" w:hAnsi="Arial" w:cs="Arial"/>
                <w:sz w:val="20"/>
                <w:lang w:val="en-GB"/>
              </w:rPr>
              <w:t>End of line</w:t>
            </w:r>
          </w:p>
        </w:tc>
        <w:tc>
          <w:tcPr>
            <w:tcW w:w="1560" w:type="dxa"/>
            <w:vAlign w:val="center"/>
          </w:tcPr>
          <w:p w:rsidRPr="00E11281" w:rsidR="00D13FA8" w:rsidP="001D0556" w:rsidRDefault="00D13FA8" w14:paraId="4CFDF93B" w14:textId="77777777">
            <w:pPr>
              <w:spacing w:after="0" w:line="240" w:lineRule="auto"/>
              <w:jc w:val="both"/>
              <w:rPr>
                <w:rFonts w:ascii="Arial" w:hAnsi="Arial" w:cs="Arial"/>
                <w:sz w:val="20"/>
                <w:lang w:val="en-GB"/>
              </w:rPr>
            </w:pPr>
            <w:r w:rsidRPr="00E11281">
              <w:rPr>
                <w:rFonts w:ascii="Arial" w:hAnsi="Arial" w:cs="Arial"/>
                <w:sz w:val="20"/>
                <w:lang w:val="en-GB"/>
              </w:rPr>
              <w:t>Vertical</w:t>
            </w:r>
          </w:p>
        </w:tc>
        <w:tc>
          <w:tcPr>
            <w:tcW w:w="5103" w:type="dxa"/>
            <w:vAlign w:val="center"/>
          </w:tcPr>
          <w:p w:rsidRPr="00E11281" w:rsidR="00D13FA8" w:rsidP="001D0556" w:rsidRDefault="00D13FA8" w14:paraId="464F28D2" w14:textId="77777777">
            <w:pPr>
              <w:spacing w:after="0" w:line="240" w:lineRule="auto"/>
              <w:jc w:val="both"/>
              <w:rPr>
                <w:rFonts w:ascii="Arial" w:hAnsi="Arial" w:cs="Arial"/>
                <w:sz w:val="20"/>
                <w:lang w:val="en-GB"/>
              </w:rPr>
            </w:pPr>
            <w:r w:rsidRPr="00E11281">
              <w:rPr>
                <w:rFonts w:ascii="Arial" w:hAnsi="Arial" w:cs="Arial"/>
                <w:sz w:val="20"/>
                <w:lang w:val="en-GB"/>
              </w:rPr>
              <w:t>Permanent loads (Sect. 2.1.1) considering the weight of the bundle itself, together with the accessories.</w:t>
            </w:r>
          </w:p>
        </w:tc>
        <w:tc>
          <w:tcPr>
            <w:tcW w:w="5962" w:type="dxa"/>
            <w:vAlign w:val="center"/>
          </w:tcPr>
          <w:p w:rsidRPr="00E11281" w:rsidR="00D13FA8" w:rsidP="001D0556" w:rsidRDefault="00D13FA8" w14:paraId="65DDD8B4" w14:textId="77777777">
            <w:pPr>
              <w:spacing w:after="0" w:line="240" w:lineRule="auto"/>
              <w:jc w:val="both"/>
              <w:rPr>
                <w:rFonts w:ascii="Arial" w:hAnsi="Arial" w:cs="Arial"/>
                <w:sz w:val="20"/>
                <w:lang w:val="en-GB"/>
              </w:rPr>
            </w:pPr>
            <w:r w:rsidRPr="00E11281">
              <w:rPr>
                <w:rFonts w:ascii="Arial" w:hAnsi="Arial" w:cs="Arial"/>
                <w:sz w:val="20"/>
                <w:lang w:val="en-GB"/>
              </w:rPr>
              <w:t>Permanent loads (Sect. 2.1.1) considering the weight of the bundle itself, together with the accessories.</w:t>
            </w:r>
          </w:p>
        </w:tc>
      </w:tr>
      <w:tr w:rsidRPr="00E11281" w:rsidR="00D13FA8" w:rsidTr="00E11281" w14:paraId="5C52E29B" w14:textId="77777777">
        <w:trPr>
          <w:cantSplit/>
        </w:trPr>
        <w:tc>
          <w:tcPr>
            <w:tcW w:w="1696" w:type="dxa"/>
            <w:vMerge/>
          </w:tcPr>
          <w:p w:rsidRPr="00E11281" w:rsidR="00D13FA8" w:rsidP="001D0556" w:rsidRDefault="00D13FA8" w14:paraId="4F7451DC" w14:textId="77777777">
            <w:pPr>
              <w:spacing w:after="0" w:line="240" w:lineRule="auto"/>
              <w:jc w:val="both"/>
              <w:rPr>
                <w:rFonts w:ascii="Arial" w:hAnsi="Arial" w:cs="Arial"/>
                <w:sz w:val="20"/>
                <w:lang w:val="en-GB"/>
              </w:rPr>
            </w:pPr>
          </w:p>
        </w:tc>
        <w:tc>
          <w:tcPr>
            <w:tcW w:w="1560" w:type="dxa"/>
            <w:vAlign w:val="center"/>
          </w:tcPr>
          <w:p w:rsidRPr="00E11281" w:rsidR="00D13FA8" w:rsidP="001D0556" w:rsidRDefault="00D13FA8" w14:paraId="3C755265" w14:textId="77777777">
            <w:pPr>
              <w:spacing w:after="0" w:line="240" w:lineRule="auto"/>
              <w:jc w:val="both"/>
              <w:rPr>
                <w:rFonts w:ascii="Arial" w:hAnsi="Arial" w:cs="Arial"/>
                <w:sz w:val="20"/>
                <w:lang w:val="en-GB"/>
              </w:rPr>
            </w:pPr>
            <w:r w:rsidRPr="00E11281">
              <w:rPr>
                <w:rFonts w:ascii="Arial" w:hAnsi="Arial" w:cs="Arial"/>
                <w:sz w:val="20"/>
                <w:lang w:val="en-GB"/>
              </w:rPr>
              <w:t>Transverse</w:t>
            </w:r>
          </w:p>
        </w:tc>
        <w:tc>
          <w:tcPr>
            <w:tcW w:w="5103" w:type="dxa"/>
          </w:tcPr>
          <w:p w:rsidRPr="00E11281" w:rsidR="00D13FA8" w:rsidP="001D0556" w:rsidRDefault="00D13FA8" w14:paraId="7BE6AEA0" w14:textId="77777777">
            <w:pPr>
              <w:spacing w:after="0" w:line="240" w:lineRule="auto"/>
              <w:jc w:val="both"/>
              <w:rPr>
                <w:rFonts w:ascii="Arial" w:hAnsi="Arial" w:cs="Arial"/>
                <w:sz w:val="20"/>
                <w:lang w:val="en-GB"/>
              </w:rPr>
            </w:pPr>
            <w:r w:rsidRPr="00E11281">
              <w:rPr>
                <w:rFonts w:ascii="Arial" w:hAnsi="Arial" w:cs="Arial"/>
                <w:sz w:val="20"/>
                <w:lang w:val="en-GB"/>
              </w:rPr>
              <w:t>Wind force (Sect. 2.1.2), corresponding to the pressure of 120 km/h wind on the conductor bundle and the wind force on the support.</w:t>
            </w:r>
          </w:p>
        </w:tc>
        <w:tc>
          <w:tcPr>
            <w:tcW w:w="5962" w:type="dxa"/>
            <w:vAlign w:val="center"/>
          </w:tcPr>
          <w:p w:rsidRPr="00E11281" w:rsidR="00D13FA8" w:rsidP="001D0556" w:rsidRDefault="00D13FA8" w14:paraId="5BC62A55" w14:textId="77777777">
            <w:pPr>
              <w:spacing w:after="0" w:line="240" w:lineRule="auto"/>
              <w:jc w:val="both"/>
              <w:rPr>
                <w:rFonts w:ascii="Arial" w:hAnsi="Arial" w:cs="Arial"/>
                <w:sz w:val="20"/>
                <w:lang w:val="en-GB"/>
              </w:rPr>
            </w:pPr>
            <w:r w:rsidRPr="00E11281">
              <w:rPr>
                <w:rFonts w:ascii="Arial" w:hAnsi="Arial" w:cs="Arial"/>
                <w:sz w:val="20"/>
                <w:lang w:val="en-GB"/>
              </w:rPr>
              <w:t>Wind force (Sect. 2.1.2) corresponding to one third of 120 km/h wind pressure on the conductor bundle and the wind force on the support.</w:t>
            </w:r>
          </w:p>
        </w:tc>
      </w:tr>
      <w:tr w:rsidRPr="00E11281" w:rsidR="00D13FA8" w:rsidTr="00E11281" w14:paraId="7546A0E3" w14:textId="77777777">
        <w:trPr>
          <w:cantSplit/>
        </w:trPr>
        <w:tc>
          <w:tcPr>
            <w:tcW w:w="1696" w:type="dxa"/>
            <w:vMerge/>
          </w:tcPr>
          <w:p w:rsidRPr="00E11281" w:rsidR="00D13FA8" w:rsidP="001D0556" w:rsidRDefault="00D13FA8" w14:paraId="72CC4B71" w14:textId="77777777">
            <w:pPr>
              <w:spacing w:after="0" w:line="240" w:lineRule="auto"/>
              <w:jc w:val="both"/>
              <w:rPr>
                <w:rFonts w:ascii="Arial" w:hAnsi="Arial" w:cs="Arial"/>
                <w:sz w:val="20"/>
                <w:lang w:val="en-GB"/>
              </w:rPr>
            </w:pPr>
          </w:p>
        </w:tc>
        <w:tc>
          <w:tcPr>
            <w:tcW w:w="1560" w:type="dxa"/>
            <w:vAlign w:val="center"/>
          </w:tcPr>
          <w:p w:rsidRPr="00E11281" w:rsidR="00D13FA8" w:rsidP="001D0556" w:rsidRDefault="00D13FA8" w14:paraId="227726EA" w14:textId="77777777">
            <w:pPr>
              <w:spacing w:after="0" w:line="240" w:lineRule="auto"/>
              <w:jc w:val="both"/>
              <w:rPr>
                <w:rFonts w:ascii="Arial" w:hAnsi="Arial" w:cs="Arial"/>
                <w:sz w:val="20"/>
                <w:lang w:val="en-GB"/>
              </w:rPr>
            </w:pPr>
            <w:r w:rsidRPr="00E11281">
              <w:rPr>
                <w:rFonts w:ascii="Arial" w:hAnsi="Arial" w:cs="Arial"/>
                <w:sz w:val="20"/>
                <w:lang w:val="en-GB"/>
              </w:rPr>
              <w:t>Longitudinal</w:t>
            </w:r>
          </w:p>
        </w:tc>
        <w:tc>
          <w:tcPr>
            <w:tcW w:w="5103" w:type="dxa"/>
            <w:vAlign w:val="center"/>
          </w:tcPr>
          <w:p w:rsidRPr="00E11281" w:rsidR="00D13FA8" w:rsidP="001D0556" w:rsidRDefault="00D13FA8" w14:paraId="501C9209" w14:textId="77777777">
            <w:pPr>
              <w:spacing w:after="0" w:line="240" w:lineRule="auto"/>
              <w:jc w:val="both"/>
              <w:rPr>
                <w:rFonts w:ascii="Arial" w:hAnsi="Arial" w:cs="Arial"/>
                <w:sz w:val="20"/>
                <w:lang w:val="en-GB"/>
              </w:rPr>
            </w:pPr>
            <w:r w:rsidRPr="00E11281">
              <w:rPr>
                <w:rFonts w:ascii="Arial" w:hAnsi="Arial" w:cs="Arial"/>
                <w:sz w:val="20"/>
                <w:lang w:val="en-GB"/>
              </w:rPr>
              <w:t>Stress due to tension of the steel messenger or neutral messenger. (*)</w:t>
            </w:r>
          </w:p>
        </w:tc>
        <w:tc>
          <w:tcPr>
            <w:tcW w:w="5962" w:type="dxa"/>
            <w:vAlign w:val="center"/>
          </w:tcPr>
          <w:p w:rsidRPr="00E11281" w:rsidR="00D13FA8" w:rsidP="001D0556" w:rsidRDefault="00D13FA8" w14:paraId="731B317E" w14:textId="77777777">
            <w:pPr>
              <w:spacing w:after="0" w:line="240" w:lineRule="auto"/>
              <w:jc w:val="both"/>
              <w:rPr>
                <w:rFonts w:ascii="Arial" w:hAnsi="Arial" w:cs="Arial"/>
                <w:sz w:val="20"/>
                <w:lang w:val="en-GB"/>
              </w:rPr>
            </w:pPr>
            <w:r w:rsidRPr="00E11281">
              <w:rPr>
                <w:rFonts w:ascii="Arial" w:hAnsi="Arial" w:cs="Arial"/>
                <w:sz w:val="20"/>
                <w:lang w:val="en-GB"/>
              </w:rPr>
              <w:t>Stress due to tension of the steel messenger or neutral messenger (**)</w:t>
            </w:r>
          </w:p>
        </w:tc>
      </w:tr>
    </w:tbl>
    <w:p w:rsidRPr="00E11281" w:rsidR="00D13FA8" w:rsidP="001D0556" w:rsidRDefault="00D13FA8" w14:paraId="319716E2" w14:textId="77777777">
      <w:pPr>
        <w:pStyle w:val="Nota"/>
        <w:rPr>
          <w:rFonts w:cs="Arial"/>
          <w:szCs w:val="18"/>
        </w:rPr>
      </w:pPr>
      <w:r w:rsidRPr="00E11281">
        <w:rPr>
          <w:rFonts w:cs="Arial"/>
          <w:szCs w:val="18"/>
        </w:rPr>
        <w:t>(*) Traction to be considered on the steel messenger or neutral messenger at a temperature of 15 °C with wind pressure corresponding to 120 km/h.</w:t>
      </w:r>
    </w:p>
    <w:p w:rsidRPr="00E11281" w:rsidR="00D13FA8" w:rsidP="001D0556" w:rsidRDefault="00D13FA8" w14:paraId="0C559DAB" w14:textId="77777777">
      <w:pPr>
        <w:pStyle w:val="Nota"/>
        <w:rPr>
          <w:rFonts w:cs="Arial"/>
          <w:szCs w:val="18"/>
        </w:rPr>
      </w:pPr>
      <w:r w:rsidRPr="00E11281">
        <w:rPr>
          <w:rFonts w:cs="Arial"/>
          <w:szCs w:val="18"/>
        </w:rPr>
        <w:t>(**) Traction to be considered on the steel messenger or neutral messenger at a temperature of 0 °C with one third of the wind pressure corresponding to 120 km/h.</w:t>
      </w:r>
    </w:p>
    <w:p w:rsidRPr="001D0556" w:rsidR="00D13FA8" w:rsidP="001D0556" w:rsidRDefault="00D13FA8" w14:paraId="4B8E5A20" w14:textId="77777777">
      <w:pPr>
        <w:spacing w:before="240"/>
        <w:jc w:val="both"/>
        <w:rPr>
          <w:rFonts w:ascii="Arial" w:hAnsi="Arial" w:eastAsia="Arial" w:cs="Arial"/>
          <w:sz w:val="24"/>
          <w:szCs w:val="24"/>
          <w:lang w:val="en-GB" w:bidi="es-ES"/>
        </w:rPr>
      </w:pPr>
    </w:p>
    <w:p w:rsidRPr="001D0556" w:rsidR="00D13FA8" w:rsidP="001D0556" w:rsidRDefault="00D13FA8" w14:paraId="2F244F86" w14:textId="77777777">
      <w:pPr>
        <w:spacing w:after="0" w:line="240" w:lineRule="auto"/>
        <w:jc w:val="both"/>
        <w:rPr>
          <w:rStyle w:val="SubtleReference"/>
          <w:rFonts w:ascii="Arial" w:hAnsi="Arial" w:cs="Arial"/>
          <w:sz w:val="24"/>
          <w:szCs w:val="24"/>
          <w:lang w:val="en-GB"/>
        </w:rPr>
      </w:pPr>
      <w:r w:rsidRPr="001D0556">
        <w:rPr>
          <w:rFonts w:ascii="Arial" w:hAnsi="Arial" w:cs="Arial"/>
          <w:sz w:val="24"/>
          <w:szCs w:val="24"/>
          <w:lang w:val="en-GB"/>
        </w:rPr>
        <w:br w:type="page"/>
      </w:r>
    </w:p>
    <w:p w:rsidRPr="001D0556" w:rsidR="00D13FA8" w:rsidP="00564ADD" w:rsidRDefault="00D13FA8" w14:paraId="1F0B8F9D" w14:textId="6BFF0B3E">
      <w:pPr>
        <w:pStyle w:val="Titulotabla"/>
        <w:rPr>
          <w:rStyle w:val="SubtleReference"/>
          <w:rFonts w:cs="Arial"/>
          <w:i/>
        </w:rPr>
      </w:pPr>
      <w:r w:rsidRPr="001D0556">
        <w:rPr>
          <w:rStyle w:val="SubtleReference"/>
          <w:rFonts w:cs="Arial"/>
          <w:i/>
        </w:rPr>
        <w:lastRenderedPageBreak/>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3</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Supports located in zones B and C</w:t>
      </w:r>
    </w:p>
    <w:tbl>
      <w:tblPr>
        <w:tblW w:w="14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1E0" w:firstRow="1" w:lastRow="1" w:firstColumn="1" w:lastColumn="1" w:noHBand="0" w:noVBand="0"/>
      </w:tblPr>
      <w:tblGrid>
        <w:gridCol w:w="1245"/>
        <w:gridCol w:w="1439"/>
        <w:gridCol w:w="5254"/>
        <w:gridCol w:w="6237"/>
      </w:tblGrid>
      <w:tr w:rsidRPr="001D0556" w:rsidR="00D13FA8" w:rsidTr="00564ADD" w14:paraId="7BE657E5" w14:textId="77777777">
        <w:trPr>
          <w:cantSplit/>
          <w:trHeight w:val="910"/>
        </w:trPr>
        <w:tc>
          <w:tcPr>
            <w:tcW w:w="1245" w:type="dxa"/>
            <w:shd w:val="clear" w:color="auto" w:fill="E7E6E6" w:themeFill="background2"/>
            <w:vAlign w:val="center"/>
          </w:tcPr>
          <w:p w:rsidRPr="00564ADD" w:rsidR="00D13FA8" w:rsidP="00564ADD" w:rsidRDefault="00D13FA8" w14:paraId="19913BE6" w14:textId="77777777">
            <w:pPr>
              <w:spacing w:after="0" w:line="240" w:lineRule="auto"/>
              <w:rPr>
                <w:rFonts w:ascii="Arial" w:hAnsi="Arial" w:cs="Arial"/>
                <w:b/>
                <w:sz w:val="20"/>
                <w:lang w:val="en-GB"/>
              </w:rPr>
            </w:pPr>
            <w:r w:rsidRPr="00564ADD">
              <w:rPr>
                <w:rFonts w:ascii="Arial" w:hAnsi="Arial" w:cs="Arial"/>
                <w:b/>
                <w:sz w:val="20"/>
                <w:lang w:val="en-GB"/>
              </w:rPr>
              <w:t>Type of support</w:t>
            </w:r>
          </w:p>
        </w:tc>
        <w:tc>
          <w:tcPr>
            <w:tcW w:w="1439" w:type="dxa"/>
            <w:shd w:val="clear" w:color="auto" w:fill="E7E6E6" w:themeFill="background2"/>
            <w:vAlign w:val="center"/>
          </w:tcPr>
          <w:p w:rsidRPr="00564ADD" w:rsidR="00D13FA8" w:rsidP="00564ADD" w:rsidRDefault="00D13FA8" w14:paraId="73B3B36E" w14:textId="77777777">
            <w:pPr>
              <w:spacing w:after="0" w:line="240" w:lineRule="auto"/>
              <w:rPr>
                <w:rFonts w:ascii="Arial" w:hAnsi="Arial" w:cs="Arial"/>
                <w:b/>
                <w:sz w:val="20"/>
                <w:lang w:val="en-GB"/>
              </w:rPr>
            </w:pPr>
            <w:r w:rsidRPr="00564ADD">
              <w:rPr>
                <w:rFonts w:ascii="Arial" w:hAnsi="Arial" w:cs="Arial"/>
                <w:b/>
                <w:sz w:val="20"/>
                <w:lang w:val="en-GB"/>
              </w:rPr>
              <w:t>Type of stress</w:t>
            </w:r>
          </w:p>
        </w:tc>
        <w:tc>
          <w:tcPr>
            <w:tcW w:w="5254" w:type="dxa"/>
            <w:shd w:val="clear" w:color="auto" w:fill="E7E6E6" w:themeFill="background2"/>
            <w:vAlign w:val="center"/>
          </w:tcPr>
          <w:p w:rsidRPr="00564ADD" w:rsidR="00D13FA8" w:rsidP="00564ADD" w:rsidRDefault="00D13FA8" w14:paraId="4FF76ABC" w14:textId="77777777">
            <w:pPr>
              <w:spacing w:after="0" w:line="240" w:lineRule="auto"/>
              <w:rPr>
                <w:rFonts w:ascii="Arial" w:hAnsi="Arial" w:cs="Arial"/>
                <w:b/>
                <w:sz w:val="20"/>
                <w:lang w:val="en-GB"/>
              </w:rPr>
            </w:pPr>
            <w:r w:rsidRPr="00564ADD">
              <w:rPr>
                <w:rFonts w:ascii="Arial" w:hAnsi="Arial" w:cs="Arial"/>
                <w:b/>
                <w:sz w:val="20"/>
                <w:lang w:val="en-GB"/>
              </w:rPr>
              <w:t>First scenario</w:t>
            </w:r>
          </w:p>
          <w:p w:rsidRPr="00564ADD" w:rsidR="00D13FA8" w:rsidP="00564ADD" w:rsidRDefault="00D13FA8" w14:paraId="61C69E2A" w14:textId="77777777">
            <w:pPr>
              <w:spacing w:after="0" w:line="240" w:lineRule="auto"/>
              <w:rPr>
                <w:rFonts w:ascii="Arial" w:hAnsi="Arial" w:cs="Arial"/>
                <w:b/>
                <w:sz w:val="20"/>
                <w:lang w:val="en-GB"/>
              </w:rPr>
            </w:pPr>
            <w:r w:rsidRPr="00564ADD">
              <w:rPr>
                <w:rFonts w:ascii="Arial" w:hAnsi="Arial" w:cs="Arial"/>
                <w:b/>
                <w:sz w:val="20"/>
                <w:lang w:val="en-GB"/>
              </w:rPr>
              <w:t>(wind)</w:t>
            </w:r>
          </w:p>
        </w:tc>
        <w:tc>
          <w:tcPr>
            <w:tcW w:w="6237" w:type="dxa"/>
            <w:shd w:val="clear" w:color="auto" w:fill="E7E6E6" w:themeFill="background2"/>
            <w:vAlign w:val="center"/>
          </w:tcPr>
          <w:p w:rsidRPr="00564ADD" w:rsidR="00D13FA8" w:rsidP="00564ADD" w:rsidRDefault="00D13FA8" w14:paraId="1BAE925E" w14:textId="77777777">
            <w:pPr>
              <w:spacing w:after="0" w:line="240" w:lineRule="auto"/>
              <w:rPr>
                <w:rFonts w:ascii="Arial" w:hAnsi="Arial" w:cs="Arial"/>
                <w:b/>
                <w:sz w:val="20"/>
                <w:lang w:val="en-GB"/>
              </w:rPr>
            </w:pPr>
            <w:r w:rsidRPr="00564ADD">
              <w:rPr>
                <w:rFonts w:ascii="Arial" w:hAnsi="Arial" w:cs="Arial"/>
                <w:b/>
                <w:sz w:val="20"/>
                <w:lang w:val="en-GB"/>
              </w:rPr>
              <w:t>Second scenario</w:t>
            </w:r>
          </w:p>
          <w:p w:rsidRPr="00564ADD" w:rsidR="00D13FA8" w:rsidP="00564ADD" w:rsidRDefault="00D13FA8" w14:paraId="1331E336" w14:textId="77777777">
            <w:pPr>
              <w:spacing w:after="0" w:line="240" w:lineRule="auto"/>
              <w:rPr>
                <w:rFonts w:ascii="Arial" w:hAnsi="Arial" w:cs="Arial"/>
                <w:b/>
                <w:sz w:val="20"/>
                <w:lang w:val="en-GB"/>
              </w:rPr>
            </w:pPr>
            <w:r w:rsidRPr="00564ADD">
              <w:rPr>
                <w:rFonts w:ascii="Arial" w:hAnsi="Arial" w:cs="Arial"/>
                <w:b/>
                <w:sz w:val="20"/>
                <w:lang w:val="en-GB"/>
              </w:rPr>
              <w:t>(ice)</w:t>
            </w:r>
          </w:p>
        </w:tc>
      </w:tr>
      <w:tr w:rsidRPr="001D0556" w:rsidR="00D13FA8" w:rsidTr="00564ADD" w14:paraId="7DEB2346" w14:textId="77777777">
        <w:trPr>
          <w:cantSplit/>
        </w:trPr>
        <w:tc>
          <w:tcPr>
            <w:tcW w:w="1245" w:type="dxa"/>
            <w:vMerge w:val="restart"/>
            <w:vAlign w:val="center"/>
          </w:tcPr>
          <w:p w:rsidRPr="00564ADD" w:rsidR="00D13FA8" w:rsidP="00564ADD" w:rsidRDefault="00D13FA8" w14:paraId="4EC6DEC2" w14:textId="77777777">
            <w:pPr>
              <w:spacing w:after="0" w:line="240" w:lineRule="auto"/>
              <w:rPr>
                <w:rFonts w:ascii="Arial" w:hAnsi="Arial" w:cs="Arial"/>
                <w:sz w:val="20"/>
                <w:lang w:val="en-GB"/>
              </w:rPr>
            </w:pPr>
            <w:r w:rsidRPr="00564ADD">
              <w:rPr>
                <w:rFonts w:ascii="Arial" w:hAnsi="Arial" w:cs="Arial"/>
                <w:sz w:val="20"/>
                <w:lang w:val="en-GB"/>
              </w:rPr>
              <w:t>Alignment</w:t>
            </w:r>
          </w:p>
        </w:tc>
        <w:tc>
          <w:tcPr>
            <w:tcW w:w="1439" w:type="dxa"/>
            <w:vAlign w:val="center"/>
          </w:tcPr>
          <w:p w:rsidRPr="00564ADD" w:rsidR="00D13FA8" w:rsidP="00564ADD" w:rsidRDefault="00D13FA8" w14:paraId="3E5C87FA" w14:textId="77777777">
            <w:pPr>
              <w:spacing w:after="0" w:line="240" w:lineRule="auto"/>
              <w:rPr>
                <w:rFonts w:ascii="Arial" w:hAnsi="Arial" w:cs="Arial"/>
                <w:sz w:val="20"/>
                <w:lang w:val="en-GB"/>
              </w:rPr>
            </w:pPr>
            <w:r w:rsidRPr="00564ADD">
              <w:rPr>
                <w:rFonts w:ascii="Arial" w:hAnsi="Arial" w:cs="Arial"/>
                <w:sz w:val="20"/>
                <w:lang w:val="en-GB"/>
              </w:rPr>
              <w:t>Vertical</w:t>
            </w:r>
          </w:p>
        </w:tc>
        <w:tc>
          <w:tcPr>
            <w:tcW w:w="5254" w:type="dxa"/>
            <w:vAlign w:val="center"/>
          </w:tcPr>
          <w:p w:rsidRPr="00564ADD" w:rsidR="00D13FA8" w:rsidP="00564ADD" w:rsidRDefault="00D13FA8" w14:paraId="7ED950F1" w14:textId="77777777">
            <w:pPr>
              <w:spacing w:after="0" w:line="240" w:lineRule="auto"/>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w:t>
            </w:r>
          </w:p>
        </w:tc>
        <w:tc>
          <w:tcPr>
            <w:tcW w:w="6237" w:type="dxa"/>
            <w:vAlign w:val="center"/>
          </w:tcPr>
          <w:p w:rsidRPr="00564ADD" w:rsidR="00D13FA8" w:rsidP="00564ADD" w:rsidRDefault="00D13FA8" w14:paraId="7203268F" w14:textId="77777777">
            <w:pPr>
              <w:spacing w:after="0" w:line="240" w:lineRule="auto"/>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plus ice overload on the conductor bundle (Sect. 2.1. 3)</w:t>
            </w:r>
          </w:p>
        </w:tc>
      </w:tr>
      <w:tr w:rsidRPr="001D0556" w:rsidR="00D13FA8" w:rsidTr="00564ADD" w14:paraId="1F256B7D" w14:textId="77777777">
        <w:trPr>
          <w:cantSplit/>
        </w:trPr>
        <w:tc>
          <w:tcPr>
            <w:tcW w:w="1245" w:type="dxa"/>
            <w:vMerge/>
          </w:tcPr>
          <w:p w:rsidRPr="00564ADD" w:rsidR="00D13FA8" w:rsidP="00564ADD" w:rsidRDefault="00D13FA8" w14:paraId="40B520DA" w14:textId="77777777">
            <w:pPr>
              <w:spacing w:after="0" w:line="240" w:lineRule="auto"/>
              <w:rPr>
                <w:rFonts w:ascii="Arial" w:hAnsi="Arial" w:cs="Arial"/>
                <w:sz w:val="20"/>
                <w:lang w:val="en-GB"/>
              </w:rPr>
            </w:pPr>
          </w:p>
        </w:tc>
        <w:tc>
          <w:tcPr>
            <w:tcW w:w="1439" w:type="dxa"/>
            <w:vAlign w:val="center"/>
          </w:tcPr>
          <w:p w:rsidRPr="00564ADD" w:rsidR="00D13FA8" w:rsidP="00564ADD" w:rsidRDefault="00D13FA8" w14:paraId="7FBA1EBD" w14:textId="77777777">
            <w:pPr>
              <w:spacing w:after="0" w:line="240" w:lineRule="auto"/>
              <w:rPr>
                <w:rFonts w:ascii="Arial" w:hAnsi="Arial" w:cs="Arial"/>
                <w:sz w:val="20"/>
                <w:lang w:val="en-GB"/>
              </w:rPr>
            </w:pPr>
            <w:r w:rsidRPr="00564ADD">
              <w:rPr>
                <w:rFonts w:ascii="Arial" w:hAnsi="Arial" w:cs="Arial"/>
                <w:sz w:val="20"/>
                <w:lang w:val="en-GB"/>
              </w:rPr>
              <w:t>Transverse</w:t>
            </w:r>
          </w:p>
        </w:tc>
        <w:tc>
          <w:tcPr>
            <w:tcW w:w="5254" w:type="dxa"/>
          </w:tcPr>
          <w:p w:rsidRPr="00564ADD" w:rsidR="00D13FA8" w:rsidP="00564ADD" w:rsidRDefault="00D13FA8" w14:paraId="223A26CF" w14:textId="77777777">
            <w:pPr>
              <w:spacing w:after="0" w:line="240" w:lineRule="auto"/>
              <w:rPr>
                <w:rFonts w:ascii="Arial" w:hAnsi="Arial" w:cs="Arial"/>
                <w:sz w:val="20"/>
                <w:lang w:val="en-GB"/>
              </w:rPr>
            </w:pPr>
            <w:r w:rsidRPr="00564ADD">
              <w:rPr>
                <w:rFonts w:ascii="Arial" w:hAnsi="Arial" w:cs="Arial"/>
                <w:sz w:val="20"/>
                <w:lang w:val="en-GB"/>
              </w:rPr>
              <w:t>Wind force (Sect. 2.1.2), corresponding to the pressure of 120 km/h wind on the conductor bundle and the wind force on the support.</w:t>
            </w:r>
          </w:p>
        </w:tc>
        <w:tc>
          <w:tcPr>
            <w:tcW w:w="6237" w:type="dxa"/>
            <w:vAlign w:val="center"/>
          </w:tcPr>
          <w:p w:rsidRPr="00564ADD" w:rsidR="00D13FA8" w:rsidP="00564ADD" w:rsidRDefault="00D13FA8" w14:paraId="2BEF8747" w14:textId="77777777">
            <w:pPr>
              <w:spacing w:after="0" w:line="240" w:lineRule="auto"/>
              <w:rPr>
                <w:rFonts w:ascii="Arial" w:hAnsi="Arial" w:cs="Arial"/>
                <w:sz w:val="20"/>
                <w:lang w:val="en-GB"/>
              </w:rPr>
            </w:pPr>
            <w:r w:rsidRPr="00564ADD">
              <w:rPr>
                <w:rFonts w:ascii="Arial" w:hAnsi="Arial" w:cs="Arial"/>
                <w:sz w:val="20"/>
                <w:lang w:val="en-GB"/>
              </w:rPr>
              <w:t>Not applicable</w:t>
            </w:r>
          </w:p>
        </w:tc>
      </w:tr>
      <w:tr w:rsidRPr="001D0556" w:rsidR="00D13FA8" w:rsidTr="00564ADD" w14:paraId="402AC087" w14:textId="77777777">
        <w:trPr>
          <w:cantSplit/>
          <w:trHeight w:val="982"/>
        </w:trPr>
        <w:tc>
          <w:tcPr>
            <w:tcW w:w="1245" w:type="dxa"/>
            <w:vMerge/>
          </w:tcPr>
          <w:p w:rsidRPr="00564ADD" w:rsidR="00D13FA8" w:rsidP="00564ADD" w:rsidRDefault="00D13FA8" w14:paraId="799952D4" w14:textId="77777777">
            <w:pPr>
              <w:spacing w:after="0" w:line="240" w:lineRule="auto"/>
              <w:rPr>
                <w:rFonts w:ascii="Arial" w:hAnsi="Arial" w:cs="Arial"/>
                <w:sz w:val="20"/>
                <w:lang w:val="en-GB"/>
              </w:rPr>
            </w:pPr>
          </w:p>
        </w:tc>
        <w:tc>
          <w:tcPr>
            <w:tcW w:w="1439" w:type="dxa"/>
            <w:vAlign w:val="center"/>
          </w:tcPr>
          <w:p w:rsidRPr="00564ADD" w:rsidR="00D13FA8" w:rsidP="00564ADD" w:rsidRDefault="00D13FA8" w14:paraId="0A0B869B" w14:textId="77777777">
            <w:pPr>
              <w:spacing w:after="0" w:line="240" w:lineRule="auto"/>
              <w:rPr>
                <w:rFonts w:ascii="Arial" w:hAnsi="Arial" w:cs="Arial"/>
                <w:sz w:val="20"/>
                <w:lang w:val="en-GB"/>
              </w:rPr>
            </w:pPr>
            <w:r w:rsidRPr="00564ADD">
              <w:rPr>
                <w:rFonts w:ascii="Arial" w:hAnsi="Arial" w:cs="Arial"/>
                <w:sz w:val="20"/>
                <w:lang w:val="en-GB"/>
              </w:rPr>
              <w:t>Longitudinal</w:t>
            </w:r>
          </w:p>
        </w:tc>
        <w:tc>
          <w:tcPr>
            <w:tcW w:w="5254" w:type="dxa"/>
            <w:vAlign w:val="center"/>
          </w:tcPr>
          <w:p w:rsidRPr="00564ADD" w:rsidR="00D13FA8" w:rsidP="00564ADD" w:rsidRDefault="00D13FA8" w14:paraId="773797E3" w14:textId="77777777">
            <w:pPr>
              <w:spacing w:after="0" w:line="240" w:lineRule="auto"/>
              <w:rPr>
                <w:rFonts w:ascii="Arial" w:hAnsi="Arial" w:cs="Arial"/>
                <w:sz w:val="20"/>
                <w:lang w:val="en-GB"/>
              </w:rPr>
            </w:pPr>
            <w:r w:rsidRPr="00564ADD">
              <w:rPr>
                <w:rFonts w:ascii="Arial" w:hAnsi="Arial" w:cs="Arial"/>
                <w:sz w:val="20"/>
                <w:lang w:val="en-GB"/>
              </w:rPr>
              <w:t>Not applicable</w:t>
            </w:r>
          </w:p>
        </w:tc>
        <w:tc>
          <w:tcPr>
            <w:tcW w:w="6237" w:type="dxa"/>
            <w:vAlign w:val="center"/>
          </w:tcPr>
          <w:p w:rsidRPr="00564ADD" w:rsidR="00D13FA8" w:rsidP="00564ADD" w:rsidRDefault="00D13FA8" w14:paraId="2ACAC66B" w14:textId="77777777">
            <w:pPr>
              <w:spacing w:after="0" w:line="240" w:lineRule="auto"/>
              <w:rPr>
                <w:rFonts w:ascii="Arial" w:hAnsi="Arial" w:cs="Arial"/>
                <w:sz w:val="20"/>
                <w:lang w:val="en-GB"/>
              </w:rPr>
            </w:pPr>
            <w:r w:rsidRPr="00564ADD">
              <w:rPr>
                <w:rFonts w:ascii="Arial" w:hAnsi="Arial" w:cs="Arial"/>
                <w:sz w:val="20"/>
                <w:lang w:val="en-GB"/>
              </w:rPr>
              <w:t>In mooring alignment support consider the stress due to the imbalance of the tension, in the steel messenger or neutral messenger, in the adjacent sections. (**)</w:t>
            </w:r>
          </w:p>
        </w:tc>
      </w:tr>
      <w:tr w:rsidRPr="001D0556" w:rsidR="00D13FA8" w:rsidTr="00564ADD" w14:paraId="31B061B5" w14:textId="77777777">
        <w:trPr>
          <w:cantSplit/>
          <w:trHeight w:val="810"/>
        </w:trPr>
        <w:tc>
          <w:tcPr>
            <w:tcW w:w="1245" w:type="dxa"/>
            <w:vMerge w:val="restart"/>
            <w:vAlign w:val="center"/>
          </w:tcPr>
          <w:p w:rsidRPr="00564ADD" w:rsidR="00D13FA8" w:rsidP="00564ADD" w:rsidRDefault="00D13FA8" w14:paraId="4328C3B9" w14:textId="77777777">
            <w:pPr>
              <w:spacing w:after="0" w:line="240" w:lineRule="auto"/>
              <w:rPr>
                <w:rFonts w:ascii="Arial" w:hAnsi="Arial" w:cs="Arial"/>
                <w:sz w:val="20"/>
                <w:lang w:val="en-GB"/>
              </w:rPr>
            </w:pPr>
            <w:r w:rsidRPr="00564ADD">
              <w:rPr>
                <w:rFonts w:ascii="Arial" w:hAnsi="Arial" w:cs="Arial"/>
                <w:sz w:val="20"/>
                <w:lang w:val="en-GB"/>
              </w:rPr>
              <w:t>Angle</w:t>
            </w:r>
          </w:p>
        </w:tc>
        <w:tc>
          <w:tcPr>
            <w:tcW w:w="1439" w:type="dxa"/>
            <w:vAlign w:val="center"/>
          </w:tcPr>
          <w:p w:rsidRPr="00564ADD" w:rsidR="00D13FA8" w:rsidP="00564ADD" w:rsidRDefault="00D13FA8" w14:paraId="0DE97164" w14:textId="77777777">
            <w:pPr>
              <w:spacing w:after="0" w:line="240" w:lineRule="auto"/>
              <w:rPr>
                <w:rFonts w:ascii="Arial" w:hAnsi="Arial" w:cs="Arial"/>
                <w:sz w:val="20"/>
                <w:lang w:val="en-GB"/>
              </w:rPr>
            </w:pPr>
            <w:r w:rsidRPr="00564ADD">
              <w:rPr>
                <w:rFonts w:ascii="Arial" w:hAnsi="Arial" w:cs="Arial"/>
                <w:sz w:val="20"/>
                <w:lang w:val="en-GB"/>
              </w:rPr>
              <w:t>Vertical</w:t>
            </w:r>
          </w:p>
        </w:tc>
        <w:tc>
          <w:tcPr>
            <w:tcW w:w="5254" w:type="dxa"/>
            <w:vAlign w:val="center"/>
          </w:tcPr>
          <w:p w:rsidRPr="00564ADD" w:rsidR="00D13FA8" w:rsidP="00564ADD" w:rsidRDefault="00D13FA8" w14:paraId="4FAFD35B" w14:textId="77777777">
            <w:pPr>
              <w:spacing w:after="0" w:line="240" w:lineRule="auto"/>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on the support.</w:t>
            </w:r>
          </w:p>
        </w:tc>
        <w:tc>
          <w:tcPr>
            <w:tcW w:w="6237" w:type="dxa"/>
            <w:vAlign w:val="center"/>
          </w:tcPr>
          <w:p w:rsidRPr="00564ADD" w:rsidR="00D13FA8" w:rsidP="00564ADD" w:rsidRDefault="00D13FA8" w14:paraId="274C3595" w14:textId="77777777">
            <w:pPr>
              <w:spacing w:after="0" w:line="240" w:lineRule="auto"/>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plus ice overload on the conductor bundle (Sect. 2.1. 3)</w:t>
            </w:r>
          </w:p>
        </w:tc>
      </w:tr>
      <w:tr w:rsidRPr="001D0556" w:rsidR="00D13FA8" w:rsidTr="00564ADD" w14:paraId="450F6E1B" w14:textId="77777777">
        <w:trPr>
          <w:cantSplit/>
        </w:trPr>
        <w:tc>
          <w:tcPr>
            <w:tcW w:w="1245" w:type="dxa"/>
            <w:vMerge/>
          </w:tcPr>
          <w:p w:rsidRPr="00564ADD" w:rsidR="00D13FA8" w:rsidP="00564ADD" w:rsidRDefault="00D13FA8" w14:paraId="56A128A8" w14:textId="77777777">
            <w:pPr>
              <w:spacing w:after="0" w:line="240" w:lineRule="auto"/>
              <w:rPr>
                <w:rFonts w:ascii="Arial" w:hAnsi="Arial" w:cs="Arial"/>
                <w:sz w:val="20"/>
                <w:lang w:val="en-GB"/>
              </w:rPr>
            </w:pPr>
          </w:p>
        </w:tc>
        <w:tc>
          <w:tcPr>
            <w:tcW w:w="1439" w:type="dxa"/>
            <w:vAlign w:val="center"/>
          </w:tcPr>
          <w:p w:rsidRPr="00564ADD" w:rsidR="00D13FA8" w:rsidP="00564ADD" w:rsidRDefault="00D13FA8" w14:paraId="7FA18EF1" w14:textId="77777777">
            <w:pPr>
              <w:spacing w:after="0" w:line="240" w:lineRule="auto"/>
              <w:rPr>
                <w:rFonts w:ascii="Arial" w:hAnsi="Arial" w:cs="Arial"/>
                <w:sz w:val="20"/>
                <w:lang w:val="en-GB"/>
              </w:rPr>
            </w:pPr>
            <w:r w:rsidRPr="00564ADD">
              <w:rPr>
                <w:rFonts w:ascii="Arial" w:hAnsi="Arial" w:cs="Arial"/>
                <w:sz w:val="20"/>
                <w:lang w:val="en-GB"/>
              </w:rPr>
              <w:t>Transverse</w:t>
            </w:r>
          </w:p>
        </w:tc>
        <w:tc>
          <w:tcPr>
            <w:tcW w:w="5254" w:type="dxa"/>
          </w:tcPr>
          <w:p w:rsidRPr="00564ADD" w:rsidR="00D13FA8" w:rsidP="00564ADD" w:rsidRDefault="00D13FA8" w14:paraId="73F5B28D" w14:textId="77777777">
            <w:pPr>
              <w:spacing w:after="0" w:line="240" w:lineRule="auto"/>
              <w:rPr>
                <w:rFonts w:ascii="Arial" w:hAnsi="Arial" w:cs="Arial"/>
                <w:sz w:val="20"/>
                <w:lang w:val="en-GB"/>
              </w:rPr>
            </w:pPr>
            <w:r w:rsidRPr="00564ADD">
              <w:rPr>
                <w:rFonts w:ascii="Arial" w:hAnsi="Arial" w:cs="Arial"/>
                <w:sz w:val="20"/>
                <w:lang w:val="en-GB"/>
              </w:rPr>
              <w:t>Stress due to the resultant angle, plus the stress corresponding to the 120 km/h wind pressure on the conductor bundle in the adjacent spans projected in the direction of the resultant angle and the wind stress on the support. (*)</w:t>
            </w:r>
          </w:p>
        </w:tc>
        <w:tc>
          <w:tcPr>
            <w:tcW w:w="6237" w:type="dxa"/>
            <w:vAlign w:val="center"/>
          </w:tcPr>
          <w:p w:rsidRPr="00564ADD" w:rsidR="00D13FA8" w:rsidP="00564ADD" w:rsidRDefault="00D13FA8" w14:paraId="33CFC6EE" w14:textId="77777777">
            <w:pPr>
              <w:spacing w:after="0" w:line="240" w:lineRule="auto"/>
              <w:rPr>
                <w:rFonts w:ascii="Arial" w:hAnsi="Arial" w:cs="Arial"/>
                <w:sz w:val="20"/>
                <w:lang w:val="en-GB"/>
              </w:rPr>
            </w:pPr>
            <w:r w:rsidRPr="00564ADD">
              <w:rPr>
                <w:rFonts w:ascii="Arial" w:hAnsi="Arial" w:cs="Arial"/>
                <w:sz w:val="20"/>
                <w:lang w:val="en-GB"/>
              </w:rPr>
              <w:t>Stress due to the resultant angle. (**)</w:t>
            </w:r>
          </w:p>
        </w:tc>
      </w:tr>
      <w:tr w:rsidRPr="001D0556" w:rsidR="00D13FA8" w:rsidTr="00564ADD" w14:paraId="79D7196B" w14:textId="77777777">
        <w:trPr>
          <w:cantSplit/>
        </w:trPr>
        <w:tc>
          <w:tcPr>
            <w:tcW w:w="1245" w:type="dxa"/>
            <w:vMerge/>
          </w:tcPr>
          <w:p w:rsidRPr="00564ADD" w:rsidR="00D13FA8" w:rsidP="00564ADD" w:rsidRDefault="00D13FA8" w14:paraId="7BFFCCE2" w14:textId="77777777">
            <w:pPr>
              <w:spacing w:after="0" w:line="240" w:lineRule="auto"/>
              <w:rPr>
                <w:rFonts w:ascii="Arial" w:hAnsi="Arial" w:cs="Arial"/>
                <w:sz w:val="20"/>
                <w:lang w:val="en-GB"/>
              </w:rPr>
            </w:pPr>
          </w:p>
        </w:tc>
        <w:tc>
          <w:tcPr>
            <w:tcW w:w="1439" w:type="dxa"/>
            <w:vAlign w:val="center"/>
          </w:tcPr>
          <w:p w:rsidRPr="00564ADD" w:rsidR="00D13FA8" w:rsidP="00564ADD" w:rsidRDefault="00D13FA8" w14:paraId="1F63FA75" w14:textId="77777777">
            <w:pPr>
              <w:spacing w:after="0" w:line="240" w:lineRule="auto"/>
              <w:rPr>
                <w:rFonts w:ascii="Arial" w:hAnsi="Arial" w:cs="Arial"/>
                <w:sz w:val="20"/>
                <w:lang w:val="en-GB"/>
              </w:rPr>
            </w:pPr>
            <w:r w:rsidRPr="00564ADD">
              <w:rPr>
                <w:rFonts w:ascii="Arial" w:hAnsi="Arial" w:cs="Arial"/>
                <w:sz w:val="20"/>
                <w:lang w:val="en-GB"/>
              </w:rPr>
              <w:t>Longitudinal</w:t>
            </w:r>
          </w:p>
        </w:tc>
        <w:tc>
          <w:tcPr>
            <w:tcW w:w="5254" w:type="dxa"/>
            <w:vAlign w:val="center"/>
          </w:tcPr>
          <w:p w:rsidRPr="00564ADD" w:rsidR="00D13FA8" w:rsidP="00564ADD" w:rsidRDefault="00D13FA8" w14:paraId="598C13D3" w14:textId="77777777">
            <w:pPr>
              <w:spacing w:after="0" w:line="240" w:lineRule="auto"/>
              <w:rPr>
                <w:rFonts w:ascii="Arial" w:hAnsi="Arial" w:cs="Arial"/>
                <w:sz w:val="20"/>
                <w:lang w:val="en-GB"/>
              </w:rPr>
            </w:pPr>
            <w:r w:rsidRPr="00564ADD">
              <w:rPr>
                <w:rFonts w:ascii="Arial" w:hAnsi="Arial" w:cs="Arial"/>
                <w:sz w:val="20"/>
                <w:lang w:val="en-GB"/>
              </w:rPr>
              <w:t>Not applicable</w:t>
            </w:r>
          </w:p>
        </w:tc>
        <w:tc>
          <w:tcPr>
            <w:tcW w:w="6237" w:type="dxa"/>
            <w:vAlign w:val="center"/>
          </w:tcPr>
          <w:p w:rsidRPr="00564ADD" w:rsidR="00D13FA8" w:rsidP="00564ADD" w:rsidRDefault="00D13FA8" w14:paraId="6DE15DC4" w14:textId="77777777">
            <w:pPr>
              <w:spacing w:after="0" w:line="240" w:lineRule="auto"/>
              <w:rPr>
                <w:rFonts w:ascii="Arial" w:hAnsi="Arial" w:cs="Arial"/>
                <w:sz w:val="20"/>
                <w:lang w:val="en-GB"/>
              </w:rPr>
            </w:pPr>
            <w:r w:rsidRPr="00564ADD">
              <w:rPr>
                <w:rFonts w:ascii="Arial" w:hAnsi="Arial" w:cs="Arial"/>
                <w:sz w:val="20"/>
                <w:lang w:val="en-GB"/>
              </w:rPr>
              <w:t>Not applicable</w:t>
            </w:r>
          </w:p>
        </w:tc>
      </w:tr>
    </w:tbl>
    <w:p w:rsidRPr="00564ADD" w:rsidR="00D13FA8" w:rsidP="001D0556" w:rsidRDefault="00D13FA8" w14:paraId="4BF70965" w14:textId="77777777">
      <w:pPr>
        <w:pStyle w:val="Nota"/>
        <w:rPr>
          <w:rFonts w:cs="Arial"/>
          <w:szCs w:val="18"/>
        </w:rPr>
      </w:pPr>
      <w:r w:rsidRPr="00564ADD">
        <w:rPr>
          <w:rFonts w:cs="Arial"/>
          <w:szCs w:val="18"/>
        </w:rPr>
        <w:t>(*) Traction to be considered on the steel messenger or neutral messenger at a temperature of 15 °C with wind pressure corresponding to 120 km/h.</w:t>
      </w:r>
    </w:p>
    <w:p w:rsidRPr="00564ADD" w:rsidR="00D13FA8" w:rsidP="001D0556" w:rsidRDefault="00D13FA8" w14:paraId="5F303457" w14:textId="77777777">
      <w:pPr>
        <w:pStyle w:val="Nota"/>
        <w:rPr>
          <w:rStyle w:val="SubtleReference"/>
          <w:rFonts w:eastAsia="Times New Roman" w:cs="Arial"/>
          <w:i w:val="0"/>
          <w:szCs w:val="18"/>
        </w:rPr>
      </w:pPr>
      <w:r w:rsidRPr="00564ADD">
        <w:rPr>
          <w:rFonts w:cs="Arial"/>
          <w:szCs w:val="18"/>
        </w:rPr>
        <w:t>(**) Tension to be considered on the steel messenger or neutral messenger at a temperature of 0 °C with the regulatory ice load, depending on the area.</w:t>
      </w:r>
    </w:p>
    <w:p w:rsidRPr="001D0556" w:rsidR="00D13FA8" w:rsidP="001D0556" w:rsidRDefault="00D13FA8" w14:paraId="5754E6D7" w14:textId="77777777">
      <w:pPr>
        <w:spacing w:after="0" w:line="240" w:lineRule="auto"/>
        <w:jc w:val="both"/>
        <w:rPr>
          <w:rStyle w:val="SubtleReference"/>
          <w:rFonts w:ascii="Arial" w:hAnsi="Arial" w:cs="Arial"/>
          <w:sz w:val="24"/>
          <w:szCs w:val="24"/>
          <w:lang w:val="en-GB"/>
        </w:rPr>
      </w:pPr>
      <w:r w:rsidRPr="001D0556">
        <w:rPr>
          <w:rFonts w:ascii="Arial" w:hAnsi="Arial" w:cs="Arial"/>
          <w:sz w:val="24"/>
          <w:szCs w:val="24"/>
          <w:lang w:val="en-GB"/>
        </w:rPr>
        <w:br w:type="page"/>
      </w:r>
    </w:p>
    <w:p w:rsidRPr="001D0556" w:rsidR="00D13FA8" w:rsidP="00564ADD" w:rsidRDefault="00D13FA8" w14:paraId="6F289BE5" w14:textId="4CB1A885">
      <w:pPr>
        <w:pStyle w:val="Titulotabla"/>
        <w:rPr>
          <w:rStyle w:val="SubtleReference"/>
          <w:rFonts w:cs="Arial"/>
          <w:i/>
        </w:rPr>
      </w:pPr>
      <w:r w:rsidRPr="001D0556">
        <w:rPr>
          <w:rStyle w:val="SubtleReference"/>
          <w:rFonts w:cs="Arial"/>
          <w:i/>
        </w:rPr>
        <w:lastRenderedPageBreak/>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4</w:t>
      </w:r>
      <w:r w:rsidRPr="001D0556">
        <w:rPr>
          <w:rStyle w:val="SubtleReference"/>
          <w:rFonts w:cs="Arial"/>
          <w:i/>
          <w:lang w:bidi="ar-SA"/>
        </w:rPr>
        <w:fldChar w:fldCharType="end"/>
      </w:r>
      <w:r w:rsidRPr="001D0556">
        <w:rPr>
          <w:rStyle w:val="SubtleReference"/>
          <w:rFonts w:cs="Arial"/>
          <w:i/>
        </w:rPr>
        <w:t>. Supports located in zones B and C</w:t>
      </w:r>
    </w:p>
    <w:tbl>
      <w:tblPr>
        <w:tblW w:w="14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1E0" w:firstRow="1" w:lastRow="1" w:firstColumn="1" w:lastColumn="1" w:noHBand="0" w:noVBand="0"/>
      </w:tblPr>
      <w:tblGrid>
        <w:gridCol w:w="1696"/>
        <w:gridCol w:w="1560"/>
        <w:gridCol w:w="5244"/>
        <w:gridCol w:w="5821"/>
      </w:tblGrid>
      <w:tr w:rsidRPr="00564ADD" w:rsidR="00D13FA8" w:rsidTr="00EF3DC5" w14:paraId="6752807C" w14:textId="77777777">
        <w:trPr>
          <w:cantSplit/>
          <w:trHeight w:val="910"/>
          <w:jc w:val="center"/>
        </w:trPr>
        <w:tc>
          <w:tcPr>
            <w:tcW w:w="1696" w:type="dxa"/>
            <w:shd w:val="clear" w:color="auto" w:fill="E7E6E6" w:themeFill="background2"/>
            <w:vAlign w:val="center"/>
          </w:tcPr>
          <w:p w:rsidRPr="00564ADD" w:rsidR="00D13FA8" w:rsidP="001D0556" w:rsidRDefault="00D13FA8" w14:paraId="03F19F93" w14:textId="77777777">
            <w:pPr>
              <w:spacing w:after="0" w:line="240" w:lineRule="auto"/>
              <w:jc w:val="both"/>
              <w:rPr>
                <w:rFonts w:ascii="Arial" w:hAnsi="Arial" w:cs="Arial"/>
                <w:b/>
                <w:sz w:val="20"/>
                <w:lang w:val="en-GB"/>
              </w:rPr>
            </w:pPr>
            <w:r w:rsidRPr="00564ADD">
              <w:rPr>
                <w:rFonts w:ascii="Arial" w:hAnsi="Arial" w:cs="Arial"/>
                <w:b/>
                <w:sz w:val="20"/>
                <w:lang w:val="en-GB"/>
              </w:rPr>
              <w:t>Type of support</w:t>
            </w:r>
          </w:p>
        </w:tc>
        <w:tc>
          <w:tcPr>
            <w:tcW w:w="1560" w:type="dxa"/>
            <w:shd w:val="clear" w:color="auto" w:fill="E7E6E6" w:themeFill="background2"/>
            <w:vAlign w:val="center"/>
          </w:tcPr>
          <w:p w:rsidRPr="00564ADD" w:rsidR="00D13FA8" w:rsidP="001D0556" w:rsidRDefault="00D13FA8" w14:paraId="678375C9" w14:textId="77777777">
            <w:pPr>
              <w:spacing w:after="0" w:line="240" w:lineRule="auto"/>
              <w:jc w:val="both"/>
              <w:rPr>
                <w:rFonts w:ascii="Arial" w:hAnsi="Arial" w:cs="Arial"/>
                <w:b/>
                <w:sz w:val="20"/>
                <w:lang w:val="en-GB"/>
              </w:rPr>
            </w:pPr>
            <w:r w:rsidRPr="00564ADD">
              <w:rPr>
                <w:rFonts w:ascii="Arial" w:hAnsi="Arial" w:cs="Arial"/>
                <w:b/>
                <w:sz w:val="20"/>
                <w:lang w:val="en-GB"/>
              </w:rPr>
              <w:t>Type of stress</w:t>
            </w:r>
          </w:p>
        </w:tc>
        <w:tc>
          <w:tcPr>
            <w:tcW w:w="5244" w:type="dxa"/>
            <w:shd w:val="clear" w:color="auto" w:fill="E7E6E6" w:themeFill="background2"/>
            <w:vAlign w:val="center"/>
          </w:tcPr>
          <w:p w:rsidRPr="00564ADD" w:rsidR="00D13FA8" w:rsidP="001D0556" w:rsidRDefault="00D13FA8" w14:paraId="394A8061" w14:textId="77777777">
            <w:pPr>
              <w:spacing w:after="0" w:line="240" w:lineRule="auto"/>
              <w:jc w:val="both"/>
              <w:rPr>
                <w:rFonts w:ascii="Arial" w:hAnsi="Arial" w:cs="Arial"/>
                <w:b/>
                <w:sz w:val="20"/>
                <w:lang w:val="en-GB"/>
              </w:rPr>
            </w:pPr>
            <w:r w:rsidRPr="00564ADD">
              <w:rPr>
                <w:rFonts w:ascii="Arial" w:hAnsi="Arial" w:cs="Arial"/>
                <w:b/>
                <w:sz w:val="20"/>
                <w:lang w:val="en-GB"/>
              </w:rPr>
              <w:t>First scenario</w:t>
            </w:r>
          </w:p>
          <w:p w:rsidRPr="00564ADD" w:rsidR="00D13FA8" w:rsidP="001D0556" w:rsidRDefault="00D13FA8" w14:paraId="7A2BD357" w14:textId="77777777">
            <w:pPr>
              <w:spacing w:after="0" w:line="240" w:lineRule="auto"/>
              <w:jc w:val="both"/>
              <w:rPr>
                <w:rFonts w:ascii="Arial" w:hAnsi="Arial" w:cs="Arial"/>
                <w:b/>
                <w:sz w:val="20"/>
                <w:lang w:val="en-GB"/>
              </w:rPr>
            </w:pPr>
            <w:r w:rsidRPr="00564ADD">
              <w:rPr>
                <w:rFonts w:ascii="Arial" w:hAnsi="Arial" w:cs="Arial"/>
                <w:b/>
                <w:sz w:val="20"/>
                <w:lang w:val="en-GB"/>
              </w:rPr>
              <w:t>(wind)</w:t>
            </w:r>
          </w:p>
        </w:tc>
        <w:tc>
          <w:tcPr>
            <w:tcW w:w="5821" w:type="dxa"/>
            <w:shd w:val="clear" w:color="auto" w:fill="E7E6E6" w:themeFill="background2"/>
            <w:vAlign w:val="center"/>
          </w:tcPr>
          <w:p w:rsidRPr="00564ADD" w:rsidR="00D13FA8" w:rsidP="001D0556" w:rsidRDefault="00D13FA8" w14:paraId="7E57A318" w14:textId="77777777">
            <w:pPr>
              <w:spacing w:after="0" w:line="240" w:lineRule="auto"/>
              <w:jc w:val="both"/>
              <w:rPr>
                <w:rFonts w:ascii="Arial" w:hAnsi="Arial" w:cs="Arial"/>
                <w:b/>
                <w:sz w:val="20"/>
                <w:lang w:val="en-GB"/>
              </w:rPr>
            </w:pPr>
            <w:r w:rsidRPr="00564ADD">
              <w:rPr>
                <w:rFonts w:ascii="Arial" w:hAnsi="Arial" w:cs="Arial"/>
                <w:b/>
                <w:sz w:val="20"/>
                <w:lang w:val="en-GB"/>
              </w:rPr>
              <w:t>Second scenario</w:t>
            </w:r>
          </w:p>
          <w:p w:rsidRPr="00564ADD" w:rsidR="00D13FA8" w:rsidP="001D0556" w:rsidRDefault="00D13FA8" w14:paraId="0318BE8B" w14:textId="77777777">
            <w:pPr>
              <w:spacing w:after="0" w:line="240" w:lineRule="auto"/>
              <w:jc w:val="both"/>
              <w:rPr>
                <w:rFonts w:ascii="Arial" w:hAnsi="Arial" w:cs="Arial"/>
                <w:b/>
                <w:sz w:val="20"/>
                <w:lang w:val="en-GB"/>
              </w:rPr>
            </w:pPr>
            <w:r w:rsidRPr="00564ADD">
              <w:rPr>
                <w:rFonts w:ascii="Arial" w:hAnsi="Arial" w:cs="Arial"/>
                <w:b/>
                <w:sz w:val="20"/>
                <w:lang w:val="en-GB"/>
              </w:rPr>
              <w:t>(ice)</w:t>
            </w:r>
          </w:p>
        </w:tc>
      </w:tr>
      <w:tr w:rsidRPr="00564ADD" w:rsidR="00D13FA8" w:rsidTr="00EF3DC5" w14:paraId="69E7639D" w14:textId="77777777">
        <w:trPr>
          <w:cantSplit/>
          <w:jc w:val="center"/>
        </w:trPr>
        <w:tc>
          <w:tcPr>
            <w:tcW w:w="1696" w:type="dxa"/>
            <w:vMerge w:val="restart"/>
            <w:vAlign w:val="center"/>
          </w:tcPr>
          <w:p w:rsidRPr="00564ADD" w:rsidR="00D13FA8" w:rsidP="001D0556" w:rsidRDefault="00D13FA8" w14:paraId="6317F268" w14:textId="77777777">
            <w:pPr>
              <w:spacing w:after="0" w:line="240" w:lineRule="auto"/>
              <w:jc w:val="both"/>
              <w:rPr>
                <w:rFonts w:ascii="Arial" w:hAnsi="Arial" w:cs="Arial"/>
                <w:sz w:val="20"/>
                <w:lang w:val="en-GB"/>
              </w:rPr>
            </w:pPr>
            <w:r w:rsidRPr="00564ADD">
              <w:rPr>
                <w:rFonts w:ascii="Arial" w:hAnsi="Arial" w:cs="Arial"/>
                <w:sz w:val="20"/>
                <w:lang w:val="en-GB"/>
              </w:rPr>
              <w:t>Branching</w:t>
            </w:r>
          </w:p>
        </w:tc>
        <w:tc>
          <w:tcPr>
            <w:tcW w:w="1560" w:type="dxa"/>
            <w:vAlign w:val="center"/>
          </w:tcPr>
          <w:p w:rsidRPr="00564ADD" w:rsidR="00D13FA8" w:rsidP="001D0556" w:rsidRDefault="00D13FA8" w14:paraId="28BB7D10" w14:textId="77777777">
            <w:pPr>
              <w:spacing w:after="0" w:line="240" w:lineRule="auto"/>
              <w:jc w:val="both"/>
              <w:rPr>
                <w:rFonts w:ascii="Arial" w:hAnsi="Arial" w:cs="Arial"/>
                <w:sz w:val="20"/>
                <w:lang w:val="en-GB"/>
              </w:rPr>
            </w:pPr>
            <w:r w:rsidRPr="00564ADD">
              <w:rPr>
                <w:rFonts w:ascii="Arial" w:hAnsi="Arial" w:cs="Arial"/>
                <w:sz w:val="20"/>
                <w:lang w:val="en-GB"/>
              </w:rPr>
              <w:t>Vertical</w:t>
            </w:r>
          </w:p>
        </w:tc>
        <w:tc>
          <w:tcPr>
            <w:tcW w:w="5244" w:type="dxa"/>
            <w:vAlign w:val="center"/>
          </w:tcPr>
          <w:p w:rsidRPr="00564ADD" w:rsidR="00D13FA8" w:rsidP="001D0556" w:rsidRDefault="00D13FA8" w14:paraId="3BB99D43" w14:textId="77777777">
            <w:pPr>
              <w:spacing w:after="0" w:line="240" w:lineRule="auto"/>
              <w:jc w:val="both"/>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on the support.</w:t>
            </w:r>
          </w:p>
        </w:tc>
        <w:tc>
          <w:tcPr>
            <w:tcW w:w="5821" w:type="dxa"/>
            <w:vAlign w:val="center"/>
          </w:tcPr>
          <w:p w:rsidRPr="00564ADD" w:rsidR="00D13FA8" w:rsidP="001D0556" w:rsidRDefault="00D13FA8" w14:paraId="5AD2F3FF" w14:textId="77777777">
            <w:pPr>
              <w:spacing w:after="0" w:line="240" w:lineRule="auto"/>
              <w:jc w:val="both"/>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plus ice overload on the conductor bundle (Sect. 2.1. 3)</w:t>
            </w:r>
          </w:p>
        </w:tc>
      </w:tr>
      <w:tr w:rsidRPr="00564ADD" w:rsidR="00D13FA8" w:rsidTr="00EF3DC5" w14:paraId="7AAE49AE" w14:textId="77777777">
        <w:trPr>
          <w:cantSplit/>
          <w:jc w:val="center"/>
        </w:trPr>
        <w:tc>
          <w:tcPr>
            <w:tcW w:w="1696" w:type="dxa"/>
            <w:vMerge/>
          </w:tcPr>
          <w:p w:rsidRPr="00564ADD" w:rsidR="00D13FA8" w:rsidP="001D0556" w:rsidRDefault="00D13FA8" w14:paraId="6CE5600A" w14:textId="77777777">
            <w:pPr>
              <w:spacing w:after="0" w:line="240" w:lineRule="auto"/>
              <w:jc w:val="both"/>
              <w:rPr>
                <w:rFonts w:ascii="Arial" w:hAnsi="Arial" w:cs="Arial"/>
                <w:sz w:val="20"/>
                <w:lang w:val="en-GB"/>
              </w:rPr>
            </w:pPr>
          </w:p>
        </w:tc>
        <w:tc>
          <w:tcPr>
            <w:tcW w:w="1560" w:type="dxa"/>
            <w:vAlign w:val="center"/>
          </w:tcPr>
          <w:p w:rsidRPr="00564ADD" w:rsidR="00D13FA8" w:rsidP="001D0556" w:rsidRDefault="00D13FA8" w14:paraId="36A24FF4" w14:textId="77777777">
            <w:pPr>
              <w:spacing w:after="0" w:line="240" w:lineRule="auto"/>
              <w:jc w:val="both"/>
              <w:rPr>
                <w:rFonts w:ascii="Arial" w:hAnsi="Arial" w:cs="Arial"/>
                <w:sz w:val="20"/>
                <w:lang w:val="en-GB"/>
              </w:rPr>
            </w:pPr>
            <w:r w:rsidRPr="00564ADD">
              <w:rPr>
                <w:rFonts w:ascii="Arial" w:hAnsi="Arial" w:cs="Arial"/>
                <w:sz w:val="20"/>
                <w:lang w:val="en-GB"/>
              </w:rPr>
              <w:t>Transverse</w:t>
            </w:r>
          </w:p>
        </w:tc>
        <w:tc>
          <w:tcPr>
            <w:tcW w:w="5244" w:type="dxa"/>
          </w:tcPr>
          <w:p w:rsidRPr="00564ADD" w:rsidR="00D13FA8" w:rsidP="001D0556" w:rsidRDefault="00D13FA8" w14:paraId="0BE201E9" w14:textId="77777777">
            <w:pPr>
              <w:spacing w:after="0" w:line="240" w:lineRule="auto"/>
              <w:jc w:val="both"/>
              <w:rPr>
                <w:rFonts w:ascii="Arial" w:hAnsi="Arial" w:cs="Arial"/>
                <w:sz w:val="20"/>
                <w:lang w:val="en-GB"/>
              </w:rPr>
            </w:pPr>
            <w:r w:rsidRPr="00564ADD">
              <w:rPr>
                <w:rFonts w:ascii="Arial" w:hAnsi="Arial" w:cs="Arial"/>
                <w:sz w:val="20"/>
                <w:lang w:val="en-GB"/>
              </w:rPr>
              <w:t>Two thirds of the resultant stresses on the support, in addition to the stress caused by the wind (Sect. 2.1.2, corresponding to 120 km/h wind pressure) on a conductor bundle of a length equal to the projection of each half span, adjacent to the support, on the normal of the resultant and the wind stress on the support (*).</w:t>
            </w:r>
          </w:p>
        </w:tc>
        <w:tc>
          <w:tcPr>
            <w:tcW w:w="5821" w:type="dxa"/>
            <w:vAlign w:val="center"/>
          </w:tcPr>
          <w:p w:rsidRPr="00564ADD" w:rsidR="00D13FA8" w:rsidP="001D0556" w:rsidRDefault="00D13FA8" w14:paraId="786FF8F2" w14:textId="77777777">
            <w:pPr>
              <w:spacing w:after="0" w:line="240" w:lineRule="auto"/>
              <w:jc w:val="both"/>
              <w:rPr>
                <w:rFonts w:ascii="Arial" w:hAnsi="Arial" w:cs="Arial"/>
                <w:sz w:val="20"/>
                <w:lang w:val="en-GB"/>
              </w:rPr>
            </w:pPr>
            <w:r w:rsidRPr="00564ADD">
              <w:rPr>
                <w:rFonts w:ascii="Arial" w:hAnsi="Arial" w:cs="Arial"/>
                <w:sz w:val="20"/>
                <w:lang w:val="en-GB"/>
              </w:rPr>
              <w:t>Resulting from stress on the support. (**).</w:t>
            </w:r>
          </w:p>
        </w:tc>
      </w:tr>
      <w:tr w:rsidRPr="00564ADD" w:rsidR="00D13FA8" w:rsidTr="00EF3DC5" w14:paraId="2E7A215E" w14:textId="77777777">
        <w:trPr>
          <w:cantSplit/>
          <w:jc w:val="center"/>
        </w:trPr>
        <w:tc>
          <w:tcPr>
            <w:tcW w:w="1696" w:type="dxa"/>
            <w:vMerge/>
          </w:tcPr>
          <w:p w:rsidRPr="00564ADD" w:rsidR="00D13FA8" w:rsidP="001D0556" w:rsidRDefault="00D13FA8" w14:paraId="0B4D9C77" w14:textId="77777777">
            <w:pPr>
              <w:spacing w:after="0" w:line="240" w:lineRule="auto"/>
              <w:jc w:val="both"/>
              <w:rPr>
                <w:rFonts w:ascii="Arial" w:hAnsi="Arial" w:cs="Arial"/>
                <w:sz w:val="20"/>
                <w:lang w:val="en-GB"/>
              </w:rPr>
            </w:pPr>
          </w:p>
        </w:tc>
        <w:tc>
          <w:tcPr>
            <w:tcW w:w="1560" w:type="dxa"/>
            <w:vAlign w:val="center"/>
          </w:tcPr>
          <w:p w:rsidRPr="00564ADD" w:rsidR="00D13FA8" w:rsidP="001D0556" w:rsidRDefault="00D13FA8" w14:paraId="3B782546" w14:textId="77777777">
            <w:pPr>
              <w:spacing w:after="0" w:line="240" w:lineRule="auto"/>
              <w:jc w:val="both"/>
              <w:rPr>
                <w:rFonts w:ascii="Arial" w:hAnsi="Arial" w:cs="Arial"/>
                <w:sz w:val="20"/>
                <w:lang w:val="en-GB"/>
              </w:rPr>
            </w:pPr>
            <w:r w:rsidRPr="00564ADD">
              <w:rPr>
                <w:rFonts w:ascii="Arial" w:hAnsi="Arial" w:cs="Arial"/>
                <w:sz w:val="20"/>
                <w:lang w:val="en-GB"/>
              </w:rPr>
              <w:t>Longitudinal</w:t>
            </w:r>
          </w:p>
        </w:tc>
        <w:tc>
          <w:tcPr>
            <w:tcW w:w="5244" w:type="dxa"/>
            <w:vAlign w:val="center"/>
          </w:tcPr>
          <w:p w:rsidRPr="00564ADD" w:rsidR="00D13FA8" w:rsidP="001D0556" w:rsidRDefault="00D13FA8" w14:paraId="0B3AB012" w14:textId="77777777">
            <w:pPr>
              <w:spacing w:after="0" w:line="240" w:lineRule="auto"/>
              <w:jc w:val="both"/>
              <w:rPr>
                <w:rFonts w:ascii="Arial" w:hAnsi="Arial" w:cs="Arial"/>
                <w:sz w:val="20"/>
                <w:lang w:val="en-GB"/>
              </w:rPr>
            </w:pPr>
            <w:r w:rsidRPr="00564ADD">
              <w:rPr>
                <w:rFonts w:ascii="Arial" w:hAnsi="Arial" w:cs="Arial"/>
                <w:sz w:val="20"/>
                <w:lang w:val="en-GB"/>
              </w:rPr>
              <w:t>Not applicable</w:t>
            </w:r>
          </w:p>
        </w:tc>
        <w:tc>
          <w:tcPr>
            <w:tcW w:w="5821" w:type="dxa"/>
            <w:vAlign w:val="center"/>
          </w:tcPr>
          <w:p w:rsidRPr="00564ADD" w:rsidR="00D13FA8" w:rsidP="001D0556" w:rsidRDefault="00D13FA8" w14:paraId="65815A82" w14:textId="77777777">
            <w:pPr>
              <w:spacing w:after="0" w:line="240" w:lineRule="auto"/>
              <w:jc w:val="both"/>
              <w:rPr>
                <w:rFonts w:ascii="Arial" w:hAnsi="Arial" w:cs="Arial"/>
                <w:sz w:val="20"/>
                <w:lang w:val="en-GB"/>
              </w:rPr>
            </w:pPr>
            <w:r w:rsidRPr="00564ADD">
              <w:rPr>
                <w:rFonts w:ascii="Arial" w:hAnsi="Arial" w:cs="Arial"/>
                <w:sz w:val="20"/>
                <w:lang w:val="en-GB"/>
              </w:rPr>
              <w:t>Not applicable</w:t>
            </w:r>
          </w:p>
        </w:tc>
      </w:tr>
      <w:tr w:rsidRPr="00564ADD" w:rsidR="00D13FA8" w:rsidTr="00EF3DC5" w14:paraId="6448B7E7" w14:textId="77777777">
        <w:trPr>
          <w:cantSplit/>
          <w:jc w:val="center"/>
        </w:trPr>
        <w:tc>
          <w:tcPr>
            <w:tcW w:w="1696" w:type="dxa"/>
            <w:vMerge w:val="restart"/>
            <w:vAlign w:val="center"/>
          </w:tcPr>
          <w:p w:rsidRPr="00564ADD" w:rsidR="00D13FA8" w:rsidP="001D0556" w:rsidRDefault="00D13FA8" w14:paraId="1E5EDB75" w14:textId="77777777">
            <w:pPr>
              <w:spacing w:after="0" w:line="240" w:lineRule="auto"/>
              <w:jc w:val="both"/>
              <w:rPr>
                <w:rFonts w:ascii="Arial" w:hAnsi="Arial" w:cs="Arial"/>
                <w:sz w:val="20"/>
                <w:lang w:val="en-GB"/>
              </w:rPr>
            </w:pPr>
            <w:r w:rsidRPr="00564ADD">
              <w:rPr>
                <w:rFonts w:ascii="Arial" w:hAnsi="Arial" w:cs="Arial"/>
                <w:sz w:val="20"/>
                <w:lang w:val="en-GB"/>
              </w:rPr>
              <w:t>End of line</w:t>
            </w:r>
          </w:p>
        </w:tc>
        <w:tc>
          <w:tcPr>
            <w:tcW w:w="1560" w:type="dxa"/>
            <w:vAlign w:val="center"/>
          </w:tcPr>
          <w:p w:rsidRPr="00564ADD" w:rsidR="00D13FA8" w:rsidP="001D0556" w:rsidRDefault="00D13FA8" w14:paraId="3815D5D8" w14:textId="77777777">
            <w:pPr>
              <w:spacing w:after="0" w:line="240" w:lineRule="auto"/>
              <w:jc w:val="both"/>
              <w:rPr>
                <w:rFonts w:ascii="Arial" w:hAnsi="Arial" w:cs="Arial"/>
                <w:sz w:val="20"/>
                <w:lang w:val="en-GB"/>
              </w:rPr>
            </w:pPr>
            <w:r w:rsidRPr="00564ADD">
              <w:rPr>
                <w:rFonts w:ascii="Arial" w:hAnsi="Arial" w:cs="Arial"/>
                <w:sz w:val="20"/>
                <w:lang w:val="en-GB"/>
              </w:rPr>
              <w:t>Vertical</w:t>
            </w:r>
          </w:p>
        </w:tc>
        <w:tc>
          <w:tcPr>
            <w:tcW w:w="5244" w:type="dxa"/>
            <w:vAlign w:val="center"/>
          </w:tcPr>
          <w:p w:rsidRPr="00564ADD" w:rsidR="00D13FA8" w:rsidP="001D0556" w:rsidRDefault="00D13FA8" w14:paraId="38B99E1B" w14:textId="77777777">
            <w:pPr>
              <w:spacing w:after="0" w:line="240" w:lineRule="auto"/>
              <w:jc w:val="both"/>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on the support.</w:t>
            </w:r>
          </w:p>
        </w:tc>
        <w:tc>
          <w:tcPr>
            <w:tcW w:w="5821" w:type="dxa"/>
            <w:vAlign w:val="center"/>
          </w:tcPr>
          <w:p w:rsidRPr="00564ADD" w:rsidR="00D13FA8" w:rsidP="001D0556" w:rsidRDefault="00D13FA8" w14:paraId="43F33518" w14:textId="77777777">
            <w:pPr>
              <w:spacing w:after="0" w:line="240" w:lineRule="auto"/>
              <w:jc w:val="both"/>
              <w:rPr>
                <w:rFonts w:ascii="Arial" w:hAnsi="Arial" w:cs="Arial"/>
                <w:sz w:val="20"/>
                <w:lang w:val="en-GB"/>
              </w:rPr>
            </w:pPr>
            <w:r w:rsidRPr="00564ADD">
              <w:rPr>
                <w:rFonts w:ascii="Arial" w:hAnsi="Arial" w:cs="Arial"/>
                <w:sz w:val="20"/>
                <w:lang w:val="en-GB"/>
              </w:rPr>
              <w:t>Permanent loads (Sect. 2.1.1) considering the weight of the bundle itself, together with the accessories, plus ice overload on the conductor bundle (Sect. 2.1. 3)</w:t>
            </w:r>
          </w:p>
        </w:tc>
      </w:tr>
      <w:tr w:rsidRPr="00564ADD" w:rsidR="00D13FA8" w:rsidTr="00EF3DC5" w14:paraId="59EA1CB4" w14:textId="77777777">
        <w:trPr>
          <w:cantSplit/>
          <w:jc w:val="center"/>
        </w:trPr>
        <w:tc>
          <w:tcPr>
            <w:tcW w:w="1696" w:type="dxa"/>
            <w:vMerge/>
          </w:tcPr>
          <w:p w:rsidRPr="00564ADD" w:rsidR="00D13FA8" w:rsidP="001D0556" w:rsidRDefault="00D13FA8" w14:paraId="54C3FF1F" w14:textId="77777777">
            <w:pPr>
              <w:spacing w:after="0" w:line="240" w:lineRule="auto"/>
              <w:jc w:val="both"/>
              <w:rPr>
                <w:rFonts w:ascii="Arial" w:hAnsi="Arial" w:cs="Arial"/>
                <w:sz w:val="20"/>
                <w:lang w:val="en-GB"/>
              </w:rPr>
            </w:pPr>
          </w:p>
        </w:tc>
        <w:tc>
          <w:tcPr>
            <w:tcW w:w="1560" w:type="dxa"/>
            <w:vAlign w:val="center"/>
          </w:tcPr>
          <w:p w:rsidRPr="00564ADD" w:rsidR="00D13FA8" w:rsidP="001D0556" w:rsidRDefault="00D13FA8" w14:paraId="7E1F18CE" w14:textId="77777777">
            <w:pPr>
              <w:spacing w:after="0" w:line="240" w:lineRule="auto"/>
              <w:jc w:val="both"/>
              <w:rPr>
                <w:rFonts w:ascii="Arial" w:hAnsi="Arial" w:cs="Arial"/>
                <w:sz w:val="20"/>
                <w:lang w:val="en-GB"/>
              </w:rPr>
            </w:pPr>
            <w:r w:rsidRPr="00564ADD">
              <w:rPr>
                <w:rFonts w:ascii="Arial" w:hAnsi="Arial" w:cs="Arial"/>
                <w:sz w:val="20"/>
                <w:lang w:val="en-GB"/>
              </w:rPr>
              <w:t>Transverse</w:t>
            </w:r>
          </w:p>
        </w:tc>
        <w:tc>
          <w:tcPr>
            <w:tcW w:w="5244" w:type="dxa"/>
          </w:tcPr>
          <w:p w:rsidRPr="00564ADD" w:rsidR="00D13FA8" w:rsidP="001D0556" w:rsidRDefault="00D13FA8" w14:paraId="0A07A128" w14:textId="77777777">
            <w:pPr>
              <w:spacing w:after="0" w:line="240" w:lineRule="auto"/>
              <w:jc w:val="both"/>
              <w:rPr>
                <w:rFonts w:ascii="Arial" w:hAnsi="Arial" w:cs="Arial"/>
                <w:sz w:val="20"/>
                <w:lang w:val="en-GB"/>
              </w:rPr>
            </w:pPr>
            <w:r w:rsidRPr="00564ADD">
              <w:rPr>
                <w:rFonts w:ascii="Arial" w:hAnsi="Arial" w:cs="Arial"/>
                <w:sz w:val="20"/>
                <w:lang w:val="en-GB"/>
              </w:rPr>
              <w:t>Wind force (Sect. 2.1.2), corresponding to the pressure of 120 km/h wind on the conductor bundle and the wind force on the support.</w:t>
            </w:r>
          </w:p>
        </w:tc>
        <w:tc>
          <w:tcPr>
            <w:tcW w:w="5821" w:type="dxa"/>
            <w:vAlign w:val="center"/>
          </w:tcPr>
          <w:p w:rsidRPr="00564ADD" w:rsidR="00D13FA8" w:rsidP="001D0556" w:rsidRDefault="00D13FA8" w14:paraId="61BE3AFE" w14:textId="77777777">
            <w:pPr>
              <w:spacing w:after="0" w:line="240" w:lineRule="auto"/>
              <w:jc w:val="both"/>
              <w:rPr>
                <w:rFonts w:ascii="Arial" w:hAnsi="Arial" w:cs="Arial"/>
                <w:sz w:val="20"/>
                <w:lang w:val="en-GB"/>
              </w:rPr>
            </w:pPr>
            <w:r w:rsidRPr="00564ADD">
              <w:rPr>
                <w:rFonts w:ascii="Arial" w:hAnsi="Arial" w:cs="Arial"/>
                <w:sz w:val="20"/>
                <w:lang w:val="en-GB"/>
              </w:rPr>
              <w:t>Not applicable</w:t>
            </w:r>
          </w:p>
        </w:tc>
      </w:tr>
      <w:tr w:rsidRPr="00564ADD" w:rsidR="00D13FA8" w:rsidTr="00EF3DC5" w14:paraId="2E995828" w14:textId="77777777">
        <w:trPr>
          <w:cantSplit/>
          <w:jc w:val="center"/>
        </w:trPr>
        <w:tc>
          <w:tcPr>
            <w:tcW w:w="1696" w:type="dxa"/>
            <w:vMerge/>
          </w:tcPr>
          <w:p w:rsidRPr="00564ADD" w:rsidR="00D13FA8" w:rsidP="001D0556" w:rsidRDefault="00D13FA8" w14:paraId="055C1DF4" w14:textId="77777777">
            <w:pPr>
              <w:spacing w:after="0" w:line="240" w:lineRule="auto"/>
              <w:jc w:val="both"/>
              <w:rPr>
                <w:rFonts w:ascii="Arial" w:hAnsi="Arial" w:cs="Arial"/>
                <w:sz w:val="20"/>
                <w:lang w:val="en-GB"/>
              </w:rPr>
            </w:pPr>
          </w:p>
        </w:tc>
        <w:tc>
          <w:tcPr>
            <w:tcW w:w="1560" w:type="dxa"/>
            <w:vAlign w:val="center"/>
          </w:tcPr>
          <w:p w:rsidRPr="00564ADD" w:rsidR="00D13FA8" w:rsidP="001D0556" w:rsidRDefault="00D13FA8" w14:paraId="39F5D715" w14:textId="77777777">
            <w:pPr>
              <w:spacing w:after="0" w:line="240" w:lineRule="auto"/>
              <w:jc w:val="both"/>
              <w:rPr>
                <w:rFonts w:ascii="Arial" w:hAnsi="Arial" w:cs="Arial"/>
                <w:sz w:val="20"/>
                <w:lang w:val="en-GB"/>
              </w:rPr>
            </w:pPr>
            <w:r w:rsidRPr="00564ADD">
              <w:rPr>
                <w:rFonts w:ascii="Arial" w:hAnsi="Arial" w:cs="Arial"/>
                <w:sz w:val="20"/>
                <w:lang w:val="en-GB"/>
              </w:rPr>
              <w:t>Longitudinal</w:t>
            </w:r>
          </w:p>
        </w:tc>
        <w:tc>
          <w:tcPr>
            <w:tcW w:w="5244" w:type="dxa"/>
            <w:vAlign w:val="center"/>
          </w:tcPr>
          <w:p w:rsidRPr="00564ADD" w:rsidR="00D13FA8" w:rsidP="001D0556" w:rsidRDefault="00D13FA8" w14:paraId="2749185F" w14:textId="77777777">
            <w:pPr>
              <w:spacing w:after="0" w:line="240" w:lineRule="auto"/>
              <w:jc w:val="both"/>
              <w:rPr>
                <w:rFonts w:ascii="Arial" w:hAnsi="Arial" w:cs="Arial"/>
                <w:sz w:val="20"/>
                <w:lang w:val="en-GB"/>
              </w:rPr>
            </w:pPr>
            <w:r w:rsidRPr="00564ADD">
              <w:rPr>
                <w:rFonts w:ascii="Arial" w:hAnsi="Arial" w:cs="Arial"/>
                <w:sz w:val="20"/>
                <w:lang w:val="en-GB"/>
              </w:rPr>
              <w:t>Stress due to tension of the steel messenger or neutral messenger. (*)</w:t>
            </w:r>
          </w:p>
        </w:tc>
        <w:tc>
          <w:tcPr>
            <w:tcW w:w="5821" w:type="dxa"/>
            <w:vAlign w:val="center"/>
          </w:tcPr>
          <w:p w:rsidRPr="00564ADD" w:rsidR="00D13FA8" w:rsidP="001D0556" w:rsidRDefault="00D13FA8" w14:paraId="3A38C2E3" w14:textId="77777777">
            <w:pPr>
              <w:spacing w:after="0" w:line="240" w:lineRule="auto"/>
              <w:jc w:val="both"/>
              <w:rPr>
                <w:rFonts w:ascii="Arial" w:hAnsi="Arial" w:cs="Arial"/>
                <w:sz w:val="20"/>
                <w:lang w:val="en-GB"/>
              </w:rPr>
            </w:pPr>
            <w:r w:rsidRPr="00564ADD">
              <w:rPr>
                <w:rFonts w:ascii="Arial" w:hAnsi="Arial" w:cs="Arial"/>
                <w:sz w:val="20"/>
                <w:lang w:val="en-GB"/>
              </w:rPr>
              <w:t>Stress due to tension of the steel messenger or neutral messenger (**)</w:t>
            </w:r>
          </w:p>
        </w:tc>
      </w:tr>
    </w:tbl>
    <w:p w:rsidRPr="00564ADD" w:rsidR="00D13FA8" w:rsidP="001D0556" w:rsidRDefault="00D13FA8" w14:paraId="4BD7BA44" w14:textId="77777777">
      <w:pPr>
        <w:pStyle w:val="Nota"/>
        <w:rPr>
          <w:rFonts w:cs="Arial"/>
          <w:szCs w:val="18"/>
        </w:rPr>
      </w:pPr>
      <w:r w:rsidRPr="00564ADD">
        <w:rPr>
          <w:rFonts w:cs="Arial"/>
          <w:szCs w:val="18"/>
        </w:rPr>
        <w:t>(*) Traction to be considered on the steel messenger or neutral messenger at a temperature of 15 °C with wind pressure corresponding to 120 km/h.</w:t>
      </w:r>
    </w:p>
    <w:p w:rsidRPr="00564ADD" w:rsidR="00D13FA8" w:rsidP="001D0556" w:rsidRDefault="00D13FA8" w14:paraId="2E11A456" w14:textId="77777777">
      <w:pPr>
        <w:pStyle w:val="Nota"/>
        <w:rPr>
          <w:rFonts w:cs="Arial"/>
          <w:szCs w:val="18"/>
        </w:rPr>
      </w:pPr>
      <w:r w:rsidRPr="00564ADD">
        <w:rPr>
          <w:rFonts w:cs="Arial"/>
          <w:szCs w:val="18"/>
        </w:rPr>
        <w:t>(**) Tension to be considered on the steel messenger or neutral messenger at a temperature of 0 °C with the regulatory ice load, depending on the area.</w:t>
      </w:r>
    </w:p>
    <w:p w:rsidRPr="001D0556" w:rsidR="00D13FA8" w:rsidP="001D0556" w:rsidRDefault="00D13FA8" w14:paraId="75DA44B7" w14:textId="77777777">
      <w:pPr>
        <w:spacing w:before="240"/>
        <w:jc w:val="both"/>
        <w:rPr>
          <w:rFonts w:ascii="Arial" w:hAnsi="Arial" w:eastAsia="Arial" w:cs="Arial"/>
          <w:sz w:val="24"/>
          <w:szCs w:val="24"/>
          <w:lang w:val="en-GB" w:bidi="es-ES"/>
        </w:rPr>
        <w:sectPr w:rsidRPr="001D0556" w:rsidR="00D13FA8" w:rsidSect="00D97C11">
          <w:headerReference w:type="default" r:id="rId14"/>
          <w:footerReference w:type="default" r:id="rId15"/>
          <w:headerReference w:type="first" r:id="rId16"/>
          <w:footerReference w:type="first" r:id="rId17"/>
          <w:pgSz w:w="16838" w:h="11906" w:orient="landscape" w:code="9"/>
          <w:pgMar w:top="737" w:right="1701" w:bottom="737" w:left="993" w:header="567" w:footer="849" w:gutter="0"/>
          <w:pgBorders w:offsetFrom="page">
            <w:top w:val="single" w:color="D0CECE" w:themeColor="background2" w:themeShade="E6" w:sz="4" w:space="24"/>
            <w:left w:val="single" w:color="D0CECE" w:themeColor="background2" w:themeShade="E6" w:sz="4" w:space="24"/>
            <w:bottom w:val="single" w:color="D0CECE" w:themeColor="background2" w:themeShade="E6" w:sz="4" w:space="30"/>
            <w:right w:val="single" w:color="D0CECE" w:themeColor="background2" w:themeShade="E6" w:sz="4" w:space="24"/>
          </w:pgBorders>
          <w:cols w:space="708"/>
          <w:docGrid w:linePitch="360"/>
        </w:sectPr>
      </w:pPr>
    </w:p>
    <w:p w:rsidRPr="001D0556" w:rsidR="00D13FA8" w:rsidP="00564ADD" w:rsidRDefault="00D13FA8" w14:paraId="518B19A4" w14:textId="77777777">
      <w:pPr>
        <w:ind w:firstLine="340"/>
        <w:jc w:val="both"/>
        <w:rPr>
          <w:rFonts w:ascii="Arial" w:hAnsi="Arial" w:cs="Arial"/>
          <w:sz w:val="24"/>
          <w:szCs w:val="24"/>
          <w:lang w:val="en-GB"/>
        </w:rPr>
      </w:pPr>
      <w:r w:rsidRPr="001D0556">
        <w:rPr>
          <w:rFonts w:ascii="Arial" w:hAnsi="Arial" w:cs="Arial"/>
          <w:sz w:val="24"/>
          <w:szCs w:val="24"/>
          <w:lang w:val="en-GB"/>
        </w:rPr>
        <w:lastRenderedPageBreak/>
        <w:t xml:space="preserve">To calculate the branch and angle supports, the applicable diagrams to calculate the stress are given. </w:t>
      </w:r>
    </w:p>
    <w:p w:rsidRPr="001D0556" w:rsidR="00D13FA8" w:rsidP="001D0556" w:rsidRDefault="00D13FA8" w14:paraId="6063777A" w14:textId="77777777">
      <w:pPr>
        <w:pStyle w:val="ListParagraph"/>
        <w:numPr>
          <w:ilvl w:val="0"/>
          <w:numId w:val="51"/>
        </w:numPr>
        <w:spacing w:line="240" w:lineRule="auto"/>
        <w:ind w:right="169"/>
        <w:rPr>
          <w:rStyle w:val="SubtleReference"/>
          <w:rFonts w:eastAsia="Times New Roman" w:cs="Arial"/>
          <w:i w:val="0"/>
        </w:rPr>
      </w:pPr>
      <w:r w:rsidRPr="001D0556">
        <w:rPr>
          <w:rFonts w:cs="Arial"/>
        </w:rPr>
        <w:t>Resulting tensile stresses on the support (F</w:t>
      </w:r>
      <w:r w:rsidRPr="001D0556">
        <w:rPr>
          <w:rFonts w:cs="Arial"/>
          <w:vertAlign w:val="subscript"/>
        </w:rPr>
        <w:t>t</w:t>
      </w:r>
      <w:r w:rsidRPr="001D0556">
        <w:rPr>
          <w:rFonts w:cs="Arial"/>
        </w:rPr>
        <w:t>).</w:t>
      </w:r>
    </w:p>
    <w:p w:rsidRPr="001D0556" w:rsidR="00D13FA8" w:rsidP="00564ADD" w:rsidRDefault="00D13FA8" w14:paraId="62EB676C" w14:textId="39F21140">
      <w:pPr>
        <w:ind w:firstLine="340"/>
        <w:jc w:val="both"/>
        <w:rPr>
          <w:rStyle w:val="SubtleReference"/>
          <w:rFonts w:ascii="Arial" w:hAnsi="Arial" w:cs="Arial"/>
          <w:i w:val="0"/>
          <w:sz w:val="24"/>
          <w:szCs w:val="24"/>
          <w:lang w:val="en-GB"/>
        </w:rPr>
      </w:pPr>
      <w:r w:rsidRPr="001D0556">
        <w:rPr>
          <w:rStyle w:val="SubtleReference"/>
          <w:rFonts w:ascii="Arial" w:hAnsi="Arial" w:cs="Arial"/>
          <w:sz w:val="24"/>
          <w:szCs w:val="24"/>
          <w:lang w:val="en-GB"/>
        </w:rPr>
        <w:t xml:space="preserve">Figure </w:t>
      </w:r>
      <w:r w:rsidRPr="001D0556">
        <w:rPr>
          <w:rStyle w:val="SubtleReference"/>
          <w:rFonts w:ascii="Arial" w:hAnsi="Arial" w:cs="Arial"/>
          <w:i w:val="0"/>
          <w:sz w:val="24"/>
          <w:szCs w:val="24"/>
          <w:lang w:val="en-GB" w:bidi="ar-SA"/>
        </w:rPr>
        <w:fldChar w:fldCharType="begin"/>
      </w:r>
      <w:r w:rsidRPr="001D0556">
        <w:rPr>
          <w:rStyle w:val="SubtleReference"/>
          <w:rFonts w:ascii="Arial" w:hAnsi="Arial" w:cs="Arial"/>
          <w:sz w:val="24"/>
          <w:szCs w:val="24"/>
          <w:lang w:val="en-GB" w:bidi="ar-SA"/>
        </w:rPr>
        <w:instrText xml:space="preserve"> SEQ Figura \* ARABIC </w:instrText>
      </w:r>
      <w:r w:rsidRPr="001D0556">
        <w:rPr>
          <w:rStyle w:val="SubtleReference"/>
          <w:rFonts w:ascii="Arial" w:hAnsi="Arial" w:cs="Arial"/>
          <w:i w:val="0"/>
          <w:sz w:val="24"/>
          <w:szCs w:val="24"/>
          <w:lang w:val="en-GB" w:bidi="ar-SA"/>
        </w:rPr>
        <w:fldChar w:fldCharType="separate"/>
      </w:r>
      <w:r w:rsidRPr="001D0556" w:rsidR="00E16A28">
        <w:rPr>
          <w:rStyle w:val="SubtleReference"/>
          <w:rFonts w:ascii="Arial" w:hAnsi="Arial" w:cs="Arial"/>
          <w:i w:val="0"/>
          <w:noProof/>
          <w:sz w:val="24"/>
          <w:szCs w:val="24"/>
          <w:lang w:val="en-GB" w:bidi="ar-SA"/>
        </w:rPr>
        <w:t>2</w:t>
      </w:r>
      <w:r w:rsidRPr="001D0556">
        <w:rPr>
          <w:rStyle w:val="SubtleReference"/>
          <w:rFonts w:ascii="Arial" w:hAnsi="Arial" w:cs="Arial"/>
          <w:i w:val="0"/>
          <w:sz w:val="24"/>
          <w:szCs w:val="24"/>
          <w:lang w:val="en-GB" w:bidi="ar-SA"/>
        </w:rPr>
        <w:fldChar w:fldCharType="end"/>
      </w:r>
      <w:r w:rsidRPr="001D0556">
        <w:rPr>
          <w:rStyle w:val="SubtleReference"/>
          <w:rFonts w:ascii="Arial" w:hAnsi="Arial" w:cs="Arial"/>
          <w:sz w:val="24"/>
          <w:szCs w:val="24"/>
          <w:lang w:val="en-GB"/>
        </w:rPr>
        <w:t xml:space="preserve">. Graphical calculation of the result (Ft) of tensile stresses on branch or angle support. </w:t>
      </w:r>
    </w:p>
    <w:p w:rsidRPr="001D0556" w:rsidR="00D13FA8" w:rsidP="001D0556" w:rsidRDefault="00D13FA8" w14:paraId="7BEB8DD8" w14:textId="77777777">
      <w:pPr>
        <w:pStyle w:val="ListParagraph"/>
        <w:spacing w:after="0" w:line="240" w:lineRule="auto"/>
        <w:ind w:right="169" w:firstLine="0"/>
        <w:rPr>
          <w:rFonts w:cs="Arial"/>
        </w:rPr>
      </w:pPr>
      <w:r w:rsidRPr="001D0556">
        <w:rPr>
          <w:rFonts w:cs="Arial"/>
          <w:noProof/>
        </w:rPr>
        <w:drawing>
          <wp:inline distT="0" distB="0" distL="0" distR="0" wp14:anchorId="7B80EA2C" wp14:editId="1BA487AF">
            <wp:extent cx="5480685" cy="2420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email">
                      <a:extLst>
                        <a:ext uri="{28A0092B-C50C-407E-A947-70E740481C1C}">
                          <a14:useLocalDpi xmlns:a14="http://schemas.microsoft.com/office/drawing/2010/main" val="0"/>
                        </a:ext>
                      </a:extLst>
                    </a:blip>
                    <a:srcRect/>
                    <a:stretch>
                      <a:fillRect/>
                    </a:stretch>
                  </pic:blipFill>
                  <pic:spPr bwMode="auto">
                    <a:xfrm>
                      <a:off x="0" y="0"/>
                      <a:ext cx="5480685" cy="2420620"/>
                    </a:xfrm>
                    <a:prstGeom prst="rect">
                      <a:avLst/>
                    </a:prstGeom>
                    <a:noFill/>
                  </pic:spPr>
                </pic:pic>
              </a:graphicData>
            </a:graphic>
          </wp:inline>
        </w:drawing>
      </w:r>
    </w:p>
    <w:p w:rsidRPr="001D0556" w:rsidR="00D13FA8" w:rsidP="001D0556" w:rsidRDefault="00D13FA8" w14:paraId="16ADA217" w14:textId="77777777">
      <w:pPr>
        <w:pStyle w:val="ListParagraph"/>
        <w:spacing w:after="0" w:line="240" w:lineRule="auto"/>
        <w:ind w:right="169" w:firstLine="0"/>
        <w:rPr>
          <w:rFonts w:cs="Arial"/>
        </w:rPr>
      </w:pPr>
    </w:p>
    <w:p w:rsidRPr="001D0556" w:rsidR="00D13FA8" w:rsidP="001D0556" w:rsidRDefault="00D13FA8" w14:paraId="1E300155" w14:textId="77777777">
      <w:pPr>
        <w:pStyle w:val="ListParagraph"/>
        <w:numPr>
          <w:ilvl w:val="0"/>
          <w:numId w:val="51"/>
        </w:numPr>
        <w:spacing w:after="0" w:line="240" w:lineRule="auto"/>
        <w:ind w:right="169"/>
        <w:rPr>
          <w:rFonts w:cs="Arial"/>
        </w:rPr>
      </w:pPr>
      <w:r w:rsidRPr="001D0556">
        <w:rPr>
          <w:rFonts w:cs="Arial"/>
        </w:rPr>
        <w:t>Resulting tensile stress (F</w:t>
      </w:r>
      <w:r w:rsidRPr="001D0556">
        <w:rPr>
          <w:rFonts w:cs="Arial"/>
          <w:vertAlign w:val="subscript"/>
        </w:rPr>
        <w:t>t</w:t>
      </w:r>
      <w:r w:rsidRPr="001D0556">
        <w:rPr>
          <w:rFonts w:cs="Arial"/>
        </w:rPr>
        <w:t>) support and of the wind on the conductor bundle of each span (</w:t>
      </w:r>
      <w:proofErr w:type="spellStart"/>
      <w:r w:rsidRPr="001D0556">
        <w:rPr>
          <w:rFonts w:cs="Arial"/>
        </w:rPr>
        <w:t>F</w:t>
      </w:r>
      <w:r w:rsidRPr="001D0556">
        <w:rPr>
          <w:rFonts w:cs="Arial"/>
          <w:vertAlign w:val="subscript"/>
        </w:rPr>
        <w:t>v</w:t>
      </w:r>
      <w:proofErr w:type="spellEnd"/>
      <w:r w:rsidRPr="001D0556">
        <w:rPr>
          <w:rFonts w:cs="Arial"/>
        </w:rPr>
        <w:t>).</w:t>
      </w:r>
    </w:p>
    <w:p w:rsidRPr="001D0556" w:rsidR="00D13FA8" w:rsidP="001D0556" w:rsidRDefault="00D13FA8" w14:paraId="32AFDD77" w14:textId="77777777">
      <w:pPr>
        <w:spacing w:after="0" w:line="240" w:lineRule="auto"/>
        <w:ind w:right="169"/>
        <w:jc w:val="both"/>
        <w:rPr>
          <w:rFonts w:ascii="Arial" w:hAnsi="Arial" w:cs="Arial"/>
          <w:sz w:val="24"/>
          <w:szCs w:val="24"/>
          <w:lang w:val="en-GB"/>
        </w:rPr>
      </w:pPr>
    </w:p>
    <w:p w:rsidRPr="001D0556" w:rsidR="00D13FA8" w:rsidP="00564ADD" w:rsidRDefault="00D13FA8" w14:paraId="1FCFF1ED" w14:textId="77777777">
      <w:pPr>
        <w:ind w:firstLine="340"/>
        <w:jc w:val="both"/>
        <w:rPr>
          <w:rFonts w:ascii="Arial" w:hAnsi="Arial" w:cs="Arial"/>
          <w:sz w:val="24"/>
          <w:szCs w:val="24"/>
          <w:lang w:val="en-GB"/>
        </w:rPr>
      </w:pPr>
      <w:r w:rsidRPr="001D0556">
        <w:rPr>
          <w:rFonts w:ascii="Arial" w:hAnsi="Arial" w:cs="Arial"/>
          <w:sz w:val="24"/>
          <w:szCs w:val="24"/>
          <w:lang w:val="en-GB"/>
        </w:rPr>
        <w:t>To perform the calculation, the absolute value of the tensile stress result (F</w:t>
      </w:r>
      <w:r w:rsidRPr="001D0556">
        <w:rPr>
          <w:rFonts w:ascii="Arial" w:hAnsi="Arial" w:cs="Arial"/>
          <w:sz w:val="24"/>
          <w:szCs w:val="24"/>
          <w:vertAlign w:val="subscript"/>
          <w:lang w:val="en-GB"/>
        </w:rPr>
        <w:t>t</w:t>
      </w:r>
      <w:r w:rsidRPr="001D0556">
        <w:rPr>
          <w:rFonts w:ascii="Arial" w:hAnsi="Arial" w:cs="Arial"/>
          <w:sz w:val="24"/>
          <w:szCs w:val="24"/>
          <w:lang w:val="en-GB"/>
        </w:rPr>
        <w:t>), or two thirds of this result depending on the assumption, is added to the transverse wind stress result, (</w:t>
      </w:r>
      <w:proofErr w:type="spellStart"/>
      <w:r w:rsidRPr="001D0556">
        <w:rPr>
          <w:rFonts w:ascii="Arial" w:hAnsi="Arial" w:cs="Arial"/>
          <w:sz w:val="24"/>
          <w:szCs w:val="24"/>
          <w:lang w:val="en-GB"/>
        </w:rPr>
        <w:t>F</w:t>
      </w:r>
      <w:r w:rsidRPr="001D0556">
        <w:rPr>
          <w:rFonts w:ascii="Arial" w:hAnsi="Arial" w:cs="Arial"/>
          <w:sz w:val="24"/>
          <w:szCs w:val="24"/>
          <w:vertAlign w:val="subscript"/>
          <w:lang w:val="en-GB"/>
        </w:rPr>
        <w:t>v</w:t>
      </w:r>
      <w:proofErr w:type="spellEnd"/>
      <w:r w:rsidRPr="001D0556">
        <w:rPr>
          <w:rFonts w:ascii="Arial" w:hAnsi="Arial" w:cs="Arial"/>
          <w:sz w:val="24"/>
          <w:szCs w:val="24"/>
          <w:lang w:val="en-GB"/>
        </w:rPr>
        <w:t>), due to the wind pressure on each conductor bundle. The wind stress on each conductor bundle is calculated assuming a bundle length (l</w:t>
      </w:r>
      <w:r w:rsidRPr="001D0556">
        <w:rPr>
          <w:rFonts w:ascii="Arial" w:hAnsi="Arial" w:cs="Arial"/>
          <w:sz w:val="24"/>
          <w:szCs w:val="24"/>
          <w:vertAlign w:val="subscript"/>
          <w:lang w:val="en-GB"/>
        </w:rPr>
        <w:t>1</w:t>
      </w:r>
      <w:r w:rsidRPr="001D0556">
        <w:rPr>
          <w:rFonts w:ascii="Arial" w:hAnsi="Arial" w:cs="Arial"/>
          <w:sz w:val="24"/>
          <w:szCs w:val="24"/>
          <w:lang w:val="en-GB"/>
        </w:rPr>
        <w:t>, l</w:t>
      </w:r>
      <w:r w:rsidRPr="001D0556">
        <w:rPr>
          <w:rFonts w:ascii="Arial" w:hAnsi="Arial" w:cs="Arial"/>
          <w:sz w:val="24"/>
          <w:szCs w:val="24"/>
          <w:vertAlign w:val="subscript"/>
          <w:lang w:val="en-GB"/>
        </w:rPr>
        <w:t>2</w:t>
      </w:r>
      <w:r w:rsidRPr="001D0556">
        <w:rPr>
          <w:rFonts w:ascii="Arial" w:hAnsi="Arial" w:cs="Arial"/>
          <w:sz w:val="24"/>
          <w:szCs w:val="24"/>
          <w:lang w:val="en-GB"/>
        </w:rPr>
        <w:t xml:space="preserve"> and l</w:t>
      </w:r>
      <w:r w:rsidRPr="001D0556">
        <w:rPr>
          <w:rFonts w:ascii="Arial" w:hAnsi="Arial" w:cs="Arial"/>
          <w:sz w:val="24"/>
          <w:szCs w:val="24"/>
          <w:vertAlign w:val="subscript"/>
          <w:lang w:val="en-GB"/>
        </w:rPr>
        <w:t>3</w:t>
      </w:r>
      <w:r w:rsidRPr="001D0556">
        <w:rPr>
          <w:rFonts w:ascii="Arial" w:hAnsi="Arial" w:cs="Arial"/>
          <w:sz w:val="24"/>
          <w:szCs w:val="24"/>
          <w:lang w:val="en-GB"/>
        </w:rPr>
        <w:t>) equal to the projection of each half span in the normal direction to the resulting tensile stresses on the support.</w:t>
      </w:r>
    </w:p>
    <w:p w:rsidRPr="001D0556" w:rsidR="00D13FA8" w:rsidP="00564ADD" w:rsidRDefault="00D13FA8" w14:paraId="0780E6D2" w14:textId="4057CED8">
      <w:pPr>
        <w:pStyle w:val="Titulotabla"/>
        <w:ind w:left="1134" w:hanging="708"/>
        <w:jc w:val="both"/>
        <w:rPr>
          <w:rStyle w:val="SubtleReference"/>
          <w:rFonts w:cs="Arial"/>
          <w:i/>
        </w:rPr>
      </w:pPr>
      <w:r w:rsidRPr="001D0556">
        <w:rPr>
          <w:rStyle w:val="SubtleReference"/>
          <w:rFonts w:cs="Arial"/>
          <w:i/>
        </w:rPr>
        <w:t xml:space="preserve">Figure </w:t>
      </w:r>
      <w:r w:rsidRPr="001D0556">
        <w:rPr>
          <w:rStyle w:val="SubtleReference"/>
          <w:rFonts w:cs="Arial"/>
          <w:i/>
          <w:lang w:bidi="ar-SA"/>
        </w:rPr>
        <w:fldChar w:fldCharType="begin"/>
      </w:r>
      <w:r w:rsidRPr="001D0556">
        <w:rPr>
          <w:rStyle w:val="SubtleReference"/>
          <w:rFonts w:cs="Arial"/>
          <w:i/>
          <w:lang w:bidi="ar-SA"/>
        </w:rPr>
        <w:instrText xml:space="preserve"> SEQ Figura \* ARABIC </w:instrText>
      </w:r>
      <w:r w:rsidRPr="001D0556">
        <w:rPr>
          <w:rStyle w:val="SubtleReference"/>
          <w:rFonts w:cs="Arial"/>
          <w:i/>
          <w:lang w:bidi="ar-SA"/>
        </w:rPr>
        <w:fldChar w:fldCharType="separate"/>
      </w:r>
      <w:r w:rsidRPr="001D0556" w:rsidR="00E16A28">
        <w:rPr>
          <w:rStyle w:val="SubtleReference"/>
          <w:rFonts w:cs="Arial"/>
          <w:i/>
          <w:noProof/>
          <w:lang w:bidi="ar-SA"/>
        </w:rPr>
        <w:t>3</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 xml:space="preserve">Graphical calculation of the stress on a branch or angle support resulting from the tensile and wind forces on the conductor bundle of each span. </w:t>
      </w:r>
    </w:p>
    <w:p w:rsidRPr="001D0556" w:rsidR="00D13FA8" w:rsidP="001D0556" w:rsidRDefault="00D13FA8" w14:paraId="7723B1F8" w14:textId="77777777">
      <w:pPr>
        <w:pStyle w:val="ListParagraph"/>
        <w:spacing w:line="240" w:lineRule="auto"/>
        <w:ind w:right="169" w:firstLine="0"/>
        <w:rPr>
          <w:rFonts w:cs="Arial"/>
        </w:rPr>
      </w:pPr>
      <w:r w:rsidRPr="001D0556">
        <w:rPr>
          <w:rFonts w:cs="Arial"/>
          <w:noProof/>
        </w:rPr>
        <w:drawing>
          <wp:inline distT="0" distB="0" distL="0" distR="0" wp14:anchorId="11F5F50E" wp14:editId="23C6E192">
            <wp:extent cx="5394960" cy="227114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email">
                      <a:extLst>
                        <a:ext uri="{28A0092B-C50C-407E-A947-70E740481C1C}">
                          <a14:useLocalDpi xmlns:a14="http://schemas.microsoft.com/office/drawing/2010/main" val="0"/>
                        </a:ext>
                      </a:extLst>
                    </a:blip>
                    <a:srcRect r="32571" b="31824"/>
                    <a:stretch/>
                  </pic:blipFill>
                  <pic:spPr bwMode="auto">
                    <a:xfrm>
                      <a:off x="0" y="0"/>
                      <a:ext cx="5394960" cy="2271143"/>
                    </a:xfrm>
                    <a:prstGeom prst="rect">
                      <a:avLst/>
                    </a:prstGeom>
                    <a:noFill/>
                    <a:ln>
                      <a:noFill/>
                    </a:ln>
                    <a:extLst>
                      <a:ext uri="{53640926-AAD7-44D8-BBD7-CCE9431645EC}">
                        <a14:shadowObscured xmlns:a14="http://schemas.microsoft.com/office/drawing/2010/main"/>
                      </a:ext>
                    </a:extLst>
                  </pic:spPr>
                </pic:pic>
              </a:graphicData>
            </a:graphic>
          </wp:inline>
        </w:drawing>
      </w:r>
    </w:p>
    <w:p w:rsidRPr="001D0556" w:rsidR="00D13FA8" w:rsidP="00047BAE" w:rsidRDefault="00D13FA8" w14:paraId="2F6F7354" w14:textId="77777777">
      <w:pPr>
        <w:ind w:firstLine="340"/>
        <w:jc w:val="both"/>
        <w:rPr>
          <w:rFonts w:ascii="Arial" w:hAnsi="Arial" w:cs="Arial"/>
          <w:sz w:val="24"/>
          <w:szCs w:val="24"/>
          <w:lang w:val="en-GB"/>
        </w:rPr>
      </w:pPr>
      <w:r w:rsidRPr="001D0556">
        <w:rPr>
          <w:rFonts w:ascii="Arial" w:hAnsi="Arial" w:cs="Arial"/>
          <w:sz w:val="24"/>
          <w:szCs w:val="24"/>
          <w:lang w:val="en-GB"/>
        </w:rPr>
        <w:t>When the spans are less than 15 m, the permanent loads have very little influence, so they can generally be dispensed with in the calculation.</w:t>
      </w:r>
    </w:p>
    <w:p w:rsidRPr="001D0556" w:rsidR="00D13FA8" w:rsidP="00047BAE" w:rsidRDefault="00D13FA8" w14:paraId="61A81749" w14:textId="77777777">
      <w:pPr>
        <w:ind w:firstLine="340"/>
        <w:jc w:val="both"/>
        <w:rPr>
          <w:rFonts w:ascii="Arial" w:hAnsi="Arial" w:cs="Arial"/>
          <w:sz w:val="24"/>
          <w:szCs w:val="24"/>
          <w:lang w:val="en-GB"/>
        </w:rPr>
      </w:pPr>
      <w:r w:rsidRPr="001D0556">
        <w:rPr>
          <w:rFonts w:ascii="Arial" w:hAnsi="Arial" w:cs="Arial"/>
          <w:sz w:val="24"/>
          <w:szCs w:val="24"/>
          <w:lang w:val="en-GB"/>
        </w:rPr>
        <w:lastRenderedPageBreak/>
        <w:t>The safety coefficient at breakage shall be different depending on the material of the supports according to Table 5.</w:t>
      </w:r>
    </w:p>
    <w:p w:rsidRPr="001D0556" w:rsidR="00D13FA8" w:rsidP="00047BAE" w:rsidRDefault="00D13FA8" w14:paraId="08922716" w14:textId="34E100BF">
      <w:pPr>
        <w:pStyle w:val="Titulotabla"/>
        <w:ind w:firstLine="340"/>
        <w:jc w:val="both"/>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5</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Safety coefficient at breakage as a function of the material of the supports</w:t>
      </w:r>
    </w:p>
    <w:tbl>
      <w:tblPr>
        <w:tblW w:w="8960" w:type="dxa"/>
        <w:tblInd w:w="81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4849"/>
        <w:gridCol w:w="4111"/>
      </w:tblGrid>
      <w:tr w:rsidRPr="001D0556" w:rsidR="00D13FA8" w:rsidTr="00F14455" w14:paraId="0A205199" w14:textId="77777777">
        <w:trPr>
          <w:cantSplit/>
          <w:trHeight w:val="470"/>
        </w:trPr>
        <w:tc>
          <w:tcPr>
            <w:tcW w:w="8960" w:type="dxa"/>
            <w:gridSpan w:val="2"/>
            <w:shd w:val="clear" w:color="auto" w:fill="E7E6E6" w:themeFill="background2"/>
            <w:vAlign w:val="center"/>
          </w:tcPr>
          <w:p w:rsidRPr="001D0556" w:rsidR="00D13FA8" w:rsidP="001D0556" w:rsidRDefault="00D13FA8" w14:paraId="69F2291E" w14:textId="77777777">
            <w:pPr>
              <w:spacing w:after="0"/>
              <w:ind w:right="410"/>
              <w:jc w:val="both"/>
              <w:rPr>
                <w:rFonts w:ascii="Arial" w:hAnsi="Arial" w:cs="Arial"/>
                <w:b/>
                <w:sz w:val="24"/>
                <w:szCs w:val="24"/>
                <w:lang w:val="en-GB"/>
              </w:rPr>
            </w:pPr>
            <w:r w:rsidRPr="001D0556">
              <w:rPr>
                <w:rFonts w:ascii="Arial" w:hAnsi="Arial" w:cs="Arial"/>
                <w:b/>
                <w:sz w:val="24"/>
                <w:szCs w:val="24"/>
                <w:lang w:val="en-GB"/>
              </w:rPr>
              <w:t>Safety coefficient at breakage</w:t>
            </w:r>
          </w:p>
        </w:tc>
      </w:tr>
      <w:tr w:rsidRPr="001D0556" w:rsidR="00D13FA8" w:rsidTr="00F14455" w14:paraId="61D01E06" w14:textId="77777777">
        <w:trPr>
          <w:cantSplit/>
        </w:trPr>
        <w:tc>
          <w:tcPr>
            <w:tcW w:w="4849" w:type="dxa"/>
            <w:shd w:val="clear" w:color="auto" w:fill="E7E6E6" w:themeFill="background2"/>
          </w:tcPr>
          <w:p w:rsidRPr="001D0556" w:rsidR="00D13FA8" w:rsidP="001D0556" w:rsidRDefault="00D13FA8" w14:paraId="14E70B10" w14:textId="77777777">
            <w:pPr>
              <w:spacing w:after="0"/>
              <w:ind w:right="410"/>
              <w:jc w:val="both"/>
              <w:rPr>
                <w:rFonts w:ascii="Arial" w:hAnsi="Arial" w:cs="Arial"/>
                <w:b/>
                <w:sz w:val="24"/>
                <w:szCs w:val="24"/>
                <w:lang w:val="en-GB"/>
              </w:rPr>
            </w:pPr>
            <w:r w:rsidRPr="001D0556">
              <w:rPr>
                <w:rFonts w:ascii="Arial" w:hAnsi="Arial" w:cs="Arial"/>
                <w:b/>
                <w:sz w:val="24"/>
                <w:szCs w:val="24"/>
                <w:lang w:val="en-GB"/>
              </w:rPr>
              <w:t>Support material</w:t>
            </w:r>
          </w:p>
        </w:tc>
        <w:tc>
          <w:tcPr>
            <w:tcW w:w="4111" w:type="dxa"/>
            <w:shd w:val="clear" w:color="auto" w:fill="E7E6E6" w:themeFill="background2"/>
          </w:tcPr>
          <w:p w:rsidRPr="001D0556" w:rsidR="00D13FA8" w:rsidP="001D0556" w:rsidRDefault="00D13FA8" w14:paraId="7EA02C4A" w14:textId="77777777">
            <w:pPr>
              <w:spacing w:after="0"/>
              <w:ind w:right="410"/>
              <w:jc w:val="both"/>
              <w:rPr>
                <w:rFonts w:ascii="Arial" w:hAnsi="Arial" w:cs="Arial"/>
                <w:b/>
                <w:sz w:val="24"/>
                <w:szCs w:val="24"/>
                <w:lang w:val="en-GB"/>
              </w:rPr>
            </w:pPr>
            <w:r w:rsidRPr="001D0556">
              <w:rPr>
                <w:rFonts w:ascii="Arial" w:hAnsi="Arial" w:cs="Arial"/>
                <w:b/>
                <w:sz w:val="24"/>
                <w:szCs w:val="24"/>
                <w:lang w:val="en-GB"/>
              </w:rPr>
              <w:t>Coefficient</w:t>
            </w:r>
          </w:p>
        </w:tc>
      </w:tr>
      <w:tr w:rsidRPr="001D0556" w:rsidR="00D13FA8" w:rsidTr="00F14455" w14:paraId="6114F286" w14:textId="77777777">
        <w:trPr>
          <w:cantSplit/>
        </w:trPr>
        <w:tc>
          <w:tcPr>
            <w:tcW w:w="4849" w:type="dxa"/>
            <w:tcBorders>
              <w:bottom w:val="single" w:color="auto" w:sz="4" w:space="0"/>
            </w:tcBorders>
          </w:tcPr>
          <w:p w:rsidRPr="00047BAE" w:rsidR="00D13FA8" w:rsidP="001D0556" w:rsidRDefault="00D13FA8" w14:paraId="081CB1DC" w14:textId="77777777">
            <w:pPr>
              <w:pStyle w:val="Contenidosecundariodetabla"/>
              <w:jc w:val="both"/>
              <w:rPr>
                <w:rFonts w:cs="Arial"/>
                <w:szCs w:val="18"/>
              </w:rPr>
            </w:pPr>
            <w:r w:rsidRPr="00047BAE">
              <w:rPr>
                <w:rFonts w:cs="Arial"/>
                <w:szCs w:val="18"/>
              </w:rPr>
              <w:t>Metallic</w:t>
            </w:r>
          </w:p>
        </w:tc>
        <w:tc>
          <w:tcPr>
            <w:tcW w:w="4111" w:type="dxa"/>
            <w:tcBorders>
              <w:bottom w:val="single" w:color="auto" w:sz="4" w:space="0"/>
            </w:tcBorders>
          </w:tcPr>
          <w:p w:rsidRPr="00047BAE" w:rsidR="00D13FA8" w:rsidP="001D0556" w:rsidRDefault="00D13FA8" w14:paraId="4FE00B0E" w14:textId="77777777">
            <w:pPr>
              <w:pStyle w:val="Contenidosecundariodetabla"/>
              <w:jc w:val="both"/>
              <w:rPr>
                <w:rFonts w:cs="Arial"/>
                <w:szCs w:val="18"/>
                <w:highlight w:val="yellow"/>
              </w:rPr>
            </w:pPr>
            <w:r w:rsidRPr="00047BAE">
              <w:rPr>
                <w:rFonts w:cs="Arial"/>
                <w:szCs w:val="18"/>
              </w:rPr>
              <w:t>1.5</w:t>
            </w:r>
          </w:p>
        </w:tc>
      </w:tr>
      <w:tr w:rsidRPr="001D0556" w:rsidR="00D13FA8" w:rsidTr="00F14455" w14:paraId="35509EED" w14:textId="77777777">
        <w:trPr>
          <w:cantSplit/>
          <w:trHeight w:val="137"/>
        </w:trPr>
        <w:tc>
          <w:tcPr>
            <w:tcW w:w="4849" w:type="dxa"/>
            <w:tcBorders>
              <w:top w:val="single" w:color="auto" w:sz="4" w:space="0"/>
              <w:bottom w:val="single" w:color="auto" w:sz="4" w:space="0"/>
            </w:tcBorders>
          </w:tcPr>
          <w:p w:rsidRPr="00047BAE" w:rsidR="00D13FA8" w:rsidP="001D0556" w:rsidRDefault="00D13FA8" w14:paraId="7BA8E1BB" w14:textId="77777777">
            <w:pPr>
              <w:pStyle w:val="Contenidosecundariodetabla"/>
              <w:jc w:val="both"/>
              <w:rPr>
                <w:rFonts w:cs="Arial"/>
                <w:szCs w:val="18"/>
              </w:rPr>
            </w:pPr>
            <w:r w:rsidRPr="00047BAE">
              <w:rPr>
                <w:rFonts w:cs="Arial"/>
                <w:szCs w:val="18"/>
              </w:rPr>
              <w:t>Reinforced vibrated concrete</w:t>
            </w:r>
          </w:p>
        </w:tc>
        <w:tc>
          <w:tcPr>
            <w:tcW w:w="4111" w:type="dxa"/>
            <w:tcBorders>
              <w:top w:val="single" w:color="auto" w:sz="4" w:space="0"/>
              <w:bottom w:val="single" w:color="auto" w:sz="4" w:space="0"/>
            </w:tcBorders>
          </w:tcPr>
          <w:p w:rsidRPr="00047BAE" w:rsidR="00D13FA8" w:rsidP="001D0556" w:rsidRDefault="00D13FA8" w14:paraId="18E8C815" w14:textId="77777777">
            <w:pPr>
              <w:pStyle w:val="Contenidosecundariodetabla"/>
              <w:jc w:val="both"/>
              <w:rPr>
                <w:rFonts w:cs="Arial"/>
                <w:szCs w:val="18"/>
              </w:rPr>
            </w:pPr>
            <w:r w:rsidRPr="00047BAE">
              <w:rPr>
                <w:rFonts w:cs="Arial"/>
                <w:szCs w:val="18"/>
              </w:rPr>
              <w:t>2.25</w:t>
            </w:r>
          </w:p>
        </w:tc>
      </w:tr>
      <w:tr w:rsidRPr="001D0556" w:rsidR="00D13FA8" w:rsidTr="00293D83" w14:paraId="138289E8" w14:textId="77777777">
        <w:trPr>
          <w:cantSplit/>
          <w:trHeight w:val="69"/>
        </w:trPr>
        <w:tc>
          <w:tcPr>
            <w:tcW w:w="4849" w:type="dxa"/>
            <w:tcBorders>
              <w:top w:val="single" w:color="auto" w:sz="4" w:space="0"/>
              <w:bottom w:val="single" w:color="auto" w:sz="4" w:space="0"/>
            </w:tcBorders>
          </w:tcPr>
          <w:p w:rsidRPr="00047BAE" w:rsidR="00D13FA8" w:rsidP="001D0556" w:rsidRDefault="00D13FA8" w14:paraId="70EDC702" w14:textId="77777777">
            <w:pPr>
              <w:pStyle w:val="Contenidosecundariodetabla"/>
              <w:jc w:val="both"/>
              <w:rPr>
                <w:rFonts w:cs="Arial"/>
                <w:szCs w:val="18"/>
              </w:rPr>
            </w:pPr>
            <w:r w:rsidRPr="00047BAE">
              <w:rPr>
                <w:rFonts w:cs="Arial"/>
                <w:szCs w:val="18"/>
              </w:rPr>
              <w:t>Glass-fibre-reinforced polyester</w:t>
            </w:r>
          </w:p>
        </w:tc>
        <w:tc>
          <w:tcPr>
            <w:tcW w:w="4111" w:type="dxa"/>
            <w:tcBorders>
              <w:top w:val="single" w:color="auto" w:sz="4" w:space="0"/>
              <w:bottom w:val="single" w:color="auto" w:sz="4" w:space="0"/>
            </w:tcBorders>
          </w:tcPr>
          <w:p w:rsidRPr="00047BAE" w:rsidR="00D13FA8" w:rsidP="001D0556" w:rsidRDefault="00D13FA8" w14:paraId="6CF87A8E" w14:textId="77777777">
            <w:pPr>
              <w:pStyle w:val="Contenidosecundariodetabla"/>
              <w:jc w:val="both"/>
              <w:rPr>
                <w:rFonts w:cs="Arial"/>
                <w:szCs w:val="18"/>
              </w:rPr>
            </w:pPr>
            <w:r w:rsidRPr="00047BAE">
              <w:rPr>
                <w:rFonts w:cs="Arial"/>
                <w:szCs w:val="18"/>
              </w:rPr>
              <w:t>2.0</w:t>
            </w:r>
          </w:p>
        </w:tc>
      </w:tr>
      <w:tr w:rsidRPr="001D0556" w:rsidR="00D13FA8" w:rsidTr="00F14455" w14:paraId="2C720B73" w14:textId="77777777">
        <w:trPr>
          <w:cantSplit/>
        </w:trPr>
        <w:tc>
          <w:tcPr>
            <w:tcW w:w="4849" w:type="dxa"/>
            <w:tcBorders>
              <w:top w:val="single" w:color="auto" w:sz="4" w:space="0"/>
              <w:bottom w:val="single" w:color="auto" w:sz="4" w:space="0"/>
            </w:tcBorders>
          </w:tcPr>
          <w:p w:rsidRPr="00047BAE" w:rsidR="00D13FA8" w:rsidP="001D0556" w:rsidRDefault="00D13FA8" w14:paraId="11F1478D" w14:textId="77777777">
            <w:pPr>
              <w:pStyle w:val="Contenidosecundariodetabla"/>
              <w:jc w:val="both"/>
              <w:rPr>
                <w:rFonts w:cs="Arial"/>
                <w:szCs w:val="18"/>
              </w:rPr>
            </w:pPr>
            <w:r w:rsidRPr="00047BAE">
              <w:rPr>
                <w:rFonts w:cs="Arial"/>
                <w:szCs w:val="18"/>
              </w:rPr>
              <w:t>Wood</w:t>
            </w:r>
          </w:p>
        </w:tc>
        <w:tc>
          <w:tcPr>
            <w:tcW w:w="4111" w:type="dxa"/>
            <w:tcBorders>
              <w:top w:val="single" w:color="auto" w:sz="4" w:space="0"/>
              <w:bottom w:val="single" w:color="auto" w:sz="4" w:space="0"/>
            </w:tcBorders>
          </w:tcPr>
          <w:p w:rsidRPr="00047BAE" w:rsidR="00D13FA8" w:rsidP="001D0556" w:rsidRDefault="00D13FA8" w14:paraId="70529D86" w14:textId="77777777">
            <w:pPr>
              <w:pStyle w:val="Contenidosecundariodetabla"/>
              <w:jc w:val="both"/>
              <w:rPr>
                <w:rFonts w:cs="Arial"/>
                <w:szCs w:val="18"/>
              </w:rPr>
            </w:pPr>
            <w:r w:rsidRPr="00047BAE">
              <w:rPr>
                <w:rFonts w:cs="Arial"/>
                <w:szCs w:val="18"/>
              </w:rPr>
              <w:t>3.5</w:t>
            </w:r>
          </w:p>
        </w:tc>
      </w:tr>
      <w:tr w:rsidRPr="001D0556" w:rsidR="00D13FA8" w:rsidTr="00F14455" w14:paraId="57F7B906" w14:textId="77777777">
        <w:trPr>
          <w:cantSplit/>
        </w:trPr>
        <w:tc>
          <w:tcPr>
            <w:tcW w:w="4849" w:type="dxa"/>
            <w:tcBorders>
              <w:top w:val="single" w:color="auto" w:sz="4" w:space="0"/>
            </w:tcBorders>
          </w:tcPr>
          <w:p w:rsidRPr="00047BAE" w:rsidR="00D13FA8" w:rsidP="001D0556" w:rsidRDefault="00D13FA8" w14:paraId="2E2E18AA" w14:textId="77777777">
            <w:pPr>
              <w:pStyle w:val="Contenidosecundariodetabla"/>
              <w:jc w:val="both"/>
              <w:rPr>
                <w:rFonts w:cs="Arial"/>
                <w:szCs w:val="18"/>
              </w:rPr>
            </w:pPr>
            <w:r w:rsidRPr="00047BAE">
              <w:rPr>
                <w:rFonts w:cs="Arial"/>
                <w:szCs w:val="18"/>
              </w:rPr>
              <w:t>Other non-metallic materials</w:t>
            </w:r>
          </w:p>
        </w:tc>
        <w:tc>
          <w:tcPr>
            <w:tcW w:w="4111" w:type="dxa"/>
            <w:tcBorders>
              <w:top w:val="single" w:color="auto" w:sz="4" w:space="0"/>
            </w:tcBorders>
          </w:tcPr>
          <w:p w:rsidRPr="00047BAE" w:rsidR="00D13FA8" w:rsidP="001D0556" w:rsidRDefault="00D13FA8" w14:paraId="3974FC16" w14:textId="77777777">
            <w:pPr>
              <w:pStyle w:val="Contenidosecundariodetabla"/>
              <w:jc w:val="both"/>
              <w:rPr>
                <w:rFonts w:cs="Arial"/>
                <w:szCs w:val="18"/>
              </w:rPr>
            </w:pPr>
            <w:r w:rsidRPr="00047BAE">
              <w:rPr>
                <w:rFonts w:cs="Arial"/>
                <w:szCs w:val="18"/>
              </w:rPr>
              <w:t>2.5</w:t>
            </w:r>
          </w:p>
        </w:tc>
      </w:tr>
      <w:tr w:rsidRPr="001D0556" w:rsidR="00D13FA8" w:rsidTr="00F14455" w14:paraId="76EC239D" w14:textId="77777777">
        <w:trPr>
          <w:cantSplit/>
        </w:trPr>
        <w:tc>
          <w:tcPr>
            <w:tcW w:w="8960" w:type="dxa"/>
            <w:gridSpan w:val="2"/>
            <w:vAlign w:val="center"/>
          </w:tcPr>
          <w:p w:rsidRPr="00047BAE" w:rsidR="00D13FA8" w:rsidP="001D0556" w:rsidRDefault="00D13FA8" w14:paraId="5581FDA2" w14:textId="77777777">
            <w:pPr>
              <w:pStyle w:val="Contenidosecundariodetabla"/>
              <w:jc w:val="both"/>
              <w:rPr>
                <w:rFonts w:cs="Arial"/>
                <w:szCs w:val="18"/>
              </w:rPr>
            </w:pPr>
            <w:r w:rsidRPr="00047BAE">
              <w:rPr>
                <w:rFonts w:cs="Arial"/>
                <w:szCs w:val="18"/>
              </w:rPr>
              <w:t>NB: In the case of metal or reinforced vibrated concrete supports for which the mechanical strength has been verified by true magnitude tests, the safety coefficients may be reduced to 1.45 and 2 respectively.</w:t>
            </w:r>
          </w:p>
        </w:tc>
      </w:tr>
    </w:tbl>
    <w:p w:rsidRPr="001D0556" w:rsidR="00D13FA8" w:rsidP="00047BAE" w:rsidRDefault="00D13FA8" w14:paraId="5C1F3039"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Where, for extraordinary weather reasons, temperatures or ice sleeves are to be assumed to be higher than those indicated, it shall be sufficient to check that the resulting stresses are lower than the yield strength.</w:t>
      </w:r>
    </w:p>
    <w:p w:rsidRPr="001D0556" w:rsidR="00D13FA8" w:rsidP="001D0556" w:rsidRDefault="00D13FA8" w14:paraId="3389F404" w14:textId="77777777">
      <w:pPr>
        <w:pStyle w:val="Heading4"/>
        <w:numPr>
          <w:ilvl w:val="0"/>
          <w:numId w:val="12"/>
        </w:numPr>
        <w:jc w:val="both"/>
      </w:pPr>
      <w:r w:rsidRPr="001D0556">
        <w:t>EXECUTION OF THE INSTALLATIONS</w:t>
      </w:r>
    </w:p>
    <w:p w:rsidRPr="001D0556" w:rsidR="00D13FA8" w:rsidP="001D0556" w:rsidRDefault="00D13FA8" w14:paraId="4E631A37" w14:textId="77777777">
      <w:pPr>
        <w:pStyle w:val="Heading5"/>
        <w:rPr>
          <w:rFonts w:eastAsia="Arial" w:cs="Arial"/>
        </w:rPr>
      </w:pPr>
      <w:r w:rsidRPr="001D0556">
        <w:rPr>
          <w:rFonts w:cs="Arial"/>
        </w:rPr>
        <w:t>Installation of insulated conductors</w:t>
      </w:r>
    </w:p>
    <w:p w:rsidRPr="001D0556" w:rsidR="00D13FA8" w:rsidP="00047BAE" w:rsidRDefault="00D13FA8" w14:paraId="4AF184E0" w14:textId="77777777">
      <w:pPr>
        <w:spacing w:before="240"/>
        <w:ind w:firstLine="340"/>
        <w:jc w:val="both"/>
        <w:rPr>
          <w:rFonts w:ascii="Arial" w:hAnsi="Arial" w:eastAsia="Arial" w:cs="Arial"/>
          <w:sz w:val="24"/>
          <w:szCs w:val="24"/>
          <w:lang w:val="en-GB"/>
        </w:rPr>
      </w:pPr>
      <w:r w:rsidRPr="001D0556">
        <w:rPr>
          <w:rFonts w:ascii="Arial" w:hAnsi="Arial" w:cs="Arial"/>
          <w:sz w:val="24"/>
          <w:szCs w:val="24"/>
          <w:lang w:val="en-GB"/>
        </w:rPr>
        <w:t>Cables consisting of insulated conductors bundled together may be installed either laid or tensioned.</w:t>
      </w:r>
    </w:p>
    <w:p w:rsidRPr="001D0556" w:rsidR="00D13FA8" w:rsidP="001D0556" w:rsidRDefault="00D13FA8" w14:paraId="2E83577F" w14:textId="77777777">
      <w:pPr>
        <w:pStyle w:val="Heading6"/>
        <w:rPr>
          <w:rFonts w:cs="Arial"/>
        </w:rPr>
      </w:pPr>
      <w:r w:rsidRPr="001D0556">
        <w:rPr>
          <w:rFonts w:cs="Arial"/>
        </w:rPr>
        <w:t>Installation of laid cables</w:t>
      </w:r>
    </w:p>
    <w:p w:rsidRPr="001D0556" w:rsidR="00D13FA8" w:rsidP="00047BAE" w:rsidRDefault="00D13FA8" w14:paraId="7FC07FF8" w14:textId="77777777">
      <w:pPr>
        <w:spacing w:before="240"/>
        <w:ind w:firstLine="340"/>
        <w:jc w:val="both"/>
        <w:rPr>
          <w:rFonts w:ascii="Arial" w:hAnsi="Arial" w:eastAsia="Arial" w:cs="Arial"/>
          <w:sz w:val="24"/>
          <w:szCs w:val="24"/>
          <w:lang w:val="en-GB"/>
        </w:rPr>
      </w:pPr>
      <w:r w:rsidRPr="001D0556">
        <w:rPr>
          <w:rFonts w:ascii="Arial" w:hAnsi="Arial" w:cs="Arial"/>
          <w:sz w:val="24"/>
          <w:szCs w:val="24"/>
          <w:lang w:val="en-GB"/>
        </w:rPr>
        <w:t xml:space="preserve">In urban land and especially in buildings of historical or artistic interest or declared as such or under some other form of protection, the aim will be to avoid this form of installation. </w:t>
      </w:r>
    </w:p>
    <w:p w:rsidRPr="001D0556" w:rsidR="00D13FA8" w:rsidP="00047BAE" w:rsidRDefault="00D13FA8" w14:paraId="16FA4F52" w14:textId="77777777">
      <w:pPr>
        <w:spacing w:before="240"/>
        <w:ind w:firstLine="340"/>
        <w:jc w:val="both"/>
        <w:rPr>
          <w:rFonts w:ascii="Arial" w:hAnsi="Arial" w:eastAsia="Arial" w:cs="Arial"/>
          <w:sz w:val="24"/>
          <w:szCs w:val="24"/>
          <w:lang w:val="en-GB"/>
        </w:rPr>
      </w:pPr>
      <w:r w:rsidRPr="001D0556">
        <w:rPr>
          <w:rFonts w:ascii="Arial" w:hAnsi="Arial" w:cs="Arial"/>
          <w:sz w:val="24"/>
          <w:szCs w:val="24"/>
          <w:lang w:val="en-GB"/>
        </w:rPr>
        <w:t xml:space="preserve">Cables shall be directly laid on the façades, walls or surface area of the supports, by means of cable ties that withstand weathering. Cables shall be adequately protected in places where they may suffer mechanical deterioration of any kind, preferably under rigid pipes, closed non-circular cross-section ducts or protective channels the cover of which can only be dismantled with a tool, which comply with the requirements of ITC BT-21.  </w:t>
      </w:r>
    </w:p>
    <w:p w:rsidRPr="001D0556" w:rsidR="00D13FA8" w:rsidP="00047BAE" w:rsidRDefault="00D13FA8" w14:paraId="1BC1CAF1" w14:textId="77777777">
      <w:pPr>
        <w:spacing w:before="240"/>
        <w:ind w:firstLine="340"/>
        <w:jc w:val="both"/>
        <w:rPr>
          <w:rFonts w:ascii="Arial" w:hAnsi="Arial" w:eastAsia="Arial" w:cs="Arial"/>
          <w:sz w:val="24"/>
          <w:szCs w:val="24"/>
          <w:lang w:val="en-GB"/>
        </w:rPr>
      </w:pPr>
      <w:r w:rsidRPr="001D0556">
        <w:rPr>
          <w:rFonts w:ascii="Arial" w:hAnsi="Arial" w:cs="Arial"/>
          <w:sz w:val="24"/>
          <w:szCs w:val="24"/>
          <w:lang w:val="en-GB"/>
        </w:rPr>
        <w:t xml:space="preserve">Cable ties complying with Standard UNE-EN IEC 62275 and cable tie clamps complying with Standard UNE-EN IEC 61914, classified as resistant to ultraviolet light, are presumed to comply with the requirements of this ITC. </w:t>
      </w:r>
    </w:p>
    <w:p w:rsidRPr="001D0556" w:rsidR="00D13FA8" w:rsidP="00047BAE" w:rsidRDefault="00D13FA8" w14:paraId="74934455" w14:textId="77777777">
      <w:pPr>
        <w:spacing w:before="240"/>
        <w:ind w:firstLine="340"/>
        <w:jc w:val="both"/>
        <w:rPr>
          <w:rFonts w:ascii="Arial" w:hAnsi="Arial" w:eastAsia="Arial" w:cs="Arial"/>
          <w:sz w:val="24"/>
          <w:szCs w:val="24"/>
          <w:lang w:val="en-GB"/>
        </w:rPr>
      </w:pPr>
      <w:r w:rsidRPr="001D0556">
        <w:rPr>
          <w:rFonts w:ascii="Arial" w:hAnsi="Arial" w:cs="Arial"/>
          <w:sz w:val="24"/>
          <w:szCs w:val="24"/>
          <w:lang w:val="en-GB"/>
        </w:rPr>
        <w:t>Rigid protection pipes in accordance with Standard UNE-EN IEC 61386-21 and protective channels and closed non-circular cross-section ducts in accordance with Standard UNE-EN IEC 61084-2-1 shall be presumed to comply with the requirements of this ITC.</w:t>
      </w:r>
    </w:p>
    <w:p w:rsidRPr="001D0556" w:rsidR="00D13FA8" w:rsidP="00047BAE" w:rsidRDefault="00D13FA8" w14:paraId="50B16757"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 xml:space="preserve">In the empty spaces (cables not resting on the façade or wall) the cables shall have the status of tensioned cables and shall be governed by the provisions of Section 3.1.2. </w:t>
      </w:r>
    </w:p>
    <w:p w:rsidRPr="001D0556" w:rsidR="00D13FA8" w:rsidP="00047BAE" w:rsidRDefault="00D13FA8" w14:paraId="40D65530"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 xml:space="preserve"> In general, a minimum height to the ground of 2.5 metres must be observed. If a particular circumstance such as that indicated in the previous paragraph occurs, the minimum height must be </w:t>
      </w:r>
      <w:r w:rsidRPr="001D0556">
        <w:rPr>
          <w:rFonts w:ascii="Arial" w:hAnsi="Arial" w:cs="Arial"/>
          <w:sz w:val="24"/>
          <w:szCs w:val="24"/>
          <w:lang w:val="en-GB"/>
        </w:rPr>
        <w:lastRenderedPageBreak/>
        <w:t>that indicated in Sections 3.1.2 and 3.8 for each particular case. Routes below this minimum ground clearance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for service connections) shall be protected by rigid pipes, closed non-circular cross-section ducts or channels with the characteristics indicated in the table below and appropriate measures shall be taken to prevent the storage of water in them. Cables shall be prevented from passing in front of any existing openings in façades or walls.</w:t>
      </w:r>
    </w:p>
    <w:p w:rsidRPr="001D0556" w:rsidR="00D13FA8" w:rsidP="001D0556" w:rsidRDefault="00D13FA8" w14:paraId="798EF172" w14:textId="10EC3109">
      <w:pPr>
        <w:pStyle w:val="Titulotabla"/>
        <w:jc w:val="both"/>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6</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Characteristics of pipes, closed non-circular cross-section ducts or channels to be used when the distribution network is at a height above the ground of less than 2.5 m.</w:t>
      </w:r>
    </w:p>
    <w:tbl>
      <w:tblPr>
        <w:tblStyle w:val="TableGrid0"/>
        <w:tblW w:w="8712" w:type="dxa"/>
        <w:jc w:val="center"/>
        <w:tblInd w:w="0" w:type="dxa"/>
        <w:tblLayout w:type="fixed"/>
        <w:tblCellMar>
          <w:left w:w="70" w:type="dxa"/>
          <w:right w:w="40" w:type="dxa"/>
        </w:tblCellMar>
        <w:tblLook w:val="04A0" w:firstRow="1" w:lastRow="0" w:firstColumn="1" w:lastColumn="0" w:noHBand="0" w:noVBand="1"/>
      </w:tblPr>
      <w:tblGrid>
        <w:gridCol w:w="2475"/>
        <w:gridCol w:w="1701"/>
        <w:gridCol w:w="2410"/>
        <w:gridCol w:w="2126"/>
      </w:tblGrid>
      <w:tr w:rsidRPr="00631E92" w:rsidR="00D13FA8" w:rsidTr="00164B50" w14:paraId="7095995F" w14:textId="77777777">
        <w:trPr>
          <w:trHeight w:val="617"/>
          <w:jc w:val="center"/>
        </w:trPr>
        <w:tc>
          <w:tcPr>
            <w:tcW w:w="2475" w:type="dxa"/>
            <w:vMerge w:val="restart"/>
            <w:tcBorders>
              <w:top w:val="single" w:color="000000" w:sz="4" w:space="0"/>
              <w:left w:val="single" w:color="000000" w:sz="4" w:space="0"/>
              <w:right w:val="single" w:color="000000" w:sz="4" w:space="0"/>
            </w:tcBorders>
            <w:shd w:val="clear" w:color="auto" w:fill="E7E6E6" w:themeFill="background2"/>
            <w:vAlign w:val="center"/>
          </w:tcPr>
          <w:p w:rsidRPr="00631E92" w:rsidR="00D13FA8" w:rsidP="00FC1E5D" w:rsidRDefault="00D13FA8" w14:paraId="7BD1888A" w14:textId="77777777">
            <w:pPr>
              <w:rPr>
                <w:rFonts w:ascii="Arial" w:hAnsi="Arial" w:cs="Arial"/>
                <w:b/>
              </w:rPr>
            </w:pPr>
            <w:r w:rsidRPr="00631E92">
              <w:rPr>
                <w:rFonts w:ascii="Arial" w:hAnsi="Arial" w:cs="Arial"/>
                <w:b/>
              </w:rPr>
              <w:t xml:space="preserve">Characteristic </w:t>
            </w:r>
          </w:p>
        </w:tc>
        <w:tc>
          <w:tcPr>
            <w:tcW w:w="1701" w:type="dxa"/>
            <w:tcBorders>
              <w:top w:val="single" w:color="000000" w:sz="4" w:space="0"/>
              <w:left w:val="single" w:color="000000" w:sz="4" w:space="0"/>
              <w:bottom w:val="single" w:color="auto" w:sz="4" w:space="0"/>
              <w:right w:val="single" w:color="auto" w:sz="4" w:space="0"/>
            </w:tcBorders>
            <w:shd w:val="clear" w:color="auto" w:fill="E7E6E6" w:themeFill="background2"/>
            <w:vAlign w:val="center"/>
          </w:tcPr>
          <w:p w:rsidRPr="00631E92" w:rsidR="00D13FA8" w:rsidP="00FC1E5D" w:rsidRDefault="00D13FA8" w14:paraId="30700627" w14:textId="77777777">
            <w:pPr>
              <w:rPr>
                <w:rFonts w:ascii="Arial" w:hAnsi="Arial" w:cs="Arial"/>
                <w:b/>
              </w:rPr>
            </w:pPr>
            <w:r w:rsidRPr="00631E92">
              <w:rPr>
                <w:rFonts w:ascii="Arial" w:hAnsi="Arial" w:cs="Arial"/>
                <w:b/>
              </w:rPr>
              <w:t>Pipes</w:t>
            </w:r>
          </w:p>
        </w:tc>
        <w:tc>
          <w:tcPr>
            <w:tcW w:w="2410" w:type="dxa"/>
            <w:tcBorders>
              <w:top w:val="single" w:color="000000" w:sz="4" w:space="0"/>
              <w:left w:val="single" w:color="auto" w:sz="4" w:space="0"/>
              <w:bottom w:val="single" w:color="auto" w:sz="4" w:space="0"/>
              <w:right w:val="single" w:color="auto" w:sz="4" w:space="0"/>
            </w:tcBorders>
            <w:shd w:val="clear" w:color="auto" w:fill="E7E6E6" w:themeFill="background2"/>
            <w:vAlign w:val="center"/>
          </w:tcPr>
          <w:p w:rsidRPr="00631E92" w:rsidR="00D13FA8" w:rsidP="00FC1E5D" w:rsidRDefault="00D13FA8" w14:paraId="54A8CEEC" w14:textId="77777777">
            <w:pPr>
              <w:rPr>
                <w:rFonts w:ascii="Arial" w:hAnsi="Arial" w:cs="Arial"/>
                <w:b/>
              </w:rPr>
            </w:pPr>
            <w:r w:rsidRPr="00631E92">
              <w:rPr>
                <w:rFonts w:ascii="Arial" w:hAnsi="Arial" w:cs="Arial"/>
                <w:b/>
              </w:rPr>
              <w:t>Closed non-circular cross-section ducts</w:t>
            </w:r>
          </w:p>
        </w:tc>
        <w:tc>
          <w:tcPr>
            <w:tcW w:w="2126" w:type="dxa"/>
            <w:tcBorders>
              <w:top w:val="single" w:color="000000" w:sz="4" w:space="0"/>
              <w:left w:val="single" w:color="auto" w:sz="4" w:space="0"/>
              <w:bottom w:val="single" w:color="auto" w:sz="4" w:space="0"/>
              <w:right w:val="single" w:color="auto" w:sz="4" w:space="0"/>
            </w:tcBorders>
            <w:shd w:val="clear" w:color="auto" w:fill="E7E6E6" w:themeFill="background2"/>
            <w:vAlign w:val="center"/>
          </w:tcPr>
          <w:p w:rsidRPr="00631E92" w:rsidR="00D13FA8" w:rsidP="00FC1E5D" w:rsidRDefault="00D13FA8" w14:paraId="6B171BE2" w14:textId="77777777">
            <w:pPr>
              <w:rPr>
                <w:rFonts w:ascii="Arial" w:hAnsi="Arial" w:cs="Arial"/>
                <w:b/>
              </w:rPr>
            </w:pPr>
            <w:r w:rsidRPr="00631E92">
              <w:rPr>
                <w:rFonts w:ascii="Arial" w:hAnsi="Arial" w:cs="Arial"/>
                <w:b/>
              </w:rPr>
              <w:t>Channels</w:t>
            </w:r>
          </w:p>
        </w:tc>
      </w:tr>
      <w:tr w:rsidRPr="00631E92" w:rsidR="00D13FA8" w:rsidTr="00164B50" w14:paraId="6BE250BF" w14:textId="77777777">
        <w:trPr>
          <w:trHeight w:val="616"/>
          <w:jc w:val="center"/>
        </w:trPr>
        <w:tc>
          <w:tcPr>
            <w:tcW w:w="2475" w:type="dxa"/>
            <w:vMerge/>
            <w:tcBorders>
              <w:left w:val="single" w:color="000000" w:sz="4" w:space="0"/>
              <w:bottom w:val="single" w:color="000000" w:sz="4" w:space="0"/>
              <w:right w:val="single" w:color="000000" w:sz="4" w:space="0"/>
            </w:tcBorders>
            <w:shd w:val="clear" w:color="auto" w:fill="E7E6E6" w:themeFill="background2"/>
            <w:vAlign w:val="center"/>
          </w:tcPr>
          <w:p w:rsidRPr="00631E92" w:rsidR="00D13FA8" w:rsidP="00FC1E5D" w:rsidRDefault="00D13FA8" w14:paraId="3629BD7C" w14:textId="77777777">
            <w:pPr>
              <w:rPr>
                <w:rFonts w:ascii="Arial" w:hAnsi="Arial" w:cs="Arial"/>
                <w:b/>
              </w:rPr>
            </w:pPr>
          </w:p>
        </w:tc>
        <w:tc>
          <w:tcPr>
            <w:tcW w:w="1701" w:type="dxa"/>
            <w:tcBorders>
              <w:top w:val="single" w:color="auto" w:sz="4" w:space="0"/>
              <w:left w:val="single" w:color="000000" w:sz="4" w:space="0"/>
              <w:bottom w:val="single" w:color="000000" w:sz="4" w:space="0"/>
              <w:right w:val="single" w:color="auto" w:sz="4" w:space="0"/>
            </w:tcBorders>
            <w:shd w:val="clear" w:color="auto" w:fill="E7E6E6" w:themeFill="background2"/>
            <w:vAlign w:val="center"/>
          </w:tcPr>
          <w:p w:rsidRPr="00631E92" w:rsidR="00D13FA8" w:rsidP="00FC1E5D" w:rsidRDefault="00D13FA8" w14:paraId="7A570E24" w14:textId="77777777">
            <w:pPr>
              <w:rPr>
                <w:rFonts w:ascii="Arial" w:hAnsi="Arial" w:cs="Arial"/>
                <w:b/>
              </w:rPr>
            </w:pPr>
            <w:r w:rsidRPr="00631E92">
              <w:rPr>
                <w:rFonts w:ascii="Arial" w:hAnsi="Arial" w:cs="Arial"/>
                <w:b/>
              </w:rPr>
              <w:t>Code / grade</w:t>
            </w:r>
          </w:p>
        </w:tc>
        <w:tc>
          <w:tcPr>
            <w:tcW w:w="2410" w:type="dxa"/>
            <w:tcBorders>
              <w:top w:val="single" w:color="auto" w:sz="4" w:space="0"/>
              <w:left w:val="single" w:color="auto" w:sz="4" w:space="0"/>
              <w:bottom w:val="single" w:color="000000" w:sz="4" w:space="0"/>
              <w:right w:val="single" w:color="auto" w:sz="4" w:space="0"/>
            </w:tcBorders>
            <w:shd w:val="clear" w:color="auto" w:fill="E7E6E6" w:themeFill="background2"/>
            <w:vAlign w:val="center"/>
          </w:tcPr>
          <w:p w:rsidRPr="00631E92" w:rsidR="00D13FA8" w:rsidP="00FC1E5D" w:rsidRDefault="00D13FA8" w14:paraId="78C681F2" w14:textId="77777777">
            <w:pPr>
              <w:rPr>
                <w:rFonts w:ascii="Arial" w:hAnsi="Arial" w:cs="Arial"/>
                <w:b/>
              </w:rPr>
            </w:pPr>
            <w:r w:rsidRPr="00631E92">
              <w:rPr>
                <w:rFonts w:ascii="Arial" w:hAnsi="Arial" w:cs="Arial"/>
                <w:b/>
              </w:rPr>
              <w:t>Grade</w:t>
            </w:r>
          </w:p>
        </w:tc>
        <w:tc>
          <w:tcPr>
            <w:tcW w:w="2126" w:type="dxa"/>
            <w:tcBorders>
              <w:top w:val="single" w:color="auto" w:sz="4" w:space="0"/>
              <w:left w:val="single" w:color="auto" w:sz="4" w:space="0"/>
              <w:bottom w:val="single" w:color="000000" w:sz="4" w:space="0"/>
              <w:right w:val="single" w:color="auto" w:sz="4" w:space="0"/>
            </w:tcBorders>
            <w:shd w:val="clear" w:color="auto" w:fill="E7E6E6" w:themeFill="background2"/>
            <w:vAlign w:val="center"/>
          </w:tcPr>
          <w:p w:rsidRPr="00631E92" w:rsidR="00D13FA8" w:rsidP="00FC1E5D" w:rsidRDefault="00D13FA8" w14:paraId="72741F51" w14:textId="77777777">
            <w:pPr>
              <w:rPr>
                <w:rFonts w:ascii="Arial" w:hAnsi="Arial" w:cs="Arial"/>
                <w:b/>
              </w:rPr>
            </w:pPr>
            <w:r w:rsidRPr="00631E92">
              <w:rPr>
                <w:rFonts w:ascii="Arial" w:hAnsi="Arial" w:cs="Arial"/>
                <w:b/>
              </w:rPr>
              <w:t>Grade</w:t>
            </w:r>
          </w:p>
        </w:tc>
      </w:tr>
      <w:tr w:rsidRPr="00631E92" w:rsidR="00D13FA8" w:rsidTr="00164B50" w14:paraId="190A0AF3" w14:textId="77777777">
        <w:trPr>
          <w:trHeight w:val="168"/>
          <w:jc w:val="center"/>
        </w:trPr>
        <w:tc>
          <w:tcPr>
            <w:tcW w:w="2475" w:type="dxa"/>
            <w:tcBorders>
              <w:top w:val="single" w:color="000000" w:sz="4" w:space="0"/>
              <w:left w:val="single" w:color="000000" w:sz="4" w:space="0"/>
              <w:bottom w:val="single" w:color="auto" w:sz="4" w:space="0"/>
              <w:right w:val="single" w:color="000000" w:sz="4" w:space="0"/>
            </w:tcBorders>
            <w:vAlign w:val="center"/>
          </w:tcPr>
          <w:p w:rsidRPr="00631E92" w:rsidR="00D13FA8" w:rsidP="00631E92" w:rsidRDefault="00D13FA8" w14:paraId="6440A5FF" w14:textId="77777777">
            <w:pPr>
              <w:pStyle w:val="Contenidosecundariodetabla"/>
              <w:rPr>
                <w:rFonts w:cs="Arial"/>
                <w:szCs w:val="18"/>
              </w:rPr>
            </w:pPr>
            <w:r w:rsidRPr="00631E92">
              <w:rPr>
                <w:rFonts w:cs="Arial"/>
                <w:szCs w:val="18"/>
              </w:rPr>
              <w:t>Compression strength</w:t>
            </w:r>
          </w:p>
        </w:tc>
        <w:tc>
          <w:tcPr>
            <w:tcW w:w="1701" w:type="dxa"/>
            <w:tcBorders>
              <w:top w:val="single" w:color="000000" w:sz="4" w:space="0"/>
              <w:left w:val="single" w:color="000000" w:sz="4" w:space="0"/>
              <w:bottom w:val="single" w:color="auto" w:sz="4" w:space="0"/>
              <w:right w:val="single" w:color="auto" w:sz="4" w:space="0"/>
            </w:tcBorders>
            <w:vAlign w:val="center"/>
          </w:tcPr>
          <w:p w:rsidRPr="00631E92" w:rsidR="00D13FA8" w:rsidP="00631E92" w:rsidRDefault="00D13FA8" w14:paraId="1F2D1629" w14:textId="77777777">
            <w:pPr>
              <w:pStyle w:val="Contenidosecundariodetabla"/>
              <w:rPr>
                <w:rFonts w:cs="Arial"/>
                <w:szCs w:val="18"/>
              </w:rPr>
            </w:pPr>
            <w:r w:rsidRPr="00631E92">
              <w:rPr>
                <w:rFonts w:cs="Arial"/>
                <w:szCs w:val="18"/>
              </w:rPr>
              <w:t>4 / Strong</w:t>
            </w:r>
          </w:p>
        </w:tc>
        <w:tc>
          <w:tcPr>
            <w:tcW w:w="2410" w:type="dxa"/>
            <w:tcBorders>
              <w:top w:val="single" w:color="000000" w:sz="4" w:space="0"/>
              <w:left w:val="single" w:color="auto" w:sz="4" w:space="0"/>
              <w:bottom w:val="single" w:color="auto" w:sz="4" w:space="0"/>
              <w:right w:val="single" w:color="auto" w:sz="4" w:space="0"/>
            </w:tcBorders>
            <w:vAlign w:val="center"/>
          </w:tcPr>
          <w:p w:rsidRPr="00631E92" w:rsidR="00D13FA8" w:rsidP="00631E92" w:rsidRDefault="00D13FA8" w14:paraId="1FB7D34D" w14:textId="77777777">
            <w:pPr>
              <w:pStyle w:val="Contenidosecundariodetabla"/>
              <w:rPr>
                <w:rFonts w:cs="Arial"/>
                <w:szCs w:val="18"/>
              </w:rPr>
            </w:pPr>
            <w:r w:rsidRPr="00631E92">
              <w:rPr>
                <w:rFonts w:cs="Arial"/>
                <w:szCs w:val="18"/>
              </w:rPr>
              <w:t>1250 N</w:t>
            </w:r>
          </w:p>
        </w:tc>
        <w:tc>
          <w:tcPr>
            <w:tcW w:w="2126" w:type="dxa"/>
            <w:tcBorders>
              <w:top w:val="single" w:color="000000" w:sz="4" w:space="0"/>
              <w:left w:val="single" w:color="auto" w:sz="4" w:space="0"/>
              <w:bottom w:val="single" w:color="auto" w:sz="4" w:space="0"/>
              <w:right w:val="single" w:color="auto" w:sz="4" w:space="0"/>
            </w:tcBorders>
            <w:vAlign w:val="center"/>
          </w:tcPr>
          <w:p w:rsidRPr="00631E92" w:rsidR="00D13FA8" w:rsidP="00631E92" w:rsidRDefault="00D13FA8" w14:paraId="6A31F17C" w14:textId="77777777">
            <w:pPr>
              <w:pStyle w:val="Contenidosecundariodetabla"/>
              <w:rPr>
                <w:rFonts w:cs="Arial"/>
                <w:szCs w:val="18"/>
              </w:rPr>
            </w:pPr>
            <w:r w:rsidRPr="00631E92">
              <w:rPr>
                <w:rFonts w:cs="Arial"/>
                <w:szCs w:val="18"/>
              </w:rPr>
              <w:t>--</w:t>
            </w:r>
          </w:p>
        </w:tc>
      </w:tr>
      <w:tr w:rsidRPr="00631E92" w:rsidR="00D13FA8" w:rsidTr="00164B50" w14:paraId="1029625B" w14:textId="77777777">
        <w:trPr>
          <w:trHeight w:val="86"/>
          <w:jc w:val="center"/>
        </w:trPr>
        <w:tc>
          <w:tcPr>
            <w:tcW w:w="2475" w:type="dxa"/>
            <w:tcBorders>
              <w:top w:val="single" w:color="auto" w:sz="4" w:space="0"/>
              <w:left w:val="single" w:color="000000" w:sz="4" w:space="0"/>
              <w:bottom w:val="single" w:color="000000" w:sz="4" w:space="0"/>
              <w:right w:val="single" w:color="000000" w:sz="4" w:space="0"/>
            </w:tcBorders>
            <w:vAlign w:val="center"/>
          </w:tcPr>
          <w:p w:rsidRPr="00631E92" w:rsidR="00D13FA8" w:rsidP="00631E92" w:rsidRDefault="00D13FA8" w14:paraId="3152CB25" w14:textId="77777777">
            <w:pPr>
              <w:pStyle w:val="Contenidosecundariodetabla"/>
              <w:rPr>
                <w:rFonts w:cs="Arial"/>
                <w:szCs w:val="18"/>
              </w:rPr>
            </w:pPr>
            <w:r w:rsidRPr="00631E92">
              <w:rPr>
                <w:rFonts w:cs="Arial"/>
                <w:szCs w:val="18"/>
              </w:rPr>
              <w:t xml:space="preserve">Impact resistance </w:t>
            </w:r>
          </w:p>
        </w:tc>
        <w:tc>
          <w:tcPr>
            <w:tcW w:w="1701" w:type="dxa"/>
            <w:tcBorders>
              <w:top w:val="single" w:color="auto" w:sz="4" w:space="0"/>
              <w:left w:val="single" w:color="000000" w:sz="4" w:space="0"/>
              <w:bottom w:val="single" w:color="000000" w:sz="4" w:space="0"/>
              <w:right w:val="single" w:color="auto" w:sz="4" w:space="0"/>
            </w:tcBorders>
            <w:vAlign w:val="center"/>
          </w:tcPr>
          <w:p w:rsidRPr="00631E92" w:rsidR="00D13FA8" w:rsidP="00631E92" w:rsidRDefault="00D13FA8" w14:paraId="50480D20" w14:textId="77777777">
            <w:pPr>
              <w:pStyle w:val="Contenidosecundariodetabla"/>
              <w:rPr>
                <w:rFonts w:cs="Arial"/>
                <w:szCs w:val="18"/>
              </w:rPr>
            </w:pPr>
            <w:r w:rsidRPr="00631E92">
              <w:rPr>
                <w:rFonts w:cs="Arial"/>
                <w:szCs w:val="18"/>
              </w:rPr>
              <w:t>4 / Strong</w:t>
            </w:r>
          </w:p>
        </w:tc>
        <w:tc>
          <w:tcPr>
            <w:tcW w:w="2410" w:type="dxa"/>
            <w:tcBorders>
              <w:top w:val="single" w:color="auto" w:sz="4" w:space="0"/>
              <w:left w:val="single" w:color="auto" w:sz="4" w:space="0"/>
              <w:bottom w:val="single" w:color="000000" w:sz="4" w:space="0"/>
              <w:right w:val="single" w:color="auto" w:sz="4" w:space="0"/>
            </w:tcBorders>
            <w:vAlign w:val="center"/>
          </w:tcPr>
          <w:p w:rsidRPr="00631E92" w:rsidR="00D13FA8" w:rsidP="00631E92" w:rsidRDefault="00D13FA8" w14:paraId="772C77C9" w14:textId="77777777">
            <w:pPr>
              <w:pStyle w:val="Contenidosecundariodetabla"/>
              <w:rPr>
                <w:rFonts w:cs="Arial"/>
                <w:szCs w:val="18"/>
              </w:rPr>
            </w:pPr>
            <w:r w:rsidRPr="00631E92">
              <w:rPr>
                <w:rFonts w:cs="Arial"/>
                <w:szCs w:val="18"/>
              </w:rPr>
              <w:t>5 J</w:t>
            </w:r>
          </w:p>
        </w:tc>
        <w:tc>
          <w:tcPr>
            <w:tcW w:w="2126" w:type="dxa"/>
            <w:tcBorders>
              <w:top w:val="single" w:color="auto" w:sz="4" w:space="0"/>
              <w:left w:val="single" w:color="auto" w:sz="4" w:space="0"/>
              <w:bottom w:val="single" w:color="000000" w:sz="4" w:space="0"/>
              <w:right w:val="single" w:color="auto" w:sz="4" w:space="0"/>
            </w:tcBorders>
            <w:vAlign w:val="center"/>
          </w:tcPr>
          <w:p w:rsidRPr="00631E92" w:rsidR="00D13FA8" w:rsidP="00631E92" w:rsidRDefault="00D13FA8" w14:paraId="7FFC6130" w14:textId="77777777">
            <w:pPr>
              <w:pStyle w:val="Contenidosecundariodetabla"/>
              <w:rPr>
                <w:rFonts w:cs="Arial"/>
                <w:szCs w:val="18"/>
              </w:rPr>
            </w:pPr>
            <w:r w:rsidRPr="00631E92">
              <w:rPr>
                <w:rFonts w:cs="Arial"/>
                <w:szCs w:val="18"/>
              </w:rPr>
              <w:t>5 J</w:t>
            </w:r>
          </w:p>
        </w:tc>
      </w:tr>
      <w:tr w:rsidRPr="00631E92" w:rsidR="00D13FA8" w:rsidTr="00164B50" w14:paraId="3D8DCD8C" w14:textId="77777777">
        <w:trPr>
          <w:trHeight w:val="217"/>
          <w:jc w:val="center"/>
        </w:trPr>
        <w:tc>
          <w:tcPr>
            <w:tcW w:w="2475" w:type="dxa"/>
            <w:tcBorders>
              <w:top w:val="single" w:color="000000" w:sz="4" w:space="0"/>
              <w:left w:val="single" w:color="000000" w:sz="4" w:space="0"/>
              <w:bottom w:val="single" w:color="000000" w:sz="4" w:space="0"/>
              <w:right w:val="single" w:color="000000" w:sz="4" w:space="0"/>
            </w:tcBorders>
            <w:vAlign w:val="center"/>
          </w:tcPr>
          <w:p w:rsidRPr="00631E92" w:rsidR="00D13FA8" w:rsidP="00631E92" w:rsidRDefault="00D13FA8" w14:paraId="1EAEF089" w14:textId="77777777">
            <w:pPr>
              <w:pStyle w:val="Contenidosecundariodetabla"/>
              <w:rPr>
                <w:rFonts w:cs="Arial"/>
                <w:szCs w:val="18"/>
              </w:rPr>
            </w:pPr>
            <w:r w:rsidRPr="00631E92">
              <w:rPr>
                <w:rFonts w:cs="Arial"/>
                <w:szCs w:val="18"/>
              </w:rPr>
              <w:t xml:space="preserve">Minimum installation and service temperature </w:t>
            </w:r>
          </w:p>
        </w:tc>
        <w:tc>
          <w:tcPr>
            <w:tcW w:w="1701" w:type="dxa"/>
            <w:tcBorders>
              <w:top w:val="single" w:color="000000" w:sz="4" w:space="0"/>
              <w:left w:val="single" w:color="000000" w:sz="4" w:space="0"/>
              <w:bottom w:val="single" w:color="000000" w:sz="4" w:space="0"/>
              <w:right w:val="single" w:color="auto" w:sz="4" w:space="0"/>
            </w:tcBorders>
            <w:vAlign w:val="center"/>
          </w:tcPr>
          <w:p w:rsidRPr="00631E92" w:rsidR="00D13FA8" w:rsidP="00631E92" w:rsidRDefault="00D13FA8" w14:paraId="384E8971" w14:textId="77777777">
            <w:pPr>
              <w:pStyle w:val="Contenidosecundariodetabla"/>
              <w:rPr>
                <w:rFonts w:cs="Arial"/>
                <w:szCs w:val="18"/>
              </w:rPr>
            </w:pPr>
            <w:r w:rsidRPr="00631E92">
              <w:rPr>
                <w:rFonts w:cs="Arial"/>
                <w:szCs w:val="18"/>
              </w:rPr>
              <w:t>2/ -5 °C</w:t>
            </w:r>
          </w:p>
        </w:tc>
        <w:tc>
          <w:tcPr>
            <w:tcW w:w="2410"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37FB8D71" w14:textId="77777777">
            <w:pPr>
              <w:pStyle w:val="Contenidosecundariodetabla"/>
              <w:rPr>
                <w:rFonts w:cs="Arial"/>
                <w:szCs w:val="18"/>
              </w:rPr>
            </w:pPr>
            <w:r w:rsidRPr="00631E92">
              <w:rPr>
                <w:rFonts w:cs="Arial"/>
                <w:szCs w:val="18"/>
              </w:rPr>
              <w:t>-5 °C</w:t>
            </w:r>
          </w:p>
        </w:tc>
        <w:tc>
          <w:tcPr>
            <w:tcW w:w="2126"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486DF647" w14:textId="77777777">
            <w:pPr>
              <w:pStyle w:val="Contenidosecundariodetabla"/>
              <w:rPr>
                <w:rFonts w:cs="Arial"/>
                <w:szCs w:val="18"/>
              </w:rPr>
            </w:pPr>
            <w:r w:rsidRPr="00631E92">
              <w:rPr>
                <w:rFonts w:cs="Arial"/>
                <w:szCs w:val="18"/>
              </w:rPr>
              <w:t>-5 °C</w:t>
            </w:r>
          </w:p>
        </w:tc>
      </w:tr>
      <w:tr w:rsidRPr="00631E92" w:rsidR="00D13FA8" w:rsidTr="00164B50" w14:paraId="45FE1F92" w14:textId="77777777">
        <w:trPr>
          <w:trHeight w:val="217"/>
          <w:jc w:val="center"/>
        </w:trPr>
        <w:tc>
          <w:tcPr>
            <w:tcW w:w="2475" w:type="dxa"/>
            <w:tcBorders>
              <w:top w:val="single" w:color="000000" w:sz="4" w:space="0"/>
              <w:left w:val="single" w:color="000000" w:sz="4" w:space="0"/>
              <w:bottom w:val="single" w:color="000000" w:sz="4" w:space="0"/>
              <w:right w:val="single" w:color="000000" w:sz="4" w:space="0"/>
            </w:tcBorders>
            <w:vAlign w:val="center"/>
          </w:tcPr>
          <w:p w:rsidRPr="00631E92" w:rsidR="00D13FA8" w:rsidP="00631E92" w:rsidRDefault="00D13FA8" w14:paraId="04133FD7" w14:textId="77777777">
            <w:pPr>
              <w:pStyle w:val="Contenidosecundariodetabla"/>
              <w:rPr>
                <w:rFonts w:cs="Arial"/>
                <w:szCs w:val="18"/>
              </w:rPr>
            </w:pPr>
            <w:r w:rsidRPr="00631E92">
              <w:rPr>
                <w:rFonts w:cs="Arial"/>
                <w:szCs w:val="18"/>
              </w:rPr>
              <w:t xml:space="preserve">Maximum installation and service temperature </w:t>
            </w:r>
          </w:p>
        </w:tc>
        <w:tc>
          <w:tcPr>
            <w:tcW w:w="1701" w:type="dxa"/>
            <w:tcBorders>
              <w:top w:val="single" w:color="000000" w:sz="4" w:space="0"/>
              <w:left w:val="single" w:color="000000" w:sz="4" w:space="0"/>
              <w:bottom w:val="single" w:color="000000" w:sz="4" w:space="0"/>
              <w:right w:val="single" w:color="auto" w:sz="4" w:space="0"/>
            </w:tcBorders>
            <w:vAlign w:val="center"/>
          </w:tcPr>
          <w:p w:rsidRPr="00631E92" w:rsidR="00D13FA8" w:rsidP="00631E92" w:rsidRDefault="00D13FA8" w14:paraId="7184D59F" w14:textId="77777777">
            <w:pPr>
              <w:pStyle w:val="Contenidosecundariodetabla"/>
              <w:rPr>
                <w:rFonts w:cs="Arial"/>
                <w:szCs w:val="18"/>
              </w:rPr>
            </w:pPr>
            <w:r w:rsidRPr="00631E92">
              <w:rPr>
                <w:rFonts w:cs="Arial"/>
                <w:szCs w:val="18"/>
              </w:rPr>
              <w:t>1/+60 °C</w:t>
            </w:r>
          </w:p>
        </w:tc>
        <w:tc>
          <w:tcPr>
            <w:tcW w:w="2410"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10042FA6" w14:textId="77777777">
            <w:pPr>
              <w:pStyle w:val="Contenidosecundariodetabla"/>
              <w:rPr>
                <w:rFonts w:cs="Arial"/>
                <w:szCs w:val="18"/>
              </w:rPr>
            </w:pPr>
            <w:r w:rsidRPr="00631E92">
              <w:rPr>
                <w:rFonts w:cs="Arial"/>
                <w:szCs w:val="18"/>
              </w:rPr>
              <w:t>+60 °C</w:t>
            </w:r>
          </w:p>
        </w:tc>
        <w:tc>
          <w:tcPr>
            <w:tcW w:w="2126"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0BA4A297" w14:textId="77777777">
            <w:pPr>
              <w:pStyle w:val="Contenidosecundariodetabla"/>
              <w:rPr>
                <w:rFonts w:cs="Arial"/>
                <w:szCs w:val="18"/>
              </w:rPr>
            </w:pPr>
            <w:r w:rsidRPr="00631E92">
              <w:rPr>
                <w:rFonts w:cs="Arial"/>
                <w:szCs w:val="18"/>
              </w:rPr>
              <w:t>+60 °C</w:t>
            </w:r>
          </w:p>
        </w:tc>
      </w:tr>
      <w:tr w:rsidRPr="00631E92" w:rsidR="00D13FA8" w:rsidTr="00164B50" w14:paraId="1E7BC01F" w14:textId="77777777">
        <w:trPr>
          <w:trHeight w:val="216"/>
          <w:jc w:val="center"/>
        </w:trPr>
        <w:tc>
          <w:tcPr>
            <w:tcW w:w="2475" w:type="dxa"/>
            <w:tcBorders>
              <w:top w:val="single" w:color="000000" w:sz="4" w:space="0"/>
              <w:left w:val="single" w:color="000000" w:sz="4" w:space="0"/>
              <w:bottom w:val="single" w:color="000000" w:sz="4" w:space="0"/>
              <w:right w:val="single" w:color="000000" w:sz="4" w:space="0"/>
            </w:tcBorders>
            <w:vAlign w:val="center"/>
          </w:tcPr>
          <w:p w:rsidRPr="00631E92" w:rsidR="00D13FA8" w:rsidP="00631E92" w:rsidRDefault="00D13FA8" w14:paraId="410DFE07" w14:textId="77777777">
            <w:pPr>
              <w:pStyle w:val="Contenidosecundariodetabla"/>
              <w:rPr>
                <w:rFonts w:cs="Arial"/>
                <w:szCs w:val="18"/>
              </w:rPr>
            </w:pPr>
            <w:r w:rsidRPr="00631E92">
              <w:rPr>
                <w:rFonts w:cs="Arial"/>
                <w:szCs w:val="18"/>
              </w:rPr>
              <w:t xml:space="preserve">Electrical properties </w:t>
            </w:r>
          </w:p>
        </w:tc>
        <w:tc>
          <w:tcPr>
            <w:tcW w:w="1701" w:type="dxa"/>
            <w:tcBorders>
              <w:top w:val="single" w:color="000000" w:sz="4" w:space="0"/>
              <w:left w:val="single" w:color="000000" w:sz="4" w:space="0"/>
              <w:bottom w:val="single" w:color="000000" w:sz="4" w:space="0"/>
              <w:right w:val="single" w:color="auto" w:sz="4" w:space="0"/>
            </w:tcBorders>
            <w:vAlign w:val="center"/>
          </w:tcPr>
          <w:p w:rsidRPr="00631E92" w:rsidR="00D13FA8" w:rsidP="00631E92" w:rsidRDefault="00D13FA8" w14:paraId="50D73227" w14:textId="77777777">
            <w:pPr>
              <w:pStyle w:val="Contenidosecundariodetabla"/>
              <w:rPr>
                <w:rFonts w:cs="Arial"/>
                <w:szCs w:val="18"/>
              </w:rPr>
            </w:pPr>
            <w:r w:rsidRPr="00631E92">
              <w:rPr>
                <w:rFonts w:cs="Arial"/>
                <w:szCs w:val="18"/>
              </w:rPr>
              <w:t>1/ 2</w:t>
            </w:r>
          </w:p>
          <w:p w:rsidRPr="00631E92" w:rsidR="00D13FA8" w:rsidP="00631E92" w:rsidRDefault="00D13FA8" w14:paraId="6AABD350" w14:textId="77777777">
            <w:pPr>
              <w:pStyle w:val="Contenidosecundariodetabla"/>
              <w:rPr>
                <w:rFonts w:cs="Arial"/>
                <w:szCs w:val="18"/>
              </w:rPr>
            </w:pPr>
            <w:r w:rsidRPr="00631E92">
              <w:rPr>
                <w:rFonts w:cs="Arial"/>
                <w:szCs w:val="18"/>
              </w:rPr>
              <w:t>Electrical continuity / insulation</w:t>
            </w:r>
          </w:p>
        </w:tc>
        <w:tc>
          <w:tcPr>
            <w:tcW w:w="2410"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5CD69966" w14:textId="77777777">
            <w:pPr>
              <w:pStyle w:val="Contenidosecundariodetabla"/>
              <w:rPr>
                <w:rFonts w:cs="Arial"/>
                <w:szCs w:val="18"/>
              </w:rPr>
            </w:pPr>
            <w:r w:rsidRPr="00631E92">
              <w:rPr>
                <w:rFonts w:cs="Arial"/>
                <w:szCs w:val="18"/>
              </w:rPr>
              <w:t>Electrical continuity / insulation</w:t>
            </w:r>
          </w:p>
        </w:tc>
        <w:tc>
          <w:tcPr>
            <w:tcW w:w="2126"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2FC7C921" w14:textId="77777777">
            <w:pPr>
              <w:pStyle w:val="Contenidosecundariodetabla"/>
              <w:rPr>
                <w:rFonts w:cs="Arial"/>
                <w:szCs w:val="18"/>
              </w:rPr>
            </w:pPr>
            <w:r w:rsidRPr="00631E92">
              <w:rPr>
                <w:rFonts w:cs="Arial"/>
                <w:szCs w:val="18"/>
              </w:rPr>
              <w:t>Electrical continuity / insulation</w:t>
            </w:r>
          </w:p>
        </w:tc>
      </w:tr>
      <w:tr w:rsidRPr="00631E92" w:rsidR="00D13FA8" w:rsidTr="00164B50" w14:paraId="76A74A94" w14:textId="77777777">
        <w:trPr>
          <w:trHeight w:val="230"/>
          <w:jc w:val="center"/>
        </w:trPr>
        <w:tc>
          <w:tcPr>
            <w:tcW w:w="2475" w:type="dxa"/>
            <w:tcBorders>
              <w:top w:val="single" w:color="000000" w:sz="4" w:space="0"/>
              <w:left w:val="single" w:color="000000" w:sz="4" w:space="0"/>
              <w:bottom w:val="single" w:color="000000" w:sz="4" w:space="0"/>
              <w:right w:val="single" w:color="000000" w:sz="4" w:space="0"/>
            </w:tcBorders>
            <w:vAlign w:val="center"/>
          </w:tcPr>
          <w:p w:rsidRPr="00631E92" w:rsidR="00D13FA8" w:rsidP="00631E92" w:rsidRDefault="00D13FA8" w14:paraId="0C862388" w14:textId="77777777">
            <w:pPr>
              <w:pStyle w:val="Contenidosecundariodetabla"/>
              <w:rPr>
                <w:rFonts w:cs="Arial"/>
                <w:szCs w:val="18"/>
              </w:rPr>
            </w:pPr>
            <w:r w:rsidRPr="00631E92">
              <w:rPr>
                <w:rFonts w:cs="Arial"/>
                <w:szCs w:val="18"/>
              </w:rPr>
              <w:t xml:space="preserve">Resistance to penetration by solid objects </w:t>
            </w:r>
          </w:p>
        </w:tc>
        <w:tc>
          <w:tcPr>
            <w:tcW w:w="1701" w:type="dxa"/>
            <w:tcBorders>
              <w:top w:val="single" w:color="000000" w:sz="4" w:space="0"/>
              <w:left w:val="single" w:color="000000" w:sz="4" w:space="0"/>
              <w:bottom w:val="single" w:color="000000" w:sz="4" w:space="0"/>
              <w:right w:val="single" w:color="auto" w:sz="4" w:space="0"/>
            </w:tcBorders>
            <w:vAlign w:val="center"/>
          </w:tcPr>
          <w:p w:rsidRPr="00631E92" w:rsidR="00D13FA8" w:rsidP="00631E92" w:rsidRDefault="00D13FA8" w14:paraId="110DC9B6" w14:textId="77777777">
            <w:pPr>
              <w:pStyle w:val="Contenidosecundariodetabla"/>
              <w:rPr>
                <w:rFonts w:cs="Arial"/>
                <w:szCs w:val="18"/>
              </w:rPr>
            </w:pPr>
            <w:r w:rsidRPr="00631E92">
              <w:rPr>
                <w:rFonts w:cs="Arial"/>
                <w:szCs w:val="18"/>
              </w:rPr>
              <w:t>4</w:t>
            </w:r>
          </w:p>
          <w:p w:rsidRPr="00631E92" w:rsidR="00D13FA8" w:rsidP="00631E92" w:rsidRDefault="00D13FA8" w14:paraId="59001286" w14:textId="77777777">
            <w:pPr>
              <w:pStyle w:val="Contenidosecundariodetabla"/>
              <w:rPr>
                <w:rFonts w:cs="Arial"/>
                <w:szCs w:val="18"/>
              </w:rPr>
            </w:pPr>
            <w:r w:rsidRPr="00631E92">
              <w:rPr>
                <w:rFonts w:cs="Arial"/>
                <w:szCs w:val="18"/>
              </w:rPr>
              <w:t>Protected against objects of Φ ≥ 1 mm</w:t>
            </w:r>
          </w:p>
        </w:tc>
        <w:tc>
          <w:tcPr>
            <w:tcW w:w="2410"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72D37C7D" w14:textId="77777777">
            <w:pPr>
              <w:pStyle w:val="Contenidosecundariodetabla"/>
              <w:rPr>
                <w:rFonts w:cs="Arial"/>
                <w:szCs w:val="18"/>
              </w:rPr>
            </w:pPr>
            <w:r w:rsidRPr="00631E92">
              <w:rPr>
                <w:rFonts w:cs="Arial"/>
                <w:szCs w:val="18"/>
              </w:rPr>
              <w:t>IP 4X</w:t>
            </w:r>
          </w:p>
        </w:tc>
        <w:tc>
          <w:tcPr>
            <w:tcW w:w="2126"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365BB123" w14:textId="77777777">
            <w:pPr>
              <w:pStyle w:val="Contenidosecundariodetabla"/>
              <w:rPr>
                <w:rFonts w:cs="Arial"/>
                <w:szCs w:val="18"/>
              </w:rPr>
            </w:pPr>
            <w:r w:rsidRPr="00631E92">
              <w:rPr>
                <w:rFonts w:cs="Arial"/>
                <w:szCs w:val="18"/>
              </w:rPr>
              <w:t>IP 4X</w:t>
            </w:r>
          </w:p>
        </w:tc>
      </w:tr>
      <w:tr w:rsidRPr="00631E92" w:rsidR="00D13FA8" w:rsidTr="00164B50" w14:paraId="2788CA3F" w14:textId="77777777">
        <w:trPr>
          <w:trHeight w:val="217"/>
          <w:jc w:val="center"/>
        </w:trPr>
        <w:tc>
          <w:tcPr>
            <w:tcW w:w="2475" w:type="dxa"/>
            <w:tcBorders>
              <w:top w:val="single" w:color="000000" w:sz="4" w:space="0"/>
              <w:left w:val="single" w:color="000000" w:sz="4" w:space="0"/>
              <w:bottom w:val="single" w:color="000000" w:sz="4" w:space="0"/>
              <w:right w:val="single" w:color="000000" w:sz="4" w:space="0"/>
            </w:tcBorders>
            <w:vAlign w:val="center"/>
          </w:tcPr>
          <w:p w:rsidRPr="00631E92" w:rsidR="00D13FA8" w:rsidP="00631E92" w:rsidRDefault="00D13FA8" w14:paraId="0AE4F8D2" w14:textId="77777777">
            <w:pPr>
              <w:pStyle w:val="Contenidosecundariodetabla"/>
              <w:rPr>
                <w:rFonts w:cs="Arial"/>
                <w:szCs w:val="18"/>
              </w:rPr>
            </w:pPr>
            <w:r w:rsidRPr="00631E92">
              <w:rPr>
                <w:rFonts w:cs="Arial"/>
                <w:szCs w:val="18"/>
              </w:rPr>
              <w:t xml:space="preserve">Corrosion resistance (metallic conduits) </w:t>
            </w:r>
          </w:p>
        </w:tc>
        <w:tc>
          <w:tcPr>
            <w:tcW w:w="1701" w:type="dxa"/>
            <w:tcBorders>
              <w:top w:val="single" w:color="000000" w:sz="4" w:space="0"/>
              <w:left w:val="single" w:color="000000" w:sz="4" w:space="0"/>
              <w:bottom w:val="single" w:color="000000" w:sz="4" w:space="0"/>
              <w:right w:val="single" w:color="auto" w:sz="4" w:space="0"/>
            </w:tcBorders>
            <w:vAlign w:val="center"/>
          </w:tcPr>
          <w:p w:rsidRPr="00631E92" w:rsidR="00D13FA8" w:rsidP="00631E92" w:rsidRDefault="00D13FA8" w14:paraId="0D2A36E1" w14:textId="77777777">
            <w:pPr>
              <w:pStyle w:val="Contenidosecundariodetabla"/>
              <w:rPr>
                <w:rFonts w:cs="Arial"/>
                <w:szCs w:val="18"/>
              </w:rPr>
            </w:pPr>
            <w:r w:rsidRPr="00631E92">
              <w:rPr>
                <w:rFonts w:cs="Arial"/>
                <w:szCs w:val="18"/>
              </w:rPr>
              <w:t>3</w:t>
            </w:r>
          </w:p>
          <w:p w:rsidRPr="00631E92" w:rsidR="00D13FA8" w:rsidP="00631E92" w:rsidRDefault="00D13FA8" w14:paraId="27881E1F" w14:textId="77777777">
            <w:pPr>
              <w:pStyle w:val="Contenidosecundariodetabla"/>
              <w:rPr>
                <w:rFonts w:cs="Arial"/>
                <w:szCs w:val="18"/>
              </w:rPr>
            </w:pPr>
            <w:r w:rsidRPr="00631E92">
              <w:rPr>
                <w:rFonts w:cs="Arial"/>
                <w:szCs w:val="18"/>
              </w:rPr>
              <w:t>Medium interior protection and high exterior protection</w:t>
            </w:r>
          </w:p>
        </w:tc>
        <w:tc>
          <w:tcPr>
            <w:tcW w:w="2410"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2BF85092" w14:textId="77777777">
            <w:pPr>
              <w:pStyle w:val="Contenidosecundariodetabla"/>
              <w:rPr>
                <w:rFonts w:cs="Arial"/>
                <w:szCs w:val="18"/>
              </w:rPr>
            </w:pPr>
            <w:r w:rsidRPr="00631E92">
              <w:rPr>
                <w:rFonts w:cs="Arial"/>
                <w:szCs w:val="18"/>
              </w:rPr>
              <w:t>--</w:t>
            </w:r>
          </w:p>
        </w:tc>
        <w:tc>
          <w:tcPr>
            <w:tcW w:w="2126"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7037CB8D" w14:textId="77777777">
            <w:pPr>
              <w:pStyle w:val="Contenidosecundariodetabla"/>
              <w:rPr>
                <w:rFonts w:cs="Arial"/>
                <w:szCs w:val="18"/>
              </w:rPr>
            </w:pPr>
            <w:r w:rsidRPr="00631E92">
              <w:rPr>
                <w:rFonts w:cs="Arial"/>
                <w:szCs w:val="18"/>
              </w:rPr>
              <w:t>--</w:t>
            </w:r>
          </w:p>
        </w:tc>
      </w:tr>
      <w:tr w:rsidRPr="00631E92" w:rsidR="00D13FA8" w:rsidTr="00164B50" w14:paraId="19D901F8" w14:textId="77777777">
        <w:trPr>
          <w:trHeight w:val="217"/>
          <w:jc w:val="center"/>
        </w:trPr>
        <w:tc>
          <w:tcPr>
            <w:tcW w:w="2475" w:type="dxa"/>
            <w:tcBorders>
              <w:top w:val="single" w:color="000000" w:sz="4" w:space="0"/>
              <w:left w:val="single" w:color="000000" w:sz="4" w:space="0"/>
              <w:bottom w:val="single" w:color="000000" w:sz="4" w:space="0"/>
              <w:right w:val="single" w:color="000000" w:sz="4" w:space="0"/>
            </w:tcBorders>
            <w:vAlign w:val="center"/>
          </w:tcPr>
          <w:p w:rsidRPr="00631E92" w:rsidR="00D13FA8" w:rsidP="00631E92" w:rsidRDefault="00D13FA8" w14:paraId="45C3ADA0" w14:textId="77777777">
            <w:pPr>
              <w:pStyle w:val="Contenidosecundariodetabla"/>
              <w:rPr>
                <w:rFonts w:cs="Arial"/>
                <w:szCs w:val="18"/>
              </w:rPr>
            </w:pPr>
            <w:r w:rsidRPr="00631E92">
              <w:rPr>
                <w:rFonts w:cs="Arial"/>
                <w:szCs w:val="18"/>
              </w:rPr>
              <w:t xml:space="preserve">Resistance to flame propagation </w:t>
            </w:r>
          </w:p>
        </w:tc>
        <w:tc>
          <w:tcPr>
            <w:tcW w:w="1701" w:type="dxa"/>
            <w:tcBorders>
              <w:top w:val="single" w:color="000000" w:sz="4" w:space="0"/>
              <w:left w:val="single" w:color="000000" w:sz="4" w:space="0"/>
              <w:bottom w:val="single" w:color="000000" w:sz="4" w:space="0"/>
              <w:right w:val="single" w:color="auto" w:sz="4" w:space="0"/>
            </w:tcBorders>
            <w:vAlign w:val="center"/>
          </w:tcPr>
          <w:p w:rsidRPr="00631E92" w:rsidR="00D13FA8" w:rsidP="00631E92" w:rsidRDefault="00D13FA8" w14:paraId="7EE8ABB0" w14:textId="77777777">
            <w:pPr>
              <w:pStyle w:val="Contenidosecundariodetabla"/>
              <w:rPr>
                <w:rFonts w:cs="Arial"/>
                <w:szCs w:val="18"/>
              </w:rPr>
            </w:pPr>
            <w:r w:rsidRPr="00631E92">
              <w:rPr>
                <w:rFonts w:cs="Arial"/>
                <w:szCs w:val="18"/>
              </w:rPr>
              <w:t>1</w:t>
            </w:r>
          </w:p>
          <w:p w:rsidRPr="00631E92" w:rsidR="00D13FA8" w:rsidP="00631E92" w:rsidRDefault="00D13FA8" w14:paraId="3F0F739A" w14:textId="77777777">
            <w:pPr>
              <w:pStyle w:val="Contenidosecundariodetabla"/>
              <w:rPr>
                <w:rFonts w:cs="Arial"/>
                <w:szCs w:val="18"/>
              </w:rPr>
            </w:pPr>
            <w:r w:rsidRPr="00631E92">
              <w:rPr>
                <w:rFonts w:cs="Arial"/>
                <w:szCs w:val="18"/>
              </w:rPr>
              <w:t>Non-propagator</w:t>
            </w:r>
          </w:p>
        </w:tc>
        <w:tc>
          <w:tcPr>
            <w:tcW w:w="2410"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4ED2ADBE" w14:textId="77777777">
            <w:pPr>
              <w:pStyle w:val="Contenidosecundariodetabla"/>
              <w:rPr>
                <w:rFonts w:cs="Arial"/>
                <w:szCs w:val="18"/>
              </w:rPr>
            </w:pPr>
            <w:r w:rsidRPr="00631E92">
              <w:rPr>
                <w:rFonts w:cs="Arial"/>
                <w:szCs w:val="18"/>
              </w:rPr>
              <w:t>Non-propagator</w:t>
            </w:r>
          </w:p>
        </w:tc>
        <w:tc>
          <w:tcPr>
            <w:tcW w:w="2126" w:type="dxa"/>
            <w:tcBorders>
              <w:top w:val="single" w:color="000000" w:sz="4" w:space="0"/>
              <w:left w:val="single" w:color="auto" w:sz="4" w:space="0"/>
              <w:bottom w:val="single" w:color="000000" w:sz="4" w:space="0"/>
              <w:right w:val="single" w:color="auto" w:sz="4" w:space="0"/>
            </w:tcBorders>
            <w:vAlign w:val="center"/>
          </w:tcPr>
          <w:p w:rsidRPr="00631E92" w:rsidR="00D13FA8" w:rsidP="00631E92" w:rsidRDefault="00D13FA8" w14:paraId="036020DA" w14:textId="77777777">
            <w:pPr>
              <w:pStyle w:val="Contenidosecundariodetabla"/>
              <w:rPr>
                <w:rFonts w:cs="Arial"/>
                <w:szCs w:val="18"/>
              </w:rPr>
            </w:pPr>
            <w:r w:rsidRPr="00631E92">
              <w:rPr>
                <w:rFonts w:cs="Arial"/>
                <w:szCs w:val="18"/>
              </w:rPr>
              <w:t>Non-propagator</w:t>
            </w:r>
          </w:p>
        </w:tc>
      </w:tr>
    </w:tbl>
    <w:p w:rsidRPr="001D0556" w:rsidR="00D13FA8" w:rsidP="001D0556" w:rsidRDefault="00D13FA8" w14:paraId="352D5878" w14:textId="77777777">
      <w:pPr>
        <w:jc w:val="both"/>
        <w:rPr>
          <w:rFonts w:ascii="Arial" w:hAnsi="Arial" w:eastAsia="Arial" w:cs="Arial"/>
          <w:sz w:val="24"/>
          <w:szCs w:val="24"/>
          <w:lang w:val="en-GB" w:bidi="es-ES"/>
        </w:rPr>
      </w:pPr>
    </w:p>
    <w:p w:rsidRPr="001D0556" w:rsidR="00D13FA8" w:rsidP="00E051DF" w:rsidRDefault="00D13FA8" w14:paraId="27A7B11D"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Compliance with these characteristics shall be verified according to the tests indicated in Standards UNE-EN IEC 61386-21 for rigid protective pipes and UNE-EN IEC 61084-2-1 for protective channels or closed non-circular cross-section ducts.  </w:t>
      </w:r>
    </w:p>
    <w:p w:rsidRPr="001D0556" w:rsidR="00D13FA8" w:rsidP="00E051DF" w:rsidRDefault="00D13FA8" w14:paraId="67425DE1"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following minimum distances must be respected in the vicinity of openings in façades. </w:t>
      </w:r>
    </w:p>
    <w:p w:rsidRPr="001D0556" w:rsidR="00D13FA8" w:rsidP="001D0556" w:rsidRDefault="00D13FA8" w14:paraId="7818715A" w14:textId="77777777">
      <w:pPr>
        <w:pStyle w:val="ListParagraph"/>
        <w:numPr>
          <w:ilvl w:val="1"/>
          <w:numId w:val="5"/>
        </w:numPr>
        <w:spacing w:after="120"/>
        <w:ind w:left="709" w:hanging="284"/>
        <w:contextualSpacing w:val="0"/>
        <w:rPr>
          <w:rFonts w:cs="Arial"/>
        </w:rPr>
      </w:pPr>
      <w:r w:rsidRPr="001D0556">
        <w:rPr>
          <w:rFonts w:cs="Arial"/>
        </w:rPr>
        <w:t xml:space="preserve">Windows: 0.30 metres to the upper edge of the opening and 0.50 metres to the lower edge and lateral edges of the opening. </w:t>
      </w:r>
    </w:p>
    <w:p w:rsidRPr="001D0556" w:rsidR="00D13FA8" w:rsidP="001D0556" w:rsidRDefault="00D13FA8" w14:paraId="5CC18A1F" w14:textId="77777777">
      <w:pPr>
        <w:pStyle w:val="ListParagraph"/>
        <w:numPr>
          <w:ilvl w:val="1"/>
          <w:numId w:val="5"/>
        </w:numPr>
        <w:spacing w:after="120"/>
        <w:ind w:left="709" w:hanging="284"/>
        <w:contextualSpacing w:val="0"/>
        <w:rPr>
          <w:rFonts w:cs="Arial"/>
        </w:rPr>
      </w:pPr>
      <w:r w:rsidRPr="001D0556">
        <w:rPr>
          <w:rFonts w:cs="Arial"/>
        </w:rPr>
        <w:t xml:space="preserve">Balconies: 0.30 metres to the upper edge of the opening and 1.00 metre to the side edges of the balcony. </w:t>
      </w:r>
    </w:p>
    <w:p w:rsidRPr="001D0556" w:rsidR="00D13FA8" w:rsidP="00E051DF" w:rsidRDefault="00D13FA8" w14:paraId="07DCADFE"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Account shall be taken of the existence of overhangs or canopies which may facilitate the laying of cables, in which case a reduction in the distances indicated above may be permitted. </w:t>
      </w:r>
    </w:p>
    <w:p w:rsidRPr="001D0556" w:rsidR="00D13FA8" w:rsidP="00E051DF" w:rsidRDefault="00D13FA8" w14:paraId="380B9DE0"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A minimum distance of 0.05 m shall also be respected to the metal elements present on the façades, such as stairs, unless the cable has protection in accordance with Table 6 above. </w:t>
      </w:r>
    </w:p>
    <w:p w:rsidRPr="001D0556" w:rsidR="00D13FA8" w:rsidP="001D0556" w:rsidRDefault="00D13FA8" w14:paraId="30B4617C" w14:textId="77777777">
      <w:pPr>
        <w:pStyle w:val="Heading6"/>
        <w:rPr>
          <w:rFonts w:cs="Arial"/>
        </w:rPr>
      </w:pPr>
      <w:r w:rsidRPr="001D0556">
        <w:rPr>
          <w:rFonts w:cs="Arial"/>
        </w:rPr>
        <w:lastRenderedPageBreak/>
        <w:t>Installation of tensioned cables</w:t>
      </w:r>
    </w:p>
    <w:p w:rsidRPr="001D0556" w:rsidR="00D13FA8" w:rsidP="00E051DF" w:rsidRDefault="00D13FA8" w14:paraId="130C93FD"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Cables with a neutral messenger may be tensioned between special parts placed on supports, façades or walls, with an appropriate mechanical tension, without considering the insulation as a resistant element for this purpose. </w:t>
      </w:r>
    </w:p>
    <w:p w:rsidRPr="001D0556" w:rsidR="00D13FA8" w:rsidP="00E051DF" w:rsidRDefault="00D13FA8" w14:paraId="6495FE64"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For the rest of the tensioned cables, galvanised steel messenger cables shall be used, with a breaking strength of at least 800 </w:t>
      </w:r>
      <w:proofErr w:type="spellStart"/>
      <w:r w:rsidRPr="001D0556">
        <w:rPr>
          <w:rFonts w:ascii="Arial" w:hAnsi="Arial" w:cs="Arial"/>
          <w:sz w:val="24"/>
          <w:szCs w:val="24"/>
          <w:lang w:val="en-GB"/>
        </w:rPr>
        <w:t>daN</w:t>
      </w:r>
      <w:proofErr w:type="spellEnd"/>
      <w:r w:rsidRPr="001D0556">
        <w:rPr>
          <w:rFonts w:ascii="Arial" w:hAnsi="Arial" w:cs="Arial"/>
          <w:sz w:val="24"/>
          <w:szCs w:val="24"/>
          <w:lang w:val="en-GB"/>
        </w:rPr>
        <w:t>, to which the insulated conductors shall be fixed by means of clamps or other suitable devices.</w:t>
      </w:r>
    </w:p>
    <w:p w:rsidRPr="001D0556" w:rsidR="00D13FA8" w:rsidP="00E051DF" w:rsidRDefault="00D13FA8" w14:paraId="694D25FB" w14:textId="77777777">
      <w:pPr>
        <w:ind w:firstLine="340"/>
        <w:jc w:val="both"/>
        <w:rPr>
          <w:rFonts w:ascii="Arial" w:hAnsi="Arial" w:eastAsia="Arial" w:cs="Arial"/>
          <w:sz w:val="24"/>
          <w:szCs w:val="24"/>
          <w:lang w:val="en-GB"/>
        </w:rPr>
      </w:pPr>
      <w:r w:rsidRPr="001D0556">
        <w:rPr>
          <w:rFonts w:ascii="Arial" w:hAnsi="Arial" w:cs="Arial"/>
          <w:sz w:val="24"/>
          <w:szCs w:val="24"/>
          <w:lang w:val="en-GB"/>
        </w:rPr>
        <w:t>Ground clearance: 4 m, except as specified in Section 3.8.1 for crossing lines.</w:t>
      </w:r>
    </w:p>
    <w:p w:rsidRPr="001D0556" w:rsidR="00D13FA8" w:rsidP="001D0556" w:rsidRDefault="00D13FA8" w14:paraId="4FB6FE5A" w14:textId="77777777">
      <w:pPr>
        <w:pStyle w:val="Heading5"/>
        <w:rPr>
          <w:rFonts w:cs="Arial"/>
        </w:rPr>
      </w:pPr>
      <w:r w:rsidRPr="001D0556">
        <w:rPr>
          <w:rFonts w:cs="Arial"/>
        </w:rPr>
        <w:t>Conductor connections</w:t>
      </w:r>
    </w:p>
    <w:p w:rsidRPr="001D0556" w:rsidR="00D13FA8" w:rsidP="00E051DF" w:rsidRDefault="00D13FA8" w14:paraId="3A489950"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conductors shall be connected in such a way as to avoid mechanical traction on the fittings, and it is not permissible to make connections by welding or by direct twisting of the conductors. </w:t>
      </w:r>
    </w:p>
    <w:p w:rsidRPr="001D0556" w:rsidR="00D13FA8" w:rsidP="00E051DF" w:rsidRDefault="00D13FA8" w14:paraId="0E2E6B01"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Branches shall be connected in the vicinity of the line supports and shall not cause mechanical traction on the line. </w:t>
      </w:r>
    </w:p>
    <w:p w:rsidRPr="001D0556" w:rsidR="00D13FA8" w:rsidP="00E051DF" w:rsidRDefault="00D13FA8" w14:paraId="25CBD025" w14:textId="77777777">
      <w:pPr>
        <w:ind w:firstLine="340"/>
        <w:jc w:val="both"/>
        <w:rPr>
          <w:rFonts w:ascii="Arial" w:hAnsi="Arial" w:eastAsia="Arial" w:cs="Arial"/>
          <w:sz w:val="24"/>
          <w:szCs w:val="24"/>
          <w:lang w:val="en-GB"/>
        </w:rPr>
      </w:pPr>
      <w:r w:rsidRPr="001D0556">
        <w:rPr>
          <w:rFonts w:ascii="Arial" w:hAnsi="Arial" w:cs="Arial"/>
          <w:sz w:val="24"/>
          <w:szCs w:val="24"/>
          <w:lang w:val="en-GB"/>
        </w:rPr>
        <w:t>With conductors of a different nature, all necessary precautions shall be taken to avoid the disadvantages arising from their special characteristics, avoiding electrolytic corrosion by means of suitable parts.</w:t>
      </w:r>
    </w:p>
    <w:p w:rsidRPr="001D0556" w:rsidR="00D13FA8" w:rsidP="001D0556" w:rsidRDefault="00D13FA8" w14:paraId="16FCD98F" w14:textId="77777777">
      <w:pPr>
        <w:pStyle w:val="Heading5"/>
        <w:rPr>
          <w:rFonts w:eastAsia="Arial" w:cs="Arial"/>
        </w:rPr>
      </w:pPr>
      <w:r w:rsidRPr="001D0556">
        <w:rPr>
          <w:rFonts w:cs="Arial"/>
        </w:rPr>
        <w:t>Minimum neutral conductor cross-section.</w:t>
      </w:r>
    </w:p>
    <w:p w:rsidRPr="001D0556" w:rsidR="00D13FA8" w:rsidP="00E051DF" w:rsidRDefault="00D13FA8" w14:paraId="7D330CAD"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Depending on the number of conductors distributed, the minimum neutral conductor cross-section shall be as follows. </w:t>
      </w:r>
    </w:p>
    <w:p w:rsidRPr="001D0556" w:rsidR="00D13FA8" w:rsidP="001D0556" w:rsidRDefault="00D13FA8" w14:paraId="2A7A3EDD" w14:textId="77777777">
      <w:pPr>
        <w:pStyle w:val="ListParagraph"/>
        <w:numPr>
          <w:ilvl w:val="0"/>
          <w:numId w:val="48"/>
        </w:numPr>
        <w:spacing w:after="120"/>
        <w:ind w:left="1134" w:hanging="357"/>
        <w:contextualSpacing w:val="0"/>
        <w:rPr>
          <w:rFonts w:eastAsia="Arial" w:cs="Arial"/>
        </w:rPr>
      </w:pPr>
      <w:r w:rsidRPr="001D0556">
        <w:rPr>
          <w:rFonts w:cs="Arial"/>
        </w:rPr>
        <w:t xml:space="preserve">With two or three conductors: equal to that of phase conductors. </w:t>
      </w:r>
    </w:p>
    <w:p w:rsidRPr="001D0556" w:rsidR="00D13FA8" w:rsidP="001D0556" w:rsidRDefault="00D13FA8" w14:paraId="2ECA5B0F" w14:textId="77777777">
      <w:pPr>
        <w:pStyle w:val="ListParagraph"/>
        <w:numPr>
          <w:ilvl w:val="0"/>
          <w:numId w:val="48"/>
        </w:numPr>
        <w:spacing w:after="120"/>
        <w:ind w:left="1134" w:hanging="357"/>
        <w:contextualSpacing w:val="0"/>
        <w:rPr>
          <w:rFonts w:eastAsia="Arial" w:cs="Arial"/>
        </w:rPr>
      </w:pPr>
      <w:r w:rsidRPr="001D0556">
        <w:rPr>
          <w:rFonts w:cs="Arial"/>
        </w:rPr>
        <w:t>With four conductors: as indicated in Table 7. Where there are imbalances between phase currents or a significant presence of harmonics, the electrical designer shall check whether the neutral cross-section should be increased.</w:t>
      </w:r>
    </w:p>
    <w:p w:rsidRPr="001D0556" w:rsidR="00D13FA8" w:rsidP="00E051DF" w:rsidRDefault="00D13FA8" w14:paraId="24141FD3" w14:textId="6F755665">
      <w:pPr>
        <w:pStyle w:val="Titulotabla"/>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7</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Neutral conductor cross-section on overhead networks</w:t>
      </w:r>
    </w:p>
    <w:tbl>
      <w:tblPr>
        <w:tblStyle w:val="TableGrid"/>
        <w:tblW w:w="0" w:type="auto"/>
        <w:jc w:val="center"/>
        <w:tblLook w:val="04A0" w:firstRow="1" w:lastRow="0" w:firstColumn="1" w:lastColumn="0" w:noHBand="0" w:noVBand="1"/>
      </w:tblPr>
      <w:tblGrid>
        <w:gridCol w:w="1696"/>
        <w:gridCol w:w="2841"/>
        <w:gridCol w:w="2829"/>
      </w:tblGrid>
      <w:tr w:rsidRPr="001D0556" w:rsidR="00D13FA8" w:rsidTr="003C19BD" w14:paraId="623FE86A" w14:textId="77777777">
        <w:trPr>
          <w:jc w:val="center"/>
        </w:trPr>
        <w:tc>
          <w:tcPr>
            <w:tcW w:w="1696" w:type="dxa"/>
            <w:shd w:val="clear" w:color="auto" w:fill="E7E6E6" w:themeFill="background2"/>
            <w:vAlign w:val="center"/>
          </w:tcPr>
          <w:p w:rsidRPr="001D0556" w:rsidR="00D13FA8" w:rsidP="00E051DF" w:rsidRDefault="00D13FA8" w14:paraId="33159F2B" w14:textId="77777777">
            <w:pPr>
              <w:rPr>
                <w:rFonts w:ascii="Arial" w:hAnsi="Arial" w:cs="Arial"/>
                <w:b/>
                <w:sz w:val="24"/>
                <w:szCs w:val="24"/>
              </w:rPr>
            </w:pPr>
            <w:r w:rsidRPr="001D0556">
              <w:rPr>
                <w:rFonts w:ascii="Arial" w:hAnsi="Arial" w:cs="Arial"/>
                <w:b/>
                <w:sz w:val="24"/>
                <w:szCs w:val="24"/>
              </w:rPr>
              <w:t>Phase section</w:t>
            </w:r>
          </w:p>
        </w:tc>
        <w:tc>
          <w:tcPr>
            <w:tcW w:w="2841" w:type="dxa"/>
            <w:shd w:val="clear" w:color="auto" w:fill="E7E6E6" w:themeFill="background2"/>
            <w:vAlign w:val="center"/>
          </w:tcPr>
          <w:p w:rsidRPr="001D0556" w:rsidR="00D13FA8" w:rsidP="00E051DF" w:rsidRDefault="00D13FA8" w14:paraId="5F881354" w14:textId="77777777">
            <w:pPr>
              <w:rPr>
                <w:rFonts w:ascii="Arial" w:hAnsi="Arial" w:cs="Arial"/>
                <w:b/>
                <w:sz w:val="24"/>
                <w:szCs w:val="24"/>
              </w:rPr>
            </w:pPr>
            <w:r w:rsidRPr="001D0556">
              <w:rPr>
                <w:rFonts w:ascii="Arial" w:hAnsi="Arial" w:cs="Arial"/>
                <w:b/>
                <w:sz w:val="24"/>
                <w:szCs w:val="24"/>
              </w:rPr>
              <w:t>Cables without neutral messenger, neutral cross-section</w:t>
            </w:r>
          </w:p>
        </w:tc>
        <w:tc>
          <w:tcPr>
            <w:tcW w:w="2829" w:type="dxa"/>
            <w:shd w:val="clear" w:color="auto" w:fill="E7E6E6" w:themeFill="background2"/>
            <w:vAlign w:val="center"/>
          </w:tcPr>
          <w:p w:rsidRPr="001D0556" w:rsidR="00D13FA8" w:rsidP="00E051DF" w:rsidRDefault="00D13FA8" w14:paraId="025A6E23" w14:textId="77777777">
            <w:pPr>
              <w:rPr>
                <w:rFonts w:ascii="Arial" w:hAnsi="Arial" w:cs="Arial"/>
                <w:b/>
                <w:sz w:val="24"/>
                <w:szCs w:val="24"/>
              </w:rPr>
            </w:pPr>
            <w:r w:rsidRPr="001D0556">
              <w:rPr>
                <w:rFonts w:ascii="Arial" w:hAnsi="Arial" w:cs="Arial"/>
                <w:b/>
                <w:sz w:val="24"/>
                <w:szCs w:val="24"/>
              </w:rPr>
              <w:t>Cables with neutral messenger, neutral cross-section</w:t>
            </w:r>
          </w:p>
        </w:tc>
      </w:tr>
      <w:tr w:rsidRPr="001D0556" w:rsidR="00D13FA8" w:rsidTr="003C19BD" w14:paraId="15E0183F" w14:textId="77777777">
        <w:trPr>
          <w:jc w:val="center"/>
        </w:trPr>
        <w:tc>
          <w:tcPr>
            <w:tcW w:w="1696" w:type="dxa"/>
          </w:tcPr>
          <w:p w:rsidRPr="001D0556" w:rsidR="00D13FA8" w:rsidP="00E051DF" w:rsidRDefault="00D13FA8" w14:paraId="48C41116" w14:textId="77777777">
            <w:pPr>
              <w:rPr>
                <w:rFonts w:ascii="Arial" w:hAnsi="Arial" w:cs="Arial"/>
                <w:sz w:val="24"/>
                <w:szCs w:val="24"/>
              </w:rPr>
            </w:pPr>
            <w:r w:rsidRPr="001D0556">
              <w:rPr>
                <w:rFonts w:ascii="Arial" w:hAnsi="Arial" w:cs="Arial"/>
                <w:sz w:val="24"/>
                <w:szCs w:val="24"/>
              </w:rPr>
              <w:t>16 Al</w:t>
            </w:r>
          </w:p>
        </w:tc>
        <w:tc>
          <w:tcPr>
            <w:tcW w:w="2841" w:type="dxa"/>
          </w:tcPr>
          <w:p w:rsidRPr="001D0556" w:rsidR="00D13FA8" w:rsidP="001D0556" w:rsidRDefault="00D13FA8" w14:paraId="24D05D06" w14:textId="77777777">
            <w:pPr>
              <w:jc w:val="both"/>
              <w:rPr>
                <w:rFonts w:ascii="Arial" w:hAnsi="Arial" w:cs="Arial"/>
                <w:sz w:val="24"/>
                <w:szCs w:val="24"/>
              </w:rPr>
            </w:pPr>
            <w:r w:rsidRPr="001D0556">
              <w:rPr>
                <w:rFonts w:ascii="Arial" w:hAnsi="Arial" w:cs="Arial"/>
                <w:sz w:val="24"/>
                <w:szCs w:val="24"/>
              </w:rPr>
              <w:t>16 Al</w:t>
            </w:r>
          </w:p>
        </w:tc>
        <w:tc>
          <w:tcPr>
            <w:tcW w:w="2829" w:type="dxa"/>
          </w:tcPr>
          <w:p w:rsidRPr="001D0556" w:rsidR="00D13FA8" w:rsidP="001D0556" w:rsidRDefault="00D13FA8" w14:paraId="688D7576" w14:textId="77777777">
            <w:pPr>
              <w:jc w:val="both"/>
              <w:rPr>
                <w:rFonts w:ascii="Arial" w:hAnsi="Arial" w:cs="Arial"/>
                <w:sz w:val="24"/>
                <w:szCs w:val="24"/>
              </w:rPr>
            </w:pPr>
            <w:r w:rsidRPr="001D0556">
              <w:rPr>
                <w:rFonts w:ascii="Arial" w:hAnsi="Arial" w:cs="Arial"/>
                <w:sz w:val="24"/>
                <w:szCs w:val="24"/>
              </w:rPr>
              <w:t>Not applicable</w:t>
            </w:r>
          </w:p>
        </w:tc>
      </w:tr>
      <w:tr w:rsidRPr="001D0556" w:rsidR="00D13FA8" w:rsidTr="003C19BD" w14:paraId="106A916C" w14:textId="77777777">
        <w:trPr>
          <w:jc w:val="center"/>
        </w:trPr>
        <w:tc>
          <w:tcPr>
            <w:tcW w:w="1696" w:type="dxa"/>
          </w:tcPr>
          <w:p w:rsidRPr="001D0556" w:rsidR="00D13FA8" w:rsidP="00E051DF" w:rsidRDefault="00D13FA8" w14:paraId="510EDD56" w14:textId="77777777">
            <w:pPr>
              <w:rPr>
                <w:rFonts w:ascii="Arial" w:hAnsi="Arial" w:cs="Arial"/>
                <w:sz w:val="24"/>
                <w:szCs w:val="24"/>
              </w:rPr>
            </w:pPr>
            <w:r w:rsidRPr="001D0556">
              <w:rPr>
                <w:rFonts w:ascii="Arial" w:hAnsi="Arial" w:cs="Arial"/>
                <w:sz w:val="24"/>
                <w:szCs w:val="24"/>
              </w:rPr>
              <w:t>25 Al</w:t>
            </w:r>
          </w:p>
        </w:tc>
        <w:tc>
          <w:tcPr>
            <w:tcW w:w="2841" w:type="dxa"/>
          </w:tcPr>
          <w:p w:rsidRPr="001D0556" w:rsidR="00D13FA8" w:rsidP="001D0556" w:rsidRDefault="00D13FA8" w14:paraId="424E0BC7" w14:textId="77777777">
            <w:pPr>
              <w:jc w:val="both"/>
              <w:rPr>
                <w:rFonts w:ascii="Arial" w:hAnsi="Arial" w:cs="Arial"/>
                <w:sz w:val="24"/>
                <w:szCs w:val="24"/>
              </w:rPr>
            </w:pPr>
            <w:r w:rsidRPr="001D0556">
              <w:rPr>
                <w:rFonts w:ascii="Arial" w:hAnsi="Arial" w:cs="Arial"/>
                <w:sz w:val="24"/>
                <w:szCs w:val="24"/>
              </w:rPr>
              <w:t>25 Al</w:t>
            </w:r>
          </w:p>
        </w:tc>
        <w:tc>
          <w:tcPr>
            <w:tcW w:w="2829" w:type="dxa"/>
          </w:tcPr>
          <w:p w:rsidRPr="001D0556" w:rsidR="00D13FA8" w:rsidP="001D0556" w:rsidRDefault="00D13FA8" w14:paraId="47269B79" w14:textId="77777777">
            <w:pPr>
              <w:jc w:val="both"/>
              <w:rPr>
                <w:rFonts w:ascii="Arial" w:hAnsi="Arial" w:cs="Arial"/>
                <w:sz w:val="24"/>
                <w:szCs w:val="24"/>
              </w:rPr>
            </w:pPr>
            <w:r w:rsidRPr="001D0556">
              <w:rPr>
                <w:rFonts w:ascii="Arial" w:hAnsi="Arial" w:cs="Arial"/>
                <w:sz w:val="24"/>
                <w:szCs w:val="24"/>
              </w:rPr>
              <w:t xml:space="preserve">29.5 </w:t>
            </w:r>
            <w:proofErr w:type="spellStart"/>
            <w:r w:rsidRPr="001D0556">
              <w:rPr>
                <w:rFonts w:ascii="Arial" w:hAnsi="Arial" w:cs="Arial"/>
                <w:sz w:val="24"/>
                <w:szCs w:val="24"/>
              </w:rPr>
              <w:t>Alm</w:t>
            </w:r>
            <w:proofErr w:type="spellEnd"/>
          </w:p>
          <w:p w:rsidRPr="001D0556" w:rsidR="00D13FA8" w:rsidP="001D0556" w:rsidRDefault="00D13FA8" w14:paraId="2F27440E" w14:textId="77777777">
            <w:pPr>
              <w:jc w:val="both"/>
              <w:rPr>
                <w:rFonts w:ascii="Arial" w:hAnsi="Arial" w:cs="Arial"/>
                <w:sz w:val="24"/>
                <w:szCs w:val="24"/>
              </w:rPr>
            </w:pPr>
            <w:r w:rsidRPr="001D0556">
              <w:rPr>
                <w:rFonts w:ascii="Arial" w:hAnsi="Arial" w:cs="Arial"/>
                <w:sz w:val="24"/>
                <w:szCs w:val="24"/>
              </w:rPr>
              <w:t xml:space="preserve">54.6 </w:t>
            </w:r>
            <w:proofErr w:type="spellStart"/>
            <w:r w:rsidRPr="001D0556">
              <w:rPr>
                <w:rFonts w:ascii="Arial" w:hAnsi="Arial" w:cs="Arial"/>
                <w:sz w:val="24"/>
                <w:szCs w:val="24"/>
              </w:rPr>
              <w:t>Alm</w:t>
            </w:r>
            <w:proofErr w:type="spellEnd"/>
          </w:p>
        </w:tc>
      </w:tr>
      <w:tr w:rsidRPr="001D0556" w:rsidR="00D13FA8" w:rsidTr="003C19BD" w14:paraId="5A1F9F58" w14:textId="77777777">
        <w:trPr>
          <w:jc w:val="center"/>
        </w:trPr>
        <w:tc>
          <w:tcPr>
            <w:tcW w:w="1696" w:type="dxa"/>
          </w:tcPr>
          <w:p w:rsidRPr="001D0556" w:rsidR="00D13FA8" w:rsidP="00E051DF" w:rsidRDefault="00D13FA8" w14:paraId="6359A8E2" w14:textId="77777777">
            <w:pPr>
              <w:rPr>
                <w:rFonts w:ascii="Arial" w:hAnsi="Arial" w:cs="Arial"/>
                <w:sz w:val="24"/>
                <w:szCs w:val="24"/>
              </w:rPr>
            </w:pPr>
            <w:r w:rsidRPr="001D0556">
              <w:rPr>
                <w:rFonts w:ascii="Arial" w:hAnsi="Arial" w:cs="Arial"/>
                <w:sz w:val="24"/>
                <w:szCs w:val="24"/>
              </w:rPr>
              <w:t>50 Al</w:t>
            </w:r>
          </w:p>
        </w:tc>
        <w:tc>
          <w:tcPr>
            <w:tcW w:w="2841" w:type="dxa"/>
          </w:tcPr>
          <w:p w:rsidRPr="001D0556" w:rsidR="00D13FA8" w:rsidP="001D0556" w:rsidRDefault="00D13FA8" w14:paraId="01B0DF57" w14:textId="77777777">
            <w:pPr>
              <w:jc w:val="both"/>
              <w:rPr>
                <w:rFonts w:ascii="Arial" w:hAnsi="Arial" w:cs="Arial"/>
                <w:sz w:val="24"/>
                <w:szCs w:val="24"/>
              </w:rPr>
            </w:pPr>
            <w:r w:rsidRPr="001D0556">
              <w:rPr>
                <w:rFonts w:ascii="Arial" w:hAnsi="Arial" w:cs="Arial"/>
                <w:sz w:val="24"/>
                <w:szCs w:val="24"/>
              </w:rPr>
              <w:t>50 Al</w:t>
            </w:r>
          </w:p>
        </w:tc>
        <w:tc>
          <w:tcPr>
            <w:tcW w:w="2829" w:type="dxa"/>
          </w:tcPr>
          <w:p w:rsidRPr="001D0556" w:rsidR="00D13FA8" w:rsidP="001D0556" w:rsidRDefault="00D13FA8" w14:paraId="7974BC08" w14:textId="77777777">
            <w:pPr>
              <w:jc w:val="both"/>
              <w:rPr>
                <w:rFonts w:ascii="Arial" w:hAnsi="Arial" w:cs="Arial"/>
                <w:sz w:val="24"/>
                <w:szCs w:val="24"/>
              </w:rPr>
            </w:pPr>
            <w:r w:rsidRPr="001D0556">
              <w:rPr>
                <w:rFonts w:ascii="Arial" w:hAnsi="Arial" w:cs="Arial"/>
                <w:sz w:val="24"/>
                <w:szCs w:val="24"/>
              </w:rPr>
              <w:t xml:space="preserve">29.5 </w:t>
            </w:r>
            <w:proofErr w:type="spellStart"/>
            <w:r w:rsidRPr="001D0556">
              <w:rPr>
                <w:rFonts w:ascii="Arial" w:hAnsi="Arial" w:cs="Arial"/>
                <w:sz w:val="24"/>
                <w:szCs w:val="24"/>
              </w:rPr>
              <w:t>Alm</w:t>
            </w:r>
            <w:proofErr w:type="spellEnd"/>
          </w:p>
          <w:p w:rsidRPr="001D0556" w:rsidR="00D13FA8" w:rsidP="001D0556" w:rsidRDefault="00D13FA8" w14:paraId="0E5E7E4A" w14:textId="77777777">
            <w:pPr>
              <w:jc w:val="both"/>
              <w:rPr>
                <w:rFonts w:ascii="Arial" w:hAnsi="Arial" w:cs="Arial"/>
                <w:sz w:val="24"/>
                <w:szCs w:val="24"/>
              </w:rPr>
            </w:pPr>
            <w:r w:rsidRPr="001D0556">
              <w:rPr>
                <w:rFonts w:ascii="Arial" w:hAnsi="Arial" w:cs="Arial"/>
                <w:sz w:val="24"/>
                <w:szCs w:val="24"/>
              </w:rPr>
              <w:t xml:space="preserve">54.6 </w:t>
            </w:r>
            <w:proofErr w:type="spellStart"/>
            <w:r w:rsidRPr="001D0556">
              <w:rPr>
                <w:rFonts w:ascii="Arial" w:hAnsi="Arial" w:cs="Arial"/>
                <w:sz w:val="24"/>
                <w:szCs w:val="24"/>
              </w:rPr>
              <w:t>Alm</w:t>
            </w:r>
            <w:proofErr w:type="spellEnd"/>
          </w:p>
        </w:tc>
      </w:tr>
      <w:tr w:rsidRPr="001D0556" w:rsidR="00D13FA8" w:rsidTr="003C19BD" w14:paraId="6E566F9B" w14:textId="77777777">
        <w:trPr>
          <w:jc w:val="center"/>
        </w:trPr>
        <w:tc>
          <w:tcPr>
            <w:tcW w:w="1696" w:type="dxa"/>
          </w:tcPr>
          <w:p w:rsidRPr="001D0556" w:rsidR="00D13FA8" w:rsidP="00E051DF" w:rsidRDefault="00D13FA8" w14:paraId="0A30D13B" w14:textId="77777777">
            <w:pPr>
              <w:rPr>
                <w:rFonts w:ascii="Arial" w:hAnsi="Arial" w:cs="Arial"/>
                <w:sz w:val="24"/>
                <w:szCs w:val="24"/>
              </w:rPr>
            </w:pPr>
            <w:r w:rsidRPr="001D0556">
              <w:rPr>
                <w:rFonts w:ascii="Arial" w:hAnsi="Arial" w:cs="Arial"/>
                <w:sz w:val="24"/>
                <w:szCs w:val="24"/>
              </w:rPr>
              <w:t>95 Al</w:t>
            </w:r>
          </w:p>
        </w:tc>
        <w:tc>
          <w:tcPr>
            <w:tcW w:w="2841" w:type="dxa"/>
          </w:tcPr>
          <w:p w:rsidRPr="001D0556" w:rsidR="00D13FA8" w:rsidP="001D0556" w:rsidRDefault="00D13FA8" w14:paraId="0DD78B3F" w14:textId="77777777">
            <w:pPr>
              <w:jc w:val="both"/>
              <w:rPr>
                <w:rFonts w:ascii="Arial" w:hAnsi="Arial" w:cs="Arial"/>
                <w:sz w:val="24"/>
                <w:szCs w:val="24"/>
              </w:rPr>
            </w:pPr>
            <w:r w:rsidRPr="001D0556">
              <w:rPr>
                <w:rFonts w:ascii="Arial" w:hAnsi="Arial" w:cs="Arial"/>
                <w:sz w:val="24"/>
                <w:szCs w:val="24"/>
              </w:rPr>
              <w:t>50 Al</w:t>
            </w:r>
          </w:p>
        </w:tc>
        <w:tc>
          <w:tcPr>
            <w:tcW w:w="2829" w:type="dxa"/>
          </w:tcPr>
          <w:p w:rsidRPr="001D0556" w:rsidR="00D13FA8" w:rsidP="001D0556" w:rsidRDefault="00D13FA8" w14:paraId="210595F4" w14:textId="77777777">
            <w:pPr>
              <w:jc w:val="both"/>
              <w:rPr>
                <w:rFonts w:ascii="Arial" w:hAnsi="Arial" w:cs="Arial"/>
                <w:sz w:val="24"/>
                <w:szCs w:val="24"/>
              </w:rPr>
            </w:pPr>
            <w:r w:rsidRPr="001D0556">
              <w:rPr>
                <w:rFonts w:ascii="Arial" w:hAnsi="Arial" w:cs="Arial"/>
                <w:sz w:val="24"/>
                <w:szCs w:val="24"/>
              </w:rPr>
              <w:t xml:space="preserve">54.6 </w:t>
            </w:r>
            <w:proofErr w:type="spellStart"/>
            <w:r w:rsidRPr="001D0556">
              <w:rPr>
                <w:rFonts w:ascii="Arial" w:hAnsi="Arial" w:cs="Arial"/>
                <w:sz w:val="24"/>
                <w:szCs w:val="24"/>
              </w:rPr>
              <w:t>Alm</w:t>
            </w:r>
            <w:proofErr w:type="spellEnd"/>
          </w:p>
        </w:tc>
      </w:tr>
      <w:tr w:rsidRPr="001D0556" w:rsidR="00D13FA8" w:rsidTr="00914BF5" w14:paraId="76CE89A1" w14:textId="77777777">
        <w:trPr>
          <w:jc w:val="center"/>
        </w:trPr>
        <w:tc>
          <w:tcPr>
            <w:tcW w:w="1696" w:type="dxa"/>
            <w:tcBorders>
              <w:bottom w:val="single" w:color="auto" w:sz="4" w:space="0"/>
            </w:tcBorders>
          </w:tcPr>
          <w:p w:rsidRPr="001D0556" w:rsidR="00D13FA8" w:rsidP="00E051DF" w:rsidRDefault="00D13FA8" w14:paraId="05046F78" w14:textId="77777777">
            <w:pPr>
              <w:rPr>
                <w:rFonts w:ascii="Arial" w:hAnsi="Arial" w:cs="Arial"/>
                <w:sz w:val="24"/>
                <w:szCs w:val="24"/>
              </w:rPr>
            </w:pPr>
            <w:r w:rsidRPr="001D0556">
              <w:rPr>
                <w:rFonts w:ascii="Arial" w:hAnsi="Arial" w:cs="Arial"/>
                <w:sz w:val="24"/>
                <w:szCs w:val="24"/>
              </w:rPr>
              <w:t>150 Al</w:t>
            </w:r>
          </w:p>
        </w:tc>
        <w:tc>
          <w:tcPr>
            <w:tcW w:w="2841" w:type="dxa"/>
            <w:tcBorders>
              <w:bottom w:val="single" w:color="auto" w:sz="4" w:space="0"/>
            </w:tcBorders>
          </w:tcPr>
          <w:p w:rsidRPr="001D0556" w:rsidR="00D13FA8" w:rsidP="001D0556" w:rsidRDefault="00D13FA8" w14:paraId="16350046" w14:textId="77777777">
            <w:pPr>
              <w:jc w:val="both"/>
              <w:rPr>
                <w:rFonts w:ascii="Arial" w:hAnsi="Arial" w:cs="Arial"/>
                <w:sz w:val="24"/>
                <w:szCs w:val="24"/>
              </w:rPr>
            </w:pPr>
            <w:r w:rsidRPr="001D0556">
              <w:rPr>
                <w:rFonts w:ascii="Arial" w:hAnsi="Arial" w:cs="Arial"/>
                <w:sz w:val="24"/>
                <w:szCs w:val="24"/>
              </w:rPr>
              <w:t>95 Al</w:t>
            </w:r>
          </w:p>
        </w:tc>
        <w:tc>
          <w:tcPr>
            <w:tcW w:w="2829" w:type="dxa"/>
            <w:tcBorders>
              <w:bottom w:val="single" w:color="auto" w:sz="4" w:space="0"/>
            </w:tcBorders>
          </w:tcPr>
          <w:p w:rsidRPr="001D0556" w:rsidR="00D13FA8" w:rsidP="001D0556" w:rsidRDefault="00D13FA8" w14:paraId="0A584151" w14:textId="77777777">
            <w:pPr>
              <w:jc w:val="both"/>
              <w:rPr>
                <w:rFonts w:ascii="Arial" w:hAnsi="Arial" w:cs="Arial"/>
                <w:sz w:val="24"/>
                <w:szCs w:val="24"/>
              </w:rPr>
            </w:pPr>
            <w:r w:rsidRPr="001D0556">
              <w:rPr>
                <w:rFonts w:ascii="Arial" w:hAnsi="Arial" w:cs="Arial"/>
                <w:sz w:val="24"/>
                <w:szCs w:val="24"/>
              </w:rPr>
              <w:t xml:space="preserve">80 </w:t>
            </w:r>
            <w:proofErr w:type="spellStart"/>
            <w:r w:rsidRPr="001D0556">
              <w:rPr>
                <w:rFonts w:ascii="Arial" w:hAnsi="Arial" w:cs="Arial"/>
                <w:sz w:val="24"/>
                <w:szCs w:val="24"/>
              </w:rPr>
              <w:t>Alm</w:t>
            </w:r>
            <w:proofErr w:type="spellEnd"/>
          </w:p>
        </w:tc>
      </w:tr>
      <w:tr w:rsidRPr="001D0556" w:rsidR="00D13FA8" w:rsidTr="00914BF5" w14:paraId="4A19B83E" w14:textId="77777777">
        <w:trPr>
          <w:jc w:val="center"/>
        </w:trPr>
        <w:tc>
          <w:tcPr>
            <w:tcW w:w="1696" w:type="dxa"/>
            <w:tcBorders>
              <w:right w:val="nil"/>
            </w:tcBorders>
          </w:tcPr>
          <w:p w:rsidRPr="001D0556" w:rsidR="00D13FA8" w:rsidP="00E051DF" w:rsidRDefault="00D13FA8" w14:paraId="6C82D115" w14:textId="77777777">
            <w:pPr>
              <w:rPr>
                <w:rFonts w:ascii="Arial" w:hAnsi="Arial" w:cs="Arial"/>
                <w:sz w:val="24"/>
                <w:szCs w:val="24"/>
              </w:rPr>
            </w:pPr>
          </w:p>
        </w:tc>
        <w:tc>
          <w:tcPr>
            <w:tcW w:w="2841" w:type="dxa"/>
            <w:tcBorders>
              <w:left w:val="nil"/>
              <w:right w:val="nil"/>
            </w:tcBorders>
          </w:tcPr>
          <w:p w:rsidRPr="001D0556" w:rsidR="00D13FA8" w:rsidP="001D0556" w:rsidRDefault="00D13FA8" w14:paraId="719C0C89" w14:textId="77777777">
            <w:pPr>
              <w:jc w:val="both"/>
              <w:rPr>
                <w:rFonts w:ascii="Arial" w:hAnsi="Arial" w:cs="Arial"/>
                <w:sz w:val="24"/>
                <w:szCs w:val="24"/>
              </w:rPr>
            </w:pPr>
          </w:p>
        </w:tc>
        <w:tc>
          <w:tcPr>
            <w:tcW w:w="2829" w:type="dxa"/>
            <w:tcBorders>
              <w:left w:val="nil"/>
            </w:tcBorders>
          </w:tcPr>
          <w:p w:rsidRPr="001D0556" w:rsidR="00D13FA8" w:rsidP="001D0556" w:rsidRDefault="00D13FA8" w14:paraId="0A99D1FE" w14:textId="77777777">
            <w:pPr>
              <w:jc w:val="both"/>
              <w:rPr>
                <w:rFonts w:ascii="Arial" w:hAnsi="Arial" w:cs="Arial"/>
                <w:sz w:val="24"/>
                <w:szCs w:val="24"/>
              </w:rPr>
            </w:pPr>
          </w:p>
        </w:tc>
      </w:tr>
      <w:tr w:rsidRPr="001D0556" w:rsidR="00D13FA8" w:rsidTr="003C19BD" w14:paraId="043EFC5A" w14:textId="77777777">
        <w:trPr>
          <w:jc w:val="center"/>
        </w:trPr>
        <w:tc>
          <w:tcPr>
            <w:tcW w:w="1696" w:type="dxa"/>
          </w:tcPr>
          <w:p w:rsidRPr="001D0556" w:rsidR="00D13FA8" w:rsidP="00E051DF" w:rsidRDefault="00D13FA8" w14:paraId="57BDFA7D" w14:textId="77777777">
            <w:pPr>
              <w:rPr>
                <w:rFonts w:ascii="Arial" w:hAnsi="Arial" w:cs="Arial"/>
                <w:sz w:val="24"/>
                <w:szCs w:val="24"/>
              </w:rPr>
            </w:pPr>
            <w:r w:rsidRPr="001D0556">
              <w:rPr>
                <w:rFonts w:ascii="Arial" w:hAnsi="Arial" w:cs="Arial"/>
                <w:sz w:val="24"/>
                <w:szCs w:val="24"/>
              </w:rPr>
              <w:t>10 Cu</w:t>
            </w:r>
          </w:p>
        </w:tc>
        <w:tc>
          <w:tcPr>
            <w:tcW w:w="2841" w:type="dxa"/>
          </w:tcPr>
          <w:p w:rsidRPr="001D0556" w:rsidR="00D13FA8" w:rsidP="001D0556" w:rsidRDefault="00D13FA8" w14:paraId="2E3F70B1" w14:textId="77777777">
            <w:pPr>
              <w:jc w:val="both"/>
              <w:rPr>
                <w:rFonts w:ascii="Arial" w:hAnsi="Arial" w:cs="Arial"/>
                <w:sz w:val="24"/>
                <w:szCs w:val="24"/>
              </w:rPr>
            </w:pPr>
            <w:r w:rsidRPr="001D0556">
              <w:rPr>
                <w:rFonts w:ascii="Arial" w:hAnsi="Arial" w:cs="Arial"/>
                <w:sz w:val="24"/>
                <w:szCs w:val="24"/>
              </w:rPr>
              <w:t>10 Cu</w:t>
            </w:r>
          </w:p>
        </w:tc>
        <w:tc>
          <w:tcPr>
            <w:tcW w:w="2829" w:type="dxa"/>
          </w:tcPr>
          <w:p w:rsidRPr="001D0556" w:rsidR="00D13FA8" w:rsidP="001D0556" w:rsidRDefault="00D13FA8" w14:paraId="52D303A0" w14:textId="77777777">
            <w:pPr>
              <w:jc w:val="both"/>
              <w:rPr>
                <w:rFonts w:ascii="Arial" w:hAnsi="Arial" w:cs="Arial"/>
                <w:sz w:val="24"/>
                <w:szCs w:val="24"/>
              </w:rPr>
            </w:pPr>
            <w:r w:rsidRPr="001D0556">
              <w:rPr>
                <w:rFonts w:ascii="Arial" w:hAnsi="Arial" w:cs="Arial"/>
                <w:sz w:val="24"/>
                <w:szCs w:val="24"/>
              </w:rPr>
              <w:t>Not applicable</w:t>
            </w:r>
          </w:p>
        </w:tc>
      </w:tr>
      <w:tr w:rsidRPr="001D0556" w:rsidR="00D13FA8" w:rsidTr="003C19BD" w14:paraId="6C6190D3" w14:textId="77777777">
        <w:trPr>
          <w:jc w:val="center"/>
        </w:trPr>
        <w:tc>
          <w:tcPr>
            <w:tcW w:w="1696" w:type="dxa"/>
          </w:tcPr>
          <w:p w:rsidRPr="001D0556" w:rsidR="00D13FA8" w:rsidP="00E051DF" w:rsidRDefault="00D13FA8" w14:paraId="7F63B965" w14:textId="77777777">
            <w:pPr>
              <w:rPr>
                <w:rFonts w:ascii="Arial" w:hAnsi="Arial" w:cs="Arial"/>
                <w:sz w:val="24"/>
                <w:szCs w:val="24"/>
              </w:rPr>
            </w:pPr>
            <w:r w:rsidRPr="001D0556">
              <w:rPr>
                <w:rFonts w:ascii="Arial" w:hAnsi="Arial" w:cs="Arial"/>
                <w:sz w:val="24"/>
                <w:szCs w:val="24"/>
              </w:rPr>
              <w:t>16 Cu</w:t>
            </w:r>
          </w:p>
        </w:tc>
        <w:tc>
          <w:tcPr>
            <w:tcW w:w="2841" w:type="dxa"/>
          </w:tcPr>
          <w:p w:rsidRPr="001D0556" w:rsidR="00D13FA8" w:rsidP="001D0556" w:rsidRDefault="00D13FA8" w14:paraId="2FCC5A71" w14:textId="77777777">
            <w:pPr>
              <w:jc w:val="both"/>
              <w:rPr>
                <w:rFonts w:ascii="Arial" w:hAnsi="Arial" w:cs="Arial"/>
                <w:sz w:val="24"/>
                <w:szCs w:val="24"/>
              </w:rPr>
            </w:pPr>
            <w:r w:rsidRPr="001D0556">
              <w:rPr>
                <w:rFonts w:ascii="Arial" w:hAnsi="Arial" w:cs="Arial"/>
                <w:sz w:val="24"/>
                <w:szCs w:val="24"/>
              </w:rPr>
              <w:t>16 Cu</w:t>
            </w:r>
          </w:p>
        </w:tc>
        <w:tc>
          <w:tcPr>
            <w:tcW w:w="2829" w:type="dxa"/>
          </w:tcPr>
          <w:p w:rsidRPr="001D0556" w:rsidR="00D13FA8" w:rsidP="001D0556" w:rsidRDefault="00D13FA8" w14:paraId="4DB6798A" w14:textId="77777777">
            <w:pPr>
              <w:jc w:val="both"/>
              <w:rPr>
                <w:rFonts w:ascii="Arial" w:hAnsi="Arial" w:cs="Arial"/>
                <w:sz w:val="24"/>
                <w:szCs w:val="24"/>
              </w:rPr>
            </w:pPr>
            <w:r w:rsidRPr="001D0556">
              <w:rPr>
                <w:rFonts w:ascii="Arial" w:hAnsi="Arial" w:cs="Arial"/>
                <w:sz w:val="24"/>
                <w:szCs w:val="24"/>
              </w:rPr>
              <w:t>Not applicable</w:t>
            </w:r>
          </w:p>
        </w:tc>
      </w:tr>
      <w:tr w:rsidRPr="001D0556" w:rsidR="00D13FA8" w:rsidTr="003C19BD" w14:paraId="34F41A25" w14:textId="77777777">
        <w:trPr>
          <w:jc w:val="center"/>
        </w:trPr>
        <w:tc>
          <w:tcPr>
            <w:tcW w:w="7366" w:type="dxa"/>
            <w:gridSpan w:val="3"/>
            <w:vAlign w:val="center"/>
          </w:tcPr>
          <w:p w:rsidRPr="001D0556" w:rsidR="00D13FA8" w:rsidP="00E051DF" w:rsidRDefault="00D13FA8" w14:paraId="75FDEBDB" w14:textId="77777777">
            <w:pPr>
              <w:rPr>
                <w:rFonts w:ascii="Arial" w:hAnsi="Arial" w:cs="Arial"/>
                <w:sz w:val="24"/>
                <w:szCs w:val="24"/>
              </w:rPr>
            </w:pPr>
            <w:r w:rsidRPr="001D0556">
              <w:rPr>
                <w:rFonts w:ascii="Arial" w:hAnsi="Arial" w:cs="Arial"/>
                <w:sz w:val="24"/>
                <w:szCs w:val="24"/>
              </w:rPr>
              <w:lastRenderedPageBreak/>
              <w:t>The neutral messenger also has a mechanical function so for the same phase section two different neutral sections can be used.</w:t>
            </w:r>
          </w:p>
          <w:p w:rsidRPr="001D0556" w:rsidR="00D13FA8" w:rsidP="00E051DF" w:rsidRDefault="00D13FA8" w14:paraId="294E1E7B" w14:textId="77777777">
            <w:pPr>
              <w:rPr>
                <w:rFonts w:ascii="Arial" w:hAnsi="Arial" w:cs="Arial"/>
                <w:sz w:val="24"/>
                <w:szCs w:val="24"/>
              </w:rPr>
            </w:pPr>
            <w:r w:rsidRPr="001D0556">
              <w:rPr>
                <w:rFonts w:ascii="Arial" w:hAnsi="Arial" w:cs="Arial"/>
                <w:sz w:val="24"/>
                <w:szCs w:val="24"/>
              </w:rPr>
              <w:t>‘</w:t>
            </w:r>
            <w:proofErr w:type="spellStart"/>
            <w:r w:rsidRPr="001D0556">
              <w:rPr>
                <w:rFonts w:ascii="Arial" w:hAnsi="Arial" w:cs="Arial"/>
                <w:sz w:val="24"/>
                <w:szCs w:val="24"/>
              </w:rPr>
              <w:t>Alm</w:t>
            </w:r>
            <w:proofErr w:type="spellEnd"/>
            <w:r w:rsidRPr="001D0556">
              <w:rPr>
                <w:rFonts w:ascii="Arial" w:hAnsi="Arial" w:cs="Arial"/>
                <w:sz w:val="24"/>
                <w:szCs w:val="24"/>
              </w:rPr>
              <w:t>’ is an alloy of aluminium, magnesium and silicon (</w:t>
            </w:r>
            <w:proofErr w:type="spellStart"/>
            <w:r w:rsidRPr="001D0556">
              <w:rPr>
                <w:rFonts w:ascii="Arial" w:hAnsi="Arial" w:cs="Arial"/>
                <w:sz w:val="24"/>
                <w:szCs w:val="24"/>
              </w:rPr>
              <w:t>Almelec</w:t>
            </w:r>
            <w:proofErr w:type="spellEnd"/>
            <w:r w:rsidRPr="001D0556">
              <w:rPr>
                <w:rFonts w:ascii="Arial" w:hAnsi="Arial" w:cs="Arial"/>
                <w:sz w:val="24"/>
                <w:szCs w:val="24"/>
              </w:rPr>
              <w:t xml:space="preserve">).  </w:t>
            </w:r>
          </w:p>
        </w:tc>
      </w:tr>
    </w:tbl>
    <w:p w:rsidRPr="001D0556" w:rsidR="00D13FA8" w:rsidP="001D0556" w:rsidRDefault="00D13FA8" w14:paraId="139BBF88" w14:textId="77777777">
      <w:pPr>
        <w:pStyle w:val="Heading5"/>
        <w:spacing w:before="240"/>
        <w:rPr>
          <w:rFonts w:eastAsia="Arial" w:cs="Arial"/>
        </w:rPr>
      </w:pPr>
      <w:r w:rsidRPr="001D0556">
        <w:rPr>
          <w:rFonts w:cs="Arial"/>
        </w:rPr>
        <w:t>Identification of the neutral conductor.</w:t>
      </w:r>
    </w:p>
    <w:p w:rsidRPr="001D0556" w:rsidR="00D13FA8" w:rsidP="00E051DF" w:rsidRDefault="00D13FA8" w14:paraId="590F7FD3"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neutral conductor must be identified as indicated in Standard UNE 21030.</w:t>
      </w:r>
    </w:p>
    <w:p w:rsidRPr="001D0556" w:rsidR="00D13FA8" w:rsidP="001D0556" w:rsidRDefault="00D13FA8" w14:paraId="42A79D11" w14:textId="77777777">
      <w:pPr>
        <w:pStyle w:val="Heading5"/>
        <w:rPr>
          <w:rFonts w:eastAsia="Arial" w:cs="Arial"/>
        </w:rPr>
      </w:pPr>
      <w:r w:rsidRPr="001D0556">
        <w:rPr>
          <w:rFonts w:cs="Arial"/>
        </w:rPr>
        <w:t>Neutral conductor continuity.</w:t>
      </w:r>
    </w:p>
    <w:p w:rsidRPr="001D0556" w:rsidR="00D13FA8" w:rsidP="00E051DF" w:rsidRDefault="00D13FA8" w14:paraId="33415FBB"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neutral conductor may not be interrupted in the distribution networks, unless this interruption is carried out with any of the following devices: </w:t>
      </w:r>
    </w:p>
    <w:p w:rsidRPr="001D0556" w:rsidR="00D13FA8" w:rsidP="001D0556" w:rsidRDefault="00D13FA8" w14:paraId="6E025881" w14:textId="77777777">
      <w:pPr>
        <w:pStyle w:val="ListParagraph"/>
        <w:numPr>
          <w:ilvl w:val="0"/>
          <w:numId w:val="49"/>
        </w:numPr>
        <w:ind w:left="1134"/>
        <w:rPr>
          <w:rFonts w:eastAsia="Arial" w:cs="Arial"/>
        </w:rPr>
      </w:pPr>
      <w:r w:rsidRPr="001D0556">
        <w:rPr>
          <w:rFonts w:cs="Arial"/>
        </w:rPr>
        <w:t xml:space="preserve">Multipole switches or disconnectors that act on the neutral and the phases at the same time (simultaneous multipole cut-off), or that connect the neutral before the phases and disconnect the phases before the neutral. </w:t>
      </w:r>
    </w:p>
    <w:p w:rsidRPr="001D0556" w:rsidR="00D13FA8" w:rsidP="001D0556" w:rsidRDefault="00D13FA8" w14:paraId="6B0A4951" w14:textId="77777777">
      <w:pPr>
        <w:pStyle w:val="ListParagraph"/>
        <w:numPr>
          <w:ilvl w:val="0"/>
          <w:numId w:val="49"/>
        </w:numPr>
        <w:ind w:left="1134"/>
        <w:rPr>
          <w:rFonts w:eastAsia="Arial" w:cs="Arial"/>
        </w:rPr>
      </w:pPr>
      <w:r w:rsidRPr="001D0556">
        <w:rPr>
          <w:rFonts w:cs="Arial"/>
        </w:rPr>
        <w:t>Removable joints in the neutral close to the switches or disconnectors of the phase conductors, duly marked, and which can only be manoeuvred by means of suitable tools, and in this case, the neutral must not be disconnected without the phases being disconnected beforehand, nor the phases connected without the neutral having been connected beforehand.</w:t>
      </w:r>
    </w:p>
    <w:p w:rsidRPr="001D0556" w:rsidR="00D13FA8" w:rsidP="001D0556" w:rsidRDefault="00D13FA8" w14:paraId="04AB9D65" w14:textId="77777777">
      <w:pPr>
        <w:pStyle w:val="Heading5"/>
        <w:rPr>
          <w:rFonts w:eastAsia="Arial" w:cs="Arial"/>
        </w:rPr>
      </w:pPr>
      <w:r w:rsidRPr="001D0556">
        <w:rPr>
          <w:rFonts w:cs="Arial"/>
        </w:rPr>
        <w:t>Neutral earthing.</w:t>
      </w:r>
    </w:p>
    <w:p w:rsidRPr="001D0556" w:rsidR="00D13FA8" w:rsidP="00E051DF" w:rsidRDefault="00D13FA8" w14:paraId="46C1CDA2"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neutral conductor of distribution networks of distribution companies shall be earthed at the transformer station or power station in the manner provided for in the Regulation on Technical Conditions and Safety Guarantees in High-Voltage Electrical Installations. In addition, in type TT and TN distribution systems, the neutral conductor and the protective conductor for the TN-S system shall be earthed to at least one other point, and at least once every 500 metres of line length. In order to carry out this earthing, preference shall be given to the points from which the main branches originate, as well as to the place where the main protection box or protection and measurement box is located. </w:t>
      </w:r>
    </w:p>
    <w:p w:rsidRPr="001D0556" w:rsidR="00D13FA8" w:rsidP="00E051DF" w:rsidRDefault="00D13FA8" w14:paraId="13FAA48F" w14:textId="77777777">
      <w:pPr>
        <w:ind w:firstLine="340"/>
        <w:jc w:val="both"/>
        <w:rPr>
          <w:rFonts w:ascii="Arial" w:hAnsi="Arial" w:cs="Arial"/>
          <w:sz w:val="24"/>
          <w:szCs w:val="24"/>
          <w:lang w:val="en-GB"/>
        </w:rPr>
      </w:pPr>
      <w:r w:rsidRPr="001D0556">
        <w:rPr>
          <w:rFonts w:ascii="Arial" w:hAnsi="Arial" w:cs="Arial"/>
          <w:sz w:val="24"/>
          <w:szCs w:val="24"/>
          <w:lang w:val="en-GB"/>
        </w:rPr>
        <w:t>In private distribution networks, originating from own generation plants for which the earthing of the neutral is envisaged, the above specifications for the distribution networks of the distribution companies shall be followed.</w:t>
      </w:r>
    </w:p>
    <w:p w:rsidRPr="001D0556" w:rsidR="00D13FA8" w:rsidP="001D0556" w:rsidRDefault="00D13FA8" w14:paraId="1187BA39" w14:textId="77777777">
      <w:pPr>
        <w:pStyle w:val="Heading5"/>
        <w:rPr>
          <w:rFonts w:eastAsia="Arial" w:cs="Arial"/>
        </w:rPr>
      </w:pPr>
      <w:r w:rsidRPr="001D0556">
        <w:rPr>
          <w:rFonts w:cs="Arial"/>
        </w:rPr>
        <w:t>Installation of supports</w:t>
      </w:r>
    </w:p>
    <w:p w:rsidRPr="001D0556" w:rsidR="00D13FA8" w:rsidP="00E051DF" w:rsidRDefault="00D13FA8" w14:paraId="1EFFDFFF" w14:textId="77777777">
      <w:pPr>
        <w:ind w:firstLine="340"/>
        <w:jc w:val="both"/>
        <w:rPr>
          <w:rFonts w:ascii="Arial" w:hAnsi="Arial" w:cs="Arial"/>
          <w:sz w:val="24"/>
          <w:szCs w:val="24"/>
          <w:lang w:val="en-GB"/>
        </w:rPr>
      </w:pPr>
      <w:r w:rsidRPr="001D0556">
        <w:rPr>
          <w:rFonts w:ascii="Arial" w:hAnsi="Arial" w:cs="Arial"/>
          <w:sz w:val="24"/>
          <w:szCs w:val="24"/>
          <w:lang w:val="en-GB"/>
        </w:rPr>
        <w:t>The supports shall be consolidated by suitable foundations or directly embedded in the ground, ensuring their stability against the acting stresses and the nature of the soil. The following must be observed when installing them.</w:t>
      </w:r>
    </w:p>
    <w:p w:rsidRPr="001D0556" w:rsidR="00D13FA8" w:rsidP="001D0556" w:rsidRDefault="00D13FA8" w14:paraId="5940F175" w14:textId="77777777">
      <w:pPr>
        <w:numPr>
          <w:ilvl w:val="0"/>
          <w:numId w:val="103"/>
        </w:numPr>
        <w:spacing w:after="120" w:line="300" w:lineRule="exact"/>
        <w:ind w:left="993"/>
        <w:jc w:val="both"/>
        <w:rPr>
          <w:rFonts w:ascii="Arial" w:hAnsi="Arial" w:eastAsia="Arial" w:cs="Arial"/>
          <w:sz w:val="24"/>
          <w:szCs w:val="24"/>
          <w:lang w:val="en-GB"/>
        </w:rPr>
      </w:pPr>
      <w:r w:rsidRPr="001D0556">
        <w:rPr>
          <w:rFonts w:ascii="Arial" w:hAnsi="Arial" w:cs="Arial"/>
          <w:sz w:val="24"/>
          <w:szCs w:val="24"/>
          <w:lang w:val="en-GB"/>
        </w:rPr>
        <w:t>The concrete poles shall be placed in monolithic concrete foundations.</w:t>
      </w:r>
    </w:p>
    <w:p w:rsidRPr="001D0556" w:rsidR="00D13FA8" w:rsidP="001D0556" w:rsidRDefault="00D13FA8" w14:paraId="2B7BFBB5" w14:textId="77777777">
      <w:pPr>
        <w:numPr>
          <w:ilvl w:val="0"/>
          <w:numId w:val="103"/>
        </w:numPr>
        <w:spacing w:after="120" w:line="300" w:lineRule="exact"/>
        <w:ind w:left="993"/>
        <w:jc w:val="both"/>
        <w:rPr>
          <w:rFonts w:ascii="Arial" w:hAnsi="Arial" w:eastAsia="Arial" w:cs="Arial"/>
          <w:sz w:val="24"/>
          <w:szCs w:val="24"/>
          <w:lang w:val="en-GB"/>
        </w:rPr>
      </w:pPr>
      <w:r w:rsidRPr="001D0556">
        <w:rPr>
          <w:rFonts w:ascii="Arial" w:hAnsi="Arial" w:cs="Arial"/>
          <w:sz w:val="24"/>
          <w:szCs w:val="24"/>
          <w:lang w:val="en-GB"/>
        </w:rPr>
        <w:t xml:space="preserve">The metal supports shall be founded in concrete slabs or by other technically proven methods,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bolting. The foundation must be constructed in such a way as to facilitate the sliding of the water and to cover, where they exist, the heads of the bolts.</w:t>
      </w:r>
    </w:p>
    <w:p w:rsidRPr="001D0556" w:rsidR="00D13FA8" w:rsidP="001D0556" w:rsidRDefault="00D13FA8" w14:paraId="4E741F4D" w14:textId="77777777">
      <w:pPr>
        <w:numPr>
          <w:ilvl w:val="0"/>
          <w:numId w:val="103"/>
        </w:numPr>
        <w:spacing w:after="120" w:line="300" w:lineRule="exact"/>
        <w:ind w:left="993"/>
        <w:jc w:val="both"/>
        <w:rPr>
          <w:rFonts w:ascii="Arial" w:hAnsi="Arial" w:eastAsia="Arial" w:cs="Arial"/>
          <w:sz w:val="24"/>
          <w:szCs w:val="24"/>
          <w:lang w:val="en-GB"/>
        </w:rPr>
      </w:pPr>
      <w:r w:rsidRPr="001D0556">
        <w:rPr>
          <w:rFonts w:ascii="Arial" w:hAnsi="Arial" w:cs="Arial"/>
          <w:sz w:val="24"/>
          <w:szCs w:val="24"/>
          <w:lang w:val="en-GB"/>
        </w:rPr>
        <w:lastRenderedPageBreak/>
        <w:t>Wooden posts shall be placed directly on the ground and shall not be embedded in concrete beds. They may be fixed to metal or concrete bases by means of appropriate joining elements that allow easy replacement, with the pole being separated from the ground by at least 0.15 m.</w:t>
      </w:r>
    </w:p>
    <w:p w:rsidRPr="001D0556" w:rsidR="00D13FA8" w:rsidP="001D0556" w:rsidRDefault="00D13FA8" w14:paraId="57E1B0ED" w14:textId="77777777">
      <w:pPr>
        <w:numPr>
          <w:ilvl w:val="0"/>
          <w:numId w:val="103"/>
        </w:numPr>
        <w:spacing w:after="120" w:line="300" w:lineRule="exact"/>
        <w:ind w:left="993"/>
        <w:jc w:val="both"/>
        <w:rPr>
          <w:rFonts w:ascii="Arial" w:hAnsi="Arial" w:eastAsia="Arial" w:cs="Arial"/>
          <w:sz w:val="24"/>
          <w:szCs w:val="24"/>
          <w:lang w:val="en-GB"/>
        </w:rPr>
      </w:pPr>
      <w:r w:rsidRPr="001D0556">
        <w:rPr>
          <w:rFonts w:ascii="Arial" w:hAnsi="Arial" w:cs="Arial"/>
          <w:sz w:val="24"/>
          <w:szCs w:val="24"/>
          <w:lang w:val="en-GB"/>
        </w:rPr>
        <w:t>Glass fibre reinforced polyester supports shall be founded in concrete beds or directly embedded in the ground.</w:t>
      </w:r>
    </w:p>
    <w:p w:rsidRPr="001D0556" w:rsidR="00D13FA8" w:rsidP="001D0556" w:rsidRDefault="00D13FA8" w14:paraId="084D59C7" w14:textId="77777777">
      <w:pPr>
        <w:pStyle w:val="Heading5"/>
        <w:rPr>
          <w:rFonts w:eastAsia="Arial" w:cs="Arial"/>
        </w:rPr>
      </w:pPr>
      <w:r w:rsidRPr="001D0556">
        <w:rPr>
          <w:rFonts w:cs="Arial"/>
        </w:rPr>
        <w:t>General conditions for crossing and parallel lines</w:t>
      </w:r>
    </w:p>
    <w:p w:rsidRPr="001D0556" w:rsidR="00D13FA8" w:rsidP="00E051DF" w:rsidRDefault="00D13FA8" w14:paraId="1A79ED6E" w14:textId="77777777">
      <w:pPr>
        <w:ind w:firstLine="340"/>
        <w:jc w:val="both"/>
        <w:rPr>
          <w:rFonts w:ascii="Arial" w:hAnsi="Arial" w:cs="Arial"/>
          <w:sz w:val="24"/>
          <w:szCs w:val="24"/>
          <w:lang w:val="en-GB"/>
        </w:rPr>
      </w:pPr>
      <w:r w:rsidRPr="001D0556">
        <w:rPr>
          <w:rFonts w:ascii="Arial" w:hAnsi="Arial" w:cs="Arial"/>
          <w:sz w:val="24"/>
          <w:szCs w:val="24"/>
          <w:lang w:val="en-GB"/>
        </w:rPr>
        <w:t>Overhead power lines shall comply with the conditions specified in Sections 3.8.1 and 3.8.2. of this Instruction. Self-supporting dielectric fibre cables shall be considered for the purpose of crossing and parallel lines and in general as low-voltage overhead electricity lines with insulated conductors, with the exceptions indicated in this section.</w:t>
      </w:r>
    </w:p>
    <w:p w:rsidRPr="001D0556" w:rsidR="00D13FA8" w:rsidP="001D0556" w:rsidRDefault="00D13FA8" w14:paraId="52964909" w14:textId="77777777">
      <w:pPr>
        <w:pStyle w:val="Heading6"/>
        <w:rPr>
          <w:rFonts w:cs="Arial"/>
        </w:rPr>
      </w:pPr>
      <w:r w:rsidRPr="001D0556">
        <w:rPr>
          <w:rFonts w:cs="Arial"/>
        </w:rPr>
        <w:t>Crossing lines</w:t>
      </w:r>
    </w:p>
    <w:p w:rsidRPr="001D0556" w:rsidR="00D13FA8" w:rsidP="00E051DF" w:rsidRDefault="00D13FA8" w14:paraId="6A7CC153"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lines shall meet the conditions indicated for each case of the spans crossing the routes and installations.</w:t>
      </w:r>
    </w:p>
    <w:p w:rsidRPr="001D0556" w:rsidR="00D13FA8" w:rsidP="001D0556" w:rsidRDefault="00D13FA8" w14:paraId="4F116BF0" w14:textId="77777777">
      <w:pPr>
        <w:pStyle w:val="Heading7"/>
        <w:rPr>
          <w:rFonts w:cs="Arial"/>
        </w:rPr>
      </w:pPr>
      <w:r w:rsidRPr="001D0556">
        <w:rPr>
          <w:rFonts w:cs="Arial"/>
        </w:rPr>
        <w:t>With bare conductor overhead high-voltage power lines</w:t>
      </w:r>
    </w:p>
    <w:p w:rsidRPr="001D0556" w:rsidR="00D13FA8" w:rsidP="00E051DF" w:rsidRDefault="00D13FA8" w14:paraId="6A66A768"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provisions of ITC LAT-07 of the Regulation on technical conditions and safety guarantees for high-voltage power lines, hereinafter RLAT, shall be followed with regard to the distances of high-voltage lines from other overhead power lines. </w:t>
      </w:r>
    </w:p>
    <w:p w:rsidRPr="001D0556" w:rsidR="00D13FA8" w:rsidP="00E051DF" w:rsidRDefault="00D13FA8" w14:paraId="7F313D15" w14:textId="77777777">
      <w:pPr>
        <w:ind w:firstLine="340"/>
        <w:jc w:val="both"/>
        <w:rPr>
          <w:rFonts w:ascii="Arial" w:hAnsi="Arial" w:cs="Arial"/>
          <w:sz w:val="24"/>
          <w:szCs w:val="24"/>
          <w:lang w:val="en-GB"/>
        </w:rPr>
      </w:pPr>
      <w:r w:rsidRPr="001D0556">
        <w:rPr>
          <w:rFonts w:ascii="Arial" w:hAnsi="Arial" w:cs="Arial"/>
          <w:sz w:val="24"/>
          <w:szCs w:val="24"/>
          <w:lang w:val="en-GB"/>
        </w:rPr>
        <w:t>The low-voltage line must cross below the high-voltage line.</w:t>
      </w:r>
    </w:p>
    <w:p w:rsidRPr="001D0556" w:rsidR="00D13FA8" w:rsidP="00E051DF" w:rsidRDefault="00D13FA8" w14:paraId="1F015BF2" w14:textId="77777777">
      <w:pPr>
        <w:ind w:firstLine="340"/>
        <w:jc w:val="both"/>
        <w:rPr>
          <w:rFonts w:ascii="Arial" w:hAnsi="Arial" w:cs="Arial"/>
          <w:sz w:val="24"/>
          <w:szCs w:val="24"/>
          <w:lang w:val="en-GB"/>
        </w:rPr>
      </w:pPr>
      <w:r w:rsidRPr="001D0556">
        <w:rPr>
          <w:rFonts w:ascii="Arial" w:hAnsi="Arial" w:cs="Arial"/>
          <w:sz w:val="24"/>
          <w:szCs w:val="24"/>
          <w:lang w:val="en-GB"/>
        </w:rPr>
        <w:t>When the resulting stresses of the low-voltage cable at any of the crossing supports has an ascending vertical component, due precautions shall be taken so that the conductors or fastening accessories do not become detached.</w:t>
      </w:r>
    </w:p>
    <w:p w:rsidRPr="001D0556" w:rsidR="00D13FA8" w:rsidP="00E051DF" w:rsidRDefault="00D13FA8" w14:paraId="12311C92" w14:textId="77777777">
      <w:pPr>
        <w:ind w:firstLine="340"/>
        <w:jc w:val="both"/>
        <w:rPr>
          <w:rFonts w:ascii="Arial" w:hAnsi="Arial" w:cs="Arial"/>
          <w:sz w:val="24"/>
          <w:szCs w:val="24"/>
          <w:lang w:val="en-GB"/>
        </w:rPr>
      </w:pPr>
      <w:r w:rsidRPr="001D0556">
        <w:rPr>
          <w:rFonts w:ascii="Arial" w:hAnsi="Arial" w:cs="Arial"/>
          <w:sz w:val="24"/>
          <w:szCs w:val="24"/>
          <w:lang w:val="en-GB"/>
        </w:rPr>
        <w:t>Crossing may take place without the high-voltage line meeting any special conditions when the low-voltage line is protected at the crossing by a bundle of steel cables, located between the conductors of both lines, with sufficient mechanical strength to withstand the fall of the conductors of the high-voltage line, in the event that they are broken or detached. The protective cables shall be made of galvanised steel, and shall be earthed.</w:t>
      </w:r>
    </w:p>
    <w:p w:rsidRPr="001D0556" w:rsidR="00D13FA8" w:rsidP="00E051DF" w:rsidRDefault="00D13FA8" w14:paraId="0121D5B9" w14:textId="77777777">
      <w:pPr>
        <w:ind w:firstLine="340"/>
        <w:jc w:val="both"/>
        <w:rPr>
          <w:rFonts w:ascii="Arial" w:hAnsi="Arial" w:cs="Arial"/>
          <w:sz w:val="24"/>
          <w:szCs w:val="24"/>
          <w:lang w:val="en-GB"/>
        </w:rPr>
      </w:pPr>
      <w:r w:rsidRPr="001D0556">
        <w:rPr>
          <w:rFonts w:ascii="Arial" w:hAnsi="Arial" w:cs="Arial"/>
          <w:sz w:val="24"/>
          <w:szCs w:val="24"/>
          <w:lang w:val="en-GB"/>
        </w:rPr>
        <w:t>In the event that, due to unique circumstances, it is necessary for the low-voltage line to cross above the high-voltage line, express authorisation must be obtained from the competent body of the authority. In order to carry out these crossing lines, all the precautions and criteria set out in the aforementioned RLAT must be considered.</w:t>
      </w:r>
    </w:p>
    <w:p w:rsidRPr="001D0556" w:rsidR="00D13FA8" w:rsidP="001D0556" w:rsidRDefault="00D13FA8" w14:paraId="0A10D508" w14:textId="77777777">
      <w:pPr>
        <w:pStyle w:val="Heading7"/>
        <w:rPr>
          <w:rFonts w:cs="Arial"/>
        </w:rPr>
      </w:pPr>
      <w:r w:rsidRPr="001D0556">
        <w:rPr>
          <w:rFonts w:cs="Arial"/>
        </w:rPr>
        <w:t>With high-voltage overhead power lines with insulated conductors</w:t>
      </w:r>
    </w:p>
    <w:p w:rsidRPr="001D0556" w:rsidR="00D13FA8" w:rsidP="00E051DF" w:rsidRDefault="00D13FA8" w14:paraId="42C93793" w14:textId="77777777">
      <w:pPr>
        <w:ind w:firstLine="340"/>
        <w:jc w:val="both"/>
        <w:rPr>
          <w:rFonts w:ascii="Arial" w:hAnsi="Arial" w:cs="Arial"/>
          <w:sz w:val="24"/>
          <w:szCs w:val="24"/>
          <w:lang w:val="en-GB"/>
        </w:rPr>
      </w:pPr>
      <w:r w:rsidRPr="001D0556">
        <w:rPr>
          <w:rFonts w:ascii="Arial" w:hAnsi="Arial" w:cs="Arial"/>
          <w:sz w:val="24"/>
          <w:szCs w:val="24"/>
          <w:lang w:val="en-GB"/>
        </w:rPr>
        <w:t>The high-voltage line with bundled single-pole insulated cable may cross either above or below the low-voltage power lines, while high-voltage lines with sheathed conductors cross above them. However, considering the foreseeable handling frequency of high-voltage lines with bundled single-pole insulated cable, it is recommended that the higher voltage line crosses over it. The crossing may or may not be carried out on a shared support.</w:t>
      </w:r>
    </w:p>
    <w:p w:rsidRPr="001D0556" w:rsidR="00D13FA8" w:rsidP="00E051DF" w:rsidRDefault="00D13FA8" w14:paraId="3C65D310" w14:textId="77777777">
      <w:pPr>
        <w:ind w:firstLine="340"/>
        <w:jc w:val="both"/>
        <w:rPr>
          <w:rFonts w:ascii="Arial" w:hAnsi="Arial" w:cs="Arial"/>
          <w:sz w:val="24"/>
          <w:szCs w:val="24"/>
          <w:lang w:val="en-GB"/>
        </w:rPr>
      </w:pPr>
      <w:r w:rsidRPr="001D0556">
        <w:rPr>
          <w:rFonts w:ascii="Arial" w:hAnsi="Arial" w:cs="Arial"/>
          <w:sz w:val="24"/>
          <w:szCs w:val="24"/>
          <w:lang w:val="en-GB"/>
        </w:rPr>
        <w:lastRenderedPageBreak/>
        <w:t>The minimum vertical separation distance at the crossing point for crossings with low-voltage lines under the most unfavourable conditions shall be no less than 0.5 m in the case of high-voltage lines with bundled insulated cables.</w:t>
      </w:r>
    </w:p>
    <w:p w:rsidRPr="001D0556" w:rsidR="00D13FA8" w:rsidP="00E051DF" w:rsidRDefault="00D13FA8" w14:paraId="295EE814" w14:textId="77777777">
      <w:pPr>
        <w:ind w:firstLine="340"/>
        <w:jc w:val="both"/>
        <w:rPr>
          <w:rFonts w:ascii="Arial" w:hAnsi="Arial" w:cs="Arial"/>
          <w:sz w:val="24"/>
          <w:szCs w:val="24"/>
          <w:lang w:val="en-GB"/>
        </w:rPr>
      </w:pPr>
      <w:r w:rsidRPr="001D0556">
        <w:rPr>
          <w:rFonts w:ascii="Arial" w:hAnsi="Arial" w:cs="Arial"/>
          <w:sz w:val="24"/>
          <w:szCs w:val="24"/>
          <w:lang w:val="en-GB"/>
        </w:rPr>
        <w:t>The minimum vertical separation distance at the crossing point for crossings with low-voltage lines under the most unfavourable conditions shall be no less than 1 m in the case of high-tension lines with coated conductors.</w:t>
      </w:r>
    </w:p>
    <w:p w:rsidRPr="001D0556" w:rsidR="00D13FA8" w:rsidP="001D0556" w:rsidRDefault="00D13FA8" w14:paraId="38FA03E2" w14:textId="77777777">
      <w:pPr>
        <w:pStyle w:val="Heading7"/>
        <w:rPr>
          <w:rFonts w:cs="Arial"/>
        </w:rPr>
      </w:pPr>
      <w:r w:rsidRPr="001D0556">
        <w:rPr>
          <w:rFonts w:cs="Arial"/>
        </w:rPr>
        <w:t>With other low-voltage overhead power lines</w:t>
      </w:r>
    </w:p>
    <w:p w:rsidRPr="001D0556" w:rsidR="00D13FA8" w:rsidP="00E051DF" w:rsidRDefault="00D13FA8" w14:paraId="6A73CCEA"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When the crossing is with an old line of bare conductors and the crossing is made on different supports, the distance between the nearest conductors of the two lines shall be greater than 0.50 m; and if the crossing is made on a shared support, this distance shall be greater than 0.3 m. </w:t>
      </w:r>
    </w:p>
    <w:p w:rsidRPr="001D0556" w:rsidR="00D13FA8" w:rsidP="00E051DF" w:rsidRDefault="00D13FA8" w14:paraId="778928B6" w14:textId="77777777">
      <w:pPr>
        <w:ind w:firstLine="340"/>
        <w:jc w:val="both"/>
        <w:rPr>
          <w:rFonts w:ascii="Arial" w:hAnsi="Arial" w:cs="Arial"/>
          <w:sz w:val="24"/>
          <w:szCs w:val="24"/>
          <w:lang w:val="en-GB"/>
        </w:rPr>
      </w:pPr>
      <w:r w:rsidRPr="001D0556">
        <w:rPr>
          <w:rFonts w:ascii="Arial" w:hAnsi="Arial" w:cs="Arial"/>
          <w:sz w:val="24"/>
          <w:szCs w:val="24"/>
          <w:lang w:val="en-GB"/>
        </w:rPr>
        <w:t>The minimum vertical separation distance at the crossing point between two low-voltage lines with insulated conductors in tensioned installation shall be such that, under the most unfavourable operating conditions, there is no contact between them. If the installation is laid, the two lines may be in contact.</w:t>
      </w:r>
    </w:p>
    <w:p w:rsidRPr="001D0556" w:rsidR="00D13FA8" w:rsidP="001D0556" w:rsidRDefault="00D13FA8" w14:paraId="63EBCA0C" w14:textId="77777777">
      <w:pPr>
        <w:pStyle w:val="Heading7"/>
        <w:rPr>
          <w:rFonts w:cs="Arial"/>
        </w:rPr>
      </w:pPr>
      <w:r w:rsidRPr="001D0556">
        <w:rPr>
          <w:rFonts w:cs="Arial"/>
        </w:rPr>
        <w:t>With overhead telecommunication lines</w:t>
      </w:r>
    </w:p>
    <w:p w:rsidRPr="001D0556" w:rsidR="00D13FA8" w:rsidP="00E051DF" w:rsidRDefault="00D13FA8" w14:paraId="67B318FB" w14:textId="77777777">
      <w:pPr>
        <w:ind w:firstLine="340"/>
        <w:jc w:val="both"/>
        <w:rPr>
          <w:rFonts w:ascii="Arial" w:hAnsi="Arial" w:cs="Arial"/>
          <w:sz w:val="24"/>
          <w:szCs w:val="24"/>
          <w:lang w:val="en-GB"/>
        </w:rPr>
      </w:pPr>
      <w:r w:rsidRPr="001D0556">
        <w:rPr>
          <w:rFonts w:ascii="Arial" w:hAnsi="Arial" w:cs="Arial"/>
          <w:sz w:val="24"/>
          <w:szCs w:val="24"/>
          <w:lang w:val="en-GB"/>
        </w:rPr>
        <w:t>Low-voltage lines, with bare conductors, corresponding to old lines, shall cross above telecommunication lines. Exceptionally, they may cross below, in which case one of the following solutions must be adopted.</w:t>
      </w:r>
    </w:p>
    <w:p w:rsidRPr="001D0556" w:rsidR="00D13FA8" w:rsidP="001D0556" w:rsidRDefault="00D13FA8" w14:paraId="5CD2413B" w14:textId="77777777">
      <w:pPr>
        <w:pStyle w:val="ListParagraph"/>
        <w:numPr>
          <w:ilvl w:val="0"/>
          <w:numId w:val="50"/>
        </w:numPr>
        <w:spacing w:after="120"/>
        <w:ind w:left="1003" w:hanging="357"/>
        <w:contextualSpacing w:val="0"/>
        <w:rPr>
          <w:rFonts w:eastAsia="Arial" w:cs="Arial"/>
        </w:rPr>
      </w:pPr>
      <w:r w:rsidRPr="001D0556">
        <w:rPr>
          <w:rFonts w:cs="Arial"/>
        </w:rPr>
        <w:t>Placement between the lines of a protection device consisting of a bundle of steel cables, placed between the conductors of both lines, with sufficient mechanical strength to withstand the fall of the conductors of the telecommunication line in the event of breakage or detachment. The protective cables shall be made of galvanised steel, and shall be earthed.</w:t>
      </w:r>
    </w:p>
    <w:p w:rsidRPr="001D0556" w:rsidR="00D13FA8" w:rsidP="001D0556" w:rsidRDefault="00D13FA8" w14:paraId="091D4B6E" w14:textId="77777777">
      <w:pPr>
        <w:pStyle w:val="ListParagraph"/>
        <w:numPr>
          <w:ilvl w:val="0"/>
          <w:numId w:val="50"/>
        </w:numPr>
        <w:spacing w:after="120"/>
        <w:ind w:left="1003" w:hanging="357"/>
        <w:contextualSpacing w:val="0"/>
        <w:rPr>
          <w:rFonts w:eastAsia="Arial" w:cs="Arial"/>
        </w:rPr>
      </w:pPr>
      <w:r w:rsidRPr="001D0556">
        <w:rPr>
          <w:rFonts w:cs="Arial"/>
        </w:rPr>
        <w:t>Use of insulated conductors for 0.6/1 kV in the crossing span for low-voltage lines.</w:t>
      </w:r>
    </w:p>
    <w:p w:rsidRPr="001D0556" w:rsidR="00D13FA8" w:rsidP="001D0556" w:rsidRDefault="00D13FA8" w14:paraId="43E36A04" w14:textId="77777777">
      <w:pPr>
        <w:pStyle w:val="ListParagraph"/>
        <w:numPr>
          <w:ilvl w:val="0"/>
          <w:numId w:val="50"/>
        </w:numPr>
        <w:spacing w:after="120"/>
        <w:ind w:left="1003" w:hanging="357"/>
        <w:contextualSpacing w:val="0"/>
        <w:rPr>
          <w:rFonts w:eastAsia="Arial" w:cs="Arial"/>
        </w:rPr>
      </w:pPr>
      <w:r w:rsidRPr="001D0556">
        <w:rPr>
          <w:rFonts w:cs="Arial"/>
        </w:rPr>
        <w:t>Use of insulated conductors for 0.6/1 kV in the crossing span for the telecommunications line.</w:t>
      </w:r>
    </w:p>
    <w:p w:rsidRPr="001D0556" w:rsidR="00D13FA8" w:rsidP="00E051DF" w:rsidRDefault="00D13FA8" w14:paraId="0666F7FE" w14:textId="77777777">
      <w:pPr>
        <w:ind w:firstLine="340"/>
        <w:jc w:val="both"/>
        <w:rPr>
          <w:rFonts w:ascii="Arial" w:hAnsi="Arial" w:cs="Arial"/>
          <w:sz w:val="24"/>
          <w:szCs w:val="24"/>
          <w:lang w:val="en-GB"/>
        </w:rPr>
      </w:pPr>
      <w:r w:rsidRPr="001D0556">
        <w:rPr>
          <w:rFonts w:ascii="Arial" w:hAnsi="Arial" w:cs="Arial"/>
          <w:sz w:val="24"/>
          <w:szCs w:val="24"/>
          <w:lang w:val="en-GB"/>
        </w:rPr>
        <w:t>When the crossing is carried out in different supports, the minimum distance between the bare conductors of the old low-voltage lines and those of the telecommunication lines shall be 1 metre. If the crossing is on shared supports, this distance may be reduced to 0.50 metres.</w:t>
      </w:r>
    </w:p>
    <w:p w:rsidRPr="001D0556" w:rsidR="00D13FA8" w:rsidP="001D0556" w:rsidRDefault="00D13FA8" w14:paraId="37448B43" w14:textId="77777777">
      <w:pPr>
        <w:pStyle w:val="Heading7"/>
        <w:rPr>
          <w:rFonts w:cs="Arial"/>
        </w:rPr>
      </w:pPr>
      <w:r w:rsidRPr="001D0556">
        <w:rPr>
          <w:rFonts w:cs="Arial"/>
        </w:rPr>
        <w:t>With unelectrified roads and railways</w:t>
      </w:r>
    </w:p>
    <w:p w:rsidRPr="001D0556" w:rsidR="00D13FA8" w:rsidP="00E051DF" w:rsidRDefault="00D13FA8" w14:paraId="5B9F67D3"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The conductors shall have a breaking load of not less than 410 </w:t>
      </w:r>
      <w:proofErr w:type="spellStart"/>
      <w:r w:rsidRPr="001D0556">
        <w:rPr>
          <w:rFonts w:ascii="Arial" w:hAnsi="Arial" w:cs="Arial"/>
          <w:sz w:val="24"/>
          <w:szCs w:val="24"/>
          <w:lang w:val="en-GB"/>
        </w:rPr>
        <w:t>daN</w:t>
      </w:r>
      <w:proofErr w:type="spellEnd"/>
      <w:r w:rsidRPr="001D0556">
        <w:rPr>
          <w:rFonts w:ascii="Arial" w:hAnsi="Arial" w:cs="Arial"/>
          <w:sz w:val="24"/>
          <w:szCs w:val="24"/>
          <w:lang w:val="en-GB"/>
        </w:rPr>
        <w:t xml:space="preserve">, although in the case of connections with insulated conductors this value may be reduced to 280 </w:t>
      </w:r>
      <w:proofErr w:type="spellStart"/>
      <w:r w:rsidRPr="001D0556">
        <w:rPr>
          <w:rFonts w:ascii="Arial" w:hAnsi="Arial" w:cs="Arial"/>
          <w:sz w:val="24"/>
          <w:szCs w:val="24"/>
          <w:lang w:val="en-GB"/>
        </w:rPr>
        <w:t>daN.</w:t>
      </w:r>
      <w:proofErr w:type="spellEnd"/>
    </w:p>
    <w:p w:rsidRPr="001D0556" w:rsidR="00D13FA8" w:rsidP="00E051DF" w:rsidRDefault="00D13FA8" w14:paraId="0D5EE55E"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minimum height of the lowest conductor under the most unfavourable arrow conditions shall be 6 m.</w:t>
      </w:r>
    </w:p>
    <w:p w:rsidRPr="001D0556" w:rsidR="00D13FA8" w:rsidP="00E051DF" w:rsidRDefault="00D13FA8" w14:paraId="0C920737"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conductors shall not have any splices in the crossing span, and during operation, and for the purpose of repairing the fault, the existence of one splice per span shall be permitted.</w:t>
      </w:r>
    </w:p>
    <w:p w:rsidRPr="001D0556" w:rsidR="00D13FA8" w:rsidP="001D0556" w:rsidRDefault="00D13FA8" w14:paraId="592B8812" w14:textId="77777777">
      <w:pPr>
        <w:pStyle w:val="Heading7"/>
        <w:rPr>
          <w:rFonts w:cs="Arial"/>
        </w:rPr>
      </w:pPr>
      <w:r w:rsidRPr="001D0556">
        <w:rPr>
          <w:rFonts w:cs="Arial"/>
        </w:rPr>
        <w:lastRenderedPageBreak/>
        <w:t>With electrified railways, trams and trolleybuses</w:t>
      </w:r>
    </w:p>
    <w:p w:rsidRPr="001D0556" w:rsidR="00D13FA8" w:rsidP="00E051DF" w:rsidRDefault="00D13FA8" w14:paraId="760FF221" w14:textId="77777777">
      <w:pPr>
        <w:ind w:firstLine="340"/>
        <w:jc w:val="both"/>
        <w:rPr>
          <w:rFonts w:ascii="Arial" w:hAnsi="Arial" w:cs="Arial"/>
          <w:sz w:val="24"/>
          <w:szCs w:val="24"/>
          <w:lang w:val="en-GB"/>
        </w:rPr>
      </w:pPr>
      <w:r w:rsidRPr="001D0556">
        <w:rPr>
          <w:rFonts w:ascii="Arial" w:hAnsi="Arial" w:cs="Arial"/>
          <w:sz w:val="24"/>
          <w:szCs w:val="24"/>
          <w:lang w:val="en-GB"/>
        </w:rPr>
        <w:t>The minimum height of the conductors above the supporting cables or wires or conductors of the contact line shall be 2 m.</w:t>
      </w:r>
    </w:p>
    <w:p w:rsidRPr="001D0556" w:rsidR="00D13FA8" w:rsidP="00E051DF" w:rsidRDefault="00D13FA8" w14:paraId="5CC8C2CA"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addition, in the case of railways, trams or trolleybuses equipped with a trolley, or other electrical outlet elements that can accidentally be separated from the contact line, the power line conductors shall be located at such a height that, when the electrical outlet element is disconnected, it does not reach, in the most unfavourable position it may adopt, a separation of less than 0.30 metres with the conductors of the low-voltage line.</w:t>
      </w:r>
    </w:p>
    <w:p w:rsidRPr="001D0556" w:rsidR="00D13FA8" w:rsidP="001D0556" w:rsidRDefault="00D13FA8" w14:paraId="1CE5A151" w14:textId="77777777">
      <w:pPr>
        <w:pStyle w:val="Heading7"/>
        <w:rPr>
          <w:rFonts w:cs="Arial"/>
        </w:rPr>
      </w:pPr>
      <w:r w:rsidRPr="001D0556">
        <w:rPr>
          <w:rFonts w:cs="Arial"/>
        </w:rPr>
        <w:t>With cable cars and conveyor cables</w:t>
      </w:r>
    </w:p>
    <w:p w:rsidRPr="001D0556" w:rsidR="00D13FA8" w:rsidP="00E051DF" w:rsidRDefault="00D13FA8" w14:paraId="306A636A" w14:textId="77777777">
      <w:pPr>
        <w:ind w:firstLine="340"/>
        <w:jc w:val="both"/>
        <w:rPr>
          <w:rFonts w:ascii="Arial" w:hAnsi="Arial" w:eastAsia="Arial" w:cs="Arial"/>
          <w:sz w:val="24"/>
          <w:szCs w:val="24"/>
          <w:lang w:val="en-GB"/>
        </w:rPr>
      </w:pPr>
      <w:r w:rsidRPr="001D0556">
        <w:rPr>
          <w:rFonts w:ascii="Arial" w:hAnsi="Arial" w:cs="Arial"/>
          <w:sz w:val="24"/>
          <w:szCs w:val="24"/>
          <w:lang w:val="en-GB"/>
        </w:rPr>
        <w:t>Where the low-voltage line passes overhead, the minimum distance between the conductors and any element of the cable car installation shall be 2 m. Where the low-voltage overhead line passes underneath, this distance shall not be less than 3 metres. Adjacent supports of the cable car corresponding to the crossing with the low-voltage line shall be earthed.</w:t>
      </w:r>
    </w:p>
    <w:p w:rsidRPr="001D0556" w:rsidR="00D13FA8" w:rsidP="001D0556" w:rsidRDefault="00D13FA8" w14:paraId="7C749BD1" w14:textId="77777777">
      <w:pPr>
        <w:pStyle w:val="Heading7"/>
        <w:rPr>
          <w:rFonts w:cs="Arial"/>
        </w:rPr>
      </w:pPr>
      <w:r w:rsidRPr="001D0556">
        <w:rPr>
          <w:rFonts w:cs="Arial"/>
        </w:rPr>
        <w:t>With rivers and canals that are navigable or suitable for timber rafting</w:t>
      </w:r>
    </w:p>
    <w:p w:rsidRPr="001D0556" w:rsidR="00D13FA8" w:rsidP="00E051DF" w:rsidRDefault="00D13FA8" w14:paraId="208A979D" w14:textId="77777777">
      <w:pPr>
        <w:ind w:firstLine="340"/>
        <w:jc w:val="both"/>
        <w:rPr>
          <w:rFonts w:ascii="Arial" w:hAnsi="Arial" w:cs="Arial"/>
          <w:sz w:val="24"/>
          <w:szCs w:val="24"/>
          <w:lang w:val="en-GB"/>
        </w:rPr>
      </w:pPr>
      <w:r w:rsidRPr="001D0556">
        <w:rPr>
          <w:rFonts w:ascii="Arial" w:hAnsi="Arial" w:cs="Arial"/>
          <w:sz w:val="24"/>
          <w:szCs w:val="24"/>
          <w:lang w:val="en-GB"/>
        </w:rPr>
        <w:t>The minimum height of conductors above the water surface for the maximum level they can reach shall be:  H= G +1 m, where G is the clearance gauge.</w:t>
      </w:r>
    </w:p>
    <w:p w:rsidRPr="001D0556" w:rsidR="00D13FA8" w:rsidP="00E051DF" w:rsidRDefault="00D13FA8" w14:paraId="7FE73115" w14:textId="77777777">
      <w:pPr>
        <w:ind w:firstLine="340"/>
        <w:jc w:val="both"/>
        <w:rPr>
          <w:rFonts w:ascii="Arial" w:hAnsi="Arial" w:cs="Arial"/>
          <w:sz w:val="24"/>
          <w:szCs w:val="24"/>
          <w:lang w:val="en-GB"/>
        </w:rPr>
      </w:pPr>
      <w:r w:rsidRPr="001D0556">
        <w:rPr>
          <w:rFonts w:ascii="Arial" w:hAnsi="Arial" w:cs="Arial"/>
          <w:sz w:val="24"/>
          <w:szCs w:val="24"/>
          <w:lang w:val="en-GB"/>
        </w:rPr>
        <w:t>In the event that there is no defined gauge, it shall be considered to be equal to 6 m.</w:t>
      </w:r>
    </w:p>
    <w:p w:rsidRPr="001D0556" w:rsidR="00D13FA8" w:rsidP="001D0556" w:rsidRDefault="00D13FA8" w14:paraId="6352E4AB" w14:textId="77777777">
      <w:pPr>
        <w:pStyle w:val="Heading7"/>
        <w:rPr>
          <w:rFonts w:cs="Arial"/>
        </w:rPr>
      </w:pPr>
      <w:r w:rsidRPr="001D0556">
        <w:rPr>
          <w:rFonts w:cs="Arial"/>
        </w:rPr>
        <w:t>With radio and television receiving antennas.</w:t>
      </w:r>
    </w:p>
    <w:p w:rsidRPr="001D0556" w:rsidR="00D13FA8" w:rsidP="00E051DF" w:rsidRDefault="00D13FA8" w14:paraId="7E1B5FA4" w14:textId="77777777">
      <w:pPr>
        <w:ind w:firstLine="340"/>
        <w:jc w:val="both"/>
        <w:rPr>
          <w:rFonts w:ascii="Arial" w:hAnsi="Arial" w:cs="Arial"/>
          <w:sz w:val="24"/>
          <w:szCs w:val="24"/>
          <w:lang w:val="en-GB"/>
        </w:rPr>
      </w:pPr>
      <w:r w:rsidRPr="001D0556">
        <w:rPr>
          <w:rFonts w:ascii="Arial" w:hAnsi="Arial" w:cs="Arial"/>
          <w:sz w:val="24"/>
          <w:szCs w:val="24"/>
          <w:lang w:val="en-GB"/>
        </w:rPr>
        <w:t>Low-voltage line conductors, when bare, shall have a minimum distance of 1 m from the antenna itself, its braces and its down conductors, when these are not fixed to the walls in such a way as to avoid possible contact with the low-voltage line.</w:t>
      </w:r>
    </w:p>
    <w:p w:rsidRPr="001D0556" w:rsidR="00D13FA8" w:rsidP="00E051DF" w:rsidRDefault="00D13FA8" w14:paraId="7B310984"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use of low-voltage line supports for attaching radio or television antennas or their guide wires is prohibited.</w:t>
      </w:r>
    </w:p>
    <w:p w:rsidRPr="001D0556" w:rsidR="00D13FA8" w:rsidP="001D0556" w:rsidRDefault="00D13FA8" w14:paraId="2346FF5F" w14:textId="77777777">
      <w:pPr>
        <w:pStyle w:val="Heading7"/>
        <w:rPr>
          <w:rFonts w:cs="Arial"/>
        </w:rPr>
      </w:pPr>
      <w:r w:rsidRPr="001D0556">
        <w:rPr>
          <w:rFonts w:cs="Arial"/>
        </w:rPr>
        <w:t>With water and gas conduits</w:t>
      </w:r>
    </w:p>
    <w:p w:rsidRPr="001D0556" w:rsidR="00D13FA8" w:rsidP="00E051DF" w:rsidRDefault="00D13FA8" w14:paraId="75BFA112"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The minimum distance between electrical power cables and water or gas pipelines shall be 0.20 m. The vertical crossing of the joints of the water or gas pipelines, or the joints of the electrical conduit, shall be avoided, placing them at a distance of more than 1 m from the crossing. For old bare overhead </w:t>
      </w:r>
      <w:proofErr w:type="gramStart"/>
      <w:r w:rsidRPr="001D0556">
        <w:rPr>
          <w:rFonts w:ascii="Arial" w:hAnsi="Arial" w:cs="Arial"/>
          <w:sz w:val="24"/>
          <w:szCs w:val="24"/>
          <w:lang w:val="en-GB"/>
        </w:rPr>
        <w:t>lines</w:t>
      </w:r>
      <w:proofErr w:type="gramEnd"/>
      <w:r w:rsidRPr="001D0556">
        <w:rPr>
          <w:rFonts w:ascii="Arial" w:hAnsi="Arial" w:cs="Arial"/>
          <w:sz w:val="24"/>
          <w:szCs w:val="24"/>
          <w:lang w:val="en-GB"/>
        </w:rPr>
        <w:t xml:space="preserve"> the minimum distance shall be 1 m.</w:t>
      </w:r>
    </w:p>
    <w:p w:rsidRPr="001D0556" w:rsidR="00D13FA8" w:rsidP="001D0556" w:rsidRDefault="00D13FA8" w14:paraId="53932D45" w14:textId="77777777">
      <w:pPr>
        <w:pStyle w:val="Heading6"/>
        <w:rPr>
          <w:rFonts w:cs="Arial"/>
        </w:rPr>
      </w:pPr>
      <w:r w:rsidRPr="001D0556">
        <w:rPr>
          <w:rFonts w:cs="Arial"/>
        </w:rPr>
        <w:t>Proximity and parallel lines</w:t>
      </w:r>
    </w:p>
    <w:p w:rsidRPr="001D0556" w:rsidR="00D13FA8" w:rsidP="001D0556" w:rsidRDefault="00D13FA8" w14:paraId="503C821D" w14:textId="77777777">
      <w:pPr>
        <w:pStyle w:val="Heading7"/>
        <w:rPr>
          <w:rFonts w:cs="Arial"/>
        </w:rPr>
      </w:pPr>
      <w:r w:rsidRPr="001D0556">
        <w:rPr>
          <w:rFonts w:cs="Arial"/>
        </w:rPr>
        <w:t>With overhead high-voltage electrical lines</w:t>
      </w:r>
    </w:p>
    <w:p w:rsidRPr="001D0556" w:rsidR="00D13FA8" w:rsidP="00E051DF" w:rsidRDefault="00D13FA8" w14:paraId="3C586867"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It is mandatory to comply with the RLAT to avoid the construction of parallel lines with high-voltage lines at distances less than 1.5 times the height of the highest support between the traces of the nearest conductors. </w:t>
      </w:r>
    </w:p>
    <w:p w:rsidRPr="001D0556" w:rsidR="00D13FA8" w:rsidP="00E051DF" w:rsidRDefault="00D13FA8" w14:paraId="26AA1767"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Access lines to power stations, transformer stations and transformer centres are exempted from the above requirement. In these cases, the provisions of the regulations applicable to high-voltage </w:t>
      </w:r>
      <w:r w:rsidRPr="001D0556">
        <w:rPr>
          <w:rFonts w:ascii="Arial" w:hAnsi="Arial" w:cs="Arial"/>
          <w:sz w:val="24"/>
          <w:szCs w:val="24"/>
          <w:lang w:val="en-GB"/>
        </w:rPr>
        <w:lastRenderedPageBreak/>
        <w:t>installations shall apply. However, where there are parallel lines of voltage equal to or lower than 66 kV there shall not be a separation of less than 2 metres between adjacent conductors of parallel lines, and 3 metres for higher voltages.</w:t>
      </w:r>
    </w:p>
    <w:p w:rsidRPr="001D0556" w:rsidR="00D13FA8" w:rsidP="00E051DF" w:rsidRDefault="00D13FA8" w14:paraId="6650980B" w14:textId="77777777">
      <w:pPr>
        <w:ind w:firstLine="340"/>
        <w:jc w:val="both"/>
        <w:rPr>
          <w:rFonts w:ascii="Arial" w:hAnsi="Arial" w:cs="Arial"/>
          <w:sz w:val="24"/>
          <w:szCs w:val="24"/>
          <w:lang w:val="en-GB"/>
        </w:rPr>
      </w:pPr>
      <w:r w:rsidRPr="001D0556">
        <w:rPr>
          <w:rFonts w:ascii="Arial" w:hAnsi="Arial" w:cs="Arial"/>
          <w:sz w:val="24"/>
          <w:szCs w:val="24"/>
          <w:lang w:val="en-GB"/>
        </w:rPr>
        <w:t>Low-voltage power lines may run on the same supports as high-voltage power lines when the following conditions are met.</w:t>
      </w:r>
    </w:p>
    <w:p w:rsidRPr="001D0556" w:rsidR="00D13FA8" w:rsidP="001D0556" w:rsidRDefault="00D13FA8" w14:paraId="3CE5BEBB" w14:textId="77777777">
      <w:pPr>
        <w:pStyle w:val="ListParagraph"/>
        <w:numPr>
          <w:ilvl w:val="1"/>
          <w:numId w:val="5"/>
        </w:numPr>
        <w:spacing w:after="120"/>
        <w:ind w:left="709" w:hanging="284"/>
        <w:contextualSpacing w:val="0"/>
        <w:rPr>
          <w:rFonts w:cs="Arial"/>
        </w:rPr>
      </w:pPr>
      <w:r w:rsidRPr="001D0556">
        <w:rPr>
          <w:rFonts w:cs="Arial"/>
        </w:rPr>
        <w:t xml:space="preserve">The conductors of the high-voltage line shall have a minimum breaking load of 480 </w:t>
      </w:r>
      <w:proofErr w:type="spellStart"/>
      <w:r w:rsidRPr="001D0556">
        <w:rPr>
          <w:rFonts w:cs="Arial"/>
        </w:rPr>
        <w:t>daN</w:t>
      </w:r>
      <w:proofErr w:type="spellEnd"/>
      <w:r w:rsidRPr="001D0556">
        <w:rPr>
          <w:rFonts w:cs="Arial"/>
        </w:rPr>
        <w:t>, and shall be placed above the low-voltage conductors.</w:t>
      </w:r>
    </w:p>
    <w:p w:rsidRPr="001D0556" w:rsidR="00D13FA8" w:rsidP="001D0556" w:rsidRDefault="00D13FA8" w14:paraId="54D2D284" w14:textId="77777777">
      <w:pPr>
        <w:pStyle w:val="ListParagraph"/>
        <w:numPr>
          <w:ilvl w:val="1"/>
          <w:numId w:val="5"/>
        </w:numPr>
        <w:spacing w:after="120"/>
        <w:ind w:left="709" w:hanging="284"/>
        <w:contextualSpacing w:val="0"/>
        <w:rPr>
          <w:rFonts w:cs="Arial"/>
        </w:rPr>
      </w:pPr>
      <w:r w:rsidRPr="001D0556">
        <w:rPr>
          <w:rFonts w:cs="Arial"/>
        </w:rPr>
        <w:t>The distance between the nearest conductors of the two lines shall be at least equal to the separation of the conductors of the high-voltage line.</w:t>
      </w:r>
    </w:p>
    <w:p w:rsidRPr="001D0556" w:rsidR="00D13FA8" w:rsidP="001D0556" w:rsidRDefault="00D13FA8" w14:paraId="36E2EFD7" w14:textId="77777777">
      <w:pPr>
        <w:pStyle w:val="ListParagraph"/>
        <w:numPr>
          <w:ilvl w:val="1"/>
          <w:numId w:val="5"/>
        </w:numPr>
        <w:spacing w:after="120"/>
        <w:ind w:left="709" w:hanging="284"/>
        <w:contextualSpacing w:val="0"/>
        <w:rPr>
          <w:rFonts w:cs="Arial"/>
        </w:rPr>
      </w:pPr>
      <w:r w:rsidRPr="001D0556">
        <w:rPr>
          <w:rFonts w:cs="Arial"/>
        </w:rPr>
        <w:t>On shared supports, a sign shall be placed between the low-voltage and high-voltage lines warning personnel carrying out low-voltage work of the dangers posed by the presence of an overhead high-voltage line.</w:t>
      </w:r>
    </w:p>
    <w:p w:rsidRPr="001D0556" w:rsidR="00D13FA8" w:rsidP="001D0556" w:rsidRDefault="00D13FA8" w14:paraId="3B17D56F" w14:textId="77777777">
      <w:pPr>
        <w:pStyle w:val="ListParagraph"/>
        <w:numPr>
          <w:ilvl w:val="1"/>
          <w:numId w:val="5"/>
        </w:numPr>
        <w:spacing w:after="120"/>
        <w:ind w:left="709" w:hanging="284"/>
        <w:contextualSpacing w:val="0"/>
        <w:rPr>
          <w:rFonts w:cs="Arial"/>
        </w:rPr>
      </w:pPr>
      <w:r w:rsidRPr="001D0556">
        <w:rPr>
          <w:rFonts w:cs="Arial"/>
        </w:rPr>
        <w:t xml:space="preserve">The insulation of the low-voltage line shall not be less than the corresponding earthing of the high-voltage line. </w:t>
      </w:r>
    </w:p>
    <w:p w:rsidRPr="001D0556" w:rsidR="00D13FA8" w:rsidP="001D0556" w:rsidRDefault="00D13FA8" w14:paraId="1C63E45C" w14:textId="77777777">
      <w:pPr>
        <w:spacing w:after="120"/>
        <w:jc w:val="both"/>
        <w:rPr>
          <w:rFonts w:ascii="Arial" w:hAnsi="Arial" w:eastAsia="Arial" w:cs="Arial"/>
          <w:sz w:val="24"/>
          <w:szCs w:val="24"/>
          <w:lang w:val="en-GB" w:bidi="es-ES"/>
        </w:rPr>
      </w:pPr>
    </w:p>
    <w:p w:rsidRPr="001D0556" w:rsidR="00D13FA8" w:rsidP="001D0556" w:rsidRDefault="00D13FA8" w14:paraId="3F3C5984" w14:textId="77777777">
      <w:pPr>
        <w:pStyle w:val="Heading7"/>
        <w:rPr>
          <w:rFonts w:cs="Arial"/>
        </w:rPr>
      </w:pPr>
      <w:r w:rsidRPr="001D0556">
        <w:rPr>
          <w:rFonts w:cs="Arial"/>
        </w:rPr>
        <w:t>With other low-voltage or telecommunication lines</w:t>
      </w:r>
    </w:p>
    <w:p w:rsidRPr="001D0556" w:rsidR="00D13FA8" w:rsidP="00E051DF" w:rsidRDefault="00D13FA8" w14:paraId="0942EA5C" w14:textId="77777777">
      <w:pPr>
        <w:ind w:firstLine="340"/>
        <w:jc w:val="both"/>
        <w:rPr>
          <w:rFonts w:ascii="Arial" w:hAnsi="Arial" w:cs="Arial"/>
          <w:sz w:val="24"/>
          <w:szCs w:val="24"/>
          <w:lang w:val="en-GB"/>
        </w:rPr>
      </w:pPr>
      <w:r w:rsidRPr="001D0556">
        <w:rPr>
          <w:rFonts w:ascii="Arial" w:hAnsi="Arial" w:cs="Arial"/>
          <w:sz w:val="24"/>
          <w:szCs w:val="24"/>
          <w:lang w:val="en-GB"/>
        </w:rPr>
        <w:t>When both lines are of insulated conductors, the minimum distance shall be 0.10 m. When either of the lines is of bare conductors, the minimum distance shall be 1 m. In this case, if both lines are on the same supports, the minimum distance may be reduced to 0.50 m. These minimum distances do not apply to fibre optic cables with dielectric sheaths which could be in contact with low-voltage lines with insulated conductors or with other telecommunication lines.</w:t>
      </w:r>
    </w:p>
    <w:p w:rsidRPr="001D0556" w:rsidR="00D13FA8" w:rsidP="00E051DF" w:rsidRDefault="00D13FA8" w14:paraId="672570E2"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The insulation level of the telecommunication line shall be at least equal to that of the low-voltage line. </w:t>
      </w:r>
      <w:proofErr w:type="gramStart"/>
      <w:r w:rsidRPr="001D0556">
        <w:rPr>
          <w:rFonts w:ascii="Arial" w:hAnsi="Arial" w:cs="Arial"/>
          <w:sz w:val="24"/>
          <w:szCs w:val="24"/>
          <w:lang w:val="en-GB"/>
        </w:rPr>
        <w:t>Otherwise</w:t>
      </w:r>
      <w:proofErr w:type="gramEnd"/>
      <w:r w:rsidRPr="001D0556">
        <w:rPr>
          <w:rFonts w:ascii="Arial" w:hAnsi="Arial" w:cs="Arial"/>
          <w:sz w:val="24"/>
          <w:szCs w:val="24"/>
          <w:lang w:val="en-GB"/>
        </w:rPr>
        <w:t xml:space="preserve"> it shall be considered a line of bare conductors.</w:t>
      </w:r>
    </w:p>
    <w:p w:rsidRPr="001D0556" w:rsidR="00D13FA8" w:rsidP="001D0556" w:rsidRDefault="00D13FA8" w14:paraId="2268876A" w14:textId="77777777">
      <w:pPr>
        <w:pStyle w:val="Heading7"/>
        <w:rPr>
          <w:rFonts w:cs="Arial"/>
        </w:rPr>
      </w:pPr>
      <w:r w:rsidRPr="001D0556">
        <w:rPr>
          <w:rFonts w:cs="Arial"/>
        </w:rPr>
        <w:t>With streets and roads</w:t>
      </w:r>
    </w:p>
    <w:p w:rsidRPr="001D0556" w:rsidR="00D13FA8" w:rsidP="00E051DF" w:rsidRDefault="00D13FA8" w14:paraId="1F1FA3E8" w14:textId="77777777">
      <w:pPr>
        <w:ind w:firstLine="340"/>
        <w:jc w:val="both"/>
        <w:rPr>
          <w:rFonts w:ascii="Arial" w:hAnsi="Arial" w:eastAsia="Arial" w:cs="Arial"/>
          <w:sz w:val="24"/>
          <w:szCs w:val="24"/>
          <w:lang w:val="en-GB"/>
        </w:rPr>
      </w:pPr>
      <w:r w:rsidRPr="001D0556">
        <w:rPr>
          <w:rFonts w:ascii="Arial" w:hAnsi="Arial" w:cs="Arial"/>
          <w:sz w:val="24"/>
          <w:szCs w:val="24"/>
          <w:lang w:val="en-GB"/>
        </w:rPr>
        <w:t>Overhead networks with insulated conductors in tensioned installation may be established close to streets and roads, and their installation must maintain a minimum distance of 6 m when they are close to potential traffic zones or spaces; and a distance of 4 m when they are not next to potential traffic zones or spaces.</w:t>
      </w:r>
    </w:p>
    <w:p w:rsidRPr="001D0556" w:rsidR="00D13FA8" w:rsidP="001D0556" w:rsidRDefault="00D13FA8" w14:paraId="1BDFD02D" w14:textId="77777777">
      <w:pPr>
        <w:pStyle w:val="Heading7"/>
        <w:rPr>
          <w:rFonts w:cs="Arial"/>
        </w:rPr>
      </w:pPr>
      <w:r w:rsidRPr="001D0556">
        <w:rPr>
          <w:rFonts w:cs="Arial"/>
        </w:rPr>
        <w:t>With electrified railways, trams and trolleybuses</w:t>
      </w:r>
    </w:p>
    <w:p w:rsidRPr="001D0556" w:rsidR="00D13FA8" w:rsidP="00E051DF" w:rsidRDefault="00D13FA8" w14:paraId="74422077"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 horizontal distance of conductors to the contact line installation shall be at least 1.5 m.</w:t>
      </w:r>
    </w:p>
    <w:p w:rsidRPr="001D0556" w:rsidR="00D13FA8" w:rsidP="001D0556" w:rsidRDefault="00D13FA8" w14:paraId="27E4786F" w14:textId="77777777">
      <w:pPr>
        <w:pStyle w:val="Heading7"/>
        <w:rPr>
          <w:rFonts w:cs="Arial"/>
        </w:rPr>
      </w:pPr>
      <w:r w:rsidRPr="001D0556">
        <w:rPr>
          <w:rFonts w:cs="Arial"/>
        </w:rPr>
        <w:t>With wooded areas</w:t>
      </w:r>
    </w:p>
    <w:p w:rsidRPr="001D0556" w:rsidR="00D13FA8" w:rsidP="00E051DF" w:rsidRDefault="00D13FA8" w14:paraId="02ECEFE7" w14:textId="77777777">
      <w:pPr>
        <w:ind w:firstLine="340"/>
        <w:jc w:val="both"/>
        <w:rPr>
          <w:rFonts w:ascii="Arial" w:hAnsi="Arial" w:eastAsia="Arial" w:cs="Arial"/>
          <w:sz w:val="24"/>
          <w:szCs w:val="24"/>
          <w:lang w:val="en-GB"/>
        </w:rPr>
      </w:pPr>
      <w:r w:rsidRPr="001D0556">
        <w:rPr>
          <w:rFonts w:ascii="Arial" w:hAnsi="Arial" w:cs="Arial"/>
          <w:sz w:val="24"/>
          <w:szCs w:val="24"/>
          <w:lang w:val="en-GB"/>
        </w:rPr>
        <w:t>There must be no contact between the power lines and the trees to prevent branches blowing in the wind from damaging the insulation of the cable.</w:t>
      </w:r>
    </w:p>
    <w:p w:rsidRPr="001D0556" w:rsidR="00D13FA8" w:rsidP="001D0556" w:rsidRDefault="00D13FA8" w14:paraId="56BC1F86" w14:textId="77777777">
      <w:pPr>
        <w:pStyle w:val="Heading7"/>
        <w:rPr>
          <w:rFonts w:cs="Arial"/>
        </w:rPr>
      </w:pPr>
      <w:r w:rsidRPr="001D0556">
        <w:rPr>
          <w:rFonts w:cs="Arial"/>
        </w:rPr>
        <w:lastRenderedPageBreak/>
        <w:t>With water pipes</w:t>
      </w:r>
    </w:p>
    <w:p w:rsidRPr="001D0556" w:rsidR="00D13FA8" w:rsidP="00E051DF" w:rsidRDefault="00D13FA8" w14:paraId="0A1230C6"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The minimum distance between electric power cables and water pipelines shall be 0.20 m. The minimum distance between the splices of electric power cables or between bare cables and the joints of water pipelines shall be 1 m. </w:t>
      </w:r>
    </w:p>
    <w:p w:rsidRPr="001D0556" w:rsidR="00D13FA8" w:rsidP="00E051DF" w:rsidRDefault="00D13FA8" w14:paraId="76E5E548" w14:textId="77777777">
      <w:pPr>
        <w:ind w:firstLine="340"/>
        <w:jc w:val="both"/>
        <w:rPr>
          <w:rFonts w:ascii="Arial" w:hAnsi="Arial" w:cs="Arial"/>
          <w:sz w:val="24"/>
          <w:szCs w:val="24"/>
          <w:lang w:val="en-GB"/>
        </w:rPr>
      </w:pPr>
      <w:r w:rsidRPr="001D0556">
        <w:rPr>
          <w:rFonts w:ascii="Arial" w:hAnsi="Arial" w:cs="Arial"/>
          <w:sz w:val="24"/>
          <w:szCs w:val="24"/>
          <w:lang w:val="en-GB"/>
        </w:rPr>
        <w:t>A minimum distance of 0.20 m in horizontal projection shall be maintained, and care shall be taken to ensure that the water pipeline is below the level of the power cable.</w:t>
      </w:r>
    </w:p>
    <w:p w:rsidRPr="001D0556" w:rsidR="00D13FA8" w:rsidP="00E051DF" w:rsidRDefault="00D13FA8" w14:paraId="6C99F4B0" w14:textId="77777777">
      <w:pPr>
        <w:ind w:firstLine="340"/>
        <w:jc w:val="both"/>
        <w:rPr>
          <w:rFonts w:ascii="Arial" w:hAnsi="Arial" w:eastAsia="Arial" w:cs="Arial"/>
          <w:sz w:val="24"/>
          <w:szCs w:val="24"/>
          <w:lang w:val="en-GB"/>
        </w:rPr>
      </w:pPr>
      <w:r w:rsidRPr="001D0556">
        <w:rPr>
          <w:rFonts w:ascii="Arial" w:hAnsi="Arial" w:cs="Arial"/>
          <w:sz w:val="24"/>
          <w:szCs w:val="24"/>
          <w:lang w:val="en-GB"/>
        </w:rPr>
        <w:t>On the other hand, the main water arteries shall be arranged in such a way as to ensure distances of more than 1 m from low-voltage electrical cables.</w:t>
      </w:r>
    </w:p>
    <w:p w:rsidRPr="001D0556" w:rsidR="00D13FA8" w:rsidP="001D0556" w:rsidRDefault="00D13FA8" w14:paraId="694CF5C0" w14:textId="77777777">
      <w:pPr>
        <w:pStyle w:val="Heading7"/>
        <w:rPr>
          <w:rFonts w:cs="Arial"/>
        </w:rPr>
      </w:pPr>
      <w:r w:rsidRPr="001D0556">
        <w:rPr>
          <w:rFonts w:cs="Arial"/>
        </w:rPr>
        <w:t>With gas pipelines</w:t>
      </w:r>
    </w:p>
    <w:p w:rsidRPr="001D0556" w:rsidR="00D13FA8" w:rsidP="00E051DF" w:rsidRDefault="00D13FA8" w14:paraId="487CC3A8" w14:textId="77777777">
      <w:pPr>
        <w:ind w:firstLine="340"/>
        <w:jc w:val="both"/>
        <w:rPr>
          <w:rFonts w:ascii="Arial" w:hAnsi="Arial" w:cs="Arial"/>
          <w:sz w:val="24"/>
          <w:szCs w:val="24"/>
          <w:lang w:val="en-GB"/>
        </w:rPr>
      </w:pPr>
      <w:r w:rsidRPr="001D0556">
        <w:rPr>
          <w:rFonts w:ascii="Arial" w:hAnsi="Arial" w:cs="Arial"/>
          <w:sz w:val="24"/>
          <w:szCs w:val="24"/>
          <w:lang w:val="en-GB"/>
        </w:rPr>
        <w:t>The minimum distance between electrical power cables and gas pipelines shall be 0.20 m, except for high-pressure gas pipelines (more than 4 bar), where the distance shall be 0.40 m. The minimum distance between the splices of electrical power cables and the joints of gas pipelines shall be 1 m.</w:t>
      </w:r>
    </w:p>
    <w:p w:rsidRPr="001D0556" w:rsidR="00D13FA8" w:rsidP="00E051DF" w:rsidRDefault="00D13FA8" w14:paraId="756AD600" w14:textId="77777777">
      <w:pPr>
        <w:ind w:firstLine="340"/>
        <w:jc w:val="both"/>
        <w:rPr>
          <w:rFonts w:ascii="Arial" w:hAnsi="Arial" w:cs="Arial"/>
          <w:sz w:val="24"/>
          <w:szCs w:val="24"/>
          <w:lang w:val="en-GB"/>
        </w:rPr>
      </w:pPr>
      <w:r w:rsidRPr="001D0556">
        <w:rPr>
          <w:rFonts w:ascii="Arial" w:hAnsi="Arial" w:cs="Arial"/>
          <w:sz w:val="24"/>
          <w:szCs w:val="24"/>
          <w:lang w:val="en-GB"/>
        </w:rPr>
        <w:t xml:space="preserve">For all gas pipelines, regardless of their pressure, a minimum distance of 0.20 m in a horizontal projection shall be maintained. </w:t>
      </w:r>
    </w:p>
    <w:p w:rsidRPr="001D0556" w:rsidR="00D13FA8" w:rsidP="00E051DF" w:rsidRDefault="00D13FA8" w14:paraId="1EA0B344" w14:textId="77777777">
      <w:pPr>
        <w:ind w:firstLine="340"/>
        <w:jc w:val="both"/>
        <w:rPr>
          <w:rFonts w:ascii="Arial" w:hAnsi="Arial" w:eastAsia="Arial" w:cs="Arial"/>
          <w:sz w:val="24"/>
          <w:szCs w:val="24"/>
          <w:lang w:val="en-GB"/>
        </w:rPr>
      </w:pPr>
      <w:r w:rsidRPr="001D0556">
        <w:rPr>
          <w:rFonts w:ascii="Arial" w:hAnsi="Arial" w:cs="Arial"/>
          <w:sz w:val="24"/>
          <w:szCs w:val="24"/>
          <w:lang w:val="en-GB"/>
        </w:rPr>
        <w:t>On the other hand, important gas arteries shall be arranged in such a way as to ensure distances of more than 1 m from low-voltage electrical cables.</w:t>
      </w:r>
    </w:p>
    <w:p w:rsidRPr="001D0556" w:rsidR="00D13FA8" w:rsidP="001D0556" w:rsidRDefault="00D13FA8" w14:paraId="411E3FDD" w14:textId="77777777">
      <w:pPr>
        <w:pStyle w:val="Heading4"/>
        <w:numPr>
          <w:ilvl w:val="0"/>
          <w:numId w:val="12"/>
        </w:numPr>
        <w:jc w:val="both"/>
      </w:pPr>
      <w:r w:rsidRPr="001D0556">
        <w:t>MAXIMUM PERMISSIBLE CURRENTS FOR CONDUCTORS</w:t>
      </w:r>
    </w:p>
    <w:p w:rsidRPr="001D0556" w:rsidR="00D13FA8" w:rsidP="001D0556" w:rsidRDefault="00D13FA8" w14:paraId="4084E16B" w14:textId="77777777">
      <w:pPr>
        <w:pStyle w:val="Heading5"/>
        <w:rPr>
          <w:rFonts w:eastAsia="Arial" w:cs="Arial"/>
        </w:rPr>
      </w:pPr>
      <w:r w:rsidRPr="001D0556">
        <w:rPr>
          <w:rFonts w:cs="Arial"/>
        </w:rPr>
        <w:t>Overview</w:t>
      </w:r>
    </w:p>
    <w:p w:rsidRPr="001D0556" w:rsidR="00D13FA8" w:rsidP="00E051DF" w:rsidRDefault="00D13FA8" w14:paraId="44C8A16F" w14:textId="77777777">
      <w:pPr>
        <w:ind w:firstLine="340"/>
        <w:jc w:val="both"/>
        <w:rPr>
          <w:rFonts w:ascii="Arial" w:hAnsi="Arial" w:cs="Arial"/>
          <w:sz w:val="24"/>
          <w:szCs w:val="24"/>
          <w:lang w:val="en-GB"/>
        </w:rPr>
      </w:pPr>
      <w:r w:rsidRPr="001D0556">
        <w:rPr>
          <w:rFonts w:ascii="Arial" w:hAnsi="Arial" w:cs="Arial"/>
          <w:sz w:val="24"/>
          <w:szCs w:val="24"/>
          <w:lang w:val="en-GB"/>
        </w:rPr>
        <w:t>The maximum permissible currents given in the following sections of this Instruction apply to cables formed by conductors with a cross-linked polyethylene insulating cover (XLPE) assembled in a visible spiral bundle, with a rated voltage of 0.6/1 kV.</w:t>
      </w:r>
    </w:p>
    <w:p w:rsidRPr="001D0556" w:rsidR="00D13FA8" w:rsidP="00E051DF" w:rsidRDefault="00D13FA8" w14:paraId="5FE5F7D0" w14:textId="77777777">
      <w:pPr>
        <w:ind w:firstLine="340"/>
        <w:jc w:val="both"/>
        <w:rPr>
          <w:rFonts w:ascii="Arial" w:hAnsi="Arial" w:cs="Arial"/>
          <w:sz w:val="24"/>
          <w:szCs w:val="24"/>
          <w:lang w:val="en-GB"/>
        </w:rPr>
      </w:pPr>
      <w:r w:rsidRPr="001D0556">
        <w:rPr>
          <w:rFonts w:ascii="Arial" w:hAnsi="Arial" w:cs="Arial"/>
          <w:sz w:val="24"/>
          <w:szCs w:val="24"/>
          <w:lang w:val="en-GB"/>
        </w:rPr>
        <w:t>Under permanent conditions, the maximum permissible current of the cables for standard installation conditions is that calculated according to the UNE 21144 series of standards.</w:t>
      </w:r>
    </w:p>
    <w:p w:rsidRPr="001D0556" w:rsidR="00D13FA8" w:rsidP="00E051DF" w:rsidRDefault="00D13FA8" w14:paraId="1460D443" w14:textId="77777777">
      <w:pPr>
        <w:ind w:firstLine="340"/>
        <w:jc w:val="both"/>
        <w:rPr>
          <w:rFonts w:ascii="Arial" w:hAnsi="Arial" w:cs="Arial"/>
          <w:sz w:val="24"/>
          <w:szCs w:val="24"/>
          <w:lang w:val="en-GB"/>
        </w:rPr>
      </w:pPr>
      <w:r w:rsidRPr="001D0556">
        <w:rPr>
          <w:rFonts w:ascii="Arial" w:hAnsi="Arial" w:cs="Arial"/>
          <w:sz w:val="24"/>
          <w:szCs w:val="24"/>
          <w:lang w:val="en-GB"/>
        </w:rPr>
        <w:t>Tables 8, 9 and 10 correspond to the maximum permissible current values indicated in Standard UNE 211435-1 calculated by applying the methodology of the UNE 21144 series of standards and for the following standard installation conditions:</w:t>
      </w:r>
    </w:p>
    <w:p w:rsidRPr="001D0556" w:rsidR="00D13FA8" w:rsidP="001D0556" w:rsidRDefault="00D13FA8" w14:paraId="61BBBED1" w14:textId="77777777">
      <w:pPr>
        <w:pStyle w:val="ListParagraph"/>
        <w:numPr>
          <w:ilvl w:val="1"/>
          <w:numId w:val="5"/>
        </w:numPr>
        <w:spacing w:after="120"/>
        <w:ind w:left="709" w:hanging="284"/>
        <w:contextualSpacing w:val="0"/>
        <w:rPr>
          <w:rFonts w:cs="Arial"/>
        </w:rPr>
      </w:pPr>
      <w:r w:rsidRPr="001D0556">
        <w:rPr>
          <w:rFonts w:cs="Arial"/>
        </w:rPr>
        <w:t>a single cable installed outdoors;</w:t>
      </w:r>
    </w:p>
    <w:p w:rsidRPr="001D0556" w:rsidR="00D13FA8" w:rsidP="001D0556" w:rsidRDefault="00D13FA8" w14:paraId="7A9445C4" w14:textId="77777777">
      <w:pPr>
        <w:pStyle w:val="ListParagraph"/>
        <w:numPr>
          <w:ilvl w:val="1"/>
          <w:numId w:val="5"/>
        </w:numPr>
        <w:spacing w:after="120"/>
        <w:ind w:left="709" w:hanging="284"/>
        <w:contextualSpacing w:val="0"/>
        <w:rPr>
          <w:rFonts w:cs="Arial"/>
        </w:rPr>
      </w:pPr>
      <w:r w:rsidRPr="001D0556">
        <w:rPr>
          <w:rFonts w:cs="Arial"/>
        </w:rPr>
        <w:t>exposed to solar radiation of 1 kW/m</w:t>
      </w:r>
      <w:r w:rsidRPr="001D0556">
        <w:rPr>
          <w:rFonts w:cs="Arial"/>
          <w:vertAlign w:val="superscript"/>
        </w:rPr>
        <w:t>2</w:t>
      </w:r>
      <w:r w:rsidRPr="001D0556">
        <w:rPr>
          <w:rFonts w:cs="Arial"/>
        </w:rPr>
        <w:t>; and</w:t>
      </w:r>
    </w:p>
    <w:p w:rsidRPr="001D0556" w:rsidR="00D13FA8" w:rsidP="001D0556" w:rsidRDefault="00D13FA8" w14:paraId="25457B59" w14:textId="77777777">
      <w:pPr>
        <w:pStyle w:val="ListParagraph"/>
        <w:numPr>
          <w:ilvl w:val="1"/>
          <w:numId w:val="5"/>
        </w:numPr>
        <w:spacing w:after="120"/>
        <w:ind w:left="709" w:hanging="284"/>
        <w:contextualSpacing w:val="0"/>
        <w:rPr>
          <w:rFonts w:cs="Arial"/>
        </w:rPr>
      </w:pPr>
      <w:r w:rsidRPr="001D0556">
        <w:rPr>
          <w:rFonts w:cs="Arial"/>
        </w:rPr>
        <w:t>ambient temperature of 40 °C.</w:t>
      </w:r>
    </w:p>
    <w:p w:rsidRPr="001D0556" w:rsidR="00D13FA8" w:rsidP="001D0556" w:rsidRDefault="00D13FA8" w14:paraId="7599C4A5" w14:textId="77777777">
      <w:pPr>
        <w:pStyle w:val="Heading5"/>
        <w:rPr>
          <w:rFonts w:eastAsia="Arial" w:cs="Arial"/>
        </w:rPr>
      </w:pPr>
      <w:r w:rsidRPr="001D0556">
        <w:rPr>
          <w:rFonts w:cs="Arial"/>
        </w:rPr>
        <w:t>Cables with an aluminium-magnesium-silicon alloy neutral conductor for tensioned cable installations</w:t>
      </w:r>
    </w:p>
    <w:p w:rsidRPr="001D0556" w:rsidR="00D13FA8" w:rsidP="00E051DF" w:rsidRDefault="00D13FA8" w14:paraId="2719DA70" w14:textId="05F8E00D">
      <w:pPr>
        <w:pStyle w:val="Titulotabla"/>
        <w:rPr>
          <w:rStyle w:val="SubtleReference"/>
          <w:rFonts w:cs="Arial"/>
        </w:rPr>
      </w:pPr>
      <w:r w:rsidRPr="001D0556">
        <w:rPr>
          <w:rStyle w:val="SubtleReference"/>
          <w:rFonts w:cs="Arial"/>
        </w:rPr>
        <w:t xml:space="preserve">Table </w:t>
      </w:r>
      <w:r w:rsidRPr="001D0556">
        <w:rPr>
          <w:rStyle w:val="SubtleReference"/>
          <w:rFonts w:cs="Arial"/>
        </w:rPr>
        <w:fldChar w:fldCharType="begin"/>
      </w:r>
      <w:r w:rsidRPr="001D0556">
        <w:rPr>
          <w:rStyle w:val="SubtleReference"/>
          <w:rFonts w:cs="Arial"/>
        </w:rPr>
        <w:instrText xml:space="preserve"> SEQ Tabla \* ARABIC </w:instrText>
      </w:r>
      <w:r w:rsidRPr="001D0556">
        <w:rPr>
          <w:rStyle w:val="SubtleReference"/>
          <w:rFonts w:cs="Arial"/>
        </w:rPr>
        <w:fldChar w:fldCharType="separate"/>
      </w:r>
      <w:r w:rsidRPr="001D0556" w:rsidR="00E16A28">
        <w:rPr>
          <w:rStyle w:val="SubtleReference"/>
          <w:rFonts w:cs="Arial"/>
          <w:noProof/>
        </w:rPr>
        <w:t>8</w:t>
      </w:r>
      <w:r w:rsidRPr="001D0556">
        <w:rPr>
          <w:rStyle w:val="SubtleReference"/>
          <w:rFonts w:cs="Arial"/>
        </w:rPr>
        <w:fldChar w:fldCharType="end"/>
      </w:r>
      <w:r w:rsidRPr="001D0556">
        <w:rPr>
          <w:rStyle w:val="SubtleReference"/>
          <w:rFonts w:cs="Arial"/>
        </w:rPr>
        <w:t xml:space="preserve">. </w:t>
      </w:r>
      <w:r w:rsidRPr="001D0556">
        <w:rPr>
          <w:rFonts w:cs="Arial"/>
        </w:rPr>
        <w:t>0.6/1 kV RZ-type overhead distribution cables (aluminium conductor with neutral messenger)</w:t>
      </w:r>
    </w:p>
    <w:tbl>
      <w:tblPr>
        <w:tblW w:w="5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441"/>
        <w:gridCol w:w="1632"/>
        <w:gridCol w:w="1608"/>
      </w:tblGrid>
      <w:tr w:rsidRPr="001D0556" w:rsidR="00D13FA8" w:rsidTr="003C19BD" w14:paraId="4A460FAE" w14:textId="77777777">
        <w:trPr>
          <w:trHeight w:val="290"/>
          <w:jc w:val="center"/>
        </w:trPr>
        <w:tc>
          <w:tcPr>
            <w:tcW w:w="5681" w:type="dxa"/>
            <w:gridSpan w:val="3"/>
            <w:shd w:val="clear" w:color="auto" w:fill="E7E6E6" w:themeFill="background2"/>
            <w:noWrap/>
            <w:vAlign w:val="bottom"/>
          </w:tcPr>
          <w:p w:rsidRPr="001D0556" w:rsidR="00D13FA8" w:rsidP="00E051DF" w:rsidRDefault="00D13FA8" w14:paraId="25DDD521" w14:textId="77777777">
            <w:pPr>
              <w:spacing w:after="0"/>
              <w:jc w:val="center"/>
              <w:rPr>
                <w:rFonts w:ascii="Arial" w:hAnsi="Arial" w:cs="Arial"/>
                <w:b/>
                <w:sz w:val="24"/>
                <w:szCs w:val="24"/>
                <w:lang w:val="en-GB"/>
              </w:rPr>
            </w:pPr>
            <w:r w:rsidRPr="001D0556">
              <w:rPr>
                <w:rFonts w:ascii="Arial" w:hAnsi="Arial" w:cs="Arial"/>
                <w:b/>
                <w:sz w:val="24"/>
                <w:szCs w:val="24"/>
                <w:lang w:val="en-GB"/>
              </w:rPr>
              <w:lastRenderedPageBreak/>
              <w:t>Maximum permissible current, in A</w:t>
            </w:r>
          </w:p>
        </w:tc>
      </w:tr>
      <w:tr w:rsidRPr="001D0556" w:rsidR="00D13FA8" w:rsidTr="003C19BD" w14:paraId="12FEF6A1" w14:textId="77777777">
        <w:trPr>
          <w:trHeight w:val="290"/>
          <w:jc w:val="center"/>
        </w:trPr>
        <w:tc>
          <w:tcPr>
            <w:tcW w:w="2441" w:type="dxa"/>
            <w:shd w:val="clear" w:color="auto" w:fill="E7E6E6" w:themeFill="background2"/>
            <w:noWrap/>
            <w:vAlign w:val="center"/>
            <w:hideMark/>
          </w:tcPr>
          <w:p w:rsidRPr="001D0556" w:rsidR="00D13FA8" w:rsidP="00E051DF" w:rsidRDefault="00D13FA8" w14:paraId="7CD464FE" w14:textId="77777777">
            <w:pPr>
              <w:spacing w:after="0"/>
              <w:jc w:val="center"/>
              <w:rPr>
                <w:rFonts w:ascii="Arial" w:hAnsi="Arial" w:cs="Arial"/>
                <w:b/>
                <w:sz w:val="24"/>
                <w:szCs w:val="24"/>
                <w:lang w:val="en-GB"/>
              </w:rPr>
            </w:pPr>
            <w:r w:rsidRPr="001D0556">
              <w:rPr>
                <w:rFonts w:ascii="Arial" w:hAnsi="Arial" w:cs="Arial"/>
                <w:b/>
                <w:sz w:val="24"/>
                <w:szCs w:val="24"/>
                <w:lang w:val="en-GB"/>
              </w:rPr>
              <w:t>Construction</w:t>
            </w:r>
          </w:p>
        </w:tc>
        <w:tc>
          <w:tcPr>
            <w:tcW w:w="1632" w:type="dxa"/>
            <w:shd w:val="clear" w:color="auto" w:fill="E7E6E6" w:themeFill="background2"/>
            <w:noWrap/>
            <w:vAlign w:val="bottom"/>
            <w:hideMark/>
          </w:tcPr>
          <w:p w:rsidRPr="001D0556" w:rsidR="00D13FA8" w:rsidP="00E051DF" w:rsidRDefault="00D13FA8" w14:paraId="7B335BDB" w14:textId="77777777">
            <w:pPr>
              <w:spacing w:after="0"/>
              <w:jc w:val="center"/>
              <w:rPr>
                <w:rFonts w:ascii="Arial" w:hAnsi="Arial" w:cs="Arial"/>
                <w:b/>
                <w:sz w:val="24"/>
                <w:szCs w:val="24"/>
                <w:lang w:val="en-GB"/>
              </w:rPr>
            </w:pPr>
            <w:r w:rsidRPr="001D0556">
              <w:rPr>
                <w:rFonts w:ascii="Arial" w:hAnsi="Arial" w:cs="Arial"/>
                <w:b/>
                <w:sz w:val="24"/>
                <w:szCs w:val="24"/>
                <w:lang w:val="en-GB"/>
              </w:rPr>
              <w:t>Protected</w:t>
            </w:r>
          </w:p>
          <w:p w:rsidRPr="001D0556" w:rsidR="00D13FA8" w:rsidP="00E051DF" w:rsidRDefault="00D13FA8" w14:paraId="7C57DCDC" w14:textId="77777777">
            <w:pPr>
              <w:spacing w:after="0"/>
              <w:jc w:val="center"/>
              <w:rPr>
                <w:rFonts w:ascii="Arial" w:hAnsi="Arial" w:cs="Arial"/>
                <w:b/>
                <w:sz w:val="24"/>
                <w:szCs w:val="24"/>
                <w:lang w:val="en-GB"/>
              </w:rPr>
            </w:pPr>
            <w:r w:rsidRPr="001D0556">
              <w:rPr>
                <w:rFonts w:ascii="Arial" w:hAnsi="Arial" w:cs="Arial"/>
                <w:b/>
                <w:sz w:val="24"/>
                <w:szCs w:val="24"/>
                <w:lang w:val="en-GB"/>
              </w:rPr>
              <w:t>from the sun</w:t>
            </w:r>
          </w:p>
        </w:tc>
        <w:tc>
          <w:tcPr>
            <w:tcW w:w="1608" w:type="dxa"/>
            <w:shd w:val="clear" w:color="auto" w:fill="E7E6E6" w:themeFill="background2"/>
            <w:noWrap/>
            <w:vAlign w:val="bottom"/>
            <w:hideMark/>
          </w:tcPr>
          <w:p w:rsidRPr="001D0556" w:rsidR="00D13FA8" w:rsidP="00E051DF" w:rsidRDefault="00D13FA8" w14:paraId="51C0F150" w14:textId="77777777">
            <w:pPr>
              <w:spacing w:after="0"/>
              <w:jc w:val="center"/>
              <w:rPr>
                <w:rFonts w:ascii="Arial" w:hAnsi="Arial" w:cs="Arial"/>
                <w:b/>
                <w:sz w:val="24"/>
                <w:szCs w:val="24"/>
                <w:lang w:val="en-GB"/>
              </w:rPr>
            </w:pPr>
            <w:r w:rsidRPr="001D0556">
              <w:rPr>
                <w:rFonts w:ascii="Arial" w:hAnsi="Arial" w:cs="Arial"/>
                <w:b/>
                <w:sz w:val="24"/>
                <w:szCs w:val="24"/>
                <w:lang w:val="en-GB"/>
              </w:rPr>
              <w:t>Exposed</w:t>
            </w:r>
          </w:p>
          <w:p w:rsidRPr="001D0556" w:rsidR="00D13FA8" w:rsidP="00E051DF" w:rsidRDefault="00D13FA8" w14:paraId="71F65A9C" w14:textId="77777777">
            <w:pPr>
              <w:spacing w:after="0"/>
              <w:jc w:val="center"/>
              <w:rPr>
                <w:rFonts w:ascii="Arial" w:hAnsi="Arial" w:cs="Arial"/>
                <w:b/>
                <w:sz w:val="24"/>
                <w:szCs w:val="24"/>
                <w:lang w:val="en-GB"/>
              </w:rPr>
            </w:pPr>
            <w:r w:rsidRPr="001D0556">
              <w:rPr>
                <w:rFonts w:ascii="Arial" w:hAnsi="Arial" w:cs="Arial"/>
                <w:b/>
                <w:sz w:val="24"/>
                <w:szCs w:val="24"/>
                <w:lang w:val="en-GB"/>
              </w:rPr>
              <w:t>to the sun</w:t>
            </w:r>
          </w:p>
        </w:tc>
      </w:tr>
      <w:tr w:rsidRPr="001D0556" w:rsidR="00D13FA8" w:rsidTr="003C19BD" w14:paraId="52E64DDE" w14:textId="77777777">
        <w:trPr>
          <w:trHeight w:val="290"/>
          <w:jc w:val="center"/>
        </w:trPr>
        <w:tc>
          <w:tcPr>
            <w:tcW w:w="2441" w:type="dxa"/>
            <w:shd w:val="clear" w:color="auto" w:fill="auto"/>
            <w:noWrap/>
            <w:vAlign w:val="bottom"/>
            <w:hideMark/>
          </w:tcPr>
          <w:p w:rsidRPr="001D0556" w:rsidR="00D13FA8" w:rsidP="00E051DF" w:rsidRDefault="00D13FA8" w14:paraId="5A483DF4"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1 x 25 Al/54.6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207D8DB6" w14:textId="77777777">
            <w:pPr>
              <w:spacing w:after="0"/>
              <w:jc w:val="center"/>
              <w:rPr>
                <w:rFonts w:ascii="Arial" w:hAnsi="Arial" w:cs="Arial"/>
                <w:sz w:val="24"/>
                <w:szCs w:val="24"/>
                <w:lang w:val="en-GB"/>
              </w:rPr>
            </w:pPr>
            <w:r w:rsidRPr="001D0556">
              <w:rPr>
                <w:rFonts w:ascii="Arial" w:hAnsi="Arial" w:cs="Arial"/>
                <w:sz w:val="24"/>
                <w:szCs w:val="24"/>
                <w:lang w:val="en-GB"/>
              </w:rPr>
              <w:t>105</w:t>
            </w:r>
          </w:p>
        </w:tc>
        <w:tc>
          <w:tcPr>
            <w:tcW w:w="1608" w:type="dxa"/>
            <w:shd w:val="clear" w:color="auto" w:fill="auto"/>
            <w:noWrap/>
            <w:vAlign w:val="bottom"/>
            <w:hideMark/>
          </w:tcPr>
          <w:p w:rsidRPr="001D0556" w:rsidR="00D13FA8" w:rsidP="00E051DF" w:rsidRDefault="00D13FA8" w14:paraId="0BB25151" w14:textId="77777777">
            <w:pPr>
              <w:spacing w:after="0"/>
              <w:jc w:val="center"/>
              <w:rPr>
                <w:rFonts w:ascii="Arial" w:hAnsi="Arial" w:cs="Arial"/>
                <w:sz w:val="24"/>
                <w:szCs w:val="24"/>
                <w:lang w:val="en-GB"/>
              </w:rPr>
            </w:pPr>
            <w:r w:rsidRPr="001D0556">
              <w:rPr>
                <w:rFonts w:ascii="Arial" w:hAnsi="Arial" w:cs="Arial"/>
                <w:sz w:val="24"/>
                <w:szCs w:val="24"/>
                <w:lang w:val="en-GB"/>
              </w:rPr>
              <w:t>95</w:t>
            </w:r>
          </w:p>
        </w:tc>
      </w:tr>
      <w:tr w:rsidRPr="001D0556" w:rsidR="00D13FA8" w:rsidTr="003C19BD" w14:paraId="7D93935C" w14:textId="77777777">
        <w:trPr>
          <w:trHeight w:val="290"/>
          <w:jc w:val="center"/>
        </w:trPr>
        <w:tc>
          <w:tcPr>
            <w:tcW w:w="2441" w:type="dxa"/>
            <w:shd w:val="clear" w:color="auto" w:fill="auto"/>
            <w:noWrap/>
            <w:vAlign w:val="bottom"/>
            <w:hideMark/>
          </w:tcPr>
          <w:p w:rsidRPr="001D0556" w:rsidR="00D13FA8" w:rsidP="00E051DF" w:rsidRDefault="00D13FA8" w14:paraId="68461563"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1 x 50 Al/54.6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63AF6BB4" w14:textId="77777777">
            <w:pPr>
              <w:spacing w:after="0"/>
              <w:jc w:val="center"/>
              <w:rPr>
                <w:rFonts w:ascii="Arial" w:hAnsi="Arial" w:cs="Arial"/>
                <w:sz w:val="24"/>
                <w:szCs w:val="24"/>
                <w:lang w:val="en-GB"/>
              </w:rPr>
            </w:pPr>
            <w:r w:rsidRPr="001D0556">
              <w:rPr>
                <w:rFonts w:ascii="Arial" w:hAnsi="Arial" w:cs="Arial"/>
                <w:sz w:val="24"/>
                <w:szCs w:val="24"/>
                <w:lang w:val="en-GB"/>
              </w:rPr>
              <w:t>160</w:t>
            </w:r>
          </w:p>
        </w:tc>
        <w:tc>
          <w:tcPr>
            <w:tcW w:w="1608" w:type="dxa"/>
            <w:shd w:val="clear" w:color="auto" w:fill="auto"/>
            <w:noWrap/>
            <w:vAlign w:val="bottom"/>
            <w:hideMark/>
          </w:tcPr>
          <w:p w:rsidRPr="001D0556" w:rsidR="00D13FA8" w:rsidP="00E051DF" w:rsidRDefault="00D13FA8" w14:paraId="5BC3B214" w14:textId="77777777">
            <w:pPr>
              <w:spacing w:after="0"/>
              <w:jc w:val="center"/>
              <w:rPr>
                <w:rFonts w:ascii="Arial" w:hAnsi="Arial" w:cs="Arial"/>
                <w:sz w:val="24"/>
                <w:szCs w:val="24"/>
                <w:lang w:val="en-GB"/>
              </w:rPr>
            </w:pPr>
            <w:r w:rsidRPr="001D0556">
              <w:rPr>
                <w:rFonts w:ascii="Arial" w:hAnsi="Arial" w:cs="Arial"/>
                <w:sz w:val="24"/>
                <w:szCs w:val="24"/>
                <w:lang w:val="en-GB"/>
              </w:rPr>
              <w:t>145</w:t>
            </w:r>
          </w:p>
        </w:tc>
      </w:tr>
      <w:tr w:rsidRPr="001D0556" w:rsidR="00D13FA8" w:rsidTr="003C19BD" w14:paraId="04FF2DB5" w14:textId="77777777">
        <w:trPr>
          <w:trHeight w:val="290"/>
          <w:jc w:val="center"/>
        </w:trPr>
        <w:tc>
          <w:tcPr>
            <w:tcW w:w="2441" w:type="dxa"/>
            <w:shd w:val="clear" w:color="auto" w:fill="auto"/>
            <w:noWrap/>
            <w:vAlign w:val="bottom"/>
            <w:hideMark/>
          </w:tcPr>
          <w:p w:rsidRPr="001D0556" w:rsidR="00D13FA8" w:rsidP="00E051DF" w:rsidRDefault="00D13FA8" w14:paraId="2189386B"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3 X 25 Al/29.5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28462E6C" w14:textId="77777777">
            <w:pPr>
              <w:spacing w:after="0"/>
              <w:jc w:val="center"/>
              <w:rPr>
                <w:rFonts w:ascii="Arial" w:hAnsi="Arial" w:cs="Arial"/>
                <w:sz w:val="24"/>
                <w:szCs w:val="24"/>
                <w:lang w:val="en-GB"/>
              </w:rPr>
            </w:pPr>
            <w:r w:rsidRPr="001D0556">
              <w:rPr>
                <w:rFonts w:ascii="Arial" w:hAnsi="Arial" w:cs="Arial"/>
                <w:sz w:val="24"/>
                <w:szCs w:val="24"/>
                <w:lang w:val="en-GB"/>
              </w:rPr>
              <w:t>90</w:t>
            </w:r>
          </w:p>
        </w:tc>
        <w:tc>
          <w:tcPr>
            <w:tcW w:w="1608" w:type="dxa"/>
            <w:shd w:val="clear" w:color="auto" w:fill="auto"/>
            <w:noWrap/>
            <w:vAlign w:val="bottom"/>
            <w:hideMark/>
          </w:tcPr>
          <w:p w:rsidRPr="001D0556" w:rsidR="00D13FA8" w:rsidP="00E051DF" w:rsidRDefault="00D13FA8" w14:paraId="276FBF00" w14:textId="77777777">
            <w:pPr>
              <w:spacing w:after="0"/>
              <w:jc w:val="center"/>
              <w:rPr>
                <w:rFonts w:ascii="Arial" w:hAnsi="Arial" w:cs="Arial"/>
                <w:sz w:val="24"/>
                <w:szCs w:val="24"/>
                <w:lang w:val="en-GB"/>
              </w:rPr>
            </w:pPr>
            <w:r w:rsidRPr="001D0556">
              <w:rPr>
                <w:rFonts w:ascii="Arial" w:hAnsi="Arial" w:cs="Arial"/>
                <w:sz w:val="24"/>
                <w:szCs w:val="24"/>
                <w:lang w:val="en-GB"/>
              </w:rPr>
              <w:t>76</w:t>
            </w:r>
          </w:p>
        </w:tc>
      </w:tr>
      <w:tr w:rsidRPr="001D0556" w:rsidR="00D13FA8" w:rsidTr="003C19BD" w14:paraId="59A58AB0" w14:textId="77777777">
        <w:trPr>
          <w:trHeight w:val="290"/>
          <w:jc w:val="center"/>
        </w:trPr>
        <w:tc>
          <w:tcPr>
            <w:tcW w:w="2441" w:type="dxa"/>
            <w:shd w:val="clear" w:color="auto" w:fill="auto"/>
            <w:noWrap/>
            <w:vAlign w:val="bottom"/>
            <w:hideMark/>
          </w:tcPr>
          <w:p w:rsidRPr="001D0556" w:rsidR="00D13FA8" w:rsidP="00E051DF" w:rsidRDefault="00D13FA8" w14:paraId="4C892FE7"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3 x 25 Al/54.6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45FF7EC5" w14:textId="77777777">
            <w:pPr>
              <w:spacing w:after="0"/>
              <w:jc w:val="center"/>
              <w:rPr>
                <w:rFonts w:ascii="Arial" w:hAnsi="Arial" w:cs="Arial"/>
                <w:sz w:val="24"/>
                <w:szCs w:val="24"/>
                <w:lang w:val="en-GB"/>
              </w:rPr>
            </w:pPr>
            <w:r w:rsidRPr="001D0556">
              <w:rPr>
                <w:rFonts w:ascii="Arial" w:hAnsi="Arial" w:cs="Arial"/>
                <w:sz w:val="24"/>
                <w:szCs w:val="24"/>
                <w:lang w:val="en-GB"/>
              </w:rPr>
              <w:t>90</w:t>
            </w:r>
          </w:p>
        </w:tc>
        <w:tc>
          <w:tcPr>
            <w:tcW w:w="1608" w:type="dxa"/>
            <w:shd w:val="clear" w:color="auto" w:fill="auto"/>
            <w:noWrap/>
            <w:vAlign w:val="bottom"/>
            <w:hideMark/>
          </w:tcPr>
          <w:p w:rsidRPr="001D0556" w:rsidR="00D13FA8" w:rsidP="00E051DF" w:rsidRDefault="00D13FA8" w14:paraId="75AF1AD6" w14:textId="77777777">
            <w:pPr>
              <w:spacing w:after="0"/>
              <w:jc w:val="center"/>
              <w:rPr>
                <w:rFonts w:ascii="Arial" w:hAnsi="Arial" w:cs="Arial"/>
                <w:sz w:val="24"/>
                <w:szCs w:val="24"/>
                <w:lang w:val="en-GB"/>
              </w:rPr>
            </w:pPr>
            <w:r w:rsidRPr="001D0556">
              <w:rPr>
                <w:rFonts w:ascii="Arial" w:hAnsi="Arial" w:cs="Arial"/>
                <w:sz w:val="24"/>
                <w:szCs w:val="24"/>
                <w:lang w:val="en-GB"/>
              </w:rPr>
              <w:t>76</w:t>
            </w:r>
          </w:p>
        </w:tc>
      </w:tr>
      <w:tr w:rsidRPr="001D0556" w:rsidR="00D13FA8" w:rsidTr="003C19BD" w14:paraId="67A36CAE" w14:textId="77777777">
        <w:trPr>
          <w:trHeight w:val="290"/>
          <w:jc w:val="center"/>
        </w:trPr>
        <w:tc>
          <w:tcPr>
            <w:tcW w:w="2441" w:type="dxa"/>
            <w:shd w:val="clear" w:color="auto" w:fill="auto"/>
            <w:noWrap/>
            <w:vAlign w:val="bottom"/>
            <w:hideMark/>
          </w:tcPr>
          <w:p w:rsidRPr="001D0556" w:rsidR="00D13FA8" w:rsidP="00E051DF" w:rsidRDefault="00D13FA8" w14:paraId="3EC66106"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3 x 50 Al/29.5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5B84E9E9" w14:textId="77777777">
            <w:pPr>
              <w:spacing w:after="0"/>
              <w:jc w:val="center"/>
              <w:rPr>
                <w:rFonts w:ascii="Arial" w:hAnsi="Arial" w:cs="Arial"/>
                <w:sz w:val="24"/>
                <w:szCs w:val="24"/>
                <w:lang w:val="en-GB"/>
              </w:rPr>
            </w:pPr>
            <w:r w:rsidRPr="001D0556">
              <w:rPr>
                <w:rFonts w:ascii="Arial" w:hAnsi="Arial" w:cs="Arial"/>
                <w:sz w:val="24"/>
                <w:szCs w:val="24"/>
                <w:lang w:val="en-GB"/>
              </w:rPr>
              <w:t>135</w:t>
            </w:r>
          </w:p>
        </w:tc>
        <w:tc>
          <w:tcPr>
            <w:tcW w:w="1608" w:type="dxa"/>
            <w:shd w:val="clear" w:color="auto" w:fill="auto"/>
            <w:noWrap/>
            <w:vAlign w:val="bottom"/>
            <w:hideMark/>
          </w:tcPr>
          <w:p w:rsidRPr="001D0556" w:rsidR="00D13FA8" w:rsidP="00E051DF" w:rsidRDefault="00D13FA8" w14:paraId="150E7B78" w14:textId="77777777">
            <w:pPr>
              <w:spacing w:after="0"/>
              <w:jc w:val="center"/>
              <w:rPr>
                <w:rFonts w:ascii="Arial" w:hAnsi="Arial" w:cs="Arial"/>
                <w:sz w:val="24"/>
                <w:szCs w:val="24"/>
                <w:lang w:val="en-GB"/>
              </w:rPr>
            </w:pPr>
            <w:r w:rsidRPr="001D0556">
              <w:rPr>
                <w:rFonts w:ascii="Arial" w:hAnsi="Arial" w:cs="Arial"/>
                <w:sz w:val="24"/>
                <w:szCs w:val="24"/>
                <w:lang w:val="en-GB"/>
              </w:rPr>
              <w:t>115</w:t>
            </w:r>
          </w:p>
        </w:tc>
      </w:tr>
      <w:tr w:rsidRPr="001D0556" w:rsidR="00D13FA8" w:rsidTr="003C19BD" w14:paraId="7F516658" w14:textId="77777777">
        <w:trPr>
          <w:trHeight w:val="290"/>
          <w:jc w:val="center"/>
        </w:trPr>
        <w:tc>
          <w:tcPr>
            <w:tcW w:w="2441" w:type="dxa"/>
            <w:shd w:val="clear" w:color="auto" w:fill="auto"/>
            <w:noWrap/>
            <w:vAlign w:val="bottom"/>
            <w:hideMark/>
          </w:tcPr>
          <w:p w:rsidRPr="001D0556" w:rsidR="00D13FA8" w:rsidP="00E051DF" w:rsidRDefault="00D13FA8" w14:paraId="038D30FF"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3 x 50 Al/54.6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5A9D5BAF" w14:textId="77777777">
            <w:pPr>
              <w:spacing w:after="0"/>
              <w:jc w:val="center"/>
              <w:rPr>
                <w:rFonts w:ascii="Arial" w:hAnsi="Arial" w:cs="Arial"/>
                <w:sz w:val="24"/>
                <w:szCs w:val="24"/>
                <w:lang w:val="en-GB"/>
              </w:rPr>
            </w:pPr>
            <w:r w:rsidRPr="001D0556">
              <w:rPr>
                <w:rFonts w:ascii="Arial" w:hAnsi="Arial" w:cs="Arial"/>
                <w:sz w:val="24"/>
                <w:szCs w:val="24"/>
                <w:lang w:val="en-GB"/>
              </w:rPr>
              <w:t>135</w:t>
            </w:r>
          </w:p>
        </w:tc>
        <w:tc>
          <w:tcPr>
            <w:tcW w:w="1608" w:type="dxa"/>
            <w:shd w:val="clear" w:color="auto" w:fill="auto"/>
            <w:noWrap/>
            <w:vAlign w:val="bottom"/>
            <w:hideMark/>
          </w:tcPr>
          <w:p w:rsidRPr="001D0556" w:rsidR="00D13FA8" w:rsidP="00E051DF" w:rsidRDefault="00D13FA8" w14:paraId="61D3397D" w14:textId="77777777">
            <w:pPr>
              <w:spacing w:after="0"/>
              <w:jc w:val="center"/>
              <w:rPr>
                <w:rFonts w:ascii="Arial" w:hAnsi="Arial" w:cs="Arial"/>
                <w:sz w:val="24"/>
                <w:szCs w:val="24"/>
                <w:lang w:val="en-GB"/>
              </w:rPr>
            </w:pPr>
            <w:r w:rsidRPr="001D0556">
              <w:rPr>
                <w:rFonts w:ascii="Arial" w:hAnsi="Arial" w:cs="Arial"/>
                <w:sz w:val="24"/>
                <w:szCs w:val="24"/>
                <w:lang w:val="en-GB"/>
              </w:rPr>
              <w:t>115</w:t>
            </w:r>
          </w:p>
        </w:tc>
      </w:tr>
      <w:tr w:rsidRPr="001D0556" w:rsidR="00D13FA8" w:rsidTr="003C19BD" w14:paraId="52767228" w14:textId="77777777">
        <w:trPr>
          <w:trHeight w:val="290"/>
          <w:jc w:val="center"/>
        </w:trPr>
        <w:tc>
          <w:tcPr>
            <w:tcW w:w="2441" w:type="dxa"/>
            <w:shd w:val="clear" w:color="auto" w:fill="auto"/>
            <w:noWrap/>
            <w:vAlign w:val="bottom"/>
            <w:hideMark/>
          </w:tcPr>
          <w:p w:rsidRPr="001D0556" w:rsidR="00D13FA8" w:rsidP="00E051DF" w:rsidRDefault="00D13FA8" w14:paraId="70D03A6C"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3 x 95 Al/54.6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7F5E3632" w14:textId="77777777">
            <w:pPr>
              <w:spacing w:after="0"/>
              <w:jc w:val="center"/>
              <w:rPr>
                <w:rFonts w:ascii="Arial" w:hAnsi="Arial" w:cs="Arial"/>
                <w:sz w:val="24"/>
                <w:szCs w:val="24"/>
                <w:lang w:val="en-GB"/>
              </w:rPr>
            </w:pPr>
            <w:r w:rsidRPr="001D0556">
              <w:rPr>
                <w:rFonts w:ascii="Arial" w:hAnsi="Arial" w:cs="Arial"/>
                <w:sz w:val="24"/>
                <w:szCs w:val="24"/>
                <w:lang w:val="en-GB"/>
              </w:rPr>
              <w:t>215</w:t>
            </w:r>
          </w:p>
        </w:tc>
        <w:tc>
          <w:tcPr>
            <w:tcW w:w="1608" w:type="dxa"/>
            <w:shd w:val="clear" w:color="auto" w:fill="auto"/>
            <w:noWrap/>
            <w:vAlign w:val="bottom"/>
            <w:hideMark/>
          </w:tcPr>
          <w:p w:rsidRPr="001D0556" w:rsidR="00D13FA8" w:rsidP="00E051DF" w:rsidRDefault="00D13FA8" w14:paraId="5C520AD5" w14:textId="77777777">
            <w:pPr>
              <w:spacing w:after="0"/>
              <w:jc w:val="center"/>
              <w:rPr>
                <w:rFonts w:ascii="Arial" w:hAnsi="Arial" w:cs="Arial"/>
                <w:sz w:val="24"/>
                <w:szCs w:val="24"/>
                <w:lang w:val="en-GB"/>
              </w:rPr>
            </w:pPr>
            <w:r w:rsidRPr="001D0556">
              <w:rPr>
                <w:rFonts w:ascii="Arial" w:hAnsi="Arial" w:cs="Arial"/>
                <w:sz w:val="24"/>
                <w:szCs w:val="24"/>
                <w:lang w:val="en-GB"/>
              </w:rPr>
              <w:t>185</w:t>
            </w:r>
          </w:p>
        </w:tc>
      </w:tr>
      <w:tr w:rsidRPr="001D0556" w:rsidR="00D13FA8" w:rsidTr="003C19BD" w14:paraId="2140EF71" w14:textId="77777777">
        <w:trPr>
          <w:trHeight w:val="290"/>
          <w:jc w:val="center"/>
        </w:trPr>
        <w:tc>
          <w:tcPr>
            <w:tcW w:w="2441" w:type="dxa"/>
            <w:shd w:val="clear" w:color="auto" w:fill="auto"/>
            <w:noWrap/>
            <w:vAlign w:val="bottom"/>
            <w:hideMark/>
          </w:tcPr>
          <w:p w:rsidRPr="001D0556" w:rsidR="00D13FA8" w:rsidP="00E051DF" w:rsidRDefault="00D13FA8" w14:paraId="25064E23" w14:textId="77777777">
            <w:pPr>
              <w:spacing w:after="0"/>
              <w:jc w:val="center"/>
              <w:rPr>
                <w:rFonts w:ascii="Arial" w:hAnsi="Arial" w:cs="Arial"/>
                <w:sz w:val="24"/>
                <w:szCs w:val="24"/>
                <w:lang w:val="en-GB"/>
              </w:rPr>
            </w:pPr>
            <w:r w:rsidRPr="001D0556">
              <w:rPr>
                <w:rFonts w:ascii="Arial" w:hAnsi="Arial" w:cs="Arial"/>
                <w:sz w:val="24"/>
                <w:szCs w:val="24"/>
                <w:lang w:val="en-GB"/>
              </w:rPr>
              <w:t xml:space="preserve">3 x 150 Al/80 </w:t>
            </w:r>
            <w:proofErr w:type="spellStart"/>
            <w:r w:rsidRPr="001D0556">
              <w:rPr>
                <w:rFonts w:ascii="Arial" w:hAnsi="Arial" w:cs="Arial"/>
                <w:sz w:val="24"/>
                <w:szCs w:val="24"/>
                <w:lang w:val="en-GB"/>
              </w:rPr>
              <w:t>Alm</w:t>
            </w:r>
            <w:proofErr w:type="spellEnd"/>
          </w:p>
        </w:tc>
        <w:tc>
          <w:tcPr>
            <w:tcW w:w="1632" w:type="dxa"/>
            <w:shd w:val="clear" w:color="auto" w:fill="auto"/>
            <w:noWrap/>
            <w:vAlign w:val="bottom"/>
            <w:hideMark/>
          </w:tcPr>
          <w:p w:rsidRPr="001D0556" w:rsidR="00D13FA8" w:rsidP="00E051DF" w:rsidRDefault="00D13FA8" w14:paraId="7DF053E0" w14:textId="77777777">
            <w:pPr>
              <w:spacing w:after="0"/>
              <w:jc w:val="center"/>
              <w:rPr>
                <w:rFonts w:ascii="Arial" w:hAnsi="Arial" w:cs="Arial"/>
                <w:sz w:val="24"/>
                <w:szCs w:val="24"/>
                <w:lang w:val="en-GB"/>
              </w:rPr>
            </w:pPr>
            <w:r w:rsidRPr="001D0556">
              <w:rPr>
                <w:rFonts w:ascii="Arial" w:hAnsi="Arial" w:cs="Arial"/>
                <w:sz w:val="24"/>
                <w:szCs w:val="24"/>
                <w:lang w:val="en-GB"/>
              </w:rPr>
              <w:t>300</w:t>
            </w:r>
          </w:p>
        </w:tc>
        <w:tc>
          <w:tcPr>
            <w:tcW w:w="1608" w:type="dxa"/>
            <w:shd w:val="clear" w:color="auto" w:fill="auto"/>
            <w:noWrap/>
            <w:vAlign w:val="bottom"/>
            <w:hideMark/>
          </w:tcPr>
          <w:p w:rsidRPr="001D0556" w:rsidR="00D13FA8" w:rsidP="00E051DF" w:rsidRDefault="00D13FA8" w14:paraId="07CEBD4D" w14:textId="77777777">
            <w:pPr>
              <w:spacing w:after="0"/>
              <w:jc w:val="center"/>
              <w:rPr>
                <w:rFonts w:ascii="Arial" w:hAnsi="Arial" w:cs="Arial"/>
                <w:sz w:val="24"/>
                <w:szCs w:val="24"/>
                <w:lang w:val="en-GB"/>
              </w:rPr>
            </w:pPr>
            <w:r w:rsidRPr="001D0556">
              <w:rPr>
                <w:rFonts w:ascii="Arial" w:hAnsi="Arial" w:cs="Arial"/>
                <w:sz w:val="24"/>
                <w:szCs w:val="24"/>
                <w:lang w:val="en-GB"/>
              </w:rPr>
              <w:t>250</w:t>
            </w:r>
          </w:p>
        </w:tc>
      </w:tr>
    </w:tbl>
    <w:p w:rsidRPr="001D0556" w:rsidR="00D13FA8" w:rsidP="001D0556" w:rsidRDefault="00D13FA8" w14:paraId="532E8BEE" w14:textId="77777777">
      <w:pPr>
        <w:pStyle w:val="Heading5"/>
        <w:spacing w:before="240"/>
        <w:rPr>
          <w:rFonts w:cs="Arial"/>
        </w:rPr>
      </w:pPr>
      <w:bookmarkStart w:name="_Toc79075025" w:id="23"/>
      <w:bookmarkStart w:name="_Toc94007199" w:id="24"/>
      <w:r w:rsidRPr="001D0556">
        <w:rPr>
          <w:rFonts w:cs="Arial"/>
        </w:rPr>
        <w:t>Cables without a neutral messenger for installations of laid cables or tensioned cables with a steel messenger</w:t>
      </w:r>
      <w:bookmarkEnd w:id="23"/>
      <w:bookmarkEnd w:id="24"/>
    </w:p>
    <w:p w:rsidRPr="001D0556" w:rsidR="00D13FA8" w:rsidP="00E051DF" w:rsidRDefault="00D13FA8" w14:paraId="3BBB070C" w14:textId="6736A669">
      <w:pPr>
        <w:pStyle w:val="Titulotabla"/>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9</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0.6/1 kV RZ-type overhead distribution cables (aluminium conductor without neutral messenger)</w:t>
      </w:r>
    </w:p>
    <w:tbl>
      <w:tblPr>
        <w:tblW w:w="5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295"/>
        <w:gridCol w:w="1632"/>
        <w:gridCol w:w="1608"/>
      </w:tblGrid>
      <w:tr w:rsidRPr="001D0556" w:rsidR="00D13FA8" w:rsidTr="00E051DF" w14:paraId="4E4DABDD" w14:textId="77777777">
        <w:trPr>
          <w:trHeight w:val="290"/>
          <w:jc w:val="center"/>
        </w:trPr>
        <w:tc>
          <w:tcPr>
            <w:tcW w:w="5535" w:type="dxa"/>
            <w:gridSpan w:val="3"/>
            <w:shd w:val="clear" w:color="auto" w:fill="E7E6E6" w:themeFill="background2"/>
            <w:noWrap/>
            <w:vAlign w:val="bottom"/>
          </w:tcPr>
          <w:p w:rsidRPr="001D0556" w:rsidR="00D13FA8" w:rsidP="00950BA1" w:rsidRDefault="00D13FA8" w14:paraId="110A2C2E" w14:textId="77777777">
            <w:pPr>
              <w:spacing w:after="0"/>
              <w:rPr>
                <w:rFonts w:ascii="Arial" w:hAnsi="Arial" w:cs="Arial"/>
                <w:b/>
                <w:sz w:val="24"/>
                <w:szCs w:val="24"/>
                <w:lang w:val="en-GB"/>
              </w:rPr>
            </w:pPr>
            <w:r w:rsidRPr="001D0556">
              <w:rPr>
                <w:rFonts w:ascii="Arial" w:hAnsi="Arial" w:cs="Arial"/>
                <w:b/>
                <w:sz w:val="24"/>
                <w:szCs w:val="24"/>
                <w:lang w:val="en-GB"/>
              </w:rPr>
              <w:t>Maximum permissible current, in A</w:t>
            </w:r>
          </w:p>
        </w:tc>
      </w:tr>
      <w:tr w:rsidRPr="001D0556" w:rsidR="00D13FA8" w:rsidTr="00E051DF" w14:paraId="045D919E" w14:textId="77777777">
        <w:trPr>
          <w:trHeight w:val="290"/>
          <w:jc w:val="center"/>
        </w:trPr>
        <w:tc>
          <w:tcPr>
            <w:tcW w:w="2295" w:type="dxa"/>
            <w:shd w:val="clear" w:color="auto" w:fill="E7E6E6" w:themeFill="background2"/>
            <w:noWrap/>
            <w:vAlign w:val="center"/>
            <w:hideMark/>
          </w:tcPr>
          <w:p w:rsidRPr="001D0556" w:rsidR="00D13FA8" w:rsidP="00E051DF" w:rsidRDefault="00D13FA8" w14:paraId="14C71E3F" w14:textId="77777777">
            <w:pPr>
              <w:spacing w:after="0"/>
              <w:jc w:val="center"/>
              <w:rPr>
                <w:rFonts w:ascii="Arial" w:hAnsi="Arial" w:cs="Arial"/>
                <w:b/>
                <w:sz w:val="24"/>
                <w:szCs w:val="24"/>
                <w:lang w:val="en-GB"/>
              </w:rPr>
            </w:pPr>
            <w:r w:rsidRPr="001D0556">
              <w:rPr>
                <w:rFonts w:ascii="Arial" w:hAnsi="Arial" w:cs="Arial"/>
                <w:b/>
                <w:sz w:val="24"/>
                <w:szCs w:val="24"/>
                <w:lang w:val="en-GB"/>
              </w:rPr>
              <w:t>Construction</w:t>
            </w:r>
          </w:p>
        </w:tc>
        <w:tc>
          <w:tcPr>
            <w:tcW w:w="1632" w:type="dxa"/>
            <w:shd w:val="clear" w:color="auto" w:fill="E7E6E6" w:themeFill="background2"/>
            <w:noWrap/>
            <w:vAlign w:val="bottom"/>
            <w:hideMark/>
          </w:tcPr>
          <w:p w:rsidRPr="001D0556" w:rsidR="00D13FA8" w:rsidP="00E051DF" w:rsidRDefault="00D13FA8" w14:paraId="35E00C03" w14:textId="77777777">
            <w:pPr>
              <w:spacing w:after="0"/>
              <w:jc w:val="center"/>
              <w:rPr>
                <w:rFonts w:ascii="Arial" w:hAnsi="Arial" w:cs="Arial"/>
                <w:b/>
                <w:sz w:val="24"/>
                <w:szCs w:val="24"/>
                <w:lang w:val="en-GB"/>
              </w:rPr>
            </w:pPr>
            <w:r w:rsidRPr="001D0556">
              <w:rPr>
                <w:rFonts w:ascii="Arial" w:hAnsi="Arial" w:cs="Arial"/>
                <w:b/>
                <w:sz w:val="24"/>
                <w:szCs w:val="24"/>
                <w:lang w:val="en-GB"/>
              </w:rPr>
              <w:t>Protected</w:t>
            </w:r>
          </w:p>
          <w:p w:rsidRPr="001D0556" w:rsidR="00D13FA8" w:rsidP="00E051DF" w:rsidRDefault="00D13FA8" w14:paraId="6F39A09C" w14:textId="77777777">
            <w:pPr>
              <w:spacing w:after="0"/>
              <w:jc w:val="center"/>
              <w:rPr>
                <w:rFonts w:ascii="Arial" w:hAnsi="Arial" w:cs="Arial"/>
                <w:b/>
                <w:sz w:val="24"/>
                <w:szCs w:val="24"/>
                <w:lang w:val="en-GB"/>
              </w:rPr>
            </w:pPr>
            <w:r w:rsidRPr="001D0556">
              <w:rPr>
                <w:rFonts w:ascii="Arial" w:hAnsi="Arial" w:cs="Arial"/>
                <w:b/>
                <w:sz w:val="24"/>
                <w:szCs w:val="24"/>
                <w:lang w:val="en-GB"/>
              </w:rPr>
              <w:t>from the sun</w:t>
            </w:r>
          </w:p>
        </w:tc>
        <w:tc>
          <w:tcPr>
            <w:tcW w:w="1608" w:type="dxa"/>
            <w:shd w:val="clear" w:color="auto" w:fill="E7E6E6" w:themeFill="background2"/>
            <w:noWrap/>
            <w:vAlign w:val="bottom"/>
            <w:hideMark/>
          </w:tcPr>
          <w:p w:rsidRPr="001D0556" w:rsidR="00D13FA8" w:rsidP="00E051DF" w:rsidRDefault="00D13FA8" w14:paraId="10D3727E" w14:textId="77777777">
            <w:pPr>
              <w:spacing w:after="0"/>
              <w:jc w:val="center"/>
              <w:rPr>
                <w:rFonts w:ascii="Arial" w:hAnsi="Arial" w:cs="Arial"/>
                <w:b/>
                <w:sz w:val="24"/>
                <w:szCs w:val="24"/>
                <w:lang w:val="en-GB"/>
              </w:rPr>
            </w:pPr>
            <w:r w:rsidRPr="001D0556">
              <w:rPr>
                <w:rFonts w:ascii="Arial" w:hAnsi="Arial" w:cs="Arial"/>
                <w:b/>
                <w:sz w:val="24"/>
                <w:szCs w:val="24"/>
                <w:lang w:val="en-GB"/>
              </w:rPr>
              <w:t>Exposed</w:t>
            </w:r>
          </w:p>
          <w:p w:rsidRPr="001D0556" w:rsidR="00D13FA8" w:rsidP="00E051DF" w:rsidRDefault="00D13FA8" w14:paraId="1ADBFBF4" w14:textId="77777777">
            <w:pPr>
              <w:spacing w:after="0"/>
              <w:jc w:val="center"/>
              <w:rPr>
                <w:rFonts w:ascii="Arial" w:hAnsi="Arial" w:cs="Arial"/>
                <w:b/>
                <w:sz w:val="24"/>
                <w:szCs w:val="24"/>
                <w:lang w:val="en-GB"/>
              </w:rPr>
            </w:pPr>
            <w:r w:rsidRPr="001D0556">
              <w:rPr>
                <w:rFonts w:ascii="Arial" w:hAnsi="Arial" w:cs="Arial"/>
                <w:b/>
                <w:sz w:val="24"/>
                <w:szCs w:val="24"/>
                <w:lang w:val="en-GB"/>
              </w:rPr>
              <w:t>to the sun</w:t>
            </w:r>
          </w:p>
        </w:tc>
      </w:tr>
      <w:tr w:rsidRPr="001D0556" w:rsidR="00D13FA8" w:rsidTr="00E051DF" w14:paraId="1666C360" w14:textId="77777777">
        <w:trPr>
          <w:trHeight w:val="290"/>
          <w:jc w:val="center"/>
        </w:trPr>
        <w:tc>
          <w:tcPr>
            <w:tcW w:w="2295" w:type="dxa"/>
            <w:shd w:val="clear" w:color="auto" w:fill="auto"/>
            <w:noWrap/>
            <w:vAlign w:val="bottom"/>
          </w:tcPr>
          <w:p w:rsidRPr="001D0556" w:rsidR="00D13FA8" w:rsidP="00E051DF" w:rsidRDefault="00D13FA8" w14:paraId="14A802F0" w14:textId="77777777">
            <w:pPr>
              <w:spacing w:after="0"/>
              <w:jc w:val="center"/>
              <w:rPr>
                <w:rFonts w:ascii="Arial" w:hAnsi="Arial" w:cs="Arial"/>
                <w:sz w:val="24"/>
                <w:szCs w:val="24"/>
                <w:lang w:val="en-GB"/>
              </w:rPr>
            </w:pPr>
            <w:r w:rsidRPr="001D0556">
              <w:rPr>
                <w:rFonts w:ascii="Arial" w:hAnsi="Arial" w:cs="Arial"/>
                <w:sz w:val="24"/>
                <w:szCs w:val="24"/>
                <w:lang w:val="en-GB"/>
              </w:rPr>
              <w:t>2 x 16 Al</w:t>
            </w:r>
          </w:p>
        </w:tc>
        <w:tc>
          <w:tcPr>
            <w:tcW w:w="1632" w:type="dxa"/>
            <w:shd w:val="clear" w:color="auto" w:fill="auto"/>
            <w:noWrap/>
            <w:vAlign w:val="bottom"/>
          </w:tcPr>
          <w:p w:rsidRPr="001D0556" w:rsidR="00D13FA8" w:rsidP="00E051DF" w:rsidRDefault="00D13FA8" w14:paraId="0C856EEF" w14:textId="77777777">
            <w:pPr>
              <w:spacing w:after="0"/>
              <w:jc w:val="center"/>
              <w:rPr>
                <w:rFonts w:ascii="Arial" w:hAnsi="Arial" w:cs="Arial"/>
                <w:sz w:val="24"/>
                <w:szCs w:val="24"/>
                <w:lang w:val="en-GB"/>
              </w:rPr>
            </w:pPr>
            <w:r w:rsidRPr="001D0556">
              <w:rPr>
                <w:rFonts w:ascii="Arial" w:hAnsi="Arial" w:cs="Arial"/>
                <w:sz w:val="24"/>
                <w:szCs w:val="24"/>
                <w:lang w:val="en-GB"/>
              </w:rPr>
              <w:t>78</w:t>
            </w:r>
          </w:p>
        </w:tc>
        <w:tc>
          <w:tcPr>
            <w:tcW w:w="1608" w:type="dxa"/>
            <w:shd w:val="clear" w:color="auto" w:fill="auto"/>
            <w:noWrap/>
            <w:vAlign w:val="bottom"/>
          </w:tcPr>
          <w:p w:rsidRPr="001D0556" w:rsidR="00D13FA8" w:rsidP="00E051DF" w:rsidRDefault="00D13FA8" w14:paraId="75FD6DB6" w14:textId="77777777">
            <w:pPr>
              <w:spacing w:after="0"/>
              <w:jc w:val="center"/>
              <w:rPr>
                <w:rFonts w:ascii="Arial" w:hAnsi="Arial" w:cs="Arial"/>
                <w:sz w:val="24"/>
                <w:szCs w:val="24"/>
                <w:lang w:val="en-GB"/>
              </w:rPr>
            </w:pPr>
            <w:r w:rsidRPr="001D0556">
              <w:rPr>
                <w:rFonts w:ascii="Arial" w:hAnsi="Arial" w:cs="Arial"/>
                <w:sz w:val="24"/>
                <w:szCs w:val="24"/>
                <w:lang w:val="en-GB"/>
              </w:rPr>
              <w:t>72</w:t>
            </w:r>
          </w:p>
        </w:tc>
      </w:tr>
      <w:tr w:rsidRPr="001D0556" w:rsidR="00D13FA8" w:rsidTr="00E051DF" w14:paraId="6FAF323A" w14:textId="77777777">
        <w:trPr>
          <w:trHeight w:val="290"/>
          <w:jc w:val="center"/>
        </w:trPr>
        <w:tc>
          <w:tcPr>
            <w:tcW w:w="2295" w:type="dxa"/>
            <w:shd w:val="clear" w:color="auto" w:fill="auto"/>
            <w:noWrap/>
            <w:vAlign w:val="bottom"/>
          </w:tcPr>
          <w:p w:rsidRPr="001D0556" w:rsidR="00D13FA8" w:rsidP="00E051DF" w:rsidRDefault="00D13FA8" w14:paraId="7F61EED9" w14:textId="77777777">
            <w:pPr>
              <w:spacing w:after="0"/>
              <w:jc w:val="center"/>
              <w:rPr>
                <w:rFonts w:ascii="Arial" w:hAnsi="Arial" w:cs="Arial"/>
                <w:sz w:val="24"/>
                <w:szCs w:val="24"/>
                <w:lang w:val="en-GB"/>
              </w:rPr>
            </w:pPr>
            <w:r w:rsidRPr="001D0556">
              <w:rPr>
                <w:rFonts w:ascii="Arial" w:hAnsi="Arial" w:cs="Arial"/>
                <w:sz w:val="24"/>
                <w:szCs w:val="24"/>
                <w:lang w:val="en-GB"/>
              </w:rPr>
              <w:t>2 x 25 Al</w:t>
            </w:r>
          </w:p>
        </w:tc>
        <w:tc>
          <w:tcPr>
            <w:tcW w:w="1632" w:type="dxa"/>
            <w:shd w:val="clear" w:color="auto" w:fill="auto"/>
            <w:noWrap/>
            <w:vAlign w:val="bottom"/>
          </w:tcPr>
          <w:p w:rsidRPr="001D0556" w:rsidR="00D13FA8" w:rsidP="00E051DF" w:rsidRDefault="00D13FA8" w14:paraId="6B14E4C7" w14:textId="77777777">
            <w:pPr>
              <w:spacing w:after="0"/>
              <w:jc w:val="center"/>
              <w:rPr>
                <w:rFonts w:ascii="Arial" w:hAnsi="Arial" w:cs="Arial"/>
                <w:sz w:val="24"/>
                <w:szCs w:val="24"/>
                <w:lang w:val="en-GB"/>
              </w:rPr>
            </w:pPr>
            <w:r w:rsidRPr="001D0556">
              <w:rPr>
                <w:rFonts w:ascii="Arial" w:hAnsi="Arial" w:cs="Arial"/>
                <w:sz w:val="24"/>
                <w:szCs w:val="24"/>
                <w:lang w:val="en-GB"/>
              </w:rPr>
              <w:t>105</w:t>
            </w:r>
          </w:p>
        </w:tc>
        <w:tc>
          <w:tcPr>
            <w:tcW w:w="1608" w:type="dxa"/>
            <w:shd w:val="clear" w:color="auto" w:fill="auto"/>
            <w:noWrap/>
            <w:vAlign w:val="bottom"/>
          </w:tcPr>
          <w:p w:rsidRPr="001D0556" w:rsidR="00D13FA8" w:rsidP="00E051DF" w:rsidRDefault="00D13FA8" w14:paraId="1B99A081" w14:textId="77777777">
            <w:pPr>
              <w:spacing w:after="0"/>
              <w:jc w:val="center"/>
              <w:rPr>
                <w:rFonts w:ascii="Arial" w:hAnsi="Arial" w:cs="Arial"/>
                <w:sz w:val="24"/>
                <w:szCs w:val="24"/>
                <w:lang w:val="en-GB"/>
              </w:rPr>
            </w:pPr>
            <w:r w:rsidRPr="001D0556">
              <w:rPr>
                <w:rFonts w:ascii="Arial" w:hAnsi="Arial" w:cs="Arial"/>
                <w:sz w:val="24"/>
                <w:szCs w:val="24"/>
                <w:lang w:val="en-GB"/>
              </w:rPr>
              <w:t>95</w:t>
            </w:r>
          </w:p>
        </w:tc>
      </w:tr>
      <w:tr w:rsidRPr="001D0556" w:rsidR="00D13FA8" w:rsidTr="00E051DF" w14:paraId="6D6B1F5C" w14:textId="77777777">
        <w:trPr>
          <w:trHeight w:val="290"/>
          <w:jc w:val="center"/>
        </w:trPr>
        <w:tc>
          <w:tcPr>
            <w:tcW w:w="2295" w:type="dxa"/>
            <w:shd w:val="clear" w:color="auto" w:fill="auto"/>
            <w:noWrap/>
            <w:vAlign w:val="bottom"/>
          </w:tcPr>
          <w:p w:rsidRPr="001D0556" w:rsidR="00D13FA8" w:rsidP="00E051DF" w:rsidRDefault="00D13FA8" w14:paraId="2F26D235" w14:textId="77777777">
            <w:pPr>
              <w:spacing w:after="0"/>
              <w:jc w:val="center"/>
              <w:rPr>
                <w:rFonts w:ascii="Arial" w:hAnsi="Arial" w:cs="Arial"/>
                <w:sz w:val="24"/>
                <w:szCs w:val="24"/>
                <w:lang w:val="en-GB"/>
              </w:rPr>
            </w:pPr>
            <w:r w:rsidRPr="001D0556">
              <w:rPr>
                <w:rFonts w:ascii="Arial" w:hAnsi="Arial" w:cs="Arial"/>
                <w:sz w:val="24"/>
                <w:szCs w:val="24"/>
                <w:lang w:val="en-GB"/>
              </w:rPr>
              <w:t>4 x 16 Al</w:t>
            </w:r>
          </w:p>
        </w:tc>
        <w:tc>
          <w:tcPr>
            <w:tcW w:w="1632" w:type="dxa"/>
            <w:shd w:val="clear" w:color="auto" w:fill="auto"/>
            <w:noWrap/>
            <w:vAlign w:val="bottom"/>
          </w:tcPr>
          <w:p w:rsidRPr="001D0556" w:rsidR="00D13FA8" w:rsidP="00E051DF" w:rsidRDefault="00D13FA8" w14:paraId="7F5B0DE5" w14:textId="77777777">
            <w:pPr>
              <w:spacing w:after="0"/>
              <w:jc w:val="center"/>
              <w:rPr>
                <w:rFonts w:ascii="Arial" w:hAnsi="Arial" w:cs="Arial"/>
                <w:sz w:val="24"/>
                <w:szCs w:val="24"/>
                <w:lang w:val="en-GB"/>
              </w:rPr>
            </w:pPr>
            <w:r w:rsidRPr="001D0556">
              <w:rPr>
                <w:rFonts w:ascii="Arial" w:hAnsi="Arial" w:cs="Arial"/>
                <w:sz w:val="24"/>
                <w:szCs w:val="24"/>
                <w:lang w:val="en-GB"/>
              </w:rPr>
              <w:t>64</w:t>
            </w:r>
          </w:p>
        </w:tc>
        <w:tc>
          <w:tcPr>
            <w:tcW w:w="1608" w:type="dxa"/>
            <w:shd w:val="clear" w:color="auto" w:fill="auto"/>
            <w:noWrap/>
            <w:vAlign w:val="bottom"/>
          </w:tcPr>
          <w:p w:rsidRPr="001D0556" w:rsidR="00D13FA8" w:rsidP="00E051DF" w:rsidRDefault="00D13FA8" w14:paraId="633117CE" w14:textId="77777777">
            <w:pPr>
              <w:spacing w:after="0"/>
              <w:jc w:val="center"/>
              <w:rPr>
                <w:rFonts w:ascii="Arial" w:hAnsi="Arial" w:cs="Arial"/>
                <w:sz w:val="24"/>
                <w:szCs w:val="24"/>
                <w:lang w:val="en-GB"/>
              </w:rPr>
            </w:pPr>
            <w:r w:rsidRPr="001D0556">
              <w:rPr>
                <w:rFonts w:ascii="Arial" w:hAnsi="Arial" w:cs="Arial"/>
                <w:sz w:val="24"/>
                <w:szCs w:val="24"/>
                <w:lang w:val="en-GB"/>
              </w:rPr>
              <w:t>56</w:t>
            </w:r>
          </w:p>
        </w:tc>
      </w:tr>
      <w:tr w:rsidRPr="001D0556" w:rsidR="00D13FA8" w:rsidTr="00E051DF" w14:paraId="745A0B47" w14:textId="77777777">
        <w:trPr>
          <w:trHeight w:val="290"/>
          <w:jc w:val="center"/>
        </w:trPr>
        <w:tc>
          <w:tcPr>
            <w:tcW w:w="2295" w:type="dxa"/>
            <w:shd w:val="clear" w:color="auto" w:fill="auto"/>
            <w:noWrap/>
            <w:vAlign w:val="bottom"/>
          </w:tcPr>
          <w:p w:rsidRPr="001D0556" w:rsidR="00D13FA8" w:rsidP="00E051DF" w:rsidRDefault="00D13FA8" w14:paraId="419F1158" w14:textId="77777777">
            <w:pPr>
              <w:spacing w:after="0"/>
              <w:jc w:val="center"/>
              <w:rPr>
                <w:rFonts w:ascii="Arial" w:hAnsi="Arial" w:cs="Arial"/>
                <w:sz w:val="24"/>
                <w:szCs w:val="24"/>
                <w:lang w:val="en-GB"/>
              </w:rPr>
            </w:pPr>
            <w:r w:rsidRPr="001D0556">
              <w:rPr>
                <w:rFonts w:ascii="Arial" w:hAnsi="Arial" w:cs="Arial"/>
                <w:sz w:val="24"/>
                <w:szCs w:val="24"/>
                <w:lang w:val="en-GB"/>
              </w:rPr>
              <w:t>4 x 25 Al</w:t>
            </w:r>
          </w:p>
        </w:tc>
        <w:tc>
          <w:tcPr>
            <w:tcW w:w="1632" w:type="dxa"/>
            <w:shd w:val="clear" w:color="auto" w:fill="auto"/>
            <w:noWrap/>
            <w:vAlign w:val="bottom"/>
          </w:tcPr>
          <w:p w:rsidRPr="001D0556" w:rsidR="00D13FA8" w:rsidP="00E051DF" w:rsidRDefault="00D13FA8" w14:paraId="0E693FCD" w14:textId="77777777">
            <w:pPr>
              <w:spacing w:after="0"/>
              <w:jc w:val="center"/>
              <w:rPr>
                <w:rFonts w:ascii="Arial" w:hAnsi="Arial" w:cs="Arial"/>
                <w:sz w:val="24"/>
                <w:szCs w:val="24"/>
                <w:lang w:val="en-GB"/>
              </w:rPr>
            </w:pPr>
            <w:r w:rsidRPr="001D0556">
              <w:rPr>
                <w:rFonts w:ascii="Arial" w:hAnsi="Arial" w:cs="Arial"/>
                <w:sz w:val="24"/>
                <w:szCs w:val="24"/>
                <w:lang w:val="en-GB"/>
              </w:rPr>
              <w:t>90</w:t>
            </w:r>
          </w:p>
        </w:tc>
        <w:tc>
          <w:tcPr>
            <w:tcW w:w="1608" w:type="dxa"/>
            <w:shd w:val="clear" w:color="auto" w:fill="auto"/>
            <w:noWrap/>
            <w:vAlign w:val="bottom"/>
          </w:tcPr>
          <w:p w:rsidRPr="001D0556" w:rsidR="00D13FA8" w:rsidP="00E051DF" w:rsidRDefault="00D13FA8" w14:paraId="76C16559" w14:textId="77777777">
            <w:pPr>
              <w:spacing w:after="0"/>
              <w:jc w:val="center"/>
              <w:rPr>
                <w:rFonts w:ascii="Arial" w:hAnsi="Arial" w:cs="Arial"/>
                <w:sz w:val="24"/>
                <w:szCs w:val="24"/>
                <w:lang w:val="en-GB"/>
              </w:rPr>
            </w:pPr>
            <w:r w:rsidRPr="001D0556">
              <w:rPr>
                <w:rFonts w:ascii="Arial" w:hAnsi="Arial" w:cs="Arial"/>
                <w:sz w:val="24"/>
                <w:szCs w:val="24"/>
                <w:lang w:val="en-GB"/>
              </w:rPr>
              <w:t>76</w:t>
            </w:r>
          </w:p>
        </w:tc>
      </w:tr>
      <w:tr w:rsidRPr="001D0556" w:rsidR="00D13FA8" w:rsidTr="00E051DF" w14:paraId="21795F17" w14:textId="77777777">
        <w:trPr>
          <w:trHeight w:val="290"/>
          <w:jc w:val="center"/>
        </w:trPr>
        <w:tc>
          <w:tcPr>
            <w:tcW w:w="2295" w:type="dxa"/>
            <w:shd w:val="clear" w:color="auto" w:fill="auto"/>
            <w:noWrap/>
            <w:vAlign w:val="bottom"/>
          </w:tcPr>
          <w:p w:rsidRPr="001D0556" w:rsidR="00D13FA8" w:rsidP="00E051DF" w:rsidRDefault="00D13FA8" w14:paraId="3D6F9E0D" w14:textId="77777777">
            <w:pPr>
              <w:spacing w:after="0"/>
              <w:jc w:val="center"/>
              <w:rPr>
                <w:rFonts w:ascii="Arial" w:hAnsi="Arial" w:cs="Arial"/>
                <w:sz w:val="24"/>
                <w:szCs w:val="24"/>
                <w:lang w:val="en-GB"/>
              </w:rPr>
            </w:pPr>
            <w:r w:rsidRPr="001D0556">
              <w:rPr>
                <w:rFonts w:ascii="Arial" w:hAnsi="Arial" w:cs="Arial"/>
                <w:sz w:val="24"/>
                <w:szCs w:val="24"/>
                <w:lang w:val="en-GB"/>
              </w:rPr>
              <w:t>4 x 50 Al</w:t>
            </w:r>
          </w:p>
        </w:tc>
        <w:tc>
          <w:tcPr>
            <w:tcW w:w="1632" w:type="dxa"/>
            <w:shd w:val="clear" w:color="auto" w:fill="auto"/>
            <w:noWrap/>
            <w:vAlign w:val="bottom"/>
          </w:tcPr>
          <w:p w:rsidRPr="001D0556" w:rsidR="00D13FA8" w:rsidP="00E051DF" w:rsidRDefault="00D13FA8" w14:paraId="7E0F2AEA" w14:textId="77777777">
            <w:pPr>
              <w:spacing w:after="0"/>
              <w:jc w:val="center"/>
              <w:rPr>
                <w:rFonts w:ascii="Arial" w:hAnsi="Arial" w:cs="Arial"/>
                <w:sz w:val="24"/>
                <w:szCs w:val="24"/>
                <w:lang w:val="en-GB"/>
              </w:rPr>
            </w:pPr>
            <w:r w:rsidRPr="001D0556">
              <w:rPr>
                <w:rFonts w:ascii="Arial" w:hAnsi="Arial" w:cs="Arial"/>
                <w:sz w:val="24"/>
                <w:szCs w:val="24"/>
                <w:lang w:val="en-GB"/>
              </w:rPr>
              <w:t>135</w:t>
            </w:r>
          </w:p>
        </w:tc>
        <w:tc>
          <w:tcPr>
            <w:tcW w:w="1608" w:type="dxa"/>
            <w:shd w:val="clear" w:color="auto" w:fill="auto"/>
            <w:noWrap/>
            <w:vAlign w:val="bottom"/>
          </w:tcPr>
          <w:p w:rsidRPr="001D0556" w:rsidR="00D13FA8" w:rsidP="00E051DF" w:rsidRDefault="00D13FA8" w14:paraId="26EE5D2D" w14:textId="77777777">
            <w:pPr>
              <w:spacing w:after="0"/>
              <w:jc w:val="center"/>
              <w:rPr>
                <w:rFonts w:ascii="Arial" w:hAnsi="Arial" w:cs="Arial"/>
                <w:sz w:val="24"/>
                <w:szCs w:val="24"/>
                <w:lang w:val="en-GB"/>
              </w:rPr>
            </w:pPr>
            <w:r w:rsidRPr="001D0556">
              <w:rPr>
                <w:rFonts w:ascii="Arial" w:hAnsi="Arial" w:cs="Arial"/>
                <w:sz w:val="24"/>
                <w:szCs w:val="24"/>
                <w:lang w:val="en-GB"/>
              </w:rPr>
              <w:t>115</w:t>
            </w:r>
          </w:p>
        </w:tc>
      </w:tr>
      <w:tr w:rsidRPr="001D0556" w:rsidR="00D13FA8" w:rsidTr="00E051DF" w14:paraId="4EEF688E" w14:textId="77777777">
        <w:trPr>
          <w:trHeight w:val="290"/>
          <w:jc w:val="center"/>
        </w:trPr>
        <w:tc>
          <w:tcPr>
            <w:tcW w:w="2295" w:type="dxa"/>
            <w:shd w:val="clear" w:color="auto" w:fill="auto"/>
            <w:noWrap/>
            <w:vAlign w:val="bottom"/>
          </w:tcPr>
          <w:p w:rsidRPr="001D0556" w:rsidR="00D13FA8" w:rsidP="00E051DF" w:rsidRDefault="00D13FA8" w14:paraId="4841C3BB" w14:textId="77777777">
            <w:pPr>
              <w:spacing w:after="0"/>
              <w:jc w:val="center"/>
              <w:rPr>
                <w:rFonts w:ascii="Arial" w:hAnsi="Arial" w:cs="Arial"/>
                <w:sz w:val="24"/>
                <w:szCs w:val="24"/>
                <w:lang w:val="en-GB"/>
              </w:rPr>
            </w:pPr>
            <w:r w:rsidRPr="001D0556">
              <w:rPr>
                <w:rFonts w:ascii="Arial" w:hAnsi="Arial" w:cs="Arial"/>
                <w:sz w:val="24"/>
                <w:szCs w:val="24"/>
                <w:lang w:val="en-GB"/>
              </w:rPr>
              <w:t>3 x 95/50 Al</w:t>
            </w:r>
          </w:p>
        </w:tc>
        <w:tc>
          <w:tcPr>
            <w:tcW w:w="1632" w:type="dxa"/>
            <w:shd w:val="clear" w:color="auto" w:fill="auto"/>
            <w:noWrap/>
            <w:vAlign w:val="bottom"/>
          </w:tcPr>
          <w:p w:rsidRPr="001D0556" w:rsidR="00D13FA8" w:rsidP="00E051DF" w:rsidRDefault="00D13FA8" w14:paraId="1DFEB6A0" w14:textId="77777777">
            <w:pPr>
              <w:spacing w:after="0"/>
              <w:jc w:val="center"/>
              <w:rPr>
                <w:rFonts w:ascii="Arial" w:hAnsi="Arial" w:cs="Arial"/>
                <w:sz w:val="24"/>
                <w:szCs w:val="24"/>
                <w:lang w:val="en-GB"/>
              </w:rPr>
            </w:pPr>
            <w:r w:rsidRPr="001D0556">
              <w:rPr>
                <w:rFonts w:ascii="Arial" w:hAnsi="Arial" w:cs="Arial"/>
                <w:sz w:val="24"/>
                <w:szCs w:val="24"/>
                <w:lang w:val="en-GB"/>
              </w:rPr>
              <w:t>215</w:t>
            </w:r>
          </w:p>
        </w:tc>
        <w:tc>
          <w:tcPr>
            <w:tcW w:w="1608" w:type="dxa"/>
            <w:shd w:val="clear" w:color="auto" w:fill="auto"/>
            <w:noWrap/>
            <w:vAlign w:val="bottom"/>
          </w:tcPr>
          <w:p w:rsidRPr="001D0556" w:rsidR="00D13FA8" w:rsidP="00E051DF" w:rsidRDefault="00D13FA8" w14:paraId="4FB0DBDC" w14:textId="77777777">
            <w:pPr>
              <w:spacing w:after="0"/>
              <w:jc w:val="center"/>
              <w:rPr>
                <w:rFonts w:ascii="Arial" w:hAnsi="Arial" w:cs="Arial"/>
                <w:sz w:val="24"/>
                <w:szCs w:val="24"/>
                <w:lang w:val="en-GB"/>
              </w:rPr>
            </w:pPr>
            <w:r w:rsidRPr="001D0556">
              <w:rPr>
                <w:rFonts w:ascii="Arial" w:hAnsi="Arial" w:cs="Arial"/>
                <w:sz w:val="24"/>
                <w:szCs w:val="24"/>
                <w:lang w:val="en-GB"/>
              </w:rPr>
              <w:t>185</w:t>
            </w:r>
          </w:p>
        </w:tc>
      </w:tr>
      <w:tr w:rsidRPr="001D0556" w:rsidR="00D13FA8" w:rsidTr="00E051DF" w14:paraId="54E84146" w14:textId="77777777">
        <w:trPr>
          <w:trHeight w:val="290"/>
          <w:jc w:val="center"/>
        </w:trPr>
        <w:tc>
          <w:tcPr>
            <w:tcW w:w="2295" w:type="dxa"/>
            <w:shd w:val="clear" w:color="auto" w:fill="auto"/>
            <w:noWrap/>
            <w:vAlign w:val="bottom"/>
          </w:tcPr>
          <w:p w:rsidRPr="001D0556" w:rsidR="00D13FA8" w:rsidP="00E051DF" w:rsidRDefault="00D13FA8" w14:paraId="518ADD10" w14:textId="77777777">
            <w:pPr>
              <w:spacing w:after="0"/>
              <w:jc w:val="center"/>
              <w:rPr>
                <w:rFonts w:ascii="Arial" w:hAnsi="Arial" w:cs="Arial"/>
                <w:sz w:val="24"/>
                <w:szCs w:val="24"/>
                <w:lang w:val="en-GB"/>
              </w:rPr>
            </w:pPr>
            <w:r w:rsidRPr="001D0556">
              <w:rPr>
                <w:rFonts w:ascii="Arial" w:hAnsi="Arial" w:cs="Arial"/>
                <w:sz w:val="24"/>
                <w:szCs w:val="24"/>
                <w:lang w:val="en-GB"/>
              </w:rPr>
              <w:t>3 x 150/95 Al</w:t>
            </w:r>
          </w:p>
        </w:tc>
        <w:tc>
          <w:tcPr>
            <w:tcW w:w="1632" w:type="dxa"/>
            <w:shd w:val="clear" w:color="auto" w:fill="auto"/>
            <w:noWrap/>
            <w:vAlign w:val="bottom"/>
          </w:tcPr>
          <w:p w:rsidRPr="001D0556" w:rsidR="00D13FA8" w:rsidP="00E051DF" w:rsidRDefault="00D13FA8" w14:paraId="574F819B" w14:textId="77777777">
            <w:pPr>
              <w:spacing w:after="0"/>
              <w:jc w:val="center"/>
              <w:rPr>
                <w:rFonts w:ascii="Arial" w:hAnsi="Arial" w:cs="Arial"/>
                <w:sz w:val="24"/>
                <w:szCs w:val="24"/>
                <w:lang w:val="en-GB"/>
              </w:rPr>
            </w:pPr>
            <w:r w:rsidRPr="001D0556">
              <w:rPr>
                <w:rFonts w:ascii="Arial" w:hAnsi="Arial" w:cs="Arial"/>
                <w:sz w:val="24"/>
                <w:szCs w:val="24"/>
                <w:lang w:val="en-GB"/>
              </w:rPr>
              <w:t>300</w:t>
            </w:r>
          </w:p>
        </w:tc>
        <w:tc>
          <w:tcPr>
            <w:tcW w:w="1608" w:type="dxa"/>
            <w:shd w:val="clear" w:color="auto" w:fill="auto"/>
            <w:noWrap/>
            <w:vAlign w:val="bottom"/>
          </w:tcPr>
          <w:p w:rsidRPr="001D0556" w:rsidR="00D13FA8" w:rsidP="00E051DF" w:rsidRDefault="00D13FA8" w14:paraId="202C0C80" w14:textId="77777777">
            <w:pPr>
              <w:spacing w:after="0"/>
              <w:jc w:val="center"/>
              <w:rPr>
                <w:rFonts w:ascii="Arial" w:hAnsi="Arial" w:cs="Arial"/>
                <w:sz w:val="24"/>
                <w:szCs w:val="24"/>
                <w:lang w:val="en-GB"/>
              </w:rPr>
            </w:pPr>
            <w:r w:rsidRPr="001D0556">
              <w:rPr>
                <w:rFonts w:ascii="Arial" w:hAnsi="Arial" w:cs="Arial"/>
                <w:sz w:val="24"/>
                <w:szCs w:val="24"/>
                <w:lang w:val="en-GB"/>
              </w:rPr>
              <w:t>250</w:t>
            </w:r>
          </w:p>
        </w:tc>
      </w:tr>
    </w:tbl>
    <w:p w:rsidRPr="001D0556" w:rsidR="00D13FA8" w:rsidP="001D0556" w:rsidRDefault="00D13FA8" w14:paraId="6D1CEBCD" w14:textId="77777777">
      <w:pPr>
        <w:jc w:val="both"/>
        <w:rPr>
          <w:rFonts w:ascii="Arial" w:hAnsi="Arial" w:eastAsia="Arial" w:cs="Arial"/>
          <w:sz w:val="24"/>
          <w:szCs w:val="24"/>
          <w:lang w:val="en-GB" w:bidi="es-ES"/>
        </w:rPr>
      </w:pPr>
    </w:p>
    <w:p w:rsidRPr="001D0556" w:rsidR="00D13FA8" w:rsidP="00E051DF" w:rsidRDefault="00D13FA8" w14:paraId="098EFB5B" w14:textId="38EF886E">
      <w:pPr>
        <w:pStyle w:val="Titulotabla"/>
        <w:rPr>
          <w:rStyle w:val="SubtleReference"/>
          <w:rFonts w:cs="Arial"/>
        </w:rPr>
      </w:pPr>
      <w:r w:rsidRPr="001D0556">
        <w:rPr>
          <w:rStyle w:val="SubtleReference"/>
          <w:rFonts w:cs="Arial"/>
        </w:rPr>
        <w:t xml:space="preserve">Table </w:t>
      </w:r>
      <w:r w:rsidRPr="001D0556">
        <w:rPr>
          <w:rStyle w:val="SubtleReference"/>
          <w:rFonts w:cs="Arial"/>
        </w:rPr>
        <w:fldChar w:fldCharType="begin"/>
      </w:r>
      <w:r w:rsidRPr="001D0556">
        <w:rPr>
          <w:rStyle w:val="SubtleReference"/>
          <w:rFonts w:cs="Arial"/>
        </w:rPr>
        <w:instrText xml:space="preserve"> SEQ Tabla \* ARABIC </w:instrText>
      </w:r>
      <w:r w:rsidRPr="001D0556">
        <w:rPr>
          <w:rStyle w:val="SubtleReference"/>
          <w:rFonts w:cs="Arial"/>
        </w:rPr>
        <w:fldChar w:fldCharType="separate"/>
      </w:r>
      <w:r w:rsidRPr="001D0556" w:rsidR="00E16A28">
        <w:rPr>
          <w:rStyle w:val="SubtleReference"/>
          <w:rFonts w:cs="Arial"/>
          <w:noProof/>
        </w:rPr>
        <w:t>10</w:t>
      </w:r>
      <w:r w:rsidRPr="001D0556">
        <w:rPr>
          <w:rStyle w:val="SubtleReference"/>
          <w:rFonts w:cs="Arial"/>
        </w:rPr>
        <w:fldChar w:fldCharType="end"/>
      </w:r>
      <w:r w:rsidRPr="001D0556">
        <w:rPr>
          <w:rStyle w:val="SubtleReference"/>
          <w:rFonts w:cs="Arial"/>
        </w:rPr>
        <w:t xml:space="preserve">. </w:t>
      </w:r>
      <w:r w:rsidRPr="001D0556">
        <w:rPr>
          <w:rFonts w:cs="Arial"/>
        </w:rPr>
        <w:t>0.6/1 kV RZ-type overhead cables (copper conductor)</w:t>
      </w:r>
    </w:p>
    <w:tbl>
      <w:tblPr>
        <w:tblW w:w="5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864"/>
        <w:gridCol w:w="2273"/>
        <w:gridCol w:w="1528"/>
      </w:tblGrid>
      <w:tr w:rsidRPr="001D0556" w:rsidR="00D13FA8" w:rsidTr="00000B46" w14:paraId="32C661E8" w14:textId="77777777">
        <w:trPr>
          <w:trHeight w:val="290"/>
          <w:jc w:val="center"/>
        </w:trPr>
        <w:tc>
          <w:tcPr>
            <w:tcW w:w="5665" w:type="dxa"/>
            <w:gridSpan w:val="3"/>
            <w:shd w:val="clear" w:color="auto" w:fill="E7E6E6" w:themeFill="background2"/>
            <w:noWrap/>
            <w:vAlign w:val="bottom"/>
          </w:tcPr>
          <w:p w:rsidRPr="001D0556" w:rsidR="00D13FA8" w:rsidP="00950BA1" w:rsidRDefault="00D13FA8" w14:paraId="4D4D8A7B" w14:textId="77777777">
            <w:pPr>
              <w:spacing w:after="0"/>
              <w:rPr>
                <w:rFonts w:ascii="Arial" w:hAnsi="Arial" w:cs="Arial"/>
                <w:b/>
                <w:sz w:val="24"/>
                <w:szCs w:val="24"/>
                <w:lang w:val="en-GB"/>
              </w:rPr>
            </w:pPr>
            <w:r w:rsidRPr="001D0556">
              <w:rPr>
                <w:rFonts w:ascii="Arial" w:hAnsi="Arial" w:cs="Arial"/>
                <w:b/>
                <w:sz w:val="24"/>
                <w:szCs w:val="24"/>
                <w:lang w:val="en-GB"/>
              </w:rPr>
              <w:t>Maximum permissible current, in A</w:t>
            </w:r>
          </w:p>
        </w:tc>
      </w:tr>
      <w:tr w:rsidRPr="001D0556" w:rsidR="00D13FA8" w:rsidTr="00000B46" w14:paraId="33AA5DB8" w14:textId="77777777">
        <w:trPr>
          <w:trHeight w:val="290"/>
          <w:jc w:val="center"/>
        </w:trPr>
        <w:tc>
          <w:tcPr>
            <w:tcW w:w="1864" w:type="dxa"/>
            <w:shd w:val="clear" w:color="auto" w:fill="E7E6E6" w:themeFill="background2"/>
            <w:noWrap/>
            <w:vAlign w:val="center"/>
            <w:hideMark/>
          </w:tcPr>
          <w:p w:rsidRPr="001D0556" w:rsidR="00D13FA8" w:rsidP="00E051DF" w:rsidRDefault="00D13FA8" w14:paraId="7FA6D738" w14:textId="77777777">
            <w:pPr>
              <w:spacing w:after="0"/>
              <w:jc w:val="center"/>
              <w:rPr>
                <w:rFonts w:ascii="Arial" w:hAnsi="Arial" w:cs="Arial"/>
                <w:b/>
                <w:sz w:val="24"/>
                <w:szCs w:val="24"/>
                <w:lang w:val="en-GB"/>
              </w:rPr>
            </w:pPr>
            <w:r w:rsidRPr="001D0556">
              <w:rPr>
                <w:rFonts w:ascii="Arial" w:hAnsi="Arial" w:cs="Arial"/>
                <w:b/>
                <w:sz w:val="24"/>
                <w:szCs w:val="24"/>
                <w:lang w:val="en-GB"/>
              </w:rPr>
              <w:t>Construction</w:t>
            </w:r>
          </w:p>
        </w:tc>
        <w:tc>
          <w:tcPr>
            <w:tcW w:w="2273" w:type="dxa"/>
            <w:shd w:val="clear" w:color="auto" w:fill="E7E6E6" w:themeFill="background2"/>
            <w:noWrap/>
            <w:vAlign w:val="bottom"/>
            <w:hideMark/>
          </w:tcPr>
          <w:p w:rsidRPr="001D0556" w:rsidR="00D13FA8" w:rsidP="00E051DF" w:rsidRDefault="00D13FA8" w14:paraId="3E9B8CA9" w14:textId="77777777">
            <w:pPr>
              <w:spacing w:after="0"/>
              <w:jc w:val="center"/>
              <w:rPr>
                <w:rFonts w:ascii="Arial" w:hAnsi="Arial" w:cs="Arial"/>
                <w:b/>
                <w:sz w:val="24"/>
                <w:szCs w:val="24"/>
                <w:lang w:val="en-GB"/>
              </w:rPr>
            </w:pPr>
            <w:r w:rsidRPr="001D0556">
              <w:rPr>
                <w:rFonts w:ascii="Arial" w:hAnsi="Arial" w:cs="Arial"/>
                <w:b/>
                <w:sz w:val="24"/>
                <w:szCs w:val="24"/>
                <w:lang w:val="en-GB"/>
              </w:rPr>
              <w:t>Protected</w:t>
            </w:r>
          </w:p>
          <w:p w:rsidRPr="001D0556" w:rsidR="00D13FA8" w:rsidP="00E051DF" w:rsidRDefault="00D13FA8" w14:paraId="706FF90C" w14:textId="77777777">
            <w:pPr>
              <w:spacing w:after="0"/>
              <w:jc w:val="center"/>
              <w:rPr>
                <w:rFonts w:ascii="Arial" w:hAnsi="Arial" w:cs="Arial"/>
                <w:b/>
                <w:sz w:val="24"/>
                <w:szCs w:val="24"/>
                <w:lang w:val="en-GB"/>
              </w:rPr>
            </w:pPr>
            <w:r w:rsidRPr="001D0556">
              <w:rPr>
                <w:rFonts w:ascii="Arial" w:hAnsi="Arial" w:cs="Arial"/>
                <w:b/>
                <w:sz w:val="24"/>
                <w:szCs w:val="24"/>
                <w:lang w:val="en-GB"/>
              </w:rPr>
              <w:t>from the sun</w:t>
            </w:r>
          </w:p>
        </w:tc>
        <w:tc>
          <w:tcPr>
            <w:tcW w:w="1528" w:type="dxa"/>
            <w:shd w:val="clear" w:color="auto" w:fill="E7E6E6" w:themeFill="background2"/>
            <w:noWrap/>
            <w:vAlign w:val="bottom"/>
            <w:hideMark/>
          </w:tcPr>
          <w:p w:rsidRPr="001D0556" w:rsidR="00D13FA8" w:rsidP="00E051DF" w:rsidRDefault="00D13FA8" w14:paraId="12B23068" w14:textId="77777777">
            <w:pPr>
              <w:spacing w:after="0"/>
              <w:jc w:val="center"/>
              <w:rPr>
                <w:rFonts w:ascii="Arial" w:hAnsi="Arial" w:cs="Arial"/>
                <w:b/>
                <w:sz w:val="24"/>
                <w:szCs w:val="24"/>
                <w:lang w:val="en-GB"/>
              </w:rPr>
            </w:pPr>
            <w:r w:rsidRPr="001D0556">
              <w:rPr>
                <w:rFonts w:ascii="Arial" w:hAnsi="Arial" w:cs="Arial"/>
                <w:b/>
                <w:sz w:val="24"/>
                <w:szCs w:val="24"/>
                <w:lang w:val="en-GB"/>
              </w:rPr>
              <w:t>Exposed</w:t>
            </w:r>
          </w:p>
          <w:p w:rsidRPr="001D0556" w:rsidR="00D13FA8" w:rsidP="00E051DF" w:rsidRDefault="00D13FA8" w14:paraId="58F7C0C0" w14:textId="77777777">
            <w:pPr>
              <w:spacing w:after="0"/>
              <w:jc w:val="center"/>
              <w:rPr>
                <w:rFonts w:ascii="Arial" w:hAnsi="Arial" w:cs="Arial"/>
                <w:b/>
                <w:sz w:val="24"/>
                <w:szCs w:val="24"/>
                <w:lang w:val="en-GB"/>
              </w:rPr>
            </w:pPr>
            <w:r w:rsidRPr="001D0556">
              <w:rPr>
                <w:rFonts w:ascii="Arial" w:hAnsi="Arial" w:cs="Arial"/>
                <w:b/>
                <w:sz w:val="24"/>
                <w:szCs w:val="24"/>
                <w:lang w:val="en-GB"/>
              </w:rPr>
              <w:t>to the sun</w:t>
            </w:r>
          </w:p>
        </w:tc>
      </w:tr>
      <w:tr w:rsidRPr="001D0556" w:rsidR="00D13FA8" w:rsidTr="003C19BD" w14:paraId="1B8D11C1" w14:textId="77777777">
        <w:trPr>
          <w:trHeight w:val="290"/>
          <w:jc w:val="center"/>
        </w:trPr>
        <w:tc>
          <w:tcPr>
            <w:tcW w:w="1864" w:type="dxa"/>
            <w:shd w:val="clear" w:color="auto" w:fill="auto"/>
            <w:noWrap/>
            <w:vAlign w:val="bottom"/>
          </w:tcPr>
          <w:p w:rsidRPr="001D0556" w:rsidR="00D13FA8" w:rsidP="00E051DF" w:rsidRDefault="00D13FA8" w14:paraId="29DA18C3" w14:textId="77777777">
            <w:pPr>
              <w:spacing w:after="0"/>
              <w:jc w:val="center"/>
              <w:rPr>
                <w:rFonts w:ascii="Arial" w:hAnsi="Arial" w:cs="Arial"/>
                <w:sz w:val="24"/>
                <w:szCs w:val="24"/>
                <w:lang w:val="en-GB"/>
              </w:rPr>
            </w:pPr>
            <w:r w:rsidRPr="001D0556">
              <w:rPr>
                <w:rFonts w:ascii="Arial" w:hAnsi="Arial" w:cs="Arial"/>
                <w:sz w:val="24"/>
                <w:szCs w:val="24"/>
                <w:lang w:val="en-GB"/>
              </w:rPr>
              <w:t>2 x 10</w:t>
            </w:r>
          </w:p>
        </w:tc>
        <w:tc>
          <w:tcPr>
            <w:tcW w:w="2273" w:type="dxa"/>
            <w:shd w:val="clear" w:color="auto" w:fill="auto"/>
            <w:noWrap/>
            <w:vAlign w:val="center"/>
          </w:tcPr>
          <w:p w:rsidRPr="001D0556" w:rsidR="00D13FA8" w:rsidP="00E051DF" w:rsidRDefault="00D13FA8" w14:paraId="2EF4BE2B" w14:textId="77777777">
            <w:pPr>
              <w:spacing w:after="0"/>
              <w:jc w:val="center"/>
              <w:rPr>
                <w:rFonts w:ascii="Arial" w:hAnsi="Arial" w:cs="Arial"/>
                <w:sz w:val="24"/>
                <w:szCs w:val="24"/>
                <w:lang w:val="en-GB"/>
              </w:rPr>
            </w:pPr>
            <w:r w:rsidRPr="001D0556">
              <w:rPr>
                <w:rFonts w:ascii="Arial" w:hAnsi="Arial" w:cs="Arial"/>
                <w:sz w:val="24"/>
                <w:szCs w:val="24"/>
                <w:lang w:val="en-GB"/>
              </w:rPr>
              <w:t>76</w:t>
            </w:r>
          </w:p>
        </w:tc>
        <w:tc>
          <w:tcPr>
            <w:tcW w:w="1528" w:type="dxa"/>
            <w:shd w:val="clear" w:color="auto" w:fill="auto"/>
            <w:noWrap/>
            <w:vAlign w:val="center"/>
          </w:tcPr>
          <w:p w:rsidRPr="001D0556" w:rsidR="00D13FA8" w:rsidP="00E051DF" w:rsidRDefault="00D13FA8" w14:paraId="7E303C7A" w14:textId="77777777">
            <w:pPr>
              <w:spacing w:after="0"/>
              <w:jc w:val="center"/>
              <w:rPr>
                <w:rFonts w:ascii="Arial" w:hAnsi="Arial" w:cs="Arial"/>
                <w:sz w:val="24"/>
                <w:szCs w:val="24"/>
                <w:lang w:val="en-GB"/>
              </w:rPr>
            </w:pPr>
            <w:r w:rsidRPr="001D0556">
              <w:rPr>
                <w:rFonts w:ascii="Arial" w:hAnsi="Arial" w:cs="Arial"/>
                <w:sz w:val="24"/>
                <w:szCs w:val="24"/>
                <w:lang w:val="en-GB"/>
              </w:rPr>
              <w:t>70</w:t>
            </w:r>
          </w:p>
        </w:tc>
      </w:tr>
      <w:tr w:rsidRPr="001D0556" w:rsidR="00D13FA8" w:rsidTr="003C19BD" w14:paraId="56DD79D9" w14:textId="77777777">
        <w:trPr>
          <w:trHeight w:val="290"/>
          <w:jc w:val="center"/>
        </w:trPr>
        <w:tc>
          <w:tcPr>
            <w:tcW w:w="1864" w:type="dxa"/>
            <w:shd w:val="clear" w:color="auto" w:fill="auto"/>
            <w:noWrap/>
            <w:vAlign w:val="bottom"/>
          </w:tcPr>
          <w:p w:rsidRPr="001D0556" w:rsidR="00D13FA8" w:rsidP="00E051DF" w:rsidRDefault="00D13FA8" w14:paraId="0DEECF4A" w14:textId="77777777">
            <w:pPr>
              <w:spacing w:after="0"/>
              <w:jc w:val="center"/>
              <w:rPr>
                <w:rFonts w:ascii="Arial" w:hAnsi="Arial" w:cs="Arial"/>
                <w:sz w:val="24"/>
                <w:szCs w:val="24"/>
                <w:lang w:val="en-GB"/>
              </w:rPr>
            </w:pPr>
            <w:r w:rsidRPr="001D0556">
              <w:rPr>
                <w:rFonts w:ascii="Arial" w:hAnsi="Arial" w:cs="Arial"/>
                <w:sz w:val="24"/>
                <w:szCs w:val="24"/>
                <w:lang w:val="en-GB"/>
              </w:rPr>
              <w:t>4 x 10</w:t>
            </w:r>
          </w:p>
        </w:tc>
        <w:tc>
          <w:tcPr>
            <w:tcW w:w="2273" w:type="dxa"/>
            <w:shd w:val="clear" w:color="auto" w:fill="auto"/>
            <w:noWrap/>
            <w:vAlign w:val="center"/>
          </w:tcPr>
          <w:p w:rsidRPr="001D0556" w:rsidR="00D13FA8" w:rsidP="00E051DF" w:rsidRDefault="00D13FA8" w14:paraId="1D9309E0" w14:textId="77777777">
            <w:pPr>
              <w:spacing w:after="0"/>
              <w:jc w:val="center"/>
              <w:rPr>
                <w:rFonts w:ascii="Arial" w:hAnsi="Arial" w:cs="Arial"/>
                <w:sz w:val="24"/>
                <w:szCs w:val="24"/>
                <w:lang w:val="en-GB"/>
              </w:rPr>
            </w:pPr>
            <w:r w:rsidRPr="001D0556">
              <w:rPr>
                <w:rFonts w:ascii="Arial" w:hAnsi="Arial" w:cs="Arial"/>
                <w:sz w:val="24"/>
                <w:szCs w:val="24"/>
                <w:lang w:val="en-GB"/>
              </w:rPr>
              <w:t>62</w:t>
            </w:r>
          </w:p>
        </w:tc>
        <w:tc>
          <w:tcPr>
            <w:tcW w:w="1528" w:type="dxa"/>
            <w:shd w:val="clear" w:color="auto" w:fill="auto"/>
            <w:noWrap/>
            <w:vAlign w:val="center"/>
          </w:tcPr>
          <w:p w:rsidRPr="001D0556" w:rsidR="00D13FA8" w:rsidP="00E051DF" w:rsidRDefault="00D13FA8" w14:paraId="2CEE8E7F" w14:textId="77777777">
            <w:pPr>
              <w:spacing w:after="0"/>
              <w:jc w:val="center"/>
              <w:rPr>
                <w:rFonts w:ascii="Arial" w:hAnsi="Arial" w:cs="Arial"/>
                <w:sz w:val="24"/>
                <w:szCs w:val="24"/>
                <w:lang w:val="en-GB"/>
              </w:rPr>
            </w:pPr>
            <w:r w:rsidRPr="001D0556">
              <w:rPr>
                <w:rFonts w:ascii="Arial" w:hAnsi="Arial" w:cs="Arial"/>
                <w:sz w:val="24"/>
                <w:szCs w:val="24"/>
                <w:lang w:val="en-GB"/>
              </w:rPr>
              <w:t>54</w:t>
            </w:r>
          </w:p>
        </w:tc>
      </w:tr>
      <w:tr w:rsidRPr="001D0556" w:rsidR="00D13FA8" w:rsidTr="003C19BD" w14:paraId="385DE006" w14:textId="77777777">
        <w:trPr>
          <w:trHeight w:val="290"/>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1D0556" w:rsidR="00D13FA8" w:rsidP="00E051DF" w:rsidRDefault="00D13FA8" w14:paraId="09986043" w14:textId="77777777">
            <w:pPr>
              <w:spacing w:after="0"/>
              <w:jc w:val="center"/>
              <w:rPr>
                <w:rFonts w:ascii="Arial" w:hAnsi="Arial" w:cs="Arial"/>
                <w:sz w:val="24"/>
                <w:szCs w:val="24"/>
                <w:lang w:val="en-GB"/>
              </w:rPr>
            </w:pPr>
            <w:r w:rsidRPr="001D0556">
              <w:rPr>
                <w:rFonts w:ascii="Arial" w:hAnsi="Arial" w:cs="Arial"/>
                <w:sz w:val="24"/>
                <w:szCs w:val="24"/>
                <w:lang w:val="en-GB"/>
              </w:rPr>
              <w:t>4 x 16</w:t>
            </w:r>
          </w:p>
        </w:tc>
        <w:tc>
          <w:tcPr>
            <w:tcW w:w="2273"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1D0556" w:rsidR="00D13FA8" w:rsidP="00E051DF" w:rsidRDefault="00D13FA8" w14:paraId="35B1A96E" w14:textId="77777777">
            <w:pPr>
              <w:spacing w:after="0"/>
              <w:jc w:val="center"/>
              <w:rPr>
                <w:rFonts w:ascii="Arial" w:hAnsi="Arial" w:cs="Arial"/>
                <w:sz w:val="24"/>
                <w:szCs w:val="24"/>
                <w:lang w:val="en-GB"/>
              </w:rPr>
            </w:pPr>
            <w:r w:rsidRPr="001D0556">
              <w:rPr>
                <w:rFonts w:ascii="Arial" w:hAnsi="Arial" w:cs="Arial"/>
                <w:sz w:val="24"/>
                <w:szCs w:val="24"/>
                <w:lang w:val="en-GB"/>
              </w:rPr>
              <w:t>84</w:t>
            </w:r>
          </w:p>
        </w:tc>
        <w:tc>
          <w:tcPr>
            <w:tcW w:w="1528"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1D0556" w:rsidR="00D13FA8" w:rsidP="00E051DF" w:rsidRDefault="00D13FA8" w14:paraId="7BBDB88C" w14:textId="77777777">
            <w:pPr>
              <w:spacing w:after="0"/>
              <w:jc w:val="center"/>
              <w:rPr>
                <w:rFonts w:ascii="Arial" w:hAnsi="Arial" w:cs="Arial"/>
                <w:sz w:val="24"/>
                <w:szCs w:val="24"/>
                <w:lang w:val="en-GB"/>
              </w:rPr>
            </w:pPr>
            <w:r w:rsidRPr="001D0556">
              <w:rPr>
                <w:rFonts w:ascii="Arial" w:hAnsi="Arial" w:cs="Arial"/>
                <w:sz w:val="24"/>
                <w:szCs w:val="24"/>
                <w:lang w:val="en-GB"/>
              </w:rPr>
              <w:t>72</w:t>
            </w:r>
          </w:p>
        </w:tc>
      </w:tr>
    </w:tbl>
    <w:p w:rsidRPr="001D0556" w:rsidR="00D13FA8" w:rsidP="001D0556" w:rsidRDefault="00D13FA8" w14:paraId="0468281D" w14:textId="77777777">
      <w:pPr>
        <w:pStyle w:val="Heading5"/>
        <w:spacing w:before="240"/>
        <w:rPr>
          <w:rFonts w:eastAsia="Arial" w:cs="Arial"/>
        </w:rPr>
      </w:pPr>
      <w:r w:rsidRPr="001D0556">
        <w:rPr>
          <w:rFonts w:cs="Arial"/>
        </w:rPr>
        <w:t>Correction factors</w:t>
      </w:r>
    </w:p>
    <w:p w:rsidRPr="001D0556" w:rsidR="00D13FA8" w:rsidP="00683E02" w:rsidRDefault="00D13FA8" w14:paraId="2AD7A386" w14:textId="77777777">
      <w:pPr>
        <w:ind w:firstLine="340"/>
        <w:jc w:val="both"/>
        <w:rPr>
          <w:rFonts w:ascii="Arial" w:hAnsi="Arial" w:cs="Arial"/>
          <w:sz w:val="24"/>
          <w:szCs w:val="24"/>
          <w:lang w:val="en-GB"/>
        </w:rPr>
      </w:pPr>
      <w:r w:rsidRPr="001D0556">
        <w:rPr>
          <w:rFonts w:ascii="Arial" w:hAnsi="Arial" w:cs="Arial"/>
          <w:sz w:val="24"/>
          <w:szCs w:val="24"/>
          <w:lang w:val="en-GB"/>
        </w:rPr>
        <w:t>When the service conditions envisaged for the low-voltage line are different from those considered standard, the electrical designer must apply the corresponding correction factors, taking Standard UNE 211435-1 as a reference.</w:t>
      </w:r>
    </w:p>
    <w:p w:rsidRPr="001D0556" w:rsidR="00D13FA8" w:rsidP="00950BA1" w:rsidRDefault="00D13FA8" w14:paraId="2DA90DFE" w14:textId="7790195B">
      <w:pPr>
        <w:pStyle w:val="Titulotabla"/>
        <w:keepNext/>
        <w:rPr>
          <w:rStyle w:val="SubtleReference"/>
          <w:rFonts w:cs="Arial"/>
          <w:i/>
        </w:rPr>
      </w:pPr>
      <w:r w:rsidRPr="001D0556">
        <w:rPr>
          <w:rStyle w:val="SubtleReference"/>
          <w:rFonts w:cs="Arial"/>
          <w:i/>
        </w:rPr>
        <w:lastRenderedPageBreak/>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11</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Correction factors for different air temperatures</w:t>
      </w:r>
    </w:p>
    <w:tbl>
      <w:tblPr>
        <w:tblW w:w="7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080"/>
        <w:gridCol w:w="840"/>
        <w:gridCol w:w="840"/>
        <w:gridCol w:w="840"/>
        <w:gridCol w:w="840"/>
        <w:gridCol w:w="840"/>
        <w:gridCol w:w="840"/>
        <w:gridCol w:w="820"/>
      </w:tblGrid>
      <w:tr w:rsidRPr="001D0556" w:rsidR="00D13FA8" w:rsidTr="007C35CB" w14:paraId="7CCF7F87" w14:textId="77777777">
        <w:trPr>
          <w:jc w:val="center"/>
        </w:trPr>
        <w:tc>
          <w:tcPr>
            <w:tcW w:w="2080" w:type="dxa"/>
            <w:vMerge w:val="restart"/>
            <w:shd w:val="clear" w:color="auto" w:fill="E7E6E6" w:themeFill="background2"/>
            <w:vAlign w:val="center"/>
          </w:tcPr>
          <w:p w:rsidRPr="001D0556" w:rsidR="00D13FA8" w:rsidP="00683E02" w:rsidRDefault="00D13FA8" w14:paraId="498A9999" w14:textId="77777777">
            <w:pPr>
              <w:spacing w:after="0"/>
              <w:rPr>
                <w:rFonts w:ascii="Arial" w:hAnsi="Arial" w:cs="Arial"/>
                <w:b/>
                <w:sz w:val="24"/>
                <w:szCs w:val="24"/>
                <w:lang w:val="en-GB"/>
              </w:rPr>
            </w:pPr>
            <w:r w:rsidRPr="001D0556">
              <w:rPr>
                <w:rFonts w:ascii="Arial" w:hAnsi="Arial" w:cs="Arial"/>
                <w:b/>
                <w:sz w:val="24"/>
                <w:szCs w:val="24"/>
                <w:lang w:val="en-GB"/>
              </w:rPr>
              <w:t>Maximum conductor temperature in °C</w:t>
            </w:r>
          </w:p>
        </w:tc>
        <w:tc>
          <w:tcPr>
            <w:tcW w:w="5860" w:type="dxa"/>
            <w:gridSpan w:val="7"/>
            <w:shd w:val="clear" w:color="auto" w:fill="E7E6E6" w:themeFill="background2"/>
            <w:vAlign w:val="center"/>
          </w:tcPr>
          <w:p w:rsidRPr="001D0556" w:rsidR="00D13FA8" w:rsidP="00683E02" w:rsidRDefault="00D13FA8" w14:paraId="653351A1" w14:textId="77777777">
            <w:pPr>
              <w:spacing w:after="0"/>
              <w:rPr>
                <w:rFonts w:ascii="Arial" w:hAnsi="Arial" w:cs="Arial"/>
                <w:b/>
                <w:sz w:val="24"/>
                <w:szCs w:val="24"/>
                <w:lang w:val="en-GB"/>
              </w:rPr>
            </w:pPr>
            <w:r w:rsidRPr="001D0556">
              <w:rPr>
                <w:rFonts w:ascii="Arial" w:hAnsi="Arial" w:cs="Arial"/>
                <w:b/>
                <w:sz w:val="24"/>
                <w:szCs w:val="24"/>
                <w:lang w:val="en-GB"/>
              </w:rPr>
              <w:t>Ambient air temperature in °C</w:t>
            </w:r>
          </w:p>
        </w:tc>
      </w:tr>
      <w:tr w:rsidRPr="001D0556" w:rsidR="00D13FA8" w:rsidTr="007C35CB" w14:paraId="71BC532B" w14:textId="77777777">
        <w:trPr>
          <w:jc w:val="center"/>
        </w:trPr>
        <w:tc>
          <w:tcPr>
            <w:tcW w:w="2080" w:type="dxa"/>
            <w:vMerge/>
            <w:shd w:val="clear" w:color="auto" w:fill="E7E6E6" w:themeFill="background2"/>
            <w:vAlign w:val="center"/>
          </w:tcPr>
          <w:p w:rsidRPr="001D0556" w:rsidR="00D13FA8" w:rsidP="00683E02" w:rsidRDefault="00D13FA8" w14:paraId="3F5C496A" w14:textId="77777777">
            <w:pPr>
              <w:spacing w:after="0"/>
              <w:rPr>
                <w:rFonts w:ascii="Arial" w:hAnsi="Arial" w:cs="Arial"/>
                <w:b/>
                <w:sz w:val="24"/>
                <w:szCs w:val="24"/>
                <w:lang w:val="en-GB"/>
              </w:rPr>
            </w:pPr>
          </w:p>
        </w:tc>
        <w:tc>
          <w:tcPr>
            <w:tcW w:w="840" w:type="dxa"/>
            <w:shd w:val="clear" w:color="auto" w:fill="E7E6E6" w:themeFill="background2"/>
            <w:vAlign w:val="center"/>
          </w:tcPr>
          <w:p w:rsidRPr="001D0556" w:rsidR="00D13FA8" w:rsidP="00683E02" w:rsidRDefault="00D13FA8" w14:paraId="52794C96" w14:textId="77777777">
            <w:pPr>
              <w:spacing w:after="0"/>
              <w:jc w:val="center"/>
              <w:rPr>
                <w:rFonts w:ascii="Arial" w:hAnsi="Arial" w:cs="Arial"/>
                <w:b/>
                <w:sz w:val="24"/>
                <w:szCs w:val="24"/>
                <w:lang w:val="en-GB"/>
              </w:rPr>
            </w:pPr>
            <w:r w:rsidRPr="001D0556">
              <w:rPr>
                <w:rFonts w:ascii="Arial" w:hAnsi="Arial" w:cs="Arial"/>
                <w:b/>
                <w:sz w:val="24"/>
                <w:szCs w:val="24"/>
                <w:lang w:val="en-GB"/>
              </w:rPr>
              <w:t>20</w:t>
            </w:r>
          </w:p>
        </w:tc>
        <w:tc>
          <w:tcPr>
            <w:tcW w:w="840" w:type="dxa"/>
            <w:shd w:val="clear" w:color="auto" w:fill="E7E6E6" w:themeFill="background2"/>
            <w:vAlign w:val="center"/>
          </w:tcPr>
          <w:p w:rsidRPr="001D0556" w:rsidR="00D13FA8" w:rsidP="00683E02" w:rsidRDefault="00D13FA8" w14:paraId="127BF19C" w14:textId="77777777">
            <w:pPr>
              <w:spacing w:after="0"/>
              <w:jc w:val="center"/>
              <w:rPr>
                <w:rFonts w:ascii="Arial" w:hAnsi="Arial" w:cs="Arial"/>
                <w:b/>
                <w:sz w:val="24"/>
                <w:szCs w:val="24"/>
                <w:lang w:val="en-GB"/>
              </w:rPr>
            </w:pPr>
            <w:r w:rsidRPr="001D0556">
              <w:rPr>
                <w:rFonts w:ascii="Arial" w:hAnsi="Arial" w:cs="Arial"/>
                <w:b/>
                <w:sz w:val="24"/>
                <w:szCs w:val="24"/>
                <w:lang w:val="en-GB"/>
              </w:rPr>
              <w:t>25</w:t>
            </w:r>
          </w:p>
        </w:tc>
        <w:tc>
          <w:tcPr>
            <w:tcW w:w="840" w:type="dxa"/>
            <w:shd w:val="clear" w:color="auto" w:fill="E7E6E6" w:themeFill="background2"/>
            <w:vAlign w:val="center"/>
          </w:tcPr>
          <w:p w:rsidRPr="001D0556" w:rsidR="00D13FA8" w:rsidP="00683E02" w:rsidRDefault="00D13FA8" w14:paraId="37F09C5A" w14:textId="77777777">
            <w:pPr>
              <w:spacing w:after="0"/>
              <w:jc w:val="center"/>
              <w:rPr>
                <w:rFonts w:ascii="Arial" w:hAnsi="Arial" w:cs="Arial"/>
                <w:b/>
                <w:sz w:val="24"/>
                <w:szCs w:val="24"/>
                <w:lang w:val="en-GB"/>
              </w:rPr>
            </w:pPr>
            <w:r w:rsidRPr="001D0556">
              <w:rPr>
                <w:rFonts w:ascii="Arial" w:hAnsi="Arial" w:cs="Arial"/>
                <w:b/>
                <w:sz w:val="24"/>
                <w:szCs w:val="24"/>
                <w:lang w:val="en-GB"/>
              </w:rPr>
              <w:t>30</w:t>
            </w:r>
          </w:p>
        </w:tc>
        <w:tc>
          <w:tcPr>
            <w:tcW w:w="840" w:type="dxa"/>
            <w:shd w:val="clear" w:color="auto" w:fill="E7E6E6" w:themeFill="background2"/>
            <w:vAlign w:val="center"/>
          </w:tcPr>
          <w:p w:rsidRPr="001D0556" w:rsidR="00D13FA8" w:rsidP="00683E02" w:rsidRDefault="00D13FA8" w14:paraId="24AB08C1" w14:textId="77777777">
            <w:pPr>
              <w:spacing w:after="0"/>
              <w:jc w:val="center"/>
              <w:rPr>
                <w:rFonts w:ascii="Arial" w:hAnsi="Arial" w:cs="Arial"/>
                <w:b/>
                <w:sz w:val="24"/>
                <w:szCs w:val="24"/>
                <w:lang w:val="en-GB"/>
              </w:rPr>
            </w:pPr>
            <w:r w:rsidRPr="001D0556">
              <w:rPr>
                <w:rFonts w:ascii="Arial" w:hAnsi="Arial" w:cs="Arial"/>
                <w:b/>
                <w:sz w:val="24"/>
                <w:szCs w:val="24"/>
                <w:lang w:val="en-GB"/>
              </w:rPr>
              <w:t>35</w:t>
            </w:r>
          </w:p>
        </w:tc>
        <w:tc>
          <w:tcPr>
            <w:tcW w:w="840" w:type="dxa"/>
            <w:shd w:val="clear" w:color="auto" w:fill="E7E6E6" w:themeFill="background2"/>
            <w:vAlign w:val="center"/>
          </w:tcPr>
          <w:p w:rsidRPr="001D0556" w:rsidR="00D13FA8" w:rsidP="00683E02" w:rsidRDefault="00D13FA8" w14:paraId="507BA8B5" w14:textId="77777777">
            <w:pPr>
              <w:spacing w:after="0"/>
              <w:jc w:val="center"/>
              <w:rPr>
                <w:rFonts w:ascii="Arial" w:hAnsi="Arial" w:cs="Arial"/>
                <w:b/>
                <w:sz w:val="24"/>
                <w:szCs w:val="24"/>
                <w:lang w:val="en-GB"/>
              </w:rPr>
            </w:pPr>
            <w:r w:rsidRPr="001D0556">
              <w:rPr>
                <w:rFonts w:ascii="Arial" w:hAnsi="Arial" w:cs="Arial"/>
                <w:b/>
                <w:sz w:val="24"/>
                <w:szCs w:val="24"/>
                <w:lang w:val="en-GB"/>
              </w:rPr>
              <w:t>40</w:t>
            </w:r>
          </w:p>
        </w:tc>
        <w:tc>
          <w:tcPr>
            <w:tcW w:w="840" w:type="dxa"/>
            <w:shd w:val="clear" w:color="auto" w:fill="E7E6E6" w:themeFill="background2"/>
            <w:vAlign w:val="center"/>
          </w:tcPr>
          <w:p w:rsidRPr="001D0556" w:rsidR="00D13FA8" w:rsidP="00683E02" w:rsidRDefault="00D13FA8" w14:paraId="3304045E" w14:textId="77777777">
            <w:pPr>
              <w:spacing w:after="0"/>
              <w:jc w:val="center"/>
              <w:rPr>
                <w:rFonts w:ascii="Arial" w:hAnsi="Arial" w:cs="Arial"/>
                <w:b/>
                <w:sz w:val="24"/>
                <w:szCs w:val="24"/>
                <w:lang w:val="en-GB"/>
              </w:rPr>
            </w:pPr>
            <w:r w:rsidRPr="001D0556">
              <w:rPr>
                <w:rFonts w:ascii="Arial" w:hAnsi="Arial" w:cs="Arial"/>
                <w:b/>
                <w:sz w:val="24"/>
                <w:szCs w:val="24"/>
                <w:lang w:val="en-GB"/>
              </w:rPr>
              <w:t>45</w:t>
            </w:r>
          </w:p>
        </w:tc>
        <w:tc>
          <w:tcPr>
            <w:tcW w:w="820" w:type="dxa"/>
            <w:shd w:val="clear" w:color="auto" w:fill="E7E6E6" w:themeFill="background2"/>
            <w:vAlign w:val="center"/>
          </w:tcPr>
          <w:p w:rsidRPr="001D0556" w:rsidR="00D13FA8" w:rsidP="00683E02" w:rsidRDefault="00D13FA8" w14:paraId="3C28511B" w14:textId="77777777">
            <w:pPr>
              <w:spacing w:after="0"/>
              <w:jc w:val="center"/>
              <w:rPr>
                <w:rFonts w:ascii="Arial" w:hAnsi="Arial" w:cs="Arial"/>
                <w:b/>
                <w:sz w:val="24"/>
                <w:szCs w:val="24"/>
                <w:lang w:val="en-GB"/>
              </w:rPr>
            </w:pPr>
            <w:r w:rsidRPr="001D0556">
              <w:rPr>
                <w:rFonts w:ascii="Arial" w:hAnsi="Arial" w:cs="Arial"/>
                <w:b/>
                <w:sz w:val="24"/>
                <w:szCs w:val="24"/>
                <w:lang w:val="en-GB"/>
              </w:rPr>
              <w:t>50</w:t>
            </w:r>
          </w:p>
        </w:tc>
      </w:tr>
      <w:tr w:rsidRPr="001D0556" w:rsidR="00D13FA8" w:rsidTr="007C35CB" w14:paraId="4DD983FB" w14:textId="77777777">
        <w:trPr>
          <w:jc w:val="center"/>
        </w:trPr>
        <w:tc>
          <w:tcPr>
            <w:tcW w:w="2080" w:type="dxa"/>
            <w:vAlign w:val="center"/>
          </w:tcPr>
          <w:p w:rsidRPr="001D0556" w:rsidR="00D13FA8" w:rsidP="00683E02" w:rsidRDefault="00D13FA8" w14:paraId="60CF9B12" w14:textId="77777777">
            <w:pPr>
              <w:spacing w:after="0"/>
              <w:jc w:val="center"/>
              <w:rPr>
                <w:rFonts w:ascii="Arial" w:hAnsi="Arial" w:cs="Arial"/>
                <w:sz w:val="24"/>
                <w:szCs w:val="24"/>
                <w:lang w:val="en-GB"/>
              </w:rPr>
            </w:pPr>
            <w:r w:rsidRPr="001D0556">
              <w:rPr>
                <w:rFonts w:ascii="Arial" w:hAnsi="Arial" w:cs="Arial"/>
                <w:sz w:val="24"/>
                <w:szCs w:val="24"/>
                <w:lang w:val="en-GB"/>
              </w:rPr>
              <w:t>90</w:t>
            </w:r>
          </w:p>
        </w:tc>
        <w:tc>
          <w:tcPr>
            <w:tcW w:w="840" w:type="dxa"/>
            <w:noWrap/>
            <w:vAlign w:val="center"/>
          </w:tcPr>
          <w:p w:rsidRPr="001D0556" w:rsidR="00D13FA8" w:rsidP="00683E02" w:rsidRDefault="00D13FA8" w14:paraId="177CE486" w14:textId="77777777">
            <w:pPr>
              <w:spacing w:after="0"/>
              <w:jc w:val="center"/>
              <w:rPr>
                <w:rFonts w:ascii="Arial" w:hAnsi="Arial" w:cs="Arial"/>
                <w:sz w:val="24"/>
                <w:szCs w:val="24"/>
                <w:lang w:val="en-GB"/>
              </w:rPr>
            </w:pPr>
            <w:r w:rsidRPr="001D0556">
              <w:rPr>
                <w:rFonts w:ascii="Arial" w:hAnsi="Arial" w:cs="Arial"/>
                <w:sz w:val="24"/>
                <w:szCs w:val="24"/>
                <w:lang w:val="en-GB"/>
              </w:rPr>
              <w:t>1.18</w:t>
            </w:r>
          </w:p>
        </w:tc>
        <w:tc>
          <w:tcPr>
            <w:tcW w:w="840" w:type="dxa"/>
            <w:noWrap/>
            <w:vAlign w:val="center"/>
          </w:tcPr>
          <w:p w:rsidRPr="001D0556" w:rsidR="00D13FA8" w:rsidP="00683E02" w:rsidRDefault="00D13FA8" w14:paraId="2D579A22" w14:textId="77777777">
            <w:pPr>
              <w:spacing w:after="0"/>
              <w:jc w:val="center"/>
              <w:rPr>
                <w:rFonts w:ascii="Arial" w:hAnsi="Arial" w:cs="Arial"/>
                <w:sz w:val="24"/>
                <w:szCs w:val="24"/>
                <w:lang w:val="en-GB"/>
              </w:rPr>
            </w:pPr>
            <w:r w:rsidRPr="001D0556">
              <w:rPr>
                <w:rFonts w:ascii="Arial" w:hAnsi="Arial" w:cs="Arial"/>
                <w:sz w:val="24"/>
                <w:szCs w:val="24"/>
                <w:lang w:val="en-GB"/>
              </w:rPr>
              <w:t>1.14</w:t>
            </w:r>
          </w:p>
        </w:tc>
        <w:tc>
          <w:tcPr>
            <w:tcW w:w="840" w:type="dxa"/>
            <w:noWrap/>
            <w:vAlign w:val="center"/>
          </w:tcPr>
          <w:p w:rsidRPr="001D0556" w:rsidR="00D13FA8" w:rsidP="00683E02" w:rsidRDefault="00D13FA8" w14:paraId="14C0DFB3" w14:textId="77777777">
            <w:pPr>
              <w:spacing w:after="0"/>
              <w:jc w:val="center"/>
              <w:rPr>
                <w:rFonts w:ascii="Arial" w:hAnsi="Arial" w:cs="Arial"/>
                <w:sz w:val="24"/>
                <w:szCs w:val="24"/>
                <w:lang w:val="en-GB"/>
              </w:rPr>
            </w:pPr>
            <w:r w:rsidRPr="001D0556">
              <w:rPr>
                <w:rFonts w:ascii="Arial" w:hAnsi="Arial" w:cs="Arial"/>
                <w:sz w:val="24"/>
                <w:szCs w:val="24"/>
                <w:lang w:val="en-GB"/>
              </w:rPr>
              <w:t>1.10</w:t>
            </w:r>
          </w:p>
        </w:tc>
        <w:tc>
          <w:tcPr>
            <w:tcW w:w="840" w:type="dxa"/>
            <w:noWrap/>
            <w:vAlign w:val="center"/>
          </w:tcPr>
          <w:p w:rsidRPr="001D0556" w:rsidR="00D13FA8" w:rsidP="00683E02" w:rsidRDefault="00D13FA8" w14:paraId="4652853B" w14:textId="77777777">
            <w:pPr>
              <w:spacing w:after="0"/>
              <w:jc w:val="center"/>
              <w:rPr>
                <w:rFonts w:ascii="Arial" w:hAnsi="Arial" w:cs="Arial"/>
                <w:sz w:val="24"/>
                <w:szCs w:val="24"/>
                <w:lang w:val="en-GB"/>
              </w:rPr>
            </w:pPr>
            <w:r w:rsidRPr="001D0556">
              <w:rPr>
                <w:rFonts w:ascii="Arial" w:hAnsi="Arial" w:cs="Arial"/>
                <w:sz w:val="24"/>
                <w:szCs w:val="24"/>
                <w:lang w:val="en-GB"/>
              </w:rPr>
              <w:t>1.05</w:t>
            </w:r>
          </w:p>
        </w:tc>
        <w:tc>
          <w:tcPr>
            <w:tcW w:w="840" w:type="dxa"/>
            <w:noWrap/>
            <w:vAlign w:val="center"/>
          </w:tcPr>
          <w:p w:rsidRPr="001D0556" w:rsidR="00D13FA8" w:rsidP="00683E02" w:rsidRDefault="00D13FA8" w14:paraId="66CE12E8" w14:textId="77777777">
            <w:pPr>
              <w:spacing w:after="0"/>
              <w:jc w:val="center"/>
              <w:rPr>
                <w:rFonts w:ascii="Arial" w:hAnsi="Arial" w:cs="Arial"/>
                <w:sz w:val="24"/>
                <w:szCs w:val="24"/>
                <w:lang w:val="en-GB"/>
              </w:rPr>
            </w:pPr>
            <w:r w:rsidRPr="001D0556">
              <w:rPr>
                <w:rFonts w:ascii="Arial" w:hAnsi="Arial" w:cs="Arial"/>
                <w:sz w:val="24"/>
                <w:szCs w:val="24"/>
                <w:lang w:val="en-GB"/>
              </w:rPr>
              <w:t>1.00</w:t>
            </w:r>
          </w:p>
        </w:tc>
        <w:tc>
          <w:tcPr>
            <w:tcW w:w="840" w:type="dxa"/>
            <w:noWrap/>
            <w:vAlign w:val="center"/>
          </w:tcPr>
          <w:p w:rsidRPr="001D0556" w:rsidR="00D13FA8" w:rsidP="00683E02" w:rsidRDefault="00D13FA8" w14:paraId="0AB82C65" w14:textId="77777777">
            <w:pPr>
              <w:spacing w:after="0"/>
              <w:jc w:val="center"/>
              <w:rPr>
                <w:rFonts w:ascii="Arial" w:hAnsi="Arial" w:cs="Arial"/>
                <w:sz w:val="24"/>
                <w:szCs w:val="24"/>
                <w:lang w:val="en-GB"/>
              </w:rPr>
            </w:pPr>
            <w:r w:rsidRPr="001D0556">
              <w:rPr>
                <w:rFonts w:ascii="Arial" w:hAnsi="Arial" w:cs="Arial"/>
                <w:sz w:val="24"/>
                <w:szCs w:val="24"/>
                <w:lang w:val="en-GB"/>
              </w:rPr>
              <w:t>0.95</w:t>
            </w:r>
          </w:p>
        </w:tc>
        <w:tc>
          <w:tcPr>
            <w:tcW w:w="820" w:type="dxa"/>
            <w:noWrap/>
            <w:vAlign w:val="center"/>
          </w:tcPr>
          <w:p w:rsidRPr="001D0556" w:rsidR="00D13FA8" w:rsidP="00683E02" w:rsidRDefault="00D13FA8" w14:paraId="568BD790" w14:textId="77777777">
            <w:pPr>
              <w:spacing w:after="0"/>
              <w:jc w:val="center"/>
              <w:rPr>
                <w:rFonts w:ascii="Arial" w:hAnsi="Arial" w:cs="Arial"/>
                <w:sz w:val="24"/>
                <w:szCs w:val="24"/>
                <w:lang w:val="en-GB"/>
              </w:rPr>
            </w:pPr>
            <w:r w:rsidRPr="001D0556">
              <w:rPr>
                <w:rFonts w:ascii="Arial" w:hAnsi="Arial" w:cs="Arial"/>
                <w:sz w:val="24"/>
                <w:szCs w:val="24"/>
                <w:lang w:val="en-GB"/>
              </w:rPr>
              <w:t>0.89</w:t>
            </w:r>
          </w:p>
        </w:tc>
      </w:tr>
    </w:tbl>
    <w:p w:rsidRPr="001D0556" w:rsidR="00D13FA8" w:rsidP="001D0556" w:rsidRDefault="00D13FA8" w14:paraId="2CA917C4" w14:textId="77777777">
      <w:pPr>
        <w:jc w:val="both"/>
        <w:rPr>
          <w:rFonts w:ascii="Arial" w:hAnsi="Arial" w:eastAsia="Arial" w:cs="Arial"/>
          <w:sz w:val="24"/>
          <w:szCs w:val="24"/>
          <w:lang w:val="en-GB" w:bidi="es-ES"/>
        </w:rPr>
      </w:pPr>
    </w:p>
    <w:p w:rsidRPr="001D0556" w:rsidR="00D13FA8" w:rsidP="00FF3AFC" w:rsidRDefault="00D13FA8" w14:paraId="6E017D09" w14:textId="190252CB">
      <w:pPr>
        <w:pStyle w:val="Titulotabla"/>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12</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Correction factors in case of cable grouping</w:t>
      </w:r>
    </w:p>
    <w:tbl>
      <w:tblPr>
        <w:tblStyle w:val="TableGrid"/>
        <w:tblW w:w="0" w:type="auto"/>
        <w:jc w:val="center"/>
        <w:tblLook w:val="04A0" w:firstRow="1" w:lastRow="0" w:firstColumn="1" w:lastColumn="0" w:noHBand="0" w:noVBand="1"/>
      </w:tblPr>
      <w:tblGrid>
        <w:gridCol w:w="1559"/>
        <w:gridCol w:w="1112"/>
        <w:gridCol w:w="1365"/>
        <w:gridCol w:w="1318"/>
        <w:gridCol w:w="2584"/>
      </w:tblGrid>
      <w:tr w:rsidRPr="001D0556" w:rsidR="00D13FA8" w:rsidTr="00385CAC" w14:paraId="4CB8D545" w14:textId="77777777">
        <w:trPr>
          <w:jc w:val="center"/>
        </w:trPr>
        <w:tc>
          <w:tcPr>
            <w:tcW w:w="1559" w:type="dxa"/>
            <w:shd w:val="clear" w:color="auto" w:fill="E7E6E6" w:themeFill="background2"/>
            <w:vAlign w:val="center"/>
          </w:tcPr>
          <w:p w:rsidRPr="001D0556" w:rsidR="00D13FA8" w:rsidP="00FF3AFC" w:rsidRDefault="00D13FA8" w14:paraId="4A26C35F" w14:textId="77777777">
            <w:pPr>
              <w:rPr>
                <w:rFonts w:ascii="Arial" w:hAnsi="Arial" w:eastAsia="Times New Roman" w:cs="Arial"/>
                <w:b/>
                <w:sz w:val="24"/>
                <w:szCs w:val="24"/>
              </w:rPr>
            </w:pPr>
            <w:r w:rsidRPr="001D0556">
              <w:rPr>
                <w:rFonts w:ascii="Arial" w:hAnsi="Arial" w:cs="Arial"/>
                <w:b/>
                <w:sz w:val="24"/>
                <w:szCs w:val="24"/>
              </w:rPr>
              <w:t>Number of cables</w:t>
            </w:r>
          </w:p>
        </w:tc>
        <w:tc>
          <w:tcPr>
            <w:tcW w:w="1112" w:type="dxa"/>
            <w:shd w:val="clear" w:color="auto" w:fill="E7E6E6" w:themeFill="background2"/>
            <w:vAlign w:val="center"/>
          </w:tcPr>
          <w:p w:rsidRPr="001D0556" w:rsidR="00D13FA8" w:rsidP="00FF3AFC" w:rsidRDefault="00D13FA8" w14:paraId="4C21EC27" w14:textId="77777777">
            <w:pPr>
              <w:jc w:val="center"/>
              <w:rPr>
                <w:rFonts w:ascii="Arial" w:hAnsi="Arial" w:eastAsia="Times New Roman" w:cs="Arial"/>
                <w:b/>
                <w:sz w:val="24"/>
                <w:szCs w:val="24"/>
              </w:rPr>
            </w:pPr>
            <w:r w:rsidRPr="001D0556">
              <w:rPr>
                <w:rFonts w:ascii="Arial" w:hAnsi="Arial" w:cs="Arial"/>
                <w:b/>
                <w:sz w:val="24"/>
                <w:szCs w:val="24"/>
                <w:lang w:eastAsia="es-ES"/>
              </w:rPr>
              <w:t>1</w:t>
            </w:r>
          </w:p>
        </w:tc>
        <w:tc>
          <w:tcPr>
            <w:tcW w:w="1365" w:type="dxa"/>
            <w:shd w:val="clear" w:color="auto" w:fill="E7E6E6" w:themeFill="background2"/>
            <w:vAlign w:val="center"/>
          </w:tcPr>
          <w:p w:rsidRPr="001D0556" w:rsidR="00D13FA8" w:rsidP="00FF3AFC" w:rsidRDefault="00D13FA8" w14:paraId="4C6D6970" w14:textId="77777777">
            <w:pPr>
              <w:jc w:val="center"/>
              <w:rPr>
                <w:rFonts w:ascii="Arial" w:hAnsi="Arial" w:eastAsia="Times New Roman" w:cs="Arial"/>
                <w:b/>
                <w:sz w:val="24"/>
                <w:szCs w:val="24"/>
              </w:rPr>
            </w:pPr>
            <w:r w:rsidRPr="001D0556">
              <w:rPr>
                <w:rFonts w:ascii="Arial" w:hAnsi="Arial" w:cs="Arial"/>
                <w:b/>
                <w:sz w:val="24"/>
                <w:szCs w:val="24"/>
                <w:lang w:eastAsia="es-ES"/>
              </w:rPr>
              <w:t>2</w:t>
            </w:r>
          </w:p>
        </w:tc>
        <w:tc>
          <w:tcPr>
            <w:tcW w:w="1318" w:type="dxa"/>
            <w:shd w:val="clear" w:color="auto" w:fill="E7E6E6" w:themeFill="background2"/>
            <w:vAlign w:val="center"/>
          </w:tcPr>
          <w:p w:rsidRPr="001D0556" w:rsidR="00D13FA8" w:rsidP="00FF3AFC" w:rsidRDefault="00D13FA8" w14:paraId="1C72BC4A" w14:textId="77777777">
            <w:pPr>
              <w:jc w:val="center"/>
              <w:rPr>
                <w:rFonts w:ascii="Arial" w:hAnsi="Arial" w:eastAsia="Times New Roman" w:cs="Arial"/>
                <w:b/>
                <w:sz w:val="24"/>
                <w:szCs w:val="24"/>
              </w:rPr>
            </w:pPr>
            <w:r w:rsidRPr="001D0556">
              <w:rPr>
                <w:rFonts w:ascii="Arial" w:hAnsi="Arial" w:cs="Arial"/>
                <w:b/>
                <w:sz w:val="24"/>
                <w:szCs w:val="24"/>
                <w:lang w:eastAsia="es-ES"/>
              </w:rPr>
              <w:t>3</w:t>
            </w:r>
          </w:p>
        </w:tc>
        <w:tc>
          <w:tcPr>
            <w:tcW w:w="2584" w:type="dxa"/>
            <w:shd w:val="clear" w:color="auto" w:fill="E7E6E6" w:themeFill="background2"/>
            <w:vAlign w:val="center"/>
          </w:tcPr>
          <w:p w:rsidRPr="001D0556" w:rsidR="00D13FA8" w:rsidP="00FF3AFC" w:rsidRDefault="00D13FA8" w14:paraId="78AE2B1C" w14:textId="77777777">
            <w:pPr>
              <w:jc w:val="center"/>
              <w:rPr>
                <w:rFonts w:ascii="Arial" w:hAnsi="Arial" w:eastAsia="Times New Roman" w:cs="Arial"/>
                <w:b/>
                <w:sz w:val="24"/>
                <w:szCs w:val="24"/>
              </w:rPr>
            </w:pPr>
            <w:r w:rsidRPr="001D0556">
              <w:rPr>
                <w:rFonts w:ascii="Arial" w:hAnsi="Arial" w:cs="Arial"/>
                <w:b/>
                <w:sz w:val="24"/>
                <w:szCs w:val="24"/>
              </w:rPr>
              <w:t>more than 3</w:t>
            </w:r>
          </w:p>
        </w:tc>
      </w:tr>
      <w:tr w:rsidRPr="001D0556" w:rsidR="00D13FA8" w:rsidTr="00385CAC" w14:paraId="66ED3DDB" w14:textId="77777777">
        <w:trPr>
          <w:jc w:val="center"/>
        </w:trPr>
        <w:tc>
          <w:tcPr>
            <w:tcW w:w="1559" w:type="dxa"/>
            <w:shd w:val="clear" w:color="auto" w:fill="E7E6E6" w:themeFill="background2"/>
            <w:vAlign w:val="center"/>
          </w:tcPr>
          <w:p w:rsidRPr="001D0556" w:rsidR="00D13FA8" w:rsidP="00FF3AFC" w:rsidRDefault="00D13FA8" w14:paraId="69DA9AE5" w14:textId="77777777">
            <w:pPr>
              <w:rPr>
                <w:rFonts w:ascii="Arial" w:hAnsi="Arial" w:eastAsia="Times New Roman" w:cs="Arial"/>
                <w:b/>
                <w:sz w:val="24"/>
                <w:szCs w:val="24"/>
              </w:rPr>
            </w:pPr>
            <w:r w:rsidRPr="001D0556">
              <w:rPr>
                <w:rFonts w:ascii="Arial" w:hAnsi="Arial" w:cs="Arial"/>
                <w:b/>
                <w:sz w:val="24"/>
                <w:szCs w:val="24"/>
              </w:rPr>
              <w:t>Correction factor</w:t>
            </w:r>
          </w:p>
        </w:tc>
        <w:tc>
          <w:tcPr>
            <w:tcW w:w="1112" w:type="dxa"/>
            <w:shd w:val="clear" w:color="auto" w:fill="E7E6E6" w:themeFill="background2"/>
            <w:vAlign w:val="center"/>
          </w:tcPr>
          <w:p w:rsidRPr="001D0556" w:rsidR="00D13FA8" w:rsidP="00FF3AFC" w:rsidRDefault="00D13FA8" w14:paraId="02753370" w14:textId="77777777">
            <w:pPr>
              <w:jc w:val="center"/>
              <w:rPr>
                <w:rFonts w:ascii="Arial" w:hAnsi="Arial" w:eastAsia="Times New Roman" w:cs="Arial"/>
                <w:b/>
                <w:sz w:val="24"/>
                <w:szCs w:val="24"/>
              </w:rPr>
            </w:pPr>
            <w:r w:rsidRPr="001D0556">
              <w:rPr>
                <w:rFonts w:ascii="Arial" w:hAnsi="Arial" w:cs="Arial"/>
                <w:b/>
                <w:sz w:val="24"/>
                <w:szCs w:val="24"/>
              </w:rPr>
              <w:t>1.00</w:t>
            </w:r>
          </w:p>
        </w:tc>
        <w:tc>
          <w:tcPr>
            <w:tcW w:w="1365" w:type="dxa"/>
            <w:shd w:val="clear" w:color="auto" w:fill="E7E6E6" w:themeFill="background2"/>
            <w:vAlign w:val="center"/>
          </w:tcPr>
          <w:p w:rsidRPr="001D0556" w:rsidR="00D13FA8" w:rsidP="00FF3AFC" w:rsidRDefault="00D13FA8" w14:paraId="654306E8" w14:textId="77777777">
            <w:pPr>
              <w:jc w:val="center"/>
              <w:rPr>
                <w:rFonts w:ascii="Arial" w:hAnsi="Arial" w:eastAsia="Times New Roman" w:cs="Arial"/>
                <w:b/>
                <w:sz w:val="24"/>
                <w:szCs w:val="24"/>
              </w:rPr>
            </w:pPr>
            <w:r w:rsidRPr="001D0556">
              <w:rPr>
                <w:rFonts w:ascii="Arial" w:hAnsi="Arial" w:cs="Arial"/>
                <w:b/>
                <w:sz w:val="24"/>
                <w:szCs w:val="24"/>
              </w:rPr>
              <w:t>0.89</w:t>
            </w:r>
          </w:p>
        </w:tc>
        <w:tc>
          <w:tcPr>
            <w:tcW w:w="1318" w:type="dxa"/>
            <w:shd w:val="clear" w:color="auto" w:fill="E7E6E6" w:themeFill="background2"/>
            <w:vAlign w:val="center"/>
          </w:tcPr>
          <w:p w:rsidRPr="001D0556" w:rsidR="00D13FA8" w:rsidP="00FF3AFC" w:rsidRDefault="00D13FA8" w14:paraId="576CED77" w14:textId="77777777">
            <w:pPr>
              <w:jc w:val="center"/>
              <w:rPr>
                <w:rFonts w:ascii="Arial" w:hAnsi="Arial" w:eastAsia="Times New Roman" w:cs="Arial"/>
                <w:b/>
                <w:sz w:val="24"/>
                <w:szCs w:val="24"/>
              </w:rPr>
            </w:pPr>
            <w:r w:rsidRPr="001D0556">
              <w:rPr>
                <w:rFonts w:ascii="Arial" w:hAnsi="Arial" w:cs="Arial"/>
                <w:b/>
                <w:sz w:val="24"/>
                <w:szCs w:val="24"/>
              </w:rPr>
              <w:t>0.8</w:t>
            </w:r>
          </w:p>
        </w:tc>
        <w:tc>
          <w:tcPr>
            <w:tcW w:w="2584" w:type="dxa"/>
            <w:shd w:val="clear" w:color="auto" w:fill="E7E6E6" w:themeFill="background2"/>
            <w:vAlign w:val="center"/>
          </w:tcPr>
          <w:p w:rsidRPr="001D0556" w:rsidR="00D13FA8" w:rsidP="00FF3AFC" w:rsidRDefault="00D13FA8" w14:paraId="08DED064" w14:textId="77777777">
            <w:pPr>
              <w:jc w:val="center"/>
              <w:rPr>
                <w:rFonts w:ascii="Arial" w:hAnsi="Arial" w:eastAsia="Times New Roman" w:cs="Arial"/>
                <w:b/>
                <w:sz w:val="24"/>
                <w:szCs w:val="24"/>
              </w:rPr>
            </w:pPr>
            <w:r w:rsidRPr="001D0556">
              <w:rPr>
                <w:rFonts w:ascii="Arial" w:hAnsi="Arial" w:cs="Arial"/>
                <w:b/>
                <w:sz w:val="24"/>
                <w:szCs w:val="24"/>
              </w:rPr>
              <w:t>0.75</w:t>
            </w:r>
          </w:p>
        </w:tc>
      </w:tr>
      <w:tr w:rsidRPr="001D0556" w:rsidR="00D13FA8" w:rsidTr="00385CAC" w14:paraId="3BC1FA76" w14:textId="77777777">
        <w:tblPrEx>
          <w:tblCellMar>
            <w:left w:w="70" w:type="dxa"/>
            <w:right w:w="70" w:type="dxa"/>
          </w:tblCellMar>
          <w:tblLook w:val="0000" w:firstRow="0" w:lastRow="0" w:firstColumn="0" w:lastColumn="0" w:noHBand="0" w:noVBand="0"/>
        </w:tblPrEx>
        <w:trPr>
          <w:trHeight w:val="312"/>
          <w:jc w:val="center"/>
        </w:trPr>
        <w:tc>
          <w:tcPr>
            <w:tcW w:w="7938" w:type="dxa"/>
            <w:gridSpan w:val="5"/>
            <w:vAlign w:val="center"/>
          </w:tcPr>
          <w:p w:rsidRPr="001D0556" w:rsidR="00D13FA8" w:rsidP="001D0556" w:rsidRDefault="00D13FA8" w14:paraId="366AD6DF" w14:textId="77777777">
            <w:pPr>
              <w:jc w:val="both"/>
              <w:rPr>
                <w:rFonts w:ascii="Arial" w:hAnsi="Arial" w:eastAsia="Times New Roman" w:cs="Arial"/>
                <w:sz w:val="24"/>
                <w:szCs w:val="24"/>
              </w:rPr>
            </w:pPr>
            <w:r w:rsidRPr="001D0556">
              <w:rPr>
                <w:rFonts w:ascii="Arial" w:hAnsi="Arial" w:cs="Arial"/>
                <w:sz w:val="24"/>
                <w:szCs w:val="24"/>
              </w:rPr>
              <w:t>Cables with two circuits (</w:t>
            </w:r>
            <w:proofErr w:type="gramStart"/>
            <w:r w:rsidRPr="001D0556">
              <w:rPr>
                <w:rFonts w:ascii="Arial" w:hAnsi="Arial" w:cs="Arial"/>
                <w:sz w:val="24"/>
                <w:szCs w:val="24"/>
              </w:rPr>
              <w:t>e.g.</w:t>
            </w:r>
            <w:proofErr w:type="gramEnd"/>
            <w:r w:rsidRPr="001D0556">
              <w:rPr>
                <w:rFonts w:ascii="Arial" w:hAnsi="Arial" w:cs="Arial"/>
                <w:sz w:val="24"/>
                <w:szCs w:val="24"/>
              </w:rPr>
              <w:t xml:space="preserve"> 4 x 10 + 2 x 2.5 mm</w:t>
            </w:r>
            <w:r w:rsidRPr="001D0556">
              <w:rPr>
                <w:rFonts w:ascii="Arial" w:hAnsi="Arial" w:cs="Arial"/>
                <w:sz w:val="24"/>
                <w:szCs w:val="24"/>
                <w:vertAlign w:val="superscript"/>
              </w:rPr>
              <w:t>2</w:t>
            </w:r>
            <w:r w:rsidRPr="001D0556">
              <w:rPr>
                <w:rFonts w:ascii="Arial" w:hAnsi="Arial" w:cs="Arial"/>
                <w:sz w:val="24"/>
                <w:szCs w:val="24"/>
              </w:rPr>
              <w:t>), are considered two cables for the purposes of calculating the maximum current, so it is appropriate to apply the correction factor corresponding to two cables to each of the circuits.</w:t>
            </w:r>
          </w:p>
        </w:tc>
      </w:tr>
    </w:tbl>
    <w:p w:rsidRPr="001D0556" w:rsidR="00D13FA8" w:rsidP="001D0556" w:rsidRDefault="00D13FA8" w14:paraId="1BB2455B" w14:textId="77777777">
      <w:pPr>
        <w:pStyle w:val="Heading5"/>
        <w:spacing w:before="240"/>
        <w:rPr>
          <w:rFonts w:cs="Arial"/>
        </w:rPr>
      </w:pPr>
      <w:bookmarkStart w:name="_Toc94007201" w:id="25"/>
      <w:r w:rsidRPr="001D0556">
        <w:rPr>
          <w:rFonts w:cs="Arial"/>
        </w:rPr>
        <w:t>Maximum permissible short-circuit currents in cable conductors.</w:t>
      </w:r>
      <w:bookmarkEnd w:id="25"/>
    </w:p>
    <w:p w:rsidRPr="001D0556" w:rsidR="00D13FA8" w:rsidP="001D0556" w:rsidRDefault="00D13FA8" w14:paraId="211B6849" w14:textId="77777777">
      <w:pPr>
        <w:jc w:val="both"/>
        <w:rPr>
          <w:rFonts w:ascii="Arial" w:hAnsi="Arial" w:cs="Arial"/>
          <w:sz w:val="24"/>
          <w:szCs w:val="24"/>
          <w:lang w:val="en-GB"/>
        </w:rPr>
      </w:pPr>
      <w:r w:rsidRPr="001D0556">
        <w:rPr>
          <w:rFonts w:ascii="Arial" w:hAnsi="Arial" w:cs="Arial"/>
          <w:sz w:val="24"/>
          <w:szCs w:val="24"/>
          <w:lang w:val="en-GB"/>
        </w:rPr>
        <w:t>Tables 13 and 14 indicate the permissible short-circuit currents, depending on the different duration times of the short-circuit.</w:t>
      </w:r>
    </w:p>
    <w:p w:rsidRPr="001D0556" w:rsidR="00D13FA8" w:rsidP="00F17E07" w:rsidRDefault="00D13FA8" w14:paraId="337C8326" w14:textId="17F52959">
      <w:pPr>
        <w:pStyle w:val="Titulotabla"/>
        <w:rPr>
          <w:rStyle w:val="SubtleReference"/>
          <w:rFonts w:cs="Arial"/>
        </w:rPr>
      </w:pPr>
      <w:r w:rsidRPr="001D0556">
        <w:rPr>
          <w:rStyle w:val="SubtleReference"/>
          <w:rFonts w:cs="Arial"/>
        </w:rPr>
        <w:t xml:space="preserve">Table </w:t>
      </w:r>
      <w:r w:rsidRPr="001D0556">
        <w:rPr>
          <w:rStyle w:val="SubtleReference"/>
          <w:rFonts w:cs="Arial"/>
        </w:rPr>
        <w:fldChar w:fldCharType="begin"/>
      </w:r>
      <w:r w:rsidRPr="001D0556">
        <w:rPr>
          <w:rStyle w:val="SubtleReference"/>
          <w:rFonts w:cs="Arial"/>
        </w:rPr>
        <w:instrText xml:space="preserve"> SEQ Tabla \* ARABIC </w:instrText>
      </w:r>
      <w:r w:rsidRPr="001D0556">
        <w:rPr>
          <w:rStyle w:val="SubtleReference"/>
          <w:rFonts w:cs="Arial"/>
        </w:rPr>
        <w:fldChar w:fldCharType="separate"/>
      </w:r>
      <w:r w:rsidRPr="001D0556" w:rsidR="00E16A28">
        <w:rPr>
          <w:rStyle w:val="SubtleReference"/>
          <w:rFonts w:cs="Arial"/>
          <w:noProof/>
        </w:rPr>
        <w:t>13</w:t>
      </w:r>
      <w:r w:rsidRPr="001D0556">
        <w:rPr>
          <w:rStyle w:val="SubtleReference"/>
          <w:rFonts w:cs="Arial"/>
        </w:rPr>
        <w:fldChar w:fldCharType="end"/>
      </w:r>
      <w:r w:rsidRPr="001D0556">
        <w:rPr>
          <w:rStyle w:val="SubtleReference"/>
          <w:rFonts w:cs="Arial"/>
        </w:rPr>
        <w:t xml:space="preserve">. </w:t>
      </w:r>
      <w:r w:rsidRPr="001D0556">
        <w:rPr>
          <w:rFonts w:cs="Arial"/>
        </w:rPr>
        <w:t>Maximum short-circuit currents in kA, for aluminium conductors</w:t>
      </w:r>
    </w:p>
    <w:tbl>
      <w:tblPr>
        <w:tblStyle w:val="TableGrid0"/>
        <w:tblW w:w="8084" w:type="dxa"/>
        <w:jc w:val="center"/>
        <w:tblInd w:w="0" w:type="dxa"/>
        <w:tblLook w:val="04A0" w:firstRow="1" w:lastRow="0" w:firstColumn="1" w:lastColumn="0" w:noHBand="0" w:noVBand="1"/>
      </w:tblPr>
      <w:tblGrid>
        <w:gridCol w:w="1380"/>
        <w:gridCol w:w="745"/>
        <w:gridCol w:w="745"/>
        <w:gridCol w:w="745"/>
        <w:gridCol w:w="744"/>
        <w:gridCol w:w="745"/>
        <w:gridCol w:w="745"/>
        <w:gridCol w:w="745"/>
        <w:gridCol w:w="745"/>
        <w:gridCol w:w="745"/>
      </w:tblGrid>
      <w:tr w:rsidRPr="001D0556" w:rsidR="00D13FA8" w:rsidTr="00F17E07" w14:paraId="7E445E3B" w14:textId="77777777">
        <w:trPr>
          <w:trHeight w:val="427"/>
          <w:jc w:val="center"/>
        </w:trPr>
        <w:tc>
          <w:tcPr>
            <w:tcW w:w="1380" w:type="dxa"/>
            <w:vMerge w:val="restart"/>
            <w:tcBorders>
              <w:top w:val="single" w:color="000000" w:sz="4" w:space="0"/>
              <w:left w:val="single" w:color="000000" w:sz="4" w:space="0"/>
              <w:bottom w:val="single" w:color="000000" w:sz="6" w:space="0"/>
              <w:right w:val="single" w:color="000000" w:sz="6" w:space="0"/>
            </w:tcBorders>
            <w:shd w:val="clear" w:color="auto" w:fill="E7E6E6" w:themeFill="background2"/>
          </w:tcPr>
          <w:p w:rsidRPr="001D0556" w:rsidR="00D13FA8" w:rsidP="00F17E07" w:rsidRDefault="00D13FA8" w14:paraId="4AC01F59" w14:textId="77777777">
            <w:pPr>
              <w:rPr>
                <w:rFonts w:ascii="Arial" w:hAnsi="Arial" w:eastAsia="Times New Roman" w:cs="Arial"/>
                <w:b/>
                <w:sz w:val="24"/>
                <w:szCs w:val="24"/>
              </w:rPr>
            </w:pPr>
            <w:r w:rsidRPr="001D0556">
              <w:rPr>
                <w:rFonts w:ascii="Arial" w:hAnsi="Arial" w:cs="Arial"/>
                <w:b/>
                <w:sz w:val="24"/>
                <w:szCs w:val="24"/>
              </w:rPr>
              <w:t>Cross-section of the conductor in mm</w:t>
            </w:r>
            <w:r w:rsidRPr="001D0556">
              <w:rPr>
                <w:rFonts w:ascii="Arial" w:hAnsi="Arial" w:cs="Arial"/>
                <w:b/>
                <w:sz w:val="24"/>
                <w:szCs w:val="24"/>
                <w:vertAlign w:val="superscript"/>
              </w:rPr>
              <w:t>2</w:t>
            </w:r>
          </w:p>
        </w:tc>
        <w:tc>
          <w:tcPr>
            <w:tcW w:w="6704" w:type="dxa"/>
            <w:gridSpan w:val="9"/>
            <w:tcBorders>
              <w:top w:val="single" w:color="000000" w:sz="4" w:space="0"/>
              <w:left w:val="single" w:color="000000" w:sz="6" w:space="0"/>
              <w:bottom w:val="single" w:color="000000" w:sz="6" w:space="0"/>
              <w:right w:val="single" w:color="000000" w:sz="4" w:space="0"/>
            </w:tcBorders>
            <w:shd w:val="clear" w:color="auto" w:fill="E7E6E6" w:themeFill="background2"/>
          </w:tcPr>
          <w:p w:rsidRPr="001D0556" w:rsidR="00D13FA8" w:rsidP="001D0556" w:rsidRDefault="00D13FA8" w14:paraId="477F6B4E" w14:textId="77777777">
            <w:pPr>
              <w:jc w:val="both"/>
              <w:rPr>
                <w:rFonts w:ascii="Arial" w:hAnsi="Arial" w:eastAsia="Times New Roman" w:cs="Arial"/>
                <w:b/>
                <w:sz w:val="24"/>
                <w:szCs w:val="24"/>
              </w:rPr>
            </w:pPr>
            <w:r w:rsidRPr="001D0556">
              <w:rPr>
                <w:rFonts w:ascii="Arial" w:hAnsi="Arial" w:cs="Arial"/>
                <w:b/>
                <w:sz w:val="24"/>
                <w:szCs w:val="24"/>
              </w:rPr>
              <w:t>Short-circuit duration in seconds</w:t>
            </w:r>
          </w:p>
        </w:tc>
      </w:tr>
      <w:tr w:rsidRPr="001D0556" w:rsidR="00D13FA8" w:rsidTr="00F17E07" w14:paraId="3BA60775" w14:textId="77777777">
        <w:trPr>
          <w:trHeight w:val="222"/>
          <w:jc w:val="center"/>
        </w:trPr>
        <w:tc>
          <w:tcPr>
            <w:tcW w:w="1380" w:type="dxa"/>
            <w:vMerge/>
            <w:tcBorders>
              <w:top w:val="nil"/>
              <w:left w:val="single" w:color="000000" w:sz="4" w:space="0"/>
              <w:bottom w:val="single" w:color="auto" w:sz="4" w:space="0"/>
              <w:right w:val="single" w:color="000000" w:sz="6" w:space="0"/>
            </w:tcBorders>
            <w:shd w:val="clear" w:color="auto" w:fill="E7E6E6" w:themeFill="background2"/>
          </w:tcPr>
          <w:p w:rsidRPr="001D0556" w:rsidR="00D13FA8" w:rsidP="001D0556" w:rsidRDefault="00D13FA8" w14:paraId="1FE007E7" w14:textId="77777777">
            <w:pPr>
              <w:jc w:val="both"/>
              <w:rPr>
                <w:rFonts w:ascii="Arial" w:hAnsi="Arial" w:eastAsia="Times New Roman" w:cs="Arial"/>
                <w:b/>
                <w:sz w:val="24"/>
                <w:szCs w:val="24"/>
              </w:rPr>
            </w:pP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709BF62B" w14:textId="77777777">
            <w:pPr>
              <w:jc w:val="center"/>
              <w:rPr>
                <w:rFonts w:ascii="Arial" w:hAnsi="Arial" w:eastAsia="Times New Roman" w:cs="Arial"/>
                <w:b/>
                <w:sz w:val="24"/>
                <w:szCs w:val="24"/>
              </w:rPr>
            </w:pPr>
            <w:r w:rsidRPr="001D0556">
              <w:rPr>
                <w:rFonts w:ascii="Arial" w:hAnsi="Arial" w:cs="Arial"/>
                <w:b/>
                <w:sz w:val="24"/>
                <w:szCs w:val="24"/>
              </w:rPr>
              <w:t>0.1</w:t>
            </w: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2A3FB3E0" w14:textId="77777777">
            <w:pPr>
              <w:jc w:val="center"/>
              <w:rPr>
                <w:rFonts w:ascii="Arial" w:hAnsi="Arial" w:eastAsia="Times New Roman" w:cs="Arial"/>
                <w:b/>
                <w:sz w:val="24"/>
                <w:szCs w:val="24"/>
              </w:rPr>
            </w:pPr>
            <w:r w:rsidRPr="001D0556">
              <w:rPr>
                <w:rFonts w:ascii="Arial" w:hAnsi="Arial" w:cs="Arial"/>
                <w:b/>
                <w:sz w:val="24"/>
                <w:szCs w:val="24"/>
              </w:rPr>
              <w:t>0.2</w:t>
            </w: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68E473B6" w14:textId="77777777">
            <w:pPr>
              <w:jc w:val="center"/>
              <w:rPr>
                <w:rFonts w:ascii="Arial" w:hAnsi="Arial" w:eastAsia="Times New Roman" w:cs="Arial"/>
                <w:b/>
                <w:sz w:val="24"/>
                <w:szCs w:val="24"/>
              </w:rPr>
            </w:pPr>
            <w:r w:rsidRPr="001D0556">
              <w:rPr>
                <w:rFonts w:ascii="Arial" w:hAnsi="Arial" w:cs="Arial"/>
                <w:b/>
                <w:sz w:val="24"/>
                <w:szCs w:val="24"/>
              </w:rPr>
              <w:t>0.3</w:t>
            </w:r>
          </w:p>
        </w:tc>
        <w:tc>
          <w:tcPr>
            <w:tcW w:w="744"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1F37F711" w14:textId="77777777">
            <w:pPr>
              <w:jc w:val="center"/>
              <w:rPr>
                <w:rFonts w:ascii="Arial" w:hAnsi="Arial" w:eastAsia="Times New Roman" w:cs="Arial"/>
                <w:b/>
                <w:sz w:val="24"/>
                <w:szCs w:val="24"/>
              </w:rPr>
            </w:pPr>
            <w:r w:rsidRPr="001D0556">
              <w:rPr>
                <w:rFonts w:ascii="Arial" w:hAnsi="Arial" w:cs="Arial"/>
                <w:b/>
                <w:sz w:val="24"/>
                <w:szCs w:val="24"/>
              </w:rPr>
              <w:t>0.5</w:t>
            </w: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410E1ADF" w14:textId="77777777">
            <w:pPr>
              <w:jc w:val="center"/>
              <w:rPr>
                <w:rFonts w:ascii="Arial" w:hAnsi="Arial" w:eastAsia="Times New Roman" w:cs="Arial"/>
                <w:b/>
                <w:sz w:val="24"/>
                <w:szCs w:val="24"/>
              </w:rPr>
            </w:pPr>
            <w:r w:rsidRPr="001D0556">
              <w:rPr>
                <w:rFonts w:ascii="Arial" w:hAnsi="Arial" w:cs="Arial"/>
                <w:b/>
                <w:sz w:val="24"/>
                <w:szCs w:val="24"/>
              </w:rPr>
              <w:t>1.0</w:t>
            </w: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5529B2BB" w14:textId="77777777">
            <w:pPr>
              <w:jc w:val="center"/>
              <w:rPr>
                <w:rFonts w:ascii="Arial" w:hAnsi="Arial" w:eastAsia="Times New Roman" w:cs="Arial"/>
                <w:b/>
                <w:sz w:val="24"/>
                <w:szCs w:val="24"/>
              </w:rPr>
            </w:pPr>
            <w:r w:rsidRPr="001D0556">
              <w:rPr>
                <w:rFonts w:ascii="Arial" w:hAnsi="Arial" w:cs="Arial"/>
                <w:b/>
                <w:sz w:val="24"/>
                <w:szCs w:val="24"/>
              </w:rPr>
              <w:t>1.5</w:t>
            </w: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3BBA81FB" w14:textId="77777777">
            <w:pPr>
              <w:jc w:val="center"/>
              <w:rPr>
                <w:rFonts w:ascii="Arial" w:hAnsi="Arial" w:eastAsia="Times New Roman" w:cs="Arial"/>
                <w:b/>
                <w:sz w:val="24"/>
                <w:szCs w:val="24"/>
              </w:rPr>
            </w:pPr>
            <w:r w:rsidRPr="001D0556">
              <w:rPr>
                <w:rFonts w:ascii="Arial" w:hAnsi="Arial" w:cs="Arial"/>
                <w:b/>
                <w:sz w:val="24"/>
                <w:szCs w:val="24"/>
              </w:rPr>
              <w:t>2.0</w:t>
            </w:r>
          </w:p>
        </w:tc>
        <w:tc>
          <w:tcPr>
            <w:tcW w:w="745" w:type="dxa"/>
            <w:tcBorders>
              <w:top w:val="single" w:color="000000" w:sz="6" w:space="0"/>
              <w:left w:val="single" w:color="000000" w:sz="6" w:space="0"/>
              <w:bottom w:val="single" w:color="auto" w:sz="4" w:space="0"/>
              <w:right w:val="single" w:color="000000" w:sz="6" w:space="0"/>
            </w:tcBorders>
            <w:shd w:val="clear" w:color="auto" w:fill="E7E6E6" w:themeFill="background2"/>
            <w:vAlign w:val="center"/>
          </w:tcPr>
          <w:p w:rsidRPr="001D0556" w:rsidR="00D13FA8" w:rsidP="00F17E07" w:rsidRDefault="00D13FA8" w14:paraId="7D19500C" w14:textId="77777777">
            <w:pPr>
              <w:jc w:val="center"/>
              <w:rPr>
                <w:rFonts w:ascii="Arial" w:hAnsi="Arial" w:eastAsia="Times New Roman" w:cs="Arial"/>
                <w:b/>
                <w:sz w:val="24"/>
                <w:szCs w:val="24"/>
              </w:rPr>
            </w:pPr>
            <w:r w:rsidRPr="001D0556">
              <w:rPr>
                <w:rFonts w:ascii="Arial" w:hAnsi="Arial" w:cs="Arial"/>
                <w:b/>
                <w:sz w:val="24"/>
                <w:szCs w:val="24"/>
              </w:rPr>
              <w:t>2.5</w:t>
            </w:r>
          </w:p>
        </w:tc>
        <w:tc>
          <w:tcPr>
            <w:tcW w:w="745" w:type="dxa"/>
            <w:tcBorders>
              <w:top w:val="single" w:color="000000" w:sz="6" w:space="0"/>
              <w:left w:val="single" w:color="000000" w:sz="6" w:space="0"/>
              <w:bottom w:val="single" w:color="auto" w:sz="4" w:space="0"/>
              <w:right w:val="single" w:color="000000" w:sz="4" w:space="0"/>
            </w:tcBorders>
            <w:shd w:val="clear" w:color="auto" w:fill="E7E6E6" w:themeFill="background2"/>
            <w:vAlign w:val="center"/>
          </w:tcPr>
          <w:p w:rsidRPr="001D0556" w:rsidR="00D13FA8" w:rsidP="00F17E07" w:rsidRDefault="00D13FA8" w14:paraId="4F20E2B5" w14:textId="77777777">
            <w:pPr>
              <w:jc w:val="center"/>
              <w:rPr>
                <w:rFonts w:ascii="Arial" w:hAnsi="Arial" w:eastAsia="Times New Roman" w:cs="Arial"/>
                <w:b/>
                <w:sz w:val="24"/>
                <w:szCs w:val="24"/>
              </w:rPr>
            </w:pPr>
            <w:r w:rsidRPr="001D0556">
              <w:rPr>
                <w:rFonts w:ascii="Arial" w:hAnsi="Arial" w:cs="Arial"/>
                <w:b/>
                <w:sz w:val="24"/>
                <w:szCs w:val="24"/>
              </w:rPr>
              <w:t>3.0</w:t>
            </w:r>
          </w:p>
        </w:tc>
      </w:tr>
      <w:tr w:rsidRPr="001D0556" w:rsidR="00D13FA8" w:rsidTr="00F17E07" w14:paraId="531D23EF" w14:textId="77777777">
        <w:trPr>
          <w:trHeight w:val="374"/>
          <w:jc w:val="center"/>
        </w:trPr>
        <w:tc>
          <w:tcPr>
            <w:tcW w:w="1380"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B78D4D7" w14:textId="77777777">
            <w:pPr>
              <w:jc w:val="center"/>
              <w:rPr>
                <w:rFonts w:ascii="Arial" w:hAnsi="Arial" w:cs="Arial"/>
                <w:sz w:val="24"/>
                <w:szCs w:val="24"/>
              </w:rPr>
            </w:pPr>
            <w:r w:rsidRPr="001D0556">
              <w:rPr>
                <w:rFonts w:ascii="Arial" w:hAnsi="Arial" w:cs="Arial"/>
                <w:sz w:val="24"/>
                <w:szCs w:val="24"/>
              </w:rPr>
              <w:t>16</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58A24EF" w14:textId="77777777">
            <w:pPr>
              <w:jc w:val="center"/>
              <w:rPr>
                <w:rFonts w:ascii="Arial" w:hAnsi="Arial" w:cs="Arial"/>
                <w:sz w:val="24"/>
                <w:szCs w:val="24"/>
              </w:rPr>
            </w:pPr>
            <w:r w:rsidRPr="001D0556">
              <w:rPr>
                <w:rFonts w:ascii="Arial" w:hAnsi="Arial" w:cs="Arial"/>
                <w:sz w:val="24"/>
                <w:szCs w:val="24"/>
              </w:rPr>
              <w:t>4.7</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FB79CCB" w14:textId="77777777">
            <w:pPr>
              <w:jc w:val="center"/>
              <w:rPr>
                <w:rFonts w:ascii="Arial" w:hAnsi="Arial" w:cs="Arial"/>
                <w:sz w:val="24"/>
                <w:szCs w:val="24"/>
              </w:rPr>
            </w:pPr>
            <w:r w:rsidRPr="001D0556">
              <w:rPr>
                <w:rFonts w:ascii="Arial" w:hAnsi="Arial" w:cs="Arial"/>
                <w:sz w:val="24"/>
                <w:szCs w:val="24"/>
              </w:rPr>
              <w:t>3.2</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2070BE2" w14:textId="77777777">
            <w:pPr>
              <w:jc w:val="center"/>
              <w:rPr>
                <w:rFonts w:ascii="Arial" w:hAnsi="Arial" w:cs="Arial"/>
                <w:sz w:val="24"/>
                <w:szCs w:val="24"/>
              </w:rPr>
            </w:pPr>
            <w:r w:rsidRPr="001D0556">
              <w:rPr>
                <w:rFonts w:ascii="Arial" w:hAnsi="Arial" w:cs="Arial"/>
                <w:sz w:val="24"/>
                <w:szCs w:val="24"/>
              </w:rPr>
              <w:t>2.7</w:t>
            </w:r>
          </w:p>
        </w:tc>
        <w:tc>
          <w:tcPr>
            <w:tcW w:w="744"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35FCBEC" w14:textId="77777777">
            <w:pPr>
              <w:jc w:val="center"/>
              <w:rPr>
                <w:rFonts w:ascii="Arial" w:hAnsi="Arial" w:cs="Arial"/>
                <w:sz w:val="24"/>
                <w:szCs w:val="24"/>
              </w:rPr>
            </w:pPr>
            <w:r w:rsidRPr="001D0556">
              <w:rPr>
                <w:rFonts w:ascii="Arial" w:hAnsi="Arial" w:cs="Arial"/>
                <w:sz w:val="24"/>
                <w:szCs w:val="24"/>
              </w:rPr>
              <w:t>2.1</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D1EE916" w14:textId="77777777">
            <w:pPr>
              <w:jc w:val="center"/>
              <w:rPr>
                <w:rFonts w:ascii="Arial" w:hAnsi="Arial" w:cs="Arial"/>
                <w:sz w:val="24"/>
                <w:szCs w:val="24"/>
              </w:rPr>
            </w:pPr>
            <w:r w:rsidRPr="001D0556">
              <w:rPr>
                <w:rFonts w:ascii="Arial" w:hAnsi="Arial" w:cs="Arial"/>
                <w:sz w:val="24"/>
                <w:szCs w:val="24"/>
              </w:rPr>
              <w:t>1.4</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05E0CE5B" w14:textId="77777777">
            <w:pPr>
              <w:jc w:val="center"/>
              <w:rPr>
                <w:rFonts w:ascii="Arial" w:hAnsi="Arial" w:cs="Arial"/>
                <w:sz w:val="24"/>
                <w:szCs w:val="24"/>
              </w:rPr>
            </w:pPr>
            <w:r w:rsidRPr="001D0556">
              <w:rPr>
                <w:rFonts w:ascii="Arial" w:hAnsi="Arial" w:cs="Arial"/>
                <w:sz w:val="24"/>
                <w:szCs w:val="24"/>
              </w:rPr>
              <w:t>1.2</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C5938FA" w14:textId="77777777">
            <w:pPr>
              <w:jc w:val="center"/>
              <w:rPr>
                <w:rFonts w:ascii="Arial" w:hAnsi="Arial" w:cs="Arial"/>
                <w:sz w:val="24"/>
                <w:szCs w:val="24"/>
              </w:rPr>
            </w:pPr>
            <w:r w:rsidRPr="001D0556">
              <w:rPr>
                <w:rFonts w:ascii="Arial" w:hAnsi="Arial" w:cs="Arial"/>
                <w:sz w:val="24"/>
                <w:szCs w:val="24"/>
              </w:rPr>
              <w:t>1.0</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25EB7FFA" w14:textId="77777777">
            <w:pPr>
              <w:jc w:val="center"/>
              <w:rPr>
                <w:rFonts w:ascii="Arial" w:hAnsi="Arial" w:cs="Arial"/>
                <w:sz w:val="24"/>
                <w:szCs w:val="24"/>
              </w:rPr>
            </w:pPr>
            <w:r w:rsidRPr="001D0556">
              <w:rPr>
                <w:rFonts w:ascii="Arial" w:hAnsi="Arial" w:cs="Arial"/>
                <w:sz w:val="24"/>
                <w:szCs w:val="24"/>
              </w:rPr>
              <w:t>0.9</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699534A" w14:textId="77777777">
            <w:pPr>
              <w:jc w:val="center"/>
              <w:rPr>
                <w:rFonts w:ascii="Arial" w:hAnsi="Arial" w:cs="Arial"/>
                <w:sz w:val="24"/>
                <w:szCs w:val="24"/>
              </w:rPr>
            </w:pPr>
            <w:r w:rsidRPr="001D0556">
              <w:rPr>
                <w:rFonts w:ascii="Arial" w:hAnsi="Arial" w:cs="Arial"/>
                <w:sz w:val="24"/>
                <w:szCs w:val="24"/>
              </w:rPr>
              <w:t>0.8</w:t>
            </w:r>
          </w:p>
        </w:tc>
      </w:tr>
      <w:tr w:rsidRPr="001D0556" w:rsidR="00D13FA8" w:rsidTr="00F17E07" w14:paraId="0C38C697" w14:textId="77777777">
        <w:trPr>
          <w:trHeight w:val="374"/>
          <w:jc w:val="center"/>
        </w:trPr>
        <w:tc>
          <w:tcPr>
            <w:tcW w:w="1380"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FF870CD" w14:textId="77777777">
            <w:pPr>
              <w:jc w:val="center"/>
              <w:rPr>
                <w:rFonts w:ascii="Arial" w:hAnsi="Arial" w:cs="Arial"/>
                <w:sz w:val="24"/>
                <w:szCs w:val="24"/>
              </w:rPr>
            </w:pPr>
            <w:r w:rsidRPr="001D0556">
              <w:rPr>
                <w:rFonts w:ascii="Arial" w:hAnsi="Arial" w:cs="Arial"/>
                <w:sz w:val="24"/>
                <w:szCs w:val="24"/>
              </w:rPr>
              <w:t>25</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90C2E4F" w14:textId="77777777">
            <w:pPr>
              <w:jc w:val="center"/>
              <w:rPr>
                <w:rFonts w:ascii="Arial" w:hAnsi="Arial" w:cs="Arial"/>
                <w:sz w:val="24"/>
                <w:szCs w:val="24"/>
              </w:rPr>
            </w:pPr>
            <w:r w:rsidRPr="001D0556">
              <w:rPr>
                <w:rFonts w:ascii="Arial" w:hAnsi="Arial" w:cs="Arial"/>
                <w:sz w:val="24"/>
                <w:szCs w:val="24"/>
              </w:rPr>
              <w:t>7.3</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03594B45" w14:textId="77777777">
            <w:pPr>
              <w:jc w:val="center"/>
              <w:rPr>
                <w:rFonts w:ascii="Arial" w:hAnsi="Arial" w:cs="Arial"/>
                <w:sz w:val="24"/>
                <w:szCs w:val="24"/>
              </w:rPr>
            </w:pPr>
            <w:r w:rsidRPr="001D0556">
              <w:rPr>
                <w:rFonts w:ascii="Arial" w:hAnsi="Arial" w:cs="Arial"/>
                <w:sz w:val="24"/>
                <w:szCs w:val="24"/>
              </w:rPr>
              <w:t>5.0</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3A93CE2" w14:textId="77777777">
            <w:pPr>
              <w:jc w:val="center"/>
              <w:rPr>
                <w:rFonts w:ascii="Arial" w:hAnsi="Arial" w:cs="Arial"/>
                <w:sz w:val="24"/>
                <w:szCs w:val="24"/>
              </w:rPr>
            </w:pPr>
            <w:r w:rsidRPr="001D0556">
              <w:rPr>
                <w:rFonts w:ascii="Arial" w:hAnsi="Arial" w:cs="Arial"/>
                <w:sz w:val="24"/>
                <w:szCs w:val="24"/>
              </w:rPr>
              <w:t>4.2</w:t>
            </w:r>
          </w:p>
        </w:tc>
        <w:tc>
          <w:tcPr>
            <w:tcW w:w="744"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E916106" w14:textId="77777777">
            <w:pPr>
              <w:jc w:val="center"/>
              <w:rPr>
                <w:rFonts w:ascii="Arial" w:hAnsi="Arial" w:cs="Arial"/>
                <w:sz w:val="24"/>
                <w:szCs w:val="24"/>
              </w:rPr>
            </w:pPr>
            <w:r w:rsidRPr="001D0556">
              <w:rPr>
                <w:rFonts w:ascii="Arial" w:hAnsi="Arial" w:cs="Arial"/>
                <w:sz w:val="24"/>
                <w:szCs w:val="24"/>
              </w:rPr>
              <w:t>3.3</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0A44027E" w14:textId="77777777">
            <w:pPr>
              <w:jc w:val="center"/>
              <w:rPr>
                <w:rFonts w:ascii="Arial" w:hAnsi="Arial" w:cs="Arial"/>
                <w:sz w:val="24"/>
                <w:szCs w:val="24"/>
              </w:rPr>
            </w:pPr>
            <w:r w:rsidRPr="001D0556">
              <w:rPr>
                <w:rFonts w:ascii="Arial" w:hAnsi="Arial" w:cs="Arial"/>
                <w:sz w:val="24"/>
                <w:szCs w:val="24"/>
              </w:rPr>
              <w:t>2.3</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E20510C" w14:textId="77777777">
            <w:pPr>
              <w:jc w:val="center"/>
              <w:rPr>
                <w:rFonts w:ascii="Arial" w:hAnsi="Arial" w:cs="Arial"/>
                <w:sz w:val="24"/>
                <w:szCs w:val="24"/>
              </w:rPr>
            </w:pPr>
            <w:r w:rsidRPr="001D0556">
              <w:rPr>
                <w:rFonts w:ascii="Arial" w:hAnsi="Arial" w:cs="Arial"/>
                <w:sz w:val="24"/>
                <w:szCs w:val="24"/>
              </w:rPr>
              <w:t>1.9</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8D218D1" w14:textId="77777777">
            <w:pPr>
              <w:jc w:val="center"/>
              <w:rPr>
                <w:rFonts w:ascii="Arial" w:hAnsi="Arial" w:cs="Arial"/>
                <w:sz w:val="24"/>
                <w:szCs w:val="24"/>
              </w:rPr>
            </w:pPr>
            <w:r w:rsidRPr="001D0556">
              <w:rPr>
                <w:rFonts w:ascii="Arial" w:hAnsi="Arial" w:cs="Arial"/>
                <w:sz w:val="24"/>
                <w:szCs w:val="24"/>
              </w:rPr>
              <w:t>1.6</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F0EF3A6" w14:textId="77777777">
            <w:pPr>
              <w:jc w:val="center"/>
              <w:rPr>
                <w:rFonts w:ascii="Arial" w:hAnsi="Arial" w:cs="Arial"/>
                <w:sz w:val="24"/>
                <w:szCs w:val="24"/>
              </w:rPr>
            </w:pPr>
            <w:r w:rsidRPr="001D0556">
              <w:rPr>
                <w:rFonts w:ascii="Arial" w:hAnsi="Arial" w:cs="Arial"/>
                <w:sz w:val="24"/>
                <w:szCs w:val="24"/>
              </w:rPr>
              <w:t>1.4</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BA60C75" w14:textId="77777777">
            <w:pPr>
              <w:jc w:val="center"/>
              <w:rPr>
                <w:rFonts w:ascii="Arial" w:hAnsi="Arial" w:cs="Arial"/>
                <w:sz w:val="24"/>
                <w:szCs w:val="24"/>
              </w:rPr>
            </w:pPr>
            <w:r w:rsidRPr="001D0556">
              <w:rPr>
                <w:rFonts w:ascii="Arial" w:hAnsi="Arial" w:cs="Arial"/>
                <w:sz w:val="24"/>
                <w:szCs w:val="24"/>
              </w:rPr>
              <w:t>1.3</w:t>
            </w:r>
          </w:p>
        </w:tc>
      </w:tr>
      <w:tr w:rsidRPr="001D0556" w:rsidR="00D13FA8" w:rsidTr="00F17E07" w14:paraId="20D03144" w14:textId="77777777">
        <w:trPr>
          <w:trHeight w:val="374"/>
          <w:jc w:val="center"/>
        </w:trPr>
        <w:tc>
          <w:tcPr>
            <w:tcW w:w="1380"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9273969" w14:textId="77777777">
            <w:pPr>
              <w:jc w:val="center"/>
              <w:rPr>
                <w:rFonts w:ascii="Arial" w:hAnsi="Arial" w:cs="Arial"/>
                <w:sz w:val="24"/>
                <w:szCs w:val="24"/>
              </w:rPr>
            </w:pPr>
            <w:r w:rsidRPr="001D0556">
              <w:rPr>
                <w:rFonts w:ascii="Arial" w:hAnsi="Arial" w:cs="Arial"/>
                <w:sz w:val="24"/>
                <w:szCs w:val="24"/>
              </w:rPr>
              <w:t>50</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0D277F0" w14:textId="77777777">
            <w:pPr>
              <w:jc w:val="center"/>
              <w:rPr>
                <w:rFonts w:ascii="Arial" w:hAnsi="Arial" w:cs="Arial"/>
                <w:sz w:val="24"/>
                <w:szCs w:val="24"/>
              </w:rPr>
            </w:pPr>
            <w:r w:rsidRPr="001D0556">
              <w:rPr>
                <w:rFonts w:ascii="Arial" w:hAnsi="Arial" w:cs="Arial"/>
                <w:sz w:val="24"/>
                <w:szCs w:val="24"/>
              </w:rPr>
              <w:t>14.7</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55029B2" w14:textId="77777777">
            <w:pPr>
              <w:jc w:val="center"/>
              <w:rPr>
                <w:rFonts w:ascii="Arial" w:hAnsi="Arial" w:cs="Arial"/>
                <w:sz w:val="24"/>
                <w:szCs w:val="24"/>
              </w:rPr>
            </w:pPr>
            <w:r w:rsidRPr="001D0556">
              <w:rPr>
                <w:rFonts w:ascii="Arial" w:hAnsi="Arial" w:cs="Arial"/>
                <w:sz w:val="24"/>
                <w:szCs w:val="24"/>
              </w:rPr>
              <w:t>10.1</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F5C8713" w14:textId="77777777">
            <w:pPr>
              <w:jc w:val="center"/>
              <w:rPr>
                <w:rFonts w:ascii="Arial" w:hAnsi="Arial" w:cs="Arial"/>
                <w:sz w:val="24"/>
                <w:szCs w:val="24"/>
              </w:rPr>
            </w:pPr>
            <w:r w:rsidRPr="001D0556">
              <w:rPr>
                <w:rFonts w:ascii="Arial" w:hAnsi="Arial" w:cs="Arial"/>
                <w:sz w:val="24"/>
                <w:szCs w:val="24"/>
              </w:rPr>
              <w:t>8.5</w:t>
            </w:r>
          </w:p>
        </w:tc>
        <w:tc>
          <w:tcPr>
            <w:tcW w:w="744"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BB6D5F2" w14:textId="77777777">
            <w:pPr>
              <w:jc w:val="center"/>
              <w:rPr>
                <w:rFonts w:ascii="Arial" w:hAnsi="Arial" w:cs="Arial"/>
                <w:sz w:val="24"/>
                <w:szCs w:val="24"/>
              </w:rPr>
            </w:pPr>
            <w:r w:rsidRPr="001D0556">
              <w:rPr>
                <w:rFonts w:ascii="Arial" w:hAnsi="Arial" w:cs="Arial"/>
                <w:sz w:val="24"/>
                <w:szCs w:val="24"/>
              </w:rPr>
              <w:t>6.6</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03A6A12" w14:textId="77777777">
            <w:pPr>
              <w:jc w:val="center"/>
              <w:rPr>
                <w:rFonts w:ascii="Arial" w:hAnsi="Arial" w:cs="Arial"/>
                <w:sz w:val="24"/>
                <w:szCs w:val="24"/>
              </w:rPr>
            </w:pPr>
            <w:r w:rsidRPr="001D0556">
              <w:rPr>
                <w:rFonts w:ascii="Arial" w:hAnsi="Arial" w:cs="Arial"/>
                <w:sz w:val="24"/>
                <w:szCs w:val="24"/>
              </w:rPr>
              <w:t>4.6</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C04277A" w14:textId="77777777">
            <w:pPr>
              <w:jc w:val="center"/>
              <w:rPr>
                <w:rFonts w:ascii="Arial" w:hAnsi="Arial" w:cs="Arial"/>
                <w:sz w:val="24"/>
                <w:szCs w:val="24"/>
              </w:rPr>
            </w:pPr>
            <w:r w:rsidRPr="001D0556">
              <w:rPr>
                <w:rFonts w:ascii="Arial" w:hAnsi="Arial" w:cs="Arial"/>
                <w:sz w:val="24"/>
                <w:szCs w:val="24"/>
              </w:rPr>
              <w:t>3.8</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66B6595" w14:textId="77777777">
            <w:pPr>
              <w:jc w:val="center"/>
              <w:rPr>
                <w:rFonts w:ascii="Arial" w:hAnsi="Arial" w:cs="Arial"/>
                <w:sz w:val="24"/>
                <w:szCs w:val="24"/>
              </w:rPr>
            </w:pPr>
            <w:r w:rsidRPr="001D0556">
              <w:rPr>
                <w:rFonts w:ascii="Arial" w:hAnsi="Arial" w:cs="Arial"/>
                <w:sz w:val="24"/>
                <w:szCs w:val="24"/>
              </w:rPr>
              <w:t>3.3</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125057C" w14:textId="77777777">
            <w:pPr>
              <w:jc w:val="center"/>
              <w:rPr>
                <w:rFonts w:ascii="Arial" w:hAnsi="Arial" w:cs="Arial"/>
                <w:sz w:val="24"/>
                <w:szCs w:val="24"/>
              </w:rPr>
            </w:pPr>
            <w:r w:rsidRPr="001D0556">
              <w:rPr>
                <w:rFonts w:ascii="Arial" w:hAnsi="Arial" w:cs="Arial"/>
                <w:sz w:val="24"/>
                <w:szCs w:val="24"/>
              </w:rPr>
              <w:t>2.9</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4501F5E" w14:textId="77777777">
            <w:pPr>
              <w:jc w:val="center"/>
              <w:rPr>
                <w:rFonts w:ascii="Arial" w:hAnsi="Arial" w:cs="Arial"/>
                <w:sz w:val="24"/>
                <w:szCs w:val="24"/>
              </w:rPr>
            </w:pPr>
            <w:r w:rsidRPr="001D0556">
              <w:rPr>
                <w:rFonts w:ascii="Arial" w:hAnsi="Arial" w:cs="Arial"/>
                <w:sz w:val="24"/>
                <w:szCs w:val="24"/>
              </w:rPr>
              <w:t>2.7</w:t>
            </w:r>
          </w:p>
        </w:tc>
      </w:tr>
      <w:tr w:rsidRPr="001D0556" w:rsidR="00D13FA8" w:rsidTr="00F17E07" w14:paraId="48E9C616" w14:textId="77777777">
        <w:trPr>
          <w:trHeight w:val="374"/>
          <w:jc w:val="center"/>
        </w:trPr>
        <w:tc>
          <w:tcPr>
            <w:tcW w:w="1380"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DFEC88E" w14:textId="77777777">
            <w:pPr>
              <w:jc w:val="center"/>
              <w:rPr>
                <w:rFonts w:ascii="Arial" w:hAnsi="Arial" w:cs="Arial"/>
                <w:sz w:val="24"/>
                <w:szCs w:val="24"/>
              </w:rPr>
            </w:pPr>
            <w:r w:rsidRPr="001D0556">
              <w:rPr>
                <w:rFonts w:ascii="Arial" w:hAnsi="Arial" w:cs="Arial"/>
                <w:sz w:val="24"/>
                <w:szCs w:val="24"/>
              </w:rPr>
              <w:t>95</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260DB08" w14:textId="77777777">
            <w:pPr>
              <w:jc w:val="center"/>
              <w:rPr>
                <w:rFonts w:ascii="Arial" w:hAnsi="Arial" w:cs="Arial"/>
                <w:sz w:val="24"/>
                <w:szCs w:val="24"/>
              </w:rPr>
            </w:pPr>
            <w:r w:rsidRPr="001D0556">
              <w:rPr>
                <w:rFonts w:ascii="Arial" w:hAnsi="Arial" w:cs="Arial"/>
                <w:sz w:val="24"/>
                <w:szCs w:val="24"/>
              </w:rPr>
              <w:t>27.9</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38BFAE07" w14:textId="77777777">
            <w:pPr>
              <w:jc w:val="center"/>
              <w:rPr>
                <w:rFonts w:ascii="Arial" w:hAnsi="Arial" w:cs="Arial"/>
                <w:sz w:val="24"/>
                <w:szCs w:val="24"/>
              </w:rPr>
            </w:pPr>
            <w:r w:rsidRPr="001D0556">
              <w:rPr>
                <w:rFonts w:ascii="Arial" w:hAnsi="Arial" w:cs="Arial"/>
                <w:sz w:val="24"/>
                <w:szCs w:val="24"/>
              </w:rPr>
              <w:t>19.2</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2C842081" w14:textId="77777777">
            <w:pPr>
              <w:jc w:val="center"/>
              <w:rPr>
                <w:rFonts w:ascii="Arial" w:hAnsi="Arial" w:cs="Arial"/>
                <w:sz w:val="24"/>
                <w:szCs w:val="24"/>
              </w:rPr>
            </w:pPr>
            <w:r w:rsidRPr="001D0556">
              <w:rPr>
                <w:rFonts w:ascii="Arial" w:hAnsi="Arial" w:cs="Arial"/>
                <w:sz w:val="24"/>
                <w:szCs w:val="24"/>
              </w:rPr>
              <w:t>16.1</w:t>
            </w:r>
          </w:p>
        </w:tc>
        <w:tc>
          <w:tcPr>
            <w:tcW w:w="744"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3DFC629" w14:textId="77777777">
            <w:pPr>
              <w:jc w:val="center"/>
              <w:rPr>
                <w:rFonts w:ascii="Arial" w:hAnsi="Arial" w:cs="Arial"/>
                <w:sz w:val="24"/>
                <w:szCs w:val="24"/>
              </w:rPr>
            </w:pPr>
            <w:r w:rsidRPr="001D0556">
              <w:rPr>
                <w:rFonts w:ascii="Arial" w:hAnsi="Arial" w:cs="Arial"/>
                <w:sz w:val="24"/>
                <w:szCs w:val="24"/>
              </w:rPr>
              <w:t>12.5</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AC1EFCF" w14:textId="77777777">
            <w:pPr>
              <w:jc w:val="center"/>
              <w:rPr>
                <w:rFonts w:ascii="Arial" w:hAnsi="Arial" w:cs="Arial"/>
                <w:sz w:val="24"/>
                <w:szCs w:val="24"/>
              </w:rPr>
            </w:pPr>
            <w:r w:rsidRPr="001D0556">
              <w:rPr>
                <w:rFonts w:ascii="Arial" w:hAnsi="Arial" w:cs="Arial"/>
                <w:sz w:val="24"/>
                <w:szCs w:val="24"/>
              </w:rPr>
              <w:t>8.8</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D1994AB" w14:textId="77777777">
            <w:pPr>
              <w:jc w:val="center"/>
              <w:rPr>
                <w:rFonts w:ascii="Arial" w:hAnsi="Arial" w:cs="Arial"/>
                <w:sz w:val="24"/>
                <w:szCs w:val="24"/>
              </w:rPr>
            </w:pPr>
            <w:r w:rsidRPr="001D0556">
              <w:rPr>
                <w:rFonts w:ascii="Arial" w:hAnsi="Arial" w:cs="Arial"/>
                <w:sz w:val="24"/>
                <w:szCs w:val="24"/>
              </w:rPr>
              <w:t>7.2</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9692DFF" w14:textId="77777777">
            <w:pPr>
              <w:jc w:val="center"/>
              <w:rPr>
                <w:rFonts w:ascii="Arial" w:hAnsi="Arial" w:cs="Arial"/>
                <w:sz w:val="24"/>
                <w:szCs w:val="24"/>
              </w:rPr>
            </w:pPr>
            <w:r w:rsidRPr="001D0556">
              <w:rPr>
                <w:rFonts w:ascii="Arial" w:hAnsi="Arial" w:cs="Arial"/>
                <w:sz w:val="24"/>
                <w:szCs w:val="24"/>
              </w:rPr>
              <w:t>6.2</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3169396" w14:textId="77777777">
            <w:pPr>
              <w:jc w:val="center"/>
              <w:rPr>
                <w:rFonts w:ascii="Arial" w:hAnsi="Arial" w:cs="Arial"/>
                <w:sz w:val="24"/>
                <w:szCs w:val="24"/>
              </w:rPr>
            </w:pPr>
            <w:r w:rsidRPr="001D0556">
              <w:rPr>
                <w:rFonts w:ascii="Arial" w:hAnsi="Arial" w:cs="Arial"/>
                <w:sz w:val="24"/>
                <w:szCs w:val="24"/>
              </w:rPr>
              <w:t>5.6</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2428B663" w14:textId="77777777">
            <w:pPr>
              <w:jc w:val="center"/>
              <w:rPr>
                <w:rFonts w:ascii="Arial" w:hAnsi="Arial" w:cs="Arial"/>
                <w:sz w:val="24"/>
                <w:szCs w:val="24"/>
              </w:rPr>
            </w:pPr>
            <w:r w:rsidRPr="001D0556">
              <w:rPr>
                <w:rFonts w:ascii="Arial" w:hAnsi="Arial" w:cs="Arial"/>
                <w:sz w:val="24"/>
                <w:szCs w:val="24"/>
              </w:rPr>
              <w:t>5.1</w:t>
            </w:r>
          </w:p>
        </w:tc>
      </w:tr>
      <w:tr w:rsidRPr="001D0556" w:rsidR="00D13FA8" w:rsidTr="00F17E07" w14:paraId="5F2BC75A" w14:textId="77777777">
        <w:trPr>
          <w:trHeight w:val="374"/>
          <w:jc w:val="center"/>
        </w:trPr>
        <w:tc>
          <w:tcPr>
            <w:tcW w:w="1380"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4B6116D4" w14:textId="77777777">
            <w:pPr>
              <w:jc w:val="center"/>
              <w:rPr>
                <w:rFonts w:ascii="Arial" w:hAnsi="Arial" w:cs="Arial"/>
                <w:sz w:val="24"/>
                <w:szCs w:val="24"/>
              </w:rPr>
            </w:pPr>
            <w:r w:rsidRPr="001D0556">
              <w:rPr>
                <w:rFonts w:ascii="Arial" w:hAnsi="Arial" w:cs="Arial"/>
                <w:sz w:val="24"/>
                <w:szCs w:val="24"/>
              </w:rPr>
              <w:t>150</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6B59EE0" w14:textId="77777777">
            <w:pPr>
              <w:jc w:val="center"/>
              <w:rPr>
                <w:rFonts w:ascii="Arial" w:hAnsi="Arial" w:cs="Arial"/>
                <w:sz w:val="24"/>
                <w:szCs w:val="24"/>
              </w:rPr>
            </w:pPr>
            <w:r w:rsidRPr="001D0556">
              <w:rPr>
                <w:rFonts w:ascii="Arial" w:hAnsi="Arial" w:cs="Arial"/>
                <w:sz w:val="24"/>
                <w:szCs w:val="24"/>
              </w:rPr>
              <w:t>44.1</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09CEBBD" w14:textId="77777777">
            <w:pPr>
              <w:jc w:val="center"/>
              <w:rPr>
                <w:rFonts w:ascii="Arial" w:hAnsi="Arial" w:cs="Arial"/>
                <w:sz w:val="24"/>
                <w:szCs w:val="24"/>
              </w:rPr>
            </w:pPr>
            <w:r w:rsidRPr="001D0556">
              <w:rPr>
                <w:rFonts w:ascii="Arial" w:hAnsi="Arial" w:cs="Arial"/>
                <w:sz w:val="24"/>
                <w:szCs w:val="24"/>
              </w:rPr>
              <w:t>30.4</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7F0C8EDE" w14:textId="77777777">
            <w:pPr>
              <w:jc w:val="center"/>
              <w:rPr>
                <w:rFonts w:ascii="Arial" w:hAnsi="Arial" w:cs="Arial"/>
                <w:sz w:val="24"/>
                <w:szCs w:val="24"/>
              </w:rPr>
            </w:pPr>
            <w:r w:rsidRPr="001D0556">
              <w:rPr>
                <w:rFonts w:ascii="Arial" w:hAnsi="Arial" w:cs="Arial"/>
                <w:sz w:val="24"/>
                <w:szCs w:val="24"/>
              </w:rPr>
              <w:t>25.5</w:t>
            </w:r>
          </w:p>
        </w:tc>
        <w:tc>
          <w:tcPr>
            <w:tcW w:w="744"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1FD1D95B" w14:textId="77777777">
            <w:pPr>
              <w:jc w:val="center"/>
              <w:rPr>
                <w:rFonts w:ascii="Arial" w:hAnsi="Arial" w:cs="Arial"/>
                <w:sz w:val="24"/>
                <w:szCs w:val="24"/>
              </w:rPr>
            </w:pPr>
            <w:r w:rsidRPr="001D0556">
              <w:rPr>
                <w:rFonts w:ascii="Arial" w:hAnsi="Arial" w:cs="Arial"/>
                <w:sz w:val="24"/>
                <w:szCs w:val="24"/>
              </w:rPr>
              <w:t>19.8</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508C3187" w14:textId="77777777">
            <w:pPr>
              <w:jc w:val="center"/>
              <w:rPr>
                <w:rFonts w:ascii="Arial" w:hAnsi="Arial" w:cs="Arial"/>
                <w:sz w:val="24"/>
                <w:szCs w:val="24"/>
              </w:rPr>
            </w:pPr>
            <w:r w:rsidRPr="001D0556">
              <w:rPr>
                <w:rFonts w:ascii="Arial" w:hAnsi="Arial" w:cs="Arial"/>
                <w:sz w:val="24"/>
                <w:szCs w:val="24"/>
              </w:rPr>
              <w:t>13.9</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2D54EE19" w14:textId="77777777">
            <w:pPr>
              <w:jc w:val="center"/>
              <w:rPr>
                <w:rFonts w:ascii="Arial" w:hAnsi="Arial" w:cs="Arial"/>
                <w:sz w:val="24"/>
                <w:szCs w:val="24"/>
              </w:rPr>
            </w:pPr>
            <w:r w:rsidRPr="001D0556">
              <w:rPr>
                <w:rFonts w:ascii="Arial" w:hAnsi="Arial" w:cs="Arial"/>
                <w:sz w:val="24"/>
                <w:szCs w:val="24"/>
              </w:rPr>
              <w:t>11.4</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2E3EF7B2" w14:textId="77777777">
            <w:pPr>
              <w:jc w:val="center"/>
              <w:rPr>
                <w:rFonts w:ascii="Arial" w:hAnsi="Arial" w:cs="Arial"/>
                <w:sz w:val="24"/>
                <w:szCs w:val="24"/>
              </w:rPr>
            </w:pPr>
            <w:r w:rsidRPr="001D0556">
              <w:rPr>
                <w:rFonts w:ascii="Arial" w:hAnsi="Arial" w:cs="Arial"/>
                <w:sz w:val="24"/>
                <w:szCs w:val="24"/>
              </w:rPr>
              <w:t>9.9</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40B12D7F" w14:textId="77777777">
            <w:pPr>
              <w:jc w:val="center"/>
              <w:rPr>
                <w:rFonts w:ascii="Arial" w:hAnsi="Arial" w:cs="Arial"/>
                <w:sz w:val="24"/>
                <w:szCs w:val="24"/>
              </w:rPr>
            </w:pPr>
            <w:r w:rsidRPr="001D0556">
              <w:rPr>
                <w:rFonts w:ascii="Arial" w:hAnsi="Arial" w:cs="Arial"/>
                <w:sz w:val="24"/>
                <w:szCs w:val="24"/>
              </w:rPr>
              <w:t>8.8</w:t>
            </w:r>
          </w:p>
        </w:tc>
        <w:tc>
          <w:tcPr>
            <w:tcW w:w="745" w:type="dxa"/>
            <w:tcBorders>
              <w:top w:val="single" w:color="auto" w:sz="4" w:space="0"/>
              <w:left w:val="single" w:color="auto" w:sz="4" w:space="0"/>
              <w:bottom w:val="single" w:color="auto" w:sz="4" w:space="0"/>
              <w:right w:val="single" w:color="auto" w:sz="4" w:space="0"/>
            </w:tcBorders>
            <w:vAlign w:val="center"/>
          </w:tcPr>
          <w:p w:rsidRPr="001D0556" w:rsidR="00D13FA8" w:rsidP="00F17E07" w:rsidRDefault="00D13FA8" w14:paraId="682B4610" w14:textId="77777777">
            <w:pPr>
              <w:jc w:val="center"/>
              <w:rPr>
                <w:rFonts w:ascii="Arial" w:hAnsi="Arial" w:cs="Arial"/>
                <w:sz w:val="24"/>
                <w:szCs w:val="24"/>
              </w:rPr>
            </w:pPr>
            <w:r w:rsidRPr="001D0556">
              <w:rPr>
                <w:rFonts w:ascii="Arial" w:hAnsi="Arial" w:cs="Arial"/>
                <w:sz w:val="24"/>
                <w:szCs w:val="24"/>
              </w:rPr>
              <w:t>8.1</w:t>
            </w:r>
          </w:p>
        </w:tc>
      </w:tr>
    </w:tbl>
    <w:p w:rsidRPr="001D0556" w:rsidR="00D13FA8" w:rsidP="001D0556" w:rsidRDefault="00D13FA8" w14:paraId="2D8BA4FC" w14:textId="77777777">
      <w:pPr>
        <w:jc w:val="both"/>
        <w:rPr>
          <w:rFonts w:ascii="Arial" w:hAnsi="Arial" w:eastAsia="Arial" w:cs="Arial"/>
          <w:sz w:val="24"/>
          <w:szCs w:val="24"/>
          <w:lang w:val="en-GB" w:bidi="es-ES"/>
        </w:rPr>
      </w:pPr>
    </w:p>
    <w:p w:rsidRPr="001D0556" w:rsidR="00D13FA8" w:rsidP="00AA0EB6" w:rsidRDefault="00D13FA8" w14:paraId="6145107E" w14:textId="2FA9D262">
      <w:pPr>
        <w:pStyle w:val="Titulotabla"/>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14</w:t>
      </w:r>
      <w:r w:rsidRPr="001D0556">
        <w:rPr>
          <w:rStyle w:val="SubtleReference"/>
          <w:rFonts w:cs="Arial"/>
          <w:i/>
          <w:lang w:bidi="ar-SA"/>
        </w:rPr>
        <w:fldChar w:fldCharType="end"/>
      </w:r>
      <w:r w:rsidRPr="001D0556">
        <w:rPr>
          <w:rStyle w:val="SubtleReference"/>
          <w:rFonts w:cs="Arial"/>
          <w:i/>
        </w:rPr>
        <w:t xml:space="preserve">. </w:t>
      </w:r>
      <w:r w:rsidRPr="001D0556">
        <w:rPr>
          <w:rFonts w:cs="Arial"/>
        </w:rPr>
        <w:t>Maximum short-circuit currents in kA for copper conductors</w:t>
      </w:r>
    </w:p>
    <w:tbl>
      <w:tblPr>
        <w:tblStyle w:val="TableGrid0"/>
        <w:tblW w:w="8221" w:type="dxa"/>
        <w:jc w:val="center"/>
        <w:tblInd w:w="0" w:type="dxa"/>
        <w:tblLook w:val="04A0" w:firstRow="1" w:lastRow="0" w:firstColumn="1" w:lastColumn="0" w:noHBand="0" w:noVBand="1"/>
      </w:tblPr>
      <w:tblGrid>
        <w:gridCol w:w="1517"/>
        <w:gridCol w:w="745"/>
        <w:gridCol w:w="745"/>
        <w:gridCol w:w="745"/>
        <w:gridCol w:w="744"/>
        <w:gridCol w:w="745"/>
        <w:gridCol w:w="745"/>
        <w:gridCol w:w="745"/>
        <w:gridCol w:w="745"/>
        <w:gridCol w:w="745"/>
      </w:tblGrid>
      <w:tr w:rsidRPr="001D0556" w:rsidR="00D13FA8" w:rsidTr="00D029C7" w14:paraId="7BD80184" w14:textId="77777777">
        <w:trPr>
          <w:trHeight w:val="427"/>
          <w:jc w:val="center"/>
        </w:trPr>
        <w:tc>
          <w:tcPr>
            <w:tcW w:w="1517" w:type="dxa"/>
            <w:vMerge w:val="restart"/>
            <w:tcBorders>
              <w:top w:val="single" w:color="000000" w:sz="4" w:space="0"/>
              <w:left w:val="single" w:color="000000" w:sz="4" w:space="0"/>
              <w:bottom w:val="single" w:color="000000" w:sz="6" w:space="0"/>
              <w:right w:val="single" w:color="000000" w:sz="6" w:space="0"/>
            </w:tcBorders>
            <w:shd w:val="clear" w:color="auto" w:fill="E7E6E6" w:themeFill="background2"/>
            <w:vAlign w:val="center"/>
          </w:tcPr>
          <w:p w:rsidRPr="001D0556" w:rsidR="00D13FA8" w:rsidP="00AA0EB6" w:rsidRDefault="00D13FA8" w14:paraId="31968D69" w14:textId="77777777">
            <w:pPr>
              <w:ind w:left="142" w:right="97"/>
              <w:rPr>
                <w:rFonts w:ascii="Arial" w:hAnsi="Arial" w:eastAsia="Times New Roman" w:cs="Arial"/>
                <w:b/>
                <w:sz w:val="24"/>
                <w:szCs w:val="24"/>
              </w:rPr>
            </w:pPr>
            <w:r w:rsidRPr="001D0556">
              <w:rPr>
                <w:rFonts w:ascii="Arial" w:hAnsi="Arial" w:cs="Arial"/>
                <w:b/>
                <w:sz w:val="24"/>
                <w:szCs w:val="24"/>
              </w:rPr>
              <w:t>Cross-section of the conductor in mm</w:t>
            </w:r>
            <w:r w:rsidRPr="001D0556">
              <w:rPr>
                <w:rFonts w:ascii="Arial" w:hAnsi="Arial" w:cs="Arial"/>
                <w:b/>
                <w:sz w:val="24"/>
                <w:szCs w:val="24"/>
                <w:vertAlign w:val="superscript"/>
              </w:rPr>
              <w:t>2</w:t>
            </w:r>
          </w:p>
        </w:tc>
        <w:tc>
          <w:tcPr>
            <w:tcW w:w="6704" w:type="dxa"/>
            <w:gridSpan w:val="9"/>
            <w:tcBorders>
              <w:top w:val="single" w:color="000000" w:sz="4" w:space="0"/>
              <w:left w:val="single" w:color="000000" w:sz="6" w:space="0"/>
              <w:bottom w:val="single" w:color="000000" w:sz="6" w:space="0"/>
              <w:right w:val="single" w:color="000000" w:sz="4" w:space="0"/>
            </w:tcBorders>
            <w:shd w:val="clear" w:color="auto" w:fill="E7E6E6" w:themeFill="background2"/>
            <w:vAlign w:val="center"/>
          </w:tcPr>
          <w:p w:rsidRPr="001D0556" w:rsidR="00D13FA8" w:rsidP="00AA0EB6" w:rsidRDefault="00D13FA8" w14:paraId="77BBD49A" w14:textId="77777777">
            <w:pPr>
              <w:ind w:left="174"/>
              <w:rPr>
                <w:rFonts w:ascii="Arial" w:hAnsi="Arial" w:eastAsia="Times New Roman" w:cs="Arial"/>
                <w:b/>
                <w:sz w:val="24"/>
                <w:szCs w:val="24"/>
              </w:rPr>
            </w:pPr>
            <w:r w:rsidRPr="001D0556">
              <w:rPr>
                <w:rFonts w:ascii="Arial" w:hAnsi="Arial" w:cs="Arial"/>
                <w:b/>
                <w:sz w:val="24"/>
                <w:szCs w:val="24"/>
              </w:rPr>
              <w:t>Short-circuit duration in seconds</w:t>
            </w:r>
          </w:p>
        </w:tc>
      </w:tr>
      <w:tr w:rsidRPr="001D0556" w:rsidR="00D13FA8" w:rsidTr="00D029C7" w14:paraId="2AE50053" w14:textId="77777777">
        <w:trPr>
          <w:trHeight w:val="222"/>
          <w:jc w:val="center"/>
        </w:trPr>
        <w:tc>
          <w:tcPr>
            <w:tcW w:w="0" w:type="auto"/>
            <w:vMerge/>
            <w:tcBorders>
              <w:top w:val="nil"/>
              <w:left w:val="single" w:color="000000" w:sz="4" w:space="0"/>
              <w:bottom w:val="single" w:color="000000" w:sz="6" w:space="0"/>
              <w:right w:val="single" w:color="000000" w:sz="6" w:space="0"/>
            </w:tcBorders>
            <w:shd w:val="clear" w:color="auto" w:fill="E7E6E6" w:themeFill="background2"/>
            <w:vAlign w:val="center"/>
          </w:tcPr>
          <w:p w:rsidRPr="001D0556" w:rsidR="00D13FA8" w:rsidP="00AA0EB6" w:rsidRDefault="00D13FA8" w14:paraId="28BF229C" w14:textId="77777777">
            <w:pPr>
              <w:rPr>
                <w:rFonts w:ascii="Arial" w:hAnsi="Arial" w:eastAsia="Times New Roman" w:cs="Arial"/>
                <w:b/>
                <w:sz w:val="24"/>
                <w:szCs w:val="24"/>
              </w:rPr>
            </w:pP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479F85AD" w14:textId="77777777">
            <w:pPr>
              <w:jc w:val="center"/>
              <w:rPr>
                <w:rFonts w:ascii="Arial" w:hAnsi="Arial" w:eastAsia="Times New Roman" w:cs="Arial"/>
                <w:b/>
                <w:sz w:val="24"/>
                <w:szCs w:val="24"/>
              </w:rPr>
            </w:pPr>
            <w:r w:rsidRPr="001D0556">
              <w:rPr>
                <w:rFonts w:ascii="Arial" w:hAnsi="Arial" w:cs="Arial"/>
                <w:b/>
                <w:sz w:val="24"/>
                <w:szCs w:val="24"/>
              </w:rPr>
              <w:t>0.1</w:t>
            </w: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4DD810DE" w14:textId="77777777">
            <w:pPr>
              <w:jc w:val="center"/>
              <w:rPr>
                <w:rFonts w:ascii="Arial" w:hAnsi="Arial" w:eastAsia="Times New Roman" w:cs="Arial"/>
                <w:b/>
                <w:sz w:val="24"/>
                <w:szCs w:val="24"/>
              </w:rPr>
            </w:pPr>
            <w:r w:rsidRPr="001D0556">
              <w:rPr>
                <w:rFonts w:ascii="Arial" w:hAnsi="Arial" w:cs="Arial"/>
                <w:b/>
                <w:sz w:val="24"/>
                <w:szCs w:val="24"/>
              </w:rPr>
              <w:t>0.2</w:t>
            </w: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750BF860" w14:textId="77777777">
            <w:pPr>
              <w:jc w:val="center"/>
              <w:rPr>
                <w:rFonts w:ascii="Arial" w:hAnsi="Arial" w:eastAsia="Times New Roman" w:cs="Arial"/>
                <w:b/>
                <w:sz w:val="24"/>
                <w:szCs w:val="24"/>
              </w:rPr>
            </w:pPr>
            <w:r w:rsidRPr="001D0556">
              <w:rPr>
                <w:rFonts w:ascii="Arial" w:hAnsi="Arial" w:cs="Arial"/>
                <w:b/>
                <w:sz w:val="24"/>
                <w:szCs w:val="24"/>
              </w:rPr>
              <w:t>0.3</w:t>
            </w:r>
          </w:p>
        </w:tc>
        <w:tc>
          <w:tcPr>
            <w:tcW w:w="744"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67447202" w14:textId="77777777">
            <w:pPr>
              <w:jc w:val="center"/>
              <w:rPr>
                <w:rFonts w:ascii="Arial" w:hAnsi="Arial" w:eastAsia="Times New Roman" w:cs="Arial"/>
                <w:b/>
                <w:sz w:val="24"/>
                <w:szCs w:val="24"/>
              </w:rPr>
            </w:pPr>
            <w:r w:rsidRPr="001D0556">
              <w:rPr>
                <w:rFonts w:ascii="Arial" w:hAnsi="Arial" w:cs="Arial"/>
                <w:b/>
                <w:sz w:val="24"/>
                <w:szCs w:val="24"/>
              </w:rPr>
              <w:t>0.5</w:t>
            </w: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47D6AFBC" w14:textId="77777777">
            <w:pPr>
              <w:jc w:val="center"/>
              <w:rPr>
                <w:rFonts w:ascii="Arial" w:hAnsi="Arial" w:eastAsia="Times New Roman" w:cs="Arial"/>
                <w:b/>
                <w:sz w:val="24"/>
                <w:szCs w:val="24"/>
              </w:rPr>
            </w:pPr>
            <w:r w:rsidRPr="001D0556">
              <w:rPr>
                <w:rFonts w:ascii="Arial" w:hAnsi="Arial" w:cs="Arial"/>
                <w:b/>
                <w:sz w:val="24"/>
                <w:szCs w:val="24"/>
              </w:rPr>
              <w:t>1.0</w:t>
            </w: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1220A68D" w14:textId="77777777">
            <w:pPr>
              <w:jc w:val="center"/>
              <w:rPr>
                <w:rFonts w:ascii="Arial" w:hAnsi="Arial" w:eastAsia="Times New Roman" w:cs="Arial"/>
                <w:b/>
                <w:sz w:val="24"/>
                <w:szCs w:val="24"/>
              </w:rPr>
            </w:pPr>
            <w:r w:rsidRPr="001D0556">
              <w:rPr>
                <w:rFonts w:ascii="Arial" w:hAnsi="Arial" w:cs="Arial"/>
                <w:b/>
                <w:sz w:val="24"/>
                <w:szCs w:val="24"/>
              </w:rPr>
              <w:t>1.5</w:t>
            </w: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09A22E3E" w14:textId="77777777">
            <w:pPr>
              <w:jc w:val="center"/>
              <w:rPr>
                <w:rFonts w:ascii="Arial" w:hAnsi="Arial" w:eastAsia="Times New Roman" w:cs="Arial"/>
                <w:b/>
                <w:sz w:val="24"/>
                <w:szCs w:val="24"/>
              </w:rPr>
            </w:pPr>
            <w:r w:rsidRPr="001D0556">
              <w:rPr>
                <w:rFonts w:ascii="Arial" w:hAnsi="Arial" w:cs="Arial"/>
                <w:b/>
                <w:sz w:val="24"/>
                <w:szCs w:val="24"/>
              </w:rPr>
              <w:t>2.0</w:t>
            </w:r>
          </w:p>
        </w:tc>
        <w:tc>
          <w:tcPr>
            <w:tcW w:w="745" w:type="dxa"/>
            <w:tcBorders>
              <w:top w:val="single" w:color="000000" w:sz="6" w:space="0"/>
              <w:left w:val="single" w:color="000000" w:sz="6" w:space="0"/>
              <w:bottom w:val="single" w:color="000000" w:sz="6" w:space="0"/>
              <w:right w:val="single" w:color="000000" w:sz="6" w:space="0"/>
            </w:tcBorders>
            <w:shd w:val="clear" w:color="auto" w:fill="E7E6E6" w:themeFill="background2"/>
            <w:vAlign w:val="center"/>
          </w:tcPr>
          <w:p w:rsidRPr="001D0556" w:rsidR="00D13FA8" w:rsidP="00AA0EB6" w:rsidRDefault="00D13FA8" w14:paraId="2DD4AAC9" w14:textId="77777777">
            <w:pPr>
              <w:jc w:val="center"/>
              <w:rPr>
                <w:rFonts w:ascii="Arial" w:hAnsi="Arial" w:eastAsia="Times New Roman" w:cs="Arial"/>
                <w:b/>
                <w:sz w:val="24"/>
                <w:szCs w:val="24"/>
              </w:rPr>
            </w:pPr>
            <w:r w:rsidRPr="001D0556">
              <w:rPr>
                <w:rFonts w:ascii="Arial" w:hAnsi="Arial" w:cs="Arial"/>
                <w:b/>
                <w:sz w:val="24"/>
                <w:szCs w:val="24"/>
              </w:rPr>
              <w:t>2.5</w:t>
            </w:r>
          </w:p>
        </w:tc>
        <w:tc>
          <w:tcPr>
            <w:tcW w:w="745" w:type="dxa"/>
            <w:tcBorders>
              <w:top w:val="single" w:color="000000" w:sz="6" w:space="0"/>
              <w:left w:val="single" w:color="000000" w:sz="6" w:space="0"/>
              <w:bottom w:val="single" w:color="000000" w:sz="6" w:space="0"/>
              <w:right w:val="single" w:color="000000" w:sz="4" w:space="0"/>
            </w:tcBorders>
            <w:shd w:val="clear" w:color="auto" w:fill="E7E6E6" w:themeFill="background2"/>
            <w:vAlign w:val="center"/>
          </w:tcPr>
          <w:p w:rsidRPr="001D0556" w:rsidR="00D13FA8" w:rsidP="00AA0EB6" w:rsidRDefault="00D13FA8" w14:paraId="52A8A594" w14:textId="77777777">
            <w:pPr>
              <w:jc w:val="center"/>
              <w:rPr>
                <w:rFonts w:ascii="Arial" w:hAnsi="Arial" w:eastAsia="Times New Roman" w:cs="Arial"/>
                <w:b/>
                <w:sz w:val="24"/>
                <w:szCs w:val="24"/>
              </w:rPr>
            </w:pPr>
            <w:r w:rsidRPr="001D0556">
              <w:rPr>
                <w:rFonts w:ascii="Arial" w:hAnsi="Arial" w:cs="Arial"/>
                <w:b/>
                <w:sz w:val="24"/>
                <w:szCs w:val="24"/>
              </w:rPr>
              <w:t>3.0</w:t>
            </w:r>
          </w:p>
        </w:tc>
      </w:tr>
      <w:tr w:rsidRPr="001D0556" w:rsidR="00D13FA8" w:rsidTr="00D029C7" w14:paraId="2777B76E" w14:textId="77777777">
        <w:trPr>
          <w:trHeight w:val="673"/>
          <w:jc w:val="center"/>
        </w:trPr>
        <w:tc>
          <w:tcPr>
            <w:tcW w:w="1517" w:type="dxa"/>
            <w:tcBorders>
              <w:top w:val="single" w:color="000000" w:sz="6" w:space="0"/>
              <w:left w:val="single" w:color="000000" w:sz="4" w:space="0"/>
              <w:bottom w:val="single" w:color="000000" w:sz="6" w:space="0"/>
              <w:right w:val="single" w:color="000000" w:sz="6" w:space="0"/>
            </w:tcBorders>
            <w:vAlign w:val="center"/>
          </w:tcPr>
          <w:p w:rsidRPr="001D0556" w:rsidR="00D13FA8" w:rsidP="00AA0EB6" w:rsidRDefault="00D13FA8" w14:paraId="2E4A36A9" w14:textId="77777777">
            <w:pPr>
              <w:jc w:val="center"/>
              <w:rPr>
                <w:rFonts w:ascii="Arial" w:hAnsi="Arial" w:cs="Arial"/>
                <w:sz w:val="24"/>
                <w:szCs w:val="24"/>
              </w:rPr>
            </w:pPr>
            <w:r w:rsidRPr="001D0556">
              <w:rPr>
                <w:rFonts w:ascii="Arial" w:hAnsi="Arial" w:cs="Arial"/>
                <w:sz w:val="24"/>
                <w:szCs w:val="24"/>
              </w:rPr>
              <w:lastRenderedPageBreak/>
              <w:t>10</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701FC84F" w14:textId="77777777">
            <w:pPr>
              <w:jc w:val="center"/>
              <w:rPr>
                <w:rFonts w:ascii="Arial" w:hAnsi="Arial" w:cs="Arial"/>
                <w:sz w:val="24"/>
                <w:szCs w:val="24"/>
              </w:rPr>
            </w:pPr>
            <w:r w:rsidRPr="001D0556">
              <w:rPr>
                <w:rFonts w:ascii="Arial" w:hAnsi="Arial" w:cs="Arial"/>
                <w:sz w:val="24"/>
                <w:szCs w:val="24"/>
              </w:rPr>
              <w:t>4.81</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0E547384" w14:textId="77777777">
            <w:pPr>
              <w:jc w:val="center"/>
              <w:rPr>
                <w:rFonts w:ascii="Arial" w:hAnsi="Arial" w:cs="Arial"/>
                <w:sz w:val="24"/>
                <w:szCs w:val="24"/>
              </w:rPr>
            </w:pPr>
            <w:r w:rsidRPr="001D0556">
              <w:rPr>
                <w:rFonts w:ascii="Arial" w:hAnsi="Arial" w:cs="Arial"/>
                <w:sz w:val="24"/>
                <w:szCs w:val="24"/>
              </w:rPr>
              <w:t>3.29</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58E04952" w14:textId="77777777">
            <w:pPr>
              <w:jc w:val="center"/>
              <w:rPr>
                <w:rFonts w:ascii="Arial" w:hAnsi="Arial" w:cs="Arial"/>
                <w:sz w:val="24"/>
                <w:szCs w:val="24"/>
              </w:rPr>
            </w:pPr>
            <w:r w:rsidRPr="001D0556">
              <w:rPr>
                <w:rFonts w:ascii="Arial" w:hAnsi="Arial" w:cs="Arial"/>
                <w:sz w:val="24"/>
                <w:szCs w:val="24"/>
              </w:rPr>
              <w:t>2.70</w:t>
            </w:r>
          </w:p>
        </w:tc>
        <w:tc>
          <w:tcPr>
            <w:tcW w:w="744"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2F69BBBC" w14:textId="77777777">
            <w:pPr>
              <w:jc w:val="center"/>
              <w:rPr>
                <w:rFonts w:ascii="Arial" w:hAnsi="Arial" w:cs="Arial"/>
                <w:sz w:val="24"/>
                <w:szCs w:val="24"/>
              </w:rPr>
            </w:pPr>
            <w:r w:rsidRPr="001D0556">
              <w:rPr>
                <w:rFonts w:ascii="Arial" w:hAnsi="Arial" w:cs="Arial"/>
                <w:sz w:val="24"/>
                <w:szCs w:val="24"/>
              </w:rPr>
              <w:t>2.11</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0653F930" w14:textId="77777777">
            <w:pPr>
              <w:jc w:val="center"/>
              <w:rPr>
                <w:rFonts w:ascii="Arial" w:hAnsi="Arial" w:cs="Arial"/>
                <w:sz w:val="24"/>
                <w:szCs w:val="24"/>
              </w:rPr>
            </w:pPr>
            <w:r w:rsidRPr="001D0556">
              <w:rPr>
                <w:rFonts w:ascii="Arial" w:hAnsi="Arial" w:cs="Arial"/>
                <w:sz w:val="24"/>
                <w:szCs w:val="24"/>
              </w:rPr>
              <w:t>1.52</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5E8B4A67" w14:textId="77777777">
            <w:pPr>
              <w:jc w:val="center"/>
              <w:rPr>
                <w:rFonts w:ascii="Arial" w:hAnsi="Arial" w:cs="Arial"/>
                <w:sz w:val="24"/>
                <w:szCs w:val="24"/>
              </w:rPr>
            </w:pPr>
            <w:r w:rsidRPr="001D0556">
              <w:rPr>
                <w:rFonts w:ascii="Arial" w:hAnsi="Arial" w:cs="Arial"/>
                <w:sz w:val="24"/>
                <w:szCs w:val="24"/>
              </w:rPr>
              <w:t>1.26</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20B23274" w14:textId="77777777">
            <w:pPr>
              <w:jc w:val="center"/>
              <w:rPr>
                <w:rFonts w:ascii="Arial" w:hAnsi="Arial" w:cs="Arial"/>
                <w:sz w:val="24"/>
                <w:szCs w:val="24"/>
              </w:rPr>
            </w:pPr>
            <w:r w:rsidRPr="001D0556">
              <w:rPr>
                <w:rFonts w:ascii="Arial" w:hAnsi="Arial" w:cs="Arial"/>
                <w:sz w:val="24"/>
                <w:szCs w:val="24"/>
              </w:rPr>
              <w:t>1.11</w:t>
            </w:r>
          </w:p>
        </w:tc>
        <w:tc>
          <w:tcPr>
            <w:tcW w:w="745" w:type="dxa"/>
            <w:tcBorders>
              <w:top w:val="single" w:color="000000" w:sz="6" w:space="0"/>
              <w:left w:val="single" w:color="000000" w:sz="6" w:space="0"/>
              <w:bottom w:val="single" w:color="000000" w:sz="6" w:space="0"/>
              <w:right w:val="single" w:color="000000" w:sz="6" w:space="0"/>
            </w:tcBorders>
            <w:vAlign w:val="center"/>
          </w:tcPr>
          <w:p w:rsidRPr="001D0556" w:rsidR="00D13FA8" w:rsidP="00AA0EB6" w:rsidRDefault="00D13FA8" w14:paraId="6F46483B" w14:textId="77777777">
            <w:pPr>
              <w:jc w:val="center"/>
              <w:rPr>
                <w:rFonts w:ascii="Arial" w:hAnsi="Arial" w:cs="Arial"/>
                <w:sz w:val="24"/>
                <w:szCs w:val="24"/>
              </w:rPr>
            </w:pPr>
            <w:r w:rsidRPr="001D0556">
              <w:rPr>
                <w:rFonts w:ascii="Arial" w:hAnsi="Arial" w:cs="Arial"/>
                <w:sz w:val="24"/>
                <w:szCs w:val="24"/>
              </w:rPr>
              <w:t>1.00</w:t>
            </w:r>
          </w:p>
        </w:tc>
        <w:tc>
          <w:tcPr>
            <w:tcW w:w="745" w:type="dxa"/>
            <w:tcBorders>
              <w:top w:val="single" w:color="000000" w:sz="6" w:space="0"/>
              <w:left w:val="single" w:color="000000" w:sz="6" w:space="0"/>
              <w:bottom w:val="single" w:color="000000" w:sz="6" w:space="0"/>
              <w:right w:val="single" w:color="000000" w:sz="4" w:space="0"/>
            </w:tcBorders>
            <w:vAlign w:val="center"/>
          </w:tcPr>
          <w:p w:rsidRPr="001D0556" w:rsidR="00D13FA8" w:rsidP="00AA0EB6" w:rsidRDefault="00D13FA8" w14:paraId="764DF332" w14:textId="77777777">
            <w:pPr>
              <w:jc w:val="center"/>
              <w:rPr>
                <w:rFonts w:ascii="Arial" w:hAnsi="Arial" w:cs="Arial"/>
                <w:sz w:val="24"/>
                <w:szCs w:val="24"/>
              </w:rPr>
            </w:pPr>
            <w:r w:rsidRPr="001D0556">
              <w:rPr>
                <w:rFonts w:ascii="Arial" w:hAnsi="Arial" w:cs="Arial"/>
                <w:sz w:val="24"/>
                <w:szCs w:val="24"/>
              </w:rPr>
              <w:t>0.92</w:t>
            </w:r>
          </w:p>
        </w:tc>
      </w:tr>
      <w:tr w:rsidRPr="001D0556" w:rsidR="00D13FA8" w:rsidTr="00D029C7" w14:paraId="78AE37ED" w14:textId="77777777">
        <w:trPr>
          <w:trHeight w:val="673"/>
          <w:jc w:val="center"/>
        </w:trPr>
        <w:tc>
          <w:tcPr>
            <w:tcW w:w="1517" w:type="dxa"/>
            <w:tcBorders>
              <w:top w:val="single" w:color="000000" w:sz="6" w:space="0"/>
              <w:left w:val="single" w:color="000000" w:sz="4" w:space="0"/>
              <w:bottom w:val="single" w:color="000000" w:sz="4" w:space="0"/>
              <w:right w:val="single" w:color="000000" w:sz="6" w:space="0"/>
            </w:tcBorders>
            <w:vAlign w:val="center"/>
          </w:tcPr>
          <w:p w:rsidRPr="001D0556" w:rsidR="00D13FA8" w:rsidP="00AA0EB6" w:rsidRDefault="00D13FA8" w14:paraId="36C4D0F3" w14:textId="77777777">
            <w:pPr>
              <w:jc w:val="center"/>
              <w:rPr>
                <w:rFonts w:ascii="Arial" w:hAnsi="Arial" w:cs="Arial"/>
                <w:sz w:val="24"/>
                <w:szCs w:val="24"/>
              </w:rPr>
            </w:pPr>
            <w:r w:rsidRPr="001D0556">
              <w:rPr>
                <w:rFonts w:ascii="Arial" w:hAnsi="Arial" w:cs="Arial"/>
                <w:sz w:val="24"/>
                <w:szCs w:val="24"/>
              </w:rPr>
              <w:t>16</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3790D9E3" w14:textId="77777777">
            <w:pPr>
              <w:jc w:val="center"/>
              <w:rPr>
                <w:rFonts w:ascii="Arial" w:hAnsi="Arial" w:cs="Arial"/>
                <w:sz w:val="24"/>
                <w:szCs w:val="24"/>
              </w:rPr>
            </w:pPr>
            <w:r w:rsidRPr="001D0556">
              <w:rPr>
                <w:rFonts w:ascii="Arial" w:hAnsi="Arial" w:cs="Arial"/>
                <w:sz w:val="24"/>
                <w:szCs w:val="24"/>
              </w:rPr>
              <w:t>7.34</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4B03AA9D" w14:textId="77777777">
            <w:pPr>
              <w:jc w:val="center"/>
              <w:rPr>
                <w:rFonts w:ascii="Arial" w:hAnsi="Arial" w:cs="Arial"/>
                <w:sz w:val="24"/>
                <w:szCs w:val="24"/>
              </w:rPr>
            </w:pPr>
            <w:r w:rsidRPr="001D0556">
              <w:rPr>
                <w:rFonts w:ascii="Arial" w:hAnsi="Arial" w:cs="Arial"/>
                <w:sz w:val="24"/>
                <w:szCs w:val="24"/>
              </w:rPr>
              <w:t>5.23</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66B51802" w14:textId="77777777">
            <w:pPr>
              <w:jc w:val="center"/>
              <w:rPr>
                <w:rFonts w:ascii="Arial" w:hAnsi="Arial" w:cs="Arial"/>
                <w:sz w:val="24"/>
                <w:szCs w:val="24"/>
              </w:rPr>
            </w:pPr>
            <w:r w:rsidRPr="001D0556">
              <w:rPr>
                <w:rFonts w:ascii="Arial" w:hAnsi="Arial" w:cs="Arial"/>
                <w:sz w:val="24"/>
                <w:szCs w:val="24"/>
              </w:rPr>
              <w:t>4.29</w:t>
            </w:r>
          </w:p>
        </w:tc>
        <w:tc>
          <w:tcPr>
            <w:tcW w:w="744"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4C66EFCC" w14:textId="77777777">
            <w:pPr>
              <w:jc w:val="center"/>
              <w:rPr>
                <w:rFonts w:ascii="Arial" w:hAnsi="Arial" w:cs="Arial"/>
                <w:sz w:val="24"/>
                <w:szCs w:val="24"/>
              </w:rPr>
            </w:pPr>
            <w:r w:rsidRPr="001D0556">
              <w:rPr>
                <w:rFonts w:ascii="Arial" w:hAnsi="Arial" w:cs="Arial"/>
                <w:sz w:val="24"/>
                <w:szCs w:val="24"/>
              </w:rPr>
              <w:t>3.35</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240A549B" w14:textId="77777777">
            <w:pPr>
              <w:jc w:val="center"/>
              <w:rPr>
                <w:rFonts w:ascii="Arial" w:hAnsi="Arial" w:cs="Arial"/>
                <w:sz w:val="24"/>
                <w:szCs w:val="24"/>
              </w:rPr>
            </w:pPr>
            <w:r w:rsidRPr="001D0556">
              <w:rPr>
                <w:rFonts w:ascii="Arial" w:hAnsi="Arial" w:cs="Arial"/>
                <w:sz w:val="24"/>
                <w:szCs w:val="24"/>
              </w:rPr>
              <w:t>2.40</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3B5C7C93" w14:textId="77777777">
            <w:pPr>
              <w:jc w:val="center"/>
              <w:rPr>
                <w:rFonts w:ascii="Arial" w:hAnsi="Arial" w:cs="Arial"/>
                <w:sz w:val="24"/>
                <w:szCs w:val="24"/>
              </w:rPr>
            </w:pPr>
            <w:r w:rsidRPr="001D0556">
              <w:rPr>
                <w:rFonts w:ascii="Arial" w:hAnsi="Arial" w:cs="Arial"/>
                <w:sz w:val="24"/>
                <w:szCs w:val="24"/>
              </w:rPr>
              <w:t>1.99</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6623EB11" w14:textId="77777777">
            <w:pPr>
              <w:jc w:val="center"/>
              <w:rPr>
                <w:rFonts w:ascii="Arial" w:hAnsi="Arial" w:cs="Arial"/>
                <w:sz w:val="24"/>
                <w:szCs w:val="24"/>
              </w:rPr>
            </w:pPr>
            <w:r w:rsidRPr="001D0556">
              <w:rPr>
                <w:rFonts w:ascii="Arial" w:hAnsi="Arial" w:cs="Arial"/>
                <w:sz w:val="24"/>
                <w:szCs w:val="24"/>
              </w:rPr>
              <w:t>1.74</w:t>
            </w:r>
          </w:p>
        </w:tc>
        <w:tc>
          <w:tcPr>
            <w:tcW w:w="745" w:type="dxa"/>
            <w:tcBorders>
              <w:top w:val="single" w:color="000000" w:sz="6" w:space="0"/>
              <w:left w:val="single" w:color="000000" w:sz="6" w:space="0"/>
              <w:bottom w:val="single" w:color="000000" w:sz="4" w:space="0"/>
              <w:right w:val="single" w:color="000000" w:sz="6" w:space="0"/>
            </w:tcBorders>
            <w:vAlign w:val="center"/>
          </w:tcPr>
          <w:p w:rsidRPr="001D0556" w:rsidR="00D13FA8" w:rsidP="00AA0EB6" w:rsidRDefault="00D13FA8" w14:paraId="0AFDD8F3" w14:textId="77777777">
            <w:pPr>
              <w:jc w:val="center"/>
              <w:rPr>
                <w:rFonts w:ascii="Arial" w:hAnsi="Arial" w:cs="Arial"/>
                <w:sz w:val="24"/>
                <w:szCs w:val="24"/>
              </w:rPr>
            </w:pPr>
            <w:r w:rsidRPr="001D0556">
              <w:rPr>
                <w:rFonts w:ascii="Arial" w:hAnsi="Arial" w:cs="Arial"/>
                <w:sz w:val="24"/>
                <w:szCs w:val="24"/>
              </w:rPr>
              <w:t>1.57</w:t>
            </w:r>
          </w:p>
        </w:tc>
        <w:tc>
          <w:tcPr>
            <w:tcW w:w="745" w:type="dxa"/>
            <w:tcBorders>
              <w:top w:val="single" w:color="000000" w:sz="6" w:space="0"/>
              <w:left w:val="single" w:color="000000" w:sz="6" w:space="0"/>
              <w:bottom w:val="single" w:color="000000" w:sz="4" w:space="0"/>
              <w:right w:val="single" w:color="000000" w:sz="4" w:space="0"/>
            </w:tcBorders>
            <w:vAlign w:val="center"/>
          </w:tcPr>
          <w:p w:rsidRPr="001D0556" w:rsidR="00D13FA8" w:rsidP="00AA0EB6" w:rsidRDefault="00D13FA8" w14:paraId="477899B9" w14:textId="77777777">
            <w:pPr>
              <w:jc w:val="center"/>
              <w:rPr>
                <w:rFonts w:ascii="Arial" w:hAnsi="Arial" w:cs="Arial"/>
                <w:sz w:val="24"/>
                <w:szCs w:val="24"/>
              </w:rPr>
            </w:pPr>
            <w:r w:rsidRPr="001D0556">
              <w:rPr>
                <w:rFonts w:ascii="Arial" w:hAnsi="Arial" w:cs="Arial"/>
                <w:sz w:val="24"/>
                <w:szCs w:val="24"/>
              </w:rPr>
              <w:t>1.44</w:t>
            </w:r>
          </w:p>
        </w:tc>
      </w:tr>
    </w:tbl>
    <w:p w:rsidRPr="001D0556" w:rsidR="00D13FA8" w:rsidP="001D0556" w:rsidRDefault="00D13FA8" w14:paraId="4EA48A9D" w14:textId="77777777">
      <w:pPr>
        <w:pStyle w:val="Heading5"/>
        <w:spacing w:before="240"/>
        <w:rPr>
          <w:rFonts w:eastAsia="Arial" w:cs="Arial"/>
        </w:rPr>
      </w:pPr>
      <w:r w:rsidRPr="001D0556">
        <w:rPr>
          <w:rFonts w:cs="Arial"/>
        </w:rPr>
        <w:t>Other cables or other installation systems</w:t>
      </w:r>
    </w:p>
    <w:p w:rsidRPr="001D0556" w:rsidR="00D13FA8" w:rsidP="00AA0EB6" w:rsidRDefault="00D13FA8" w14:paraId="19668B45" w14:textId="77777777">
      <w:pPr>
        <w:ind w:firstLine="340"/>
        <w:jc w:val="both"/>
        <w:rPr>
          <w:rFonts w:ascii="Arial" w:hAnsi="Arial" w:eastAsia="Arial" w:cs="Arial"/>
          <w:sz w:val="24"/>
          <w:szCs w:val="24"/>
          <w:lang w:val="en-GB"/>
        </w:rPr>
      </w:pPr>
      <w:r w:rsidRPr="001D0556">
        <w:rPr>
          <w:rFonts w:ascii="Arial" w:hAnsi="Arial" w:cs="Arial"/>
          <w:sz w:val="24"/>
          <w:szCs w:val="24"/>
          <w:lang w:val="en-GB"/>
        </w:rPr>
        <w:t>For any other type of cable or composition or other installation system not covered by this Instruction, as well as for cables not included in the tables above, the maximum permissible current must be calculated according to the UNE 21144 series of standards.</w:t>
      </w:r>
    </w:p>
    <w:p w:rsidRPr="001D0556" w:rsidR="00D13FA8" w:rsidP="001D0556" w:rsidRDefault="00D13FA8" w14:paraId="0DF98E91" w14:textId="77777777">
      <w:pPr>
        <w:pStyle w:val="Heading4"/>
        <w:numPr>
          <w:ilvl w:val="0"/>
          <w:numId w:val="12"/>
        </w:numPr>
        <w:jc w:val="both"/>
      </w:pPr>
      <w:bookmarkStart w:name="_Toc94007203" w:id="26"/>
      <w:r w:rsidRPr="001D0556">
        <w:t>ELECTRICAL TESTS AFTER INSTALLATION</w:t>
      </w:r>
      <w:bookmarkEnd w:id="26"/>
    </w:p>
    <w:p w:rsidRPr="001D0556" w:rsidR="00D13FA8" w:rsidP="00AA0EB6" w:rsidRDefault="00D13FA8" w14:paraId="39DF0281" w14:textId="77777777">
      <w:pPr>
        <w:ind w:firstLine="340"/>
        <w:jc w:val="both"/>
        <w:rPr>
          <w:rFonts w:ascii="Arial" w:hAnsi="Arial" w:cs="Arial"/>
          <w:sz w:val="24"/>
          <w:szCs w:val="24"/>
          <w:lang w:val="en-GB"/>
        </w:rPr>
      </w:pPr>
      <w:r w:rsidRPr="001D0556">
        <w:rPr>
          <w:rFonts w:ascii="Arial" w:hAnsi="Arial" w:cs="Arial"/>
          <w:sz w:val="24"/>
          <w:szCs w:val="24"/>
          <w:lang w:val="en-GB"/>
        </w:rPr>
        <w:t>Once the installation has been completed, the undertaking installing the networks shall verify, by means of an insulation resistance test, that the laying and assembly of the accessories (connections, terminals, etc.) has been carried out correctly. The test shall be carried out without interconnecting the new distribution network with the existing network.</w:t>
      </w:r>
    </w:p>
    <w:p w:rsidRPr="001D0556" w:rsidR="00D13FA8" w:rsidP="00AA0EB6" w:rsidRDefault="00D13FA8" w14:paraId="3B6FE0B0" w14:textId="77777777">
      <w:pPr>
        <w:ind w:firstLine="340"/>
        <w:jc w:val="both"/>
        <w:rPr>
          <w:rFonts w:ascii="Arial" w:hAnsi="Arial" w:cs="Arial"/>
          <w:sz w:val="24"/>
          <w:szCs w:val="24"/>
          <w:lang w:val="en-GB"/>
        </w:rPr>
      </w:pPr>
      <w:r w:rsidRPr="001D0556">
        <w:rPr>
          <w:rFonts w:ascii="Arial" w:hAnsi="Arial" w:cs="Arial"/>
          <w:sz w:val="24"/>
          <w:szCs w:val="24"/>
          <w:lang w:val="en-GB"/>
        </w:rPr>
        <w:t>The test determines the insulation of the active conductors (phases and neutral) in order to check whether the values of the insulation resistance, between each conductor and the rest, are higher than those indicated in Table 15.</w:t>
      </w:r>
    </w:p>
    <w:p w:rsidRPr="001D0556" w:rsidR="00D13FA8" w:rsidP="00AA0EB6" w:rsidRDefault="00D13FA8" w14:paraId="4E0B80E6" w14:textId="3D22A252">
      <w:pPr>
        <w:pStyle w:val="Titulotabla"/>
        <w:rPr>
          <w:rStyle w:val="SubtleReference"/>
          <w:rFonts w:cs="Arial"/>
          <w:i/>
        </w:rPr>
      </w:pPr>
      <w:r w:rsidRPr="001D0556">
        <w:rPr>
          <w:rStyle w:val="SubtleReference"/>
          <w:rFonts w:cs="Arial"/>
          <w:i/>
        </w:rPr>
        <w:t xml:space="preserve">Table </w:t>
      </w:r>
      <w:r w:rsidRPr="001D0556">
        <w:rPr>
          <w:rStyle w:val="SubtleReference"/>
          <w:rFonts w:cs="Arial"/>
          <w:i/>
          <w:lang w:bidi="ar-SA"/>
        </w:rPr>
        <w:fldChar w:fldCharType="begin"/>
      </w:r>
      <w:r w:rsidRPr="001D0556">
        <w:rPr>
          <w:rStyle w:val="SubtleReference"/>
          <w:rFonts w:cs="Arial"/>
          <w:i/>
          <w:lang w:bidi="ar-SA"/>
        </w:rPr>
        <w:instrText xml:space="preserve"> SEQ Tabla \* ARABIC </w:instrText>
      </w:r>
      <w:r w:rsidRPr="001D0556">
        <w:rPr>
          <w:rStyle w:val="SubtleReference"/>
          <w:rFonts w:cs="Arial"/>
          <w:i/>
          <w:lang w:bidi="ar-SA"/>
        </w:rPr>
        <w:fldChar w:fldCharType="separate"/>
      </w:r>
      <w:r w:rsidRPr="001D0556" w:rsidR="00E16A28">
        <w:rPr>
          <w:rStyle w:val="SubtleReference"/>
          <w:rFonts w:cs="Arial"/>
          <w:i/>
          <w:noProof/>
          <w:lang w:bidi="ar-SA"/>
        </w:rPr>
        <w:t>15</w:t>
      </w:r>
      <w:r w:rsidRPr="001D0556">
        <w:rPr>
          <w:rStyle w:val="SubtleReference"/>
          <w:rFonts w:cs="Arial"/>
          <w:i/>
          <w:lang w:bidi="ar-SA"/>
        </w:rPr>
        <w:fldChar w:fldCharType="end"/>
      </w:r>
      <w:r w:rsidRPr="001D0556">
        <w:rPr>
          <w:rStyle w:val="SubtleReference"/>
          <w:rFonts w:cs="Arial"/>
          <w:i/>
        </w:rPr>
        <w:t>. Minimum insulation resistance values</w:t>
      </w:r>
    </w:p>
    <w:tbl>
      <w:tblPr>
        <w:tblStyle w:val="TableGrid"/>
        <w:tblW w:w="9498" w:type="dxa"/>
        <w:jc w:val="center"/>
        <w:tblLook w:val="04A0" w:firstRow="1" w:lastRow="0" w:firstColumn="1" w:lastColumn="0" w:noHBand="0" w:noVBand="1"/>
      </w:tblPr>
      <w:tblGrid>
        <w:gridCol w:w="2477"/>
        <w:gridCol w:w="2207"/>
        <w:gridCol w:w="1843"/>
        <w:gridCol w:w="2971"/>
      </w:tblGrid>
      <w:tr w:rsidRPr="001D0556" w:rsidR="00D13FA8" w:rsidTr="00903153" w14:paraId="43CB5DB3" w14:textId="77777777">
        <w:trPr>
          <w:jc w:val="center"/>
        </w:trPr>
        <w:tc>
          <w:tcPr>
            <w:tcW w:w="2477" w:type="dxa"/>
            <w:shd w:val="clear" w:color="auto" w:fill="E7E6E6" w:themeFill="background2"/>
            <w:vAlign w:val="center"/>
          </w:tcPr>
          <w:p w:rsidRPr="001D0556" w:rsidR="00D13FA8" w:rsidP="00AA0EB6" w:rsidRDefault="00D13FA8" w14:paraId="2A5CE3E7" w14:textId="77777777">
            <w:pPr>
              <w:jc w:val="center"/>
              <w:rPr>
                <w:rFonts w:ascii="Arial" w:hAnsi="Arial" w:eastAsia="Times New Roman" w:cs="Arial"/>
                <w:b/>
                <w:sz w:val="24"/>
                <w:szCs w:val="24"/>
              </w:rPr>
            </w:pPr>
            <w:r w:rsidRPr="001D0556">
              <w:rPr>
                <w:rFonts w:ascii="Arial" w:hAnsi="Arial" w:cs="Arial"/>
                <w:b/>
                <w:sz w:val="24"/>
                <w:szCs w:val="24"/>
              </w:rPr>
              <w:t xml:space="preserve">Rated voltage of the </w:t>
            </w:r>
            <w:proofErr w:type="spellStart"/>
            <w:r w:rsidRPr="001D0556">
              <w:rPr>
                <w:rFonts w:ascii="Arial" w:hAnsi="Arial" w:cs="Arial"/>
                <w:b/>
                <w:sz w:val="24"/>
                <w:szCs w:val="24"/>
              </w:rPr>
              <w:t>Uo</w:t>
            </w:r>
            <w:proofErr w:type="spellEnd"/>
            <w:r w:rsidRPr="001D0556">
              <w:rPr>
                <w:rFonts w:ascii="Arial" w:hAnsi="Arial" w:cs="Arial"/>
                <w:b/>
                <w:sz w:val="24"/>
                <w:szCs w:val="24"/>
              </w:rPr>
              <w:t>/U cable (kV)</w:t>
            </w:r>
          </w:p>
        </w:tc>
        <w:tc>
          <w:tcPr>
            <w:tcW w:w="2207" w:type="dxa"/>
            <w:shd w:val="clear" w:color="auto" w:fill="E7E6E6" w:themeFill="background2"/>
            <w:vAlign w:val="center"/>
          </w:tcPr>
          <w:p w:rsidRPr="001D0556" w:rsidR="00D13FA8" w:rsidP="00AA0EB6" w:rsidRDefault="00D13FA8" w14:paraId="489FE16B" w14:textId="77777777">
            <w:pPr>
              <w:jc w:val="center"/>
              <w:rPr>
                <w:rFonts w:ascii="Arial" w:hAnsi="Arial" w:eastAsia="Times New Roman" w:cs="Arial"/>
                <w:b/>
                <w:sz w:val="24"/>
                <w:szCs w:val="24"/>
              </w:rPr>
            </w:pPr>
            <w:r w:rsidRPr="001D0556">
              <w:rPr>
                <w:rFonts w:ascii="Arial" w:hAnsi="Arial" w:cs="Arial"/>
                <w:b/>
                <w:sz w:val="24"/>
                <w:szCs w:val="24"/>
              </w:rPr>
              <w:t>Test voltage to be applied, DC (V)</w:t>
            </w:r>
          </w:p>
          <w:p w:rsidRPr="001D0556" w:rsidR="00D13FA8" w:rsidP="00AA0EB6" w:rsidRDefault="00D13FA8" w14:paraId="3897B12B" w14:textId="77777777">
            <w:pPr>
              <w:jc w:val="center"/>
              <w:rPr>
                <w:rFonts w:ascii="Arial" w:hAnsi="Arial" w:eastAsia="Times New Roman" w:cs="Arial"/>
                <w:b/>
                <w:sz w:val="24"/>
                <w:szCs w:val="24"/>
              </w:rPr>
            </w:pPr>
            <w:r w:rsidRPr="001D0556">
              <w:rPr>
                <w:rFonts w:ascii="Arial" w:hAnsi="Arial" w:cs="Arial"/>
                <w:b/>
                <w:sz w:val="24"/>
                <w:szCs w:val="24"/>
              </w:rPr>
              <w:t>(</w:t>
            </w:r>
            <w:proofErr w:type="gramStart"/>
            <w:r w:rsidRPr="001D0556">
              <w:rPr>
                <w:rFonts w:ascii="Arial" w:hAnsi="Arial" w:cs="Arial"/>
                <w:b/>
                <w:sz w:val="24"/>
                <w:szCs w:val="24"/>
              </w:rPr>
              <w:t>see</w:t>
            </w:r>
            <w:proofErr w:type="gramEnd"/>
            <w:r w:rsidRPr="001D0556">
              <w:rPr>
                <w:rFonts w:ascii="Arial" w:hAnsi="Arial" w:cs="Arial"/>
                <w:b/>
                <w:sz w:val="24"/>
                <w:szCs w:val="24"/>
              </w:rPr>
              <w:t xml:space="preserve"> Note 1)</w:t>
            </w:r>
          </w:p>
        </w:tc>
        <w:tc>
          <w:tcPr>
            <w:tcW w:w="1843" w:type="dxa"/>
            <w:shd w:val="clear" w:color="auto" w:fill="E7E6E6" w:themeFill="background2"/>
            <w:vAlign w:val="center"/>
          </w:tcPr>
          <w:p w:rsidRPr="001D0556" w:rsidR="00D13FA8" w:rsidP="00AA0EB6" w:rsidRDefault="00D13FA8" w14:paraId="2E749CA8" w14:textId="77777777">
            <w:pPr>
              <w:jc w:val="center"/>
              <w:rPr>
                <w:rFonts w:ascii="Arial" w:hAnsi="Arial" w:eastAsia="Times New Roman" w:cs="Arial"/>
                <w:b/>
                <w:sz w:val="24"/>
                <w:szCs w:val="24"/>
              </w:rPr>
            </w:pPr>
            <w:r w:rsidRPr="001D0556">
              <w:rPr>
                <w:rFonts w:ascii="Arial" w:hAnsi="Arial" w:cs="Arial"/>
                <w:b/>
                <w:sz w:val="24"/>
                <w:szCs w:val="24"/>
              </w:rPr>
              <w:t>Conductor cross-section</w:t>
            </w:r>
          </w:p>
          <w:p w:rsidRPr="001D0556" w:rsidR="00D13FA8" w:rsidP="00AA0EB6" w:rsidRDefault="00D13FA8" w14:paraId="4AAAB14C" w14:textId="77777777">
            <w:pPr>
              <w:jc w:val="center"/>
              <w:rPr>
                <w:rFonts w:ascii="Arial" w:hAnsi="Arial" w:eastAsia="Times New Roman" w:cs="Arial"/>
                <w:b/>
                <w:sz w:val="24"/>
                <w:szCs w:val="24"/>
              </w:rPr>
            </w:pPr>
            <w:r w:rsidRPr="001D0556">
              <w:rPr>
                <w:rFonts w:ascii="Arial" w:hAnsi="Arial" w:cs="Arial"/>
                <w:b/>
                <w:sz w:val="24"/>
                <w:szCs w:val="24"/>
              </w:rPr>
              <w:t>(mm</w:t>
            </w:r>
            <w:r w:rsidRPr="001D0556">
              <w:rPr>
                <w:rFonts w:ascii="Arial" w:hAnsi="Arial" w:cs="Arial"/>
                <w:b/>
                <w:sz w:val="24"/>
                <w:szCs w:val="24"/>
                <w:vertAlign w:val="superscript"/>
              </w:rPr>
              <w:t>2</w:t>
            </w:r>
            <w:r w:rsidRPr="001D0556">
              <w:rPr>
                <w:rFonts w:ascii="Arial" w:hAnsi="Arial" w:cs="Arial"/>
                <w:b/>
                <w:sz w:val="24"/>
                <w:szCs w:val="24"/>
              </w:rPr>
              <w:t>)</w:t>
            </w:r>
          </w:p>
        </w:tc>
        <w:tc>
          <w:tcPr>
            <w:tcW w:w="2971" w:type="dxa"/>
            <w:shd w:val="clear" w:color="auto" w:fill="E7E6E6" w:themeFill="background2"/>
            <w:vAlign w:val="center"/>
          </w:tcPr>
          <w:p w:rsidRPr="001D0556" w:rsidR="00D13FA8" w:rsidP="00AA0EB6" w:rsidRDefault="00D13FA8" w14:paraId="11608967" w14:textId="77777777">
            <w:pPr>
              <w:jc w:val="center"/>
              <w:rPr>
                <w:rFonts w:ascii="Arial" w:hAnsi="Arial" w:eastAsia="Times New Roman" w:cs="Arial"/>
                <w:b/>
                <w:sz w:val="24"/>
                <w:szCs w:val="24"/>
              </w:rPr>
            </w:pPr>
            <w:r w:rsidRPr="001D0556">
              <w:rPr>
                <w:rFonts w:ascii="Arial" w:hAnsi="Arial" w:cs="Arial"/>
                <w:b/>
                <w:sz w:val="24"/>
                <w:szCs w:val="24"/>
              </w:rPr>
              <w:t>Minimum insulation resistance for 1 km in length (see Note 2)</w:t>
            </w:r>
          </w:p>
          <w:p w:rsidRPr="001D0556" w:rsidR="00D13FA8" w:rsidP="00AA0EB6" w:rsidRDefault="00D13FA8" w14:paraId="3F83F143" w14:textId="77777777">
            <w:pPr>
              <w:jc w:val="center"/>
              <w:rPr>
                <w:rFonts w:ascii="Arial" w:hAnsi="Arial" w:eastAsia="Times New Roman" w:cs="Arial"/>
                <w:b/>
                <w:sz w:val="24"/>
                <w:szCs w:val="24"/>
              </w:rPr>
            </w:pPr>
            <w:r w:rsidRPr="001D0556">
              <w:rPr>
                <w:rFonts w:ascii="Arial" w:hAnsi="Arial" w:cs="Arial"/>
                <w:b/>
                <w:sz w:val="24"/>
                <w:szCs w:val="24"/>
              </w:rPr>
              <w:t>(MΩ)</w:t>
            </w:r>
          </w:p>
        </w:tc>
      </w:tr>
      <w:tr w:rsidRPr="001D0556" w:rsidR="00D13FA8" w:rsidTr="00903153" w14:paraId="57BCA807" w14:textId="77777777">
        <w:trPr>
          <w:jc w:val="center"/>
        </w:trPr>
        <w:tc>
          <w:tcPr>
            <w:tcW w:w="2477" w:type="dxa"/>
            <w:vAlign w:val="center"/>
          </w:tcPr>
          <w:p w:rsidRPr="001D0556" w:rsidR="00D13FA8" w:rsidP="00AA0EB6" w:rsidRDefault="00D13FA8" w14:paraId="6BD66501" w14:textId="77777777">
            <w:pPr>
              <w:jc w:val="center"/>
              <w:rPr>
                <w:rFonts w:ascii="Arial" w:hAnsi="Arial" w:cs="Arial"/>
                <w:sz w:val="24"/>
                <w:szCs w:val="24"/>
              </w:rPr>
            </w:pPr>
            <w:r w:rsidRPr="001D0556">
              <w:rPr>
                <w:rFonts w:ascii="Arial" w:hAnsi="Arial" w:cs="Arial"/>
                <w:sz w:val="24"/>
                <w:szCs w:val="24"/>
              </w:rPr>
              <w:t>0.6/ 1</w:t>
            </w:r>
          </w:p>
        </w:tc>
        <w:tc>
          <w:tcPr>
            <w:tcW w:w="2207" w:type="dxa"/>
          </w:tcPr>
          <w:p w:rsidRPr="001D0556" w:rsidR="00D13FA8" w:rsidP="00AA0EB6" w:rsidRDefault="00D13FA8" w14:paraId="1AEDD46C" w14:textId="77777777">
            <w:pPr>
              <w:jc w:val="center"/>
              <w:rPr>
                <w:rFonts w:ascii="Arial" w:hAnsi="Arial" w:cs="Arial"/>
                <w:sz w:val="24"/>
                <w:szCs w:val="24"/>
              </w:rPr>
            </w:pPr>
          </w:p>
          <w:p w:rsidRPr="001D0556" w:rsidR="00D13FA8" w:rsidP="00AA0EB6" w:rsidRDefault="00D13FA8" w14:paraId="30FAECDB" w14:textId="77777777">
            <w:pPr>
              <w:jc w:val="center"/>
              <w:rPr>
                <w:rFonts w:ascii="Arial" w:hAnsi="Arial" w:cs="Arial"/>
                <w:sz w:val="24"/>
                <w:szCs w:val="24"/>
              </w:rPr>
            </w:pPr>
            <w:r w:rsidRPr="001D0556">
              <w:rPr>
                <w:rFonts w:ascii="Arial" w:hAnsi="Arial" w:cs="Arial"/>
                <w:sz w:val="24"/>
                <w:szCs w:val="24"/>
              </w:rPr>
              <w:t>500</w:t>
            </w:r>
          </w:p>
        </w:tc>
        <w:tc>
          <w:tcPr>
            <w:tcW w:w="1843" w:type="dxa"/>
          </w:tcPr>
          <w:p w:rsidRPr="001D0556" w:rsidR="00D13FA8" w:rsidP="00AA0EB6" w:rsidRDefault="00D13FA8" w14:paraId="255D5B30" w14:textId="77777777">
            <w:pPr>
              <w:jc w:val="center"/>
              <w:rPr>
                <w:rFonts w:ascii="Arial" w:hAnsi="Arial" w:cs="Arial"/>
                <w:sz w:val="24"/>
                <w:szCs w:val="24"/>
              </w:rPr>
            </w:pPr>
            <w:r w:rsidRPr="001D0556">
              <w:rPr>
                <w:rFonts w:ascii="Arial" w:hAnsi="Arial" w:cs="Arial"/>
                <w:sz w:val="24"/>
                <w:szCs w:val="24"/>
              </w:rPr>
              <w:t>≤ 25</w:t>
            </w:r>
          </w:p>
          <w:p w:rsidRPr="001D0556" w:rsidR="00D13FA8" w:rsidP="00AA0EB6" w:rsidRDefault="00D13FA8" w14:paraId="097FFACF" w14:textId="77777777">
            <w:pPr>
              <w:jc w:val="center"/>
              <w:rPr>
                <w:rFonts w:ascii="Arial" w:hAnsi="Arial" w:cs="Arial"/>
                <w:sz w:val="24"/>
                <w:szCs w:val="24"/>
              </w:rPr>
            </w:pPr>
            <w:r w:rsidRPr="001D0556">
              <w:rPr>
                <w:rFonts w:ascii="Arial" w:hAnsi="Arial" w:cs="Arial"/>
                <w:sz w:val="24"/>
                <w:szCs w:val="24"/>
              </w:rPr>
              <w:t>&gt; 25 and ≤ 95</w:t>
            </w:r>
          </w:p>
          <w:p w:rsidRPr="001D0556" w:rsidR="00D13FA8" w:rsidP="00AA0EB6" w:rsidRDefault="00D13FA8" w14:paraId="0DC59DC9" w14:textId="77777777">
            <w:pPr>
              <w:jc w:val="center"/>
              <w:rPr>
                <w:rFonts w:ascii="Arial" w:hAnsi="Arial" w:cs="Arial"/>
                <w:sz w:val="24"/>
                <w:szCs w:val="24"/>
              </w:rPr>
            </w:pPr>
            <w:r w:rsidRPr="001D0556">
              <w:rPr>
                <w:rFonts w:ascii="Arial" w:hAnsi="Arial" w:cs="Arial"/>
                <w:sz w:val="24"/>
                <w:szCs w:val="24"/>
              </w:rPr>
              <w:t>&gt; 95</w:t>
            </w:r>
          </w:p>
        </w:tc>
        <w:tc>
          <w:tcPr>
            <w:tcW w:w="2971" w:type="dxa"/>
          </w:tcPr>
          <w:p w:rsidRPr="001D0556" w:rsidR="00D13FA8" w:rsidP="00AA0EB6" w:rsidRDefault="00D13FA8" w14:paraId="7142DF8A" w14:textId="77777777">
            <w:pPr>
              <w:jc w:val="center"/>
              <w:rPr>
                <w:rFonts w:ascii="Arial" w:hAnsi="Arial" w:cs="Arial"/>
                <w:sz w:val="24"/>
                <w:szCs w:val="24"/>
              </w:rPr>
            </w:pPr>
            <w:r w:rsidRPr="001D0556">
              <w:rPr>
                <w:rFonts w:ascii="Arial" w:hAnsi="Arial" w:cs="Arial"/>
                <w:sz w:val="24"/>
                <w:szCs w:val="24"/>
              </w:rPr>
              <w:t>30</w:t>
            </w:r>
          </w:p>
          <w:p w:rsidRPr="001D0556" w:rsidR="00D13FA8" w:rsidP="00AA0EB6" w:rsidRDefault="00D13FA8" w14:paraId="2D86A1D4" w14:textId="77777777">
            <w:pPr>
              <w:jc w:val="center"/>
              <w:rPr>
                <w:rFonts w:ascii="Arial" w:hAnsi="Arial" w:cs="Arial"/>
                <w:sz w:val="24"/>
                <w:szCs w:val="24"/>
              </w:rPr>
            </w:pPr>
            <w:r w:rsidRPr="001D0556">
              <w:rPr>
                <w:rFonts w:ascii="Arial" w:hAnsi="Arial" w:cs="Arial"/>
                <w:sz w:val="24"/>
                <w:szCs w:val="24"/>
              </w:rPr>
              <w:t>20</w:t>
            </w:r>
          </w:p>
          <w:p w:rsidRPr="001D0556" w:rsidR="00D13FA8" w:rsidP="00AA0EB6" w:rsidRDefault="00D13FA8" w14:paraId="20FAFCB0" w14:textId="77777777">
            <w:pPr>
              <w:jc w:val="center"/>
              <w:rPr>
                <w:rFonts w:ascii="Arial" w:hAnsi="Arial" w:cs="Arial"/>
                <w:sz w:val="24"/>
                <w:szCs w:val="24"/>
              </w:rPr>
            </w:pPr>
            <w:r w:rsidRPr="001D0556">
              <w:rPr>
                <w:rFonts w:ascii="Arial" w:hAnsi="Arial" w:cs="Arial"/>
                <w:sz w:val="24"/>
                <w:szCs w:val="24"/>
              </w:rPr>
              <w:t>15</w:t>
            </w:r>
          </w:p>
        </w:tc>
      </w:tr>
      <w:tr w:rsidRPr="001D0556" w:rsidR="00D13FA8" w:rsidTr="00903153" w14:paraId="410D2FFD" w14:textId="77777777">
        <w:tblPrEx>
          <w:tblCellMar>
            <w:left w:w="70" w:type="dxa"/>
            <w:right w:w="70" w:type="dxa"/>
          </w:tblCellMar>
          <w:tblLook w:val="0000" w:firstRow="0" w:lastRow="0" w:firstColumn="0" w:lastColumn="0" w:noHBand="0" w:noVBand="0"/>
        </w:tblPrEx>
        <w:trPr>
          <w:trHeight w:val="528"/>
          <w:jc w:val="center"/>
        </w:trPr>
        <w:tc>
          <w:tcPr>
            <w:tcW w:w="9498" w:type="dxa"/>
            <w:gridSpan w:val="4"/>
          </w:tcPr>
          <w:p w:rsidRPr="00AA0EB6" w:rsidR="00D13FA8" w:rsidP="001D0556" w:rsidRDefault="00D13FA8" w14:paraId="7B87084E" w14:textId="77777777">
            <w:pPr>
              <w:jc w:val="both"/>
              <w:rPr>
                <w:rFonts w:ascii="Cambria" w:hAnsi="Cambria" w:cstheme="minorBidi"/>
                <w:sz w:val="18"/>
                <w:szCs w:val="20"/>
                <w:lang w:val="es-ES_tradnl"/>
              </w:rPr>
            </w:pPr>
            <w:r w:rsidRPr="00AA0EB6">
              <w:rPr>
                <w:rFonts w:ascii="Cambria" w:hAnsi="Cambria" w:cstheme="minorBidi"/>
                <w:sz w:val="18"/>
                <w:szCs w:val="20"/>
                <w:lang w:val="es-ES_tradnl"/>
              </w:rPr>
              <w:t>Note 1: The test voltage shall be applied for a sufficient period of time, from 1 to 5 minutes, to obtain a stable reading of the insulation resistance.</w:t>
            </w:r>
          </w:p>
          <w:p w:rsidRPr="001D0556" w:rsidR="00D13FA8" w:rsidP="001D0556" w:rsidRDefault="00D13FA8" w14:paraId="06568A88" w14:textId="77777777">
            <w:pPr>
              <w:jc w:val="both"/>
              <w:rPr>
                <w:rFonts w:ascii="Arial" w:hAnsi="Arial" w:cs="Arial"/>
                <w:sz w:val="24"/>
                <w:szCs w:val="24"/>
              </w:rPr>
            </w:pPr>
            <w:r w:rsidRPr="00AA0EB6">
              <w:rPr>
                <w:rFonts w:ascii="Cambria" w:hAnsi="Cambria" w:cstheme="minorBidi"/>
                <w:sz w:val="18"/>
                <w:szCs w:val="20"/>
                <w:lang w:val="es-ES_tradnl"/>
              </w:rPr>
              <w:t>Note 2: The insulation resistance values in the table correspond to a length of 1 km. For other lengths, the minimum value of the insulation resistance is obtained by dividing the value in the table by the length of the line in km.</w:t>
            </w:r>
            <w:r w:rsidRPr="001D0556">
              <w:rPr>
                <w:rFonts w:ascii="Arial" w:hAnsi="Arial" w:cs="Arial"/>
                <w:sz w:val="24"/>
                <w:szCs w:val="24"/>
              </w:rPr>
              <w:t xml:space="preserve"> </w:t>
            </w:r>
          </w:p>
        </w:tc>
      </w:tr>
    </w:tbl>
    <w:p w:rsidRPr="001D0556" w:rsidR="00D13FA8" w:rsidP="001D0556" w:rsidRDefault="00D13FA8" w14:paraId="31F6D9AC" w14:textId="77777777">
      <w:pPr>
        <w:jc w:val="both"/>
        <w:rPr>
          <w:rFonts w:ascii="Arial" w:hAnsi="Arial" w:cs="Arial"/>
          <w:sz w:val="24"/>
          <w:szCs w:val="24"/>
          <w:lang w:val="en-GB"/>
        </w:rPr>
      </w:pPr>
      <w:r w:rsidRPr="001D0556">
        <w:rPr>
          <w:rFonts w:ascii="Arial" w:hAnsi="Arial" w:cs="Arial"/>
          <w:sz w:val="24"/>
          <w:szCs w:val="24"/>
          <w:lang w:val="en-GB"/>
        </w:rPr>
        <w:t>’</w:t>
      </w:r>
    </w:p>
    <w:p w:rsidRPr="001D0556" w:rsidR="00D13FA8" w:rsidP="001D0556" w:rsidRDefault="00D13FA8" w14:paraId="66097060" w14:textId="77777777">
      <w:pPr>
        <w:pStyle w:val="Heading2"/>
      </w:pPr>
      <w:r w:rsidRPr="001D0556">
        <w:t>Twenty. Supplementary Technical Instruction ITC BT-07, ‘Underground networks for low-voltage distribution’, is amended to read as follows:</w:t>
      </w:r>
    </w:p>
    <w:p w:rsidRPr="001D0556" w:rsidR="00D13FA8" w:rsidP="00C208EB" w:rsidRDefault="00D13FA8" w14:paraId="13290B5D" w14:textId="77777777">
      <w:pPr>
        <w:pStyle w:val="Heading3"/>
      </w:pPr>
      <w:r w:rsidRPr="001D0556">
        <w:t>‘ITC BT-07</w:t>
      </w:r>
    </w:p>
    <w:p w:rsidRPr="001D0556" w:rsidR="00D13FA8" w:rsidP="00C208EB" w:rsidRDefault="00D13FA8" w14:paraId="28A5A543" w14:textId="77777777">
      <w:pPr>
        <w:pStyle w:val="Heading3"/>
        <w:rPr>
          <w:rFonts w:eastAsia="Arial"/>
          <w:bCs/>
        </w:rPr>
      </w:pPr>
      <w:r w:rsidRPr="001D0556">
        <w:t>UNDERGROUND NETWORKS FOR LOW-VOLTAGE DISTRIBUTION</w:t>
      </w:r>
    </w:p>
    <w:p w:rsidRPr="001D0556" w:rsidR="00D13FA8" w:rsidP="001D0556" w:rsidRDefault="00D13FA8" w14:paraId="75C1B0D6" w14:textId="77777777">
      <w:pPr>
        <w:keepNext/>
        <w:jc w:val="both"/>
        <w:rPr>
          <w:rFonts w:ascii="Arial" w:hAnsi="Arial" w:eastAsia="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22A9F61C" w14:textId="77777777">
      <w:pPr>
        <w:pStyle w:val="ListParagraph"/>
        <w:widowControl w:val="0"/>
        <w:numPr>
          <w:ilvl w:val="0"/>
          <w:numId w:val="52"/>
        </w:numPr>
        <w:autoSpaceDE w:val="0"/>
        <w:autoSpaceDN w:val="0"/>
        <w:spacing w:after="0" w:line="240" w:lineRule="auto"/>
        <w:ind w:right="1270"/>
        <w:rPr>
          <w:rFonts w:cs="Arial"/>
        </w:rPr>
      </w:pPr>
      <w:r w:rsidRPr="001D0556">
        <w:rPr>
          <w:rFonts w:cs="Arial"/>
        </w:rPr>
        <w:t>MATERIALS</w:t>
      </w:r>
    </w:p>
    <w:p w:rsidRPr="001D0556" w:rsidR="00D13FA8" w:rsidP="001D0556" w:rsidRDefault="00D13FA8" w14:paraId="6D534718"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Conductors</w:t>
      </w:r>
    </w:p>
    <w:p w:rsidRPr="001D0556" w:rsidR="00D13FA8" w:rsidP="001D0556" w:rsidRDefault="00D13FA8" w14:paraId="2EDB4307"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Cables</w:t>
      </w:r>
    </w:p>
    <w:p w:rsidRPr="001D0556" w:rsidR="00D13FA8" w:rsidP="001D0556" w:rsidRDefault="00D13FA8" w14:paraId="2CA73F2F"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Fittings</w:t>
      </w:r>
    </w:p>
    <w:p w:rsidRPr="001D0556" w:rsidR="00D13FA8" w:rsidP="001D0556" w:rsidRDefault="00D13FA8" w14:paraId="272FA72C" w14:textId="77777777">
      <w:pPr>
        <w:pStyle w:val="ListParagraph"/>
        <w:widowControl w:val="0"/>
        <w:numPr>
          <w:ilvl w:val="0"/>
          <w:numId w:val="52"/>
        </w:numPr>
        <w:autoSpaceDE w:val="0"/>
        <w:autoSpaceDN w:val="0"/>
        <w:spacing w:after="0" w:line="240" w:lineRule="auto"/>
        <w:ind w:right="1270"/>
        <w:rPr>
          <w:rFonts w:cs="Arial"/>
        </w:rPr>
      </w:pPr>
      <w:r w:rsidRPr="001D0556">
        <w:rPr>
          <w:rFonts w:cs="Arial"/>
        </w:rPr>
        <w:lastRenderedPageBreak/>
        <w:t>EXECUTION OF THE INSTALLATIONS</w:t>
      </w:r>
    </w:p>
    <w:p w:rsidRPr="001D0556" w:rsidR="00D13FA8" w:rsidP="001D0556" w:rsidRDefault="00D13FA8" w14:paraId="6A2D0631"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Cable installation</w:t>
      </w:r>
    </w:p>
    <w:p w:rsidRPr="001D0556" w:rsidR="00D13FA8" w:rsidP="001D0556" w:rsidRDefault="00D13FA8" w14:paraId="5C538361"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Directly buried</w:t>
      </w:r>
    </w:p>
    <w:p w:rsidRPr="001D0556" w:rsidR="00D13FA8" w:rsidP="001D0556" w:rsidRDefault="00D13FA8" w14:paraId="0AE40A91"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In buried pipelines</w:t>
      </w:r>
    </w:p>
    <w:p w:rsidRPr="001D0556" w:rsidR="00D13FA8" w:rsidP="001D0556" w:rsidRDefault="00D13FA8" w14:paraId="6976067C"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In tunnels</w:t>
      </w:r>
    </w:p>
    <w:p w:rsidRPr="001D0556" w:rsidR="00D13FA8" w:rsidP="001D0556" w:rsidRDefault="00D13FA8" w14:paraId="6FE3AA85"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In inspectable drains or channels</w:t>
      </w:r>
    </w:p>
    <w:p w:rsidRPr="001D0556" w:rsidR="00D13FA8" w:rsidP="001D0556" w:rsidRDefault="00D13FA8" w14:paraId="0C11AA9A"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In trays, supports, wall brackets or wall fasteners with flanges</w:t>
      </w:r>
    </w:p>
    <w:p w:rsidRPr="001D0556" w:rsidR="00D13FA8" w:rsidP="001D0556" w:rsidRDefault="00D13FA8" w14:paraId="1CCA9A35"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Circuits with parallel cables</w:t>
      </w:r>
    </w:p>
    <w:p w:rsidRPr="001D0556" w:rsidR="00D13FA8" w:rsidP="001D0556" w:rsidRDefault="00D13FA8" w14:paraId="238AA8F0"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General conditions for crossing, proximity and parallel lines</w:t>
      </w:r>
    </w:p>
    <w:p w:rsidRPr="001D0556" w:rsidR="00D13FA8" w:rsidP="001D0556" w:rsidRDefault="00D13FA8" w14:paraId="197FD62F"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Crossing</w:t>
      </w:r>
    </w:p>
    <w:p w:rsidRPr="001D0556" w:rsidR="00D13FA8" w:rsidP="001D0556" w:rsidRDefault="00D13FA8" w14:paraId="58487821"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Proximity and parallel lines</w:t>
      </w:r>
    </w:p>
    <w:p w:rsidRPr="001D0556" w:rsidR="00D13FA8" w:rsidP="001D0556" w:rsidRDefault="00D13FA8" w14:paraId="6F356686" w14:textId="77777777">
      <w:pPr>
        <w:pStyle w:val="ListParagraph"/>
        <w:widowControl w:val="0"/>
        <w:numPr>
          <w:ilvl w:val="2"/>
          <w:numId w:val="52"/>
        </w:numPr>
        <w:autoSpaceDE w:val="0"/>
        <w:autoSpaceDN w:val="0"/>
        <w:spacing w:after="0" w:line="240" w:lineRule="auto"/>
        <w:ind w:right="1270"/>
        <w:rPr>
          <w:rFonts w:cs="Arial"/>
        </w:rPr>
      </w:pPr>
      <w:r w:rsidRPr="001D0556">
        <w:rPr>
          <w:rFonts w:cs="Arial"/>
        </w:rPr>
        <w:t>Connections (service connections)</w:t>
      </w:r>
    </w:p>
    <w:p w:rsidRPr="001D0556" w:rsidR="00D13FA8" w:rsidP="001D0556" w:rsidRDefault="00D13FA8" w14:paraId="6EAB0907"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Earthing and neutral continuity</w:t>
      </w:r>
    </w:p>
    <w:p w:rsidRPr="001D0556" w:rsidR="00D13FA8" w:rsidP="001D0556" w:rsidRDefault="00D13FA8" w14:paraId="3286568B" w14:textId="77777777">
      <w:pPr>
        <w:pStyle w:val="ListParagraph"/>
        <w:widowControl w:val="0"/>
        <w:numPr>
          <w:ilvl w:val="1"/>
          <w:numId w:val="52"/>
        </w:numPr>
        <w:autoSpaceDE w:val="0"/>
        <w:autoSpaceDN w:val="0"/>
        <w:spacing w:after="0" w:line="240" w:lineRule="auto"/>
        <w:ind w:right="1270"/>
        <w:rPr>
          <w:rFonts w:cs="Arial"/>
        </w:rPr>
      </w:pPr>
      <w:r w:rsidRPr="001D0556">
        <w:rPr>
          <w:rFonts w:cs="Arial"/>
        </w:rPr>
        <w:t>Conductor connection</w:t>
      </w:r>
    </w:p>
    <w:p w:rsidRPr="001D0556" w:rsidR="00D13FA8" w:rsidP="001D0556" w:rsidRDefault="00D13FA8" w14:paraId="66B2D5DB" w14:textId="77777777">
      <w:pPr>
        <w:pStyle w:val="ListParagraph"/>
        <w:widowControl w:val="0"/>
        <w:numPr>
          <w:ilvl w:val="0"/>
          <w:numId w:val="52"/>
        </w:numPr>
        <w:autoSpaceDE w:val="0"/>
        <w:autoSpaceDN w:val="0"/>
        <w:spacing w:line="240" w:lineRule="auto"/>
        <w:ind w:left="357" w:right="1270" w:hanging="357"/>
        <w:rPr>
          <w:rFonts w:eastAsia="Arial" w:cs="Arial"/>
        </w:rPr>
      </w:pPr>
      <w:r w:rsidRPr="001D0556">
        <w:rPr>
          <w:rFonts w:cs="Arial"/>
        </w:rPr>
        <w:t>MAXIMUM PERMISSIBLE CURRENTS IN CABLE CONDUCTORS</w:t>
      </w:r>
    </w:p>
    <w:p w:rsidRPr="001D0556" w:rsidR="00D13FA8" w:rsidP="001D0556" w:rsidRDefault="00D13FA8" w14:paraId="75C317B5"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Overview</w:t>
      </w:r>
    </w:p>
    <w:p w:rsidRPr="001D0556" w:rsidR="00D13FA8" w:rsidP="001D0556" w:rsidRDefault="00D13FA8" w14:paraId="58718332"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Cables installed underground</w:t>
      </w:r>
    </w:p>
    <w:p w:rsidRPr="001D0556" w:rsidR="00D13FA8" w:rsidP="001D0556" w:rsidRDefault="00D13FA8" w14:paraId="15C30C87"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Cables buried in trenches inside pipes</w:t>
      </w:r>
    </w:p>
    <w:p w:rsidRPr="001D0556" w:rsidR="00D13FA8" w:rsidP="001D0556" w:rsidRDefault="00D13FA8" w14:paraId="76C45814"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Cables installed outdoors</w:t>
      </w:r>
    </w:p>
    <w:p w:rsidRPr="001D0556" w:rsidR="00D13FA8" w:rsidP="001D0556" w:rsidRDefault="00D13FA8" w14:paraId="6573EA94"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w:t>
      </w:r>
      <w:proofErr w:type="gramStart"/>
      <w:r w:rsidRPr="001D0556">
        <w:rPr>
          <w:rFonts w:cs="Arial"/>
        </w:rPr>
        <w:t>in</w:t>
      </w:r>
      <w:proofErr w:type="gramEnd"/>
      <w:r w:rsidRPr="001D0556">
        <w:rPr>
          <w:rFonts w:cs="Arial"/>
        </w:rPr>
        <w:t xml:space="preserve"> tunnels, accessible trenches, inspectable drains or channels)</w:t>
      </w:r>
    </w:p>
    <w:p w:rsidRPr="001D0556" w:rsidR="00D13FA8" w:rsidP="001D0556" w:rsidRDefault="00D13FA8" w14:paraId="2AFB1E96"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Cables installed outdoors in confined spaces</w:t>
      </w:r>
    </w:p>
    <w:p w:rsidRPr="001D0556" w:rsidR="00D13FA8" w:rsidP="001D0556" w:rsidRDefault="00D13FA8" w14:paraId="7ED12CC4"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Permissible short-circuit currents in conductors</w:t>
      </w:r>
    </w:p>
    <w:p w:rsidRPr="001D0556" w:rsidR="00D13FA8" w:rsidP="001D0556" w:rsidRDefault="00D13FA8" w14:paraId="39AF57F6" w14:textId="77777777">
      <w:pPr>
        <w:pStyle w:val="ListParagraph"/>
        <w:widowControl w:val="0"/>
        <w:numPr>
          <w:ilvl w:val="1"/>
          <w:numId w:val="52"/>
        </w:numPr>
        <w:autoSpaceDE w:val="0"/>
        <w:autoSpaceDN w:val="0"/>
        <w:spacing w:line="240" w:lineRule="auto"/>
        <w:ind w:right="1270"/>
        <w:rPr>
          <w:rFonts w:eastAsia="Arial" w:cs="Arial"/>
        </w:rPr>
      </w:pPr>
      <w:r w:rsidRPr="001D0556">
        <w:rPr>
          <w:rFonts w:cs="Arial"/>
        </w:rPr>
        <w:t>Other types of cable or installation systems</w:t>
      </w:r>
    </w:p>
    <w:p w:rsidRPr="001D0556" w:rsidR="00D13FA8" w:rsidP="001D0556" w:rsidRDefault="00D13FA8" w14:paraId="16CE3C7B" w14:textId="77777777">
      <w:pPr>
        <w:pStyle w:val="ListParagraph"/>
        <w:widowControl w:val="0"/>
        <w:numPr>
          <w:ilvl w:val="0"/>
          <w:numId w:val="52"/>
        </w:numPr>
        <w:autoSpaceDE w:val="0"/>
        <w:autoSpaceDN w:val="0"/>
        <w:spacing w:line="240" w:lineRule="auto"/>
        <w:ind w:right="1270"/>
        <w:rPr>
          <w:rFonts w:eastAsia="Arial" w:cs="Arial"/>
        </w:rPr>
      </w:pPr>
      <w:r w:rsidRPr="001D0556">
        <w:rPr>
          <w:rFonts w:cs="Arial"/>
        </w:rPr>
        <w:t>ELECTRICAL TESTS AFTER INSTALLATION</w:t>
      </w:r>
    </w:p>
    <w:p w:rsidRPr="001D0556" w:rsidR="00D13FA8" w:rsidP="00C208EB" w:rsidRDefault="00D13FA8" w14:paraId="00F2F26F" w14:textId="77777777">
      <w:pPr>
        <w:pStyle w:val="Heading4"/>
        <w:numPr>
          <w:ilvl w:val="0"/>
          <w:numId w:val="153"/>
        </w:numPr>
        <w:jc w:val="both"/>
        <w:rPr>
          <w:rFonts w:eastAsia="Arial"/>
        </w:rPr>
      </w:pPr>
      <w:r w:rsidRPr="001D0556">
        <w:t>MATERIALS</w:t>
      </w:r>
    </w:p>
    <w:p w:rsidRPr="001D0556" w:rsidR="00D13FA8" w:rsidP="001D0556" w:rsidRDefault="00D13FA8" w14:paraId="034B4533" w14:textId="77777777">
      <w:pPr>
        <w:pStyle w:val="Heading5"/>
        <w:rPr>
          <w:rFonts w:eastAsia="Arial" w:cs="Arial"/>
        </w:rPr>
      </w:pPr>
      <w:r w:rsidRPr="001D0556">
        <w:rPr>
          <w:rFonts w:cs="Arial"/>
        </w:rPr>
        <w:t>Conductors</w:t>
      </w:r>
    </w:p>
    <w:p w:rsidRPr="001D0556" w:rsidR="00D13FA8" w:rsidP="00C208EB" w:rsidRDefault="00D13FA8" w14:paraId="79AA63D5" w14:textId="77777777">
      <w:pPr>
        <w:ind w:right="102" w:firstLine="340"/>
        <w:jc w:val="both"/>
        <w:rPr>
          <w:rFonts w:ascii="Arial" w:hAnsi="Arial" w:cs="Arial"/>
          <w:sz w:val="24"/>
          <w:szCs w:val="24"/>
          <w:lang w:val="en-GB"/>
        </w:rPr>
      </w:pPr>
      <w:r w:rsidRPr="001D0556">
        <w:rPr>
          <w:rFonts w:ascii="Arial" w:hAnsi="Arial" w:cs="Arial"/>
          <w:sz w:val="24"/>
          <w:szCs w:val="24"/>
          <w:lang w:val="en-GB"/>
        </w:rPr>
        <w:t>Cable conductors used in underground lines shall be made of copper or aluminium and shall be insulated with appropriate mixtures of polymeric compounds. They shall also be adequately protected against corrosion which may be caused by the terrain where they are installed and they shall have sufficient mechanical strength to withstand the stresses to which they may be subjected.</w:t>
      </w:r>
    </w:p>
    <w:p w:rsidRPr="001D0556" w:rsidR="00D13FA8" w:rsidP="00C208EB" w:rsidRDefault="00D13FA8" w14:paraId="18C4D176" w14:textId="77777777">
      <w:pPr>
        <w:ind w:right="102" w:firstLine="340"/>
        <w:jc w:val="both"/>
        <w:rPr>
          <w:rFonts w:ascii="Arial" w:hAnsi="Arial" w:cs="Arial"/>
          <w:sz w:val="24"/>
          <w:szCs w:val="24"/>
          <w:lang w:val="en-GB"/>
        </w:rPr>
      </w:pPr>
      <w:r w:rsidRPr="001D0556">
        <w:rPr>
          <w:rFonts w:ascii="Arial" w:hAnsi="Arial" w:cs="Arial"/>
          <w:sz w:val="24"/>
          <w:szCs w:val="24"/>
          <w:lang w:val="en-GB"/>
        </w:rPr>
        <w:t>The cross-section of the conductors shall be suitable for the currents and voltage drops envisaged and, in any event, this cross-section shall not be less than 10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for copper conductors and 25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for aluminium conductors. Copper conductors may be used for connections, such that they will not be used in distribution networks, except in special cases duly justified by the electrical designer.</w:t>
      </w:r>
    </w:p>
    <w:p w:rsidRPr="001D0556" w:rsidR="00D13FA8" w:rsidP="00C208EB" w:rsidRDefault="00D13FA8" w14:paraId="51A45663"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Depending on the number of conductors with which the distribution is made, the minimum cross-section of the neutral conductor will be as follows.</w:t>
      </w:r>
    </w:p>
    <w:p w:rsidRPr="001D0556" w:rsidR="00D13FA8" w:rsidP="001D0556" w:rsidRDefault="00D13FA8" w14:paraId="2892E87C" w14:textId="77777777">
      <w:pPr>
        <w:pStyle w:val="ListParagraph"/>
        <w:numPr>
          <w:ilvl w:val="1"/>
          <w:numId w:val="5"/>
        </w:numPr>
        <w:spacing w:after="120"/>
        <w:ind w:left="709" w:hanging="284"/>
        <w:contextualSpacing w:val="0"/>
        <w:rPr>
          <w:rFonts w:cs="Arial"/>
        </w:rPr>
      </w:pPr>
      <w:r w:rsidRPr="001D0556">
        <w:rPr>
          <w:rFonts w:cs="Arial"/>
        </w:rPr>
        <w:t>With two or three conductors, the cross-section of the neutral conductor shall be equal to that of the phases.</w:t>
      </w:r>
    </w:p>
    <w:p w:rsidRPr="001D0556" w:rsidR="00D13FA8" w:rsidP="001D0556" w:rsidRDefault="00D13FA8" w14:paraId="26EDB2B1" w14:textId="77777777">
      <w:pPr>
        <w:pStyle w:val="ListParagraph"/>
        <w:numPr>
          <w:ilvl w:val="1"/>
          <w:numId w:val="5"/>
        </w:numPr>
        <w:spacing w:after="120"/>
        <w:ind w:left="709" w:hanging="284"/>
        <w:contextualSpacing w:val="0"/>
        <w:rPr>
          <w:rFonts w:cs="Arial"/>
        </w:rPr>
      </w:pPr>
      <w:r w:rsidRPr="001D0556">
        <w:rPr>
          <w:rFonts w:cs="Arial"/>
        </w:rPr>
        <w:t xml:space="preserve">With four conductors, the cross-section of the neutral conductor shall be at least that of Table 1. Where there are imbalances between phase currents or a significant presence of </w:t>
      </w:r>
      <w:r w:rsidRPr="001D0556">
        <w:rPr>
          <w:rFonts w:cs="Arial"/>
        </w:rPr>
        <w:lastRenderedPageBreak/>
        <w:t>harmonics, the electrical designer shall check whether the neutral cross-section should be increased.</w:t>
      </w:r>
    </w:p>
    <w:p w:rsidRPr="001D0556" w:rsidR="00D13FA8" w:rsidP="00C208EB" w:rsidRDefault="00D13FA8" w14:paraId="07ECFB62" w14:textId="77777777">
      <w:pPr>
        <w:pStyle w:val="Titulotabla"/>
        <w:rPr>
          <w:rStyle w:val="SubtleReference"/>
          <w:rFonts w:cs="Arial"/>
          <w:i/>
        </w:rPr>
      </w:pPr>
      <w:r w:rsidRPr="001D0556">
        <w:rPr>
          <w:rStyle w:val="SubtleReference"/>
          <w:rFonts w:cs="Arial"/>
          <w:i/>
        </w:rPr>
        <w:t>Table 1. Minimum neutral conductor cross-section as a function of the cross-section of the phase conductors</w:t>
      </w:r>
    </w:p>
    <w:tbl>
      <w:tblPr>
        <w:tblStyle w:val="TableGrid0"/>
        <w:tblW w:w="5245" w:type="dxa"/>
        <w:jc w:val="center"/>
        <w:tblInd w:w="0" w:type="dxa"/>
        <w:tblCellMar>
          <w:left w:w="115" w:type="dxa"/>
          <w:right w:w="115" w:type="dxa"/>
        </w:tblCellMar>
        <w:tblLook w:val="04A0" w:firstRow="1" w:lastRow="0" w:firstColumn="1" w:lastColumn="0" w:noHBand="0" w:noVBand="1"/>
      </w:tblPr>
      <w:tblGrid>
        <w:gridCol w:w="2666"/>
        <w:gridCol w:w="2579"/>
      </w:tblGrid>
      <w:tr w:rsidRPr="001D0556" w:rsidR="00D13FA8" w:rsidTr="00935FE3" w14:paraId="190A2BA3" w14:textId="77777777">
        <w:trPr>
          <w:trHeight w:val="425"/>
          <w:jc w:val="center"/>
        </w:trPr>
        <w:tc>
          <w:tcPr>
            <w:tcW w:w="2666" w:type="dxa"/>
            <w:tcBorders>
              <w:top w:val="single" w:color="000000" w:sz="6" w:space="0"/>
              <w:left w:val="single" w:color="000000" w:sz="6" w:space="0"/>
              <w:bottom w:val="single" w:color="000000" w:sz="4" w:space="0"/>
              <w:right w:val="single" w:color="000000" w:sz="6" w:space="0"/>
            </w:tcBorders>
            <w:shd w:val="clear" w:color="auto" w:fill="E7E6E6" w:themeFill="background2"/>
            <w:vAlign w:val="center"/>
            <w:hideMark/>
          </w:tcPr>
          <w:p w:rsidRPr="001D0556" w:rsidR="00D13FA8" w:rsidP="00162155" w:rsidRDefault="00D13FA8" w14:paraId="2974923B" w14:textId="77777777">
            <w:pPr>
              <w:spacing w:after="41" w:line="256" w:lineRule="auto"/>
              <w:ind w:right="225"/>
              <w:jc w:val="center"/>
              <w:rPr>
                <w:rFonts w:ascii="Arial" w:hAnsi="Arial" w:cs="Arial"/>
                <w:b/>
                <w:sz w:val="24"/>
                <w:szCs w:val="24"/>
              </w:rPr>
            </w:pPr>
            <w:r w:rsidRPr="001D0556">
              <w:rPr>
                <w:rFonts w:ascii="Arial" w:hAnsi="Arial" w:cs="Arial"/>
                <w:b/>
                <w:sz w:val="24"/>
                <w:szCs w:val="24"/>
              </w:rPr>
              <w:t>Cross-section of phase conductors</w:t>
            </w:r>
          </w:p>
          <w:p w:rsidRPr="001D0556" w:rsidR="00D13FA8" w:rsidP="00162155" w:rsidRDefault="00D13FA8" w14:paraId="781A9AAD" w14:textId="77777777">
            <w:pPr>
              <w:spacing w:line="256" w:lineRule="auto"/>
              <w:ind w:right="225"/>
              <w:jc w:val="center"/>
              <w:rPr>
                <w:rFonts w:ascii="Arial" w:hAnsi="Arial" w:cs="Arial"/>
                <w:sz w:val="24"/>
                <w:szCs w:val="24"/>
              </w:rPr>
            </w:pPr>
            <w:r w:rsidRPr="001D0556">
              <w:rPr>
                <w:rFonts w:ascii="Arial" w:hAnsi="Arial" w:cs="Arial"/>
                <w:b/>
                <w:sz w:val="24"/>
                <w:szCs w:val="24"/>
              </w:rPr>
              <w:t>(mm</w:t>
            </w:r>
            <w:r w:rsidRPr="001D0556">
              <w:rPr>
                <w:rFonts w:ascii="Arial" w:hAnsi="Arial" w:cs="Arial"/>
                <w:b/>
                <w:sz w:val="24"/>
                <w:szCs w:val="24"/>
                <w:vertAlign w:val="superscript"/>
              </w:rPr>
              <w:t>2</w:t>
            </w:r>
            <w:r w:rsidRPr="001D0556">
              <w:rPr>
                <w:rFonts w:ascii="Arial" w:hAnsi="Arial" w:cs="Arial"/>
                <w:b/>
                <w:sz w:val="24"/>
                <w:szCs w:val="24"/>
              </w:rPr>
              <w:t>)</w:t>
            </w:r>
          </w:p>
        </w:tc>
        <w:tc>
          <w:tcPr>
            <w:tcW w:w="2579" w:type="dxa"/>
            <w:tcBorders>
              <w:top w:val="single" w:color="000000" w:sz="6" w:space="0"/>
              <w:left w:val="single" w:color="000000" w:sz="6" w:space="0"/>
              <w:bottom w:val="single" w:color="000000" w:sz="4" w:space="0"/>
              <w:right w:val="single" w:color="000000" w:sz="6" w:space="0"/>
            </w:tcBorders>
            <w:shd w:val="clear" w:color="auto" w:fill="E7E6E6" w:themeFill="background2"/>
            <w:vAlign w:val="center"/>
            <w:hideMark/>
          </w:tcPr>
          <w:p w:rsidRPr="001D0556" w:rsidR="00D13FA8" w:rsidP="00162155" w:rsidRDefault="00D13FA8" w14:paraId="2FACD65C" w14:textId="77777777">
            <w:pPr>
              <w:spacing w:after="38" w:line="256" w:lineRule="auto"/>
              <w:ind w:right="225"/>
              <w:jc w:val="center"/>
              <w:rPr>
                <w:rFonts w:ascii="Arial" w:hAnsi="Arial" w:cs="Arial"/>
                <w:b/>
                <w:sz w:val="24"/>
                <w:szCs w:val="24"/>
              </w:rPr>
            </w:pPr>
            <w:r w:rsidRPr="001D0556">
              <w:rPr>
                <w:rFonts w:ascii="Arial" w:hAnsi="Arial" w:cs="Arial"/>
                <w:b/>
                <w:sz w:val="24"/>
                <w:szCs w:val="24"/>
              </w:rPr>
              <w:t>Cross-section of neutral conductor</w:t>
            </w:r>
          </w:p>
          <w:p w:rsidRPr="001D0556" w:rsidR="00D13FA8" w:rsidP="00162155" w:rsidRDefault="00D13FA8" w14:paraId="14A85679" w14:textId="77777777">
            <w:pPr>
              <w:spacing w:after="38" w:line="256" w:lineRule="auto"/>
              <w:ind w:right="225"/>
              <w:jc w:val="center"/>
              <w:rPr>
                <w:rFonts w:ascii="Arial" w:hAnsi="Arial" w:cs="Arial"/>
                <w:sz w:val="24"/>
                <w:szCs w:val="24"/>
              </w:rPr>
            </w:pPr>
            <w:r w:rsidRPr="001D0556">
              <w:rPr>
                <w:rFonts w:ascii="Arial" w:hAnsi="Arial" w:cs="Arial"/>
                <w:b/>
                <w:sz w:val="24"/>
                <w:szCs w:val="24"/>
              </w:rPr>
              <w:t>(mm</w:t>
            </w:r>
            <w:r w:rsidRPr="001D0556">
              <w:rPr>
                <w:rFonts w:ascii="Arial" w:hAnsi="Arial" w:cs="Arial"/>
                <w:b/>
                <w:sz w:val="24"/>
                <w:szCs w:val="24"/>
                <w:vertAlign w:val="superscript"/>
              </w:rPr>
              <w:t>2</w:t>
            </w:r>
            <w:r w:rsidRPr="001D0556">
              <w:rPr>
                <w:rFonts w:ascii="Arial" w:hAnsi="Arial" w:cs="Arial"/>
                <w:b/>
                <w:sz w:val="24"/>
                <w:szCs w:val="24"/>
              </w:rPr>
              <w:t>)</w:t>
            </w:r>
          </w:p>
        </w:tc>
      </w:tr>
      <w:tr w:rsidRPr="001D0556" w:rsidR="00D13FA8" w:rsidTr="00935FE3" w14:paraId="14548644" w14:textId="77777777">
        <w:trPr>
          <w:trHeight w:val="222"/>
          <w:jc w:val="center"/>
        </w:trPr>
        <w:tc>
          <w:tcPr>
            <w:tcW w:w="2666" w:type="dxa"/>
            <w:tcBorders>
              <w:top w:val="single" w:color="000000" w:sz="6" w:space="0"/>
              <w:left w:val="single" w:color="000000" w:sz="4" w:space="0"/>
              <w:bottom w:val="single" w:color="000000" w:sz="6" w:space="0"/>
              <w:right w:val="single" w:color="000000" w:sz="6" w:space="0"/>
            </w:tcBorders>
            <w:vAlign w:val="center"/>
            <w:hideMark/>
          </w:tcPr>
          <w:p w:rsidRPr="001D0556" w:rsidR="00D13FA8" w:rsidP="00162155" w:rsidRDefault="00D13FA8" w14:paraId="3638D13A" w14:textId="77777777">
            <w:pPr>
              <w:spacing w:line="256" w:lineRule="auto"/>
              <w:ind w:right="225"/>
              <w:jc w:val="center"/>
              <w:rPr>
                <w:rFonts w:ascii="Arial" w:hAnsi="Arial" w:cs="Arial"/>
                <w:bCs/>
                <w:sz w:val="24"/>
                <w:szCs w:val="24"/>
              </w:rPr>
            </w:pPr>
            <w:r w:rsidRPr="001D0556">
              <w:rPr>
                <w:rFonts w:ascii="Arial" w:hAnsi="Arial" w:cs="Arial"/>
                <w:sz w:val="24"/>
                <w:szCs w:val="24"/>
              </w:rPr>
              <w:t>10 (Cu)</w:t>
            </w:r>
          </w:p>
        </w:tc>
        <w:tc>
          <w:tcPr>
            <w:tcW w:w="2579" w:type="dxa"/>
            <w:tcBorders>
              <w:top w:val="single" w:color="000000" w:sz="6" w:space="0"/>
              <w:left w:val="single" w:color="000000" w:sz="6" w:space="0"/>
              <w:bottom w:val="single" w:color="000000" w:sz="6" w:space="0"/>
              <w:right w:val="single" w:color="000000" w:sz="4" w:space="0"/>
            </w:tcBorders>
            <w:vAlign w:val="center"/>
            <w:hideMark/>
          </w:tcPr>
          <w:p w:rsidRPr="001D0556" w:rsidR="00D13FA8" w:rsidP="00162155" w:rsidRDefault="00D13FA8" w14:paraId="3CBF5CB6" w14:textId="77777777">
            <w:pPr>
              <w:spacing w:line="256" w:lineRule="auto"/>
              <w:ind w:right="225"/>
              <w:jc w:val="center"/>
              <w:rPr>
                <w:rFonts w:ascii="Arial" w:hAnsi="Arial" w:cs="Arial"/>
                <w:bCs/>
                <w:sz w:val="24"/>
                <w:szCs w:val="24"/>
              </w:rPr>
            </w:pPr>
            <w:r w:rsidRPr="001D0556">
              <w:rPr>
                <w:rFonts w:ascii="Arial" w:hAnsi="Arial" w:cs="Arial"/>
                <w:sz w:val="24"/>
                <w:szCs w:val="24"/>
              </w:rPr>
              <w:t>10 (Cu)</w:t>
            </w:r>
          </w:p>
        </w:tc>
      </w:tr>
      <w:tr w:rsidRPr="001D0556" w:rsidR="00D13FA8" w:rsidTr="00935FE3" w14:paraId="25728FFA" w14:textId="77777777">
        <w:trPr>
          <w:trHeight w:val="222"/>
          <w:jc w:val="center"/>
        </w:trPr>
        <w:tc>
          <w:tcPr>
            <w:tcW w:w="2666" w:type="dxa"/>
            <w:tcBorders>
              <w:top w:val="single" w:color="000000" w:sz="6" w:space="0"/>
              <w:left w:val="single" w:color="000000" w:sz="4" w:space="0"/>
              <w:bottom w:val="single" w:color="000000" w:sz="6" w:space="0"/>
              <w:right w:val="single" w:color="000000" w:sz="6" w:space="0"/>
            </w:tcBorders>
            <w:vAlign w:val="center"/>
            <w:hideMark/>
          </w:tcPr>
          <w:p w:rsidRPr="001D0556" w:rsidR="00D13FA8" w:rsidP="00162155" w:rsidRDefault="00D13FA8" w14:paraId="09AF9182" w14:textId="77777777">
            <w:pPr>
              <w:spacing w:line="256" w:lineRule="auto"/>
              <w:ind w:right="225"/>
              <w:jc w:val="center"/>
              <w:rPr>
                <w:rFonts w:ascii="Arial" w:hAnsi="Arial" w:cs="Arial"/>
                <w:bCs/>
                <w:sz w:val="24"/>
                <w:szCs w:val="24"/>
              </w:rPr>
            </w:pPr>
            <w:r w:rsidRPr="001D0556">
              <w:rPr>
                <w:rFonts w:ascii="Arial" w:hAnsi="Arial" w:cs="Arial"/>
                <w:sz w:val="24"/>
                <w:szCs w:val="24"/>
              </w:rPr>
              <w:t>16 (Cu)</w:t>
            </w:r>
          </w:p>
        </w:tc>
        <w:tc>
          <w:tcPr>
            <w:tcW w:w="2579" w:type="dxa"/>
            <w:tcBorders>
              <w:top w:val="single" w:color="000000" w:sz="6" w:space="0"/>
              <w:left w:val="single" w:color="000000" w:sz="6" w:space="0"/>
              <w:bottom w:val="single" w:color="000000" w:sz="6" w:space="0"/>
              <w:right w:val="single" w:color="000000" w:sz="4" w:space="0"/>
            </w:tcBorders>
            <w:vAlign w:val="center"/>
            <w:hideMark/>
          </w:tcPr>
          <w:p w:rsidRPr="001D0556" w:rsidR="00D13FA8" w:rsidP="00162155" w:rsidRDefault="00D13FA8" w14:paraId="2F6DE18C" w14:textId="77777777">
            <w:pPr>
              <w:spacing w:line="256" w:lineRule="auto"/>
              <w:ind w:right="225"/>
              <w:jc w:val="center"/>
              <w:rPr>
                <w:rFonts w:ascii="Arial" w:hAnsi="Arial" w:cs="Arial"/>
                <w:bCs/>
                <w:sz w:val="24"/>
                <w:szCs w:val="24"/>
              </w:rPr>
            </w:pPr>
            <w:r w:rsidRPr="001D0556">
              <w:rPr>
                <w:rFonts w:ascii="Arial" w:hAnsi="Arial" w:cs="Arial"/>
                <w:sz w:val="24"/>
                <w:szCs w:val="24"/>
              </w:rPr>
              <w:t>16 (Cu)</w:t>
            </w:r>
          </w:p>
        </w:tc>
      </w:tr>
      <w:tr w:rsidRPr="001D0556" w:rsidR="00D13FA8" w:rsidTr="00935FE3" w14:paraId="41EBB76F" w14:textId="77777777">
        <w:trPr>
          <w:trHeight w:val="217"/>
          <w:jc w:val="center"/>
        </w:trPr>
        <w:tc>
          <w:tcPr>
            <w:tcW w:w="2666" w:type="dxa"/>
            <w:tcBorders>
              <w:top w:val="single" w:color="000000" w:sz="4" w:space="0"/>
              <w:left w:val="single" w:color="000000" w:sz="4" w:space="0"/>
              <w:bottom w:val="single" w:color="000000" w:sz="4" w:space="0"/>
              <w:right w:val="single" w:color="000000" w:sz="6" w:space="0"/>
            </w:tcBorders>
            <w:vAlign w:val="center"/>
            <w:hideMark/>
          </w:tcPr>
          <w:p w:rsidRPr="001D0556" w:rsidR="00D13FA8" w:rsidP="00162155" w:rsidRDefault="00D13FA8" w14:paraId="370A34AD" w14:textId="77777777">
            <w:pPr>
              <w:spacing w:line="256" w:lineRule="auto"/>
              <w:ind w:right="225"/>
              <w:jc w:val="center"/>
              <w:rPr>
                <w:rFonts w:ascii="Arial" w:hAnsi="Arial" w:cs="Arial"/>
                <w:bCs/>
                <w:sz w:val="24"/>
                <w:szCs w:val="24"/>
              </w:rPr>
            </w:pPr>
            <w:r w:rsidRPr="001D0556">
              <w:rPr>
                <w:rFonts w:ascii="Arial" w:hAnsi="Arial" w:cs="Arial"/>
                <w:sz w:val="24"/>
                <w:szCs w:val="24"/>
              </w:rPr>
              <w:t>25</w:t>
            </w:r>
          </w:p>
        </w:tc>
        <w:tc>
          <w:tcPr>
            <w:tcW w:w="2579" w:type="dxa"/>
            <w:tcBorders>
              <w:top w:val="single" w:color="000000" w:sz="4" w:space="0"/>
              <w:left w:val="single" w:color="000000" w:sz="6" w:space="0"/>
              <w:bottom w:val="single" w:color="000000" w:sz="4" w:space="0"/>
              <w:right w:val="single" w:color="000000" w:sz="4" w:space="0"/>
            </w:tcBorders>
            <w:vAlign w:val="center"/>
            <w:hideMark/>
          </w:tcPr>
          <w:p w:rsidRPr="001D0556" w:rsidR="00D13FA8" w:rsidP="00162155" w:rsidRDefault="00D13FA8" w14:paraId="1D9395EF" w14:textId="77777777">
            <w:pPr>
              <w:spacing w:line="256" w:lineRule="auto"/>
              <w:ind w:right="225"/>
              <w:jc w:val="center"/>
              <w:rPr>
                <w:rFonts w:ascii="Arial" w:hAnsi="Arial" w:cs="Arial"/>
                <w:bCs/>
                <w:sz w:val="24"/>
                <w:szCs w:val="24"/>
              </w:rPr>
            </w:pPr>
            <w:r w:rsidRPr="001D0556">
              <w:rPr>
                <w:rFonts w:ascii="Arial" w:hAnsi="Arial" w:cs="Arial"/>
                <w:sz w:val="24"/>
                <w:szCs w:val="24"/>
              </w:rPr>
              <w:t>25</w:t>
            </w:r>
          </w:p>
        </w:tc>
      </w:tr>
      <w:tr w:rsidRPr="001D0556" w:rsidR="00D13FA8" w:rsidTr="00935FE3" w14:paraId="31866F2D" w14:textId="77777777">
        <w:trPr>
          <w:trHeight w:val="219"/>
          <w:jc w:val="center"/>
        </w:trPr>
        <w:tc>
          <w:tcPr>
            <w:tcW w:w="2666" w:type="dxa"/>
            <w:tcBorders>
              <w:top w:val="single" w:color="000000" w:sz="4" w:space="0"/>
              <w:left w:val="single" w:color="000000" w:sz="4" w:space="0"/>
              <w:bottom w:val="single" w:color="000000" w:sz="4" w:space="0"/>
              <w:right w:val="single" w:color="000000" w:sz="6" w:space="0"/>
            </w:tcBorders>
            <w:vAlign w:val="center"/>
            <w:hideMark/>
          </w:tcPr>
          <w:p w:rsidRPr="001D0556" w:rsidR="00D13FA8" w:rsidP="00162155" w:rsidRDefault="00D13FA8" w14:paraId="0AE8ED5A" w14:textId="77777777">
            <w:pPr>
              <w:spacing w:line="256" w:lineRule="auto"/>
              <w:ind w:right="225"/>
              <w:jc w:val="center"/>
              <w:rPr>
                <w:rFonts w:ascii="Arial" w:hAnsi="Arial" w:cs="Arial"/>
                <w:bCs/>
                <w:sz w:val="24"/>
                <w:szCs w:val="24"/>
              </w:rPr>
            </w:pPr>
            <w:r w:rsidRPr="001D0556">
              <w:rPr>
                <w:rFonts w:ascii="Arial" w:hAnsi="Arial" w:cs="Arial"/>
                <w:sz w:val="24"/>
                <w:szCs w:val="24"/>
              </w:rPr>
              <w:t>50</w:t>
            </w:r>
          </w:p>
        </w:tc>
        <w:tc>
          <w:tcPr>
            <w:tcW w:w="2579" w:type="dxa"/>
            <w:tcBorders>
              <w:top w:val="single" w:color="000000" w:sz="4" w:space="0"/>
              <w:left w:val="single" w:color="000000" w:sz="6" w:space="0"/>
              <w:bottom w:val="single" w:color="000000" w:sz="6" w:space="0"/>
              <w:right w:val="single" w:color="000000" w:sz="4" w:space="0"/>
            </w:tcBorders>
            <w:vAlign w:val="center"/>
            <w:hideMark/>
          </w:tcPr>
          <w:p w:rsidRPr="001D0556" w:rsidR="00D13FA8" w:rsidP="00162155" w:rsidRDefault="00D13FA8" w14:paraId="24E648E0" w14:textId="77777777">
            <w:pPr>
              <w:spacing w:line="256" w:lineRule="auto"/>
              <w:ind w:right="225"/>
              <w:jc w:val="center"/>
              <w:rPr>
                <w:rFonts w:ascii="Arial" w:hAnsi="Arial" w:cs="Arial"/>
                <w:bCs/>
                <w:sz w:val="24"/>
                <w:szCs w:val="24"/>
              </w:rPr>
            </w:pPr>
            <w:r w:rsidRPr="001D0556">
              <w:rPr>
                <w:rFonts w:ascii="Arial" w:hAnsi="Arial" w:cs="Arial"/>
                <w:sz w:val="24"/>
                <w:szCs w:val="24"/>
              </w:rPr>
              <w:t>25</w:t>
            </w:r>
          </w:p>
        </w:tc>
      </w:tr>
      <w:tr w:rsidRPr="001D0556" w:rsidR="00D13FA8" w:rsidTr="00935FE3" w14:paraId="28C36225" w14:textId="77777777">
        <w:trPr>
          <w:trHeight w:val="219"/>
          <w:jc w:val="center"/>
        </w:trPr>
        <w:tc>
          <w:tcPr>
            <w:tcW w:w="2666" w:type="dxa"/>
            <w:tcBorders>
              <w:top w:val="single" w:color="000000" w:sz="4" w:space="0"/>
              <w:left w:val="single" w:color="000000" w:sz="4" w:space="0"/>
              <w:bottom w:val="single" w:color="000000" w:sz="4" w:space="0"/>
              <w:right w:val="single" w:color="000000" w:sz="6" w:space="0"/>
            </w:tcBorders>
            <w:vAlign w:val="center"/>
            <w:hideMark/>
          </w:tcPr>
          <w:p w:rsidRPr="001D0556" w:rsidR="00D13FA8" w:rsidP="00162155" w:rsidRDefault="00D13FA8" w14:paraId="0D63D4DD" w14:textId="77777777">
            <w:pPr>
              <w:spacing w:line="256" w:lineRule="auto"/>
              <w:ind w:right="225"/>
              <w:jc w:val="center"/>
              <w:rPr>
                <w:rFonts w:ascii="Arial" w:hAnsi="Arial" w:cs="Arial"/>
                <w:bCs/>
                <w:sz w:val="24"/>
                <w:szCs w:val="24"/>
              </w:rPr>
            </w:pPr>
            <w:r w:rsidRPr="001D0556">
              <w:rPr>
                <w:rFonts w:ascii="Arial" w:hAnsi="Arial" w:cs="Arial"/>
                <w:sz w:val="24"/>
                <w:szCs w:val="24"/>
              </w:rPr>
              <w:t>95</w:t>
            </w:r>
          </w:p>
        </w:tc>
        <w:tc>
          <w:tcPr>
            <w:tcW w:w="2579" w:type="dxa"/>
            <w:tcBorders>
              <w:top w:val="single" w:color="000000" w:sz="6" w:space="0"/>
              <w:left w:val="single" w:color="000000" w:sz="6" w:space="0"/>
              <w:bottom w:val="single" w:color="000000" w:sz="4" w:space="0"/>
              <w:right w:val="single" w:color="000000" w:sz="4" w:space="0"/>
            </w:tcBorders>
            <w:vAlign w:val="center"/>
            <w:hideMark/>
          </w:tcPr>
          <w:p w:rsidRPr="001D0556" w:rsidR="00D13FA8" w:rsidP="00162155" w:rsidRDefault="00D13FA8" w14:paraId="49E9C8A6" w14:textId="77777777">
            <w:pPr>
              <w:spacing w:line="256" w:lineRule="auto"/>
              <w:ind w:right="225"/>
              <w:jc w:val="center"/>
              <w:rPr>
                <w:rFonts w:ascii="Arial" w:hAnsi="Arial" w:cs="Arial"/>
                <w:bCs/>
                <w:sz w:val="24"/>
                <w:szCs w:val="24"/>
              </w:rPr>
            </w:pPr>
            <w:r w:rsidRPr="001D0556">
              <w:rPr>
                <w:rFonts w:ascii="Arial" w:hAnsi="Arial" w:cs="Arial"/>
                <w:sz w:val="24"/>
                <w:szCs w:val="24"/>
              </w:rPr>
              <w:t>50</w:t>
            </w:r>
          </w:p>
        </w:tc>
      </w:tr>
      <w:tr w:rsidRPr="001D0556" w:rsidR="00D13FA8" w:rsidTr="00935FE3" w14:paraId="672A0E52" w14:textId="77777777">
        <w:trPr>
          <w:trHeight w:val="217"/>
          <w:jc w:val="center"/>
        </w:trPr>
        <w:tc>
          <w:tcPr>
            <w:tcW w:w="2666" w:type="dxa"/>
            <w:tcBorders>
              <w:top w:val="single" w:color="000000" w:sz="4" w:space="0"/>
              <w:left w:val="single" w:color="000000" w:sz="6" w:space="0"/>
              <w:bottom w:val="single" w:color="000000" w:sz="4" w:space="0"/>
              <w:right w:val="single" w:color="000000" w:sz="6" w:space="0"/>
            </w:tcBorders>
            <w:vAlign w:val="center"/>
            <w:hideMark/>
          </w:tcPr>
          <w:p w:rsidRPr="001D0556" w:rsidR="00D13FA8" w:rsidP="00162155" w:rsidRDefault="00D13FA8" w14:paraId="6A98F71C" w14:textId="77777777">
            <w:pPr>
              <w:spacing w:line="256" w:lineRule="auto"/>
              <w:ind w:right="225"/>
              <w:jc w:val="center"/>
              <w:rPr>
                <w:rFonts w:ascii="Arial" w:hAnsi="Arial" w:cs="Arial"/>
                <w:bCs/>
                <w:sz w:val="24"/>
                <w:szCs w:val="24"/>
              </w:rPr>
            </w:pPr>
            <w:r w:rsidRPr="001D0556">
              <w:rPr>
                <w:rFonts w:ascii="Arial" w:hAnsi="Arial" w:cs="Arial"/>
                <w:sz w:val="24"/>
                <w:szCs w:val="24"/>
              </w:rPr>
              <w:t>150</w:t>
            </w:r>
          </w:p>
        </w:tc>
        <w:tc>
          <w:tcPr>
            <w:tcW w:w="2579" w:type="dxa"/>
            <w:tcBorders>
              <w:top w:val="single" w:color="000000" w:sz="4" w:space="0"/>
              <w:left w:val="single" w:color="000000" w:sz="6" w:space="0"/>
              <w:bottom w:val="single" w:color="000000" w:sz="4" w:space="0"/>
              <w:right w:val="single" w:color="000000" w:sz="6" w:space="0"/>
            </w:tcBorders>
            <w:vAlign w:val="center"/>
            <w:hideMark/>
          </w:tcPr>
          <w:p w:rsidRPr="001D0556" w:rsidR="00D13FA8" w:rsidP="00162155" w:rsidRDefault="00D13FA8" w14:paraId="094CECEE" w14:textId="77777777">
            <w:pPr>
              <w:spacing w:line="256" w:lineRule="auto"/>
              <w:ind w:right="225"/>
              <w:jc w:val="center"/>
              <w:rPr>
                <w:rFonts w:ascii="Arial" w:hAnsi="Arial" w:cs="Arial"/>
                <w:bCs/>
                <w:sz w:val="24"/>
                <w:szCs w:val="24"/>
              </w:rPr>
            </w:pPr>
            <w:r w:rsidRPr="001D0556">
              <w:rPr>
                <w:rFonts w:ascii="Arial" w:hAnsi="Arial" w:cs="Arial"/>
                <w:sz w:val="24"/>
                <w:szCs w:val="24"/>
              </w:rPr>
              <w:t>70</w:t>
            </w:r>
          </w:p>
        </w:tc>
      </w:tr>
      <w:tr w:rsidRPr="001D0556" w:rsidR="00D13FA8" w:rsidTr="00935FE3" w14:paraId="5FDEADDB" w14:textId="77777777">
        <w:trPr>
          <w:trHeight w:val="217"/>
          <w:jc w:val="center"/>
        </w:trPr>
        <w:tc>
          <w:tcPr>
            <w:tcW w:w="2666" w:type="dxa"/>
            <w:tcBorders>
              <w:top w:val="single" w:color="000000" w:sz="4" w:space="0"/>
              <w:left w:val="single" w:color="000000" w:sz="4" w:space="0"/>
              <w:bottom w:val="single" w:color="000000" w:sz="4" w:space="0"/>
              <w:right w:val="single" w:color="000000" w:sz="6" w:space="0"/>
            </w:tcBorders>
            <w:vAlign w:val="center"/>
            <w:hideMark/>
          </w:tcPr>
          <w:p w:rsidRPr="001D0556" w:rsidR="00D13FA8" w:rsidP="00162155" w:rsidRDefault="00D13FA8" w14:paraId="537451E7" w14:textId="77777777">
            <w:pPr>
              <w:spacing w:line="256" w:lineRule="auto"/>
              <w:ind w:right="225"/>
              <w:jc w:val="center"/>
              <w:rPr>
                <w:rFonts w:ascii="Arial" w:hAnsi="Arial" w:cs="Arial"/>
                <w:bCs/>
                <w:sz w:val="24"/>
                <w:szCs w:val="24"/>
              </w:rPr>
            </w:pPr>
            <w:r w:rsidRPr="001D0556">
              <w:rPr>
                <w:rFonts w:ascii="Arial" w:hAnsi="Arial" w:cs="Arial"/>
                <w:sz w:val="24"/>
                <w:szCs w:val="24"/>
              </w:rPr>
              <w:t>240</w:t>
            </w:r>
          </w:p>
        </w:tc>
        <w:tc>
          <w:tcPr>
            <w:tcW w:w="2579" w:type="dxa"/>
            <w:tcBorders>
              <w:top w:val="single" w:color="000000" w:sz="4" w:space="0"/>
              <w:left w:val="single" w:color="000000" w:sz="6" w:space="0"/>
              <w:bottom w:val="single" w:color="000000" w:sz="4" w:space="0"/>
              <w:right w:val="single" w:color="000000" w:sz="4" w:space="0"/>
            </w:tcBorders>
            <w:vAlign w:val="center"/>
            <w:hideMark/>
          </w:tcPr>
          <w:p w:rsidRPr="001D0556" w:rsidR="00D13FA8" w:rsidP="00162155" w:rsidRDefault="00D13FA8" w14:paraId="3076FD43" w14:textId="77777777">
            <w:pPr>
              <w:spacing w:line="256" w:lineRule="auto"/>
              <w:ind w:right="225"/>
              <w:jc w:val="center"/>
              <w:rPr>
                <w:rFonts w:ascii="Arial" w:hAnsi="Arial" w:cs="Arial"/>
                <w:bCs/>
                <w:sz w:val="24"/>
                <w:szCs w:val="24"/>
              </w:rPr>
            </w:pPr>
            <w:r w:rsidRPr="001D0556">
              <w:rPr>
                <w:rFonts w:ascii="Arial" w:hAnsi="Arial" w:cs="Arial"/>
                <w:sz w:val="24"/>
                <w:szCs w:val="24"/>
              </w:rPr>
              <w:t>120</w:t>
            </w:r>
          </w:p>
        </w:tc>
      </w:tr>
    </w:tbl>
    <w:p w:rsidRPr="001D0556" w:rsidR="00D13FA8" w:rsidP="001D0556" w:rsidRDefault="00D13FA8" w14:paraId="7CC0A570" w14:textId="77777777">
      <w:pPr>
        <w:ind w:right="103"/>
        <w:jc w:val="both"/>
        <w:rPr>
          <w:rFonts w:ascii="Arial" w:hAnsi="Arial" w:cs="Arial"/>
          <w:sz w:val="24"/>
          <w:szCs w:val="24"/>
          <w:lang w:val="en-GB"/>
        </w:rPr>
      </w:pPr>
    </w:p>
    <w:p w:rsidRPr="001D0556" w:rsidR="00D13FA8" w:rsidP="001D0556" w:rsidRDefault="00D13FA8" w14:paraId="0597B5B3" w14:textId="77777777">
      <w:pPr>
        <w:pStyle w:val="Heading5"/>
        <w:rPr>
          <w:rFonts w:eastAsia="Arial" w:cs="Arial"/>
        </w:rPr>
      </w:pPr>
      <w:r w:rsidRPr="001D0556">
        <w:rPr>
          <w:rFonts w:cs="Arial"/>
        </w:rPr>
        <w:t>Cables</w:t>
      </w:r>
    </w:p>
    <w:p w:rsidRPr="001D0556" w:rsidR="00D13FA8" w:rsidP="00162155" w:rsidRDefault="00D13FA8" w14:paraId="282238D2" w14:textId="77777777">
      <w:pPr>
        <w:ind w:right="102" w:firstLine="340"/>
        <w:jc w:val="both"/>
        <w:rPr>
          <w:rFonts w:ascii="Arial" w:hAnsi="Arial" w:cs="Arial"/>
          <w:sz w:val="24"/>
          <w:szCs w:val="24"/>
          <w:lang w:val="en-GB"/>
        </w:rPr>
      </w:pPr>
      <w:r w:rsidRPr="001D0556">
        <w:rPr>
          <w:rFonts w:ascii="Arial" w:hAnsi="Arial" w:cs="Arial"/>
          <w:sz w:val="24"/>
          <w:szCs w:val="24"/>
          <w:lang w:val="en-GB"/>
        </w:rPr>
        <w:t>Cables shall have a rated voltage of not less than 0.6/1 kV. Aluminium conductor wires shall be constructed in accordance with the corresponding part of Standard UNE-HD 603-5N for cables with cross-linked polyethylene insulation and a PVC cover, or Standard UNE-HD 603-5X for cables with cross-linked polyethylene insulation and a polyolefin cover. Cables with a concentric conductor shall be constructed in accordance with the corresponding part of the UNE 0082 specification. Cables with aluminium conductors complying with Standards UNE-HD 603-5N or UNE-HD 603-5X and concentric cables complying with the 0082 specification shall be presumed to comply with the requirements of this ITC.</w:t>
      </w:r>
    </w:p>
    <w:p w:rsidRPr="001D0556" w:rsidR="00D13FA8" w:rsidP="001D0556" w:rsidRDefault="00D13FA8" w14:paraId="43EA8AE2" w14:textId="77777777">
      <w:pPr>
        <w:pStyle w:val="Heading5"/>
        <w:rPr>
          <w:rFonts w:eastAsia="Arial" w:cs="Arial"/>
        </w:rPr>
      </w:pPr>
      <w:r w:rsidRPr="001D0556">
        <w:rPr>
          <w:rFonts w:cs="Arial"/>
        </w:rPr>
        <w:t>Fittings</w:t>
      </w:r>
    </w:p>
    <w:p w:rsidRPr="001D0556" w:rsidR="00D13FA8" w:rsidP="002D7508" w:rsidRDefault="00D13FA8" w14:paraId="17DEDB97" w14:textId="77777777">
      <w:pPr>
        <w:ind w:right="102" w:firstLine="340"/>
        <w:jc w:val="both"/>
        <w:rPr>
          <w:rFonts w:ascii="Arial" w:hAnsi="Arial" w:cs="Arial"/>
          <w:sz w:val="24"/>
          <w:szCs w:val="24"/>
          <w:lang w:val="en-GB"/>
        </w:rPr>
      </w:pPr>
      <w:r w:rsidRPr="001D0556">
        <w:rPr>
          <w:rFonts w:ascii="Arial" w:hAnsi="Arial" w:cs="Arial"/>
          <w:sz w:val="24"/>
          <w:szCs w:val="24"/>
          <w:lang w:val="en-GB"/>
        </w:rPr>
        <w:t>Splices, branches and terminations of conductors shall be completed by using the appropriate fittings, which resistant to corrosion and moisture penetration and which ensure effective electrical contact, so that neither the electrical resistance nor the temperature rise in them is greater than that of the conductors.</w:t>
      </w:r>
    </w:p>
    <w:p w:rsidRPr="001D0556" w:rsidR="00D13FA8" w:rsidP="002D7508" w:rsidRDefault="00D13FA8" w14:paraId="5B9B0160" w14:textId="77777777">
      <w:pPr>
        <w:ind w:right="102" w:firstLine="340"/>
        <w:jc w:val="both"/>
        <w:rPr>
          <w:rFonts w:ascii="Arial" w:hAnsi="Arial" w:cs="Arial"/>
          <w:sz w:val="24"/>
          <w:szCs w:val="24"/>
          <w:lang w:val="en-GB"/>
        </w:rPr>
      </w:pPr>
      <w:r w:rsidRPr="001D0556">
        <w:rPr>
          <w:rFonts w:ascii="Arial" w:hAnsi="Arial" w:cs="Arial"/>
          <w:sz w:val="24"/>
          <w:szCs w:val="24"/>
          <w:lang w:val="en-GB"/>
        </w:rPr>
        <w:t>Where heat sources are required to install the fitting, appropriate measures shall be taken to minimise safety risks, in particular in the event of proximity to other pipes and at all times by following the fitting manufacturer’s implementation instructions.</w:t>
      </w:r>
    </w:p>
    <w:p w:rsidRPr="001D0556" w:rsidR="00D13FA8" w:rsidP="002D7508" w:rsidRDefault="00D13FA8" w14:paraId="6490B1B0" w14:textId="77777777">
      <w:pPr>
        <w:ind w:right="102" w:firstLine="340"/>
        <w:jc w:val="both"/>
        <w:rPr>
          <w:rFonts w:ascii="Arial" w:hAnsi="Arial" w:cs="Arial"/>
          <w:sz w:val="24"/>
          <w:szCs w:val="24"/>
          <w:lang w:val="en-GB"/>
        </w:rPr>
      </w:pPr>
      <w:r w:rsidRPr="001D0556">
        <w:rPr>
          <w:rFonts w:ascii="Arial" w:hAnsi="Arial" w:cs="Arial"/>
          <w:sz w:val="24"/>
          <w:szCs w:val="24"/>
          <w:lang w:val="en-GB"/>
        </w:rPr>
        <w:t>Insulated fittings and connection assemblies shall ensure the electrical connection and the integrity of the cable insulation.</w:t>
      </w:r>
    </w:p>
    <w:p w:rsidRPr="001D0556" w:rsidR="00D13FA8" w:rsidP="002D7508" w:rsidRDefault="00D13FA8" w14:paraId="1DFDA9C5" w14:textId="77777777">
      <w:pPr>
        <w:ind w:right="102" w:firstLine="340"/>
        <w:jc w:val="both"/>
        <w:rPr>
          <w:rFonts w:ascii="Arial" w:hAnsi="Arial" w:cs="Arial"/>
          <w:sz w:val="24"/>
          <w:szCs w:val="24"/>
          <w:lang w:val="en-GB"/>
        </w:rPr>
      </w:pPr>
      <w:r w:rsidRPr="001D0556">
        <w:rPr>
          <w:rFonts w:ascii="Arial" w:hAnsi="Arial" w:cs="Arial"/>
          <w:sz w:val="24"/>
          <w:szCs w:val="24"/>
          <w:lang w:val="en-GB"/>
        </w:rPr>
        <w:t>Insulated connection elements, defined as connecting devices to simultaneously perform the connector and insulating enclosure functions (splices, branches and terminations), complying with Standard UNE 211022 shall be presumed to be in conformity with this ITC.</w:t>
      </w:r>
    </w:p>
    <w:p w:rsidRPr="001D0556" w:rsidR="00D13FA8" w:rsidP="002D7508" w:rsidRDefault="00D13FA8" w14:paraId="2766B592" w14:textId="77777777">
      <w:pPr>
        <w:ind w:right="102" w:firstLine="340"/>
        <w:jc w:val="both"/>
        <w:rPr>
          <w:rFonts w:ascii="Arial" w:hAnsi="Arial" w:cs="Arial"/>
          <w:sz w:val="24"/>
          <w:szCs w:val="24"/>
          <w:lang w:val="en-GB"/>
        </w:rPr>
      </w:pPr>
      <w:r w:rsidRPr="001D0556">
        <w:rPr>
          <w:rFonts w:ascii="Arial" w:hAnsi="Arial" w:cs="Arial"/>
          <w:sz w:val="24"/>
          <w:szCs w:val="24"/>
          <w:lang w:val="en-GB"/>
        </w:rPr>
        <w:lastRenderedPageBreak/>
        <w:t>Connection assemblies consisting of an enclosure and a connection element that comply with Standard UNE 211029 shall be presumed to comply with this ITC.</w:t>
      </w:r>
    </w:p>
    <w:p w:rsidRPr="001D0556" w:rsidR="00D13FA8" w:rsidP="002D7508" w:rsidRDefault="00D13FA8" w14:paraId="2A507510"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Connecting metal elements that comply with the applicable requirements of UNE 211024 part 2 (compression tightening) or part 3 (screw tightening) shall be presumed to comply with this ITC.</w:t>
      </w:r>
    </w:p>
    <w:p w:rsidRPr="001D0556" w:rsidR="00D13FA8" w:rsidP="001D0556" w:rsidRDefault="00D13FA8" w14:paraId="6BA7A42D" w14:textId="77777777">
      <w:pPr>
        <w:pStyle w:val="Heading4"/>
        <w:numPr>
          <w:ilvl w:val="0"/>
          <w:numId w:val="12"/>
        </w:numPr>
        <w:jc w:val="both"/>
        <w:rPr>
          <w:rFonts w:eastAsia="Arial"/>
        </w:rPr>
      </w:pPr>
      <w:r w:rsidRPr="001D0556">
        <w:t>EXECUTION OF THE INSTALLATIONS</w:t>
      </w:r>
    </w:p>
    <w:p w:rsidRPr="001D0556" w:rsidR="00D13FA8" w:rsidP="001D0556" w:rsidRDefault="00D13FA8" w14:paraId="1952497D" w14:textId="77777777">
      <w:pPr>
        <w:pStyle w:val="Heading5"/>
        <w:rPr>
          <w:rFonts w:eastAsia="Arial" w:cs="Arial"/>
        </w:rPr>
      </w:pPr>
      <w:r w:rsidRPr="001D0556">
        <w:rPr>
          <w:rFonts w:cs="Arial"/>
        </w:rPr>
        <w:t>Cable installation</w:t>
      </w:r>
    </w:p>
    <w:p w:rsidRPr="001D0556" w:rsidR="00D13FA8" w:rsidP="002D7508" w:rsidRDefault="00D13FA8" w14:paraId="04D9ECB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pipelines shall generally be located on land in the public domain and in clearly defined areas, preferably under the pavements. The layout shall be as straight as possible and may be parallel to fixed references such as lines on the façade and curbs.</w:t>
      </w:r>
    </w:p>
    <w:p w:rsidRPr="001D0556" w:rsidR="00D13FA8" w:rsidP="002D7508" w:rsidRDefault="00D13FA8" w14:paraId="375A298E"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laying of the cables shall take into account the user guide included in the standard applicable to the type of cable to be installed, which includes, for example, requirements for bending radius during installation, minimum installation temperature and maximum tensile stress.</w:t>
      </w:r>
    </w:p>
    <w:p w:rsidRPr="001D0556" w:rsidR="00D13FA8" w:rsidP="002D7508" w:rsidRDefault="00D13FA8" w14:paraId="18F8EB9A"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At the design stage, public service undertakings and potential service owners should be consulted in order to ascertain the position of their installations in the affected area. Once known, before opening the trenches, test pits will be opened to confirm or rectify the route provided for in the project.</w:t>
      </w:r>
    </w:p>
    <w:p w:rsidRPr="001D0556" w:rsidR="00D13FA8" w:rsidP="002D7508" w:rsidRDefault="00D13FA8" w14:paraId="2073439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cables may be installed in any of the following ways.</w:t>
      </w:r>
    </w:p>
    <w:p w:rsidRPr="001D0556" w:rsidR="00D13FA8" w:rsidP="001D0556" w:rsidRDefault="00D13FA8" w14:paraId="00F3FC9A" w14:textId="77777777">
      <w:pPr>
        <w:pStyle w:val="Heading6"/>
        <w:rPr>
          <w:rFonts w:cs="Arial"/>
        </w:rPr>
      </w:pPr>
      <w:r w:rsidRPr="001D0556">
        <w:rPr>
          <w:rFonts w:cs="Arial"/>
        </w:rPr>
        <w:t>Directly buried</w:t>
      </w:r>
    </w:p>
    <w:p w:rsidRPr="001D0556" w:rsidR="00D13FA8" w:rsidP="002D7508" w:rsidRDefault="00D13FA8" w14:paraId="2B2E5B24"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depth to the top of the cable shall not be less than 0.60 m on the pavement or ground or 0.80 m on the road. The depth must be increased when the conditions laid down in Section 2.2 of this Instruction so require.</w:t>
      </w:r>
    </w:p>
    <w:p w:rsidRPr="001D0556" w:rsidR="00D13FA8" w:rsidP="002D7508" w:rsidRDefault="00D13FA8" w14:paraId="2C6B3A97"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In order to ensure that the cable is correctly installed without any damage, and that it provides safety against excavations carried out by third parties, the installation of the cables shall follow the instructions described below.</w:t>
      </w:r>
    </w:p>
    <w:p w:rsidRPr="001D0556" w:rsidR="00D13FA8" w:rsidP="001D0556" w:rsidRDefault="00D13FA8" w14:paraId="28B36EEA" w14:textId="77777777">
      <w:pPr>
        <w:pStyle w:val="ListParagraph"/>
        <w:numPr>
          <w:ilvl w:val="1"/>
          <w:numId w:val="5"/>
        </w:numPr>
        <w:spacing w:after="120"/>
        <w:ind w:left="709" w:hanging="284"/>
        <w:contextualSpacing w:val="0"/>
        <w:rPr>
          <w:rFonts w:cs="Arial"/>
        </w:rPr>
      </w:pPr>
      <w:r w:rsidRPr="001D0556">
        <w:rPr>
          <w:rFonts w:cs="Arial"/>
        </w:rPr>
        <w:t>The bed of the trench receiving the cable shall be smooth and free of sharp edges, pebbles, stones, etc. It shall contain a layer of mine sand or washed river sand, of a minimum thickness of 0.05 m, on which the cable shall be placed. Above the cable shall be another layer of sand or sifted earth about 0.10 m thick. Both layers shall cover the total width of the trench, which shall be sufficient to maintain 0.05 m between the cables and the side walls.</w:t>
      </w:r>
    </w:p>
    <w:p w:rsidRPr="001D0556" w:rsidR="00D13FA8" w:rsidP="001D0556" w:rsidRDefault="00D13FA8" w14:paraId="06B2BDBF" w14:textId="77777777">
      <w:pPr>
        <w:pStyle w:val="ListParagraph"/>
        <w:numPr>
          <w:ilvl w:val="1"/>
          <w:numId w:val="5"/>
        </w:numPr>
        <w:spacing w:after="120"/>
        <w:ind w:left="709" w:hanging="284"/>
        <w:contextualSpacing w:val="0"/>
        <w:rPr>
          <w:rFonts w:cs="Arial"/>
        </w:rPr>
      </w:pPr>
      <w:r w:rsidRPr="001D0556">
        <w:rPr>
          <w:rFonts w:cs="Arial"/>
        </w:rPr>
        <w:t xml:space="preserve">Above the sand, all cables shall have mechanical protection, </w:t>
      </w:r>
      <w:proofErr w:type="gramStart"/>
      <w:r w:rsidRPr="001D0556">
        <w:rPr>
          <w:rFonts w:cs="Arial"/>
        </w:rPr>
        <w:t>e.g.</w:t>
      </w:r>
      <w:proofErr w:type="gramEnd"/>
      <w:r w:rsidRPr="001D0556">
        <w:rPr>
          <w:rFonts w:cs="Arial"/>
        </w:rPr>
        <w:t xml:space="preserve"> concrete tiles, prefabricated protective plates, bricks laid crosswise. The use of other equivalent mechanical protections may be permitted.</w:t>
      </w:r>
    </w:p>
    <w:p w:rsidRPr="001D0556" w:rsidR="00D13FA8" w:rsidP="001D0556" w:rsidRDefault="00D13FA8" w14:paraId="12260319" w14:textId="77777777">
      <w:pPr>
        <w:pStyle w:val="ListParagraph"/>
        <w:numPr>
          <w:ilvl w:val="1"/>
          <w:numId w:val="5"/>
        </w:numPr>
        <w:spacing w:after="120"/>
        <w:ind w:left="709" w:hanging="284"/>
        <w:contextualSpacing w:val="0"/>
        <w:rPr>
          <w:rFonts w:cs="Arial"/>
        </w:rPr>
      </w:pPr>
      <w:r w:rsidRPr="001D0556">
        <w:rPr>
          <w:rFonts w:cs="Arial"/>
        </w:rPr>
        <w:t>A signalling tape shall also be placed to warn of the existence of the low-voltage electric cable. Its minimum distance to the ground shall be 0.10 m, and 0.25 m to the top of the cable. Warning devices with visual signs in plastic materials that comply with Standard UNE-EN 12613 are presumed to comply with the requirements of this ITC.</w:t>
      </w:r>
    </w:p>
    <w:p w:rsidRPr="001D0556" w:rsidR="00D13FA8" w:rsidP="001D0556" w:rsidRDefault="00D13FA8" w14:paraId="5751827A" w14:textId="77777777">
      <w:pPr>
        <w:pStyle w:val="ListParagraph"/>
        <w:numPr>
          <w:ilvl w:val="1"/>
          <w:numId w:val="5"/>
        </w:numPr>
        <w:spacing w:after="120"/>
        <w:ind w:left="709" w:hanging="284"/>
        <w:contextualSpacing w:val="0"/>
        <w:rPr>
          <w:rFonts w:cs="Arial"/>
        </w:rPr>
      </w:pPr>
      <w:r w:rsidRPr="001D0556">
        <w:rPr>
          <w:rFonts w:cs="Arial"/>
        </w:rPr>
        <w:lastRenderedPageBreak/>
        <w:t>Placement of plates with the dual purpose of providing mechanical protection and signalling is also permitted, with a minimum distance to the ground of 0.25 m, and also 0.25 to the top of the cable.</w:t>
      </w:r>
    </w:p>
    <w:p w:rsidRPr="001D0556" w:rsidR="00D13FA8" w:rsidP="001D0556" w:rsidRDefault="00D13FA8" w14:paraId="6D0760D7" w14:textId="77777777">
      <w:pPr>
        <w:pStyle w:val="Heading6"/>
        <w:rPr>
          <w:rFonts w:cs="Arial"/>
        </w:rPr>
      </w:pPr>
      <w:r w:rsidRPr="001D0556">
        <w:rPr>
          <w:rFonts w:cs="Arial"/>
        </w:rPr>
        <w:t>In buried pipelines.</w:t>
      </w:r>
    </w:p>
    <w:p w:rsidRPr="001D0556" w:rsidR="00D13FA8" w:rsidP="002D7508" w:rsidRDefault="00D13FA8" w14:paraId="4F1B0A7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pipes shall be double-walled insulating pipes with a red corrugated outer surface and a smooth inner surface so as not to damage the cable sheath. Their characteristics shall be in accordance with the specifications of ITC BT-21 in its section on pipes for buried conduits. The minimum outer diameter of the pipe shall be 90 mm for channelling cables up to 50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and 160 mm for cables up to 240 mm</w:t>
      </w:r>
      <w:r w:rsidRPr="001D0556">
        <w:rPr>
          <w:rFonts w:ascii="Arial" w:hAnsi="Arial" w:cs="Arial"/>
          <w:sz w:val="24"/>
          <w:szCs w:val="24"/>
          <w:vertAlign w:val="superscript"/>
          <w:lang w:val="en-GB"/>
        </w:rPr>
        <w:t>2</w:t>
      </w:r>
      <w:r w:rsidRPr="001D0556">
        <w:rPr>
          <w:rFonts w:ascii="Arial" w:hAnsi="Arial" w:cs="Arial"/>
          <w:sz w:val="24"/>
          <w:szCs w:val="24"/>
          <w:lang w:val="en-GB"/>
        </w:rPr>
        <w:t>. No more than one circuit per pipe shall be installed.</w:t>
      </w:r>
    </w:p>
    <w:p w:rsidRPr="001D0556" w:rsidR="00D13FA8" w:rsidP="002D7508" w:rsidRDefault="00D13FA8" w14:paraId="5B6C987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depth, to the top of the pipe, shall not be less than 0.60 m on the pavement or ground, or less than 0.80 m on the road.</w:t>
      </w:r>
    </w:p>
    <w:p w:rsidRPr="001D0556" w:rsidR="00D13FA8" w:rsidP="002D7508" w:rsidRDefault="00D13FA8" w14:paraId="70212FDE"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Changes in the direction of the pipes shall be avoided as far as possible. In the points where they are produced and to facilitate cable handling, there shall be laying channels or manholes with covers, which may or may not be accessible, although the installation of curved pipes without the need for channels or manholes is also permitted, provided that the minimum curvature radius of the pipes or cables is not reduced. In the straight sections, to facilitate cable laying, intermediate, accessible, blind manholes or simply pulling pits may be installed. Where manholes are used, the pipes must be properly sealed at their ends to prevent the entry of rodents and water. In the joints between pipes, suitable sleeves must be used to ensure their watertightness.</w:t>
      </w:r>
    </w:p>
    <w:p w:rsidRPr="001D0556" w:rsidR="00D13FA8" w:rsidP="001D0556" w:rsidRDefault="00D13FA8" w14:paraId="44364B6A" w14:textId="77777777">
      <w:pPr>
        <w:pStyle w:val="Heading6"/>
        <w:rPr>
          <w:rFonts w:cs="Arial"/>
        </w:rPr>
      </w:pPr>
      <w:r w:rsidRPr="001D0556">
        <w:rPr>
          <w:rFonts w:cs="Arial"/>
        </w:rPr>
        <w:t>In tunnels</w:t>
      </w:r>
    </w:p>
    <w:p w:rsidRPr="001D0556" w:rsidR="00D13FA8" w:rsidP="002D7508" w:rsidRDefault="00D13FA8" w14:paraId="71F7ED68" w14:textId="77777777">
      <w:pPr>
        <w:ind w:right="102" w:firstLine="340"/>
        <w:jc w:val="both"/>
        <w:rPr>
          <w:rFonts w:ascii="Arial" w:hAnsi="Arial" w:cs="Arial"/>
          <w:sz w:val="24"/>
          <w:szCs w:val="24"/>
          <w:lang w:val="en-GB"/>
        </w:rPr>
      </w:pPr>
      <w:r w:rsidRPr="001D0556">
        <w:rPr>
          <w:rFonts w:ascii="Arial" w:hAnsi="Arial" w:cs="Arial"/>
          <w:sz w:val="24"/>
          <w:szCs w:val="24"/>
          <w:lang w:val="en-GB"/>
        </w:rPr>
        <w:t>Two tunnel types are considered: a visitable tunnel, with sufficient internal dimensions for the movement of people, and an accessible tunnel, or prefabricated trench, in which the movement of people is not foreseen and where the access covers require mechanical means for handling.</w:t>
      </w:r>
    </w:p>
    <w:p w:rsidRPr="001D0556" w:rsidR="00D13FA8" w:rsidP="002D7508" w:rsidRDefault="00D13FA8" w14:paraId="4F5BAF0F" w14:textId="77777777">
      <w:pPr>
        <w:ind w:right="102" w:firstLine="340"/>
        <w:jc w:val="both"/>
        <w:rPr>
          <w:rFonts w:ascii="Arial" w:hAnsi="Arial" w:cs="Arial"/>
          <w:sz w:val="24"/>
          <w:szCs w:val="24"/>
          <w:lang w:val="en-GB"/>
        </w:rPr>
      </w:pPr>
      <w:r w:rsidRPr="001D0556">
        <w:rPr>
          <w:rFonts w:ascii="Arial" w:hAnsi="Arial" w:cs="Arial"/>
          <w:sz w:val="24"/>
          <w:szCs w:val="24"/>
          <w:lang w:val="en-GB"/>
        </w:rPr>
        <w:t>The tunnels shall be made of reinforced concrete or other materials of equivalent rigidity, watertightness and durability. They shall be dimensioned to withstand the load of overlying earth and pavements and the corresponding traffic loads.</w:t>
      </w:r>
    </w:p>
    <w:p w:rsidRPr="001D0556" w:rsidR="00D13FA8" w:rsidP="001D0556" w:rsidRDefault="00D13FA8" w14:paraId="0B57AB18" w14:textId="77777777">
      <w:pPr>
        <w:pStyle w:val="Heading7"/>
        <w:rPr>
          <w:rFonts w:cs="Arial"/>
        </w:rPr>
      </w:pPr>
      <w:r w:rsidRPr="001D0556">
        <w:rPr>
          <w:rFonts w:cs="Arial"/>
        </w:rPr>
        <w:t>Visitable tunnels</w:t>
      </w:r>
    </w:p>
    <w:p w:rsidRPr="001D0556" w:rsidR="00D13FA8" w:rsidP="001D0556" w:rsidRDefault="00D13FA8" w14:paraId="3D4B66A0" w14:textId="77777777">
      <w:pPr>
        <w:pStyle w:val="ListParagraph"/>
        <w:numPr>
          <w:ilvl w:val="0"/>
          <w:numId w:val="53"/>
        </w:numPr>
        <w:spacing w:after="120"/>
        <w:ind w:left="1003" w:hanging="357"/>
        <w:rPr>
          <w:rFonts w:eastAsia="Arial" w:cs="Arial"/>
        </w:rPr>
      </w:pPr>
      <w:r w:rsidRPr="001D0556">
        <w:rPr>
          <w:rFonts w:cs="Arial"/>
        </w:rPr>
        <w:t>Limitation of existing services</w:t>
      </w:r>
    </w:p>
    <w:p w:rsidRPr="001D0556" w:rsidR="00D13FA8" w:rsidP="002D7508" w:rsidRDefault="00D13FA8" w14:paraId="10ACD6BA"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Visitable tunnels shall preferably be used for electrical power installations, control cables and telecommunications. Under no circumstances may electrical installations and gas installations coexist in the same tunnel.</w:t>
      </w:r>
    </w:p>
    <w:p w:rsidRPr="001D0556" w:rsidR="00D13FA8" w:rsidP="002D7508" w:rsidRDefault="00D13FA8" w14:paraId="51B665C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It is also not recommended that there be water pipes, although in those cases where this is necessary, the water pipes will be located at a lower level than the rest of the installations. It is essential for the tunnel to have a drain located above the sewerage system level or the sanitation pipe level into which it drains.</w:t>
      </w:r>
    </w:p>
    <w:p w:rsidRPr="001D0556" w:rsidR="00D13FA8" w:rsidP="001D0556" w:rsidRDefault="00D13FA8" w14:paraId="5D6C4735" w14:textId="77777777">
      <w:pPr>
        <w:pStyle w:val="ListParagraph"/>
        <w:numPr>
          <w:ilvl w:val="0"/>
          <w:numId w:val="53"/>
        </w:numPr>
        <w:spacing w:after="120"/>
        <w:ind w:left="1003" w:hanging="357"/>
        <w:rPr>
          <w:rFonts w:eastAsia="Arial" w:cs="Arial"/>
        </w:rPr>
      </w:pPr>
      <w:r w:rsidRPr="001D0556">
        <w:rPr>
          <w:rFonts w:cs="Arial"/>
        </w:rPr>
        <w:t>General conditions</w:t>
      </w:r>
    </w:p>
    <w:p w:rsidRPr="001D0556" w:rsidR="00D13FA8" w:rsidP="002D7508" w:rsidRDefault="00D13FA8" w14:paraId="1DF49F03"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Cables installed in visitable tunnels shall have the following minimum classification for reaction to fire: </w:t>
      </w:r>
      <w:proofErr w:type="spellStart"/>
      <w:r w:rsidRPr="001D0556">
        <w:rPr>
          <w:rFonts w:ascii="Arial" w:hAnsi="Arial" w:cs="Arial"/>
          <w:sz w:val="24"/>
          <w:szCs w:val="24"/>
          <w:lang w:val="en-GB"/>
        </w:rPr>
        <w:t>Cca</w:t>
      </w:r>
      <w:proofErr w:type="spellEnd"/>
      <w:r w:rsidRPr="001D0556">
        <w:rPr>
          <w:rFonts w:ascii="Arial" w:hAnsi="Arial" w:cs="Arial"/>
          <w:sz w:val="24"/>
          <w:szCs w:val="24"/>
          <w:lang w:val="en-GB"/>
        </w:rPr>
        <w:t>, s1b, d2, a1.</w:t>
      </w:r>
    </w:p>
    <w:p w:rsidRPr="001D0556" w:rsidR="00D13FA8" w:rsidP="002D7508" w:rsidRDefault="00D13FA8" w14:paraId="4C84F900"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lastRenderedPageBreak/>
        <w:t>Visitable tunnels shall have corridors with a minimum width of 0.90 m and a minimum height of 2 m, with exceptions to be justified. At critical points, junctions, special steps, personnel access points, among others, both the correct passage of the channels and the safety of movement of people will be studied.</w:t>
      </w:r>
    </w:p>
    <w:p w:rsidRPr="001D0556" w:rsidR="00D13FA8" w:rsidP="002D7508" w:rsidRDefault="00D13FA8" w14:paraId="245156B5"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entrances to the tunnel shall be closed in such a way as to prevent the entry of unauthorised persons, but to allow those inside the tunnel to leave. Access points must be provided at the ends of the tunnels. The ventilation of tunnels shall be sufficient to ensure that the air is changed six times per hour, to avoid accumulation of gas and moisture condensation, and to help ensure that the maximum temperature of the tunnel is compatible with the services it contains. This temperature shall not exceed 40 °C.</w:t>
      </w:r>
    </w:p>
    <w:p w:rsidRPr="001D0556" w:rsidR="00D13FA8" w:rsidP="002D7508" w:rsidRDefault="00D13FA8" w14:paraId="5F78323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floors of the tunnels shall be non-slip and have an adequate slope and an effective drainage system, which prevents the formation of puddles. The user companies shall take the appropriate measures to avoid the presence of rodents in the tunnels.</w:t>
      </w:r>
    </w:p>
    <w:p w:rsidRPr="001D0556" w:rsidR="00D13FA8" w:rsidP="001D0556" w:rsidRDefault="00D13FA8" w14:paraId="212A9D34" w14:textId="77777777">
      <w:pPr>
        <w:pStyle w:val="ListParagraph"/>
        <w:numPr>
          <w:ilvl w:val="0"/>
          <w:numId w:val="53"/>
        </w:numPr>
        <w:spacing w:after="120"/>
        <w:ind w:left="1003" w:hanging="357"/>
        <w:rPr>
          <w:rFonts w:eastAsia="Arial" w:cs="Arial"/>
        </w:rPr>
      </w:pPr>
      <w:r w:rsidRPr="001D0556">
        <w:rPr>
          <w:rFonts w:cs="Arial"/>
        </w:rPr>
        <w:t>Configuration and identification of cables</w:t>
      </w:r>
    </w:p>
    <w:p w:rsidRPr="001D0556" w:rsidR="00D13FA8" w:rsidP="002D7508" w:rsidRDefault="00D13FA8" w14:paraId="7ADDA316"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It is advisable to arrange the cables of different services and different operators on different supports and maintain distances between them that allow their correct installation and maintenance. Within the same service, they should be grouped according to voltage (for example, low-voltage, control, signalling and other cables should be installed on one side, while the other side should be reserved for high-voltage cables).</w:t>
      </w:r>
    </w:p>
    <w:p w:rsidRPr="001D0556" w:rsidR="00D13FA8" w:rsidP="002D7508" w:rsidRDefault="00D13FA8" w14:paraId="23C682F9"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Cables shall be arranged in such a way that their route is straight, seeking to maintain their relative position with the others.  The entrances and exits of the cables in the tunnels shall be made in such a way that they do not hinder the maintenance of existing cables or the installation of new cables.</w:t>
      </w:r>
    </w:p>
    <w:p w:rsidRPr="001D0556" w:rsidR="00D13FA8" w:rsidP="002D7508" w:rsidRDefault="00D13FA8" w14:paraId="119B473A"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Once installed, all cables must be properly marked and identified. The identification shall also indicate the company to which they belong.</w:t>
      </w:r>
    </w:p>
    <w:p w:rsidRPr="001D0556" w:rsidR="00D13FA8" w:rsidP="001D0556" w:rsidRDefault="00D13FA8" w14:paraId="0D083B77" w14:textId="77777777">
      <w:pPr>
        <w:pStyle w:val="ListParagraph"/>
        <w:numPr>
          <w:ilvl w:val="0"/>
          <w:numId w:val="53"/>
        </w:numPr>
        <w:spacing w:after="120"/>
        <w:ind w:left="1003" w:hanging="357"/>
        <w:rPr>
          <w:rFonts w:eastAsia="Arial" w:cs="Arial"/>
        </w:rPr>
      </w:pPr>
      <w:r w:rsidRPr="001D0556">
        <w:rPr>
          <w:rFonts w:cs="Arial"/>
        </w:rPr>
        <w:t>Securing of cables</w:t>
      </w:r>
    </w:p>
    <w:p w:rsidRPr="001D0556" w:rsidR="00D13FA8" w:rsidP="002D7508" w:rsidRDefault="00D13FA8" w14:paraId="0FDDEAF9"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cables must be fixed to the walls or structures of the tunnel by fastening and support elements (cable ties, brackets, trays, etc.) to prevent the electrodynamic stresses that may occur during the operation of low-voltage networks from moving or deforming them. These stresses, under the most unfavourable foreseeable conditions, shall be used to dimension the strength of the fastening elements, as well as their spacing, taking into account what is indicated in the guide for use of the standard applicable to the type of cable.</w:t>
      </w:r>
    </w:p>
    <w:p w:rsidRPr="001D0556" w:rsidR="00D13FA8" w:rsidP="002D7508" w:rsidRDefault="00D13FA8" w14:paraId="4F8C0269"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Cable ties complying with Standard UNE-EN IEC 62275, cable ties complying with Standard UNE-EN IEC 61914, and cable trays complying with Standard UNE-EN 61537 are presumed to be in compliance with the requirements of this ITC.</w:t>
      </w:r>
    </w:p>
    <w:p w:rsidRPr="001D0556" w:rsidR="00D13FA8" w:rsidP="002D7508" w:rsidRDefault="00D13FA8" w14:paraId="49455993" w14:textId="77777777">
      <w:pPr>
        <w:ind w:right="102"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If cable </w:t>
      </w:r>
      <w:r w:rsidRPr="002D7508">
        <w:rPr>
          <w:rFonts w:ascii="Arial" w:hAnsi="Arial" w:cs="Arial"/>
          <w:sz w:val="24"/>
          <w:szCs w:val="24"/>
          <w:lang w:val="en-GB"/>
        </w:rPr>
        <w:t>conduction</w:t>
      </w:r>
      <w:r w:rsidRPr="001D0556">
        <w:rPr>
          <w:rFonts w:ascii="Arial" w:hAnsi="Arial" w:cs="Arial"/>
          <w:color w:val="000000" w:themeColor="text1"/>
          <w:sz w:val="24"/>
          <w:szCs w:val="24"/>
          <w:lang w:val="en-GB"/>
        </w:rPr>
        <w:t xml:space="preserve"> systems such as pipes, protective channels or closed non-circular cross-section ducts are used, they shall comply with the requirements of ITC BT-21 and shall be flame retardant.</w:t>
      </w:r>
    </w:p>
    <w:p w:rsidRPr="001D0556" w:rsidR="00D13FA8" w:rsidP="002D7508" w:rsidRDefault="00D13FA8" w14:paraId="048A37AB"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lastRenderedPageBreak/>
        <w:t>In the case of single-core cables grouped in a harness, the greatest electrodynamic forces appear between phases of the same line, as a repulsion force of one phase in relation to the others. In this case, the cable fastenings may be supplemented with others that keep the harness together.</w:t>
      </w:r>
    </w:p>
    <w:p w:rsidRPr="001D0556" w:rsidR="00D13FA8" w:rsidP="001D0556" w:rsidRDefault="00D13FA8" w14:paraId="458657BD" w14:textId="77777777">
      <w:pPr>
        <w:pStyle w:val="ListParagraph"/>
        <w:numPr>
          <w:ilvl w:val="0"/>
          <w:numId w:val="53"/>
        </w:numPr>
        <w:spacing w:after="120"/>
        <w:ind w:left="1003" w:hanging="357"/>
        <w:rPr>
          <w:rFonts w:eastAsia="Arial" w:cs="Arial"/>
        </w:rPr>
      </w:pPr>
      <w:r w:rsidRPr="001D0556">
        <w:rPr>
          <w:rFonts w:cs="Arial"/>
        </w:rPr>
        <w:t>Equipotential bonding of accessible metal masses</w:t>
      </w:r>
    </w:p>
    <w:p w:rsidRPr="001D0556" w:rsidR="00D13FA8" w:rsidP="002D7508" w:rsidRDefault="00D13FA8" w14:paraId="4DE0C57A"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All metallic elements for fastening and supporting cables or other metallic elements accessible to persons passing through the tunnels (pavements, railings, metallic structures or pipes, etc.) shall be electrically connected to the tunnel earthing conductor in such a way as to avoid dangerous voltage differences in the event of defects.</w:t>
      </w:r>
    </w:p>
    <w:p w:rsidRPr="001D0556" w:rsidR="00D13FA8" w:rsidP="001D0556" w:rsidRDefault="00D13FA8" w14:paraId="4304AEAA" w14:textId="77777777">
      <w:pPr>
        <w:pStyle w:val="ListParagraph"/>
        <w:numPr>
          <w:ilvl w:val="0"/>
          <w:numId w:val="53"/>
        </w:numPr>
        <w:spacing w:after="120"/>
        <w:ind w:left="1003" w:hanging="357"/>
        <w:rPr>
          <w:rFonts w:eastAsia="Arial" w:cs="Arial"/>
        </w:rPr>
      </w:pPr>
      <w:r w:rsidRPr="001D0556">
        <w:rPr>
          <w:rFonts w:cs="Arial"/>
        </w:rPr>
        <w:t>Tunnels with a length greater than 400 m.</w:t>
      </w:r>
    </w:p>
    <w:p w:rsidRPr="001D0556" w:rsidR="00D13FA8" w:rsidP="002D7508" w:rsidRDefault="00D13FA8" w14:paraId="25AD8554"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Tunnels longer than 400 m shall, in addition to the above provisions, be fitted with:</w:t>
      </w:r>
    </w:p>
    <w:p w:rsidRPr="001D0556" w:rsidR="00D13FA8" w:rsidP="001D0556" w:rsidRDefault="00D13FA8" w14:paraId="0CE0ABA1" w14:textId="77777777">
      <w:pPr>
        <w:pStyle w:val="ListParagraph"/>
        <w:numPr>
          <w:ilvl w:val="1"/>
          <w:numId w:val="5"/>
        </w:numPr>
        <w:spacing w:after="120"/>
        <w:ind w:left="709" w:hanging="284"/>
        <w:contextualSpacing w:val="0"/>
        <w:rPr>
          <w:rFonts w:cs="Arial"/>
        </w:rPr>
      </w:pPr>
      <w:r w:rsidRPr="001D0556">
        <w:rPr>
          <w:rFonts w:cs="Arial"/>
        </w:rPr>
        <w:t>fixed lighting inside;</w:t>
      </w:r>
    </w:p>
    <w:p w:rsidRPr="001D0556" w:rsidR="00D13FA8" w:rsidP="001D0556" w:rsidRDefault="00D13FA8" w14:paraId="2224F73D" w14:textId="77777777">
      <w:pPr>
        <w:pStyle w:val="ListParagraph"/>
        <w:numPr>
          <w:ilvl w:val="1"/>
          <w:numId w:val="5"/>
        </w:numPr>
        <w:spacing w:after="120"/>
        <w:ind w:left="709" w:hanging="284"/>
        <w:contextualSpacing w:val="0"/>
        <w:rPr>
          <w:rFonts w:cs="Arial"/>
        </w:rPr>
      </w:pPr>
      <w:r w:rsidRPr="001D0556">
        <w:rPr>
          <w:rFonts w:cs="Arial"/>
        </w:rPr>
        <w:t>fixed toxic gas detection installations, with a minimum sensitivity of 300 ppm;</w:t>
      </w:r>
    </w:p>
    <w:p w:rsidRPr="001D0556" w:rsidR="00D13FA8" w:rsidP="001D0556" w:rsidRDefault="00D13FA8" w14:paraId="7F2D9807" w14:textId="77777777">
      <w:pPr>
        <w:pStyle w:val="ListParagraph"/>
        <w:numPr>
          <w:ilvl w:val="1"/>
          <w:numId w:val="5"/>
        </w:numPr>
        <w:spacing w:after="120"/>
        <w:ind w:left="709" w:hanging="284"/>
        <w:contextualSpacing w:val="0"/>
        <w:rPr>
          <w:rFonts w:cs="Arial"/>
        </w:rPr>
      </w:pPr>
      <w:r w:rsidRPr="001D0556">
        <w:rPr>
          <w:rFonts w:cs="Arial"/>
        </w:rPr>
        <w:t>light indicators regulating access at the entrances;</w:t>
      </w:r>
    </w:p>
    <w:p w:rsidRPr="001D0556" w:rsidR="00D13FA8" w:rsidP="001D0556" w:rsidRDefault="00D13FA8" w14:paraId="132E3F94" w14:textId="77777777">
      <w:pPr>
        <w:pStyle w:val="ListParagraph"/>
        <w:numPr>
          <w:ilvl w:val="1"/>
          <w:numId w:val="5"/>
        </w:numPr>
        <w:spacing w:after="120"/>
        <w:ind w:left="709" w:hanging="284"/>
        <w:contextualSpacing w:val="0"/>
        <w:rPr>
          <w:rFonts w:cs="Arial"/>
        </w:rPr>
      </w:pPr>
      <w:r w:rsidRPr="001D0556">
        <w:rPr>
          <w:rFonts w:cs="Arial"/>
        </w:rPr>
        <w:t>access to people every 400 m maximum;</w:t>
      </w:r>
    </w:p>
    <w:p w:rsidRPr="001D0556" w:rsidR="00D13FA8" w:rsidP="001D0556" w:rsidRDefault="00D13FA8" w14:paraId="7049CE21" w14:textId="77777777">
      <w:pPr>
        <w:pStyle w:val="ListParagraph"/>
        <w:numPr>
          <w:ilvl w:val="1"/>
          <w:numId w:val="5"/>
        </w:numPr>
        <w:spacing w:after="120"/>
        <w:ind w:left="709" w:hanging="284"/>
        <w:contextualSpacing w:val="0"/>
        <w:rPr>
          <w:rFonts w:cs="Arial"/>
        </w:rPr>
      </w:pPr>
      <w:r w:rsidRPr="001D0556">
        <w:rPr>
          <w:rFonts w:cs="Arial"/>
        </w:rPr>
        <w:t>interior signage lighting to inform of the exits and external references;</w:t>
      </w:r>
    </w:p>
    <w:p w:rsidRPr="001D0556" w:rsidR="00D13FA8" w:rsidP="001D0556" w:rsidRDefault="00D13FA8" w14:paraId="5A75BF1F" w14:textId="77777777">
      <w:pPr>
        <w:pStyle w:val="ListParagraph"/>
        <w:numPr>
          <w:ilvl w:val="1"/>
          <w:numId w:val="5"/>
        </w:numPr>
        <w:spacing w:after="120"/>
        <w:ind w:left="709" w:hanging="284"/>
        <w:contextualSpacing w:val="0"/>
        <w:rPr>
          <w:rFonts w:cs="Arial"/>
        </w:rPr>
      </w:pPr>
      <w:r w:rsidRPr="001D0556">
        <w:rPr>
          <w:rFonts w:cs="Arial"/>
        </w:rPr>
        <w:t>fire partitions every 400 m maximum, in accordance with the technical building code and with a fire resistance of 120 minutes;</w:t>
      </w:r>
    </w:p>
    <w:p w:rsidRPr="001D0556" w:rsidR="00D13FA8" w:rsidP="001D0556" w:rsidRDefault="00D13FA8" w14:paraId="72320145" w14:textId="77777777">
      <w:pPr>
        <w:pStyle w:val="ListParagraph"/>
        <w:numPr>
          <w:ilvl w:val="1"/>
          <w:numId w:val="5"/>
        </w:numPr>
        <w:spacing w:after="120"/>
        <w:ind w:left="709" w:hanging="284"/>
        <w:contextualSpacing w:val="0"/>
        <w:rPr>
          <w:rFonts w:cs="Arial"/>
        </w:rPr>
      </w:pPr>
      <w:r w:rsidRPr="001D0556">
        <w:rPr>
          <w:rFonts w:cs="Arial"/>
        </w:rPr>
        <w:t>fire doors every 400 m maximum, in accordance with the technical building code and with a fire resistance of 60 minutes.</w:t>
      </w:r>
    </w:p>
    <w:p w:rsidRPr="001D0556" w:rsidR="00D13FA8" w:rsidP="001D0556" w:rsidRDefault="00D13FA8" w14:paraId="03679B52" w14:textId="77777777">
      <w:pPr>
        <w:pStyle w:val="Heading7"/>
        <w:rPr>
          <w:rFonts w:cs="Arial"/>
        </w:rPr>
      </w:pPr>
      <w:r w:rsidRPr="001D0556">
        <w:rPr>
          <w:rFonts w:cs="Arial"/>
        </w:rPr>
        <w:t>Accessible tunnels or trenches</w:t>
      </w:r>
    </w:p>
    <w:p w:rsidRPr="001D0556" w:rsidR="00D13FA8" w:rsidP="002D7508" w:rsidRDefault="00D13FA8" w14:paraId="38BE57F4" w14:textId="77777777">
      <w:pPr>
        <w:ind w:right="102" w:firstLine="340"/>
        <w:jc w:val="both"/>
        <w:rPr>
          <w:rFonts w:ascii="Arial" w:hAnsi="Arial" w:cs="Arial"/>
          <w:sz w:val="24"/>
          <w:szCs w:val="24"/>
          <w:lang w:val="en-GB"/>
        </w:rPr>
      </w:pPr>
      <w:r w:rsidRPr="001D0556">
        <w:rPr>
          <w:rFonts w:ascii="Arial" w:hAnsi="Arial" w:cs="Arial"/>
          <w:sz w:val="24"/>
          <w:szCs w:val="24"/>
          <w:lang w:val="en-GB"/>
        </w:rPr>
        <w:t>In such tunnels, the installation of high-voltage, low-voltage and lighting, control and communication power cables is permitted. The existence of gas pipelines is not accepted. The existence of water pipes is only permitted if it can be ensured that, in the event of a leak, the water does not affect the other services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in a double-body design, in which a water pipe is laid in one body, and in the other body, which must be watertight in relation to the previous one when the accessible cover is in place, low-voltage, high-voltage, public lighting, traffic lights, control and communication cables are laid).</w:t>
      </w:r>
    </w:p>
    <w:p w:rsidRPr="001D0556" w:rsidR="00D13FA8" w:rsidP="002D7508" w:rsidRDefault="00D13FA8" w14:paraId="79410A3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The most notable safety conditions to be met by this type of installation are:</w:t>
      </w:r>
    </w:p>
    <w:p w:rsidRPr="001D0556" w:rsidR="00D13FA8" w:rsidP="001D0556" w:rsidRDefault="00D13FA8" w14:paraId="4F312935" w14:textId="77777777">
      <w:pPr>
        <w:pStyle w:val="ListParagraph"/>
        <w:numPr>
          <w:ilvl w:val="1"/>
          <w:numId w:val="5"/>
        </w:numPr>
        <w:spacing w:after="120"/>
        <w:ind w:left="709" w:hanging="284"/>
        <w:contextualSpacing w:val="0"/>
        <w:rPr>
          <w:rFonts w:cs="Arial"/>
        </w:rPr>
      </w:pPr>
      <w:r w:rsidRPr="001D0556">
        <w:rPr>
          <w:rFonts w:cs="Arial"/>
        </w:rPr>
        <w:t>watertightness of closures; and</w:t>
      </w:r>
    </w:p>
    <w:p w:rsidRPr="001D0556" w:rsidR="00D13FA8" w:rsidP="001D0556" w:rsidRDefault="00D13FA8" w14:paraId="2C06B8A3" w14:textId="77777777">
      <w:pPr>
        <w:pStyle w:val="ListParagraph"/>
        <w:numPr>
          <w:ilvl w:val="1"/>
          <w:numId w:val="5"/>
        </w:numPr>
        <w:spacing w:after="120"/>
        <w:ind w:left="709" w:hanging="284"/>
        <w:contextualSpacing w:val="0"/>
        <w:rPr>
          <w:rFonts w:cs="Arial"/>
        </w:rPr>
      </w:pPr>
      <w:r w:rsidRPr="001D0556">
        <w:rPr>
          <w:rFonts w:cs="Arial"/>
        </w:rPr>
        <w:t>the air inside the conduit occupied by electrical cables must be efficiently changed in order to prevent the accumulation of gas and moisture condensation and improve heat dissipation.</w:t>
      </w:r>
    </w:p>
    <w:p w:rsidRPr="001D0556" w:rsidR="00D13FA8" w:rsidP="001D0556" w:rsidRDefault="00D13FA8" w14:paraId="18E60BA6" w14:textId="77777777">
      <w:pPr>
        <w:pStyle w:val="Heading6"/>
        <w:rPr>
          <w:rFonts w:cs="Arial"/>
        </w:rPr>
      </w:pPr>
      <w:r w:rsidRPr="001D0556">
        <w:rPr>
          <w:rFonts w:cs="Arial"/>
        </w:rPr>
        <w:t>In inspectable drains or channels</w:t>
      </w:r>
    </w:p>
    <w:p w:rsidRPr="001D0556" w:rsidR="00D13FA8" w:rsidP="002D7508" w:rsidRDefault="00D13FA8" w14:paraId="4C59AF41"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This type of installation may be used in locations with access restricted to trained persons, such as within industries or premises intended exclusively for containing electrical installations such as substations or transformer centres. This type of installation consists of construction channels with covers (usually flush with the ground level) that can be opened and closed by hand.</w:t>
      </w:r>
    </w:p>
    <w:p w:rsidRPr="001D0556" w:rsidR="00D13FA8" w:rsidP="002D7508" w:rsidRDefault="00D13FA8" w14:paraId="27A52330"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lastRenderedPageBreak/>
        <w:t xml:space="preserve">When cables are installed in inspectable drains or channels inside buildings, they must have the following minimum classification in relation to the reaction to fire: </w:t>
      </w:r>
      <w:proofErr w:type="spellStart"/>
      <w:r w:rsidRPr="001D0556">
        <w:rPr>
          <w:rFonts w:ascii="Arial" w:hAnsi="Arial" w:cs="Arial"/>
          <w:sz w:val="24"/>
          <w:szCs w:val="24"/>
          <w:lang w:val="en-GB"/>
        </w:rPr>
        <w:t>Cca</w:t>
      </w:r>
      <w:proofErr w:type="spellEnd"/>
      <w:r w:rsidRPr="001D0556">
        <w:rPr>
          <w:rFonts w:ascii="Arial" w:hAnsi="Arial" w:cs="Arial"/>
          <w:sz w:val="24"/>
          <w:szCs w:val="24"/>
          <w:lang w:val="en-GB"/>
        </w:rPr>
        <w:t>, s1b, d2, a1.</w:t>
      </w:r>
    </w:p>
    <w:p w:rsidRPr="001D0556" w:rsidR="00D13FA8" w:rsidP="002D7508" w:rsidRDefault="00D13FA8" w14:paraId="0543A25C"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It is advisable to separate the cables of different tensions (taking advantage of the bottom and the two walls). It may even be preferable to use different channels.</w:t>
      </w:r>
    </w:p>
    <w:p w:rsidRPr="001D0556" w:rsidR="00D13FA8" w:rsidP="002D7508" w:rsidRDefault="00D13FA8" w14:paraId="0EB86690"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The channel must allow for air changes. However, if there are gas pipelines near the channel, there is a risk of explosion caused by possible gas leaks that reach the channel. In any case, the electrical designer must study the particular characteristics of the environment and justify the solution adopted.</w:t>
      </w:r>
    </w:p>
    <w:p w:rsidRPr="001D0556" w:rsidR="00D13FA8" w:rsidP="001D0556" w:rsidRDefault="00D13FA8" w14:paraId="53434C32" w14:textId="77777777">
      <w:pPr>
        <w:pStyle w:val="Heading6"/>
        <w:rPr>
          <w:rFonts w:cs="Arial"/>
        </w:rPr>
      </w:pPr>
      <w:r w:rsidRPr="001D0556">
        <w:rPr>
          <w:rFonts w:cs="Arial"/>
        </w:rPr>
        <w:t>On trays, supports, wall brackets or attached to the wall with flanges.</w:t>
      </w:r>
    </w:p>
    <w:p w:rsidRPr="001D0556" w:rsidR="00D13FA8" w:rsidP="002D7508" w:rsidRDefault="00D13FA8" w14:paraId="57CF089B"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This type of installation shall be used inside substations, transformer stations or other premises used for electrical services, where access is restricted to authorised personnel. Cables installed inside buildings shall have the following minimum classification with respect to reaction to fire: Cca-s1b, d2, a1. Where the areas through which the cable runs are accessible to persons or vehicles, mechanical protections shall be provided to hinder accessibility.</w:t>
      </w:r>
    </w:p>
    <w:p w:rsidRPr="001D0556" w:rsidR="00D13FA8" w:rsidP="002D7508" w:rsidRDefault="00D13FA8" w14:paraId="3C8A1879"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Cable ties complying with Standard UNE-EN IEC 62275, cable ties complying with Standard UNE-EN IEC 61914, and cable trays complying with Standard UNE-EN 61537 are presumed to be in compliance with the requirements of this ITC.</w:t>
      </w:r>
    </w:p>
    <w:p w:rsidRPr="001D0556" w:rsidR="00D13FA8" w:rsidP="002D7508" w:rsidRDefault="00D13FA8" w14:paraId="18D99E98"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If cable conduction systems such as pipes, protective channels or closed non-circular cross-section ducts are used, they shall comply with the requirements of ITC BT-21 and shall be flame retardant.</w:t>
      </w:r>
    </w:p>
    <w:p w:rsidRPr="001D0556" w:rsidR="00D13FA8" w:rsidP="001D0556" w:rsidRDefault="00D13FA8" w14:paraId="6FA5EF61" w14:textId="77777777">
      <w:pPr>
        <w:pStyle w:val="Heading6"/>
        <w:rPr>
          <w:rFonts w:cs="Arial"/>
        </w:rPr>
      </w:pPr>
      <w:r w:rsidRPr="001D0556">
        <w:rPr>
          <w:rFonts w:cs="Arial"/>
        </w:rPr>
        <w:t>Circuits with parallel cables</w:t>
      </w:r>
    </w:p>
    <w:p w:rsidRPr="001D0556" w:rsidR="00D13FA8" w:rsidP="002D7508" w:rsidRDefault="00D13FA8" w14:paraId="4BDD44F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Where the current to be carried exceeds that permitted by a single conductor, more than one conductor may be installed per phase, according to the following criteria.</w:t>
      </w:r>
    </w:p>
    <w:p w:rsidRPr="001D0556" w:rsidR="00D13FA8" w:rsidP="001D0556" w:rsidRDefault="00D13FA8" w14:paraId="02AC755B" w14:textId="77777777">
      <w:pPr>
        <w:pStyle w:val="ListParagraph"/>
        <w:numPr>
          <w:ilvl w:val="1"/>
          <w:numId w:val="5"/>
        </w:numPr>
        <w:spacing w:after="120"/>
        <w:ind w:left="709" w:hanging="284"/>
        <w:contextualSpacing w:val="0"/>
        <w:rPr>
          <w:rFonts w:cs="Arial"/>
        </w:rPr>
      </w:pPr>
      <w:r w:rsidRPr="001D0556">
        <w:rPr>
          <w:rFonts w:cs="Arial"/>
        </w:rPr>
        <w:t>Conductors of the same material, cross-section and length shall be used.</w:t>
      </w:r>
    </w:p>
    <w:p w:rsidRPr="001D0556" w:rsidR="00D13FA8" w:rsidP="001D0556" w:rsidRDefault="00D13FA8" w14:paraId="2D1ED690" w14:textId="77777777">
      <w:pPr>
        <w:pStyle w:val="ListParagraph"/>
        <w:numPr>
          <w:ilvl w:val="1"/>
          <w:numId w:val="5"/>
        </w:numPr>
        <w:spacing w:after="120"/>
        <w:ind w:left="709" w:hanging="284"/>
        <w:contextualSpacing w:val="0"/>
        <w:rPr>
          <w:rFonts w:cs="Arial"/>
        </w:rPr>
      </w:pPr>
      <w:r w:rsidRPr="001D0556">
        <w:rPr>
          <w:rFonts w:cs="Arial"/>
        </w:rPr>
        <w:t>The cables shall be grouped into a trefoil, in triads arranged in one or more levels, for example:</w:t>
      </w:r>
    </w:p>
    <w:p w:rsidRPr="001D0556" w:rsidR="00D13FA8" w:rsidP="001D0556" w:rsidRDefault="00D13FA8" w14:paraId="131A1621" w14:textId="77777777">
      <w:pPr>
        <w:pStyle w:val="ListParagraph"/>
        <w:numPr>
          <w:ilvl w:val="2"/>
          <w:numId w:val="85"/>
        </w:numPr>
        <w:spacing w:after="120"/>
        <w:ind w:left="1276"/>
        <w:contextualSpacing w:val="0"/>
        <w:rPr>
          <w:rFonts w:cs="Arial"/>
        </w:rPr>
      </w:pPr>
      <w:r w:rsidRPr="001D0556">
        <w:rPr>
          <w:rFonts w:cs="Arial"/>
        </w:rPr>
        <w:t>three triads on one level: RST, TSR, RST</w:t>
      </w:r>
    </w:p>
    <w:p w:rsidRPr="001D0556" w:rsidR="00D13FA8" w:rsidP="001D0556" w:rsidRDefault="00D13FA8" w14:paraId="6ACFA2DD" w14:textId="77777777">
      <w:pPr>
        <w:pStyle w:val="ListParagraph"/>
        <w:numPr>
          <w:ilvl w:val="2"/>
          <w:numId w:val="85"/>
        </w:numPr>
        <w:spacing w:after="120"/>
        <w:ind w:left="1276"/>
        <w:contextualSpacing w:val="0"/>
        <w:rPr>
          <w:rFonts w:cs="Arial"/>
        </w:rPr>
      </w:pPr>
      <w:r w:rsidRPr="001D0556">
        <w:rPr>
          <w:rFonts w:cs="Arial"/>
        </w:rPr>
        <w:t>three trefoils stacked on three levels:</w:t>
      </w:r>
    </w:p>
    <w:p w:rsidRPr="001D0556" w:rsidR="00D13FA8" w:rsidP="001D0556" w:rsidRDefault="00D13FA8" w14:paraId="3AA7DEF0" w14:textId="77777777">
      <w:pPr>
        <w:spacing w:after="120"/>
        <w:ind w:left="1287"/>
        <w:jc w:val="both"/>
        <w:rPr>
          <w:rFonts w:ascii="Arial" w:hAnsi="Arial" w:eastAsia="Arial" w:cs="Arial"/>
          <w:sz w:val="24"/>
          <w:szCs w:val="24"/>
          <w:lang w:val="en-GB"/>
        </w:rPr>
      </w:pPr>
      <w:r w:rsidRPr="001D0556">
        <w:rPr>
          <w:rFonts w:ascii="Arial" w:hAnsi="Arial" w:cs="Arial"/>
          <w:sz w:val="24"/>
          <w:szCs w:val="24"/>
          <w:lang w:val="en-GB"/>
        </w:rPr>
        <w:t>R</w:t>
      </w:r>
      <w:r w:rsidRPr="001D0556">
        <w:rPr>
          <w:rFonts w:ascii="Arial" w:hAnsi="Arial" w:cs="Arial"/>
          <w:sz w:val="24"/>
          <w:szCs w:val="24"/>
          <w:vertAlign w:val="superscript"/>
          <w:lang w:val="en-GB"/>
        </w:rPr>
        <w:t>S</w:t>
      </w:r>
      <w:r w:rsidRPr="001D0556">
        <w:rPr>
          <w:rFonts w:ascii="Arial" w:hAnsi="Arial" w:cs="Arial"/>
          <w:sz w:val="24"/>
          <w:szCs w:val="24"/>
          <w:lang w:val="en-GB"/>
        </w:rPr>
        <w:t>T</w:t>
      </w:r>
    </w:p>
    <w:p w:rsidRPr="001D0556" w:rsidR="00D13FA8" w:rsidP="001D0556" w:rsidRDefault="00D13FA8" w14:paraId="55207155" w14:textId="77777777">
      <w:pPr>
        <w:spacing w:after="120"/>
        <w:ind w:left="1287"/>
        <w:jc w:val="both"/>
        <w:rPr>
          <w:rFonts w:ascii="Arial" w:hAnsi="Arial" w:eastAsia="Arial" w:cs="Arial"/>
          <w:sz w:val="24"/>
          <w:szCs w:val="24"/>
          <w:lang w:val="en-GB"/>
        </w:rPr>
      </w:pPr>
      <w:r w:rsidRPr="001D0556">
        <w:rPr>
          <w:rFonts w:ascii="Arial" w:hAnsi="Arial" w:cs="Arial"/>
          <w:sz w:val="24"/>
          <w:szCs w:val="24"/>
          <w:lang w:val="en-GB"/>
        </w:rPr>
        <w:t>T</w:t>
      </w:r>
      <w:r w:rsidRPr="001D0556">
        <w:rPr>
          <w:rFonts w:ascii="Arial" w:hAnsi="Arial" w:cs="Arial"/>
          <w:sz w:val="24"/>
          <w:szCs w:val="24"/>
          <w:vertAlign w:val="superscript"/>
          <w:lang w:val="en-GB"/>
        </w:rPr>
        <w:t>S</w:t>
      </w:r>
      <w:r w:rsidRPr="001D0556">
        <w:rPr>
          <w:rFonts w:ascii="Arial" w:hAnsi="Arial" w:cs="Arial"/>
          <w:sz w:val="24"/>
          <w:szCs w:val="24"/>
          <w:lang w:val="en-GB"/>
        </w:rPr>
        <w:t>R</w:t>
      </w:r>
    </w:p>
    <w:p w:rsidRPr="001D0556" w:rsidR="00D13FA8" w:rsidP="001D0556" w:rsidRDefault="00D13FA8" w14:paraId="58A8A30B" w14:textId="77777777">
      <w:pPr>
        <w:ind w:left="1288"/>
        <w:jc w:val="both"/>
        <w:rPr>
          <w:rFonts w:ascii="Arial" w:hAnsi="Arial" w:eastAsia="Arial" w:cs="Arial"/>
          <w:sz w:val="24"/>
          <w:szCs w:val="24"/>
          <w:lang w:val="en-GB"/>
        </w:rPr>
      </w:pPr>
      <w:r w:rsidRPr="001D0556">
        <w:rPr>
          <w:rFonts w:ascii="Arial" w:hAnsi="Arial" w:cs="Arial"/>
          <w:sz w:val="24"/>
          <w:szCs w:val="24"/>
          <w:lang w:val="en-GB"/>
        </w:rPr>
        <w:t>R</w:t>
      </w:r>
      <w:r w:rsidRPr="001D0556">
        <w:rPr>
          <w:rFonts w:ascii="Arial" w:hAnsi="Arial" w:cs="Arial"/>
          <w:sz w:val="24"/>
          <w:szCs w:val="24"/>
          <w:vertAlign w:val="superscript"/>
          <w:lang w:val="en-GB"/>
        </w:rPr>
        <w:t>S</w:t>
      </w:r>
      <w:r w:rsidRPr="001D0556">
        <w:rPr>
          <w:rFonts w:ascii="Arial" w:hAnsi="Arial" w:cs="Arial"/>
          <w:sz w:val="24"/>
          <w:szCs w:val="24"/>
          <w:lang w:val="en-GB"/>
        </w:rPr>
        <w:t>T</w:t>
      </w:r>
    </w:p>
    <w:p w:rsidRPr="001D0556" w:rsidR="00D13FA8" w:rsidP="001D0556" w:rsidRDefault="00D13FA8" w14:paraId="5883BCAE" w14:textId="77777777">
      <w:pPr>
        <w:pStyle w:val="Heading5"/>
        <w:rPr>
          <w:rFonts w:eastAsia="Arial" w:cs="Arial"/>
        </w:rPr>
      </w:pPr>
      <w:r w:rsidRPr="001D0556">
        <w:rPr>
          <w:rFonts w:cs="Arial"/>
        </w:rPr>
        <w:t>General conditions for crossing, proximity and parallel lines.</w:t>
      </w:r>
    </w:p>
    <w:p w:rsidRPr="001D0556" w:rsidR="00D13FA8" w:rsidP="002D7508" w:rsidRDefault="00D13FA8" w14:paraId="50EA3753"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Underground cables, when buried directly in the ground, must, in addition to the requirements set out in this section, comply with the conditions that may be imposed by other competent bodies, as a result of legal provisions, when their installations were affected by the laying of low-voltage underground cables.</w:t>
      </w:r>
    </w:p>
    <w:p w:rsidRPr="001D0556" w:rsidR="00D13FA8" w:rsidP="002D7508" w:rsidRDefault="00D13FA8" w14:paraId="44595C5E"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lastRenderedPageBreak/>
        <w:t xml:space="preserve"> The requirements set out in this section shall not apply to cables arranged in tunnels, channels, trays, stands, wall brackets or directly attached to the wall. In such cases, the arrangement of the cables shall be at the discretion of the operator; however, in order to establish the permissible currents in the cables, the correction factors defined in Section 3 shall be applied.</w:t>
      </w:r>
    </w:p>
    <w:p w:rsidRPr="001D0556" w:rsidR="00D13FA8" w:rsidP="001D0556" w:rsidRDefault="00D13FA8" w14:paraId="33396D99" w14:textId="77777777">
      <w:pPr>
        <w:pStyle w:val="TableParagraph"/>
        <w:spacing w:before="0" w:after="240" w:line="300" w:lineRule="atLeast"/>
        <w:ind w:left="0" w:right="206" w:firstLine="426"/>
        <w:jc w:val="both"/>
        <w:rPr>
          <w:sz w:val="24"/>
          <w:szCs w:val="24"/>
        </w:rPr>
      </w:pPr>
      <w:r w:rsidRPr="001D0556">
        <w:rPr>
          <w:sz w:val="24"/>
          <w:szCs w:val="24"/>
        </w:rPr>
        <w:t>In order to cross areas where it is not possible or which poses a serious inconvenience and difficulty to dig trenches (railway crossings, roads with high traffic density, etc.), impact-type boring machines, pipe drilling machines or auger drilling machines may be used. In these cases, the trench design described above will be dispensed with since the drilling process considered most appropriate is used. Its installation requires large, unobstructed areas on both sides of the obstacle to be crossed to position the machinery.</w:t>
      </w:r>
    </w:p>
    <w:p w:rsidRPr="001D0556" w:rsidR="00D13FA8" w:rsidP="001D0556" w:rsidRDefault="00D13FA8" w14:paraId="3D2E4C31" w14:textId="77777777">
      <w:pPr>
        <w:pStyle w:val="TableParagraph"/>
        <w:spacing w:before="0" w:after="240" w:line="300" w:lineRule="atLeast"/>
        <w:ind w:left="0" w:right="206" w:firstLine="426"/>
        <w:jc w:val="both"/>
        <w:rPr>
          <w:sz w:val="24"/>
          <w:szCs w:val="24"/>
        </w:rPr>
      </w:pPr>
      <w:r w:rsidRPr="001D0556">
        <w:rPr>
          <w:sz w:val="24"/>
          <w:szCs w:val="24"/>
        </w:rPr>
        <w:t>In order to avoid the inconvenience of a new trench opening, provision must be made during the laying of the underground network for the installation of a reserve pipe between two manholes in the following cases:</w:t>
      </w:r>
    </w:p>
    <w:p w:rsidRPr="001D0556" w:rsidR="00D13FA8" w:rsidP="001D0556" w:rsidRDefault="00D13FA8" w14:paraId="342DC3D3" w14:textId="77777777">
      <w:pPr>
        <w:pStyle w:val="ListParagraph"/>
        <w:numPr>
          <w:ilvl w:val="1"/>
          <w:numId w:val="5"/>
        </w:numPr>
        <w:spacing w:after="120"/>
        <w:ind w:left="709" w:hanging="284"/>
        <w:contextualSpacing w:val="0"/>
        <w:rPr>
          <w:rFonts w:cs="Arial"/>
        </w:rPr>
      </w:pPr>
      <w:r w:rsidRPr="001D0556">
        <w:rPr>
          <w:rFonts w:cs="Arial"/>
        </w:rPr>
        <w:t>in municipalities for which municipal ordinances or regional legislation so require;</w:t>
      </w:r>
    </w:p>
    <w:p w:rsidRPr="001D0556" w:rsidR="00D13FA8" w:rsidP="001D0556" w:rsidRDefault="00D13FA8" w14:paraId="5ABE4F31" w14:textId="77777777">
      <w:pPr>
        <w:pStyle w:val="ListParagraph"/>
        <w:numPr>
          <w:ilvl w:val="1"/>
          <w:numId w:val="5"/>
        </w:numPr>
        <w:spacing w:after="120"/>
        <w:ind w:left="709" w:hanging="284"/>
        <w:contextualSpacing w:val="0"/>
        <w:rPr>
          <w:rFonts w:cs="Arial"/>
        </w:rPr>
      </w:pPr>
      <w:r w:rsidRPr="001D0556">
        <w:rPr>
          <w:rFonts w:cs="Arial"/>
        </w:rPr>
        <w:t>in areas classified as historical heritage, architectural ensemble, property of cultural interest or archaeological monitoring;</w:t>
      </w:r>
    </w:p>
    <w:p w:rsidRPr="001D0556" w:rsidR="00D13FA8" w:rsidP="001D0556" w:rsidRDefault="00D13FA8" w14:paraId="51F0E6F6" w14:textId="77777777">
      <w:pPr>
        <w:pStyle w:val="ListParagraph"/>
        <w:numPr>
          <w:ilvl w:val="1"/>
          <w:numId w:val="5"/>
        </w:numPr>
        <w:spacing w:after="120"/>
        <w:ind w:left="709" w:hanging="284"/>
        <w:contextualSpacing w:val="0"/>
        <w:rPr>
          <w:rFonts w:cs="Arial"/>
        </w:rPr>
      </w:pPr>
      <w:r w:rsidRPr="001D0556">
        <w:rPr>
          <w:rFonts w:cs="Arial"/>
        </w:rPr>
        <w:t>crossing and parallel lines with roads of the general state network, including their crossing through populated areas;</w:t>
      </w:r>
    </w:p>
    <w:p w:rsidRPr="001D0556" w:rsidR="00D13FA8" w:rsidP="001D0556" w:rsidRDefault="00D13FA8" w14:paraId="21D9553E" w14:textId="77777777">
      <w:pPr>
        <w:pStyle w:val="ListParagraph"/>
        <w:numPr>
          <w:ilvl w:val="1"/>
          <w:numId w:val="5"/>
        </w:numPr>
        <w:spacing w:after="120"/>
        <w:ind w:left="709" w:hanging="284"/>
        <w:contextualSpacing w:val="0"/>
        <w:rPr>
          <w:rFonts w:cs="Arial"/>
        </w:rPr>
      </w:pPr>
      <w:r w:rsidRPr="001D0556">
        <w:rPr>
          <w:rFonts w:cs="Arial"/>
        </w:rPr>
        <w:t>pedestrian streets and squares, or with special and unusual pavements;</w:t>
      </w:r>
    </w:p>
    <w:p w:rsidRPr="001D0556" w:rsidR="00D13FA8" w:rsidP="001D0556" w:rsidRDefault="00D13FA8" w14:paraId="29A7F840" w14:textId="77777777">
      <w:pPr>
        <w:pStyle w:val="ListParagraph"/>
        <w:numPr>
          <w:ilvl w:val="1"/>
          <w:numId w:val="5"/>
        </w:numPr>
        <w:spacing w:after="120"/>
        <w:ind w:left="709" w:hanging="284"/>
        <w:contextualSpacing w:val="0"/>
        <w:rPr>
          <w:rFonts w:cs="Arial"/>
        </w:rPr>
      </w:pPr>
      <w:r w:rsidRPr="001D0556">
        <w:rPr>
          <w:rFonts w:cs="Arial"/>
        </w:rPr>
        <w:t>main squares and narrow streets with vehicular traffic located in the urban centre of the municipality.</w:t>
      </w:r>
    </w:p>
    <w:p w:rsidRPr="001D0556" w:rsidR="00D13FA8" w:rsidP="001D0556" w:rsidRDefault="00D13FA8" w14:paraId="2BEB8917" w14:textId="77777777">
      <w:pPr>
        <w:pStyle w:val="Heading6"/>
        <w:rPr>
          <w:rFonts w:cs="Arial"/>
        </w:rPr>
      </w:pPr>
      <w:r w:rsidRPr="001D0556">
        <w:rPr>
          <w:rFonts w:cs="Arial"/>
        </w:rPr>
        <w:t>Crossing lines</w:t>
      </w:r>
    </w:p>
    <w:p w:rsidRPr="001D0556" w:rsidR="00D13FA8" w:rsidP="002D7508" w:rsidRDefault="00D13FA8" w14:paraId="05F70908"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For each of the cases indicated, below are the conditions to which the crossing of directly buried low-voltage underground cables must respond.</w:t>
      </w:r>
    </w:p>
    <w:p w:rsidRPr="001D0556" w:rsidR="00D13FA8" w:rsidP="001D0556" w:rsidRDefault="00D13FA8" w14:paraId="71222AEE" w14:textId="77777777">
      <w:pPr>
        <w:pStyle w:val="ListParagraph"/>
        <w:keepNext/>
        <w:numPr>
          <w:ilvl w:val="0"/>
          <w:numId w:val="54"/>
        </w:numPr>
        <w:ind w:left="1003" w:hanging="357"/>
        <w:rPr>
          <w:rFonts w:eastAsia="Arial" w:cs="Arial"/>
        </w:rPr>
      </w:pPr>
      <w:r w:rsidRPr="001D0556">
        <w:rPr>
          <w:rFonts w:cs="Arial"/>
        </w:rPr>
        <w:t>Streets and roads</w:t>
      </w:r>
    </w:p>
    <w:p w:rsidRPr="001D0556" w:rsidR="00D13FA8" w:rsidP="002D7508" w:rsidRDefault="00D13FA8" w14:paraId="46D5E10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cables shall be laid inside protective pipes in accordance with the provisions of ITC BT-21, covered with concrete along their entire length to a minimum depth of 0.80 m. Whenever possible, the crossing shall be perpendicular to the axis of the road.</w:t>
      </w:r>
    </w:p>
    <w:p w:rsidRPr="001D0556" w:rsidR="00D13FA8" w:rsidP="001D0556" w:rsidRDefault="00D13FA8" w14:paraId="16277B7A" w14:textId="77777777">
      <w:pPr>
        <w:pStyle w:val="ListParagraph"/>
        <w:keepNext/>
        <w:numPr>
          <w:ilvl w:val="0"/>
          <w:numId w:val="54"/>
        </w:numPr>
        <w:ind w:left="1003" w:hanging="357"/>
        <w:rPr>
          <w:rFonts w:eastAsia="Arial" w:cs="Arial"/>
        </w:rPr>
      </w:pPr>
      <w:r w:rsidRPr="001D0556">
        <w:rPr>
          <w:rFonts w:cs="Arial"/>
        </w:rPr>
        <w:t>Railways</w:t>
      </w:r>
    </w:p>
    <w:p w:rsidRPr="001D0556" w:rsidR="00D13FA8" w:rsidP="002D7508" w:rsidRDefault="00D13FA8" w14:paraId="03B8C34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cables shall be laid inside protective pipes in accordance with the provisions of ITC BT-21, covered with concrete and, whenever possible, perpendicular to the road, and at a minimum depth of 1.3 m in relation to the underside of the sleeper. These pipes shall overlap the railway tracks by 1.5 m at each end.</w:t>
      </w:r>
    </w:p>
    <w:p w:rsidRPr="001D0556" w:rsidR="00D13FA8" w:rsidP="001D0556" w:rsidRDefault="00D13FA8" w14:paraId="62291B7D" w14:textId="77777777">
      <w:pPr>
        <w:pStyle w:val="ListParagraph"/>
        <w:keepNext/>
        <w:numPr>
          <w:ilvl w:val="0"/>
          <w:numId w:val="54"/>
        </w:numPr>
        <w:ind w:left="1003" w:hanging="357"/>
        <w:rPr>
          <w:rFonts w:eastAsia="Arial" w:cs="Arial"/>
        </w:rPr>
      </w:pPr>
      <w:r w:rsidRPr="001D0556">
        <w:rPr>
          <w:rFonts w:cs="Arial"/>
        </w:rPr>
        <w:t>Other electric power cables</w:t>
      </w:r>
    </w:p>
    <w:p w:rsidRPr="001D0556" w:rsidR="00D13FA8" w:rsidP="002D7508" w:rsidRDefault="00D13FA8" w14:paraId="5E10854B"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Whenever possible, it shall be ensured that low-voltage cables run above high-voltage cables.</w:t>
      </w:r>
    </w:p>
    <w:p w:rsidRPr="001D0556" w:rsidR="00D13FA8" w:rsidP="002D7508" w:rsidRDefault="00D13FA8" w14:paraId="3AD663E4"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lastRenderedPageBreak/>
        <w:t xml:space="preserve"> The minimum distance between a low-voltage cable and other electrical power cables shall be: 0.25 m with high-voltage cables and 0.10 m with low-voltage cables.</w:t>
      </w:r>
    </w:p>
    <w:p w:rsidRPr="001D0556" w:rsidR="00D13FA8" w:rsidP="002D7508" w:rsidRDefault="00D13FA8" w14:paraId="4DC2ECE8"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distance from the crossing point to the splices shall be greater than 1 m. Where these distances cannot be respected on directly buried cables, the most recently installed cable shall be arranged in pipelines as set out in Section 2.1.2.</w:t>
      </w:r>
    </w:p>
    <w:p w:rsidRPr="001D0556" w:rsidR="00D13FA8" w:rsidP="001D0556" w:rsidRDefault="00D13FA8" w14:paraId="4A075A45" w14:textId="77777777">
      <w:pPr>
        <w:pStyle w:val="ListParagraph"/>
        <w:keepNext/>
        <w:numPr>
          <w:ilvl w:val="0"/>
          <w:numId w:val="54"/>
        </w:numPr>
        <w:ind w:left="1003" w:hanging="357"/>
        <w:rPr>
          <w:rFonts w:eastAsia="Arial" w:cs="Arial"/>
        </w:rPr>
      </w:pPr>
      <w:r w:rsidRPr="001D0556">
        <w:rPr>
          <w:rFonts w:cs="Arial"/>
        </w:rPr>
        <w:t>Telecommunication cables</w:t>
      </w:r>
    </w:p>
    <w:p w:rsidRPr="001D0556" w:rsidR="00D13FA8" w:rsidP="002D7508" w:rsidRDefault="00D13FA8" w14:paraId="171EE8A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minimum spacing between electrical and telecommunications cables shall be 0.20 m. The distance from the crossing point to the junctions of both the power cable and the telecommunications cable shall be greater than 1 m. Where these distances cannot be respected in directly buried cables, the most recently installed cable shall be arranged in pipework as set out in Section 2.1.2.</w:t>
      </w:r>
    </w:p>
    <w:p w:rsidRPr="001D0556" w:rsidR="00D13FA8" w:rsidP="002D7508" w:rsidRDefault="00D13FA8" w14:paraId="17D105FF"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These restrictions should not apply to fibre optic cables with dielectric sheaths. Any type of protection on the cable sheath must be insulating.</w:t>
      </w:r>
    </w:p>
    <w:p w:rsidRPr="001D0556" w:rsidR="00D13FA8" w:rsidP="001D0556" w:rsidRDefault="00D13FA8" w14:paraId="48DFD69C" w14:textId="77777777">
      <w:pPr>
        <w:pStyle w:val="ListParagraph"/>
        <w:keepNext/>
        <w:numPr>
          <w:ilvl w:val="0"/>
          <w:numId w:val="54"/>
        </w:numPr>
        <w:ind w:left="1003" w:hanging="357"/>
        <w:rPr>
          <w:rFonts w:eastAsia="Arial" w:cs="Arial"/>
        </w:rPr>
      </w:pPr>
      <w:r w:rsidRPr="001D0556">
        <w:rPr>
          <w:rFonts w:cs="Arial"/>
        </w:rPr>
        <w:t>Water and gas piping</w:t>
      </w:r>
    </w:p>
    <w:p w:rsidRPr="001D0556" w:rsidR="00D13FA8" w:rsidP="002D7508" w:rsidRDefault="00D13FA8" w14:paraId="4E3909BE"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Wherever possible, the cables shall be installed above the water pipes.</w:t>
      </w:r>
    </w:p>
    <w:p w:rsidRPr="001D0556" w:rsidR="00D13FA8" w:rsidP="002D7508" w:rsidRDefault="00D13FA8" w14:paraId="7D37AD83"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minimum distance between electrical power cables and water or gas pipelines shall be 0.20 m. The vertical crossing of the joints of the water or gas pipelines, or the joints of the electrical conduit, shall be avoided, placing them at a distance of more than 1 m from the crossing. Where these distances cannot be respected in the directly buried cables, the most recently installed cable piping shall be arranged in a pipe duct as set out in Section 2.1.2.</w:t>
      </w:r>
    </w:p>
    <w:p w:rsidRPr="001D0556" w:rsidR="00D13FA8" w:rsidP="001D0556" w:rsidRDefault="00D13FA8" w14:paraId="5C088595" w14:textId="77777777">
      <w:pPr>
        <w:pStyle w:val="ListParagraph"/>
        <w:keepNext/>
        <w:numPr>
          <w:ilvl w:val="0"/>
          <w:numId w:val="54"/>
        </w:numPr>
        <w:ind w:left="1003" w:hanging="357"/>
        <w:rPr>
          <w:rFonts w:eastAsia="Arial" w:cs="Arial"/>
        </w:rPr>
      </w:pPr>
      <w:r w:rsidRPr="001D0556">
        <w:rPr>
          <w:rFonts w:cs="Arial"/>
        </w:rPr>
        <w:t>Sewerage systems</w:t>
      </w:r>
    </w:p>
    <w:p w:rsidRPr="001D0556" w:rsidR="00D13FA8" w:rsidP="002D7508" w:rsidRDefault="00D13FA8" w14:paraId="4DF97CDF"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Efforts shall be made to pass the cables above sewerage lines. It shall not be permitted to contact its inside. It is permissible to contact its wall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by installing pipes), provided that it is ensured that the wall has not been weakened.</w:t>
      </w:r>
    </w:p>
    <w:p w:rsidRPr="001D0556" w:rsidR="00D13FA8" w:rsidP="002D7508" w:rsidRDefault="00D13FA8" w14:paraId="77384562"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If this is not possible, it shall be passed underneath, and the cables shall be arranged in piping as set out in Section 2.1.2.</w:t>
      </w:r>
    </w:p>
    <w:p w:rsidRPr="001D0556" w:rsidR="00D13FA8" w:rsidP="001D0556" w:rsidRDefault="00D13FA8" w14:paraId="44CAC0A7" w14:textId="77777777">
      <w:pPr>
        <w:pStyle w:val="ListParagraph"/>
        <w:keepNext/>
        <w:numPr>
          <w:ilvl w:val="0"/>
          <w:numId w:val="54"/>
        </w:numPr>
        <w:ind w:left="1003" w:hanging="357"/>
        <w:rPr>
          <w:rFonts w:eastAsia="Arial" w:cs="Arial"/>
        </w:rPr>
      </w:pPr>
      <w:r w:rsidRPr="001D0556">
        <w:rPr>
          <w:rFonts w:cs="Arial"/>
        </w:rPr>
        <w:t>Fuel tanks</w:t>
      </w:r>
    </w:p>
    <w:p w:rsidRPr="001D0556" w:rsidR="00D13FA8" w:rsidP="002D7508" w:rsidRDefault="00D13FA8" w14:paraId="314DB0D8"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Cables shall be arranged in piping as set out in Section 2.1.2 and shall be at least 0.20 m away from the tank. The ends of the pipes shall extend beyond the tank by at least 1.5 m on each end.</w:t>
      </w:r>
    </w:p>
    <w:p w:rsidRPr="001D0556" w:rsidR="00D13FA8" w:rsidP="001D0556" w:rsidRDefault="00D13FA8" w14:paraId="0C8610B5" w14:textId="77777777">
      <w:pPr>
        <w:pStyle w:val="Heading6"/>
        <w:rPr>
          <w:rFonts w:cs="Arial"/>
        </w:rPr>
      </w:pPr>
      <w:r w:rsidRPr="001D0556">
        <w:rPr>
          <w:rFonts w:cs="Arial"/>
        </w:rPr>
        <w:t>Proximity and parallel lines</w:t>
      </w:r>
    </w:p>
    <w:p w:rsidRPr="001D0556" w:rsidR="00D13FA8" w:rsidP="002D7508" w:rsidRDefault="00D13FA8" w14:paraId="0E3BB91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Directly buried low-voltage underground cables shall comply with the following conditions and distances of proximity, taking care to ensure that they are not located in the same vertical plane as other conduits.</w:t>
      </w:r>
    </w:p>
    <w:p w:rsidRPr="001D0556" w:rsidR="00D13FA8" w:rsidP="001D0556" w:rsidRDefault="00D13FA8" w14:paraId="24393A58" w14:textId="77777777">
      <w:pPr>
        <w:pStyle w:val="ListParagraph"/>
        <w:keepNext/>
        <w:numPr>
          <w:ilvl w:val="0"/>
          <w:numId w:val="55"/>
        </w:numPr>
        <w:ind w:left="1003" w:hanging="357"/>
        <w:rPr>
          <w:rFonts w:eastAsia="Arial" w:cs="Arial"/>
        </w:rPr>
      </w:pPr>
      <w:r w:rsidRPr="001D0556">
        <w:rPr>
          <w:rFonts w:cs="Arial"/>
        </w:rPr>
        <w:lastRenderedPageBreak/>
        <w:t>Other electric power cables</w:t>
      </w:r>
    </w:p>
    <w:p w:rsidRPr="001D0556" w:rsidR="00D13FA8" w:rsidP="002D7508" w:rsidRDefault="00D13FA8" w14:paraId="42800D46"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Low-voltage cables may be installed parallel to other low- or high-voltage cables, keeping between them a minimum distance of 0.10 m from low-voltage cables and 0.25 m from high-voltage cables.</w:t>
      </w:r>
    </w:p>
    <w:p w:rsidRPr="001D0556" w:rsidR="00D13FA8" w:rsidP="002D7508" w:rsidRDefault="00D13FA8" w14:paraId="4589FEF6"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Where these distances cannot be respected in the directly buried cables, the most recently installed cable shall be arranged in piping as set out in Section 2.1.2.</w:t>
      </w:r>
    </w:p>
    <w:p w:rsidRPr="001D0556" w:rsidR="00D13FA8" w:rsidP="002D7508" w:rsidRDefault="00D13FA8" w14:paraId="5A06F69C"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If several low-voltage cables are channelled at the same time by the same operator, they may be installed at a shorter distance, even when in contact.</w:t>
      </w:r>
    </w:p>
    <w:p w:rsidRPr="001D0556" w:rsidR="00D13FA8" w:rsidP="001D0556" w:rsidRDefault="00D13FA8" w14:paraId="582FB74E" w14:textId="77777777">
      <w:pPr>
        <w:pStyle w:val="ListParagraph"/>
        <w:keepNext/>
        <w:numPr>
          <w:ilvl w:val="0"/>
          <w:numId w:val="55"/>
        </w:numPr>
        <w:ind w:left="1003" w:hanging="357"/>
        <w:rPr>
          <w:rFonts w:eastAsia="Arial" w:cs="Arial"/>
        </w:rPr>
      </w:pPr>
      <w:r w:rsidRPr="001D0556">
        <w:rPr>
          <w:rFonts w:cs="Arial"/>
        </w:rPr>
        <w:t>Telecommunication cables</w:t>
      </w:r>
    </w:p>
    <w:p w:rsidRPr="001D0556" w:rsidR="00D13FA8" w:rsidP="002D7508" w:rsidRDefault="00D13FA8" w14:paraId="3998161C"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minimum distance between electric power cables and telecommunication cables shall be 0.20 m. Where these distances cannot be met in directly buried cables, the most recently installed cable shall be arranged piping as set out in Section 2.1.2. This minimum distance does not apply to fibre optic cables with dielectric sheaths that may come into contact with electrical power cables, without the need for casing.</w:t>
      </w:r>
    </w:p>
    <w:p w:rsidRPr="001D0556" w:rsidR="00D13FA8" w:rsidP="001D0556" w:rsidRDefault="00D13FA8" w14:paraId="1A9503CB" w14:textId="77777777">
      <w:pPr>
        <w:pStyle w:val="ListParagraph"/>
        <w:keepNext/>
        <w:numPr>
          <w:ilvl w:val="0"/>
          <w:numId w:val="55"/>
        </w:numPr>
        <w:ind w:left="1003" w:hanging="357"/>
        <w:rPr>
          <w:rFonts w:eastAsia="Arial" w:cs="Arial"/>
        </w:rPr>
      </w:pPr>
      <w:r w:rsidRPr="001D0556">
        <w:rPr>
          <w:rFonts w:cs="Arial"/>
        </w:rPr>
        <w:t>Water pipes</w:t>
      </w:r>
    </w:p>
    <w:p w:rsidRPr="001D0556" w:rsidR="00D13FA8" w:rsidP="002D7508" w:rsidRDefault="00D13FA8" w14:paraId="61BF517E"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minimum distance between electric power cables and water pipes shall be 0.20 m. The minimum distance between the splices of electric power cables and the joints of water pipes shall be 1 m. Where these distances cannot be respected in directly buried cables, the most recently installed piping shall be arranged in a pipe duct as set out in Section 2.1.2.</w:t>
      </w:r>
    </w:p>
    <w:p w:rsidRPr="001D0556" w:rsidR="00D13FA8" w:rsidP="002D7508" w:rsidRDefault="00D13FA8" w14:paraId="03A64B4F"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Care shall be taken to maintain a minimum distance of 0.20 m in a horizontal projection and to keep the water pipeline below the level of the electric cable.</w:t>
      </w:r>
    </w:p>
    <w:p w:rsidRPr="001D0556" w:rsidR="00D13FA8" w:rsidP="002D7508" w:rsidRDefault="00D13FA8" w14:paraId="1DA3C4D5"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On the other hand, the main water arteries shall be arranged in such a way as to ensure distances of more than 1 m from low-voltage electrical cables.</w:t>
      </w:r>
    </w:p>
    <w:p w:rsidRPr="001D0556" w:rsidR="00D13FA8" w:rsidP="001D0556" w:rsidRDefault="00D13FA8" w14:paraId="2EC2DC86" w14:textId="77777777">
      <w:pPr>
        <w:pStyle w:val="ListParagraph"/>
        <w:keepNext/>
        <w:numPr>
          <w:ilvl w:val="0"/>
          <w:numId w:val="55"/>
        </w:numPr>
        <w:ind w:left="1003" w:hanging="357"/>
        <w:rPr>
          <w:rFonts w:eastAsia="Arial" w:cs="Arial"/>
        </w:rPr>
      </w:pPr>
      <w:r w:rsidRPr="001D0556">
        <w:rPr>
          <w:rFonts w:cs="Arial"/>
        </w:rPr>
        <w:t>Gas pipelines</w:t>
      </w:r>
    </w:p>
    <w:p w:rsidRPr="001D0556" w:rsidR="00D13FA8" w:rsidP="002D7508" w:rsidRDefault="00D13FA8" w14:paraId="0492BC8D"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minimum distance between electrical power cables and gas pipelines shall be 0.20 m, except for high-pressure gas pipelines (more than 4 bar), where the distance shall be 0.40 m.</w:t>
      </w:r>
    </w:p>
    <w:p w:rsidRPr="001D0556" w:rsidR="00D13FA8" w:rsidP="002D7508" w:rsidRDefault="00D13FA8" w14:paraId="0C5825B9"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minimum distance between the splices of electrical power cables and gas pipeline joints shall be 1 m. Where these distances cannot be respected in directly buried cables, the most recently installed pipeline shall be arranged in pipe duct as set out in Section 2.1.2.</w:t>
      </w:r>
    </w:p>
    <w:p w:rsidRPr="001D0556" w:rsidR="00D13FA8" w:rsidP="002D7508" w:rsidRDefault="00D13FA8" w14:paraId="2CABDC09"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Care shall be taken to maintain a minimum distance of 0.20 m in a horizontal projection. On the other hand, important gas arteries shall be arranged in such a way as to ensure distances of more than 1 m from low-voltage electrical cables.</w:t>
      </w:r>
    </w:p>
    <w:p w:rsidRPr="001D0556" w:rsidR="00D13FA8" w:rsidP="001D0556" w:rsidRDefault="00D13FA8" w14:paraId="58251717" w14:textId="77777777">
      <w:pPr>
        <w:pStyle w:val="Heading6"/>
        <w:rPr>
          <w:rFonts w:cs="Arial"/>
        </w:rPr>
      </w:pPr>
      <w:r w:rsidRPr="001D0556">
        <w:rPr>
          <w:rFonts w:cs="Arial"/>
        </w:rPr>
        <w:t>Connections (service connections)</w:t>
      </w:r>
    </w:p>
    <w:p w:rsidRPr="001D0556" w:rsidR="00D13FA8" w:rsidP="002D7508" w:rsidRDefault="00D13FA8" w14:paraId="21F3B4AF"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In the event that the crossing or parallel line between electrical cables and pipes of the services described above occurs in the connection section to a building, a minimum distance of 0.20 m must be maintained.</w:t>
      </w:r>
    </w:p>
    <w:p w:rsidRPr="001D0556" w:rsidR="00D13FA8" w:rsidP="002D7508" w:rsidRDefault="00D13FA8" w14:paraId="1D67638F"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lastRenderedPageBreak/>
        <w:t>Where these distances cannot be respected in the directly buried cables, the most recently installed cable piping shall be arranged in a pipe duct as set out in Section 2.1.2.</w:t>
      </w:r>
    </w:p>
    <w:p w:rsidRPr="001D0556" w:rsidR="00D13FA8" w:rsidP="002D7508" w:rsidRDefault="00D13FA8" w14:paraId="22633174"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 xml:space="preserve"> The electrical connection piping at the entrance to the building must be covered until adequate watertightness is achieved.</w:t>
      </w:r>
    </w:p>
    <w:p w:rsidRPr="001D0556" w:rsidR="00D13FA8" w:rsidP="001D0556" w:rsidRDefault="00D13FA8" w14:paraId="526CF413" w14:textId="77777777">
      <w:pPr>
        <w:pStyle w:val="Heading5"/>
        <w:rPr>
          <w:rFonts w:eastAsia="Arial" w:cs="Arial"/>
        </w:rPr>
      </w:pPr>
      <w:r w:rsidRPr="001D0556">
        <w:rPr>
          <w:rFonts w:cs="Arial"/>
        </w:rPr>
        <w:t>Earthing and neutral continuity</w:t>
      </w:r>
    </w:p>
    <w:p w:rsidRPr="001D0556" w:rsidR="00D13FA8" w:rsidP="002D7508" w:rsidRDefault="00D13FA8" w14:paraId="38DC5AF0" w14:textId="77777777">
      <w:pPr>
        <w:ind w:right="102" w:firstLine="340"/>
        <w:jc w:val="both"/>
        <w:rPr>
          <w:rFonts w:ascii="Arial" w:hAnsi="Arial" w:cs="Arial"/>
          <w:sz w:val="24"/>
          <w:szCs w:val="24"/>
          <w:lang w:val="en-GB"/>
        </w:rPr>
      </w:pPr>
      <w:r w:rsidRPr="001D0556">
        <w:rPr>
          <w:rFonts w:ascii="Arial" w:hAnsi="Arial" w:cs="Arial"/>
          <w:sz w:val="24"/>
          <w:szCs w:val="24"/>
          <w:lang w:val="en-GB"/>
        </w:rPr>
        <w:t>The earthing and continuity of the neutral shall comply with the requirements set out in ITC BT-06 on these same aspects.</w:t>
      </w:r>
    </w:p>
    <w:p w:rsidRPr="001D0556" w:rsidR="00D13FA8" w:rsidP="001D0556" w:rsidRDefault="00D13FA8" w14:paraId="78998173" w14:textId="77777777">
      <w:pPr>
        <w:pStyle w:val="Heading5"/>
        <w:rPr>
          <w:rFonts w:eastAsia="Arial" w:cs="Arial"/>
        </w:rPr>
      </w:pPr>
      <w:r w:rsidRPr="001D0556">
        <w:rPr>
          <w:rFonts w:cs="Arial"/>
        </w:rPr>
        <w:t>Conductor connection</w:t>
      </w:r>
    </w:p>
    <w:p w:rsidRPr="001D0556" w:rsidR="00D13FA8" w:rsidP="002D7508" w:rsidRDefault="00D13FA8" w14:paraId="340817EF" w14:textId="77777777">
      <w:pPr>
        <w:ind w:right="102" w:firstLine="340"/>
        <w:jc w:val="both"/>
        <w:rPr>
          <w:rFonts w:ascii="Arial" w:hAnsi="Arial" w:cs="Arial"/>
          <w:sz w:val="24"/>
          <w:szCs w:val="24"/>
          <w:lang w:val="en-GB"/>
        </w:rPr>
      </w:pPr>
      <w:r w:rsidRPr="001D0556">
        <w:rPr>
          <w:rFonts w:ascii="Arial" w:hAnsi="Arial" w:cs="Arial"/>
          <w:sz w:val="24"/>
          <w:szCs w:val="24"/>
          <w:lang w:val="en-GB"/>
        </w:rPr>
        <w:t>The conductors shall be connected in such a way as to avoid mechanical traction on the fittings, and it is not permissible to make connections by welding or by direct twisting of the conductors.</w:t>
      </w:r>
    </w:p>
    <w:p w:rsidRPr="001D0556" w:rsidR="00D13FA8" w:rsidP="002D7508" w:rsidRDefault="00D13FA8" w14:paraId="358AE8BE" w14:textId="77777777">
      <w:pPr>
        <w:ind w:right="102" w:firstLine="340"/>
        <w:jc w:val="both"/>
        <w:rPr>
          <w:rFonts w:ascii="Arial" w:hAnsi="Arial" w:cs="Arial"/>
          <w:sz w:val="24"/>
          <w:szCs w:val="24"/>
          <w:lang w:val="en-GB"/>
        </w:rPr>
      </w:pPr>
      <w:r w:rsidRPr="001D0556">
        <w:rPr>
          <w:rFonts w:ascii="Arial" w:hAnsi="Arial" w:cs="Arial"/>
          <w:sz w:val="24"/>
          <w:szCs w:val="24"/>
          <w:lang w:val="en-GB"/>
        </w:rPr>
        <w:t xml:space="preserve"> With conductors of a different nature, all necessary precautions shall be taken to avoid the disadvantages arising from their special characteristics, avoiding electrolytic corrosion by means of suitable parts.</w:t>
      </w:r>
    </w:p>
    <w:p w:rsidRPr="001D0556" w:rsidR="00D13FA8" w:rsidP="00EA0733" w:rsidRDefault="00D13FA8" w14:paraId="2D0F8E5A" w14:textId="77777777">
      <w:pPr>
        <w:pStyle w:val="Heading4"/>
        <w:numPr>
          <w:ilvl w:val="0"/>
          <w:numId w:val="12"/>
        </w:numPr>
        <w:spacing w:before="360"/>
        <w:jc w:val="both"/>
        <w:rPr>
          <w:rFonts w:eastAsia="Arial"/>
        </w:rPr>
      </w:pPr>
      <w:r w:rsidRPr="001D0556">
        <w:t>MAXIMUM PERMISSIBLE CURRENTS</w:t>
      </w:r>
    </w:p>
    <w:p w:rsidRPr="001D0556" w:rsidR="00D13FA8" w:rsidP="001D0556" w:rsidRDefault="00D13FA8" w14:paraId="48D4D78E" w14:textId="77777777">
      <w:pPr>
        <w:pStyle w:val="Heading5"/>
        <w:rPr>
          <w:rFonts w:eastAsia="Arial" w:cs="Arial"/>
        </w:rPr>
      </w:pPr>
      <w:r w:rsidRPr="001D0556">
        <w:rPr>
          <w:rFonts w:cs="Arial"/>
        </w:rPr>
        <w:t>Overview</w:t>
      </w:r>
    </w:p>
    <w:p w:rsidRPr="001D0556" w:rsidR="00D13FA8" w:rsidP="002D7508" w:rsidRDefault="00D13FA8" w14:paraId="285E39A8"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The maximum permissible current of steady-state cables is that corresponding to the calculations carried out according to the UNE 21144 series of standards for the installation conditions considered as standard. The following sections indicate the permissible currents for single-core and multicore cables with concentric neutral conductors according to their installation conditions.</w:t>
      </w:r>
    </w:p>
    <w:p w:rsidRPr="001D0556" w:rsidR="00D13FA8" w:rsidP="001D0556" w:rsidRDefault="00D13FA8" w14:paraId="41D6980E" w14:textId="77777777">
      <w:pPr>
        <w:pStyle w:val="Heading5"/>
        <w:rPr>
          <w:rFonts w:eastAsia="Arial" w:cs="Arial"/>
        </w:rPr>
      </w:pPr>
      <w:r w:rsidRPr="001D0556">
        <w:rPr>
          <w:rFonts w:cs="Arial"/>
        </w:rPr>
        <w:t>Cables installed underground</w:t>
      </w:r>
    </w:p>
    <w:p w:rsidRPr="001D0556" w:rsidR="00D13FA8" w:rsidP="002D7508" w:rsidRDefault="00D13FA8" w14:paraId="60942980"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Table 2 corresponds to the maximum permissible current values for the cable sections most commonly used in low-voltage networks, among those included in Standard UNE 211435-1, calculated by applying the UNE 21144 series of standards and with the standard conditions of buried installation indicated below:</w:t>
      </w:r>
    </w:p>
    <w:p w:rsidRPr="001D0556" w:rsidR="00D13FA8" w:rsidP="001D0556" w:rsidRDefault="00D13FA8" w14:paraId="2F08FA3A" w14:textId="77777777">
      <w:pPr>
        <w:pStyle w:val="ListParagraph"/>
        <w:numPr>
          <w:ilvl w:val="1"/>
          <w:numId w:val="5"/>
        </w:numPr>
        <w:spacing w:after="120"/>
        <w:ind w:left="709" w:hanging="284"/>
        <w:contextualSpacing w:val="0"/>
        <w:rPr>
          <w:rFonts w:cs="Arial"/>
        </w:rPr>
      </w:pPr>
      <w:r w:rsidRPr="001D0556">
        <w:rPr>
          <w:rFonts w:cs="Arial"/>
        </w:rPr>
        <w:t>a set of three single-core cables in mutual contact;</w:t>
      </w:r>
    </w:p>
    <w:p w:rsidRPr="001D0556" w:rsidR="00D13FA8" w:rsidP="001D0556" w:rsidRDefault="00D13FA8" w14:paraId="06745E09" w14:textId="77777777">
      <w:pPr>
        <w:pStyle w:val="ListParagraph"/>
        <w:numPr>
          <w:ilvl w:val="1"/>
          <w:numId w:val="5"/>
        </w:numPr>
        <w:spacing w:after="120"/>
        <w:ind w:left="709" w:hanging="284"/>
        <w:contextualSpacing w:val="0"/>
        <w:rPr>
          <w:rFonts w:cs="Arial"/>
        </w:rPr>
      </w:pPr>
      <w:r w:rsidRPr="001D0556">
        <w:rPr>
          <w:rFonts w:cs="Arial"/>
        </w:rPr>
        <w:t>an entire length of cables directly buried in a trench with a depth of 0.70 m to the bottom of the cable;</w:t>
      </w:r>
    </w:p>
    <w:p w:rsidRPr="001D0556" w:rsidR="00D13FA8" w:rsidP="001D0556" w:rsidRDefault="00D13FA8" w14:paraId="39484661" w14:textId="77777777">
      <w:pPr>
        <w:pStyle w:val="ListParagraph"/>
        <w:numPr>
          <w:ilvl w:val="1"/>
          <w:numId w:val="5"/>
        </w:numPr>
        <w:spacing w:after="120"/>
        <w:ind w:left="709" w:hanging="284"/>
        <w:contextualSpacing w:val="0"/>
        <w:rPr>
          <w:rFonts w:cs="Arial"/>
        </w:rPr>
      </w:pPr>
      <w:r w:rsidRPr="001D0556">
        <w:rPr>
          <w:rFonts w:cs="Arial"/>
        </w:rPr>
        <w:t>when the cables are installed in a buried pipeline, it is a circuit inside the pipe;</w:t>
      </w:r>
    </w:p>
    <w:p w:rsidRPr="001D0556" w:rsidR="00D13FA8" w:rsidP="001D0556" w:rsidRDefault="00D13FA8" w14:paraId="24C0B92D" w14:textId="77777777">
      <w:pPr>
        <w:pStyle w:val="ListParagraph"/>
        <w:numPr>
          <w:ilvl w:val="1"/>
          <w:numId w:val="5"/>
        </w:numPr>
        <w:spacing w:after="120"/>
        <w:ind w:left="709" w:hanging="284"/>
        <w:contextualSpacing w:val="0"/>
        <w:rPr>
          <w:rFonts w:cs="Arial"/>
        </w:rPr>
      </w:pPr>
      <w:r w:rsidRPr="001D0556">
        <w:rPr>
          <w:rFonts w:cs="Arial"/>
        </w:rPr>
        <w:t xml:space="preserve">average soil thermal resistivity of 1.5 </w:t>
      </w:r>
      <w:proofErr w:type="spellStart"/>
      <w:r w:rsidRPr="001D0556">
        <w:rPr>
          <w:rFonts w:cs="Arial"/>
        </w:rPr>
        <w:t>K.m</w:t>
      </w:r>
      <w:proofErr w:type="spellEnd"/>
      <w:r w:rsidRPr="001D0556">
        <w:rPr>
          <w:rFonts w:cs="Arial"/>
        </w:rPr>
        <w:t>/W;</w:t>
      </w:r>
    </w:p>
    <w:p w:rsidRPr="001D0556" w:rsidR="00D13FA8" w:rsidP="001D0556" w:rsidRDefault="00D13FA8" w14:paraId="108CC732" w14:textId="77777777">
      <w:pPr>
        <w:pStyle w:val="ListParagraph"/>
        <w:numPr>
          <w:ilvl w:val="1"/>
          <w:numId w:val="5"/>
        </w:numPr>
        <w:spacing w:after="120"/>
        <w:ind w:left="709" w:hanging="284"/>
        <w:contextualSpacing w:val="0"/>
        <w:rPr>
          <w:rFonts w:cs="Arial"/>
        </w:rPr>
      </w:pPr>
      <w:r w:rsidRPr="001D0556">
        <w:rPr>
          <w:rFonts w:cs="Arial"/>
        </w:rPr>
        <w:t>ambient temperature of the soil at this depth of 25 °C;</w:t>
      </w:r>
    </w:p>
    <w:p w:rsidRPr="001D0556" w:rsidR="00D13FA8" w:rsidP="001D0556" w:rsidRDefault="00D13FA8" w14:paraId="03C28676" w14:textId="77777777">
      <w:pPr>
        <w:pStyle w:val="ListParagraph"/>
        <w:numPr>
          <w:ilvl w:val="1"/>
          <w:numId w:val="5"/>
        </w:numPr>
        <w:spacing w:after="120"/>
        <w:ind w:left="709" w:hanging="284"/>
        <w:contextualSpacing w:val="0"/>
        <w:rPr>
          <w:rFonts w:cs="Arial"/>
        </w:rPr>
      </w:pPr>
      <w:r w:rsidRPr="001D0556">
        <w:rPr>
          <w:rFonts w:cs="Arial"/>
        </w:rPr>
        <w:t>cables with primary insulation of cross-linked polyethylene (XLPE), which implies a maximum permissible temperature in the conductor under steady-state conditions of 90 °C.</w:t>
      </w:r>
    </w:p>
    <w:p w:rsidRPr="001D0556" w:rsidR="00D13FA8" w:rsidP="001D0556" w:rsidRDefault="00D13FA8" w14:paraId="58AD004F" w14:textId="77777777">
      <w:pPr>
        <w:pStyle w:val="ListParagraph"/>
        <w:spacing w:after="4" w:line="250" w:lineRule="auto"/>
        <w:ind w:left="1004" w:right="245" w:firstLine="0"/>
        <w:rPr>
          <w:rStyle w:val="SubtleReference"/>
          <w:rFonts w:cs="Arial"/>
          <w:i w:val="0"/>
          <w:highlight w:val="yellow"/>
        </w:rPr>
      </w:pPr>
    </w:p>
    <w:p w:rsidRPr="001D0556" w:rsidR="00D13FA8" w:rsidP="002D7508" w:rsidRDefault="00D13FA8" w14:paraId="7FF1AD50" w14:textId="77777777">
      <w:pPr>
        <w:pStyle w:val="Titulotabla"/>
        <w:rPr>
          <w:rStyle w:val="SubtleReference"/>
          <w:rFonts w:cs="Arial"/>
          <w:i/>
        </w:rPr>
      </w:pPr>
      <w:r w:rsidRPr="001D0556">
        <w:rPr>
          <w:rStyle w:val="SubtleReference"/>
          <w:rFonts w:cs="Arial"/>
          <w:i/>
        </w:rPr>
        <w:lastRenderedPageBreak/>
        <w:t xml:space="preserve">Table 2. </w:t>
      </w:r>
      <w:r w:rsidRPr="001D0556">
        <w:rPr>
          <w:rFonts w:cs="Arial"/>
        </w:rPr>
        <w:t>RV, XZ1(S) or XZ1(AS) type distribution cables of 0.6/1 kV XLPE insulation and copper or aluminium conductor</w:t>
      </w:r>
    </w:p>
    <w:tbl>
      <w:tblPr>
        <w:tblW w:w="6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122"/>
        <w:gridCol w:w="1980"/>
        <w:gridCol w:w="910"/>
        <w:gridCol w:w="1787"/>
      </w:tblGrid>
      <w:tr w:rsidRPr="001D0556" w:rsidR="00D13FA8" w:rsidTr="00F417C7" w14:paraId="13C0E586" w14:textId="77777777">
        <w:trPr>
          <w:jc w:val="center"/>
        </w:trPr>
        <w:tc>
          <w:tcPr>
            <w:tcW w:w="6799" w:type="dxa"/>
            <w:gridSpan w:val="4"/>
            <w:shd w:val="clear" w:color="auto" w:fill="E7E6E6" w:themeFill="background2"/>
            <w:vAlign w:val="center"/>
          </w:tcPr>
          <w:p w:rsidRPr="001D0556" w:rsidR="00D13FA8" w:rsidP="00B84848" w:rsidRDefault="00D13FA8" w14:paraId="1D104201" w14:textId="48A6AF16">
            <w:pPr>
              <w:keepNext/>
              <w:spacing w:before="20" w:after="20"/>
              <w:ind w:left="776" w:right="924"/>
              <w:jc w:val="center"/>
              <w:rPr>
                <w:rFonts w:ascii="Arial" w:hAnsi="Arial" w:cs="Arial"/>
                <w:b/>
                <w:sz w:val="24"/>
                <w:szCs w:val="24"/>
                <w:lang w:val="en-GB"/>
              </w:rPr>
            </w:pPr>
            <w:r w:rsidRPr="001D0556">
              <w:rPr>
                <w:rFonts w:ascii="Arial" w:hAnsi="Arial" w:cs="Arial"/>
                <w:b/>
                <w:sz w:val="24"/>
                <w:szCs w:val="24"/>
                <w:lang w:val="en-GB"/>
              </w:rPr>
              <w:t>Maximum permissible current, in A</w:t>
            </w:r>
            <w:r w:rsidR="00B84848">
              <w:rPr>
                <w:rFonts w:ascii="Arial" w:hAnsi="Arial" w:cs="Arial"/>
                <w:b/>
                <w:sz w:val="24"/>
                <w:szCs w:val="24"/>
                <w:lang w:val="en-GB"/>
              </w:rPr>
              <w:t xml:space="preserve"> </w:t>
            </w:r>
            <w:r w:rsidRPr="001D0556">
              <w:rPr>
                <w:rFonts w:ascii="Arial" w:hAnsi="Arial" w:cs="Arial"/>
                <w:b/>
                <w:sz w:val="24"/>
                <w:szCs w:val="24"/>
                <w:lang w:val="en-GB"/>
              </w:rPr>
              <w:t>Cables in a triangle configuration in contact</w:t>
            </w:r>
          </w:p>
        </w:tc>
      </w:tr>
      <w:tr w:rsidRPr="001D0556" w:rsidR="00D13FA8" w:rsidTr="00F417C7" w14:paraId="00A34D50" w14:textId="77777777">
        <w:trPr>
          <w:jc w:val="center"/>
        </w:trPr>
        <w:tc>
          <w:tcPr>
            <w:tcW w:w="2122" w:type="dxa"/>
            <w:shd w:val="clear" w:color="auto" w:fill="E7E6E6" w:themeFill="background2"/>
            <w:vAlign w:val="center"/>
          </w:tcPr>
          <w:p w:rsidRPr="001D0556" w:rsidR="00D13FA8" w:rsidP="002D7508" w:rsidRDefault="00D13FA8" w14:paraId="6A321241" w14:textId="77777777">
            <w:pPr>
              <w:spacing w:before="20" w:after="20"/>
              <w:ind w:right="245"/>
              <w:jc w:val="center"/>
              <w:rPr>
                <w:rFonts w:ascii="Arial" w:hAnsi="Arial" w:cs="Arial"/>
                <w:b/>
                <w:sz w:val="24"/>
                <w:szCs w:val="24"/>
                <w:lang w:val="en-GB"/>
              </w:rPr>
            </w:pPr>
            <w:r w:rsidRPr="001D0556">
              <w:rPr>
                <w:rFonts w:ascii="Arial" w:hAnsi="Arial" w:cs="Arial"/>
                <w:b/>
                <w:sz w:val="24"/>
                <w:szCs w:val="24"/>
                <w:lang w:val="en-GB"/>
              </w:rPr>
              <w:t>Cross-section mm</w:t>
            </w:r>
            <w:r w:rsidRPr="001D0556">
              <w:rPr>
                <w:rFonts w:ascii="Arial" w:hAnsi="Arial" w:cs="Arial"/>
                <w:b/>
                <w:sz w:val="24"/>
                <w:szCs w:val="24"/>
                <w:vertAlign w:val="superscript"/>
                <w:lang w:val="en-GB"/>
              </w:rPr>
              <w:t>2</w:t>
            </w:r>
          </w:p>
        </w:tc>
        <w:tc>
          <w:tcPr>
            <w:tcW w:w="1980" w:type="dxa"/>
            <w:shd w:val="clear" w:color="auto" w:fill="E7E6E6" w:themeFill="background2"/>
            <w:vAlign w:val="center"/>
          </w:tcPr>
          <w:p w:rsidRPr="001D0556" w:rsidR="00D13FA8" w:rsidP="002D7508" w:rsidRDefault="00D13FA8" w14:paraId="1DF339E2" w14:textId="77777777">
            <w:pPr>
              <w:spacing w:before="20" w:after="20"/>
              <w:ind w:right="245"/>
              <w:jc w:val="center"/>
              <w:rPr>
                <w:rFonts w:ascii="Arial" w:hAnsi="Arial" w:cs="Arial"/>
                <w:b/>
                <w:sz w:val="24"/>
                <w:szCs w:val="24"/>
                <w:lang w:val="en-GB"/>
              </w:rPr>
            </w:pPr>
            <w:r w:rsidRPr="001D0556">
              <w:rPr>
                <w:rFonts w:ascii="Arial" w:hAnsi="Arial" w:cs="Arial"/>
                <w:b/>
                <w:sz w:val="24"/>
                <w:szCs w:val="24"/>
                <w:lang w:val="en-GB"/>
              </w:rPr>
              <w:t>Directly buried</w:t>
            </w:r>
          </w:p>
        </w:tc>
        <w:tc>
          <w:tcPr>
            <w:tcW w:w="2697" w:type="dxa"/>
            <w:gridSpan w:val="2"/>
            <w:shd w:val="clear" w:color="auto" w:fill="E7E6E6" w:themeFill="background2"/>
            <w:vAlign w:val="center"/>
          </w:tcPr>
          <w:p w:rsidRPr="001D0556" w:rsidR="00D13FA8" w:rsidP="002D7508" w:rsidRDefault="00D13FA8" w14:paraId="170046A8" w14:textId="77777777">
            <w:pPr>
              <w:spacing w:before="20" w:after="20"/>
              <w:ind w:right="245"/>
              <w:jc w:val="center"/>
              <w:rPr>
                <w:rFonts w:ascii="Arial" w:hAnsi="Arial" w:cs="Arial"/>
                <w:b/>
                <w:sz w:val="24"/>
                <w:szCs w:val="24"/>
                <w:lang w:val="en-GB"/>
              </w:rPr>
            </w:pPr>
            <w:r w:rsidRPr="001D0556">
              <w:rPr>
                <w:rFonts w:ascii="Arial" w:hAnsi="Arial" w:cs="Arial"/>
                <w:b/>
                <w:sz w:val="24"/>
                <w:szCs w:val="24"/>
                <w:lang w:val="en-GB"/>
              </w:rPr>
              <w:t>In buried pipeline</w:t>
            </w:r>
          </w:p>
        </w:tc>
      </w:tr>
      <w:tr w:rsidRPr="001D0556" w:rsidR="00D13FA8" w:rsidTr="00F417C7" w14:paraId="1F9A8CB2" w14:textId="77777777">
        <w:trPr>
          <w:jc w:val="center"/>
        </w:trPr>
        <w:tc>
          <w:tcPr>
            <w:tcW w:w="6799" w:type="dxa"/>
            <w:gridSpan w:val="4"/>
            <w:shd w:val="clear" w:color="auto" w:fill="E7E6E6" w:themeFill="background2"/>
            <w:noWrap/>
            <w:vAlign w:val="center"/>
          </w:tcPr>
          <w:p w:rsidRPr="001D0556" w:rsidR="00D13FA8" w:rsidP="001D0556" w:rsidRDefault="00D13FA8" w14:paraId="13D9A4F8" w14:textId="77777777">
            <w:pPr>
              <w:pStyle w:val="Heading5"/>
              <w:numPr>
                <w:ilvl w:val="0"/>
                <w:numId w:val="0"/>
              </w:numPr>
              <w:ind w:left="67"/>
              <w:rPr>
                <w:rFonts w:cs="Arial"/>
              </w:rPr>
            </w:pPr>
            <w:r w:rsidRPr="001D0556">
              <w:rPr>
                <w:rFonts w:cs="Arial"/>
              </w:rPr>
              <w:t>Aluminium</w:t>
            </w:r>
          </w:p>
        </w:tc>
      </w:tr>
      <w:tr w:rsidRPr="001D0556" w:rsidR="00D13FA8" w:rsidTr="00F417C7" w14:paraId="560F6798" w14:textId="77777777">
        <w:trPr>
          <w:jc w:val="center"/>
        </w:trPr>
        <w:tc>
          <w:tcPr>
            <w:tcW w:w="2122" w:type="dxa"/>
            <w:noWrap/>
            <w:vAlign w:val="center"/>
          </w:tcPr>
          <w:p w:rsidRPr="001D0556" w:rsidR="00D13FA8" w:rsidP="002D7508" w:rsidRDefault="00D13FA8" w14:paraId="07145C66"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25</w:t>
            </w:r>
          </w:p>
        </w:tc>
        <w:tc>
          <w:tcPr>
            <w:tcW w:w="1980" w:type="dxa"/>
            <w:noWrap/>
          </w:tcPr>
          <w:p w:rsidRPr="001D0556" w:rsidR="00D13FA8" w:rsidP="002D7508" w:rsidRDefault="00D13FA8" w14:paraId="33297B14"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98</w:t>
            </w:r>
          </w:p>
        </w:tc>
        <w:tc>
          <w:tcPr>
            <w:tcW w:w="2697" w:type="dxa"/>
            <w:gridSpan w:val="2"/>
            <w:noWrap/>
          </w:tcPr>
          <w:p w:rsidRPr="001D0556" w:rsidR="00D13FA8" w:rsidP="002D7508" w:rsidRDefault="00D13FA8" w14:paraId="59636B12"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82</w:t>
            </w:r>
          </w:p>
        </w:tc>
      </w:tr>
      <w:tr w:rsidRPr="001D0556" w:rsidR="00D13FA8" w:rsidTr="00F417C7" w14:paraId="3EAAABDB" w14:textId="77777777">
        <w:trPr>
          <w:jc w:val="center"/>
        </w:trPr>
        <w:tc>
          <w:tcPr>
            <w:tcW w:w="2122" w:type="dxa"/>
            <w:noWrap/>
            <w:vAlign w:val="center"/>
          </w:tcPr>
          <w:p w:rsidRPr="001D0556" w:rsidR="00D13FA8" w:rsidP="002D7508" w:rsidRDefault="00D13FA8" w14:paraId="2806107B"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50</w:t>
            </w:r>
          </w:p>
        </w:tc>
        <w:tc>
          <w:tcPr>
            <w:tcW w:w="1980" w:type="dxa"/>
            <w:noWrap/>
          </w:tcPr>
          <w:p w:rsidRPr="001D0556" w:rsidR="00D13FA8" w:rsidP="002D7508" w:rsidRDefault="00D13FA8" w14:paraId="0BB3057F"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135</w:t>
            </w:r>
          </w:p>
        </w:tc>
        <w:tc>
          <w:tcPr>
            <w:tcW w:w="2697" w:type="dxa"/>
            <w:gridSpan w:val="2"/>
            <w:noWrap/>
          </w:tcPr>
          <w:p w:rsidRPr="001D0556" w:rsidR="00D13FA8" w:rsidP="002D7508" w:rsidRDefault="00D13FA8" w14:paraId="6DE67F33"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115</w:t>
            </w:r>
          </w:p>
        </w:tc>
      </w:tr>
      <w:tr w:rsidRPr="001D0556" w:rsidR="00D13FA8" w:rsidTr="00F417C7" w14:paraId="3E90F64D" w14:textId="77777777">
        <w:trPr>
          <w:jc w:val="center"/>
        </w:trPr>
        <w:tc>
          <w:tcPr>
            <w:tcW w:w="2122" w:type="dxa"/>
            <w:noWrap/>
            <w:vAlign w:val="center"/>
          </w:tcPr>
          <w:p w:rsidRPr="001D0556" w:rsidR="00D13FA8" w:rsidP="002D7508" w:rsidRDefault="00D13FA8" w14:paraId="348FD2CA"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95</w:t>
            </w:r>
          </w:p>
        </w:tc>
        <w:tc>
          <w:tcPr>
            <w:tcW w:w="1980" w:type="dxa"/>
            <w:noWrap/>
          </w:tcPr>
          <w:p w:rsidRPr="001D0556" w:rsidR="00D13FA8" w:rsidP="002D7508" w:rsidRDefault="00D13FA8" w14:paraId="0C966E3F"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200</w:t>
            </w:r>
          </w:p>
        </w:tc>
        <w:tc>
          <w:tcPr>
            <w:tcW w:w="2697" w:type="dxa"/>
            <w:gridSpan w:val="2"/>
            <w:noWrap/>
          </w:tcPr>
          <w:p w:rsidRPr="001D0556" w:rsidR="00D13FA8" w:rsidP="002D7508" w:rsidRDefault="00D13FA8" w14:paraId="021018B8"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175</w:t>
            </w:r>
          </w:p>
        </w:tc>
      </w:tr>
      <w:tr w:rsidRPr="001D0556" w:rsidR="00D13FA8" w:rsidTr="00F417C7" w14:paraId="277DE599" w14:textId="77777777">
        <w:trPr>
          <w:jc w:val="center"/>
        </w:trPr>
        <w:tc>
          <w:tcPr>
            <w:tcW w:w="2122" w:type="dxa"/>
            <w:noWrap/>
            <w:vAlign w:val="center"/>
          </w:tcPr>
          <w:p w:rsidRPr="001D0556" w:rsidR="00D13FA8" w:rsidP="002D7508" w:rsidRDefault="00D13FA8" w14:paraId="5A45CF4D"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150</w:t>
            </w:r>
          </w:p>
        </w:tc>
        <w:tc>
          <w:tcPr>
            <w:tcW w:w="1980" w:type="dxa"/>
            <w:noWrap/>
          </w:tcPr>
          <w:p w:rsidRPr="001D0556" w:rsidR="00D13FA8" w:rsidP="002D7508" w:rsidRDefault="00D13FA8" w14:paraId="432E99F5"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260</w:t>
            </w:r>
          </w:p>
        </w:tc>
        <w:tc>
          <w:tcPr>
            <w:tcW w:w="2697" w:type="dxa"/>
            <w:gridSpan w:val="2"/>
            <w:noWrap/>
          </w:tcPr>
          <w:p w:rsidRPr="001D0556" w:rsidR="00D13FA8" w:rsidP="002D7508" w:rsidRDefault="00D13FA8" w14:paraId="6DD535CD"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230</w:t>
            </w:r>
          </w:p>
        </w:tc>
      </w:tr>
      <w:tr w:rsidRPr="001D0556" w:rsidR="00D13FA8" w:rsidTr="00F417C7" w14:paraId="64AC993F" w14:textId="77777777">
        <w:trPr>
          <w:jc w:val="center"/>
        </w:trPr>
        <w:tc>
          <w:tcPr>
            <w:tcW w:w="2122" w:type="dxa"/>
            <w:noWrap/>
            <w:vAlign w:val="center"/>
          </w:tcPr>
          <w:p w:rsidRPr="001D0556" w:rsidR="00D13FA8" w:rsidP="002D7508" w:rsidRDefault="00D13FA8" w14:paraId="23DDD641"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240</w:t>
            </w:r>
          </w:p>
        </w:tc>
        <w:tc>
          <w:tcPr>
            <w:tcW w:w="1980" w:type="dxa"/>
            <w:noWrap/>
          </w:tcPr>
          <w:p w:rsidRPr="001D0556" w:rsidR="00D13FA8" w:rsidP="002D7508" w:rsidRDefault="00D13FA8" w14:paraId="107153E2"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340</w:t>
            </w:r>
          </w:p>
        </w:tc>
        <w:tc>
          <w:tcPr>
            <w:tcW w:w="2697" w:type="dxa"/>
            <w:gridSpan w:val="2"/>
            <w:noWrap/>
          </w:tcPr>
          <w:p w:rsidRPr="001D0556" w:rsidR="00D13FA8" w:rsidP="002D7508" w:rsidRDefault="00D13FA8" w14:paraId="66ABB787"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305</w:t>
            </w:r>
          </w:p>
        </w:tc>
      </w:tr>
      <w:tr w:rsidRPr="001D0556" w:rsidR="00D13FA8" w:rsidTr="00F417C7" w14:paraId="638B13A6" w14:textId="77777777">
        <w:trPr>
          <w:jc w:val="center"/>
        </w:trPr>
        <w:tc>
          <w:tcPr>
            <w:tcW w:w="6799" w:type="dxa"/>
            <w:gridSpan w:val="4"/>
            <w:shd w:val="clear" w:color="auto" w:fill="E7E6E6" w:themeFill="background2"/>
            <w:noWrap/>
            <w:vAlign w:val="center"/>
          </w:tcPr>
          <w:p w:rsidRPr="001D0556" w:rsidR="00D13FA8" w:rsidP="001D0556" w:rsidRDefault="00D13FA8" w14:paraId="4C7FF29B" w14:textId="77777777">
            <w:pPr>
              <w:pStyle w:val="Heading5"/>
              <w:numPr>
                <w:ilvl w:val="0"/>
                <w:numId w:val="0"/>
              </w:numPr>
              <w:ind w:left="67"/>
              <w:rPr>
                <w:rFonts w:cs="Arial"/>
              </w:rPr>
            </w:pPr>
            <w:r w:rsidRPr="001D0556">
              <w:rPr>
                <w:rFonts w:cs="Arial"/>
              </w:rPr>
              <w:t>Copper</w:t>
            </w:r>
          </w:p>
        </w:tc>
      </w:tr>
      <w:tr w:rsidRPr="001D0556" w:rsidR="00D13FA8" w:rsidTr="00F417C7" w14:paraId="272088A0" w14:textId="77777777">
        <w:trPr>
          <w:jc w:val="center"/>
        </w:trPr>
        <w:tc>
          <w:tcPr>
            <w:tcW w:w="2122" w:type="dxa"/>
            <w:noWrap/>
            <w:vAlign w:val="bottom"/>
          </w:tcPr>
          <w:p w:rsidRPr="001D0556" w:rsidR="00D13FA8" w:rsidP="002D7508" w:rsidRDefault="00D13FA8" w14:paraId="697DC45C"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10</w:t>
            </w:r>
          </w:p>
        </w:tc>
        <w:tc>
          <w:tcPr>
            <w:tcW w:w="1980" w:type="dxa"/>
            <w:noWrap/>
          </w:tcPr>
          <w:p w:rsidRPr="001D0556" w:rsidR="00D13FA8" w:rsidP="002D7508" w:rsidRDefault="00D13FA8" w14:paraId="18E2DD55"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78</w:t>
            </w:r>
          </w:p>
        </w:tc>
        <w:tc>
          <w:tcPr>
            <w:tcW w:w="2697" w:type="dxa"/>
            <w:gridSpan w:val="2"/>
          </w:tcPr>
          <w:p w:rsidRPr="001D0556" w:rsidR="00D13FA8" w:rsidP="002D7508" w:rsidRDefault="00D13FA8" w14:paraId="5251CC89"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64</w:t>
            </w:r>
          </w:p>
        </w:tc>
      </w:tr>
      <w:tr w:rsidRPr="001D0556" w:rsidR="00D13FA8" w:rsidTr="00F417C7" w14:paraId="14404A4D" w14:textId="77777777">
        <w:trPr>
          <w:jc w:val="center"/>
        </w:trPr>
        <w:tc>
          <w:tcPr>
            <w:tcW w:w="2122" w:type="dxa"/>
            <w:noWrap/>
            <w:vAlign w:val="bottom"/>
          </w:tcPr>
          <w:p w:rsidRPr="001D0556" w:rsidR="00D13FA8" w:rsidP="002D7508" w:rsidRDefault="00D13FA8" w14:paraId="26262856"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16</w:t>
            </w:r>
          </w:p>
        </w:tc>
        <w:tc>
          <w:tcPr>
            <w:tcW w:w="1980" w:type="dxa"/>
            <w:noWrap/>
          </w:tcPr>
          <w:p w:rsidRPr="001D0556" w:rsidR="00D13FA8" w:rsidP="002D7508" w:rsidRDefault="00D13FA8" w14:paraId="20E6264A"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100</w:t>
            </w:r>
          </w:p>
        </w:tc>
        <w:tc>
          <w:tcPr>
            <w:tcW w:w="2697" w:type="dxa"/>
            <w:gridSpan w:val="2"/>
          </w:tcPr>
          <w:p w:rsidRPr="001D0556" w:rsidR="00D13FA8" w:rsidP="002D7508" w:rsidRDefault="00D13FA8" w14:paraId="38579D74" w14:textId="77777777">
            <w:pPr>
              <w:spacing w:before="20" w:after="20"/>
              <w:ind w:right="245"/>
              <w:jc w:val="center"/>
              <w:rPr>
                <w:rFonts w:ascii="Arial" w:hAnsi="Arial" w:cs="Arial"/>
                <w:sz w:val="24"/>
                <w:szCs w:val="24"/>
                <w:lang w:val="en-GB"/>
              </w:rPr>
            </w:pPr>
            <w:r w:rsidRPr="001D0556">
              <w:rPr>
                <w:rFonts w:ascii="Arial" w:hAnsi="Arial" w:cs="Arial"/>
                <w:sz w:val="24"/>
                <w:szCs w:val="24"/>
                <w:lang w:val="en-GB"/>
              </w:rPr>
              <w:t>82</w:t>
            </w:r>
          </w:p>
        </w:tc>
      </w:tr>
      <w:tr w:rsidRPr="001D0556" w:rsidR="00D13FA8" w:rsidTr="00F417C7" w14:paraId="7A5DEAE6" w14:textId="77777777">
        <w:trPr>
          <w:jc w:val="center"/>
        </w:trPr>
        <w:tc>
          <w:tcPr>
            <w:tcW w:w="5012" w:type="dxa"/>
            <w:gridSpan w:val="3"/>
            <w:tcBorders>
              <w:bottom w:val="single" w:color="FFFFFF" w:themeColor="background1" w:sz="4" w:space="0"/>
              <w:right w:val="single" w:color="FFFFFF" w:themeColor="background1" w:sz="4" w:space="0"/>
            </w:tcBorders>
            <w:noWrap/>
            <w:vAlign w:val="bottom"/>
          </w:tcPr>
          <w:p w:rsidRPr="001D0556" w:rsidR="00D13FA8" w:rsidP="001D0556" w:rsidRDefault="00D13FA8" w14:paraId="016F39AD" w14:textId="77777777">
            <w:pPr>
              <w:spacing w:before="20" w:after="20"/>
              <w:ind w:right="245"/>
              <w:jc w:val="both"/>
              <w:rPr>
                <w:rFonts w:ascii="Arial" w:hAnsi="Arial" w:cs="Arial"/>
                <w:sz w:val="24"/>
                <w:szCs w:val="24"/>
                <w:lang w:val="en-GB"/>
              </w:rPr>
            </w:pPr>
            <w:r w:rsidRPr="001D0556">
              <w:rPr>
                <w:rFonts w:ascii="Arial" w:hAnsi="Arial" w:cs="Arial"/>
                <w:sz w:val="24"/>
                <w:szCs w:val="24"/>
                <w:lang w:val="en-GB"/>
              </w:rPr>
              <w:t>Soil temperature, in °C</w:t>
            </w:r>
          </w:p>
        </w:tc>
        <w:tc>
          <w:tcPr>
            <w:tcW w:w="1787" w:type="dxa"/>
            <w:tcBorders>
              <w:left w:val="single" w:color="FFFFFF" w:themeColor="background1" w:sz="4" w:space="0"/>
              <w:bottom w:val="single" w:color="FFFFFF" w:themeColor="background1" w:sz="4" w:space="0"/>
            </w:tcBorders>
            <w:noWrap/>
            <w:vAlign w:val="bottom"/>
          </w:tcPr>
          <w:p w:rsidRPr="001D0556" w:rsidR="00D13FA8" w:rsidP="001D0556" w:rsidRDefault="00D13FA8" w14:paraId="23046330" w14:textId="77777777">
            <w:pPr>
              <w:spacing w:before="20" w:after="20"/>
              <w:jc w:val="both"/>
              <w:rPr>
                <w:rFonts w:ascii="Arial" w:hAnsi="Arial" w:cs="Arial"/>
                <w:sz w:val="24"/>
                <w:szCs w:val="24"/>
                <w:lang w:val="en-GB"/>
              </w:rPr>
            </w:pPr>
            <w:r w:rsidRPr="001D0556">
              <w:rPr>
                <w:rFonts w:ascii="Arial" w:hAnsi="Arial" w:cs="Arial"/>
                <w:sz w:val="24"/>
                <w:szCs w:val="24"/>
                <w:lang w:val="en-GB"/>
              </w:rPr>
              <w:t>25</w:t>
            </w:r>
          </w:p>
        </w:tc>
      </w:tr>
      <w:tr w:rsidRPr="001D0556" w:rsidR="00D13FA8" w:rsidTr="00F417C7" w14:paraId="7A87EDE0" w14:textId="77777777">
        <w:trPr>
          <w:jc w:val="center"/>
        </w:trPr>
        <w:tc>
          <w:tcPr>
            <w:tcW w:w="5012" w:type="dxa"/>
            <w:gridSpan w:val="3"/>
            <w:tcBorders>
              <w:top w:val="single" w:color="FFFFFF" w:themeColor="background1" w:sz="4" w:space="0"/>
              <w:bottom w:val="single" w:color="FFFFFF" w:themeColor="background1" w:sz="4" w:space="0"/>
              <w:right w:val="single" w:color="FFFFFF" w:themeColor="background1" w:sz="4" w:space="0"/>
            </w:tcBorders>
            <w:noWrap/>
            <w:vAlign w:val="bottom"/>
          </w:tcPr>
          <w:p w:rsidRPr="001D0556" w:rsidR="00D13FA8" w:rsidP="001D0556" w:rsidRDefault="00D13FA8" w14:paraId="00096352" w14:textId="3166F041">
            <w:pPr>
              <w:spacing w:before="20" w:after="20"/>
              <w:ind w:right="245"/>
              <w:jc w:val="both"/>
              <w:rPr>
                <w:rFonts w:ascii="Arial" w:hAnsi="Arial" w:cs="Arial"/>
                <w:sz w:val="24"/>
                <w:szCs w:val="24"/>
                <w:lang w:val="en-GB"/>
              </w:rPr>
            </w:pPr>
            <w:r w:rsidRPr="001D0556">
              <w:rPr>
                <w:rFonts w:ascii="Arial" w:hAnsi="Arial" w:cs="Arial"/>
                <w:sz w:val="24"/>
                <w:szCs w:val="24"/>
                <w:lang w:val="en-GB"/>
              </w:rPr>
              <w:t>Soil thermal resistivity, in K</w:t>
            </w:r>
            <w:r w:rsidR="00BF058B">
              <w:rPr>
                <w:rFonts w:ascii="Arial" w:hAnsi="Arial" w:cs="Arial"/>
                <w:sz w:val="24"/>
                <w:szCs w:val="24"/>
                <w:lang w:val="en-GB"/>
              </w:rPr>
              <w:t xml:space="preserve"> </w:t>
            </w:r>
            <w:r w:rsidRPr="001C0735" w:rsidR="00BF058B">
              <w:rPr>
                <w:rFonts w:ascii="Symbol" w:hAnsi="Symbol" w:eastAsia="Symbol" w:cs="Symbol"/>
              </w:rPr>
              <w:t></w:t>
            </w:r>
            <w:r w:rsidRPr="001D0556">
              <w:rPr>
                <w:rFonts w:ascii="Arial" w:hAnsi="Arial" w:cs="Arial"/>
                <w:sz w:val="24"/>
                <w:szCs w:val="24"/>
                <w:lang w:val="en-GB"/>
              </w:rPr>
              <w:t>m/W</w:t>
            </w:r>
          </w:p>
        </w:tc>
        <w:tc>
          <w:tcPr>
            <w:tcW w:w="1787" w:type="dxa"/>
            <w:tcBorders>
              <w:top w:val="single" w:color="FFFFFF" w:themeColor="background1" w:sz="4" w:space="0"/>
              <w:left w:val="single" w:color="FFFFFF" w:themeColor="background1" w:sz="4" w:space="0"/>
              <w:bottom w:val="single" w:color="FFFFFF" w:themeColor="background1" w:sz="4" w:space="0"/>
            </w:tcBorders>
            <w:noWrap/>
            <w:vAlign w:val="bottom"/>
          </w:tcPr>
          <w:p w:rsidRPr="001D0556" w:rsidR="00D13FA8" w:rsidP="001D0556" w:rsidRDefault="00D13FA8" w14:paraId="0333EFEC" w14:textId="77777777">
            <w:pPr>
              <w:spacing w:before="20" w:after="20"/>
              <w:jc w:val="both"/>
              <w:rPr>
                <w:rFonts w:ascii="Arial" w:hAnsi="Arial" w:cs="Arial"/>
                <w:sz w:val="24"/>
                <w:szCs w:val="24"/>
                <w:lang w:val="en-GB"/>
              </w:rPr>
            </w:pPr>
            <w:r w:rsidRPr="001D0556">
              <w:rPr>
                <w:rFonts w:ascii="Arial" w:hAnsi="Arial" w:cs="Arial"/>
                <w:sz w:val="24"/>
                <w:szCs w:val="24"/>
                <w:lang w:val="en-GB"/>
              </w:rPr>
              <w:t>1.5</w:t>
            </w:r>
          </w:p>
        </w:tc>
      </w:tr>
      <w:tr w:rsidRPr="001D0556" w:rsidR="00D13FA8" w:rsidTr="00F417C7" w14:paraId="30BB3529" w14:textId="77777777">
        <w:trPr>
          <w:jc w:val="center"/>
        </w:trPr>
        <w:tc>
          <w:tcPr>
            <w:tcW w:w="5012" w:type="dxa"/>
            <w:gridSpan w:val="3"/>
            <w:tcBorders>
              <w:top w:val="single" w:color="FFFFFF" w:themeColor="background1" w:sz="4" w:space="0"/>
              <w:bottom w:val="single" w:color="FFFFFF" w:themeColor="background1" w:sz="4" w:space="0"/>
              <w:right w:val="single" w:color="FFFFFF" w:themeColor="background1" w:sz="4" w:space="0"/>
            </w:tcBorders>
            <w:noWrap/>
            <w:vAlign w:val="bottom"/>
          </w:tcPr>
          <w:p w:rsidRPr="001D0556" w:rsidR="00D13FA8" w:rsidP="001D0556" w:rsidRDefault="00D13FA8" w14:paraId="4BBD9A43" w14:textId="430BAFF3">
            <w:pPr>
              <w:spacing w:before="20" w:after="20"/>
              <w:ind w:right="245"/>
              <w:jc w:val="both"/>
              <w:rPr>
                <w:rFonts w:ascii="Arial" w:hAnsi="Arial" w:cs="Arial"/>
                <w:sz w:val="24"/>
                <w:szCs w:val="24"/>
                <w:lang w:val="en-GB"/>
              </w:rPr>
            </w:pPr>
            <w:r w:rsidRPr="001D0556">
              <w:rPr>
                <w:rFonts w:ascii="Arial" w:hAnsi="Arial" w:cs="Arial"/>
                <w:sz w:val="24"/>
                <w:szCs w:val="24"/>
                <w:lang w:val="en-GB"/>
              </w:rPr>
              <w:t xml:space="preserve">Pipe thermal resistivity, in K </w:t>
            </w:r>
            <w:r w:rsidRPr="001C0735" w:rsidR="00BF058B">
              <w:rPr>
                <w:rFonts w:ascii="Symbol" w:hAnsi="Symbol" w:eastAsia="Symbol" w:cs="Symbol"/>
              </w:rPr>
              <w:t></w:t>
            </w:r>
            <w:r w:rsidRPr="001C0735" w:rsidR="00BF058B">
              <w:t xml:space="preserve"> </w:t>
            </w:r>
            <w:r w:rsidRPr="001D0556">
              <w:rPr>
                <w:rFonts w:ascii="Arial" w:hAnsi="Arial" w:cs="Arial"/>
                <w:sz w:val="24"/>
                <w:szCs w:val="24"/>
                <w:lang w:val="en-GB"/>
              </w:rPr>
              <w:t>m/W</w:t>
            </w:r>
          </w:p>
        </w:tc>
        <w:tc>
          <w:tcPr>
            <w:tcW w:w="1787" w:type="dxa"/>
            <w:tcBorders>
              <w:top w:val="single" w:color="FFFFFF" w:themeColor="background1" w:sz="4" w:space="0"/>
              <w:left w:val="single" w:color="FFFFFF" w:themeColor="background1" w:sz="4" w:space="0"/>
              <w:bottom w:val="single" w:color="FFFFFF" w:themeColor="background1" w:sz="4" w:space="0"/>
            </w:tcBorders>
            <w:noWrap/>
            <w:vAlign w:val="bottom"/>
          </w:tcPr>
          <w:p w:rsidRPr="001D0556" w:rsidR="00D13FA8" w:rsidP="001D0556" w:rsidRDefault="00D13FA8" w14:paraId="43D3D5BB" w14:textId="77777777">
            <w:pPr>
              <w:spacing w:before="20" w:after="20"/>
              <w:jc w:val="both"/>
              <w:rPr>
                <w:rFonts w:ascii="Arial" w:hAnsi="Arial" w:cs="Arial"/>
                <w:sz w:val="24"/>
                <w:szCs w:val="24"/>
                <w:lang w:val="en-GB"/>
              </w:rPr>
            </w:pPr>
            <w:r w:rsidRPr="001D0556">
              <w:rPr>
                <w:rFonts w:ascii="Arial" w:hAnsi="Arial" w:cs="Arial"/>
                <w:sz w:val="24"/>
                <w:szCs w:val="24"/>
                <w:lang w:val="en-GB"/>
              </w:rPr>
              <w:t>3.5</w:t>
            </w:r>
          </w:p>
        </w:tc>
      </w:tr>
      <w:tr w:rsidRPr="001D0556" w:rsidR="00D13FA8" w:rsidTr="00CC10D1" w14:paraId="406DA00A" w14:textId="77777777">
        <w:trPr>
          <w:jc w:val="center"/>
        </w:trPr>
        <w:tc>
          <w:tcPr>
            <w:tcW w:w="5012" w:type="dxa"/>
            <w:gridSpan w:val="3"/>
            <w:tcBorders>
              <w:top w:val="single" w:color="FFFFFF" w:themeColor="background1" w:sz="4" w:space="0"/>
              <w:bottom w:val="single" w:color="auto" w:sz="4" w:space="0"/>
              <w:right w:val="single" w:color="FFFFFF" w:themeColor="background1" w:sz="4" w:space="0"/>
            </w:tcBorders>
            <w:noWrap/>
            <w:vAlign w:val="bottom"/>
          </w:tcPr>
          <w:p w:rsidRPr="001D0556" w:rsidR="00D13FA8" w:rsidP="001D0556" w:rsidRDefault="00D13FA8" w14:paraId="18F331A6" w14:textId="77777777">
            <w:pPr>
              <w:spacing w:before="20" w:after="20"/>
              <w:ind w:right="245"/>
              <w:jc w:val="both"/>
              <w:rPr>
                <w:rFonts w:ascii="Arial" w:hAnsi="Arial" w:cs="Arial"/>
                <w:sz w:val="24"/>
                <w:szCs w:val="24"/>
                <w:lang w:val="en-GB"/>
              </w:rPr>
            </w:pPr>
            <w:r w:rsidRPr="001D0556">
              <w:rPr>
                <w:rFonts w:ascii="Arial" w:hAnsi="Arial" w:cs="Arial"/>
                <w:sz w:val="24"/>
                <w:szCs w:val="24"/>
                <w:lang w:val="en-GB"/>
              </w:rPr>
              <w:t>Burying depth to the bottom of the cables, in m</w:t>
            </w:r>
          </w:p>
        </w:tc>
        <w:tc>
          <w:tcPr>
            <w:tcW w:w="1787" w:type="dxa"/>
            <w:tcBorders>
              <w:top w:val="single" w:color="FFFFFF" w:themeColor="background1" w:sz="4" w:space="0"/>
              <w:left w:val="single" w:color="FFFFFF" w:themeColor="background1" w:sz="4" w:space="0"/>
              <w:bottom w:val="single" w:color="auto" w:sz="4" w:space="0"/>
            </w:tcBorders>
            <w:noWrap/>
            <w:vAlign w:val="bottom"/>
          </w:tcPr>
          <w:p w:rsidRPr="001D0556" w:rsidR="00D13FA8" w:rsidP="001D0556" w:rsidRDefault="00D13FA8" w14:paraId="44C47948" w14:textId="77777777">
            <w:pPr>
              <w:spacing w:before="20" w:after="20"/>
              <w:jc w:val="both"/>
              <w:rPr>
                <w:rFonts w:ascii="Arial" w:hAnsi="Arial" w:cs="Arial"/>
                <w:sz w:val="24"/>
                <w:szCs w:val="24"/>
                <w:lang w:val="en-GB"/>
              </w:rPr>
            </w:pPr>
            <w:r w:rsidRPr="001D0556">
              <w:rPr>
                <w:rFonts w:ascii="Arial" w:hAnsi="Arial" w:cs="Arial"/>
                <w:sz w:val="24"/>
                <w:szCs w:val="24"/>
                <w:lang w:val="en-GB"/>
              </w:rPr>
              <w:t>0.7</w:t>
            </w:r>
          </w:p>
        </w:tc>
      </w:tr>
    </w:tbl>
    <w:p w:rsidRPr="001D0556" w:rsidR="00D13FA8" w:rsidP="00CE2CB5" w:rsidRDefault="00D13FA8" w14:paraId="48A17427" w14:textId="77777777">
      <w:pPr>
        <w:ind w:right="102" w:firstLine="340"/>
        <w:jc w:val="both"/>
        <w:rPr>
          <w:rFonts w:ascii="Arial" w:hAnsi="Arial" w:eastAsia="Arial" w:cs="Arial"/>
          <w:sz w:val="24"/>
          <w:szCs w:val="24"/>
          <w:lang w:val="en-GB"/>
        </w:rPr>
      </w:pPr>
      <w:r w:rsidRPr="001D0556">
        <w:rPr>
          <w:rFonts w:ascii="Arial" w:hAnsi="Arial" w:cs="Arial"/>
          <w:sz w:val="24"/>
          <w:szCs w:val="24"/>
          <w:lang w:val="en-GB"/>
        </w:rPr>
        <w:t>Table 3 corresponds to the maximum permissible current values for the cable sections most used in low-voltage networks, with concentric neutral and multicore cables, calculated by applying the UNE 21144 series of standards and with the standard conditions of buried installations indicated in the table itself.</w:t>
      </w:r>
    </w:p>
    <w:p w:rsidRPr="001D0556" w:rsidR="00D13FA8" w:rsidP="00CE2CB5" w:rsidRDefault="00D13FA8" w14:paraId="74F1D1CF" w14:textId="77777777">
      <w:pPr>
        <w:pStyle w:val="Titulotabla"/>
        <w:rPr>
          <w:rFonts w:cs="Arial"/>
        </w:rPr>
      </w:pPr>
      <w:r w:rsidRPr="001D0556">
        <w:rPr>
          <w:rStyle w:val="SubtleReference"/>
          <w:rFonts w:cs="Arial"/>
        </w:rPr>
        <w:t>Table 3.</w:t>
      </w:r>
      <w:r w:rsidRPr="001D0556">
        <w:rPr>
          <w:rFonts w:cs="Arial"/>
        </w:rPr>
        <w:t xml:space="preserve"> 0.6/1 kV multicore type distribution cables XLPE insulation, aluminium conductor and concentric copper neutral conductor.</w:t>
      </w:r>
    </w:p>
    <w:tbl>
      <w:tblPr>
        <w:tblStyle w:val="TableGrid"/>
        <w:tblW w:w="9078" w:type="dxa"/>
        <w:jc w:val="center"/>
        <w:tblLayout w:type="fixed"/>
        <w:tblLook w:val="04A0" w:firstRow="1" w:lastRow="0" w:firstColumn="1" w:lastColumn="0" w:noHBand="0" w:noVBand="1"/>
      </w:tblPr>
      <w:tblGrid>
        <w:gridCol w:w="2405"/>
        <w:gridCol w:w="1559"/>
        <w:gridCol w:w="1853"/>
        <w:gridCol w:w="1701"/>
        <w:gridCol w:w="1560"/>
      </w:tblGrid>
      <w:tr w:rsidRPr="001D0556" w:rsidR="00D13FA8" w:rsidTr="00CC10D1" w14:paraId="51122E1A" w14:textId="77777777">
        <w:trPr>
          <w:jc w:val="center"/>
        </w:trPr>
        <w:tc>
          <w:tcPr>
            <w:tcW w:w="9078" w:type="dxa"/>
            <w:gridSpan w:val="5"/>
            <w:shd w:val="clear" w:color="auto" w:fill="E7E6E6" w:themeFill="background2"/>
            <w:vAlign w:val="center"/>
          </w:tcPr>
          <w:p w:rsidRPr="001D0556" w:rsidR="00D13FA8" w:rsidP="00486077" w:rsidRDefault="00D13FA8" w14:paraId="48CBE4B7" w14:textId="39C9043E">
            <w:pPr>
              <w:spacing w:before="20" w:after="20"/>
              <w:ind w:left="1581" w:right="1741"/>
              <w:jc w:val="center"/>
              <w:rPr>
                <w:rFonts w:ascii="Arial" w:hAnsi="Arial" w:cs="Arial"/>
                <w:b/>
                <w:sz w:val="24"/>
                <w:szCs w:val="24"/>
              </w:rPr>
            </w:pPr>
            <w:r w:rsidRPr="001D0556">
              <w:rPr>
                <w:rFonts w:ascii="Arial" w:hAnsi="Arial" w:cs="Arial"/>
                <w:b/>
                <w:sz w:val="24"/>
                <w:szCs w:val="24"/>
              </w:rPr>
              <w:t>Maximum permissible current, in A</w:t>
            </w:r>
            <w:r w:rsidR="00486077">
              <w:rPr>
                <w:rFonts w:ascii="Arial" w:hAnsi="Arial" w:cs="Arial"/>
                <w:b/>
                <w:sz w:val="24"/>
                <w:szCs w:val="24"/>
              </w:rPr>
              <w:t xml:space="preserve"> </w:t>
            </w:r>
            <w:r w:rsidRPr="001D0556">
              <w:rPr>
                <w:rFonts w:ascii="Arial" w:hAnsi="Arial" w:cs="Arial"/>
                <w:b/>
                <w:sz w:val="24"/>
                <w:szCs w:val="24"/>
              </w:rPr>
              <w:t>Cables in a triangle configuration in contact</w:t>
            </w:r>
          </w:p>
        </w:tc>
      </w:tr>
      <w:tr w:rsidRPr="001D0556" w:rsidR="00D13FA8" w:rsidTr="001C0735" w14:paraId="3DFA7166" w14:textId="77777777">
        <w:trPr>
          <w:jc w:val="center"/>
        </w:trPr>
        <w:tc>
          <w:tcPr>
            <w:tcW w:w="2405" w:type="dxa"/>
            <w:vAlign w:val="center"/>
          </w:tcPr>
          <w:p w:rsidRPr="001D0556" w:rsidR="00D13FA8" w:rsidP="00CE2CB5" w:rsidRDefault="00D13FA8" w14:paraId="417F6B52" w14:textId="77777777">
            <w:pPr>
              <w:jc w:val="center"/>
              <w:rPr>
                <w:rFonts w:ascii="Arial" w:hAnsi="Arial" w:cs="Arial"/>
                <w:sz w:val="24"/>
                <w:szCs w:val="24"/>
              </w:rPr>
            </w:pPr>
            <w:r w:rsidRPr="001D0556">
              <w:rPr>
                <w:rFonts w:ascii="Arial" w:hAnsi="Arial" w:cs="Arial"/>
                <w:sz w:val="24"/>
                <w:szCs w:val="24"/>
              </w:rPr>
              <w:t>Cable formation</w:t>
            </w:r>
          </w:p>
        </w:tc>
        <w:tc>
          <w:tcPr>
            <w:tcW w:w="1559" w:type="dxa"/>
            <w:vAlign w:val="center"/>
          </w:tcPr>
          <w:p w:rsidRPr="001D0556" w:rsidR="00D13FA8" w:rsidP="00CE2CB5" w:rsidRDefault="00D13FA8" w14:paraId="5044F464" w14:textId="77777777">
            <w:pPr>
              <w:jc w:val="center"/>
              <w:rPr>
                <w:rFonts w:ascii="Arial" w:hAnsi="Arial" w:cs="Arial"/>
                <w:sz w:val="24"/>
                <w:szCs w:val="24"/>
              </w:rPr>
            </w:pPr>
            <w:r w:rsidRPr="001D0556">
              <w:rPr>
                <w:rFonts w:ascii="Arial" w:hAnsi="Arial" w:cs="Arial"/>
                <w:sz w:val="24"/>
                <w:szCs w:val="24"/>
              </w:rPr>
              <w:t>No of phase conductors</w:t>
            </w:r>
          </w:p>
        </w:tc>
        <w:tc>
          <w:tcPr>
            <w:tcW w:w="1853" w:type="dxa"/>
            <w:vAlign w:val="center"/>
          </w:tcPr>
          <w:p w:rsidRPr="001D0556" w:rsidR="00D13FA8" w:rsidP="00CE2CB5" w:rsidRDefault="00D13FA8" w14:paraId="006084BC" w14:textId="77777777">
            <w:pPr>
              <w:jc w:val="center"/>
              <w:rPr>
                <w:rFonts w:ascii="Arial" w:hAnsi="Arial" w:cs="Arial"/>
                <w:sz w:val="24"/>
                <w:szCs w:val="24"/>
              </w:rPr>
            </w:pPr>
            <w:r w:rsidRPr="001D0556">
              <w:rPr>
                <w:rFonts w:ascii="Arial" w:hAnsi="Arial" w:cs="Arial"/>
                <w:sz w:val="24"/>
                <w:szCs w:val="24"/>
              </w:rPr>
              <w:t>Phase section (mm</w:t>
            </w:r>
            <w:r w:rsidRPr="001D0556">
              <w:rPr>
                <w:rFonts w:ascii="Arial" w:hAnsi="Arial" w:cs="Arial"/>
                <w:sz w:val="24"/>
                <w:szCs w:val="24"/>
                <w:vertAlign w:val="superscript"/>
              </w:rPr>
              <w:t>2</w:t>
            </w:r>
            <w:r w:rsidRPr="001D0556">
              <w:rPr>
                <w:rFonts w:ascii="Arial" w:hAnsi="Arial" w:cs="Arial"/>
                <w:sz w:val="24"/>
                <w:szCs w:val="24"/>
              </w:rPr>
              <w:t>)</w:t>
            </w:r>
          </w:p>
        </w:tc>
        <w:tc>
          <w:tcPr>
            <w:tcW w:w="1701" w:type="dxa"/>
            <w:vAlign w:val="center"/>
          </w:tcPr>
          <w:p w:rsidRPr="001D0556" w:rsidR="00D13FA8" w:rsidP="00CE2CB5" w:rsidRDefault="00D13FA8" w14:paraId="11D0E310" w14:textId="77777777">
            <w:pPr>
              <w:jc w:val="center"/>
              <w:rPr>
                <w:rFonts w:ascii="Arial" w:hAnsi="Arial" w:cs="Arial"/>
                <w:sz w:val="24"/>
                <w:szCs w:val="24"/>
              </w:rPr>
            </w:pPr>
            <w:r w:rsidRPr="001D0556">
              <w:rPr>
                <w:rFonts w:ascii="Arial" w:hAnsi="Arial" w:cs="Arial"/>
                <w:sz w:val="24"/>
                <w:szCs w:val="24"/>
              </w:rPr>
              <w:t>Directly buried</w:t>
            </w:r>
          </w:p>
        </w:tc>
        <w:tc>
          <w:tcPr>
            <w:tcW w:w="1560" w:type="dxa"/>
            <w:vAlign w:val="center"/>
          </w:tcPr>
          <w:p w:rsidRPr="001D0556" w:rsidR="00D13FA8" w:rsidP="00CE2CB5" w:rsidRDefault="00D13FA8" w14:paraId="15A38A39" w14:textId="77777777">
            <w:pPr>
              <w:jc w:val="center"/>
              <w:rPr>
                <w:rFonts w:ascii="Arial" w:hAnsi="Arial" w:cs="Arial"/>
                <w:sz w:val="24"/>
                <w:szCs w:val="24"/>
              </w:rPr>
            </w:pPr>
            <w:r w:rsidRPr="001D0556">
              <w:rPr>
                <w:rFonts w:ascii="Arial" w:hAnsi="Arial" w:cs="Arial"/>
                <w:sz w:val="24"/>
                <w:szCs w:val="24"/>
              </w:rPr>
              <w:t>Buried piping</w:t>
            </w:r>
          </w:p>
        </w:tc>
      </w:tr>
      <w:tr w:rsidRPr="001D0556" w:rsidR="00D13FA8" w:rsidTr="001C0735" w14:paraId="4B622609" w14:textId="77777777">
        <w:trPr>
          <w:jc w:val="center"/>
        </w:trPr>
        <w:tc>
          <w:tcPr>
            <w:tcW w:w="2405" w:type="dxa"/>
            <w:vAlign w:val="center"/>
          </w:tcPr>
          <w:p w:rsidRPr="001D0556" w:rsidR="00D13FA8" w:rsidP="00CE2CB5" w:rsidRDefault="00D13FA8" w14:paraId="4BDD2708" w14:textId="77777777">
            <w:pPr>
              <w:jc w:val="center"/>
              <w:rPr>
                <w:rFonts w:ascii="Arial" w:hAnsi="Arial" w:cs="Arial"/>
                <w:sz w:val="24"/>
                <w:szCs w:val="24"/>
              </w:rPr>
            </w:pPr>
            <w:r w:rsidRPr="001D0556">
              <w:rPr>
                <w:rFonts w:ascii="Arial" w:hAnsi="Arial" w:cs="Arial"/>
                <w:sz w:val="24"/>
                <w:szCs w:val="24"/>
              </w:rPr>
              <w:t>1x50 Al + 25</w:t>
            </w:r>
          </w:p>
        </w:tc>
        <w:tc>
          <w:tcPr>
            <w:tcW w:w="1559" w:type="dxa"/>
            <w:vAlign w:val="center"/>
          </w:tcPr>
          <w:p w:rsidRPr="001D0556" w:rsidR="00D13FA8" w:rsidP="00CE2CB5" w:rsidRDefault="00D13FA8" w14:paraId="7E2F4D2C" w14:textId="77777777">
            <w:pPr>
              <w:jc w:val="center"/>
              <w:rPr>
                <w:rFonts w:ascii="Arial" w:hAnsi="Arial" w:cs="Arial"/>
                <w:sz w:val="24"/>
                <w:szCs w:val="24"/>
              </w:rPr>
            </w:pPr>
            <w:r w:rsidRPr="001D0556">
              <w:rPr>
                <w:rFonts w:ascii="Arial" w:hAnsi="Arial" w:cs="Arial"/>
                <w:sz w:val="24"/>
                <w:szCs w:val="24"/>
              </w:rPr>
              <w:t>1</w:t>
            </w:r>
          </w:p>
        </w:tc>
        <w:tc>
          <w:tcPr>
            <w:tcW w:w="1853" w:type="dxa"/>
            <w:vAlign w:val="center"/>
          </w:tcPr>
          <w:p w:rsidRPr="001D0556" w:rsidR="00D13FA8" w:rsidP="00CE2CB5" w:rsidRDefault="00D13FA8" w14:paraId="77B08711" w14:textId="77777777">
            <w:pPr>
              <w:jc w:val="center"/>
              <w:rPr>
                <w:rFonts w:ascii="Arial" w:hAnsi="Arial" w:cs="Arial"/>
                <w:sz w:val="24"/>
                <w:szCs w:val="24"/>
              </w:rPr>
            </w:pPr>
            <w:r w:rsidRPr="001D0556">
              <w:rPr>
                <w:rFonts w:ascii="Arial" w:hAnsi="Arial" w:cs="Arial"/>
                <w:sz w:val="24"/>
                <w:szCs w:val="24"/>
              </w:rPr>
              <w:t>50</w:t>
            </w:r>
          </w:p>
        </w:tc>
        <w:tc>
          <w:tcPr>
            <w:tcW w:w="1701" w:type="dxa"/>
            <w:vAlign w:val="center"/>
          </w:tcPr>
          <w:p w:rsidRPr="001D0556" w:rsidR="00D13FA8" w:rsidP="00CE2CB5" w:rsidRDefault="00D13FA8" w14:paraId="4A3AA191" w14:textId="77777777">
            <w:pPr>
              <w:jc w:val="center"/>
              <w:rPr>
                <w:rFonts w:ascii="Arial" w:hAnsi="Arial" w:cs="Arial"/>
                <w:sz w:val="24"/>
                <w:szCs w:val="24"/>
              </w:rPr>
            </w:pPr>
            <w:r w:rsidRPr="001D0556">
              <w:rPr>
                <w:rFonts w:ascii="Arial" w:hAnsi="Arial" w:cs="Arial"/>
                <w:sz w:val="24"/>
                <w:szCs w:val="24"/>
              </w:rPr>
              <w:t>135</w:t>
            </w:r>
          </w:p>
        </w:tc>
        <w:tc>
          <w:tcPr>
            <w:tcW w:w="1560" w:type="dxa"/>
            <w:vAlign w:val="center"/>
          </w:tcPr>
          <w:p w:rsidRPr="001D0556" w:rsidR="00D13FA8" w:rsidP="00CE2CB5" w:rsidRDefault="00D13FA8" w14:paraId="46552466" w14:textId="77777777">
            <w:pPr>
              <w:jc w:val="center"/>
              <w:rPr>
                <w:rFonts w:ascii="Arial" w:hAnsi="Arial" w:cs="Arial"/>
                <w:sz w:val="24"/>
                <w:szCs w:val="24"/>
              </w:rPr>
            </w:pPr>
            <w:r w:rsidRPr="001D0556">
              <w:rPr>
                <w:rFonts w:ascii="Arial" w:hAnsi="Arial" w:cs="Arial"/>
                <w:sz w:val="24"/>
                <w:szCs w:val="24"/>
              </w:rPr>
              <w:t>110</w:t>
            </w:r>
          </w:p>
        </w:tc>
      </w:tr>
      <w:tr w:rsidRPr="001D0556" w:rsidR="00D13FA8" w:rsidTr="001C0735" w14:paraId="28C091DC" w14:textId="77777777">
        <w:trPr>
          <w:jc w:val="center"/>
        </w:trPr>
        <w:tc>
          <w:tcPr>
            <w:tcW w:w="2405" w:type="dxa"/>
            <w:vAlign w:val="center"/>
          </w:tcPr>
          <w:p w:rsidRPr="001D0556" w:rsidR="00D13FA8" w:rsidP="00CE2CB5" w:rsidRDefault="00D13FA8" w14:paraId="0F59FDF7" w14:textId="77777777">
            <w:pPr>
              <w:jc w:val="center"/>
              <w:rPr>
                <w:rFonts w:ascii="Arial" w:hAnsi="Arial" w:cs="Arial"/>
                <w:sz w:val="24"/>
                <w:szCs w:val="24"/>
              </w:rPr>
            </w:pPr>
            <w:r w:rsidRPr="001D0556">
              <w:rPr>
                <w:rFonts w:ascii="Arial" w:hAnsi="Arial" w:cs="Arial"/>
                <w:sz w:val="24"/>
                <w:szCs w:val="24"/>
              </w:rPr>
              <w:t>3x95 Al + 35</w:t>
            </w:r>
          </w:p>
        </w:tc>
        <w:tc>
          <w:tcPr>
            <w:tcW w:w="1559" w:type="dxa"/>
            <w:vAlign w:val="center"/>
          </w:tcPr>
          <w:p w:rsidRPr="001D0556" w:rsidR="00D13FA8" w:rsidP="00CE2CB5" w:rsidRDefault="00D13FA8" w14:paraId="0A70A647" w14:textId="77777777">
            <w:pPr>
              <w:jc w:val="center"/>
              <w:rPr>
                <w:rFonts w:ascii="Arial" w:hAnsi="Arial" w:cs="Arial"/>
                <w:sz w:val="24"/>
                <w:szCs w:val="24"/>
              </w:rPr>
            </w:pPr>
            <w:r w:rsidRPr="001D0556">
              <w:rPr>
                <w:rFonts w:ascii="Arial" w:hAnsi="Arial" w:cs="Arial"/>
                <w:sz w:val="24"/>
                <w:szCs w:val="24"/>
              </w:rPr>
              <w:t>3</w:t>
            </w:r>
          </w:p>
        </w:tc>
        <w:tc>
          <w:tcPr>
            <w:tcW w:w="1853" w:type="dxa"/>
            <w:vAlign w:val="center"/>
          </w:tcPr>
          <w:p w:rsidRPr="001D0556" w:rsidR="00D13FA8" w:rsidP="00CE2CB5" w:rsidRDefault="00D13FA8" w14:paraId="1EA7B874" w14:textId="77777777">
            <w:pPr>
              <w:jc w:val="center"/>
              <w:rPr>
                <w:rFonts w:ascii="Arial" w:hAnsi="Arial" w:cs="Arial"/>
                <w:sz w:val="24"/>
                <w:szCs w:val="24"/>
              </w:rPr>
            </w:pPr>
            <w:r w:rsidRPr="001D0556">
              <w:rPr>
                <w:rFonts w:ascii="Arial" w:hAnsi="Arial" w:cs="Arial"/>
                <w:sz w:val="24"/>
                <w:szCs w:val="24"/>
              </w:rPr>
              <w:t>95</w:t>
            </w:r>
          </w:p>
        </w:tc>
        <w:tc>
          <w:tcPr>
            <w:tcW w:w="1701" w:type="dxa"/>
            <w:vAlign w:val="center"/>
          </w:tcPr>
          <w:p w:rsidRPr="001D0556" w:rsidR="00D13FA8" w:rsidP="00CE2CB5" w:rsidRDefault="00D13FA8" w14:paraId="235BF8A2" w14:textId="77777777">
            <w:pPr>
              <w:jc w:val="center"/>
              <w:rPr>
                <w:rFonts w:ascii="Arial" w:hAnsi="Arial" w:cs="Arial"/>
                <w:sz w:val="24"/>
                <w:szCs w:val="24"/>
              </w:rPr>
            </w:pPr>
            <w:r w:rsidRPr="001D0556">
              <w:rPr>
                <w:rFonts w:ascii="Arial" w:hAnsi="Arial" w:cs="Arial"/>
                <w:sz w:val="24"/>
                <w:szCs w:val="24"/>
              </w:rPr>
              <w:t>200</w:t>
            </w:r>
          </w:p>
        </w:tc>
        <w:tc>
          <w:tcPr>
            <w:tcW w:w="1560" w:type="dxa"/>
            <w:vAlign w:val="center"/>
          </w:tcPr>
          <w:p w:rsidRPr="001D0556" w:rsidR="00D13FA8" w:rsidP="00CE2CB5" w:rsidRDefault="00D13FA8" w14:paraId="1A5E2510" w14:textId="77777777">
            <w:pPr>
              <w:jc w:val="center"/>
              <w:rPr>
                <w:rFonts w:ascii="Arial" w:hAnsi="Arial" w:cs="Arial"/>
                <w:sz w:val="24"/>
                <w:szCs w:val="24"/>
              </w:rPr>
            </w:pPr>
            <w:r w:rsidRPr="001D0556">
              <w:rPr>
                <w:rFonts w:ascii="Arial" w:hAnsi="Arial" w:cs="Arial"/>
                <w:sz w:val="24"/>
                <w:szCs w:val="24"/>
              </w:rPr>
              <w:t>165</w:t>
            </w:r>
          </w:p>
        </w:tc>
      </w:tr>
      <w:tr w:rsidRPr="001D0556" w:rsidR="00D13FA8" w:rsidTr="001C0735" w14:paraId="7D371979" w14:textId="77777777">
        <w:trPr>
          <w:jc w:val="center"/>
        </w:trPr>
        <w:tc>
          <w:tcPr>
            <w:tcW w:w="2405" w:type="dxa"/>
            <w:vAlign w:val="center"/>
          </w:tcPr>
          <w:p w:rsidRPr="001D0556" w:rsidR="00D13FA8" w:rsidP="00CE2CB5" w:rsidRDefault="00D13FA8" w14:paraId="7EA85D7D" w14:textId="77777777">
            <w:pPr>
              <w:jc w:val="center"/>
              <w:rPr>
                <w:rFonts w:ascii="Arial" w:hAnsi="Arial" w:cs="Arial"/>
                <w:sz w:val="24"/>
                <w:szCs w:val="24"/>
              </w:rPr>
            </w:pPr>
            <w:r w:rsidRPr="001D0556">
              <w:rPr>
                <w:rFonts w:ascii="Arial" w:hAnsi="Arial" w:cs="Arial"/>
                <w:sz w:val="24"/>
                <w:szCs w:val="24"/>
              </w:rPr>
              <w:t>3x150 Al + 50</w:t>
            </w:r>
          </w:p>
        </w:tc>
        <w:tc>
          <w:tcPr>
            <w:tcW w:w="1559" w:type="dxa"/>
            <w:vAlign w:val="center"/>
          </w:tcPr>
          <w:p w:rsidRPr="001D0556" w:rsidR="00D13FA8" w:rsidP="00CE2CB5" w:rsidRDefault="00D13FA8" w14:paraId="1C1789EF" w14:textId="77777777">
            <w:pPr>
              <w:jc w:val="center"/>
              <w:rPr>
                <w:rFonts w:ascii="Arial" w:hAnsi="Arial" w:cs="Arial"/>
                <w:sz w:val="24"/>
                <w:szCs w:val="24"/>
              </w:rPr>
            </w:pPr>
            <w:r w:rsidRPr="001D0556">
              <w:rPr>
                <w:rFonts w:ascii="Arial" w:hAnsi="Arial" w:cs="Arial"/>
                <w:sz w:val="24"/>
                <w:szCs w:val="24"/>
              </w:rPr>
              <w:t>3</w:t>
            </w:r>
          </w:p>
        </w:tc>
        <w:tc>
          <w:tcPr>
            <w:tcW w:w="1853" w:type="dxa"/>
            <w:vAlign w:val="center"/>
          </w:tcPr>
          <w:p w:rsidRPr="001D0556" w:rsidR="00D13FA8" w:rsidP="00CE2CB5" w:rsidRDefault="00D13FA8" w14:paraId="4E1363AD" w14:textId="77777777">
            <w:pPr>
              <w:jc w:val="center"/>
              <w:rPr>
                <w:rFonts w:ascii="Arial" w:hAnsi="Arial" w:cs="Arial"/>
                <w:sz w:val="24"/>
                <w:szCs w:val="24"/>
              </w:rPr>
            </w:pPr>
            <w:r w:rsidRPr="001D0556">
              <w:rPr>
                <w:rFonts w:ascii="Arial" w:hAnsi="Arial" w:cs="Arial"/>
                <w:sz w:val="24"/>
                <w:szCs w:val="24"/>
              </w:rPr>
              <w:t>150</w:t>
            </w:r>
          </w:p>
        </w:tc>
        <w:tc>
          <w:tcPr>
            <w:tcW w:w="1701" w:type="dxa"/>
            <w:vAlign w:val="center"/>
          </w:tcPr>
          <w:p w:rsidRPr="001D0556" w:rsidR="00D13FA8" w:rsidP="00CE2CB5" w:rsidRDefault="00D13FA8" w14:paraId="58E3B31F" w14:textId="77777777">
            <w:pPr>
              <w:jc w:val="center"/>
              <w:rPr>
                <w:rFonts w:ascii="Arial" w:hAnsi="Arial" w:cs="Arial"/>
                <w:sz w:val="24"/>
                <w:szCs w:val="24"/>
              </w:rPr>
            </w:pPr>
            <w:r w:rsidRPr="001D0556">
              <w:rPr>
                <w:rFonts w:ascii="Arial" w:hAnsi="Arial" w:cs="Arial"/>
                <w:sz w:val="24"/>
                <w:szCs w:val="24"/>
              </w:rPr>
              <w:t>260</w:t>
            </w:r>
          </w:p>
        </w:tc>
        <w:tc>
          <w:tcPr>
            <w:tcW w:w="1560" w:type="dxa"/>
            <w:vAlign w:val="center"/>
          </w:tcPr>
          <w:p w:rsidRPr="001D0556" w:rsidR="00D13FA8" w:rsidP="00CE2CB5" w:rsidRDefault="00D13FA8" w14:paraId="325B8CD8" w14:textId="77777777">
            <w:pPr>
              <w:jc w:val="center"/>
              <w:rPr>
                <w:rFonts w:ascii="Arial" w:hAnsi="Arial" w:cs="Arial"/>
                <w:sz w:val="24"/>
                <w:szCs w:val="24"/>
              </w:rPr>
            </w:pPr>
            <w:r w:rsidRPr="001D0556">
              <w:rPr>
                <w:rFonts w:ascii="Arial" w:hAnsi="Arial" w:cs="Arial"/>
                <w:sz w:val="24"/>
                <w:szCs w:val="24"/>
              </w:rPr>
              <w:t>210</w:t>
            </w:r>
          </w:p>
        </w:tc>
      </w:tr>
      <w:tr w:rsidRPr="001D0556" w:rsidR="00D13FA8" w:rsidTr="001C0735" w14:paraId="5AF7D5FC" w14:textId="77777777">
        <w:trPr>
          <w:jc w:val="center"/>
        </w:trPr>
        <w:tc>
          <w:tcPr>
            <w:tcW w:w="2405" w:type="dxa"/>
            <w:vAlign w:val="center"/>
          </w:tcPr>
          <w:p w:rsidRPr="001D0556" w:rsidR="00D13FA8" w:rsidP="00CE2CB5" w:rsidRDefault="00D13FA8" w14:paraId="45D94373" w14:textId="77777777">
            <w:pPr>
              <w:jc w:val="center"/>
              <w:rPr>
                <w:rFonts w:ascii="Arial" w:hAnsi="Arial" w:cs="Arial"/>
                <w:sz w:val="24"/>
                <w:szCs w:val="24"/>
              </w:rPr>
            </w:pPr>
            <w:r w:rsidRPr="001D0556">
              <w:rPr>
                <w:rFonts w:ascii="Arial" w:hAnsi="Arial" w:cs="Arial"/>
                <w:sz w:val="24"/>
                <w:szCs w:val="24"/>
              </w:rPr>
              <w:t>3x240 Al + 95</w:t>
            </w:r>
          </w:p>
        </w:tc>
        <w:tc>
          <w:tcPr>
            <w:tcW w:w="1559" w:type="dxa"/>
            <w:vAlign w:val="center"/>
          </w:tcPr>
          <w:p w:rsidRPr="001D0556" w:rsidR="00D13FA8" w:rsidP="00CE2CB5" w:rsidRDefault="00D13FA8" w14:paraId="3AFD5C6F" w14:textId="77777777">
            <w:pPr>
              <w:jc w:val="center"/>
              <w:rPr>
                <w:rFonts w:ascii="Arial" w:hAnsi="Arial" w:cs="Arial"/>
                <w:sz w:val="24"/>
                <w:szCs w:val="24"/>
              </w:rPr>
            </w:pPr>
            <w:r w:rsidRPr="001D0556">
              <w:rPr>
                <w:rFonts w:ascii="Arial" w:hAnsi="Arial" w:cs="Arial"/>
                <w:sz w:val="24"/>
                <w:szCs w:val="24"/>
              </w:rPr>
              <w:t>3</w:t>
            </w:r>
          </w:p>
        </w:tc>
        <w:tc>
          <w:tcPr>
            <w:tcW w:w="1853" w:type="dxa"/>
            <w:vAlign w:val="center"/>
          </w:tcPr>
          <w:p w:rsidRPr="001D0556" w:rsidR="00D13FA8" w:rsidP="00CE2CB5" w:rsidRDefault="00D13FA8" w14:paraId="24CFD702" w14:textId="77777777">
            <w:pPr>
              <w:jc w:val="center"/>
              <w:rPr>
                <w:rFonts w:ascii="Arial" w:hAnsi="Arial" w:cs="Arial"/>
                <w:sz w:val="24"/>
                <w:szCs w:val="24"/>
              </w:rPr>
            </w:pPr>
            <w:r w:rsidRPr="001D0556">
              <w:rPr>
                <w:rFonts w:ascii="Arial" w:hAnsi="Arial" w:cs="Arial"/>
                <w:sz w:val="24"/>
                <w:szCs w:val="24"/>
              </w:rPr>
              <w:t>240</w:t>
            </w:r>
          </w:p>
        </w:tc>
        <w:tc>
          <w:tcPr>
            <w:tcW w:w="1701" w:type="dxa"/>
            <w:vAlign w:val="center"/>
          </w:tcPr>
          <w:p w:rsidRPr="001D0556" w:rsidR="00D13FA8" w:rsidP="00CE2CB5" w:rsidRDefault="00D13FA8" w14:paraId="5478228B" w14:textId="77777777">
            <w:pPr>
              <w:jc w:val="center"/>
              <w:rPr>
                <w:rFonts w:ascii="Arial" w:hAnsi="Arial" w:cs="Arial"/>
                <w:sz w:val="24"/>
                <w:szCs w:val="24"/>
              </w:rPr>
            </w:pPr>
            <w:r w:rsidRPr="001D0556">
              <w:rPr>
                <w:rFonts w:ascii="Arial" w:hAnsi="Arial" w:cs="Arial"/>
                <w:sz w:val="24"/>
                <w:szCs w:val="24"/>
              </w:rPr>
              <w:t>340</w:t>
            </w:r>
          </w:p>
        </w:tc>
        <w:tc>
          <w:tcPr>
            <w:tcW w:w="1560" w:type="dxa"/>
            <w:vAlign w:val="center"/>
          </w:tcPr>
          <w:p w:rsidRPr="001D0556" w:rsidR="00D13FA8" w:rsidP="00CE2CB5" w:rsidRDefault="00D13FA8" w14:paraId="1FD21EE4" w14:textId="77777777">
            <w:pPr>
              <w:jc w:val="center"/>
              <w:rPr>
                <w:rFonts w:ascii="Arial" w:hAnsi="Arial" w:cs="Arial"/>
                <w:sz w:val="24"/>
                <w:szCs w:val="24"/>
              </w:rPr>
            </w:pPr>
            <w:r w:rsidRPr="001D0556">
              <w:rPr>
                <w:rFonts w:ascii="Arial" w:hAnsi="Arial" w:cs="Arial"/>
                <w:sz w:val="24"/>
                <w:szCs w:val="24"/>
              </w:rPr>
              <w:t>270</w:t>
            </w:r>
          </w:p>
        </w:tc>
      </w:tr>
      <w:tr w:rsidRPr="001D0556" w:rsidR="00D13FA8" w:rsidTr="001C0735" w14:paraId="70761106" w14:textId="77777777">
        <w:trPr>
          <w:jc w:val="center"/>
        </w:trPr>
        <w:tc>
          <w:tcPr>
            <w:tcW w:w="9078" w:type="dxa"/>
            <w:gridSpan w:val="5"/>
            <w:vAlign w:val="center"/>
          </w:tcPr>
          <w:p w:rsidRPr="001D0556" w:rsidR="00D13FA8" w:rsidP="00CE2CB5" w:rsidRDefault="00D13FA8" w14:paraId="70D9177C" w14:textId="00CD7BB7">
            <w:pPr>
              <w:tabs>
                <w:tab w:val="left" w:pos="989"/>
              </w:tabs>
              <w:ind w:firstLine="309"/>
              <w:jc w:val="both"/>
              <w:rPr>
                <w:rFonts w:ascii="Arial" w:hAnsi="Arial" w:cs="Arial"/>
                <w:sz w:val="24"/>
                <w:szCs w:val="24"/>
              </w:rPr>
            </w:pPr>
            <w:r w:rsidRPr="001D0556">
              <w:rPr>
                <w:rFonts w:ascii="Arial" w:hAnsi="Arial" w:cs="Arial"/>
                <w:sz w:val="24"/>
                <w:szCs w:val="24"/>
              </w:rPr>
              <w:t xml:space="preserve">Soil temperature in °C </w:t>
            </w:r>
            <w:r w:rsidRPr="001D0556">
              <w:rPr>
                <w:rStyle w:val="DnEx1"/>
                <w:rFonts w:ascii="Arial" w:hAnsi="Arial" w:cs="Arial"/>
                <w:sz w:val="24"/>
                <w:szCs w:val="24"/>
              </w:rPr>
              <w:tab/>
            </w:r>
            <w:r w:rsidRPr="001D0556">
              <w:rPr>
                <w:rStyle w:val="DnEx1"/>
                <w:rFonts w:ascii="Arial" w:hAnsi="Arial" w:cs="Arial"/>
                <w:sz w:val="24"/>
                <w:szCs w:val="24"/>
              </w:rPr>
              <w:tab/>
            </w:r>
            <w:r w:rsidRPr="001D0556">
              <w:rPr>
                <w:rStyle w:val="DnEx1"/>
                <w:rFonts w:ascii="Arial" w:hAnsi="Arial" w:cs="Arial"/>
                <w:sz w:val="24"/>
                <w:szCs w:val="24"/>
              </w:rPr>
              <w:tab/>
            </w:r>
            <w:r w:rsidRPr="001D0556">
              <w:rPr>
                <w:rStyle w:val="DnEx1"/>
                <w:rFonts w:ascii="Arial" w:hAnsi="Arial" w:cs="Arial"/>
                <w:sz w:val="24"/>
                <w:szCs w:val="24"/>
              </w:rPr>
              <w:tab/>
            </w:r>
            <w:r w:rsidRPr="001D0556" w:rsidR="00CE2CB5">
              <w:rPr>
                <w:rStyle w:val="DnEx1"/>
                <w:rFonts w:ascii="Arial" w:hAnsi="Arial" w:cs="Arial"/>
                <w:sz w:val="24"/>
                <w:szCs w:val="24"/>
              </w:rPr>
              <w:tab/>
            </w:r>
            <w:r w:rsidRPr="001D0556">
              <w:rPr>
                <w:rFonts w:ascii="Arial" w:hAnsi="Arial" w:cs="Arial"/>
                <w:sz w:val="24"/>
                <w:szCs w:val="24"/>
              </w:rPr>
              <w:t>25</w:t>
            </w:r>
          </w:p>
          <w:p w:rsidRPr="001D0556" w:rsidR="00D13FA8" w:rsidP="00CE2CB5" w:rsidRDefault="00D13FA8" w14:paraId="5366E250" w14:textId="660FDF37">
            <w:pPr>
              <w:tabs>
                <w:tab w:val="left" w:pos="989"/>
              </w:tabs>
              <w:ind w:firstLine="309"/>
              <w:jc w:val="both"/>
              <w:rPr>
                <w:rFonts w:ascii="Arial" w:hAnsi="Arial" w:cs="Arial"/>
                <w:sz w:val="24"/>
                <w:szCs w:val="24"/>
              </w:rPr>
            </w:pPr>
            <w:r w:rsidRPr="001D0556">
              <w:rPr>
                <w:rFonts w:ascii="Arial" w:hAnsi="Arial" w:cs="Arial"/>
                <w:sz w:val="24"/>
                <w:szCs w:val="24"/>
              </w:rPr>
              <w:t xml:space="preserve">Soil thermal resistivity, in K · m/W </w:t>
            </w:r>
            <w:r w:rsidRPr="001D0556">
              <w:rPr>
                <w:rStyle w:val="DnEx1"/>
                <w:rFonts w:ascii="Arial" w:hAnsi="Arial" w:cs="Arial"/>
                <w:sz w:val="24"/>
                <w:szCs w:val="24"/>
              </w:rPr>
              <w:tab/>
            </w:r>
            <w:r w:rsidRPr="001D0556">
              <w:rPr>
                <w:rStyle w:val="DnEx1"/>
                <w:rFonts w:ascii="Arial" w:hAnsi="Arial" w:cs="Arial"/>
                <w:sz w:val="24"/>
                <w:szCs w:val="24"/>
              </w:rPr>
              <w:tab/>
            </w:r>
            <w:r w:rsidRPr="001D0556" w:rsidR="00CE2CB5">
              <w:rPr>
                <w:rStyle w:val="DnEx1"/>
                <w:rFonts w:ascii="Arial" w:hAnsi="Arial" w:cs="Arial"/>
                <w:sz w:val="24"/>
                <w:szCs w:val="24"/>
              </w:rPr>
              <w:tab/>
            </w:r>
            <w:r w:rsidRPr="001D0556">
              <w:rPr>
                <w:rFonts w:ascii="Arial" w:hAnsi="Arial" w:cs="Arial"/>
                <w:sz w:val="24"/>
                <w:szCs w:val="24"/>
              </w:rPr>
              <w:t>1.5</w:t>
            </w:r>
          </w:p>
          <w:p w:rsidRPr="001D0556" w:rsidR="00D13FA8" w:rsidP="00CE2CB5" w:rsidRDefault="00D13FA8" w14:paraId="2D04F10E" w14:textId="77777777">
            <w:pPr>
              <w:tabs>
                <w:tab w:val="left" w:pos="989"/>
              </w:tabs>
              <w:ind w:firstLine="309"/>
              <w:jc w:val="both"/>
              <w:rPr>
                <w:rFonts w:ascii="Arial" w:hAnsi="Arial" w:cs="Arial"/>
                <w:sz w:val="24"/>
                <w:szCs w:val="24"/>
              </w:rPr>
            </w:pPr>
            <w:r w:rsidRPr="001D0556">
              <w:rPr>
                <w:rFonts w:ascii="Arial" w:hAnsi="Arial" w:cs="Arial"/>
                <w:sz w:val="24"/>
                <w:szCs w:val="24"/>
              </w:rPr>
              <w:t xml:space="preserve">Pipe thermal resistivity, in K · m/W </w:t>
            </w:r>
            <w:r w:rsidRPr="001D0556">
              <w:rPr>
                <w:rStyle w:val="DnEx1"/>
                <w:rFonts w:ascii="Arial" w:hAnsi="Arial" w:cs="Arial"/>
                <w:sz w:val="24"/>
                <w:szCs w:val="24"/>
              </w:rPr>
              <w:tab/>
            </w:r>
            <w:r w:rsidRPr="001D0556">
              <w:rPr>
                <w:rStyle w:val="DnEx1"/>
                <w:rFonts w:ascii="Arial" w:hAnsi="Arial" w:cs="Arial"/>
                <w:sz w:val="24"/>
                <w:szCs w:val="24"/>
              </w:rPr>
              <w:tab/>
            </w:r>
            <w:r w:rsidRPr="001D0556">
              <w:rPr>
                <w:rStyle w:val="DnEx1"/>
                <w:rFonts w:ascii="Arial" w:hAnsi="Arial" w:cs="Arial"/>
                <w:sz w:val="24"/>
                <w:szCs w:val="24"/>
              </w:rPr>
              <w:tab/>
            </w:r>
            <w:r w:rsidRPr="001D0556">
              <w:rPr>
                <w:rFonts w:ascii="Arial" w:hAnsi="Arial" w:cs="Arial"/>
                <w:sz w:val="24"/>
                <w:szCs w:val="24"/>
              </w:rPr>
              <w:t>3.5</w:t>
            </w:r>
          </w:p>
          <w:p w:rsidRPr="001D0556" w:rsidR="00D13FA8" w:rsidP="001D0556" w:rsidRDefault="00D13FA8" w14:paraId="31A05F55" w14:textId="4F83B9F9">
            <w:pPr>
              <w:tabs>
                <w:tab w:val="left" w:pos="989"/>
              </w:tabs>
              <w:ind w:left="306" w:right="2025" w:hanging="22"/>
              <w:jc w:val="both"/>
              <w:rPr>
                <w:rFonts w:ascii="Arial" w:hAnsi="Arial" w:cs="Arial"/>
                <w:sz w:val="24"/>
                <w:szCs w:val="24"/>
              </w:rPr>
            </w:pPr>
            <w:r w:rsidRPr="001D0556">
              <w:rPr>
                <w:rFonts w:ascii="Arial" w:hAnsi="Arial" w:cs="Arial"/>
                <w:sz w:val="24"/>
                <w:szCs w:val="24"/>
              </w:rPr>
              <w:t xml:space="preserve">Burying depth to the bottom of the cables, in m </w:t>
            </w:r>
            <w:r w:rsidRPr="001D0556">
              <w:rPr>
                <w:rStyle w:val="DnEx1"/>
                <w:rFonts w:ascii="Arial" w:hAnsi="Arial" w:cs="Arial"/>
                <w:sz w:val="24"/>
                <w:szCs w:val="24"/>
              </w:rPr>
              <w:tab/>
            </w:r>
            <w:r w:rsidRPr="001D0556">
              <w:rPr>
                <w:rFonts w:ascii="Arial" w:hAnsi="Arial" w:cs="Arial"/>
                <w:sz w:val="24"/>
                <w:szCs w:val="24"/>
              </w:rPr>
              <w:t>0.7</w:t>
            </w:r>
          </w:p>
        </w:tc>
      </w:tr>
    </w:tbl>
    <w:p w:rsidRPr="001D0556" w:rsidR="00D13FA8" w:rsidP="001D0556" w:rsidRDefault="00D13FA8" w14:paraId="7C780884" w14:textId="77777777">
      <w:pPr>
        <w:spacing w:before="240"/>
        <w:ind w:firstLine="426"/>
        <w:jc w:val="both"/>
        <w:rPr>
          <w:rFonts w:ascii="Arial" w:hAnsi="Arial" w:eastAsia="Arial" w:cs="Arial"/>
          <w:sz w:val="24"/>
          <w:szCs w:val="24"/>
          <w:lang w:val="en-GB"/>
        </w:rPr>
      </w:pPr>
      <w:r w:rsidRPr="001D0556">
        <w:rPr>
          <w:rFonts w:ascii="Arial" w:hAnsi="Arial" w:cs="Arial"/>
          <w:sz w:val="24"/>
          <w:szCs w:val="24"/>
          <w:lang w:val="en-GB"/>
        </w:rPr>
        <w:lastRenderedPageBreak/>
        <w:t>The permissible current of a cable indicated in Tables 2 and 3 is determined by the standard conditions of buried installation specified in this section. This current shall be corrected for each of the conditions of the actual installation which differ from the standard conditions, so that the temperature increase caused by the circulation of the corrected current value does not raise the temperature of the conductor under steady-state conditions above the maximum permissible temperature.</w:t>
      </w:r>
    </w:p>
    <w:p w:rsidRPr="001D0556" w:rsidR="00D13FA8" w:rsidP="0055013F" w:rsidRDefault="00D13FA8" w14:paraId="23EB9B2D"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To make this correction, the correction factors set out in Standard UNE 211435-1 shall be applied for:</w:t>
      </w:r>
    </w:p>
    <w:p w:rsidRPr="001D0556" w:rsidR="00D13FA8" w:rsidP="001D0556" w:rsidRDefault="00D13FA8" w14:paraId="20ACE47E" w14:textId="77777777">
      <w:pPr>
        <w:pStyle w:val="ListParagraph"/>
        <w:numPr>
          <w:ilvl w:val="1"/>
          <w:numId w:val="5"/>
        </w:numPr>
        <w:spacing w:after="120"/>
        <w:ind w:left="709" w:hanging="284"/>
        <w:contextualSpacing w:val="0"/>
        <w:rPr>
          <w:rFonts w:cs="Arial"/>
        </w:rPr>
      </w:pPr>
      <w:r w:rsidRPr="001D0556">
        <w:rPr>
          <w:rFonts w:cs="Arial"/>
        </w:rPr>
        <w:t>soil temperature other than 25 °C;</w:t>
      </w:r>
    </w:p>
    <w:p w:rsidRPr="001D0556" w:rsidR="00D13FA8" w:rsidP="001D0556" w:rsidRDefault="00D13FA8" w14:paraId="23C672C4" w14:textId="3C194146">
      <w:pPr>
        <w:pStyle w:val="ListParagraph"/>
        <w:numPr>
          <w:ilvl w:val="1"/>
          <w:numId w:val="5"/>
        </w:numPr>
        <w:spacing w:after="120"/>
        <w:ind w:left="709" w:hanging="284"/>
        <w:contextualSpacing w:val="0"/>
        <w:rPr>
          <w:rFonts w:cs="Arial"/>
        </w:rPr>
      </w:pPr>
      <w:r w:rsidRPr="001D0556">
        <w:rPr>
          <w:rFonts w:cs="Arial"/>
        </w:rPr>
        <w:t xml:space="preserve">soil thermal resistivity other than 1.5 K </w:t>
      </w:r>
      <w:r w:rsidRPr="001C0735" w:rsidR="008D155D">
        <w:rPr>
          <w:rFonts w:cs="Arial"/>
          <w:lang w:bidi="es-ES"/>
        </w:rPr>
        <w:t></w:t>
      </w:r>
      <w:r w:rsidRPr="001D0556">
        <w:rPr>
          <w:rFonts w:cs="Arial"/>
        </w:rPr>
        <w:t xml:space="preserve"> m/W;</w:t>
      </w:r>
    </w:p>
    <w:p w:rsidRPr="001D0556" w:rsidR="00D13FA8" w:rsidP="001D0556" w:rsidRDefault="00D13FA8" w14:paraId="0F2D9D80" w14:textId="77777777">
      <w:pPr>
        <w:pStyle w:val="ListParagraph"/>
        <w:numPr>
          <w:ilvl w:val="1"/>
          <w:numId w:val="5"/>
        </w:numPr>
        <w:spacing w:after="120"/>
        <w:ind w:left="709" w:hanging="284"/>
        <w:contextualSpacing w:val="0"/>
        <w:rPr>
          <w:rFonts w:cs="Arial"/>
        </w:rPr>
      </w:pPr>
      <w:r w:rsidRPr="001D0556">
        <w:rPr>
          <w:rFonts w:cs="Arial"/>
        </w:rPr>
        <w:t>burying depths other than 0.70 m;</w:t>
      </w:r>
    </w:p>
    <w:p w:rsidRPr="001D0556" w:rsidR="00D13FA8" w:rsidP="001D0556" w:rsidRDefault="00D13FA8" w14:paraId="63FFF83C" w14:textId="77777777">
      <w:pPr>
        <w:pStyle w:val="ListParagraph"/>
        <w:numPr>
          <w:ilvl w:val="1"/>
          <w:numId w:val="5"/>
        </w:numPr>
        <w:spacing w:after="120"/>
        <w:ind w:left="709" w:hanging="284"/>
        <w:contextualSpacing w:val="0"/>
        <w:rPr>
          <w:rFonts w:cs="Arial"/>
        </w:rPr>
      </w:pPr>
      <w:r w:rsidRPr="001D0556">
        <w:rPr>
          <w:rFonts w:cs="Arial"/>
        </w:rPr>
        <w:t>grouping of underground cables.</w:t>
      </w:r>
    </w:p>
    <w:p w:rsidRPr="001D0556" w:rsidR="00D13FA8" w:rsidP="0055013F" w:rsidRDefault="00D13FA8" w14:paraId="6DE31399" w14:textId="77777777">
      <w:pPr>
        <w:spacing w:before="240"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corresponding correction factors applicable under these conditions are indicated in Tables 4, 5, 6, 8 and 9.</w:t>
      </w:r>
    </w:p>
    <w:p w:rsidRPr="001D0556" w:rsidR="00D13FA8" w:rsidP="008D155D" w:rsidRDefault="00D13FA8" w14:paraId="3B73D3D0" w14:textId="77777777">
      <w:pPr>
        <w:pStyle w:val="Titulotabla"/>
        <w:rPr>
          <w:rStyle w:val="SubtleReference"/>
          <w:rFonts w:cs="Arial"/>
          <w:i/>
        </w:rPr>
      </w:pPr>
      <w:r w:rsidRPr="001D0556">
        <w:rPr>
          <w:rStyle w:val="SubtleReference"/>
          <w:rFonts w:cs="Arial"/>
          <w:i/>
        </w:rPr>
        <w:t xml:space="preserve">Table 4. </w:t>
      </w:r>
      <w:r w:rsidRPr="001D0556">
        <w:rPr>
          <w:rFonts w:cs="Arial"/>
        </w:rPr>
        <w:t>Correction factors for soil temperature other than 25 °C</w:t>
      </w:r>
    </w:p>
    <w:tbl>
      <w:tblPr>
        <w:tblStyle w:val="Tablanormas"/>
        <w:tblW w:w="9067" w:type="dxa"/>
        <w:jc w:val="center"/>
        <w:tblLayout w:type="fixed"/>
        <w:tblLook w:val="04A0" w:firstRow="1" w:lastRow="0" w:firstColumn="1" w:lastColumn="0" w:noHBand="0" w:noVBand="1"/>
      </w:tblPr>
      <w:tblGrid>
        <w:gridCol w:w="1980"/>
        <w:gridCol w:w="709"/>
        <w:gridCol w:w="708"/>
        <w:gridCol w:w="851"/>
        <w:gridCol w:w="850"/>
        <w:gridCol w:w="851"/>
        <w:gridCol w:w="709"/>
        <w:gridCol w:w="850"/>
        <w:gridCol w:w="851"/>
        <w:gridCol w:w="708"/>
      </w:tblGrid>
      <w:tr w:rsidRPr="001D0556" w:rsidR="00D13FA8" w:rsidTr="001B45C8" w14:paraId="7D052CAB" w14:textId="77777777">
        <w:trPr>
          <w:cantSplit/>
          <w:trHeight w:val="269"/>
          <w:jc w:val="center"/>
        </w:trPr>
        <w:tc>
          <w:tcPr>
            <w:tcW w:w="1980" w:type="dxa"/>
            <w:vMerge w:val="restart"/>
            <w:shd w:val="clear" w:color="auto" w:fill="E7E6E6" w:themeFill="background2"/>
            <w:vAlign w:val="center"/>
          </w:tcPr>
          <w:p w:rsidRPr="001D0556" w:rsidR="00D13FA8" w:rsidP="008D155D" w:rsidRDefault="00D13FA8" w14:paraId="65919685" w14:textId="77777777">
            <w:pPr>
              <w:spacing w:before="20" w:after="20"/>
              <w:jc w:val="center"/>
              <w:rPr>
                <w:rFonts w:ascii="Arial" w:hAnsi="Arial" w:cs="Arial"/>
                <w:b/>
                <w:sz w:val="24"/>
                <w:szCs w:val="24"/>
              </w:rPr>
            </w:pPr>
            <w:r w:rsidRPr="001D0556">
              <w:rPr>
                <w:rFonts w:ascii="Arial" w:hAnsi="Arial" w:cs="Arial"/>
                <w:b/>
                <w:sz w:val="24"/>
                <w:szCs w:val="24"/>
              </w:rPr>
              <w:t>Maximum conductor temperature in °C</w:t>
            </w:r>
          </w:p>
        </w:tc>
        <w:tc>
          <w:tcPr>
            <w:tcW w:w="7087" w:type="dxa"/>
            <w:gridSpan w:val="9"/>
            <w:shd w:val="clear" w:color="auto" w:fill="E7E6E6" w:themeFill="background2"/>
            <w:vAlign w:val="center"/>
          </w:tcPr>
          <w:p w:rsidRPr="001D0556" w:rsidR="00D13FA8" w:rsidP="008D155D" w:rsidRDefault="00D13FA8" w14:paraId="1D4862DB" w14:textId="77777777">
            <w:pPr>
              <w:spacing w:before="20" w:after="20"/>
              <w:jc w:val="center"/>
              <w:rPr>
                <w:rFonts w:ascii="Arial" w:hAnsi="Arial" w:cs="Arial"/>
                <w:b/>
                <w:sz w:val="24"/>
                <w:szCs w:val="24"/>
              </w:rPr>
            </w:pPr>
            <w:r w:rsidRPr="001D0556">
              <w:rPr>
                <w:rFonts w:ascii="Arial" w:hAnsi="Arial" w:cs="Arial"/>
                <w:b/>
                <w:sz w:val="24"/>
                <w:szCs w:val="24"/>
              </w:rPr>
              <w:t>Soil temperature in underground cables in °C</w:t>
            </w:r>
          </w:p>
        </w:tc>
      </w:tr>
      <w:tr w:rsidRPr="001D0556" w:rsidR="00D13FA8" w:rsidTr="001B45C8" w14:paraId="209E5DCA" w14:textId="77777777">
        <w:trPr>
          <w:cantSplit/>
          <w:trHeight w:val="376"/>
          <w:jc w:val="center"/>
        </w:trPr>
        <w:tc>
          <w:tcPr>
            <w:tcW w:w="1980" w:type="dxa"/>
            <w:vMerge/>
            <w:shd w:val="clear" w:color="auto" w:fill="E7E6E6" w:themeFill="background2"/>
            <w:vAlign w:val="center"/>
          </w:tcPr>
          <w:p w:rsidRPr="001D0556" w:rsidR="00D13FA8" w:rsidP="008D155D" w:rsidRDefault="00D13FA8" w14:paraId="4A8F9667" w14:textId="77777777">
            <w:pPr>
              <w:jc w:val="center"/>
              <w:rPr>
                <w:rFonts w:ascii="Arial" w:hAnsi="Arial" w:cs="Arial"/>
                <w:sz w:val="24"/>
                <w:szCs w:val="24"/>
              </w:rPr>
            </w:pPr>
          </w:p>
        </w:tc>
        <w:tc>
          <w:tcPr>
            <w:tcW w:w="709" w:type="dxa"/>
            <w:shd w:val="clear" w:color="auto" w:fill="E7E6E6" w:themeFill="background2"/>
            <w:vAlign w:val="center"/>
          </w:tcPr>
          <w:p w:rsidRPr="001D0556" w:rsidR="00D13FA8" w:rsidP="008D155D" w:rsidRDefault="00D13FA8" w14:paraId="0189D80C" w14:textId="77777777">
            <w:pPr>
              <w:spacing w:before="20" w:after="20"/>
              <w:jc w:val="center"/>
              <w:rPr>
                <w:rFonts w:ascii="Arial" w:hAnsi="Arial" w:cs="Arial"/>
                <w:sz w:val="24"/>
                <w:szCs w:val="24"/>
              </w:rPr>
            </w:pPr>
            <w:r w:rsidRPr="001D0556">
              <w:rPr>
                <w:rFonts w:ascii="Arial" w:hAnsi="Arial" w:cs="Arial"/>
                <w:sz w:val="24"/>
                <w:szCs w:val="24"/>
              </w:rPr>
              <w:t>10</w:t>
            </w:r>
          </w:p>
        </w:tc>
        <w:tc>
          <w:tcPr>
            <w:tcW w:w="708" w:type="dxa"/>
            <w:shd w:val="clear" w:color="auto" w:fill="E7E6E6" w:themeFill="background2"/>
            <w:vAlign w:val="center"/>
          </w:tcPr>
          <w:p w:rsidRPr="001D0556" w:rsidR="00D13FA8" w:rsidP="008D155D" w:rsidRDefault="00D13FA8" w14:paraId="2031E3AF" w14:textId="77777777">
            <w:pPr>
              <w:spacing w:before="20" w:after="20"/>
              <w:jc w:val="center"/>
              <w:rPr>
                <w:rFonts w:ascii="Arial" w:hAnsi="Arial" w:cs="Arial"/>
                <w:sz w:val="24"/>
                <w:szCs w:val="24"/>
              </w:rPr>
            </w:pPr>
            <w:r w:rsidRPr="001D0556">
              <w:rPr>
                <w:rFonts w:ascii="Arial" w:hAnsi="Arial" w:cs="Arial"/>
                <w:sz w:val="24"/>
                <w:szCs w:val="24"/>
              </w:rPr>
              <w:t>15</w:t>
            </w:r>
          </w:p>
        </w:tc>
        <w:tc>
          <w:tcPr>
            <w:tcW w:w="851" w:type="dxa"/>
            <w:shd w:val="clear" w:color="auto" w:fill="E7E6E6" w:themeFill="background2"/>
            <w:vAlign w:val="center"/>
          </w:tcPr>
          <w:p w:rsidRPr="001D0556" w:rsidR="00D13FA8" w:rsidP="008D155D" w:rsidRDefault="00D13FA8" w14:paraId="34F86134" w14:textId="77777777">
            <w:pPr>
              <w:spacing w:before="20" w:after="20"/>
              <w:jc w:val="center"/>
              <w:rPr>
                <w:rFonts w:ascii="Arial" w:hAnsi="Arial" w:cs="Arial"/>
                <w:sz w:val="24"/>
                <w:szCs w:val="24"/>
              </w:rPr>
            </w:pPr>
            <w:r w:rsidRPr="001D0556">
              <w:rPr>
                <w:rFonts w:ascii="Arial" w:hAnsi="Arial" w:cs="Arial"/>
                <w:sz w:val="24"/>
                <w:szCs w:val="24"/>
              </w:rPr>
              <w:t>20</w:t>
            </w:r>
          </w:p>
        </w:tc>
        <w:tc>
          <w:tcPr>
            <w:tcW w:w="850" w:type="dxa"/>
            <w:shd w:val="clear" w:color="auto" w:fill="E7E6E6" w:themeFill="background2"/>
            <w:vAlign w:val="center"/>
          </w:tcPr>
          <w:p w:rsidRPr="001D0556" w:rsidR="00D13FA8" w:rsidP="008D155D" w:rsidRDefault="00D13FA8" w14:paraId="37B5E8D0" w14:textId="77777777">
            <w:pPr>
              <w:spacing w:before="20" w:after="20"/>
              <w:jc w:val="center"/>
              <w:rPr>
                <w:rFonts w:ascii="Arial" w:hAnsi="Arial" w:cs="Arial"/>
                <w:sz w:val="24"/>
                <w:szCs w:val="24"/>
              </w:rPr>
            </w:pPr>
            <w:r w:rsidRPr="001D0556">
              <w:rPr>
                <w:rFonts w:ascii="Arial" w:hAnsi="Arial" w:cs="Arial"/>
                <w:sz w:val="24"/>
                <w:szCs w:val="24"/>
              </w:rPr>
              <w:t>25</w:t>
            </w:r>
          </w:p>
        </w:tc>
        <w:tc>
          <w:tcPr>
            <w:tcW w:w="851" w:type="dxa"/>
            <w:shd w:val="clear" w:color="auto" w:fill="E7E6E6" w:themeFill="background2"/>
            <w:vAlign w:val="center"/>
          </w:tcPr>
          <w:p w:rsidRPr="001D0556" w:rsidR="00D13FA8" w:rsidP="008D155D" w:rsidRDefault="00D13FA8" w14:paraId="58B13862" w14:textId="77777777">
            <w:pPr>
              <w:spacing w:before="20" w:after="20"/>
              <w:jc w:val="center"/>
              <w:rPr>
                <w:rFonts w:ascii="Arial" w:hAnsi="Arial" w:cs="Arial"/>
                <w:sz w:val="24"/>
                <w:szCs w:val="24"/>
              </w:rPr>
            </w:pPr>
            <w:r w:rsidRPr="001D0556">
              <w:rPr>
                <w:rFonts w:ascii="Arial" w:hAnsi="Arial" w:cs="Arial"/>
                <w:sz w:val="24"/>
                <w:szCs w:val="24"/>
              </w:rPr>
              <w:t>30</w:t>
            </w:r>
          </w:p>
        </w:tc>
        <w:tc>
          <w:tcPr>
            <w:tcW w:w="709" w:type="dxa"/>
            <w:shd w:val="clear" w:color="auto" w:fill="E7E6E6" w:themeFill="background2"/>
            <w:vAlign w:val="center"/>
          </w:tcPr>
          <w:p w:rsidRPr="001D0556" w:rsidR="00D13FA8" w:rsidP="008D155D" w:rsidRDefault="00D13FA8" w14:paraId="21CCEE68" w14:textId="77777777">
            <w:pPr>
              <w:spacing w:before="20" w:after="20"/>
              <w:jc w:val="center"/>
              <w:rPr>
                <w:rFonts w:ascii="Arial" w:hAnsi="Arial" w:cs="Arial"/>
                <w:sz w:val="24"/>
                <w:szCs w:val="24"/>
              </w:rPr>
            </w:pPr>
            <w:r w:rsidRPr="001D0556">
              <w:rPr>
                <w:rFonts w:ascii="Arial" w:hAnsi="Arial" w:cs="Arial"/>
                <w:sz w:val="24"/>
                <w:szCs w:val="24"/>
              </w:rPr>
              <w:t>35</w:t>
            </w:r>
          </w:p>
        </w:tc>
        <w:tc>
          <w:tcPr>
            <w:tcW w:w="850" w:type="dxa"/>
            <w:shd w:val="clear" w:color="auto" w:fill="E7E6E6" w:themeFill="background2"/>
            <w:vAlign w:val="center"/>
          </w:tcPr>
          <w:p w:rsidRPr="001D0556" w:rsidR="00D13FA8" w:rsidP="008D155D" w:rsidRDefault="00D13FA8" w14:paraId="4DE2C759" w14:textId="77777777">
            <w:pPr>
              <w:spacing w:before="20" w:after="20"/>
              <w:jc w:val="center"/>
              <w:rPr>
                <w:rFonts w:ascii="Arial" w:hAnsi="Arial" w:cs="Arial"/>
                <w:sz w:val="24"/>
                <w:szCs w:val="24"/>
              </w:rPr>
            </w:pPr>
            <w:r w:rsidRPr="001D0556">
              <w:rPr>
                <w:rFonts w:ascii="Arial" w:hAnsi="Arial" w:cs="Arial"/>
                <w:sz w:val="24"/>
                <w:szCs w:val="24"/>
              </w:rPr>
              <w:t>40</w:t>
            </w:r>
          </w:p>
        </w:tc>
        <w:tc>
          <w:tcPr>
            <w:tcW w:w="851" w:type="dxa"/>
            <w:shd w:val="clear" w:color="auto" w:fill="E7E6E6" w:themeFill="background2"/>
            <w:vAlign w:val="center"/>
          </w:tcPr>
          <w:p w:rsidRPr="001D0556" w:rsidR="00D13FA8" w:rsidP="008D155D" w:rsidRDefault="00D13FA8" w14:paraId="10068AAF" w14:textId="77777777">
            <w:pPr>
              <w:spacing w:before="20" w:after="20"/>
              <w:jc w:val="center"/>
              <w:rPr>
                <w:rFonts w:ascii="Arial" w:hAnsi="Arial" w:cs="Arial"/>
                <w:sz w:val="24"/>
                <w:szCs w:val="24"/>
              </w:rPr>
            </w:pPr>
            <w:r w:rsidRPr="001D0556">
              <w:rPr>
                <w:rFonts w:ascii="Arial" w:hAnsi="Arial" w:cs="Arial"/>
                <w:sz w:val="24"/>
                <w:szCs w:val="24"/>
              </w:rPr>
              <w:t>45</w:t>
            </w:r>
          </w:p>
        </w:tc>
        <w:tc>
          <w:tcPr>
            <w:tcW w:w="708" w:type="dxa"/>
            <w:shd w:val="clear" w:color="auto" w:fill="E7E6E6" w:themeFill="background2"/>
            <w:vAlign w:val="center"/>
          </w:tcPr>
          <w:p w:rsidRPr="001D0556" w:rsidR="00D13FA8" w:rsidP="008D155D" w:rsidRDefault="00D13FA8" w14:paraId="66031DE2" w14:textId="77777777">
            <w:pPr>
              <w:spacing w:before="20" w:after="20"/>
              <w:jc w:val="center"/>
              <w:rPr>
                <w:rFonts w:ascii="Arial" w:hAnsi="Arial" w:cs="Arial"/>
                <w:sz w:val="24"/>
                <w:szCs w:val="24"/>
              </w:rPr>
            </w:pPr>
            <w:r w:rsidRPr="001D0556">
              <w:rPr>
                <w:rFonts w:ascii="Arial" w:hAnsi="Arial" w:cs="Arial"/>
                <w:sz w:val="24"/>
                <w:szCs w:val="24"/>
              </w:rPr>
              <w:t>50</w:t>
            </w:r>
          </w:p>
        </w:tc>
      </w:tr>
      <w:tr w:rsidRPr="001D0556" w:rsidR="00D13FA8" w:rsidTr="001B45C8" w14:paraId="18A33FCD" w14:textId="77777777">
        <w:trPr>
          <w:cantSplit/>
          <w:trHeight w:val="419"/>
          <w:jc w:val="center"/>
        </w:trPr>
        <w:tc>
          <w:tcPr>
            <w:tcW w:w="1980" w:type="dxa"/>
            <w:vAlign w:val="center"/>
          </w:tcPr>
          <w:p w:rsidRPr="001D0556" w:rsidR="00D13FA8" w:rsidP="008D155D" w:rsidRDefault="00D13FA8" w14:paraId="7680DD6E" w14:textId="77777777">
            <w:pPr>
              <w:spacing w:before="20" w:after="20"/>
              <w:jc w:val="center"/>
              <w:rPr>
                <w:rFonts w:ascii="Arial" w:hAnsi="Arial" w:cs="Arial"/>
                <w:sz w:val="24"/>
                <w:szCs w:val="24"/>
              </w:rPr>
            </w:pPr>
            <w:r w:rsidRPr="001D0556">
              <w:rPr>
                <w:rFonts w:ascii="Arial" w:hAnsi="Arial" w:cs="Arial"/>
                <w:sz w:val="24"/>
                <w:szCs w:val="24"/>
              </w:rPr>
              <w:t>90</w:t>
            </w:r>
          </w:p>
        </w:tc>
        <w:tc>
          <w:tcPr>
            <w:tcW w:w="709" w:type="dxa"/>
            <w:vAlign w:val="center"/>
          </w:tcPr>
          <w:p w:rsidRPr="001D0556" w:rsidR="00D13FA8" w:rsidP="008D155D" w:rsidRDefault="00D13FA8" w14:paraId="48BBB700" w14:textId="77777777">
            <w:pPr>
              <w:spacing w:before="20" w:after="20"/>
              <w:jc w:val="center"/>
              <w:rPr>
                <w:rFonts w:ascii="Arial" w:hAnsi="Arial" w:cs="Arial"/>
                <w:sz w:val="24"/>
                <w:szCs w:val="24"/>
              </w:rPr>
            </w:pPr>
            <w:r w:rsidRPr="001D0556">
              <w:rPr>
                <w:rFonts w:ascii="Arial" w:hAnsi="Arial" w:cs="Arial"/>
                <w:sz w:val="24"/>
                <w:szCs w:val="24"/>
              </w:rPr>
              <w:t>1.11</w:t>
            </w:r>
          </w:p>
        </w:tc>
        <w:tc>
          <w:tcPr>
            <w:tcW w:w="708" w:type="dxa"/>
            <w:vAlign w:val="center"/>
          </w:tcPr>
          <w:p w:rsidRPr="001D0556" w:rsidR="00D13FA8" w:rsidP="008D155D" w:rsidRDefault="00D13FA8" w14:paraId="64686685" w14:textId="77777777">
            <w:pPr>
              <w:spacing w:before="20" w:after="20"/>
              <w:jc w:val="center"/>
              <w:rPr>
                <w:rFonts w:ascii="Arial" w:hAnsi="Arial" w:cs="Arial"/>
                <w:sz w:val="24"/>
                <w:szCs w:val="24"/>
              </w:rPr>
            </w:pPr>
            <w:r w:rsidRPr="001D0556">
              <w:rPr>
                <w:rFonts w:ascii="Arial" w:hAnsi="Arial" w:cs="Arial"/>
                <w:sz w:val="24"/>
                <w:szCs w:val="24"/>
              </w:rPr>
              <w:t>1.07</w:t>
            </w:r>
          </w:p>
        </w:tc>
        <w:tc>
          <w:tcPr>
            <w:tcW w:w="851" w:type="dxa"/>
            <w:vAlign w:val="center"/>
          </w:tcPr>
          <w:p w:rsidRPr="001D0556" w:rsidR="00D13FA8" w:rsidP="008D155D" w:rsidRDefault="00D13FA8" w14:paraId="1431EF42" w14:textId="77777777">
            <w:pPr>
              <w:spacing w:before="20" w:after="20"/>
              <w:jc w:val="center"/>
              <w:rPr>
                <w:rFonts w:ascii="Arial" w:hAnsi="Arial" w:cs="Arial"/>
                <w:sz w:val="24"/>
                <w:szCs w:val="24"/>
              </w:rPr>
            </w:pPr>
            <w:r w:rsidRPr="001D0556">
              <w:rPr>
                <w:rFonts w:ascii="Arial" w:hAnsi="Arial" w:cs="Arial"/>
                <w:sz w:val="24"/>
                <w:szCs w:val="24"/>
              </w:rPr>
              <w:t>1.04</w:t>
            </w:r>
          </w:p>
        </w:tc>
        <w:tc>
          <w:tcPr>
            <w:tcW w:w="850" w:type="dxa"/>
            <w:vAlign w:val="center"/>
          </w:tcPr>
          <w:p w:rsidRPr="001D0556" w:rsidR="00D13FA8" w:rsidP="008D155D" w:rsidRDefault="00D13FA8" w14:paraId="5AB482E1" w14:textId="77777777">
            <w:pPr>
              <w:spacing w:before="20" w:after="20"/>
              <w:jc w:val="center"/>
              <w:rPr>
                <w:rFonts w:ascii="Arial" w:hAnsi="Arial" w:cs="Arial"/>
                <w:sz w:val="24"/>
                <w:szCs w:val="24"/>
              </w:rPr>
            </w:pPr>
            <w:r w:rsidRPr="001D0556">
              <w:rPr>
                <w:rFonts w:ascii="Arial" w:hAnsi="Arial" w:cs="Arial"/>
                <w:sz w:val="24"/>
                <w:szCs w:val="24"/>
              </w:rPr>
              <w:t>1.00</w:t>
            </w:r>
          </w:p>
        </w:tc>
        <w:tc>
          <w:tcPr>
            <w:tcW w:w="851" w:type="dxa"/>
            <w:vAlign w:val="center"/>
          </w:tcPr>
          <w:p w:rsidRPr="001D0556" w:rsidR="00D13FA8" w:rsidP="008D155D" w:rsidRDefault="00D13FA8" w14:paraId="5A0DCBA7" w14:textId="77777777">
            <w:pPr>
              <w:spacing w:before="20" w:after="20"/>
              <w:jc w:val="center"/>
              <w:rPr>
                <w:rFonts w:ascii="Arial" w:hAnsi="Arial" w:cs="Arial"/>
                <w:sz w:val="24"/>
                <w:szCs w:val="24"/>
              </w:rPr>
            </w:pPr>
            <w:r w:rsidRPr="001D0556">
              <w:rPr>
                <w:rFonts w:ascii="Arial" w:hAnsi="Arial" w:cs="Arial"/>
                <w:sz w:val="24"/>
                <w:szCs w:val="24"/>
              </w:rPr>
              <w:t>0.96</w:t>
            </w:r>
          </w:p>
        </w:tc>
        <w:tc>
          <w:tcPr>
            <w:tcW w:w="709" w:type="dxa"/>
            <w:vAlign w:val="center"/>
          </w:tcPr>
          <w:p w:rsidRPr="001D0556" w:rsidR="00D13FA8" w:rsidP="008D155D" w:rsidRDefault="00D13FA8" w14:paraId="5E4A9E4E" w14:textId="77777777">
            <w:pPr>
              <w:spacing w:before="20" w:after="20"/>
              <w:jc w:val="center"/>
              <w:rPr>
                <w:rFonts w:ascii="Arial" w:hAnsi="Arial" w:cs="Arial"/>
                <w:sz w:val="24"/>
                <w:szCs w:val="24"/>
              </w:rPr>
            </w:pPr>
            <w:r w:rsidRPr="001D0556">
              <w:rPr>
                <w:rFonts w:ascii="Arial" w:hAnsi="Arial" w:cs="Arial"/>
                <w:sz w:val="24"/>
                <w:szCs w:val="24"/>
              </w:rPr>
              <w:t>0.92</w:t>
            </w:r>
          </w:p>
        </w:tc>
        <w:tc>
          <w:tcPr>
            <w:tcW w:w="850" w:type="dxa"/>
            <w:vAlign w:val="center"/>
          </w:tcPr>
          <w:p w:rsidRPr="001D0556" w:rsidR="00D13FA8" w:rsidP="008D155D" w:rsidRDefault="00D13FA8" w14:paraId="6FA811F7" w14:textId="77777777">
            <w:pPr>
              <w:spacing w:before="20" w:after="20"/>
              <w:jc w:val="center"/>
              <w:rPr>
                <w:rFonts w:ascii="Arial" w:hAnsi="Arial" w:cs="Arial"/>
                <w:sz w:val="24"/>
                <w:szCs w:val="24"/>
              </w:rPr>
            </w:pPr>
            <w:r w:rsidRPr="001D0556">
              <w:rPr>
                <w:rFonts w:ascii="Arial" w:hAnsi="Arial" w:cs="Arial"/>
                <w:sz w:val="24"/>
                <w:szCs w:val="24"/>
              </w:rPr>
              <w:t>0.88</w:t>
            </w:r>
          </w:p>
        </w:tc>
        <w:tc>
          <w:tcPr>
            <w:tcW w:w="851" w:type="dxa"/>
            <w:vAlign w:val="center"/>
          </w:tcPr>
          <w:p w:rsidRPr="001D0556" w:rsidR="00D13FA8" w:rsidP="008D155D" w:rsidRDefault="00D13FA8" w14:paraId="1DC625B2" w14:textId="77777777">
            <w:pPr>
              <w:spacing w:before="20" w:after="20"/>
              <w:jc w:val="center"/>
              <w:rPr>
                <w:rFonts w:ascii="Arial" w:hAnsi="Arial" w:cs="Arial"/>
                <w:sz w:val="24"/>
                <w:szCs w:val="24"/>
              </w:rPr>
            </w:pPr>
            <w:r w:rsidRPr="001D0556">
              <w:rPr>
                <w:rFonts w:ascii="Arial" w:hAnsi="Arial" w:cs="Arial"/>
                <w:sz w:val="24"/>
                <w:szCs w:val="24"/>
              </w:rPr>
              <w:t>0.83</w:t>
            </w:r>
          </w:p>
        </w:tc>
        <w:tc>
          <w:tcPr>
            <w:tcW w:w="708" w:type="dxa"/>
            <w:vAlign w:val="center"/>
          </w:tcPr>
          <w:p w:rsidRPr="001D0556" w:rsidR="00D13FA8" w:rsidP="008D155D" w:rsidRDefault="00D13FA8" w14:paraId="55A0E5F8" w14:textId="77777777">
            <w:pPr>
              <w:spacing w:before="20" w:after="20"/>
              <w:jc w:val="center"/>
              <w:rPr>
                <w:rFonts w:ascii="Arial" w:hAnsi="Arial" w:cs="Arial"/>
                <w:sz w:val="24"/>
                <w:szCs w:val="24"/>
              </w:rPr>
            </w:pPr>
            <w:r w:rsidRPr="001D0556">
              <w:rPr>
                <w:rFonts w:ascii="Arial" w:hAnsi="Arial" w:cs="Arial"/>
                <w:sz w:val="24"/>
                <w:szCs w:val="24"/>
              </w:rPr>
              <w:t>0.78</w:t>
            </w:r>
          </w:p>
        </w:tc>
      </w:tr>
    </w:tbl>
    <w:p w:rsidRPr="001D0556" w:rsidR="00D13FA8" w:rsidP="008D155D" w:rsidRDefault="00D13FA8" w14:paraId="49D353BE" w14:textId="77777777">
      <w:pPr>
        <w:pStyle w:val="Titulotabla"/>
        <w:rPr>
          <w:rStyle w:val="SubtleReference"/>
          <w:rFonts w:eastAsia="Times New Roman" w:cs="Arial"/>
          <w:i/>
        </w:rPr>
      </w:pPr>
      <w:r w:rsidRPr="001D0556">
        <w:rPr>
          <w:rStyle w:val="SubtleReference"/>
          <w:rFonts w:cs="Arial"/>
          <w:i/>
        </w:rPr>
        <w:t>Table 5: Correction factors for soil thermal resistivity other than 1.5 K m/W, for distribution cables of type RV, XZ1(S) or XZ1(AS) of 0.6/1 kV</w:t>
      </w:r>
    </w:p>
    <w:tbl>
      <w:tblPr>
        <w:tblStyle w:val="Tablanormas"/>
        <w:tblW w:w="8364" w:type="dxa"/>
        <w:jc w:val="center"/>
        <w:tblLayout w:type="fixed"/>
        <w:tblLook w:val="04A0" w:firstRow="1" w:lastRow="0" w:firstColumn="1" w:lastColumn="0" w:noHBand="0" w:noVBand="1"/>
      </w:tblPr>
      <w:tblGrid>
        <w:gridCol w:w="1985"/>
        <w:gridCol w:w="851"/>
        <w:gridCol w:w="850"/>
        <w:gridCol w:w="992"/>
        <w:gridCol w:w="993"/>
        <w:gridCol w:w="992"/>
        <w:gridCol w:w="850"/>
        <w:gridCol w:w="851"/>
      </w:tblGrid>
      <w:tr w:rsidRPr="001D0556" w:rsidR="00D13FA8" w:rsidTr="00CA1DFA" w14:paraId="2658AB53" w14:textId="77777777">
        <w:trPr>
          <w:cantSplit/>
          <w:jc w:val="center"/>
        </w:trPr>
        <w:tc>
          <w:tcPr>
            <w:tcW w:w="1985" w:type="dxa"/>
            <w:shd w:val="clear" w:color="auto" w:fill="E7E6E6" w:themeFill="background2"/>
            <w:vAlign w:val="center"/>
          </w:tcPr>
          <w:p w:rsidRPr="001D0556" w:rsidR="00D13FA8" w:rsidP="008D155D" w:rsidRDefault="00D13FA8" w14:paraId="4B4089AC" w14:textId="77777777">
            <w:pPr>
              <w:spacing w:before="20" w:after="20"/>
              <w:jc w:val="center"/>
              <w:rPr>
                <w:rFonts w:ascii="Arial" w:hAnsi="Arial" w:cs="Arial"/>
                <w:b/>
                <w:sz w:val="24"/>
                <w:szCs w:val="24"/>
              </w:rPr>
            </w:pPr>
          </w:p>
        </w:tc>
        <w:tc>
          <w:tcPr>
            <w:tcW w:w="6379" w:type="dxa"/>
            <w:gridSpan w:val="7"/>
            <w:shd w:val="clear" w:color="auto" w:fill="E7E6E6" w:themeFill="background2"/>
            <w:vAlign w:val="center"/>
          </w:tcPr>
          <w:p w:rsidRPr="001D0556" w:rsidR="00D13FA8" w:rsidP="008D155D" w:rsidRDefault="00D13FA8" w14:paraId="05EE69AC" w14:textId="77777777">
            <w:pPr>
              <w:spacing w:before="20" w:after="20"/>
              <w:jc w:val="center"/>
              <w:rPr>
                <w:rFonts w:ascii="Arial" w:hAnsi="Arial" w:cs="Arial"/>
                <w:b/>
                <w:sz w:val="24"/>
                <w:szCs w:val="24"/>
              </w:rPr>
            </w:pPr>
            <w:r w:rsidRPr="001D0556">
              <w:rPr>
                <w:rFonts w:ascii="Arial" w:hAnsi="Arial" w:cs="Arial"/>
                <w:b/>
                <w:sz w:val="24"/>
                <w:szCs w:val="24"/>
              </w:rPr>
              <w:t>Soil resistivity, in K · m/W</w:t>
            </w:r>
          </w:p>
        </w:tc>
      </w:tr>
      <w:tr w:rsidRPr="001D0556" w:rsidR="00D13FA8" w:rsidTr="00CA1DFA" w14:paraId="7582CD3C" w14:textId="77777777">
        <w:trPr>
          <w:cantSplit/>
          <w:jc w:val="center"/>
        </w:trPr>
        <w:tc>
          <w:tcPr>
            <w:tcW w:w="1985" w:type="dxa"/>
            <w:shd w:val="clear" w:color="auto" w:fill="E7E6E6" w:themeFill="background2"/>
            <w:vAlign w:val="center"/>
          </w:tcPr>
          <w:p w:rsidRPr="001D0556" w:rsidR="00D13FA8" w:rsidP="008D155D" w:rsidRDefault="00D13FA8" w14:paraId="32B15FB4" w14:textId="77777777">
            <w:pPr>
              <w:spacing w:before="20" w:after="20"/>
              <w:jc w:val="center"/>
              <w:rPr>
                <w:rFonts w:ascii="Arial" w:hAnsi="Arial" w:cs="Arial"/>
                <w:b/>
                <w:sz w:val="24"/>
                <w:szCs w:val="24"/>
              </w:rPr>
            </w:pPr>
            <w:r w:rsidRPr="00AD36E7">
              <w:rPr>
                <w:rFonts w:ascii="Arial" w:hAnsi="Arial" w:cs="Arial"/>
                <w:b/>
                <w:sz w:val="22"/>
                <w:szCs w:val="22"/>
              </w:rPr>
              <w:t>Cross-section of the conductor in mm</w:t>
            </w:r>
            <w:r w:rsidRPr="00AD36E7">
              <w:rPr>
                <w:rFonts w:ascii="Arial" w:hAnsi="Arial" w:cs="Arial"/>
                <w:b/>
                <w:sz w:val="22"/>
                <w:szCs w:val="22"/>
                <w:vertAlign w:val="superscript"/>
              </w:rPr>
              <w:t>2</w:t>
            </w:r>
          </w:p>
        </w:tc>
        <w:tc>
          <w:tcPr>
            <w:tcW w:w="851" w:type="dxa"/>
            <w:shd w:val="clear" w:color="auto" w:fill="E7E6E6" w:themeFill="background2"/>
            <w:vAlign w:val="center"/>
          </w:tcPr>
          <w:p w:rsidRPr="001D0556" w:rsidR="00D13FA8" w:rsidP="008D155D" w:rsidRDefault="00D13FA8" w14:paraId="59B139FB" w14:textId="4C694B90">
            <w:pPr>
              <w:spacing w:before="20" w:after="20"/>
              <w:jc w:val="center"/>
              <w:rPr>
                <w:rFonts w:ascii="Arial" w:hAnsi="Arial" w:cs="Arial"/>
                <w:b/>
                <w:sz w:val="24"/>
                <w:szCs w:val="24"/>
              </w:rPr>
            </w:pPr>
            <w:r w:rsidRPr="001D0556">
              <w:rPr>
                <w:rFonts w:ascii="Arial" w:hAnsi="Arial" w:cs="Arial"/>
                <w:b/>
                <w:sz w:val="24"/>
                <w:szCs w:val="24"/>
              </w:rPr>
              <w:t>0.8</w:t>
            </w:r>
          </w:p>
        </w:tc>
        <w:tc>
          <w:tcPr>
            <w:tcW w:w="850" w:type="dxa"/>
            <w:shd w:val="clear" w:color="auto" w:fill="E7E6E6" w:themeFill="background2"/>
            <w:vAlign w:val="center"/>
          </w:tcPr>
          <w:p w:rsidRPr="001D0556" w:rsidR="00D13FA8" w:rsidP="008D155D" w:rsidRDefault="00D13FA8" w14:paraId="7F0A37DC" w14:textId="77777777">
            <w:pPr>
              <w:spacing w:before="20" w:after="20"/>
              <w:jc w:val="center"/>
              <w:rPr>
                <w:rFonts w:ascii="Arial" w:hAnsi="Arial" w:cs="Arial"/>
                <w:b/>
                <w:sz w:val="24"/>
                <w:szCs w:val="24"/>
              </w:rPr>
            </w:pPr>
            <w:r w:rsidRPr="001D0556">
              <w:rPr>
                <w:rFonts w:ascii="Arial" w:hAnsi="Arial" w:cs="Arial"/>
                <w:b/>
                <w:sz w:val="24"/>
                <w:szCs w:val="24"/>
              </w:rPr>
              <w:t>0.9</w:t>
            </w:r>
          </w:p>
        </w:tc>
        <w:tc>
          <w:tcPr>
            <w:tcW w:w="992" w:type="dxa"/>
            <w:shd w:val="clear" w:color="auto" w:fill="E7E6E6" w:themeFill="background2"/>
            <w:vAlign w:val="center"/>
          </w:tcPr>
          <w:p w:rsidRPr="001D0556" w:rsidR="00D13FA8" w:rsidP="008D155D" w:rsidRDefault="00D13FA8" w14:paraId="460DDF6B" w14:textId="77777777">
            <w:pPr>
              <w:spacing w:before="20" w:after="20"/>
              <w:jc w:val="center"/>
              <w:rPr>
                <w:rFonts w:ascii="Arial" w:hAnsi="Arial" w:cs="Arial"/>
                <w:b/>
                <w:sz w:val="24"/>
                <w:szCs w:val="24"/>
              </w:rPr>
            </w:pPr>
            <w:r w:rsidRPr="001D0556">
              <w:rPr>
                <w:rFonts w:ascii="Arial" w:hAnsi="Arial" w:cs="Arial"/>
                <w:b/>
                <w:sz w:val="24"/>
                <w:szCs w:val="24"/>
              </w:rPr>
              <w:t>1.0</w:t>
            </w:r>
          </w:p>
        </w:tc>
        <w:tc>
          <w:tcPr>
            <w:tcW w:w="993" w:type="dxa"/>
            <w:shd w:val="clear" w:color="auto" w:fill="E7E6E6" w:themeFill="background2"/>
            <w:vAlign w:val="center"/>
          </w:tcPr>
          <w:p w:rsidRPr="001D0556" w:rsidR="00D13FA8" w:rsidP="008D155D" w:rsidRDefault="00D13FA8" w14:paraId="1D40E650" w14:textId="77777777">
            <w:pPr>
              <w:spacing w:before="20" w:after="20"/>
              <w:jc w:val="center"/>
              <w:rPr>
                <w:rFonts w:ascii="Arial" w:hAnsi="Arial" w:cs="Arial"/>
                <w:b/>
                <w:sz w:val="24"/>
                <w:szCs w:val="24"/>
              </w:rPr>
            </w:pPr>
            <w:r w:rsidRPr="001D0556">
              <w:rPr>
                <w:rFonts w:ascii="Arial" w:hAnsi="Arial" w:cs="Arial"/>
                <w:b/>
                <w:sz w:val="24"/>
                <w:szCs w:val="24"/>
              </w:rPr>
              <w:t>1.5</w:t>
            </w:r>
          </w:p>
        </w:tc>
        <w:tc>
          <w:tcPr>
            <w:tcW w:w="992" w:type="dxa"/>
            <w:shd w:val="clear" w:color="auto" w:fill="E7E6E6" w:themeFill="background2"/>
            <w:vAlign w:val="center"/>
          </w:tcPr>
          <w:p w:rsidRPr="001D0556" w:rsidR="00D13FA8" w:rsidP="008D155D" w:rsidRDefault="00D13FA8" w14:paraId="5DD047C1" w14:textId="77777777">
            <w:pPr>
              <w:spacing w:before="20" w:after="20"/>
              <w:jc w:val="center"/>
              <w:rPr>
                <w:rFonts w:ascii="Arial" w:hAnsi="Arial" w:cs="Arial"/>
                <w:b/>
                <w:sz w:val="24"/>
                <w:szCs w:val="24"/>
              </w:rPr>
            </w:pPr>
            <w:r w:rsidRPr="001D0556">
              <w:rPr>
                <w:rFonts w:ascii="Arial" w:hAnsi="Arial" w:cs="Arial"/>
                <w:b/>
                <w:sz w:val="24"/>
                <w:szCs w:val="24"/>
              </w:rPr>
              <w:t>2.0</w:t>
            </w:r>
          </w:p>
        </w:tc>
        <w:tc>
          <w:tcPr>
            <w:tcW w:w="850" w:type="dxa"/>
            <w:shd w:val="clear" w:color="auto" w:fill="E7E6E6" w:themeFill="background2"/>
            <w:vAlign w:val="center"/>
          </w:tcPr>
          <w:p w:rsidRPr="001D0556" w:rsidR="00D13FA8" w:rsidP="008D155D" w:rsidRDefault="00D13FA8" w14:paraId="1A5D95E6" w14:textId="77777777">
            <w:pPr>
              <w:spacing w:before="20" w:after="20"/>
              <w:jc w:val="center"/>
              <w:rPr>
                <w:rFonts w:ascii="Arial" w:hAnsi="Arial" w:cs="Arial"/>
                <w:b/>
                <w:sz w:val="24"/>
                <w:szCs w:val="24"/>
              </w:rPr>
            </w:pPr>
            <w:r w:rsidRPr="001D0556">
              <w:rPr>
                <w:rFonts w:ascii="Arial" w:hAnsi="Arial" w:cs="Arial"/>
                <w:b/>
                <w:sz w:val="24"/>
                <w:szCs w:val="24"/>
              </w:rPr>
              <w:t>2.5</w:t>
            </w:r>
          </w:p>
        </w:tc>
        <w:tc>
          <w:tcPr>
            <w:tcW w:w="851" w:type="dxa"/>
            <w:shd w:val="clear" w:color="auto" w:fill="E7E6E6" w:themeFill="background2"/>
            <w:vAlign w:val="center"/>
          </w:tcPr>
          <w:p w:rsidRPr="001D0556" w:rsidR="00D13FA8" w:rsidP="008D155D" w:rsidRDefault="00D13FA8" w14:paraId="134C69C8" w14:textId="77777777">
            <w:pPr>
              <w:spacing w:before="20" w:after="20"/>
              <w:jc w:val="center"/>
              <w:rPr>
                <w:rFonts w:ascii="Arial" w:hAnsi="Arial" w:cs="Arial"/>
                <w:b/>
                <w:sz w:val="24"/>
                <w:szCs w:val="24"/>
              </w:rPr>
            </w:pPr>
            <w:r w:rsidRPr="001D0556">
              <w:rPr>
                <w:rFonts w:ascii="Arial" w:hAnsi="Arial" w:cs="Arial"/>
                <w:b/>
                <w:sz w:val="24"/>
                <w:szCs w:val="24"/>
              </w:rPr>
              <w:t>3.0</w:t>
            </w:r>
          </w:p>
        </w:tc>
      </w:tr>
      <w:tr w:rsidRPr="001D0556" w:rsidR="00D13FA8" w:rsidTr="00CA1DFA" w14:paraId="20A95677" w14:textId="77777777">
        <w:trPr>
          <w:cantSplit/>
          <w:jc w:val="center"/>
        </w:trPr>
        <w:tc>
          <w:tcPr>
            <w:tcW w:w="1985" w:type="dxa"/>
            <w:shd w:val="clear" w:color="auto" w:fill="E7E6E6" w:themeFill="background2"/>
            <w:vAlign w:val="center"/>
          </w:tcPr>
          <w:p w:rsidRPr="001D0556" w:rsidR="00D13FA8" w:rsidP="008D155D" w:rsidRDefault="00D13FA8" w14:paraId="36085DC0" w14:textId="77777777">
            <w:pPr>
              <w:spacing w:before="20" w:after="20"/>
              <w:jc w:val="center"/>
              <w:rPr>
                <w:rFonts w:ascii="Arial" w:hAnsi="Arial" w:cs="Arial"/>
                <w:b/>
                <w:sz w:val="24"/>
                <w:szCs w:val="24"/>
              </w:rPr>
            </w:pPr>
          </w:p>
        </w:tc>
        <w:tc>
          <w:tcPr>
            <w:tcW w:w="6379" w:type="dxa"/>
            <w:gridSpan w:val="7"/>
            <w:shd w:val="clear" w:color="auto" w:fill="E7E6E6" w:themeFill="background2"/>
            <w:vAlign w:val="center"/>
          </w:tcPr>
          <w:p w:rsidRPr="001D0556" w:rsidR="00D13FA8" w:rsidP="008D155D" w:rsidRDefault="00D13FA8" w14:paraId="7A015867" w14:textId="12FF7F0B">
            <w:pPr>
              <w:spacing w:before="20" w:after="20"/>
              <w:ind w:left="86"/>
              <w:jc w:val="center"/>
              <w:rPr>
                <w:rFonts w:ascii="Arial" w:hAnsi="Arial" w:cs="Arial"/>
                <w:b/>
                <w:sz w:val="24"/>
                <w:szCs w:val="24"/>
              </w:rPr>
            </w:pPr>
            <w:r w:rsidRPr="001D0556">
              <w:rPr>
                <w:rFonts w:ascii="Arial" w:hAnsi="Arial" w:cs="Arial"/>
                <w:b/>
                <w:sz w:val="24"/>
                <w:szCs w:val="24"/>
              </w:rPr>
              <w:t>Cables installed in buried pipelines</w:t>
            </w:r>
            <w:r w:rsidR="00870710">
              <w:rPr>
                <w:rFonts w:ascii="Arial" w:hAnsi="Arial" w:cs="Arial"/>
                <w:b/>
                <w:sz w:val="24"/>
                <w:szCs w:val="24"/>
              </w:rPr>
              <w:t>.</w:t>
            </w:r>
            <w:r w:rsidRPr="001D0556">
              <w:rPr>
                <w:rFonts w:ascii="Arial" w:hAnsi="Arial" w:cs="Arial"/>
                <w:b/>
                <w:sz w:val="24"/>
                <w:szCs w:val="24"/>
              </w:rPr>
              <w:t xml:space="preserve"> One circuit per pipe</w:t>
            </w:r>
          </w:p>
        </w:tc>
      </w:tr>
      <w:tr w:rsidRPr="001D0556" w:rsidR="00D13FA8" w:rsidTr="00CA1DFA" w14:paraId="658D4380" w14:textId="77777777">
        <w:trPr>
          <w:cantSplit/>
          <w:jc w:val="center"/>
        </w:trPr>
        <w:tc>
          <w:tcPr>
            <w:tcW w:w="1985" w:type="dxa"/>
            <w:shd w:val="clear" w:color="auto" w:fill="E7E6E6" w:themeFill="background2"/>
            <w:vAlign w:val="center"/>
          </w:tcPr>
          <w:p w:rsidRPr="001D0556" w:rsidR="00D13FA8" w:rsidP="008D155D" w:rsidRDefault="00D13FA8" w14:paraId="1B66CE34" w14:textId="77777777">
            <w:pPr>
              <w:spacing w:before="20" w:after="20"/>
              <w:jc w:val="center"/>
              <w:rPr>
                <w:rFonts w:ascii="Arial" w:hAnsi="Arial" w:cs="Arial"/>
                <w:sz w:val="24"/>
                <w:szCs w:val="24"/>
              </w:rPr>
            </w:pPr>
            <w:r w:rsidRPr="001D0556">
              <w:rPr>
                <w:rFonts w:ascii="Arial" w:hAnsi="Arial" w:cs="Arial"/>
                <w:sz w:val="24"/>
                <w:szCs w:val="24"/>
              </w:rPr>
              <w:t>10 (Cu)</w:t>
            </w:r>
          </w:p>
        </w:tc>
        <w:tc>
          <w:tcPr>
            <w:tcW w:w="851" w:type="dxa"/>
            <w:vAlign w:val="center"/>
          </w:tcPr>
          <w:p w:rsidRPr="001D0556" w:rsidR="00D13FA8" w:rsidP="008D155D" w:rsidRDefault="00D13FA8" w14:paraId="5201527E" w14:textId="77777777">
            <w:pPr>
              <w:spacing w:before="20" w:after="20"/>
              <w:jc w:val="center"/>
              <w:rPr>
                <w:rFonts w:ascii="Arial" w:hAnsi="Arial" w:cs="Arial"/>
                <w:sz w:val="24"/>
                <w:szCs w:val="24"/>
              </w:rPr>
            </w:pPr>
            <w:r w:rsidRPr="001D0556">
              <w:rPr>
                <w:rFonts w:ascii="Arial" w:hAnsi="Arial" w:cs="Arial"/>
                <w:sz w:val="24"/>
                <w:szCs w:val="24"/>
              </w:rPr>
              <w:t>1.12</w:t>
            </w:r>
          </w:p>
        </w:tc>
        <w:tc>
          <w:tcPr>
            <w:tcW w:w="850" w:type="dxa"/>
            <w:vAlign w:val="center"/>
          </w:tcPr>
          <w:p w:rsidRPr="001D0556" w:rsidR="00D13FA8" w:rsidP="008D155D" w:rsidRDefault="00D13FA8" w14:paraId="17C68F0E" w14:textId="77777777">
            <w:pPr>
              <w:spacing w:before="20" w:after="20"/>
              <w:jc w:val="center"/>
              <w:rPr>
                <w:rFonts w:ascii="Arial" w:hAnsi="Arial" w:cs="Arial"/>
                <w:sz w:val="24"/>
                <w:szCs w:val="24"/>
              </w:rPr>
            </w:pPr>
            <w:r w:rsidRPr="001D0556">
              <w:rPr>
                <w:rFonts w:ascii="Arial" w:hAnsi="Arial" w:cs="Arial"/>
                <w:sz w:val="24"/>
                <w:szCs w:val="24"/>
              </w:rPr>
              <w:t>1.10</w:t>
            </w:r>
          </w:p>
        </w:tc>
        <w:tc>
          <w:tcPr>
            <w:tcW w:w="992" w:type="dxa"/>
            <w:vAlign w:val="center"/>
          </w:tcPr>
          <w:p w:rsidRPr="001D0556" w:rsidR="00D13FA8" w:rsidP="008D155D" w:rsidRDefault="00D13FA8" w14:paraId="376AD96A" w14:textId="77777777">
            <w:pPr>
              <w:spacing w:before="20" w:after="20"/>
              <w:jc w:val="center"/>
              <w:rPr>
                <w:rFonts w:ascii="Arial" w:hAnsi="Arial" w:cs="Arial"/>
                <w:sz w:val="24"/>
                <w:szCs w:val="24"/>
              </w:rPr>
            </w:pPr>
            <w:r w:rsidRPr="001D0556">
              <w:rPr>
                <w:rFonts w:ascii="Arial" w:hAnsi="Arial" w:cs="Arial"/>
                <w:sz w:val="24"/>
                <w:szCs w:val="24"/>
              </w:rPr>
              <w:t>1.08</w:t>
            </w:r>
          </w:p>
        </w:tc>
        <w:tc>
          <w:tcPr>
            <w:tcW w:w="993" w:type="dxa"/>
            <w:vAlign w:val="center"/>
          </w:tcPr>
          <w:p w:rsidRPr="001D0556" w:rsidR="00D13FA8" w:rsidP="008D155D" w:rsidRDefault="00D13FA8" w14:paraId="19237C5F"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0166F938"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66738F5D" w14:textId="77777777">
            <w:pPr>
              <w:spacing w:before="20" w:after="20"/>
              <w:jc w:val="center"/>
              <w:rPr>
                <w:rFonts w:ascii="Arial" w:hAnsi="Arial" w:cs="Arial"/>
                <w:sz w:val="24"/>
                <w:szCs w:val="24"/>
              </w:rPr>
            </w:pPr>
            <w:r w:rsidRPr="001D0556">
              <w:rPr>
                <w:rFonts w:ascii="Arial" w:hAnsi="Arial" w:cs="Arial"/>
                <w:sz w:val="24"/>
                <w:szCs w:val="24"/>
              </w:rPr>
              <w:t>0.88</w:t>
            </w:r>
          </w:p>
        </w:tc>
        <w:tc>
          <w:tcPr>
            <w:tcW w:w="851" w:type="dxa"/>
            <w:vAlign w:val="center"/>
          </w:tcPr>
          <w:p w:rsidRPr="001D0556" w:rsidR="00D13FA8" w:rsidP="008D155D" w:rsidRDefault="00D13FA8" w14:paraId="7A4FE190" w14:textId="77777777">
            <w:pPr>
              <w:spacing w:before="20" w:after="20"/>
              <w:jc w:val="center"/>
              <w:rPr>
                <w:rFonts w:ascii="Arial" w:hAnsi="Arial" w:cs="Arial"/>
                <w:sz w:val="24"/>
                <w:szCs w:val="24"/>
              </w:rPr>
            </w:pPr>
            <w:r w:rsidRPr="001D0556">
              <w:rPr>
                <w:rFonts w:ascii="Arial" w:hAnsi="Arial" w:cs="Arial"/>
                <w:sz w:val="24"/>
                <w:szCs w:val="24"/>
              </w:rPr>
              <w:t>0.83</w:t>
            </w:r>
          </w:p>
        </w:tc>
      </w:tr>
      <w:tr w:rsidRPr="001D0556" w:rsidR="00D13FA8" w:rsidTr="00CA1DFA" w14:paraId="78CCA588" w14:textId="77777777">
        <w:trPr>
          <w:cantSplit/>
          <w:jc w:val="center"/>
        </w:trPr>
        <w:tc>
          <w:tcPr>
            <w:tcW w:w="1985" w:type="dxa"/>
            <w:shd w:val="clear" w:color="auto" w:fill="E7E6E6" w:themeFill="background2"/>
            <w:vAlign w:val="center"/>
          </w:tcPr>
          <w:p w:rsidRPr="001D0556" w:rsidR="00D13FA8" w:rsidP="008D155D" w:rsidRDefault="00D13FA8" w14:paraId="77637ECE" w14:textId="77777777">
            <w:pPr>
              <w:spacing w:before="20" w:after="20"/>
              <w:jc w:val="center"/>
              <w:rPr>
                <w:rFonts w:ascii="Arial" w:hAnsi="Arial" w:cs="Arial"/>
                <w:sz w:val="24"/>
                <w:szCs w:val="24"/>
              </w:rPr>
            </w:pPr>
            <w:r w:rsidRPr="001D0556">
              <w:rPr>
                <w:rFonts w:ascii="Arial" w:hAnsi="Arial" w:cs="Arial"/>
                <w:sz w:val="24"/>
                <w:szCs w:val="24"/>
              </w:rPr>
              <w:t>16 (Cu)</w:t>
            </w:r>
          </w:p>
        </w:tc>
        <w:tc>
          <w:tcPr>
            <w:tcW w:w="851" w:type="dxa"/>
            <w:vAlign w:val="center"/>
          </w:tcPr>
          <w:p w:rsidRPr="001D0556" w:rsidR="00D13FA8" w:rsidP="008D155D" w:rsidRDefault="00D13FA8" w14:paraId="3F04A7F6" w14:textId="77777777">
            <w:pPr>
              <w:spacing w:before="20" w:after="20"/>
              <w:jc w:val="center"/>
              <w:rPr>
                <w:rFonts w:ascii="Arial" w:hAnsi="Arial" w:cs="Arial"/>
                <w:sz w:val="24"/>
                <w:szCs w:val="24"/>
              </w:rPr>
            </w:pPr>
            <w:r w:rsidRPr="001D0556">
              <w:rPr>
                <w:rFonts w:ascii="Arial" w:hAnsi="Arial" w:cs="Arial"/>
                <w:sz w:val="24"/>
                <w:szCs w:val="24"/>
              </w:rPr>
              <w:t>1.12</w:t>
            </w:r>
          </w:p>
        </w:tc>
        <w:tc>
          <w:tcPr>
            <w:tcW w:w="850" w:type="dxa"/>
            <w:vAlign w:val="center"/>
          </w:tcPr>
          <w:p w:rsidRPr="001D0556" w:rsidR="00D13FA8" w:rsidP="008D155D" w:rsidRDefault="00D13FA8" w14:paraId="30AC5D69" w14:textId="77777777">
            <w:pPr>
              <w:spacing w:before="20" w:after="20"/>
              <w:jc w:val="center"/>
              <w:rPr>
                <w:rFonts w:ascii="Arial" w:hAnsi="Arial" w:cs="Arial"/>
                <w:sz w:val="24"/>
                <w:szCs w:val="24"/>
              </w:rPr>
            </w:pPr>
            <w:r w:rsidRPr="001D0556">
              <w:rPr>
                <w:rFonts w:ascii="Arial" w:hAnsi="Arial" w:cs="Arial"/>
                <w:sz w:val="24"/>
                <w:szCs w:val="24"/>
              </w:rPr>
              <w:t>1.10</w:t>
            </w:r>
          </w:p>
        </w:tc>
        <w:tc>
          <w:tcPr>
            <w:tcW w:w="992" w:type="dxa"/>
            <w:vAlign w:val="center"/>
          </w:tcPr>
          <w:p w:rsidRPr="001D0556" w:rsidR="00D13FA8" w:rsidP="008D155D" w:rsidRDefault="00D13FA8" w14:paraId="5F886533" w14:textId="77777777">
            <w:pPr>
              <w:spacing w:before="20" w:after="20"/>
              <w:jc w:val="center"/>
              <w:rPr>
                <w:rFonts w:ascii="Arial" w:hAnsi="Arial" w:cs="Arial"/>
                <w:sz w:val="24"/>
                <w:szCs w:val="24"/>
              </w:rPr>
            </w:pPr>
            <w:r w:rsidRPr="001D0556">
              <w:rPr>
                <w:rFonts w:ascii="Arial" w:hAnsi="Arial" w:cs="Arial"/>
                <w:sz w:val="24"/>
                <w:szCs w:val="24"/>
              </w:rPr>
              <w:t>1.08</w:t>
            </w:r>
          </w:p>
        </w:tc>
        <w:tc>
          <w:tcPr>
            <w:tcW w:w="993" w:type="dxa"/>
            <w:vAlign w:val="center"/>
          </w:tcPr>
          <w:p w:rsidRPr="001D0556" w:rsidR="00D13FA8" w:rsidP="008D155D" w:rsidRDefault="00D13FA8" w14:paraId="0E9F507D"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10DF81A9"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697DF759" w14:textId="77777777">
            <w:pPr>
              <w:spacing w:before="20" w:after="20"/>
              <w:jc w:val="center"/>
              <w:rPr>
                <w:rFonts w:ascii="Arial" w:hAnsi="Arial" w:cs="Arial"/>
                <w:sz w:val="24"/>
                <w:szCs w:val="24"/>
              </w:rPr>
            </w:pPr>
            <w:r w:rsidRPr="001D0556">
              <w:rPr>
                <w:rFonts w:ascii="Arial" w:hAnsi="Arial" w:cs="Arial"/>
                <w:sz w:val="24"/>
                <w:szCs w:val="24"/>
              </w:rPr>
              <w:t>0.88</w:t>
            </w:r>
          </w:p>
        </w:tc>
        <w:tc>
          <w:tcPr>
            <w:tcW w:w="851" w:type="dxa"/>
            <w:vAlign w:val="center"/>
          </w:tcPr>
          <w:p w:rsidRPr="001D0556" w:rsidR="00D13FA8" w:rsidP="008D155D" w:rsidRDefault="00D13FA8" w14:paraId="20871210" w14:textId="77777777">
            <w:pPr>
              <w:spacing w:before="20" w:after="20"/>
              <w:jc w:val="center"/>
              <w:rPr>
                <w:rFonts w:ascii="Arial" w:hAnsi="Arial" w:cs="Arial"/>
                <w:sz w:val="24"/>
                <w:szCs w:val="24"/>
              </w:rPr>
            </w:pPr>
            <w:r w:rsidRPr="001D0556">
              <w:rPr>
                <w:rFonts w:ascii="Arial" w:hAnsi="Arial" w:cs="Arial"/>
                <w:sz w:val="24"/>
                <w:szCs w:val="24"/>
              </w:rPr>
              <w:t>0.83</w:t>
            </w:r>
          </w:p>
        </w:tc>
      </w:tr>
      <w:tr w:rsidRPr="001D0556" w:rsidR="00D13FA8" w:rsidTr="00CA1DFA" w14:paraId="59BEAA22" w14:textId="77777777">
        <w:trPr>
          <w:cantSplit/>
          <w:jc w:val="center"/>
        </w:trPr>
        <w:tc>
          <w:tcPr>
            <w:tcW w:w="1985" w:type="dxa"/>
            <w:shd w:val="clear" w:color="auto" w:fill="E7E6E6" w:themeFill="background2"/>
            <w:vAlign w:val="center"/>
          </w:tcPr>
          <w:p w:rsidRPr="001D0556" w:rsidR="00D13FA8" w:rsidP="008D155D" w:rsidRDefault="00D13FA8" w14:paraId="5DF75BAC" w14:textId="77777777">
            <w:pPr>
              <w:spacing w:before="20" w:after="20"/>
              <w:jc w:val="center"/>
              <w:rPr>
                <w:rFonts w:ascii="Arial" w:hAnsi="Arial" w:cs="Arial"/>
                <w:sz w:val="24"/>
                <w:szCs w:val="24"/>
              </w:rPr>
            </w:pPr>
            <w:r w:rsidRPr="001D0556">
              <w:rPr>
                <w:rFonts w:ascii="Arial" w:hAnsi="Arial" w:cs="Arial"/>
                <w:sz w:val="24"/>
                <w:szCs w:val="24"/>
              </w:rPr>
              <w:t>25</w:t>
            </w:r>
          </w:p>
        </w:tc>
        <w:tc>
          <w:tcPr>
            <w:tcW w:w="851" w:type="dxa"/>
            <w:vAlign w:val="center"/>
          </w:tcPr>
          <w:p w:rsidRPr="001D0556" w:rsidR="00D13FA8" w:rsidP="008D155D" w:rsidRDefault="00D13FA8" w14:paraId="7584CCB1" w14:textId="77777777">
            <w:pPr>
              <w:spacing w:before="20" w:after="20"/>
              <w:jc w:val="center"/>
              <w:rPr>
                <w:rFonts w:ascii="Arial" w:hAnsi="Arial" w:cs="Arial"/>
                <w:sz w:val="24"/>
                <w:szCs w:val="24"/>
              </w:rPr>
            </w:pPr>
            <w:r w:rsidRPr="001D0556">
              <w:rPr>
                <w:rFonts w:ascii="Arial" w:hAnsi="Arial" w:cs="Arial"/>
                <w:sz w:val="24"/>
                <w:szCs w:val="24"/>
              </w:rPr>
              <w:t>1.12</w:t>
            </w:r>
          </w:p>
        </w:tc>
        <w:tc>
          <w:tcPr>
            <w:tcW w:w="850" w:type="dxa"/>
            <w:vAlign w:val="center"/>
          </w:tcPr>
          <w:p w:rsidRPr="001D0556" w:rsidR="00D13FA8" w:rsidP="008D155D" w:rsidRDefault="00D13FA8" w14:paraId="02ADA222" w14:textId="77777777">
            <w:pPr>
              <w:spacing w:before="20" w:after="20"/>
              <w:jc w:val="center"/>
              <w:rPr>
                <w:rFonts w:ascii="Arial" w:hAnsi="Arial" w:cs="Arial"/>
                <w:sz w:val="24"/>
                <w:szCs w:val="24"/>
              </w:rPr>
            </w:pPr>
            <w:r w:rsidRPr="001D0556">
              <w:rPr>
                <w:rFonts w:ascii="Arial" w:hAnsi="Arial" w:cs="Arial"/>
                <w:sz w:val="24"/>
                <w:szCs w:val="24"/>
              </w:rPr>
              <w:t>1.10</w:t>
            </w:r>
          </w:p>
        </w:tc>
        <w:tc>
          <w:tcPr>
            <w:tcW w:w="992" w:type="dxa"/>
            <w:vAlign w:val="center"/>
          </w:tcPr>
          <w:p w:rsidRPr="001D0556" w:rsidR="00D13FA8" w:rsidP="008D155D" w:rsidRDefault="00D13FA8" w14:paraId="5A31A155" w14:textId="77777777">
            <w:pPr>
              <w:spacing w:before="20" w:after="20"/>
              <w:jc w:val="center"/>
              <w:rPr>
                <w:rFonts w:ascii="Arial" w:hAnsi="Arial" w:cs="Arial"/>
                <w:sz w:val="24"/>
                <w:szCs w:val="24"/>
              </w:rPr>
            </w:pPr>
            <w:r w:rsidRPr="001D0556">
              <w:rPr>
                <w:rFonts w:ascii="Arial" w:hAnsi="Arial" w:cs="Arial"/>
                <w:sz w:val="24"/>
                <w:szCs w:val="24"/>
              </w:rPr>
              <w:t>1.08</w:t>
            </w:r>
          </w:p>
        </w:tc>
        <w:tc>
          <w:tcPr>
            <w:tcW w:w="993" w:type="dxa"/>
            <w:vAlign w:val="center"/>
          </w:tcPr>
          <w:p w:rsidRPr="001D0556" w:rsidR="00D13FA8" w:rsidP="008D155D" w:rsidRDefault="00D13FA8" w14:paraId="3D070F73"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52E889E4"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3DFEC4DF" w14:textId="77777777">
            <w:pPr>
              <w:spacing w:before="20" w:after="20"/>
              <w:jc w:val="center"/>
              <w:rPr>
                <w:rFonts w:ascii="Arial" w:hAnsi="Arial" w:cs="Arial"/>
                <w:sz w:val="24"/>
                <w:szCs w:val="24"/>
              </w:rPr>
            </w:pPr>
            <w:r w:rsidRPr="001D0556">
              <w:rPr>
                <w:rFonts w:ascii="Arial" w:hAnsi="Arial" w:cs="Arial"/>
                <w:sz w:val="24"/>
                <w:szCs w:val="24"/>
              </w:rPr>
              <w:t>0.88</w:t>
            </w:r>
          </w:p>
        </w:tc>
        <w:tc>
          <w:tcPr>
            <w:tcW w:w="851" w:type="dxa"/>
            <w:vAlign w:val="center"/>
          </w:tcPr>
          <w:p w:rsidRPr="001D0556" w:rsidR="00D13FA8" w:rsidP="008D155D" w:rsidRDefault="00D13FA8" w14:paraId="71D37F11" w14:textId="77777777">
            <w:pPr>
              <w:spacing w:before="20" w:after="20"/>
              <w:jc w:val="center"/>
              <w:rPr>
                <w:rFonts w:ascii="Arial" w:hAnsi="Arial" w:cs="Arial"/>
                <w:sz w:val="24"/>
                <w:szCs w:val="24"/>
              </w:rPr>
            </w:pPr>
            <w:r w:rsidRPr="001D0556">
              <w:rPr>
                <w:rFonts w:ascii="Arial" w:hAnsi="Arial" w:cs="Arial"/>
                <w:sz w:val="24"/>
                <w:szCs w:val="24"/>
              </w:rPr>
              <w:t>0.83</w:t>
            </w:r>
          </w:p>
        </w:tc>
      </w:tr>
      <w:tr w:rsidRPr="001D0556" w:rsidR="00D13FA8" w:rsidTr="00CA1DFA" w14:paraId="002BC7D7" w14:textId="77777777">
        <w:trPr>
          <w:cantSplit/>
          <w:jc w:val="center"/>
        </w:trPr>
        <w:tc>
          <w:tcPr>
            <w:tcW w:w="1985" w:type="dxa"/>
            <w:shd w:val="clear" w:color="auto" w:fill="E7E6E6" w:themeFill="background2"/>
            <w:vAlign w:val="center"/>
          </w:tcPr>
          <w:p w:rsidRPr="001D0556" w:rsidR="00D13FA8" w:rsidP="008D155D" w:rsidRDefault="00D13FA8" w14:paraId="0291B70B" w14:textId="77777777">
            <w:pPr>
              <w:spacing w:before="20" w:after="20"/>
              <w:jc w:val="center"/>
              <w:rPr>
                <w:rFonts w:ascii="Arial" w:hAnsi="Arial" w:cs="Arial"/>
                <w:sz w:val="24"/>
                <w:szCs w:val="24"/>
              </w:rPr>
            </w:pPr>
            <w:r w:rsidRPr="001D0556">
              <w:rPr>
                <w:rFonts w:ascii="Arial" w:hAnsi="Arial" w:cs="Arial"/>
                <w:sz w:val="24"/>
                <w:szCs w:val="24"/>
              </w:rPr>
              <w:t>35</w:t>
            </w:r>
          </w:p>
        </w:tc>
        <w:tc>
          <w:tcPr>
            <w:tcW w:w="851" w:type="dxa"/>
            <w:vAlign w:val="center"/>
          </w:tcPr>
          <w:p w:rsidRPr="001D0556" w:rsidR="00D13FA8" w:rsidP="008D155D" w:rsidRDefault="00D13FA8" w14:paraId="2B27C88F" w14:textId="77777777">
            <w:pPr>
              <w:spacing w:before="20" w:after="20"/>
              <w:jc w:val="center"/>
              <w:rPr>
                <w:rFonts w:ascii="Arial" w:hAnsi="Arial" w:cs="Arial"/>
                <w:sz w:val="24"/>
                <w:szCs w:val="24"/>
              </w:rPr>
            </w:pPr>
            <w:r w:rsidRPr="001D0556">
              <w:rPr>
                <w:rFonts w:ascii="Arial" w:hAnsi="Arial" w:cs="Arial"/>
                <w:sz w:val="24"/>
                <w:szCs w:val="24"/>
              </w:rPr>
              <w:t>1.13</w:t>
            </w:r>
          </w:p>
        </w:tc>
        <w:tc>
          <w:tcPr>
            <w:tcW w:w="850" w:type="dxa"/>
            <w:vAlign w:val="center"/>
          </w:tcPr>
          <w:p w:rsidRPr="001D0556" w:rsidR="00D13FA8" w:rsidP="008D155D" w:rsidRDefault="00D13FA8" w14:paraId="3045EC32" w14:textId="77777777">
            <w:pPr>
              <w:spacing w:before="20" w:after="20"/>
              <w:jc w:val="center"/>
              <w:rPr>
                <w:rFonts w:ascii="Arial" w:hAnsi="Arial" w:cs="Arial"/>
                <w:sz w:val="24"/>
                <w:szCs w:val="24"/>
              </w:rPr>
            </w:pPr>
            <w:r w:rsidRPr="001D0556">
              <w:rPr>
                <w:rFonts w:ascii="Arial" w:hAnsi="Arial" w:cs="Arial"/>
                <w:sz w:val="24"/>
                <w:szCs w:val="24"/>
              </w:rPr>
              <w:t>1.11</w:t>
            </w:r>
          </w:p>
        </w:tc>
        <w:tc>
          <w:tcPr>
            <w:tcW w:w="992" w:type="dxa"/>
            <w:vAlign w:val="center"/>
          </w:tcPr>
          <w:p w:rsidRPr="001D0556" w:rsidR="00D13FA8" w:rsidP="008D155D" w:rsidRDefault="00D13FA8" w14:paraId="05830745" w14:textId="77777777">
            <w:pPr>
              <w:spacing w:before="20" w:after="20"/>
              <w:jc w:val="center"/>
              <w:rPr>
                <w:rFonts w:ascii="Arial" w:hAnsi="Arial" w:cs="Arial"/>
                <w:sz w:val="24"/>
                <w:szCs w:val="24"/>
              </w:rPr>
            </w:pPr>
            <w:r w:rsidRPr="001D0556">
              <w:rPr>
                <w:rFonts w:ascii="Arial" w:hAnsi="Arial" w:cs="Arial"/>
                <w:sz w:val="24"/>
                <w:szCs w:val="24"/>
              </w:rPr>
              <w:t>1.09</w:t>
            </w:r>
          </w:p>
        </w:tc>
        <w:tc>
          <w:tcPr>
            <w:tcW w:w="993" w:type="dxa"/>
            <w:vAlign w:val="center"/>
          </w:tcPr>
          <w:p w:rsidRPr="001D0556" w:rsidR="00D13FA8" w:rsidP="008D155D" w:rsidRDefault="00D13FA8" w14:paraId="0EBA9206"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680AD40"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31832527" w14:textId="77777777">
            <w:pPr>
              <w:spacing w:before="20" w:after="20"/>
              <w:jc w:val="center"/>
              <w:rPr>
                <w:rFonts w:ascii="Arial" w:hAnsi="Arial" w:cs="Arial"/>
                <w:sz w:val="24"/>
                <w:szCs w:val="24"/>
              </w:rPr>
            </w:pPr>
            <w:r w:rsidRPr="001D0556">
              <w:rPr>
                <w:rFonts w:ascii="Arial" w:hAnsi="Arial" w:cs="Arial"/>
                <w:sz w:val="24"/>
                <w:szCs w:val="24"/>
              </w:rPr>
              <w:t>0.88</w:t>
            </w:r>
          </w:p>
        </w:tc>
        <w:tc>
          <w:tcPr>
            <w:tcW w:w="851" w:type="dxa"/>
            <w:vAlign w:val="center"/>
          </w:tcPr>
          <w:p w:rsidRPr="001D0556" w:rsidR="00D13FA8" w:rsidP="008D155D" w:rsidRDefault="00D13FA8" w14:paraId="0F3505CA" w14:textId="77777777">
            <w:pPr>
              <w:spacing w:before="20" w:after="20"/>
              <w:jc w:val="center"/>
              <w:rPr>
                <w:rFonts w:ascii="Arial" w:hAnsi="Arial" w:cs="Arial"/>
                <w:sz w:val="24"/>
                <w:szCs w:val="24"/>
              </w:rPr>
            </w:pPr>
            <w:r w:rsidRPr="001D0556">
              <w:rPr>
                <w:rFonts w:ascii="Arial" w:hAnsi="Arial" w:cs="Arial"/>
                <w:sz w:val="24"/>
                <w:szCs w:val="24"/>
              </w:rPr>
              <w:t>0.83</w:t>
            </w:r>
          </w:p>
        </w:tc>
      </w:tr>
      <w:tr w:rsidRPr="001D0556" w:rsidR="00D13FA8" w:rsidTr="00CA1DFA" w14:paraId="5B8221DC" w14:textId="77777777">
        <w:trPr>
          <w:cantSplit/>
          <w:jc w:val="center"/>
        </w:trPr>
        <w:tc>
          <w:tcPr>
            <w:tcW w:w="1985" w:type="dxa"/>
            <w:shd w:val="clear" w:color="auto" w:fill="E7E6E6" w:themeFill="background2"/>
            <w:vAlign w:val="center"/>
          </w:tcPr>
          <w:p w:rsidRPr="001D0556" w:rsidR="00D13FA8" w:rsidP="008D155D" w:rsidRDefault="00D13FA8" w14:paraId="2A9E3216" w14:textId="77777777">
            <w:pPr>
              <w:spacing w:before="20" w:after="20"/>
              <w:jc w:val="center"/>
              <w:rPr>
                <w:rFonts w:ascii="Arial" w:hAnsi="Arial" w:cs="Arial"/>
                <w:sz w:val="24"/>
                <w:szCs w:val="24"/>
              </w:rPr>
            </w:pPr>
            <w:r w:rsidRPr="001D0556">
              <w:rPr>
                <w:rFonts w:ascii="Arial" w:hAnsi="Arial" w:cs="Arial"/>
                <w:sz w:val="24"/>
                <w:szCs w:val="24"/>
              </w:rPr>
              <w:t>50</w:t>
            </w:r>
          </w:p>
        </w:tc>
        <w:tc>
          <w:tcPr>
            <w:tcW w:w="851" w:type="dxa"/>
            <w:vAlign w:val="center"/>
          </w:tcPr>
          <w:p w:rsidRPr="001D0556" w:rsidR="00D13FA8" w:rsidP="008D155D" w:rsidRDefault="00D13FA8" w14:paraId="11F44B91" w14:textId="77777777">
            <w:pPr>
              <w:spacing w:before="20" w:after="20"/>
              <w:jc w:val="center"/>
              <w:rPr>
                <w:rFonts w:ascii="Arial" w:hAnsi="Arial" w:cs="Arial"/>
                <w:sz w:val="24"/>
                <w:szCs w:val="24"/>
              </w:rPr>
            </w:pPr>
            <w:r w:rsidRPr="001D0556">
              <w:rPr>
                <w:rFonts w:ascii="Arial" w:hAnsi="Arial" w:cs="Arial"/>
                <w:sz w:val="24"/>
                <w:szCs w:val="24"/>
              </w:rPr>
              <w:t>1.13</w:t>
            </w:r>
          </w:p>
        </w:tc>
        <w:tc>
          <w:tcPr>
            <w:tcW w:w="850" w:type="dxa"/>
            <w:vAlign w:val="center"/>
          </w:tcPr>
          <w:p w:rsidRPr="001D0556" w:rsidR="00D13FA8" w:rsidP="008D155D" w:rsidRDefault="00D13FA8" w14:paraId="6403A5CF" w14:textId="77777777">
            <w:pPr>
              <w:spacing w:before="20" w:after="20"/>
              <w:jc w:val="center"/>
              <w:rPr>
                <w:rFonts w:ascii="Arial" w:hAnsi="Arial" w:cs="Arial"/>
                <w:sz w:val="24"/>
                <w:szCs w:val="24"/>
              </w:rPr>
            </w:pPr>
            <w:r w:rsidRPr="001D0556">
              <w:rPr>
                <w:rFonts w:ascii="Arial" w:hAnsi="Arial" w:cs="Arial"/>
                <w:sz w:val="24"/>
                <w:szCs w:val="24"/>
              </w:rPr>
              <w:t>1.11</w:t>
            </w:r>
          </w:p>
        </w:tc>
        <w:tc>
          <w:tcPr>
            <w:tcW w:w="992" w:type="dxa"/>
            <w:vAlign w:val="center"/>
          </w:tcPr>
          <w:p w:rsidRPr="001D0556" w:rsidR="00D13FA8" w:rsidP="008D155D" w:rsidRDefault="00D13FA8" w14:paraId="7AFCCF83" w14:textId="77777777">
            <w:pPr>
              <w:spacing w:before="20" w:after="20"/>
              <w:jc w:val="center"/>
              <w:rPr>
                <w:rFonts w:ascii="Arial" w:hAnsi="Arial" w:cs="Arial"/>
                <w:sz w:val="24"/>
                <w:szCs w:val="24"/>
              </w:rPr>
            </w:pPr>
            <w:r w:rsidRPr="001D0556">
              <w:rPr>
                <w:rFonts w:ascii="Arial" w:hAnsi="Arial" w:cs="Arial"/>
                <w:sz w:val="24"/>
                <w:szCs w:val="24"/>
              </w:rPr>
              <w:t>1.09</w:t>
            </w:r>
          </w:p>
        </w:tc>
        <w:tc>
          <w:tcPr>
            <w:tcW w:w="993" w:type="dxa"/>
            <w:vAlign w:val="center"/>
          </w:tcPr>
          <w:p w:rsidRPr="001D0556" w:rsidR="00D13FA8" w:rsidP="008D155D" w:rsidRDefault="00D13FA8" w14:paraId="4FB1C236"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71746190"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18CFCA40" w14:textId="77777777">
            <w:pPr>
              <w:spacing w:before="20" w:after="20"/>
              <w:jc w:val="center"/>
              <w:rPr>
                <w:rFonts w:ascii="Arial" w:hAnsi="Arial" w:cs="Arial"/>
                <w:sz w:val="24"/>
                <w:szCs w:val="24"/>
              </w:rPr>
            </w:pPr>
            <w:r w:rsidRPr="001D0556">
              <w:rPr>
                <w:rFonts w:ascii="Arial" w:hAnsi="Arial" w:cs="Arial"/>
                <w:sz w:val="24"/>
                <w:szCs w:val="24"/>
              </w:rPr>
              <w:t>0.87</w:t>
            </w:r>
          </w:p>
        </w:tc>
        <w:tc>
          <w:tcPr>
            <w:tcW w:w="851" w:type="dxa"/>
            <w:vAlign w:val="center"/>
          </w:tcPr>
          <w:p w:rsidRPr="001D0556" w:rsidR="00D13FA8" w:rsidP="008D155D" w:rsidRDefault="00D13FA8" w14:paraId="768EB351" w14:textId="77777777">
            <w:pPr>
              <w:spacing w:before="20" w:after="20"/>
              <w:jc w:val="center"/>
              <w:rPr>
                <w:rFonts w:ascii="Arial" w:hAnsi="Arial" w:cs="Arial"/>
                <w:sz w:val="24"/>
                <w:szCs w:val="24"/>
              </w:rPr>
            </w:pPr>
            <w:r w:rsidRPr="001D0556">
              <w:rPr>
                <w:rFonts w:ascii="Arial" w:hAnsi="Arial" w:cs="Arial"/>
                <w:sz w:val="24"/>
                <w:szCs w:val="24"/>
              </w:rPr>
              <w:t>0.83</w:t>
            </w:r>
          </w:p>
        </w:tc>
      </w:tr>
      <w:tr w:rsidRPr="001D0556" w:rsidR="00D13FA8" w:rsidTr="00CA1DFA" w14:paraId="0B7FCF5C" w14:textId="77777777">
        <w:trPr>
          <w:cantSplit/>
          <w:jc w:val="center"/>
        </w:trPr>
        <w:tc>
          <w:tcPr>
            <w:tcW w:w="1985" w:type="dxa"/>
            <w:shd w:val="clear" w:color="auto" w:fill="E7E6E6" w:themeFill="background2"/>
            <w:vAlign w:val="center"/>
          </w:tcPr>
          <w:p w:rsidRPr="001D0556" w:rsidR="00D13FA8" w:rsidP="008D155D" w:rsidRDefault="00D13FA8" w14:paraId="2A59E371" w14:textId="77777777">
            <w:pPr>
              <w:spacing w:before="20" w:after="20"/>
              <w:jc w:val="center"/>
              <w:rPr>
                <w:rFonts w:ascii="Arial" w:hAnsi="Arial" w:cs="Arial"/>
                <w:sz w:val="24"/>
                <w:szCs w:val="24"/>
              </w:rPr>
            </w:pPr>
            <w:r w:rsidRPr="001D0556">
              <w:rPr>
                <w:rFonts w:ascii="Arial" w:hAnsi="Arial" w:cs="Arial"/>
                <w:sz w:val="24"/>
                <w:szCs w:val="24"/>
              </w:rPr>
              <w:t>70</w:t>
            </w:r>
          </w:p>
        </w:tc>
        <w:tc>
          <w:tcPr>
            <w:tcW w:w="851" w:type="dxa"/>
            <w:vAlign w:val="center"/>
          </w:tcPr>
          <w:p w:rsidRPr="001D0556" w:rsidR="00D13FA8" w:rsidP="008D155D" w:rsidRDefault="00D13FA8" w14:paraId="55773CD1" w14:textId="77777777">
            <w:pPr>
              <w:spacing w:before="20" w:after="20"/>
              <w:jc w:val="center"/>
              <w:rPr>
                <w:rFonts w:ascii="Arial" w:hAnsi="Arial" w:cs="Arial"/>
                <w:sz w:val="24"/>
                <w:szCs w:val="24"/>
              </w:rPr>
            </w:pPr>
            <w:r w:rsidRPr="001D0556">
              <w:rPr>
                <w:rFonts w:ascii="Arial" w:hAnsi="Arial" w:cs="Arial"/>
                <w:sz w:val="24"/>
                <w:szCs w:val="24"/>
              </w:rPr>
              <w:t>1.13</w:t>
            </w:r>
          </w:p>
        </w:tc>
        <w:tc>
          <w:tcPr>
            <w:tcW w:w="850" w:type="dxa"/>
            <w:vAlign w:val="center"/>
          </w:tcPr>
          <w:p w:rsidRPr="001D0556" w:rsidR="00D13FA8" w:rsidP="008D155D" w:rsidRDefault="00D13FA8" w14:paraId="5A6504CD" w14:textId="77777777">
            <w:pPr>
              <w:spacing w:before="20" w:after="20"/>
              <w:jc w:val="center"/>
              <w:rPr>
                <w:rFonts w:ascii="Arial" w:hAnsi="Arial" w:cs="Arial"/>
                <w:sz w:val="24"/>
                <w:szCs w:val="24"/>
              </w:rPr>
            </w:pPr>
            <w:r w:rsidRPr="001D0556">
              <w:rPr>
                <w:rFonts w:ascii="Arial" w:hAnsi="Arial" w:cs="Arial"/>
                <w:sz w:val="24"/>
                <w:szCs w:val="24"/>
              </w:rPr>
              <w:t>1.11</w:t>
            </w:r>
          </w:p>
        </w:tc>
        <w:tc>
          <w:tcPr>
            <w:tcW w:w="992" w:type="dxa"/>
            <w:vAlign w:val="center"/>
          </w:tcPr>
          <w:p w:rsidRPr="001D0556" w:rsidR="00D13FA8" w:rsidP="008D155D" w:rsidRDefault="00D13FA8" w14:paraId="7076155F" w14:textId="77777777">
            <w:pPr>
              <w:spacing w:before="20" w:after="20"/>
              <w:jc w:val="center"/>
              <w:rPr>
                <w:rFonts w:ascii="Arial" w:hAnsi="Arial" w:cs="Arial"/>
                <w:sz w:val="24"/>
                <w:szCs w:val="24"/>
              </w:rPr>
            </w:pPr>
            <w:r w:rsidRPr="001D0556">
              <w:rPr>
                <w:rFonts w:ascii="Arial" w:hAnsi="Arial" w:cs="Arial"/>
                <w:sz w:val="24"/>
                <w:szCs w:val="24"/>
              </w:rPr>
              <w:t>1.09</w:t>
            </w:r>
          </w:p>
        </w:tc>
        <w:tc>
          <w:tcPr>
            <w:tcW w:w="993" w:type="dxa"/>
            <w:vAlign w:val="center"/>
          </w:tcPr>
          <w:p w:rsidRPr="001D0556" w:rsidR="00D13FA8" w:rsidP="008D155D" w:rsidRDefault="00D13FA8" w14:paraId="7D1EC2BD"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021B5C9"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4847B3DD" w14:textId="77777777">
            <w:pPr>
              <w:spacing w:before="20" w:after="20"/>
              <w:jc w:val="center"/>
              <w:rPr>
                <w:rFonts w:ascii="Arial" w:hAnsi="Arial" w:cs="Arial"/>
                <w:sz w:val="24"/>
                <w:szCs w:val="24"/>
              </w:rPr>
            </w:pPr>
            <w:r w:rsidRPr="001D0556">
              <w:rPr>
                <w:rFonts w:ascii="Arial" w:hAnsi="Arial" w:cs="Arial"/>
                <w:sz w:val="24"/>
                <w:szCs w:val="24"/>
              </w:rPr>
              <w:t>0.87</w:t>
            </w:r>
          </w:p>
        </w:tc>
        <w:tc>
          <w:tcPr>
            <w:tcW w:w="851" w:type="dxa"/>
            <w:vAlign w:val="center"/>
          </w:tcPr>
          <w:p w:rsidRPr="001D0556" w:rsidR="00D13FA8" w:rsidP="008D155D" w:rsidRDefault="00D13FA8" w14:paraId="01CC08F2" w14:textId="77777777">
            <w:pPr>
              <w:spacing w:before="20" w:after="20"/>
              <w:jc w:val="center"/>
              <w:rPr>
                <w:rFonts w:ascii="Arial" w:hAnsi="Arial" w:cs="Arial"/>
                <w:sz w:val="24"/>
                <w:szCs w:val="24"/>
              </w:rPr>
            </w:pPr>
            <w:r w:rsidRPr="001D0556">
              <w:rPr>
                <w:rFonts w:ascii="Arial" w:hAnsi="Arial" w:cs="Arial"/>
                <w:sz w:val="24"/>
                <w:szCs w:val="24"/>
              </w:rPr>
              <w:t>0.82</w:t>
            </w:r>
          </w:p>
        </w:tc>
      </w:tr>
      <w:tr w:rsidRPr="001D0556" w:rsidR="00D13FA8" w:rsidTr="00CA1DFA" w14:paraId="43037C7C" w14:textId="77777777">
        <w:trPr>
          <w:cantSplit/>
          <w:jc w:val="center"/>
        </w:trPr>
        <w:tc>
          <w:tcPr>
            <w:tcW w:w="1985" w:type="dxa"/>
            <w:shd w:val="clear" w:color="auto" w:fill="E7E6E6" w:themeFill="background2"/>
            <w:vAlign w:val="center"/>
          </w:tcPr>
          <w:p w:rsidRPr="001D0556" w:rsidR="00D13FA8" w:rsidP="008D155D" w:rsidRDefault="00D13FA8" w14:paraId="4142ACAE" w14:textId="77777777">
            <w:pPr>
              <w:spacing w:before="20" w:after="20"/>
              <w:jc w:val="center"/>
              <w:rPr>
                <w:rFonts w:ascii="Arial" w:hAnsi="Arial" w:cs="Arial"/>
                <w:sz w:val="24"/>
                <w:szCs w:val="24"/>
              </w:rPr>
            </w:pPr>
            <w:r w:rsidRPr="001D0556">
              <w:rPr>
                <w:rFonts w:ascii="Arial" w:hAnsi="Arial" w:cs="Arial"/>
                <w:sz w:val="24"/>
                <w:szCs w:val="24"/>
              </w:rPr>
              <w:lastRenderedPageBreak/>
              <w:t>95</w:t>
            </w:r>
          </w:p>
        </w:tc>
        <w:tc>
          <w:tcPr>
            <w:tcW w:w="851" w:type="dxa"/>
            <w:vAlign w:val="center"/>
          </w:tcPr>
          <w:p w:rsidRPr="001D0556" w:rsidR="00D13FA8" w:rsidP="008D155D" w:rsidRDefault="00D13FA8" w14:paraId="35E758C8" w14:textId="77777777">
            <w:pPr>
              <w:spacing w:before="20" w:after="20"/>
              <w:jc w:val="center"/>
              <w:rPr>
                <w:rFonts w:ascii="Arial" w:hAnsi="Arial" w:cs="Arial"/>
                <w:sz w:val="24"/>
                <w:szCs w:val="24"/>
              </w:rPr>
            </w:pPr>
            <w:r w:rsidRPr="001D0556">
              <w:rPr>
                <w:rFonts w:ascii="Arial" w:hAnsi="Arial" w:cs="Arial"/>
                <w:sz w:val="24"/>
                <w:szCs w:val="24"/>
              </w:rPr>
              <w:t>1.14</w:t>
            </w:r>
          </w:p>
        </w:tc>
        <w:tc>
          <w:tcPr>
            <w:tcW w:w="850" w:type="dxa"/>
            <w:vAlign w:val="center"/>
          </w:tcPr>
          <w:p w:rsidRPr="001D0556" w:rsidR="00D13FA8" w:rsidP="008D155D" w:rsidRDefault="00D13FA8" w14:paraId="0745C973" w14:textId="77777777">
            <w:pPr>
              <w:spacing w:before="20" w:after="20"/>
              <w:jc w:val="center"/>
              <w:rPr>
                <w:rFonts w:ascii="Arial" w:hAnsi="Arial" w:cs="Arial"/>
                <w:sz w:val="24"/>
                <w:szCs w:val="24"/>
              </w:rPr>
            </w:pPr>
            <w:r w:rsidRPr="001D0556">
              <w:rPr>
                <w:rFonts w:ascii="Arial" w:hAnsi="Arial" w:cs="Arial"/>
                <w:sz w:val="24"/>
                <w:szCs w:val="24"/>
              </w:rPr>
              <w:t>1.12</w:t>
            </w:r>
          </w:p>
        </w:tc>
        <w:tc>
          <w:tcPr>
            <w:tcW w:w="992" w:type="dxa"/>
            <w:vAlign w:val="center"/>
          </w:tcPr>
          <w:p w:rsidRPr="001D0556" w:rsidR="00D13FA8" w:rsidP="008D155D" w:rsidRDefault="00D13FA8" w14:paraId="1B4DFD9F" w14:textId="77777777">
            <w:pPr>
              <w:spacing w:before="20" w:after="20"/>
              <w:jc w:val="center"/>
              <w:rPr>
                <w:rFonts w:ascii="Arial" w:hAnsi="Arial" w:cs="Arial"/>
                <w:sz w:val="24"/>
                <w:szCs w:val="24"/>
              </w:rPr>
            </w:pPr>
            <w:r w:rsidRPr="001D0556">
              <w:rPr>
                <w:rFonts w:ascii="Arial" w:hAnsi="Arial" w:cs="Arial"/>
                <w:sz w:val="24"/>
                <w:szCs w:val="24"/>
              </w:rPr>
              <w:t>1.09</w:t>
            </w:r>
          </w:p>
        </w:tc>
        <w:tc>
          <w:tcPr>
            <w:tcW w:w="993" w:type="dxa"/>
            <w:vAlign w:val="center"/>
          </w:tcPr>
          <w:p w:rsidRPr="001D0556" w:rsidR="00D13FA8" w:rsidP="008D155D" w:rsidRDefault="00D13FA8" w14:paraId="1A07831F"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D3E053E"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3F5BF237" w14:textId="77777777">
            <w:pPr>
              <w:spacing w:before="20" w:after="20"/>
              <w:jc w:val="center"/>
              <w:rPr>
                <w:rFonts w:ascii="Arial" w:hAnsi="Arial" w:cs="Arial"/>
                <w:sz w:val="24"/>
                <w:szCs w:val="24"/>
              </w:rPr>
            </w:pPr>
            <w:r w:rsidRPr="001D0556">
              <w:rPr>
                <w:rFonts w:ascii="Arial" w:hAnsi="Arial" w:cs="Arial"/>
                <w:sz w:val="24"/>
                <w:szCs w:val="24"/>
              </w:rPr>
              <w:t>0.87</w:t>
            </w:r>
          </w:p>
        </w:tc>
        <w:tc>
          <w:tcPr>
            <w:tcW w:w="851" w:type="dxa"/>
            <w:vAlign w:val="center"/>
          </w:tcPr>
          <w:p w:rsidRPr="001D0556" w:rsidR="00D13FA8" w:rsidP="008D155D" w:rsidRDefault="00D13FA8" w14:paraId="456807E4" w14:textId="77777777">
            <w:pPr>
              <w:spacing w:before="20" w:after="20"/>
              <w:jc w:val="center"/>
              <w:rPr>
                <w:rFonts w:ascii="Arial" w:hAnsi="Arial" w:cs="Arial"/>
                <w:sz w:val="24"/>
                <w:szCs w:val="24"/>
              </w:rPr>
            </w:pPr>
            <w:r w:rsidRPr="001D0556">
              <w:rPr>
                <w:rFonts w:ascii="Arial" w:hAnsi="Arial" w:cs="Arial"/>
                <w:sz w:val="24"/>
                <w:szCs w:val="24"/>
              </w:rPr>
              <w:t>0.82</w:t>
            </w:r>
          </w:p>
        </w:tc>
      </w:tr>
      <w:tr w:rsidRPr="001D0556" w:rsidR="00D13FA8" w:rsidTr="00CA1DFA" w14:paraId="265C5991" w14:textId="77777777">
        <w:trPr>
          <w:cantSplit/>
          <w:jc w:val="center"/>
        </w:trPr>
        <w:tc>
          <w:tcPr>
            <w:tcW w:w="1985" w:type="dxa"/>
            <w:shd w:val="clear" w:color="auto" w:fill="E7E6E6" w:themeFill="background2"/>
            <w:vAlign w:val="center"/>
          </w:tcPr>
          <w:p w:rsidRPr="001D0556" w:rsidR="00D13FA8" w:rsidP="008D155D" w:rsidRDefault="00D13FA8" w14:paraId="77CB85E6" w14:textId="77777777">
            <w:pPr>
              <w:spacing w:before="20" w:after="20"/>
              <w:jc w:val="center"/>
              <w:rPr>
                <w:rFonts w:ascii="Arial" w:hAnsi="Arial" w:cs="Arial"/>
                <w:sz w:val="24"/>
                <w:szCs w:val="24"/>
              </w:rPr>
            </w:pPr>
            <w:r w:rsidRPr="001D0556">
              <w:rPr>
                <w:rFonts w:ascii="Arial" w:hAnsi="Arial" w:cs="Arial"/>
                <w:sz w:val="24"/>
                <w:szCs w:val="24"/>
              </w:rPr>
              <w:t>120</w:t>
            </w:r>
          </w:p>
        </w:tc>
        <w:tc>
          <w:tcPr>
            <w:tcW w:w="851" w:type="dxa"/>
            <w:vAlign w:val="center"/>
          </w:tcPr>
          <w:p w:rsidRPr="001D0556" w:rsidR="00D13FA8" w:rsidP="008D155D" w:rsidRDefault="00D13FA8" w14:paraId="55DCB520" w14:textId="77777777">
            <w:pPr>
              <w:spacing w:before="20" w:after="20"/>
              <w:jc w:val="center"/>
              <w:rPr>
                <w:rFonts w:ascii="Arial" w:hAnsi="Arial" w:cs="Arial"/>
                <w:sz w:val="24"/>
                <w:szCs w:val="24"/>
              </w:rPr>
            </w:pPr>
            <w:r w:rsidRPr="001D0556">
              <w:rPr>
                <w:rFonts w:ascii="Arial" w:hAnsi="Arial" w:cs="Arial"/>
                <w:sz w:val="24"/>
                <w:szCs w:val="24"/>
              </w:rPr>
              <w:t>1.14</w:t>
            </w:r>
          </w:p>
        </w:tc>
        <w:tc>
          <w:tcPr>
            <w:tcW w:w="850" w:type="dxa"/>
            <w:vAlign w:val="center"/>
          </w:tcPr>
          <w:p w:rsidRPr="001D0556" w:rsidR="00D13FA8" w:rsidP="008D155D" w:rsidRDefault="00D13FA8" w14:paraId="0F1D6E1C" w14:textId="77777777">
            <w:pPr>
              <w:spacing w:before="20" w:after="20"/>
              <w:jc w:val="center"/>
              <w:rPr>
                <w:rFonts w:ascii="Arial" w:hAnsi="Arial" w:cs="Arial"/>
                <w:sz w:val="24"/>
                <w:szCs w:val="24"/>
              </w:rPr>
            </w:pPr>
            <w:r w:rsidRPr="001D0556">
              <w:rPr>
                <w:rFonts w:ascii="Arial" w:hAnsi="Arial" w:cs="Arial"/>
                <w:sz w:val="24"/>
                <w:szCs w:val="24"/>
              </w:rPr>
              <w:t>1.12</w:t>
            </w:r>
          </w:p>
        </w:tc>
        <w:tc>
          <w:tcPr>
            <w:tcW w:w="992" w:type="dxa"/>
            <w:vAlign w:val="center"/>
          </w:tcPr>
          <w:p w:rsidRPr="001D0556" w:rsidR="00D13FA8" w:rsidP="008D155D" w:rsidRDefault="00D13FA8" w14:paraId="7715E7B5" w14:textId="77777777">
            <w:pPr>
              <w:spacing w:before="20" w:after="20"/>
              <w:jc w:val="center"/>
              <w:rPr>
                <w:rFonts w:ascii="Arial" w:hAnsi="Arial" w:cs="Arial"/>
                <w:sz w:val="24"/>
                <w:szCs w:val="24"/>
              </w:rPr>
            </w:pPr>
            <w:r w:rsidRPr="001D0556">
              <w:rPr>
                <w:rFonts w:ascii="Arial" w:hAnsi="Arial" w:cs="Arial"/>
                <w:sz w:val="24"/>
                <w:szCs w:val="24"/>
              </w:rPr>
              <w:t>1.10</w:t>
            </w:r>
          </w:p>
        </w:tc>
        <w:tc>
          <w:tcPr>
            <w:tcW w:w="993" w:type="dxa"/>
            <w:vAlign w:val="center"/>
          </w:tcPr>
          <w:p w:rsidRPr="001D0556" w:rsidR="00D13FA8" w:rsidP="008D155D" w:rsidRDefault="00D13FA8" w14:paraId="1E670C28"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724A28AE"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2207865C" w14:textId="77777777">
            <w:pPr>
              <w:spacing w:before="20" w:after="20"/>
              <w:jc w:val="center"/>
              <w:rPr>
                <w:rFonts w:ascii="Arial" w:hAnsi="Arial" w:cs="Arial"/>
                <w:sz w:val="24"/>
                <w:szCs w:val="24"/>
              </w:rPr>
            </w:pPr>
            <w:r w:rsidRPr="001D0556">
              <w:rPr>
                <w:rFonts w:ascii="Arial" w:hAnsi="Arial" w:cs="Arial"/>
                <w:sz w:val="24"/>
                <w:szCs w:val="24"/>
              </w:rPr>
              <w:t>0.87</w:t>
            </w:r>
          </w:p>
        </w:tc>
        <w:tc>
          <w:tcPr>
            <w:tcW w:w="851" w:type="dxa"/>
            <w:vAlign w:val="center"/>
          </w:tcPr>
          <w:p w:rsidRPr="001D0556" w:rsidR="00D13FA8" w:rsidP="008D155D" w:rsidRDefault="00D13FA8" w14:paraId="15BA47AC" w14:textId="77777777">
            <w:pPr>
              <w:spacing w:before="20" w:after="20"/>
              <w:jc w:val="center"/>
              <w:rPr>
                <w:rFonts w:ascii="Arial" w:hAnsi="Arial" w:cs="Arial"/>
                <w:sz w:val="24"/>
                <w:szCs w:val="24"/>
              </w:rPr>
            </w:pPr>
            <w:r w:rsidRPr="001D0556">
              <w:rPr>
                <w:rFonts w:ascii="Arial" w:hAnsi="Arial" w:cs="Arial"/>
                <w:sz w:val="24"/>
                <w:szCs w:val="24"/>
              </w:rPr>
              <w:t>0.82</w:t>
            </w:r>
          </w:p>
        </w:tc>
      </w:tr>
      <w:tr w:rsidRPr="001D0556" w:rsidR="00D13FA8" w:rsidTr="00CA1DFA" w14:paraId="2C4F977A" w14:textId="77777777">
        <w:trPr>
          <w:cantSplit/>
          <w:jc w:val="center"/>
        </w:trPr>
        <w:tc>
          <w:tcPr>
            <w:tcW w:w="1985" w:type="dxa"/>
            <w:shd w:val="clear" w:color="auto" w:fill="E7E6E6" w:themeFill="background2"/>
            <w:vAlign w:val="center"/>
          </w:tcPr>
          <w:p w:rsidRPr="001D0556" w:rsidR="00D13FA8" w:rsidP="008D155D" w:rsidRDefault="00D13FA8" w14:paraId="3FE4DF7A" w14:textId="77777777">
            <w:pPr>
              <w:spacing w:before="20" w:after="20"/>
              <w:jc w:val="center"/>
              <w:rPr>
                <w:rFonts w:ascii="Arial" w:hAnsi="Arial" w:cs="Arial"/>
                <w:sz w:val="24"/>
                <w:szCs w:val="24"/>
              </w:rPr>
            </w:pPr>
            <w:r w:rsidRPr="001D0556">
              <w:rPr>
                <w:rFonts w:ascii="Arial" w:hAnsi="Arial" w:cs="Arial"/>
                <w:sz w:val="24"/>
                <w:szCs w:val="24"/>
              </w:rPr>
              <w:t>150</w:t>
            </w:r>
          </w:p>
        </w:tc>
        <w:tc>
          <w:tcPr>
            <w:tcW w:w="851" w:type="dxa"/>
            <w:vAlign w:val="center"/>
          </w:tcPr>
          <w:p w:rsidRPr="001D0556" w:rsidR="00D13FA8" w:rsidP="008D155D" w:rsidRDefault="00D13FA8" w14:paraId="4A5E0FF4" w14:textId="77777777">
            <w:pPr>
              <w:spacing w:before="20" w:after="20"/>
              <w:jc w:val="center"/>
              <w:rPr>
                <w:rFonts w:ascii="Arial" w:hAnsi="Arial" w:cs="Arial"/>
                <w:sz w:val="24"/>
                <w:szCs w:val="24"/>
              </w:rPr>
            </w:pPr>
            <w:r w:rsidRPr="001D0556">
              <w:rPr>
                <w:rFonts w:ascii="Arial" w:hAnsi="Arial" w:cs="Arial"/>
                <w:sz w:val="24"/>
                <w:szCs w:val="24"/>
              </w:rPr>
              <w:t>1.14</w:t>
            </w:r>
          </w:p>
        </w:tc>
        <w:tc>
          <w:tcPr>
            <w:tcW w:w="850" w:type="dxa"/>
            <w:vAlign w:val="center"/>
          </w:tcPr>
          <w:p w:rsidRPr="001D0556" w:rsidR="00D13FA8" w:rsidP="008D155D" w:rsidRDefault="00D13FA8" w14:paraId="1596EC2B" w14:textId="77777777">
            <w:pPr>
              <w:spacing w:before="20" w:after="20"/>
              <w:jc w:val="center"/>
              <w:rPr>
                <w:rFonts w:ascii="Arial" w:hAnsi="Arial" w:cs="Arial"/>
                <w:sz w:val="24"/>
                <w:szCs w:val="24"/>
              </w:rPr>
            </w:pPr>
            <w:r w:rsidRPr="001D0556">
              <w:rPr>
                <w:rFonts w:ascii="Arial" w:hAnsi="Arial" w:cs="Arial"/>
                <w:sz w:val="24"/>
                <w:szCs w:val="24"/>
              </w:rPr>
              <w:t>1.12</w:t>
            </w:r>
          </w:p>
        </w:tc>
        <w:tc>
          <w:tcPr>
            <w:tcW w:w="992" w:type="dxa"/>
            <w:vAlign w:val="center"/>
          </w:tcPr>
          <w:p w:rsidRPr="001D0556" w:rsidR="00D13FA8" w:rsidP="008D155D" w:rsidRDefault="00D13FA8" w14:paraId="59EEF002" w14:textId="77777777">
            <w:pPr>
              <w:spacing w:before="20" w:after="20"/>
              <w:jc w:val="center"/>
              <w:rPr>
                <w:rFonts w:ascii="Arial" w:hAnsi="Arial" w:cs="Arial"/>
                <w:sz w:val="24"/>
                <w:szCs w:val="24"/>
              </w:rPr>
            </w:pPr>
            <w:r w:rsidRPr="001D0556">
              <w:rPr>
                <w:rFonts w:ascii="Arial" w:hAnsi="Arial" w:cs="Arial"/>
                <w:sz w:val="24"/>
                <w:szCs w:val="24"/>
              </w:rPr>
              <w:t>1.10</w:t>
            </w:r>
          </w:p>
        </w:tc>
        <w:tc>
          <w:tcPr>
            <w:tcW w:w="993" w:type="dxa"/>
            <w:vAlign w:val="center"/>
          </w:tcPr>
          <w:p w:rsidRPr="001D0556" w:rsidR="00D13FA8" w:rsidP="008D155D" w:rsidRDefault="00D13FA8" w14:paraId="3E7A5405"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75F60EBE"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7BA08170" w14:textId="77777777">
            <w:pPr>
              <w:spacing w:before="20" w:after="20"/>
              <w:jc w:val="center"/>
              <w:rPr>
                <w:rFonts w:ascii="Arial" w:hAnsi="Arial" w:cs="Arial"/>
                <w:sz w:val="24"/>
                <w:szCs w:val="24"/>
              </w:rPr>
            </w:pPr>
            <w:r w:rsidRPr="001D0556">
              <w:rPr>
                <w:rFonts w:ascii="Arial" w:hAnsi="Arial" w:cs="Arial"/>
                <w:sz w:val="24"/>
                <w:szCs w:val="24"/>
              </w:rPr>
              <w:t>0.87</w:t>
            </w:r>
          </w:p>
        </w:tc>
        <w:tc>
          <w:tcPr>
            <w:tcW w:w="851" w:type="dxa"/>
            <w:vAlign w:val="center"/>
          </w:tcPr>
          <w:p w:rsidRPr="001D0556" w:rsidR="00D13FA8" w:rsidP="008D155D" w:rsidRDefault="00D13FA8" w14:paraId="57928D9D" w14:textId="77777777">
            <w:pPr>
              <w:spacing w:before="20" w:after="20"/>
              <w:jc w:val="center"/>
              <w:rPr>
                <w:rFonts w:ascii="Arial" w:hAnsi="Arial" w:cs="Arial"/>
                <w:sz w:val="24"/>
                <w:szCs w:val="24"/>
              </w:rPr>
            </w:pPr>
            <w:r w:rsidRPr="001D0556">
              <w:rPr>
                <w:rFonts w:ascii="Arial" w:hAnsi="Arial" w:cs="Arial"/>
                <w:sz w:val="24"/>
                <w:szCs w:val="24"/>
              </w:rPr>
              <w:t>0.82</w:t>
            </w:r>
          </w:p>
        </w:tc>
      </w:tr>
      <w:tr w:rsidRPr="001D0556" w:rsidR="00D13FA8" w:rsidTr="00CA1DFA" w14:paraId="7D7FE7E9" w14:textId="77777777">
        <w:trPr>
          <w:cantSplit/>
          <w:jc w:val="center"/>
        </w:trPr>
        <w:tc>
          <w:tcPr>
            <w:tcW w:w="1985" w:type="dxa"/>
            <w:shd w:val="clear" w:color="auto" w:fill="E7E6E6" w:themeFill="background2"/>
            <w:vAlign w:val="center"/>
          </w:tcPr>
          <w:p w:rsidRPr="001D0556" w:rsidR="00D13FA8" w:rsidP="008D155D" w:rsidRDefault="00D13FA8" w14:paraId="0472FC30" w14:textId="77777777">
            <w:pPr>
              <w:spacing w:before="20" w:after="20"/>
              <w:jc w:val="center"/>
              <w:rPr>
                <w:rFonts w:ascii="Arial" w:hAnsi="Arial" w:cs="Arial"/>
                <w:sz w:val="24"/>
                <w:szCs w:val="24"/>
              </w:rPr>
            </w:pPr>
            <w:r w:rsidRPr="001D0556">
              <w:rPr>
                <w:rFonts w:ascii="Arial" w:hAnsi="Arial" w:cs="Arial"/>
                <w:sz w:val="24"/>
                <w:szCs w:val="24"/>
              </w:rPr>
              <w:t>185</w:t>
            </w:r>
          </w:p>
        </w:tc>
        <w:tc>
          <w:tcPr>
            <w:tcW w:w="851" w:type="dxa"/>
            <w:vAlign w:val="center"/>
          </w:tcPr>
          <w:p w:rsidRPr="001D0556" w:rsidR="00D13FA8" w:rsidP="008D155D" w:rsidRDefault="00D13FA8" w14:paraId="4A41813F" w14:textId="77777777">
            <w:pPr>
              <w:spacing w:before="20" w:after="20"/>
              <w:jc w:val="center"/>
              <w:rPr>
                <w:rFonts w:ascii="Arial" w:hAnsi="Arial" w:cs="Arial"/>
                <w:sz w:val="24"/>
                <w:szCs w:val="24"/>
              </w:rPr>
            </w:pPr>
            <w:r w:rsidRPr="001D0556">
              <w:rPr>
                <w:rFonts w:ascii="Arial" w:hAnsi="Arial" w:cs="Arial"/>
                <w:sz w:val="24"/>
                <w:szCs w:val="24"/>
              </w:rPr>
              <w:t>1.14</w:t>
            </w:r>
          </w:p>
        </w:tc>
        <w:tc>
          <w:tcPr>
            <w:tcW w:w="850" w:type="dxa"/>
            <w:vAlign w:val="center"/>
          </w:tcPr>
          <w:p w:rsidRPr="001D0556" w:rsidR="00D13FA8" w:rsidP="008D155D" w:rsidRDefault="00D13FA8" w14:paraId="4E08367C" w14:textId="77777777">
            <w:pPr>
              <w:spacing w:before="20" w:after="20"/>
              <w:jc w:val="center"/>
              <w:rPr>
                <w:rFonts w:ascii="Arial" w:hAnsi="Arial" w:cs="Arial"/>
                <w:sz w:val="24"/>
                <w:szCs w:val="24"/>
              </w:rPr>
            </w:pPr>
            <w:r w:rsidRPr="001D0556">
              <w:rPr>
                <w:rFonts w:ascii="Arial" w:hAnsi="Arial" w:cs="Arial"/>
                <w:sz w:val="24"/>
                <w:szCs w:val="24"/>
              </w:rPr>
              <w:t>1.12</w:t>
            </w:r>
          </w:p>
        </w:tc>
        <w:tc>
          <w:tcPr>
            <w:tcW w:w="992" w:type="dxa"/>
            <w:vAlign w:val="center"/>
          </w:tcPr>
          <w:p w:rsidRPr="001D0556" w:rsidR="00D13FA8" w:rsidP="008D155D" w:rsidRDefault="00D13FA8" w14:paraId="2C1F22C4" w14:textId="77777777">
            <w:pPr>
              <w:spacing w:before="20" w:after="20"/>
              <w:jc w:val="center"/>
              <w:rPr>
                <w:rFonts w:ascii="Arial" w:hAnsi="Arial" w:cs="Arial"/>
                <w:sz w:val="24"/>
                <w:szCs w:val="24"/>
              </w:rPr>
            </w:pPr>
            <w:r w:rsidRPr="001D0556">
              <w:rPr>
                <w:rFonts w:ascii="Arial" w:hAnsi="Arial" w:cs="Arial"/>
                <w:sz w:val="24"/>
                <w:szCs w:val="24"/>
              </w:rPr>
              <w:t>1.10</w:t>
            </w:r>
          </w:p>
        </w:tc>
        <w:tc>
          <w:tcPr>
            <w:tcW w:w="993" w:type="dxa"/>
            <w:vAlign w:val="center"/>
          </w:tcPr>
          <w:p w:rsidRPr="001D0556" w:rsidR="00D13FA8" w:rsidP="008D155D" w:rsidRDefault="00D13FA8" w14:paraId="41858C60"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3B670A2E" w14:textId="77777777">
            <w:pPr>
              <w:spacing w:before="20" w:after="20"/>
              <w:jc w:val="center"/>
              <w:rPr>
                <w:rFonts w:ascii="Arial" w:hAnsi="Arial" w:cs="Arial"/>
                <w:sz w:val="24"/>
                <w:szCs w:val="24"/>
              </w:rPr>
            </w:pPr>
            <w:r w:rsidRPr="001D0556">
              <w:rPr>
                <w:rFonts w:ascii="Arial" w:hAnsi="Arial" w:cs="Arial"/>
                <w:sz w:val="24"/>
                <w:szCs w:val="24"/>
              </w:rPr>
              <w:t>0.93</w:t>
            </w:r>
          </w:p>
        </w:tc>
        <w:tc>
          <w:tcPr>
            <w:tcW w:w="850" w:type="dxa"/>
            <w:vAlign w:val="center"/>
          </w:tcPr>
          <w:p w:rsidRPr="001D0556" w:rsidR="00D13FA8" w:rsidP="008D155D" w:rsidRDefault="00D13FA8" w14:paraId="7AFE4F3D" w14:textId="77777777">
            <w:pPr>
              <w:spacing w:before="20" w:after="20"/>
              <w:jc w:val="center"/>
              <w:rPr>
                <w:rFonts w:ascii="Arial" w:hAnsi="Arial" w:cs="Arial"/>
                <w:sz w:val="24"/>
                <w:szCs w:val="24"/>
              </w:rPr>
            </w:pPr>
            <w:r w:rsidRPr="001D0556">
              <w:rPr>
                <w:rFonts w:ascii="Arial" w:hAnsi="Arial" w:cs="Arial"/>
                <w:sz w:val="24"/>
                <w:szCs w:val="24"/>
              </w:rPr>
              <w:t>0.87</w:t>
            </w:r>
          </w:p>
        </w:tc>
        <w:tc>
          <w:tcPr>
            <w:tcW w:w="851" w:type="dxa"/>
            <w:vAlign w:val="center"/>
          </w:tcPr>
          <w:p w:rsidRPr="001D0556" w:rsidR="00D13FA8" w:rsidP="008D155D" w:rsidRDefault="00D13FA8" w14:paraId="0932D0C6" w14:textId="77777777">
            <w:pPr>
              <w:spacing w:before="20" w:after="20"/>
              <w:jc w:val="center"/>
              <w:rPr>
                <w:rFonts w:ascii="Arial" w:hAnsi="Arial" w:cs="Arial"/>
                <w:sz w:val="24"/>
                <w:szCs w:val="24"/>
              </w:rPr>
            </w:pPr>
            <w:r w:rsidRPr="001D0556">
              <w:rPr>
                <w:rFonts w:ascii="Arial" w:hAnsi="Arial" w:cs="Arial"/>
                <w:sz w:val="24"/>
                <w:szCs w:val="24"/>
              </w:rPr>
              <w:t>0.82</w:t>
            </w:r>
          </w:p>
        </w:tc>
      </w:tr>
      <w:tr w:rsidRPr="001D0556" w:rsidR="00D13FA8" w:rsidTr="00CA1DFA" w14:paraId="7F7774C2" w14:textId="77777777">
        <w:trPr>
          <w:cantSplit/>
          <w:jc w:val="center"/>
        </w:trPr>
        <w:tc>
          <w:tcPr>
            <w:tcW w:w="1985" w:type="dxa"/>
            <w:shd w:val="clear" w:color="auto" w:fill="E7E6E6" w:themeFill="background2"/>
            <w:vAlign w:val="center"/>
          </w:tcPr>
          <w:p w:rsidRPr="001D0556" w:rsidR="00D13FA8" w:rsidP="008D155D" w:rsidRDefault="00D13FA8" w14:paraId="2EF0C763" w14:textId="77777777">
            <w:pPr>
              <w:spacing w:before="20" w:after="20"/>
              <w:jc w:val="center"/>
              <w:rPr>
                <w:rFonts w:ascii="Arial" w:hAnsi="Arial" w:cs="Arial"/>
                <w:sz w:val="24"/>
                <w:szCs w:val="24"/>
              </w:rPr>
            </w:pPr>
            <w:r w:rsidRPr="001D0556">
              <w:rPr>
                <w:rFonts w:ascii="Arial" w:hAnsi="Arial" w:cs="Arial"/>
                <w:sz w:val="24"/>
                <w:szCs w:val="24"/>
              </w:rPr>
              <w:t>240</w:t>
            </w:r>
          </w:p>
        </w:tc>
        <w:tc>
          <w:tcPr>
            <w:tcW w:w="851" w:type="dxa"/>
            <w:vAlign w:val="center"/>
          </w:tcPr>
          <w:p w:rsidRPr="001D0556" w:rsidR="00D13FA8" w:rsidP="008D155D" w:rsidRDefault="00D13FA8" w14:paraId="661DF09D" w14:textId="77777777">
            <w:pPr>
              <w:spacing w:before="20" w:after="20"/>
              <w:jc w:val="center"/>
              <w:rPr>
                <w:rFonts w:ascii="Arial" w:hAnsi="Arial" w:cs="Arial"/>
                <w:sz w:val="24"/>
                <w:szCs w:val="24"/>
              </w:rPr>
            </w:pPr>
            <w:r w:rsidRPr="001D0556">
              <w:rPr>
                <w:rFonts w:ascii="Arial" w:hAnsi="Arial" w:cs="Arial"/>
                <w:sz w:val="24"/>
                <w:szCs w:val="24"/>
              </w:rPr>
              <w:t>1.15</w:t>
            </w:r>
          </w:p>
        </w:tc>
        <w:tc>
          <w:tcPr>
            <w:tcW w:w="850" w:type="dxa"/>
            <w:vAlign w:val="center"/>
          </w:tcPr>
          <w:p w:rsidRPr="001D0556" w:rsidR="00D13FA8" w:rsidP="008D155D" w:rsidRDefault="00D13FA8" w14:paraId="25A49419" w14:textId="77777777">
            <w:pPr>
              <w:spacing w:before="20" w:after="20"/>
              <w:jc w:val="center"/>
              <w:rPr>
                <w:rFonts w:ascii="Arial" w:hAnsi="Arial" w:cs="Arial"/>
                <w:sz w:val="24"/>
                <w:szCs w:val="24"/>
              </w:rPr>
            </w:pPr>
            <w:r w:rsidRPr="001D0556">
              <w:rPr>
                <w:rFonts w:ascii="Arial" w:hAnsi="Arial" w:cs="Arial"/>
                <w:sz w:val="24"/>
                <w:szCs w:val="24"/>
              </w:rPr>
              <w:t>1.12</w:t>
            </w:r>
          </w:p>
        </w:tc>
        <w:tc>
          <w:tcPr>
            <w:tcW w:w="992" w:type="dxa"/>
            <w:vAlign w:val="center"/>
          </w:tcPr>
          <w:p w:rsidRPr="001D0556" w:rsidR="00D13FA8" w:rsidP="008D155D" w:rsidRDefault="00D13FA8" w14:paraId="35D24D7D" w14:textId="77777777">
            <w:pPr>
              <w:spacing w:before="20" w:after="20"/>
              <w:jc w:val="center"/>
              <w:rPr>
                <w:rFonts w:ascii="Arial" w:hAnsi="Arial" w:cs="Arial"/>
                <w:sz w:val="24"/>
                <w:szCs w:val="24"/>
              </w:rPr>
            </w:pPr>
            <w:r w:rsidRPr="001D0556">
              <w:rPr>
                <w:rFonts w:ascii="Arial" w:hAnsi="Arial" w:cs="Arial"/>
                <w:sz w:val="24"/>
                <w:szCs w:val="24"/>
              </w:rPr>
              <w:t>1.10</w:t>
            </w:r>
          </w:p>
        </w:tc>
        <w:tc>
          <w:tcPr>
            <w:tcW w:w="993" w:type="dxa"/>
            <w:vAlign w:val="center"/>
          </w:tcPr>
          <w:p w:rsidRPr="001D0556" w:rsidR="00D13FA8" w:rsidP="008D155D" w:rsidRDefault="00D13FA8" w14:paraId="5FF3760C"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1A0488B2" w14:textId="77777777">
            <w:pPr>
              <w:spacing w:before="20" w:after="20"/>
              <w:jc w:val="center"/>
              <w:rPr>
                <w:rFonts w:ascii="Arial" w:hAnsi="Arial" w:cs="Arial"/>
                <w:sz w:val="24"/>
                <w:szCs w:val="24"/>
              </w:rPr>
            </w:pPr>
            <w:r w:rsidRPr="001D0556">
              <w:rPr>
                <w:rFonts w:ascii="Arial" w:hAnsi="Arial" w:cs="Arial"/>
                <w:sz w:val="24"/>
                <w:szCs w:val="24"/>
              </w:rPr>
              <w:t>0.92</w:t>
            </w:r>
          </w:p>
        </w:tc>
        <w:tc>
          <w:tcPr>
            <w:tcW w:w="850" w:type="dxa"/>
            <w:vAlign w:val="center"/>
          </w:tcPr>
          <w:p w:rsidRPr="001D0556" w:rsidR="00D13FA8" w:rsidP="008D155D" w:rsidRDefault="00D13FA8" w14:paraId="3AFCE271" w14:textId="77777777">
            <w:pPr>
              <w:spacing w:before="20" w:after="20"/>
              <w:jc w:val="center"/>
              <w:rPr>
                <w:rFonts w:ascii="Arial" w:hAnsi="Arial" w:cs="Arial"/>
                <w:sz w:val="24"/>
                <w:szCs w:val="24"/>
              </w:rPr>
            </w:pPr>
            <w:r w:rsidRPr="001D0556">
              <w:rPr>
                <w:rFonts w:ascii="Arial" w:hAnsi="Arial" w:cs="Arial"/>
                <w:sz w:val="24"/>
                <w:szCs w:val="24"/>
              </w:rPr>
              <w:t>0.86</w:t>
            </w:r>
          </w:p>
        </w:tc>
        <w:tc>
          <w:tcPr>
            <w:tcW w:w="851" w:type="dxa"/>
            <w:vAlign w:val="center"/>
          </w:tcPr>
          <w:p w:rsidRPr="001D0556" w:rsidR="00D13FA8" w:rsidP="008D155D" w:rsidRDefault="00D13FA8" w14:paraId="1287D15C" w14:textId="77777777">
            <w:pPr>
              <w:spacing w:before="20" w:after="20"/>
              <w:jc w:val="center"/>
              <w:rPr>
                <w:rFonts w:ascii="Arial" w:hAnsi="Arial" w:cs="Arial"/>
                <w:sz w:val="24"/>
                <w:szCs w:val="24"/>
              </w:rPr>
            </w:pPr>
            <w:r w:rsidRPr="001D0556">
              <w:rPr>
                <w:rFonts w:ascii="Arial" w:hAnsi="Arial" w:cs="Arial"/>
                <w:sz w:val="24"/>
                <w:szCs w:val="24"/>
              </w:rPr>
              <w:t>0.81</w:t>
            </w:r>
          </w:p>
        </w:tc>
      </w:tr>
      <w:tr w:rsidRPr="001D0556" w:rsidR="00D13FA8" w:rsidTr="00CA1DFA" w14:paraId="0A8481BB" w14:textId="77777777">
        <w:trPr>
          <w:cantSplit/>
          <w:jc w:val="center"/>
        </w:trPr>
        <w:tc>
          <w:tcPr>
            <w:tcW w:w="1985" w:type="dxa"/>
            <w:shd w:val="clear" w:color="auto" w:fill="E7E6E6" w:themeFill="background2"/>
            <w:vAlign w:val="center"/>
          </w:tcPr>
          <w:p w:rsidRPr="001D0556" w:rsidR="00D13FA8" w:rsidP="008D155D" w:rsidRDefault="00D13FA8" w14:paraId="24C73B7A" w14:textId="77777777">
            <w:pPr>
              <w:spacing w:before="20" w:after="20"/>
              <w:jc w:val="center"/>
              <w:rPr>
                <w:rFonts w:ascii="Arial" w:hAnsi="Arial" w:cs="Arial"/>
                <w:sz w:val="24"/>
                <w:szCs w:val="24"/>
              </w:rPr>
            </w:pPr>
            <w:r w:rsidRPr="001D0556">
              <w:rPr>
                <w:rFonts w:ascii="Arial" w:hAnsi="Arial" w:cs="Arial"/>
                <w:sz w:val="24"/>
                <w:szCs w:val="24"/>
              </w:rPr>
              <w:t>300</w:t>
            </w:r>
          </w:p>
        </w:tc>
        <w:tc>
          <w:tcPr>
            <w:tcW w:w="851" w:type="dxa"/>
            <w:vAlign w:val="center"/>
          </w:tcPr>
          <w:p w:rsidRPr="001D0556" w:rsidR="00D13FA8" w:rsidP="008D155D" w:rsidRDefault="00D13FA8" w14:paraId="0A417AAF" w14:textId="77777777">
            <w:pPr>
              <w:spacing w:before="20" w:after="20"/>
              <w:jc w:val="center"/>
              <w:rPr>
                <w:rFonts w:ascii="Arial" w:hAnsi="Arial" w:cs="Arial"/>
                <w:sz w:val="24"/>
                <w:szCs w:val="24"/>
              </w:rPr>
            </w:pPr>
            <w:r w:rsidRPr="001D0556">
              <w:rPr>
                <w:rFonts w:ascii="Arial" w:hAnsi="Arial" w:cs="Arial"/>
                <w:sz w:val="24"/>
                <w:szCs w:val="24"/>
              </w:rPr>
              <w:t>1.15</w:t>
            </w:r>
          </w:p>
        </w:tc>
        <w:tc>
          <w:tcPr>
            <w:tcW w:w="850" w:type="dxa"/>
            <w:vAlign w:val="center"/>
          </w:tcPr>
          <w:p w:rsidRPr="001D0556" w:rsidR="00D13FA8" w:rsidP="008D155D" w:rsidRDefault="00D13FA8" w14:paraId="0D0C4A5E" w14:textId="77777777">
            <w:pPr>
              <w:spacing w:before="20" w:after="20"/>
              <w:jc w:val="center"/>
              <w:rPr>
                <w:rFonts w:ascii="Arial" w:hAnsi="Arial" w:cs="Arial"/>
                <w:sz w:val="24"/>
                <w:szCs w:val="24"/>
              </w:rPr>
            </w:pPr>
            <w:r w:rsidRPr="001D0556">
              <w:rPr>
                <w:rFonts w:ascii="Arial" w:hAnsi="Arial" w:cs="Arial"/>
                <w:sz w:val="24"/>
                <w:szCs w:val="24"/>
              </w:rPr>
              <w:t>1.13</w:t>
            </w:r>
          </w:p>
        </w:tc>
        <w:tc>
          <w:tcPr>
            <w:tcW w:w="992" w:type="dxa"/>
            <w:vAlign w:val="center"/>
          </w:tcPr>
          <w:p w:rsidRPr="001D0556" w:rsidR="00D13FA8" w:rsidP="008D155D" w:rsidRDefault="00D13FA8" w14:paraId="2B8DB3DE" w14:textId="77777777">
            <w:pPr>
              <w:spacing w:before="20" w:after="20"/>
              <w:jc w:val="center"/>
              <w:rPr>
                <w:rFonts w:ascii="Arial" w:hAnsi="Arial" w:cs="Arial"/>
                <w:sz w:val="24"/>
                <w:szCs w:val="24"/>
              </w:rPr>
            </w:pPr>
            <w:r w:rsidRPr="001D0556">
              <w:rPr>
                <w:rFonts w:ascii="Arial" w:hAnsi="Arial" w:cs="Arial"/>
                <w:sz w:val="24"/>
                <w:szCs w:val="24"/>
              </w:rPr>
              <w:t>1.10</w:t>
            </w:r>
          </w:p>
        </w:tc>
        <w:tc>
          <w:tcPr>
            <w:tcW w:w="993" w:type="dxa"/>
            <w:vAlign w:val="center"/>
          </w:tcPr>
          <w:p w:rsidRPr="001D0556" w:rsidR="00D13FA8" w:rsidP="008D155D" w:rsidRDefault="00D13FA8" w14:paraId="763A1C91"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E66ED79" w14:textId="77777777">
            <w:pPr>
              <w:spacing w:before="20" w:after="20"/>
              <w:jc w:val="center"/>
              <w:rPr>
                <w:rFonts w:ascii="Arial" w:hAnsi="Arial" w:cs="Arial"/>
                <w:sz w:val="24"/>
                <w:szCs w:val="24"/>
              </w:rPr>
            </w:pPr>
            <w:r w:rsidRPr="001D0556">
              <w:rPr>
                <w:rFonts w:ascii="Arial" w:hAnsi="Arial" w:cs="Arial"/>
                <w:sz w:val="24"/>
                <w:szCs w:val="24"/>
              </w:rPr>
              <w:t>0.92</w:t>
            </w:r>
          </w:p>
        </w:tc>
        <w:tc>
          <w:tcPr>
            <w:tcW w:w="850" w:type="dxa"/>
            <w:vAlign w:val="center"/>
          </w:tcPr>
          <w:p w:rsidRPr="001D0556" w:rsidR="00D13FA8" w:rsidP="008D155D" w:rsidRDefault="00D13FA8" w14:paraId="3DB10C1B" w14:textId="77777777">
            <w:pPr>
              <w:spacing w:before="20" w:after="20"/>
              <w:jc w:val="center"/>
              <w:rPr>
                <w:rFonts w:ascii="Arial" w:hAnsi="Arial" w:cs="Arial"/>
                <w:sz w:val="24"/>
                <w:szCs w:val="24"/>
              </w:rPr>
            </w:pPr>
            <w:r w:rsidRPr="001D0556">
              <w:rPr>
                <w:rFonts w:ascii="Arial" w:hAnsi="Arial" w:cs="Arial"/>
                <w:sz w:val="24"/>
                <w:szCs w:val="24"/>
              </w:rPr>
              <w:t>0.86</w:t>
            </w:r>
          </w:p>
        </w:tc>
        <w:tc>
          <w:tcPr>
            <w:tcW w:w="851" w:type="dxa"/>
            <w:vAlign w:val="center"/>
          </w:tcPr>
          <w:p w:rsidRPr="001D0556" w:rsidR="00D13FA8" w:rsidP="008D155D" w:rsidRDefault="00D13FA8" w14:paraId="4C2A36C8" w14:textId="77777777">
            <w:pPr>
              <w:spacing w:before="20" w:after="20"/>
              <w:jc w:val="center"/>
              <w:rPr>
                <w:rFonts w:ascii="Arial" w:hAnsi="Arial" w:cs="Arial"/>
                <w:sz w:val="24"/>
                <w:szCs w:val="24"/>
              </w:rPr>
            </w:pPr>
            <w:r w:rsidRPr="001D0556">
              <w:rPr>
                <w:rFonts w:ascii="Arial" w:hAnsi="Arial" w:cs="Arial"/>
                <w:sz w:val="24"/>
                <w:szCs w:val="24"/>
              </w:rPr>
              <w:t>0.81</w:t>
            </w:r>
          </w:p>
        </w:tc>
      </w:tr>
      <w:tr w:rsidRPr="001D0556" w:rsidR="00D13FA8" w:rsidTr="00CA1DFA" w14:paraId="26C36009" w14:textId="77777777">
        <w:trPr>
          <w:cantSplit/>
          <w:jc w:val="center"/>
        </w:trPr>
        <w:tc>
          <w:tcPr>
            <w:tcW w:w="1985" w:type="dxa"/>
            <w:shd w:val="clear" w:color="auto" w:fill="E7E6E6" w:themeFill="background2"/>
            <w:vAlign w:val="center"/>
          </w:tcPr>
          <w:p w:rsidRPr="001D0556" w:rsidR="00D13FA8" w:rsidP="008D155D" w:rsidRDefault="00D13FA8" w14:paraId="1871AC11" w14:textId="77777777">
            <w:pPr>
              <w:spacing w:before="20" w:after="20"/>
              <w:jc w:val="center"/>
              <w:rPr>
                <w:rFonts w:ascii="Arial" w:hAnsi="Arial" w:cs="Arial"/>
                <w:sz w:val="24"/>
                <w:szCs w:val="24"/>
              </w:rPr>
            </w:pPr>
            <w:r w:rsidRPr="001D0556">
              <w:rPr>
                <w:rFonts w:ascii="Arial" w:hAnsi="Arial" w:cs="Arial"/>
                <w:sz w:val="24"/>
                <w:szCs w:val="24"/>
              </w:rPr>
              <w:t>400</w:t>
            </w:r>
          </w:p>
        </w:tc>
        <w:tc>
          <w:tcPr>
            <w:tcW w:w="851" w:type="dxa"/>
            <w:vAlign w:val="center"/>
          </w:tcPr>
          <w:p w:rsidRPr="001D0556" w:rsidR="00D13FA8" w:rsidP="008D155D" w:rsidRDefault="00D13FA8" w14:paraId="5BE2C671" w14:textId="77777777">
            <w:pPr>
              <w:spacing w:before="20" w:after="20"/>
              <w:jc w:val="center"/>
              <w:rPr>
                <w:rFonts w:ascii="Arial" w:hAnsi="Arial" w:cs="Arial"/>
                <w:sz w:val="24"/>
                <w:szCs w:val="24"/>
              </w:rPr>
            </w:pPr>
            <w:r w:rsidRPr="001D0556">
              <w:rPr>
                <w:rFonts w:ascii="Arial" w:hAnsi="Arial" w:cs="Arial"/>
                <w:sz w:val="24"/>
                <w:szCs w:val="24"/>
              </w:rPr>
              <w:t>1.16</w:t>
            </w:r>
          </w:p>
        </w:tc>
        <w:tc>
          <w:tcPr>
            <w:tcW w:w="850" w:type="dxa"/>
            <w:vAlign w:val="center"/>
          </w:tcPr>
          <w:p w:rsidRPr="001D0556" w:rsidR="00D13FA8" w:rsidP="008D155D" w:rsidRDefault="00D13FA8" w14:paraId="25E3B4B8" w14:textId="77777777">
            <w:pPr>
              <w:spacing w:before="20" w:after="20"/>
              <w:jc w:val="center"/>
              <w:rPr>
                <w:rFonts w:ascii="Arial" w:hAnsi="Arial" w:cs="Arial"/>
                <w:sz w:val="24"/>
                <w:szCs w:val="24"/>
              </w:rPr>
            </w:pPr>
            <w:r w:rsidRPr="001D0556">
              <w:rPr>
                <w:rFonts w:ascii="Arial" w:hAnsi="Arial" w:cs="Arial"/>
                <w:sz w:val="24"/>
                <w:szCs w:val="24"/>
              </w:rPr>
              <w:t>1.13</w:t>
            </w:r>
          </w:p>
        </w:tc>
        <w:tc>
          <w:tcPr>
            <w:tcW w:w="992" w:type="dxa"/>
            <w:vAlign w:val="center"/>
          </w:tcPr>
          <w:p w:rsidRPr="001D0556" w:rsidR="00D13FA8" w:rsidP="008D155D" w:rsidRDefault="00D13FA8" w14:paraId="2B98BE41" w14:textId="77777777">
            <w:pPr>
              <w:spacing w:before="20" w:after="20"/>
              <w:jc w:val="center"/>
              <w:rPr>
                <w:rFonts w:ascii="Arial" w:hAnsi="Arial" w:cs="Arial"/>
                <w:sz w:val="24"/>
                <w:szCs w:val="24"/>
              </w:rPr>
            </w:pPr>
            <w:r w:rsidRPr="001D0556">
              <w:rPr>
                <w:rFonts w:ascii="Arial" w:hAnsi="Arial" w:cs="Arial"/>
                <w:sz w:val="24"/>
                <w:szCs w:val="24"/>
              </w:rPr>
              <w:t>1.10</w:t>
            </w:r>
          </w:p>
        </w:tc>
        <w:tc>
          <w:tcPr>
            <w:tcW w:w="993" w:type="dxa"/>
            <w:vAlign w:val="center"/>
          </w:tcPr>
          <w:p w:rsidRPr="001D0556" w:rsidR="00D13FA8" w:rsidP="008D155D" w:rsidRDefault="00D13FA8" w14:paraId="1DC77B10"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08C8D82D" w14:textId="77777777">
            <w:pPr>
              <w:spacing w:before="20" w:after="20"/>
              <w:jc w:val="center"/>
              <w:rPr>
                <w:rFonts w:ascii="Arial" w:hAnsi="Arial" w:cs="Arial"/>
                <w:sz w:val="24"/>
                <w:szCs w:val="24"/>
              </w:rPr>
            </w:pPr>
            <w:r w:rsidRPr="001D0556">
              <w:rPr>
                <w:rFonts w:ascii="Arial" w:hAnsi="Arial" w:cs="Arial"/>
                <w:sz w:val="24"/>
                <w:szCs w:val="24"/>
              </w:rPr>
              <w:t>0.92</w:t>
            </w:r>
          </w:p>
        </w:tc>
        <w:tc>
          <w:tcPr>
            <w:tcW w:w="850" w:type="dxa"/>
            <w:vAlign w:val="center"/>
          </w:tcPr>
          <w:p w:rsidRPr="001D0556" w:rsidR="00D13FA8" w:rsidP="008D155D" w:rsidRDefault="00D13FA8" w14:paraId="1C19F524" w14:textId="77777777">
            <w:pPr>
              <w:spacing w:before="20" w:after="20"/>
              <w:jc w:val="center"/>
              <w:rPr>
                <w:rFonts w:ascii="Arial" w:hAnsi="Arial" w:cs="Arial"/>
                <w:sz w:val="24"/>
                <w:szCs w:val="24"/>
              </w:rPr>
            </w:pPr>
            <w:r w:rsidRPr="001D0556">
              <w:rPr>
                <w:rFonts w:ascii="Arial" w:hAnsi="Arial" w:cs="Arial"/>
                <w:sz w:val="24"/>
                <w:szCs w:val="24"/>
              </w:rPr>
              <w:t>0.86</w:t>
            </w:r>
          </w:p>
        </w:tc>
        <w:tc>
          <w:tcPr>
            <w:tcW w:w="851" w:type="dxa"/>
            <w:vAlign w:val="center"/>
          </w:tcPr>
          <w:p w:rsidRPr="001D0556" w:rsidR="00D13FA8" w:rsidP="008D155D" w:rsidRDefault="00D13FA8" w14:paraId="2ADE21CC" w14:textId="77777777">
            <w:pPr>
              <w:spacing w:before="20" w:after="20"/>
              <w:jc w:val="center"/>
              <w:rPr>
                <w:rFonts w:ascii="Arial" w:hAnsi="Arial" w:cs="Arial"/>
                <w:sz w:val="24"/>
                <w:szCs w:val="24"/>
              </w:rPr>
            </w:pPr>
            <w:r w:rsidRPr="001D0556">
              <w:rPr>
                <w:rFonts w:ascii="Arial" w:hAnsi="Arial" w:cs="Arial"/>
                <w:sz w:val="24"/>
                <w:szCs w:val="24"/>
              </w:rPr>
              <w:t>0.81</w:t>
            </w:r>
          </w:p>
        </w:tc>
      </w:tr>
      <w:tr w:rsidRPr="001D0556" w:rsidR="00D13FA8" w:rsidTr="00CA1DFA" w14:paraId="1DCBD838" w14:textId="77777777">
        <w:trPr>
          <w:cantSplit/>
          <w:jc w:val="center"/>
        </w:trPr>
        <w:tc>
          <w:tcPr>
            <w:tcW w:w="1985" w:type="dxa"/>
            <w:shd w:val="clear" w:color="auto" w:fill="E7E6E6" w:themeFill="background2"/>
            <w:vAlign w:val="center"/>
          </w:tcPr>
          <w:p w:rsidRPr="001D0556" w:rsidR="00D13FA8" w:rsidP="008D155D" w:rsidRDefault="00D13FA8" w14:paraId="3047F357" w14:textId="77777777">
            <w:pPr>
              <w:spacing w:before="20" w:after="20"/>
              <w:jc w:val="center"/>
              <w:rPr>
                <w:rFonts w:ascii="Arial" w:hAnsi="Arial" w:cs="Arial"/>
                <w:sz w:val="24"/>
                <w:szCs w:val="24"/>
              </w:rPr>
            </w:pPr>
          </w:p>
        </w:tc>
        <w:tc>
          <w:tcPr>
            <w:tcW w:w="6379" w:type="dxa"/>
            <w:gridSpan w:val="7"/>
            <w:shd w:val="clear" w:color="auto" w:fill="E7E6E6" w:themeFill="background2"/>
            <w:vAlign w:val="center"/>
          </w:tcPr>
          <w:p w:rsidRPr="001D0556" w:rsidR="00D13FA8" w:rsidP="008D155D" w:rsidRDefault="00D13FA8" w14:paraId="534F21AD" w14:textId="77777777">
            <w:pPr>
              <w:spacing w:before="20" w:after="20"/>
              <w:ind w:left="86"/>
              <w:jc w:val="center"/>
              <w:rPr>
                <w:rFonts w:ascii="Arial" w:hAnsi="Arial" w:cs="Arial"/>
                <w:b/>
                <w:sz w:val="24"/>
                <w:szCs w:val="24"/>
              </w:rPr>
            </w:pPr>
            <w:r w:rsidRPr="001D0556">
              <w:rPr>
                <w:rFonts w:ascii="Arial" w:hAnsi="Arial" w:cs="Arial"/>
                <w:b/>
                <w:sz w:val="24"/>
                <w:szCs w:val="24"/>
              </w:rPr>
              <w:br w:type="page"/>
              <w:t>Directly buried cables connected in the shape of a triangle</w:t>
            </w:r>
          </w:p>
        </w:tc>
      </w:tr>
      <w:tr w:rsidRPr="001D0556" w:rsidR="00D13FA8" w:rsidTr="00CA1DFA" w14:paraId="749E3BDF" w14:textId="77777777">
        <w:trPr>
          <w:cantSplit/>
          <w:jc w:val="center"/>
        </w:trPr>
        <w:tc>
          <w:tcPr>
            <w:tcW w:w="1985" w:type="dxa"/>
            <w:shd w:val="clear" w:color="auto" w:fill="E7E6E6" w:themeFill="background2"/>
            <w:vAlign w:val="center"/>
          </w:tcPr>
          <w:p w:rsidRPr="001D0556" w:rsidR="00D13FA8" w:rsidP="008D155D" w:rsidRDefault="00D13FA8" w14:paraId="3032A52D" w14:textId="77777777">
            <w:pPr>
              <w:spacing w:before="20" w:after="20"/>
              <w:jc w:val="center"/>
              <w:rPr>
                <w:rFonts w:ascii="Arial" w:hAnsi="Arial" w:cs="Arial"/>
                <w:sz w:val="24"/>
                <w:szCs w:val="24"/>
              </w:rPr>
            </w:pPr>
            <w:r w:rsidRPr="001D0556">
              <w:rPr>
                <w:rFonts w:ascii="Arial" w:hAnsi="Arial" w:cs="Arial"/>
                <w:sz w:val="24"/>
                <w:szCs w:val="24"/>
              </w:rPr>
              <w:t>10 (Cu)</w:t>
            </w:r>
          </w:p>
        </w:tc>
        <w:tc>
          <w:tcPr>
            <w:tcW w:w="851" w:type="dxa"/>
            <w:vAlign w:val="center"/>
          </w:tcPr>
          <w:p w:rsidRPr="001D0556" w:rsidR="00D13FA8" w:rsidP="008D155D" w:rsidRDefault="00D13FA8" w14:paraId="21F7781B" w14:textId="77777777">
            <w:pPr>
              <w:spacing w:before="20" w:after="20"/>
              <w:jc w:val="center"/>
              <w:rPr>
                <w:rFonts w:ascii="Arial" w:hAnsi="Arial" w:cs="Arial"/>
                <w:sz w:val="24"/>
                <w:szCs w:val="24"/>
              </w:rPr>
            </w:pPr>
            <w:r w:rsidRPr="001D0556">
              <w:rPr>
                <w:rFonts w:ascii="Arial" w:hAnsi="Arial" w:cs="Arial"/>
                <w:sz w:val="24"/>
                <w:szCs w:val="24"/>
              </w:rPr>
              <w:t>1.24</w:t>
            </w:r>
          </w:p>
        </w:tc>
        <w:tc>
          <w:tcPr>
            <w:tcW w:w="850" w:type="dxa"/>
            <w:vAlign w:val="center"/>
          </w:tcPr>
          <w:p w:rsidRPr="001D0556" w:rsidR="00D13FA8" w:rsidP="008D155D" w:rsidRDefault="00D13FA8" w14:paraId="2DC76599" w14:textId="77777777">
            <w:pPr>
              <w:spacing w:before="20" w:after="20"/>
              <w:jc w:val="center"/>
              <w:rPr>
                <w:rFonts w:ascii="Arial" w:hAnsi="Arial" w:cs="Arial"/>
                <w:sz w:val="24"/>
                <w:szCs w:val="24"/>
              </w:rPr>
            </w:pPr>
            <w:r w:rsidRPr="001D0556">
              <w:rPr>
                <w:rFonts w:ascii="Arial" w:hAnsi="Arial" w:cs="Arial"/>
                <w:sz w:val="24"/>
                <w:szCs w:val="24"/>
              </w:rPr>
              <w:t>1.19</w:t>
            </w:r>
          </w:p>
        </w:tc>
        <w:tc>
          <w:tcPr>
            <w:tcW w:w="992" w:type="dxa"/>
            <w:vAlign w:val="center"/>
          </w:tcPr>
          <w:p w:rsidRPr="001D0556" w:rsidR="00D13FA8" w:rsidP="008D155D" w:rsidRDefault="00D13FA8" w14:paraId="5591647D" w14:textId="77777777">
            <w:pPr>
              <w:spacing w:before="20" w:after="20"/>
              <w:jc w:val="center"/>
              <w:rPr>
                <w:rFonts w:ascii="Arial" w:hAnsi="Arial" w:cs="Arial"/>
                <w:sz w:val="24"/>
                <w:szCs w:val="24"/>
              </w:rPr>
            </w:pPr>
            <w:r w:rsidRPr="001D0556">
              <w:rPr>
                <w:rFonts w:ascii="Arial" w:hAnsi="Arial" w:cs="Arial"/>
                <w:sz w:val="24"/>
                <w:szCs w:val="24"/>
              </w:rPr>
              <w:t>1.15</w:t>
            </w:r>
          </w:p>
        </w:tc>
        <w:tc>
          <w:tcPr>
            <w:tcW w:w="993" w:type="dxa"/>
            <w:vAlign w:val="center"/>
          </w:tcPr>
          <w:p w:rsidRPr="001D0556" w:rsidR="00D13FA8" w:rsidP="008D155D" w:rsidRDefault="00D13FA8" w14:paraId="45C8FB4F"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4A5DCEC1"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0BD19FC7" w14:textId="77777777">
            <w:pPr>
              <w:spacing w:before="20" w:after="20"/>
              <w:jc w:val="center"/>
              <w:rPr>
                <w:rFonts w:ascii="Arial" w:hAnsi="Arial" w:cs="Arial"/>
                <w:sz w:val="24"/>
                <w:szCs w:val="24"/>
              </w:rPr>
            </w:pPr>
            <w:r w:rsidRPr="001D0556">
              <w:rPr>
                <w:rFonts w:ascii="Arial" w:hAnsi="Arial" w:cs="Arial"/>
                <w:sz w:val="24"/>
                <w:szCs w:val="24"/>
              </w:rPr>
              <w:t>0.82</w:t>
            </w:r>
          </w:p>
        </w:tc>
        <w:tc>
          <w:tcPr>
            <w:tcW w:w="851" w:type="dxa"/>
            <w:vAlign w:val="center"/>
          </w:tcPr>
          <w:p w:rsidRPr="001D0556" w:rsidR="00D13FA8" w:rsidP="008D155D" w:rsidRDefault="00D13FA8" w14:paraId="03EB4AB9" w14:textId="77777777">
            <w:pPr>
              <w:spacing w:before="20" w:after="20"/>
              <w:jc w:val="center"/>
              <w:rPr>
                <w:rFonts w:ascii="Arial" w:hAnsi="Arial" w:cs="Arial"/>
                <w:sz w:val="24"/>
                <w:szCs w:val="24"/>
              </w:rPr>
            </w:pPr>
            <w:r w:rsidRPr="001D0556">
              <w:rPr>
                <w:rFonts w:ascii="Arial" w:hAnsi="Arial" w:cs="Arial"/>
                <w:sz w:val="24"/>
                <w:szCs w:val="24"/>
              </w:rPr>
              <w:t>0.75</w:t>
            </w:r>
          </w:p>
        </w:tc>
      </w:tr>
      <w:tr w:rsidRPr="001D0556" w:rsidR="00D13FA8" w:rsidTr="00CA1DFA" w14:paraId="178A99E1" w14:textId="77777777">
        <w:trPr>
          <w:cantSplit/>
          <w:jc w:val="center"/>
        </w:trPr>
        <w:tc>
          <w:tcPr>
            <w:tcW w:w="1985" w:type="dxa"/>
            <w:shd w:val="clear" w:color="auto" w:fill="E7E6E6" w:themeFill="background2"/>
            <w:vAlign w:val="center"/>
          </w:tcPr>
          <w:p w:rsidRPr="001D0556" w:rsidR="00D13FA8" w:rsidP="008D155D" w:rsidRDefault="00D13FA8" w14:paraId="756BE1B4" w14:textId="77777777">
            <w:pPr>
              <w:spacing w:before="20" w:after="20"/>
              <w:jc w:val="center"/>
              <w:rPr>
                <w:rFonts w:ascii="Arial" w:hAnsi="Arial" w:cs="Arial"/>
                <w:sz w:val="24"/>
                <w:szCs w:val="24"/>
              </w:rPr>
            </w:pPr>
            <w:r w:rsidRPr="001D0556">
              <w:rPr>
                <w:rFonts w:ascii="Arial" w:hAnsi="Arial" w:cs="Arial"/>
                <w:sz w:val="24"/>
                <w:szCs w:val="24"/>
              </w:rPr>
              <w:t>16 (Cu)</w:t>
            </w:r>
          </w:p>
        </w:tc>
        <w:tc>
          <w:tcPr>
            <w:tcW w:w="851" w:type="dxa"/>
            <w:vAlign w:val="center"/>
          </w:tcPr>
          <w:p w:rsidRPr="001D0556" w:rsidR="00D13FA8" w:rsidP="008D155D" w:rsidRDefault="00D13FA8" w14:paraId="46BEB4CB" w14:textId="77777777">
            <w:pPr>
              <w:spacing w:before="20" w:after="20"/>
              <w:jc w:val="center"/>
              <w:rPr>
                <w:rFonts w:ascii="Arial" w:hAnsi="Arial" w:cs="Arial"/>
                <w:sz w:val="24"/>
                <w:szCs w:val="24"/>
              </w:rPr>
            </w:pPr>
            <w:r w:rsidRPr="001D0556">
              <w:rPr>
                <w:rFonts w:ascii="Arial" w:hAnsi="Arial" w:cs="Arial"/>
                <w:sz w:val="24"/>
                <w:szCs w:val="24"/>
              </w:rPr>
              <w:t>1.24</w:t>
            </w:r>
          </w:p>
        </w:tc>
        <w:tc>
          <w:tcPr>
            <w:tcW w:w="850" w:type="dxa"/>
            <w:vAlign w:val="center"/>
          </w:tcPr>
          <w:p w:rsidRPr="001D0556" w:rsidR="00D13FA8" w:rsidP="008D155D" w:rsidRDefault="00D13FA8" w14:paraId="1D2ABA12" w14:textId="77777777">
            <w:pPr>
              <w:spacing w:before="20" w:after="20"/>
              <w:jc w:val="center"/>
              <w:rPr>
                <w:rFonts w:ascii="Arial" w:hAnsi="Arial" w:cs="Arial"/>
                <w:sz w:val="24"/>
                <w:szCs w:val="24"/>
              </w:rPr>
            </w:pPr>
            <w:r w:rsidRPr="001D0556">
              <w:rPr>
                <w:rFonts w:ascii="Arial" w:hAnsi="Arial" w:cs="Arial"/>
                <w:sz w:val="24"/>
                <w:szCs w:val="24"/>
              </w:rPr>
              <w:t>1.19</w:t>
            </w:r>
          </w:p>
        </w:tc>
        <w:tc>
          <w:tcPr>
            <w:tcW w:w="992" w:type="dxa"/>
            <w:vAlign w:val="center"/>
          </w:tcPr>
          <w:p w:rsidRPr="001D0556" w:rsidR="00D13FA8" w:rsidP="008D155D" w:rsidRDefault="00D13FA8" w14:paraId="0B3114B7" w14:textId="77777777">
            <w:pPr>
              <w:spacing w:before="20" w:after="20"/>
              <w:jc w:val="center"/>
              <w:rPr>
                <w:rFonts w:ascii="Arial" w:hAnsi="Arial" w:cs="Arial"/>
                <w:sz w:val="24"/>
                <w:szCs w:val="24"/>
              </w:rPr>
            </w:pPr>
            <w:r w:rsidRPr="001D0556">
              <w:rPr>
                <w:rFonts w:ascii="Arial" w:hAnsi="Arial" w:cs="Arial"/>
                <w:sz w:val="24"/>
                <w:szCs w:val="24"/>
              </w:rPr>
              <w:t>1.15</w:t>
            </w:r>
          </w:p>
        </w:tc>
        <w:tc>
          <w:tcPr>
            <w:tcW w:w="993" w:type="dxa"/>
            <w:vAlign w:val="center"/>
          </w:tcPr>
          <w:p w:rsidRPr="001D0556" w:rsidR="00D13FA8" w:rsidP="008D155D" w:rsidRDefault="00D13FA8" w14:paraId="74F47197"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60B6A823"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5A5D3156" w14:textId="77777777">
            <w:pPr>
              <w:spacing w:before="20" w:after="20"/>
              <w:jc w:val="center"/>
              <w:rPr>
                <w:rFonts w:ascii="Arial" w:hAnsi="Arial" w:cs="Arial"/>
                <w:sz w:val="24"/>
                <w:szCs w:val="24"/>
              </w:rPr>
            </w:pPr>
            <w:r w:rsidRPr="001D0556">
              <w:rPr>
                <w:rFonts w:ascii="Arial" w:hAnsi="Arial" w:cs="Arial"/>
                <w:sz w:val="24"/>
                <w:szCs w:val="24"/>
              </w:rPr>
              <w:t>0.82</w:t>
            </w:r>
          </w:p>
        </w:tc>
        <w:tc>
          <w:tcPr>
            <w:tcW w:w="851" w:type="dxa"/>
            <w:vAlign w:val="center"/>
          </w:tcPr>
          <w:p w:rsidRPr="001D0556" w:rsidR="00D13FA8" w:rsidP="008D155D" w:rsidRDefault="00D13FA8" w14:paraId="443A9C4A" w14:textId="77777777">
            <w:pPr>
              <w:spacing w:before="20" w:after="20"/>
              <w:jc w:val="center"/>
              <w:rPr>
                <w:rFonts w:ascii="Arial" w:hAnsi="Arial" w:cs="Arial"/>
                <w:sz w:val="24"/>
                <w:szCs w:val="24"/>
              </w:rPr>
            </w:pPr>
            <w:r w:rsidRPr="001D0556">
              <w:rPr>
                <w:rFonts w:ascii="Arial" w:hAnsi="Arial" w:cs="Arial"/>
                <w:sz w:val="24"/>
                <w:szCs w:val="24"/>
              </w:rPr>
              <w:t>0.75</w:t>
            </w:r>
          </w:p>
        </w:tc>
      </w:tr>
      <w:tr w:rsidRPr="001D0556" w:rsidR="00D13FA8" w:rsidTr="00CA1DFA" w14:paraId="28DA8084" w14:textId="77777777">
        <w:trPr>
          <w:cantSplit/>
          <w:jc w:val="center"/>
        </w:trPr>
        <w:tc>
          <w:tcPr>
            <w:tcW w:w="1985" w:type="dxa"/>
            <w:shd w:val="clear" w:color="auto" w:fill="E7E6E6" w:themeFill="background2"/>
            <w:vAlign w:val="center"/>
          </w:tcPr>
          <w:p w:rsidRPr="001D0556" w:rsidR="00D13FA8" w:rsidP="008D155D" w:rsidRDefault="00D13FA8" w14:paraId="3B3DFBCB" w14:textId="77777777">
            <w:pPr>
              <w:spacing w:before="20" w:after="20"/>
              <w:jc w:val="center"/>
              <w:rPr>
                <w:rFonts w:ascii="Arial" w:hAnsi="Arial" w:cs="Arial"/>
                <w:sz w:val="24"/>
                <w:szCs w:val="24"/>
              </w:rPr>
            </w:pPr>
            <w:r w:rsidRPr="001D0556">
              <w:rPr>
                <w:rFonts w:ascii="Arial" w:hAnsi="Arial" w:cs="Arial"/>
                <w:sz w:val="24"/>
                <w:szCs w:val="24"/>
              </w:rPr>
              <w:t>25</w:t>
            </w:r>
          </w:p>
        </w:tc>
        <w:tc>
          <w:tcPr>
            <w:tcW w:w="851" w:type="dxa"/>
            <w:vAlign w:val="center"/>
          </w:tcPr>
          <w:p w:rsidRPr="001D0556" w:rsidR="00D13FA8" w:rsidP="008D155D" w:rsidRDefault="00D13FA8" w14:paraId="53F17748" w14:textId="77777777">
            <w:pPr>
              <w:spacing w:before="20" w:after="20"/>
              <w:jc w:val="center"/>
              <w:rPr>
                <w:rFonts w:ascii="Arial" w:hAnsi="Arial" w:cs="Arial"/>
                <w:sz w:val="24"/>
                <w:szCs w:val="24"/>
              </w:rPr>
            </w:pPr>
            <w:r w:rsidRPr="001D0556">
              <w:rPr>
                <w:rFonts w:ascii="Arial" w:hAnsi="Arial" w:cs="Arial"/>
                <w:sz w:val="24"/>
                <w:szCs w:val="24"/>
              </w:rPr>
              <w:t>1.25</w:t>
            </w:r>
          </w:p>
        </w:tc>
        <w:tc>
          <w:tcPr>
            <w:tcW w:w="850" w:type="dxa"/>
            <w:vAlign w:val="center"/>
          </w:tcPr>
          <w:p w:rsidRPr="001D0556" w:rsidR="00D13FA8" w:rsidP="008D155D" w:rsidRDefault="00D13FA8" w14:paraId="7179EB81" w14:textId="77777777">
            <w:pPr>
              <w:spacing w:before="20" w:after="20"/>
              <w:jc w:val="center"/>
              <w:rPr>
                <w:rFonts w:ascii="Arial" w:hAnsi="Arial" w:cs="Arial"/>
                <w:sz w:val="24"/>
                <w:szCs w:val="24"/>
              </w:rPr>
            </w:pPr>
            <w:r w:rsidRPr="001D0556">
              <w:rPr>
                <w:rFonts w:ascii="Arial" w:hAnsi="Arial" w:cs="Arial"/>
                <w:sz w:val="24"/>
                <w:szCs w:val="24"/>
              </w:rPr>
              <w:t>1.20</w:t>
            </w:r>
          </w:p>
        </w:tc>
        <w:tc>
          <w:tcPr>
            <w:tcW w:w="992" w:type="dxa"/>
            <w:vAlign w:val="center"/>
          </w:tcPr>
          <w:p w:rsidRPr="001D0556" w:rsidR="00D13FA8" w:rsidP="008D155D" w:rsidRDefault="00D13FA8" w14:paraId="6D4CB8B5" w14:textId="77777777">
            <w:pPr>
              <w:spacing w:before="20" w:after="20"/>
              <w:jc w:val="center"/>
              <w:rPr>
                <w:rFonts w:ascii="Arial" w:hAnsi="Arial" w:cs="Arial"/>
                <w:sz w:val="24"/>
                <w:szCs w:val="24"/>
              </w:rPr>
            </w:pPr>
            <w:r w:rsidRPr="001D0556">
              <w:rPr>
                <w:rFonts w:ascii="Arial" w:hAnsi="Arial" w:cs="Arial"/>
                <w:sz w:val="24"/>
                <w:szCs w:val="24"/>
              </w:rPr>
              <w:t>1.16</w:t>
            </w:r>
          </w:p>
        </w:tc>
        <w:tc>
          <w:tcPr>
            <w:tcW w:w="993" w:type="dxa"/>
            <w:vAlign w:val="center"/>
          </w:tcPr>
          <w:p w:rsidRPr="001D0556" w:rsidR="00D13FA8" w:rsidP="008D155D" w:rsidRDefault="00D13FA8" w14:paraId="3356F9E8"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ABE0064"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5621BE44" w14:textId="77777777">
            <w:pPr>
              <w:spacing w:before="20" w:after="20"/>
              <w:jc w:val="center"/>
              <w:rPr>
                <w:rFonts w:ascii="Arial" w:hAnsi="Arial" w:cs="Arial"/>
                <w:sz w:val="24"/>
                <w:szCs w:val="24"/>
              </w:rPr>
            </w:pPr>
            <w:r w:rsidRPr="001D0556">
              <w:rPr>
                <w:rFonts w:ascii="Arial" w:hAnsi="Arial" w:cs="Arial"/>
                <w:sz w:val="24"/>
                <w:szCs w:val="24"/>
              </w:rPr>
              <w:t>0.81</w:t>
            </w:r>
          </w:p>
        </w:tc>
        <w:tc>
          <w:tcPr>
            <w:tcW w:w="851" w:type="dxa"/>
            <w:vAlign w:val="center"/>
          </w:tcPr>
          <w:p w:rsidRPr="001D0556" w:rsidR="00D13FA8" w:rsidP="008D155D" w:rsidRDefault="00D13FA8" w14:paraId="678D0A8C" w14:textId="77777777">
            <w:pPr>
              <w:spacing w:before="20" w:after="20"/>
              <w:jc w:val="center"/>
              <w:rPr>
                <w:rFonts w:ascii="Arial" w:hAnsi="Arial" w:cs="Arial"/>
                <w:sz w:val="24"/>
                <w:szCs w:val="24"/>
              </w:rPr>
            </w:pPr>
            <w:r w:rsidRPr="001D0556">
              <w:rPr>
                <w:rFonts w:ascii="Arial" w:hAnsi="Arial" w:cs="Arial"/>
                <w:sz w:val="24"/>
                <w:szCs w:val="24"/>
              </w:rPr>
              <w:t>0.75</w:t>
            </w:r>
          </w:p>
        </w:tc>
      </w:tr>
      <w:tr w:rsidRPr="001D0556" w:rsidR="00D13FA8" w:rsidTr="00CA1DFA" w14:paraId="2BB2143B" w14:textId="77777777">
        <w:trPr>
          <w:cantSplit/>
          <w:jc w:val="center"/>
        </w:trPr>
        <w:tc>
          <w:tcPr>
            <w:tcW w:w="1985" w:type="dxa"/>
            <w:shd w:val="clear" w:color="auto" w:fill="E7E6E6" w:themeFill="background2"/>
            <w:vAlign w:val="center"/>
          </w:tcPr>
          <w:p w:rsidRPr="001D0556" w:rsidR="00D13FA8" w:rsidP="008D155D" w:rsidRDefault="00D13FA8" w14:paraId="618111C1" w14:textId="77777777">
            <w:pPr>
              <w:spacing w:before="20" w:after="20"/>
              <w:jc w:val="center"/>
              <w:rPr>
                <w:rFonts w:ascii="Arial" w:hAnsi="Arial" w:cs="Arial"/>
                <w:sz w:val="24"/>
                <w:szCs w:val="24"/>
              </w:rPr>
            </w:pPr>
            <w:r w:rsidRPr="001D0556">
              <w:rPr>
                <w:rFonts w:ascii="Arial" w:hAnsi="Arial" w:cs="Arial"/>
                <w:sz w:val="24"/>
                <w:szCs w:val="24"/>
              </w:rPr>
              <w:t>35</w:t>
            </w:r>
          </w:p>
        </w:tc>
        <w:tc>
          <w:tcPr>
            <w:tcW w:w="851" w:type="dxa"/>
            <w:vAlign w:val="center"/>
          </w:tcPr>
          <w:p w:rsidRPr="001D0556" w:rsidR="00D13FA8" w:rsidP="008D155D" w:rsidRDefault="00D13FA8" w14:paraId="2F931618" w14:textId="77777777">
            <w:pPr>
              <w:spacing w:before="20" w:after="20"/>
              <w:jc w:val="center"/>
              <w:rPr>
                <w:rFonts w:ascii="Arial" w:hAnsi="Arial" w:cs="Arial"/>
                <w:sz w:val="24"/>
                <w:szCs w:val="24"/>
              </w:rPr>
            </w:pPr>
            <w:r w:rsidRPr="001D0556">
              <w:rPr>
                <w:rFonts w:ascii="Arial" w:hAnsi="Arial" w:cs="Arial"/>
                <w:sz w:val="24"/>
                <w:szCs w:val="24"/>
              </w:rPr>
              <w:t>1.25</w:t>
            </w:r>
          </w:p>
        </w:tc>
        <w:tc>
          <w:tcPr>
            <w:tcW w:w="850" w:type="dxa"/>
            <w:vAlign w:val="center"/>
          </w:tcPr>
          <w:p w:rsidRPr="001D0556" w:rsidR="00D13FA8" w:rsidP="008D155D" w:rsidRDefault="00D13FA8" w14:paraId="38C36FA9" w14:textId="77777777">
            <w:pPr>
              <w:spacing w:before="20" w:after="20"/>
              <w:jc w:val="center"/>
              <w:rPr>
                <w:rFonts w:ascii="Arial" w:hAnsi="Arial" w:cs="Arial"/>
                <w:sz w:val="24"/>
                <w:szCs w:val="24"/>
              </w:rPr>
            </w:pPr>
            <w:r w:rsidRPr="001D0556">
              <w:rPr>
                <w:rFonts w:ascii="Arial" w:hAnsi="Arial" w:cs="Arial"/>
                <w:sz w:val="24"/>
                <w:szCs w:val="24"/>
              </w:rPr>
              <w:t>1.21</w:t>
            </w:r>
          </w:p>
        </w:tc>
        <w:tc>
          <w:tcPr>
            <w:tcW w:w="992" w:type="dxa"/>
            <w:vAlign w:val="center"/>
          </w:tcPr>
          <w:p w:rsidRPr="001D0556" w:rsidR="00D13FA8" w:rsidP="008D155D" w:rsidRDefault="00D13FA8" w14:paraId="3C9F712C" w14:textId="77777777">
            <w:pPr>
              <w:spacing w:before="20" w:after="20"/>
              <w:jc w:val="center"/>
              <w:rPr>
                <w:rFonts w:ascii="Arial" w:hAnsi="Arial" w:cs="Arial"/>
                <w:sz w:val="24"/>
                <w:szCs w:val="24"/>
              </w:rPr>
            </w:pPr>
            <w:r w:rsidRPr="001D0556">
              <w:rPr>
                <w:rFonts w:ascii="Arial" w:hAnsi="Arial" w:cs="Arial"/>
                <w:sz w:val="24"/>
                <w:szCs w:val="24"/>
              </w:rPr>
              <w:t>1.16</w:t>
            </w:r>
          </w:p>
        </w:tc>
        <w:tc>
          <w:tcPr>
            <w:tcW w:w="993" w:type="dxa"/>
            <w:vAlign w:val="center"/>
          </w:tcPr>
          <w:p w:rsidRPr="001D0556" w:rsidR="00D13FA8" w:rsidP="008D155D" w:rsidRDefault="00D13FA8" w14:paraId="4BC58976"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743763F5"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0C02A405" w14:textId="77777777">
            <w:pPr>
              <w:spacing w:before="20" w:after="20"/>
              <w:jc w:val="center"/>
              <w:rPr>
                <w:rFonts w:ascii="Arial" w:hAnsi="Arial" w:cs="Arial"/>
                <w:sz w:val="24"/>
                <w:szCs w:val="24"/>
              </w:rPr>
            </w:pPr>
            <w:r w:rsidRPr="001D0556">
              <w:rPr>
                <w:rFonts w:ascii="Arial" w:hAnsi="Arial" w:cs="Arial"/>
                <w:sz w:val="24"/>
                <w:szCs w:val="24"/>
              </w:rPr>
              <w:t>0.81</w:t>
            </w:r>
          </w:p>
        </w:tc>
        <w:tc>
          <w:tcPr>
            <w:tcW w:w="851" w:type="dxa"/>
            <w:vAlign w:val="center"/>
          </w:tcPr>
          <w:p w:rsidRPr="001D0556" w:rsidR="00D13FA8" w:rsidP="008D155D" w:rsidRDefault="00D13FA8" w14:paraId="5C5B0A96" w14:textId="77777777">
            <w:pPr>
              <w:spacing w:before="20" w:after="20"/>
              <w:jc w:val="center"/>
              <w:rPr>
                <w:rFonts w:ascii="Arial" w:hAnsi="Arial" w:cs="Arial"/>
                <w:sz w:val="24"/>
                <w:szCs w:val="24"/>
              </w:rPr>
            </w:pPr>
            <w:r w:rsidRPr="001D0556">
              <w:rPr>
                <w:rFonts w:ascii="Arial" w:hAnsi="Arial" w:cs="Arial"/>
                <w:sz w:val="24"/>
                <w:szCs w:val="24"/>
              </w:rPr>
              <w:t>0.75</w:t>
            </w:r>
          </w:p>
        </w:tc>
      </w:tr>
      <w:tr w:rsidRPr="001D0556" w:rsidR="00D13FA8" w:rsidTr="00CA1DFA" w14:paraId="5440C5DE" w14:textId="77777777">
        <w:trPr>
          <w:cantSplit/>
          <w:jc w:val="center"/>
        </w:trPr>
        <w:tc>
          <w:tcPr>
            <w:tcW w:w="1985" w:type="dxa"/>
            <w:shd w:val="clear" w:color="auto" w:fill="E7E6E6" w:themeFill="background2"/>
            <w:vAlign w:val="center"/>
          </w:tcPr>
          <w:p w:rsidRPr="001D0556" w:rsidR="00D13FA8" w:rsidP="008D155D" w:rsidRDefault="00D13FA8" w14:paraId="69BED8F3" w14:textId="77777777">
            <w:pPr>
              <w:spacing w:before="20" w:after="20"/>
              <w:jc w:val="center"/>
              <w:rPr>
                <w:rFonts w:ascii="Arial" w:hAnsi="Arial" w:cs="Arial"/>
                <w:sz w:val="24"/>
                <w:szCs w:val="24"/>
              </w:rPr>
            </w:pPr>
            <w:r w:rsidRPr="001D0556">
              <w:rPr>
                <w:rFonts w:ascii="Arial" w:hAnsi="Arial" w:cs="Arial"/>
                <w:sz w:val="24"/>
                <w:szCs w:val="24"/>
              </w:rPr>
              <w:t>50</w:t>
            </w:r>
          </w:p>
        </w:tc>
        <w:tc>
          <w:tcPr>
            <w:tcW w:w="851" w:type="dxa"/>
            <w:vAlign w:val="center"/>
          </w:tcPr>
          <w:p w:rsidRPr="001D0556" w:rsidR="00D13FA8" w:rsidP="008D155D" w:rsidRDefault="00D13FA8" w14:paraId="5995C0FC" w14:textId="77777777">
            <w:pPr>
              <w:spacing w:before="20" w:after="20"/>
              <w:jc w:val="center"/>
              <w:rPr>
                <w:rFonts w:ascii="Arial" w:hAnsi="Arial" w:cs="Arial"/>
                <w:sz w:val="24"/>
                <w:szCs w:val="24"/>
              </w:rPr>
            </w:pPr>
            <w:r w:rsidRPr="001D0556">
              <w:rPr>
                <w:rFonts w:ascii="Arial" w:hAnsi="Arial" w:cs="Arial"/>
                <w:sz w:val="24"/>
                <w:szCs w:val="24"/>
              </w:rPr>
              <w:t>1.26</w:t>
            </w:r>
          </w:p>
        </w:tc>
        <w:tc>
          <w:tcPr>
            <w:tcW w:w="850" w:type="dxa"/>
            <w:vAlign w:val="center"/>
          </w:tcPr>
          <w:p w:rsidRPr="001D0556" w:rsidR="00D13FA8" w:rsidP="008D155D" w:rsidRDefault="00D13FA8" w14:paraId="6119742A" w14:textId="77777777">
            <w:pPr>
              <w:spacing w:before="20" w:after="20"/>
              <w:jc w:val="center"/>
              <w:rPr>
                <w:rFonts w:ascii="Arial" w:hAnsi="Arial" w:cs="Arial"/>
                <w:sz w:val="24"/>
                <w:szCs w:val="24"/>
              </w:rPr>
            </w:pPr>
            <w:r w:rsidRPr="001D0556">
              <w:rPr>
                <w:rFonts w:ascii="Arial" w:hAnsi="Arial" w:cs="Arial"/>
                <w:sz w:val="24"/>
                <w:szCs w:val="24"/>
              </w:rPr>
              <w:t>1.21</w:t>
            </w:r>
          </w:p>
        </w:tc>
        <w:tc>
          <w:tcPr>
            <w:tcW w:w="992" w:type="dxa"/>
            <w:vAlign w:val="center"/>
          </w:tcPr>
          <w:p w:rsidRPr="001D0556" w:rsidR="00D13FA8" w:rsidP="008D155D" w:rsidRDefault="00D13FA8" w14:paraId="288A4953" w14:textId="77777777">
            <w:pPr>
              <w:spacing w:before="20" w:after="20"/>
              <w:jc w:val="center"/>
              <w:rPr>
                <w:rFonts w:ascii="Arial" w:hAnsi="Arial" w:cs="Arial"/>
                <w:sz w:val="24"/>
                <w:szCs w:val="24"/>
              </w:rPr>
            </w:pPr>
            <w:r w:rsidRPr="001D0556">
              <w:rPr>
                <w:rFonts w:ascii="Arial" w:hAnsi="Arial" w:cs="Arial"/>
                <w:sz w:val="24"/>
                <w:szCs w:val="24"/>
              </w:rPr>
              <w:t>1.16</w:t>
            </w:r>
          </w:p>
        </w:tc>
        <w:tc>
          <w:tcPr>
            <w:tcW w:w="993" w:type="dxa"/>
            <w:vAlign w:val="center"/>
          </w:tcPr>
          <w:p w:rsidRPr="001D0556" w:rsidR="00D13FA8" w:rsidP="008D155D" w:rsidRDefault="00D13FA8" w14:paraId="5C2BB55D"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13D9A42E"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1F7C21B3" w14:textId="77777777">
            <w:pPr>
              <w:spacing w:before="20" w:after="20"/>
              <w:jc w:val="center"/>
              <w:rPr>
                <w:rFonts w:ascii="Arial" w:hAnsi="Arial" w:cs="Arial"/>
                <w:sz w:val="24"/>
                <w:szCs w:val="24"/>
              </w:rPr>
            </w:pPr>
            <w:r w:rsidRPr="001D0556">
              <w:rPr>
                <w:rFonts w:ascii="Arial" w:hAnsi="Arial" w:cs="Arial"/>
                <w:sz w:val="24"/>
                <w:szCs w:val="24"/>
              </w:rPr>
              <w:t>0.81</w:t>
            </w:r>
          </w:p>
        </w:tc>
        <w:tc>
          <w:tcPr>
            <w:tcW w:w="851" w:type="dxa"/>
            <w:vAlign w:val="center"/>
          </w:tcPr>
          <w:p w:rsidRPr="001D0556" w:rsidR="00D13FA8" w:rsidP="008D155D" w:rsidRDefault="00D13FA8" w14:paraId="78259136" w14:textId="77777777">
            <w:pPr>
              <w:spacing w:before="20" w:after="20"/>
              <w:jc w:val="center"/>
              <w:rPr>
                <w:rFonts w:ascii="Arial" w:hAnsi="Arial" w:cs="Arial"/>
                <w:sz w:val="24"/>
                <w:szCs w:val="24"/>
              </w:rPr>
            </w:pPr>
            <w:r w:rsidRPr="001D0556">
              <w:rPr>
                <w:rFonts w:ascii="Arial" w:hAnsi="Arial" w:cs="Arial"/>
                <w:sz w:val="24"/>
                <w:szCs w:val="24"/>
              </w:rPr>
              <w:t>0.74</w:t>
            </w:r>
          </w:p>
        </w:tc>
      </w:tr>
      <w:tr w:rsidRPr="001D0556" w:rsidR="00D13FA8" w:rsidTr="00CA1DFA" w14:paraId="2CF5ABF8" w14:textId="77777777">
        <w:trPr>
          <w:cantSplit/>
          <w:jc w:val="center"/>
        </w:trPr>
        <w:tc>
          <w:tcPr>
            <w:tcW w:w="1985" w:type="dxa"/>
            <w:shd w:val="clear" w:color="auto" w:fill="E7E6E6" w:themeFill="background2"/>
            <w:vAlign w:val="center"/>
          </w:tcPr>
          <w:p w:rsidRPr="001D0556" w:rsidR="00D13FA8" w:rsidP="008D155D" w:rsidRDefault="00D13FA8" w14:paraId="53F3BC39" w14:textId="77777777">
            <w:pPr>
              <w:spacing w:before="20" w:after="20"/>
              <w:jc w:val="center"/>
              <w:rPr>
                <w:rFonts w:ascii="Arial" w:hAnsi="Arial" w:cs="Arial"/>
                <w:sz w:val="24"/>
                <w:szCs w:val="24"/>
              </w:rPr>
            </w:pPr>
            <w:r w:rsidRPr="001D0556">
              <w:rPr>
                <w:rFonts w:ascii="Arial" w:hAnsi="Arial" w:cs="Arial"/>
                <w:sz w:val="24"/>
                <w:szCs w:val="24"/>
              </w:rPr>
              <w:t>70</w:t>
            </w:r>
          </w:p>
        </w:tc>
        <w:tc>
          <w:tcPr>
            <w:tcW w:w="851" w:type="dxa"/>
            <w:vAlign w:val="center"/>
          </w:tcPr>
          <w:p w:rsidRPr="001D0556" w:rsidR="00D13FA8" w:rsidP="008D155D" w:rsidRDefault="00D13FA8" w14:paraId="4888CA19" w14:textId="77777777">
            <w:pPr>
              <w:spacing w:before="20" w:after="20"/>
              <w:jc w:val="center"/>
              <w:rPr>
                <w:rFonts w:ascii="Arial" w:hAnsi="Arial" w:cs="Arial"/>
                <w:sz w:val="24"/>
                <w:szCs w:val="24"/>
              </w:rPr>
            </w:pPr>
            <w:r w:rsidRPr="001D0556">
              <w:rPr>
                <w:rFonts w:ascii="Arial" w:hAnsi="Arial" w:cs="Arial"/>
                <w:sz w:val="24"/>
                <w:szCs w:val="24"/>
              </w:rPr>
              <w:t>1.27</w:t>
            </w:r>
          </w:p>
        </w:tc>
        <w:tc>
          <w:tcPr>
            <w:tcW w:w="850" w:type="dxa"/>
            <w:vAlign w:val="center"/>
          </w:tcPr>
          <w:p w:rsidRPr="001D0556" w:rsidR="00D13FA8" w:rsidP="008D155D" w:rsidRDefault="00D13FA8" w14:paraId="42BDF06E" w14:textId="77777777">
            <w:pPr>
              <w:spacing w:before="20" w:after="20"/>
              <w:jc w:val="center"/>
              <w:rPr>
                <w:rFonts w:ascii="Arial" w:hAnsi="Arial" w:cs="Arial"/>
                <w:sz w:val="24"/>
                <w:szCs w:val="24"/>
              </w:rPr>
            </w:pPr>
            <w:r w:rsidRPr="001D0556">
              <w:rPr>
                <w:rFonts w:ascii="Arial" w:hAnsi="Arial" w:cs="Arial"/>
                <w:sz w:val="24"/>
                <w:szCs w:val="24"/>
              </w:rPr>
              <w:t>1.22</w:t>
            </w:r>
          </w:p>
        </w:tc>
        <w:tc>
          <w:tcPr>
            <w:tcW w:w="992" w:type="dxa"/>
            <w:vAlign w:val="center"/>
          </w:tcPr>
          <w:p w:rsidRPr="001D0556" w:rsidR="00D13FA8" w:rsidP="008D155D" w:rsidRDefault="00D13FA8" w14:paraId="0BBD9384" w14:textId="77777777">
            <w:pPr>
              <w:spacing w:before="20" w:after="20"/>
              <w:jc w:val="center"/>
              <w:rPr>
                <w:rFonts w:ascii="Arial" w:hAnsi="Arial" w:cs="Arial"/>
                <w:sz w:val="24"/>
                <w:szCs w:val="24"/>
              </w:rPr>
            </w:pPr>
            <w:r w:rsidRPr="001D0556">
              <w:rPr>
                <w:rFonts w:ascii="Arial" w:hAnsi="Arial" w:cs="Arial"/>
                <w:sz w:val="24"/>
                <w:szCs w:val="24"/>
              </w:rPr>
              <w:t>1.17</w:t>
            </w:r>
          </w:p>
        </w:tc>
        <w:tc>
          <w:tcPr>
            <w:tcW w:w="993" w:type="dxa"/>
            <w:vAlign w:val="center"/>
          </w:tcPr>
          <w:p w:rsidRPr="001D0556" w:rsidR="00D13FA8" w:rsidP="008D155D" w:rsidRDefault="00D13FA8" w14:paraId="02D0E37B"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2B3A5D3"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60ED55B6" w14:textId="77777777">
            <w:pPr>
              <w:spacing w:before="20" w:after="20"/>
              <w:jc w:val="center"/>
              <w:rPr>
                <w:rFonts w:ascii="Arial" w:hAnsi="Arial" w:cs="Arial"/>
                <w:sz w:val="24"/>
                <w:szCs w:val="24"/>
              </w:rPr>
            </w:pPr>
            <w:r w:rsidRPr="001D0556">
              <w:rPr>
                <w:rFonts w:ascii="Arial" w:hAnsi="Arial" w:cs="Arial"/>
                <w:sz w:val="24"/>
                <w:szCs w:val="24"/>
              </w:rPr>
              <w:t>0.81</w:t>
            </w:r>
          </w:p>
        </w:tc>
        <w:tc>
          <w:tcPr>
            <w:tcW w:w="851" w:type="dxa"/>
            <w:vAlign w:val="center"/>
          </w:tcPr>
          <w:p w:rsidRPr="001D0556" w:rsidR="00D13FA8" w:rsidP="008D155D" w:rsidRDefault="00D13FA8" w14:paraId="0BFE1198" w14:textId="77777777">
            <w:pPr>
              <w:spacing w:before="20" w:after="20"/>
              <w:jc w:val="center"/>
              <w:rPr>
                <w:rFonts w:ascii="Arial" w:hAnsi="Arial" w:cs="Arial"/>
                <w:sz w:val="24"/>
                <w:szCs w:val="24"/>
              </w:rPr>
            </w:pPr>
            <w:r w:rsidRPr="001D0556">
              <w:rPr>
                <w:rFonts w:ascii="Arial" w:hAnsi="Arial" w:cs="Arial"/>
                <w:sz w:val="24"/>
                <w:szCs w:val="24"/>
              </w:rPr>
              <w:t>0.74</w:t>
            </w:r>
          </w:p>
        </w:tc>
      </w:tr>
      <w:tr w:rsidRPr="001D0556" w:rsidR="00D13FA8" w:rsidTr="00CA1DFA" w14:paraId="15B96DB1" w14:textId="77777777">
        <w:trPr>
          <w:cantSplit/>
          <w:jc w:val="center"/>
        </w:trPr>
        <w:tc>
          <w:tcPr>
            <w:tcW w:w="1985" w:type="dxa"/>
            <w:shd w:val="clear" w:color="auto" w:fill="E7E6E6" w:themeFill="background2"/>
            <w:vAlign w:val="center"/>
          </w:tcPr>
          <w:p w:rsidRPr="001D0556" w:rsidR="00D13FA8" w:rsidP="008D155D" w:rsidRDefault="00D13FA8" w14:paraId="67D301F6" w14:textId="77777777">
            <w:pPr>
              <w:spacing w:before="20" w:after="20"/>
              <w:jc w:val="center"/>
              <w:rPr>
                <w:rFonts w:ascii="Arial" w:hAnsi="Arial" w:cs="Arial"/>
                <w:sz w:val="24"/>
                <w:szCs w:val="24"/>
              </w:rPr>
            </w:pPr>
            <w:r w:rsidRPr="001D0556">
              <w:rPr>
                <w:rFonts w:ascii="Arial" w:hAnsi="Arial" w:cs="Arial"/>
                <w:sz w:val="24"/>
                <w:szCs w:val="24"/>
              </w:rPr>
              <w:t>95</w:t>
            </w:r>
          </w:p>
        </w:tc>
        <w:tc>
          <w:tcPr>
            <w:tcW w:w="851" w:type="dxa"/>
            <w:vAlign w:val="center"/>
          </w:tcPr>
          <w:p w:rsidRPr="001D0556" w:rsidR="00D13FA8" w:rsidP="008D155D" w:rsidRDefault="00D13FA8" w14:paraId="24FF3567" w14:textId="77777777">
            <w:pPr>
              <w:spacing w:before="20" w:after="20"/>
              <w:jc w:val="center"/>
              <w:rPr>
                <w:rFonts w:ascii="Arial" w:hAnsi="Arial" w:cs="Arial"/>
                <w:sz w:val="24"/>
                <w:szCs w:val="24"/>
              </w:rPr>
            </w:pPr>
            <w:r w:rsidRPr="001D0556">
              <w:rPr>
                <w:rFonts w:ascii="Arial" w:hAnsi="Arial" w:cs="Arial"/>
                <w:sz w:val="24"/>
                <w:szCs w:val="24"/>
              </w:rPr>
              <w:t>1.28</w:t>
            </w:r>
          </w:p>
        </w:tc>
        <w:tc>
          <w:tcPr>
            <w:tcW w:w="850" w:type="dxa"/>
            <w:vAlign w:val="center"/>
          </w:tcPr>
          <w:p w:rsidRPr="001D0556" w:rsidR="00D13FA8" w:rsidP="008D155D" w:rsidRDefault="00D13FA8" w14:paraId="6DB06DA2" w14:textId="77777777">
            <w:pPr>
              <w:spacing w:before="20" w:after="20"/>
              <w:jc w:val="center"/>
              <w:rPr>
                <w:rFonts w:ascii="Arial" w:hAnsi="Arial" w:cs="Arial"/>
                <w:sz w:val="24"/>
                <w:szCs w:val="24"/>
              </w:rPr>
            </w:pPr>
            <w:r w:rsidRPr="001D0556">
              <w:rPr>
                <w:rFonts w:ascii="Arial" w:hAnsi="Arial" w:cs="Arial"/>
                <w:sz w:val="24"/>
                <w:szCs w:val="24"/>
              </w:rPr>
              <w:t>1.22</w:t>
            </w:r>
          </w:p>
        </w:tc>
        <w:tc>
          <w:tcPr>
            <w:tcW w:w="992" w:type="dxa"/>
            <w:vAlign w:val="center"/>
          </w:tcPr>
          <w:p w:rsidRPr="001D0556" w:rsidR="00D13FA8" w:rsidP="008D155D" w:rsidRDefault="00D13FA8" w14:paraId="246AC90E" w14:textId="77777777">
            <w:pPr>
              <w:spacing w:before="20" w:after="20"/>
              <w:jc w:val="center"/>
              <w:rPr>
                <w:rFonts w:ascii="Arial" w:hAnsi="Arial" w:cs="Arial"/>
                <w:sz w:val="24"/>
                <w:szCs w:val="24"/>
              </w:rPr>
            </w:pPr>
            <w:r w:rsidRPr="001D0556">
              <w:rPr>
                <w:rFonts w:ascii="Arial" w:hAnsi="Arial" w:cs="Arial"/>
                <w:sz w:val="24"/>
                <w:szCs w:val="24"/>
              </w:rPr>
              <w:t>1.18</w:t>
            </w:r>
          </w:p>
        </w:tc>
        <w:tc>
          <w:tcPr>
            <w:tcW w:w="993" w:type="dxa"/>
            <w:vAlign w:val="center"/>
          </w:tcPr>
          <w:p w:rsidRPr="001D0556" w:rsidR="00D13FA8" w:rsidP="008D155D" w:rsidRDefault="00D13FA8" w14:paraId="2FAFD276"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0729D170" w14:textId="77777777">
            <w:pPr>
              <w:spacing w:before="20" w:after="20"/>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8D155D" w:rsidRDefault="00D13FA8" w14:paraId="6A545D9F" w14:textId="77777777">
            <w:pPr>
              <w:spacing w:before="20" w:after="20"/>
              <w:jc w:val="center"/>
              <w:rPr>
                <w:rFonts w:ascii="Arial" w:hAnsi="Arial" w:cs="Arial"/>
                <w:sz w:val="24"/>
                <w:szCs w:val="24"/>
              </w:rPr>
            </w:pPr>
            <w:r w:rsidRPr="001D0556">
              <w:rPr>
                <w:rFonts w:ascii="Arial" w:hAnsi="Arial" w:cs="Arial"/>
                <w:sz w:val="24"/>
                <w:szCs w:val="24"/>
              </w:rPr>
              <w:t>0.80</w:t>
            </w:r>
          </w:p>
        </w:tc>
        <w:tc>
          <w:tcPr>
            <w:tcW w:w="851" w:type="dxa"/>
            <w:vAlign w:val="center"/>
          </w:tcPr>
          <w:p w:rsidRPr="001D0556" w:rsidR="00D13FA8" w:rsidP="008D155D" w:rsidRDefault="00D13FA8" w14:paraId="419895D9" w14:textId="77777777">
            <w:pPr>
              <w:spacing w:before="20" w:after="20"/>
              <w:jc w:val="center"/>
              <w:rPr>
                <w:rFonts w:ascii="Arial" w:hAnsi="Arial" w:cs="Arial"/>
                <w:sz w:val="24"/>
                <w:szCs w:val="24"/>
              </w:rPr>
            </w:pPr>
            <w:r w:rsidRPr="001D0556">
              <w:rPr>
                <w:rFonts w:ascii="Arial" w:hAnsi="Arial" w:cs="Arial"/>
                <w:sz w:val="24"/>
                <w:szCs w:val="24"/>
              </w:rPr>
              <w:t>0.74</w:t>
            </w:r>
          </w:p>
        </w:tc>
      </w:tr>
      <w:tr w:rsidRPr="001D0556" w:rsidR="00D13FA8" w:rsidTr="00CA1DFA" w14:paraId="58D4198F" w14:textId="77777777">
        <w:trPr>
          <w:cantSplit/>
          <w:jc w:val="center"/>
        </w:trPr>
        <w:tc>
          <w:tcPr>
            <w:tcW w:w="1985" w:type="dxa"/>
            <w:shd w:val="clear" w:color="auto" w:fill="E7E6E6" w:themeFill="background2"/>
            <w:vAlign w:val="center"/>
          </w:tcPr>
          <w:p w:rsidRPr="001D0556" w:rsidR="00D13FA8" w:rsidP="008D155D" w:rsidRDefault="00D13FA8" w14:paraId="05B1DA33" w14:textId="77777777">
            <w:pPr>
              <w:spacing w:before="20" w:after="20"/>
              <w:jc w:val="center"/>
              <w:rPr>
                <w:rFonts w:ascii="Arial" w:hAnsi="Arial" w:cs="Arial"/>
                <w:sz w:val="24"/>
                <w:szCs w:val="24"/>
              </w:rPr>
            </w:pPr>
            <w:r w:rsidRPr="001D0556">
              <w:rPr>
                <w:rFonts w:ascii="Arial" w:hAnsi="Arial" w:cs="Arial"/>
                <w:sz w:val="24"/>
                <w:szCs w:val="24"/>
              </w:rPr>
              <w:t>120</w:t>
            </w:r>
          </w:p>
        </w:tc>
        <w:tc>
          <w:tcPr>
            <w:tcW w:w="851" w:type="dxa"/>
            <w:vAlign w:val="center"/>
          </w:tcPr>
          <w:p w:rsidRPr="001D0556" w:rsidR="00D13FA8" w:rsidP="008D155D" w:rsidRDefault="00D13FA8" w14:paraId="130C812A" w14:textId="77777777">
            <w:pPr>
              <w:spacing w:before="20" w:after="20"/>
              <w:jc w:val="center"/>
              <w:rPr>
                <w:rFonts w:ascii="Arial" w:hAnsi="Arial" w:cs="Arial"/>
                <w:sz w:val="24"/>
                <w:szCs w:val="24"/>
              </w:rPr>
            </w:pPr>
            <w:r w:rsidRPr="001D0556">
              <w:rPr>
                <w:rFonts w:ascii="Arial" w:hAnsi="Arial" w:cs="Arial"/>
                <w:sz w:val="24"/>
                <w:szCs w:val="24"/>
              </w:rPr>
              <w:t>1.28</w:t>
            </w:r>
          </w:p>
        </w:tc>
        <w:tc>
          <w:tcPr>
            <w:tcW w:w="850" w:type="dxa"/>
            <w:vAlign w:val="center"/>
          </w:tcPr>
          <w:p w:rsidRPr="001D0556" w:rsidR="00D13FA8" w:rsidP="008D155D" w:rsidRDefault="00D13FA8" w14:paraId="61C3E94B" w14:textId="77777777">
            <w:pPr>
              <w:spacing w:before="20" w:after="20"/>
              <w:jc w:val="center"/>
              <w:rPr>
                <w:rFonts w:ascii="Arial" w:hAnsi="Arial" w:cs="Arial"/>
                <w:sz w:val="24"/>
                <w:szCs w:val="24"/>
              </w:rPr>
            </w:pPr>
            <w:r w:rsidRPr="001D0556">
              <w:rPr>
                <w:rFonts w:ascii="Arial" w:hAnsi="Arial" w:cs="Arial"/>
                <w:sz w:val="24"/>
                <w:szCs w:val="24"/>
              </w:rPr>
              <w:t>1.22</w:t>
            </w:r>
          </w:p>
        </w:tc>
        <w:tc>
          <w:tcPr>
            <w:tcW w:w="992" w:type="dxa"/>
            <w:vAlign w:val="center"/>
          </w:tcPr>
          <w:p w:rsidRPr="001D0556" w:rsidR="00D13FA8" w:rsidP="008D155D" w:rsidRDefault="00D13FA8" w14:paraId="33D9D590" w14:textId="77777777">
            <w:pPr>
              <w:spacing w:before="20" w:after="20"/>
              <w:jc w:val="center"/>
              <w:rPr>
                <w:rFonts w:ascii="Arial" w:hAnsi="Arial" w:cs="Arial"/>
                <w:sz w:val="24"/>
                <w:szCs w:val="24"/>
              </w:rPr>
            </w:pPr>
            <w:r w:rsidRPr="001D0556">
              <w:rPr>
                <w:rFonts w:ascii="Arial" w:hAnsi="Arial" w:cs="Arial"/>
                <w:sz w:val="24"/>
                <w:szCs w:val="24"/>
              </w:rPr>
              <w:t>1.18</w:t>
            </w:r>
          </w:p>
        </w:tc>
        <w:tc>
          <w:tcPr>
            <w:tcW w:w="993" w:type="dxa"/>
            <w:vAlign w:val="center"/>
          </w:tcPr>
          <w:p w:rsidRPr="001D0556" w:rsidR="00D13FA8" w:rsidP="008D155D" w:rsidRDefault="00D13FA8" w14:paraId="46E2BDB1"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03941AFA" w14:textId="77777777">
            <w:pPr>
              <w:spacing w:before="20" w:after="20"/>
              <w:jc w:val="center"/>
              <w:rPr>
                <w:rFonts w:ascii="Arial" w:hAnsi="Arial" w:cs="Arial"/>
                <w:sz w:val="24"/>
                <w:szCs w:val="24"/>
              </w:rPr>
            </w:pPr>
            <w:r w:rsidRPr="001D0556">
              <w:rPr>
                <w:rFonts w:ascii="Arial" w:hAnsi="Arial" w:cs="Arial"/>
                <w:sz w:val="24"/>
                <w:szCs w:val="24"/>
              </w:rPr>
              <w:t>0.88</w:t>
            </w:r>
          </w:p>
        </w:tc>
        <w:tc>
          <w:tcPr>
            <w:tcW w:w="850" w:type="dxa"/>
            <w:vAlign w:val="center"/>
          </w:tcPr>
          <w:p w:rsidRPr="001D0556" w:rsidR="00D13FA8" w:rsidP="008D155D" w:rsidRDefault="00D13FA8" w14:paraId="63DB9CF8" w14:textId="77777777">
            <w:pPr>
              <w:spacing w:before="20" w:after="20"/>
              <w:jc w:val="center"/>
              <w:rPr>
                <w:rFonts w:ascii="Arial" w:hAnsi="Arial" w:cs="Arial"/>
                <w:sz w:val="24"/>
                <w:szCs w:val="24"/>
              </w:rPr>
            </w:pPr>
            <w:r w:rsidRPr="001D0556">
              <w:rPr>
                <w:rFonts w:ascii="Arial" w:hAnsi="Arial" w:cs="Arial"/>
                <w:sz w:val="24"/>
                <w:szCs w:val="24"/>
              </w:rPr>
              <w:t>0.80</w:t>
            </w:r>
          </w:p>
        </w:tc>
        <w:tc>
          <w:tcPr>
            <w:tcW w:w="851" w:type="dxa"/>
            <w:vAlign w:val="center"/>
          </w:tcPr>
          <w:p w:rsidRPr="001D0556" w:rsidR="00D13FA8" w:rsidP="008D155D" w:rsidRDefault="00D13FA8" w14:paraId="7B21C01D" w14:textId="77777777">
            <w:pPr>
              <w:spacing w:before="20" w:after="20"/>
              <w:jc w:val="center"/>
              <w:rPr>
                <w:rFonts w:ascii="Arial" w:hAnsi="Arial" w:cs="Arial"/>
                <w:sz w:val="24"/>
                <w:szCs w:val="24"/>
              </w:rPr>
            </w:pPr>
            <w:r w:rsidRPr="001D0556">
              <w:rPr>
                <w:rFonts w:ascii="Arial" w:hAnsi="Arial" w:cs="Arial"/>
                <w:sz w:val="24"/>
                <w:szCs w:val="24"/>
              </w:rPr>
              <w:t>0.74</w:t>
            </w:r>
          </w:p>
        </w:tc>
      </w:tr>
      <w:tr w:rsidRPr="001D0556" w:rsidR="00D13FA8" w:rsidTr="00CA1DFA" w14:paraId="6DBB45BA" w14:textId="77777777">
        <w:trPr>
          <w:cantSplit/>
          <w:jc w:val="center"/>
        </w:trPr>
        <w:tc>
          <w:tcPr>
            <w:tcW w:w="1985" w:type="dxa"/>
            <w:shd w:val="clear" w:color="auto" w:fill="E7E6E6" w:themeFill="background2"/>
            <w:vAlign w:val="center"/>
          </w:tcPr>
          <w:p w:rsidRPr="001D0556" w:rsidR="00D13FA8" w:rsidP="008D155D" w:rsidRDefault="00D13FA8" w14:paraId="5BE57B0F" w14:textId="77777777">
            <w:pPr>
              <w:spacing w:before="20" w:after="20"/>
              <w:jc w:val="center"/>
              <w:rPr>
                <w:rFonts w:ascii="Arial" w:hAnsi="Arial" w:cs="Arial"/>
                <w:sz w:val="24"/>
                <w:szCs w:val="24"/>
              </w:rPr>
            </w:pPr>
            <w:r w:rsidRPr="001D0556">
              <w:rPr>
                <w:rFonts w:ascii="Arial" w:hAnsi="Arial" w:cs="Arial"/>
                <w:sz w:val="24"/>
                <w:szCs w:val="24"/>
              </w:rPr>
              <w:t>150</w:t>
            </w:r>
          </w:p>
        </w:tc>
        <w:tc>
          <w:tcPr>
            <w:tcW w:w="851" w:type="dxa"/>
            <w:vAlign w:val="center"/>
          </w:tcPr>
          <w:p w:rsidRPr="001D0556" w:rsidR="00D13FA8" w:rsidP="008D155D" w:rsidRDefault="00D13FA8" w14:paraId="0DAECECF" w14:textId="77777777">
            <w:pPr>
              <w:spacing w:before="20" w:after="20"/>
              <w:jc w:val="center"/>
              <w:rPr>
                <w:rFonts w:ascii="Arial" w:hAnsi="Arial" w:cs="Arial"/>
                <w:sz w:val="24"/>
                <w:szCs w:val="24"/>
              </w:rPr>
            </w:pPr>
            <w:r w:rsidRPr="001D0556">
              <w:rPr>
                <w:rFonts w:ascii="Arial" w:hAnsi="Arial" w:cs="Arial"/>
                <w:sz w:val="24"/>
                <w:szCs w:val="24"/>
              </w:rPr>
              <w:t>1.28</w:t>
            </w:r>
          </w:p>
        </w:tc>
        <w:tc>
          <w:tcPr>
            <w:tcW w:w="850" w:type="dxa"/>
            <w:vAlign w:val="center"/>
          </w:tcPr>
          <w:p w:rsidRPr="001D0556" w:rsidR="00D13FA8" w:rsidP="008D155D" w:rsidRDefault="00D13FA8" w14:paraId="0640A54F" w14:textId="77777777">
            <w:pPr>
              <w:spacing w:before="20" w:after="20"/>
              <w:jc w:val="center"/>
              <w:rPr>
                <w:rFonts w:ascii="Arial" w:hAnsi="Arial" w:cs="Arial"/>
                <w:sz w:val="24"/>
                <w:szCs w:val="24"/>
              </w:rPr>
            </w:pPr>
            <w:r w:rsidRPr="001D0556">
              <w:rPr>
                <w:rFonts w:ascii="Arial" w:hAnsi="Arial" w:cs="Arial"/>
                <w:sz w:val="24"/>
                <w:szCs w:val="24"/>
              </w:rPr>
              <w:t>1.23</w:t>
            </w:r>
          </w:p>
        </w:tc>
        <w:tc>
          <w:tcPr>
            <w:tcW w:w="992" w:type="dxa"/>
            <w:vAlign w:val="center"/>
          </w:tcPr>
          <w:p w:rsidRPr="001D0556" w:rsidR="00D13FA8" w:rsidP="008D155D" w:rsidRDefault="00D13FA8" w14:paraId="79126D76" w14:textId="77777777">
            <w:pPr>
              <w:spacing w:before="20" w:after="20"/>
              <w:jc w:val="center"/>
              <w:rPr>
                <w:rFonts w:ascii="Arial" w:hAnsi="Arial" w:cs="Arial"/>
                <w:sz w:val="24"/>
                <w:szCs w:val="24"/>
              </w:rPr>
            </w:pPr>
            <w:r w:rsidRPr="001D0556">
              <w:rPr>
                <w:rFonts w:ascii="Arial" w:hAnsi="Arial" w:cs="Arial"/>
                <w:sz w:val="24"/>
                <w:szCs w:val="24"/>
              </w:rPr>
              <w:t>1.18</w:t>
            </w:r>
          </w:p>
        </w:tc>
        <w:tc>
          <w:tcPr>
            <w:tcW w:w="993" w:type="dxa"/>
            <w:vAlign w:val="center"/>
          </w:tcPr>
          <w:p w:rsidRPr="001D0556" w:rsidR="00D13FA8" w:rsidP="008D155D" w:rsidRDefault="00D13FA8" w14:paraId="52FE36AF"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7D84CA49" w14:textId="77777777">
            <w:pPr>
              <w:spacing w:before="20" w:after="20"/>
              <w:jc w:val="center"/>
              <w:rPr>
                <w:rFonts w:ascii="Arial" w:hAnsi="Arial" w:cs="Arial"/>
                <w:sz w:val="24"/>
                <w:szCs w:val="24"/>
              </w:rPr>
            </w:pPr>
            <w:r w:rsidRPr="001D0556">
              <w:rPr>
                <w:rFonts w:ascii="Arial" w:hAnsi="Arial" w:cs="Arial"/>
                <w:sz w:val="24"/>
                <w:szCs w:val="24"/>
              </w:rPr>
              <w:t>0.88</w:t>
            </w:r>
          </w:p>
        </w:tc>
        <w:tc>
          <w:tcPr>
            <w:tcW w:w="850" w:type="dxa"/>
            <w:vAlign w:val="center"/>
          </w:tcPr>
          <w:p w:rsidRPr="001D0556" w:rsidR="00D13FA8" w:rsidP="008D155D" w:rsidRDefault="00D13FA8" w14:paraId="6A51563E" w14:textId="77777777">
            <w:pPr>
              <w:spacing w:before="20" w:after="20"/>
              <w:jc w:val="center"/>
              <w:rPr>
                <w:rFonts w:ascii="Arial" w:hAnsi="Arial" w:cs="Arial"/>
                <w:sz w:val="24"/>
                <w:szCs w:val="24"/>
              </w:rPr>
            </w:pPr>
            <w:r w:rsidRPr="001D0556">
              <w:rPr>
                <w:rFonts w:ascii="Arial" w:hAnsi="Arial" w:cs="Arial"/>
                <w:sz w:val="24"/>
                <w:szCs w:val="24"/>
              </w:rPr>
              <w:t>0.80</w:t>
            </w:r>
          </w:p>
        </w:tc>
        <w:tc>
          <w:tcPr>
            <w:tcW w:w="851" w:type="dxa"/>
            <w:vAlign w:val="center"/>
          </w:tcPr>
          <w:p w:rsidRPr="001D0556" w:rsidR="00D13FA8" w:rsidP="008D155D" w:rsidRDefault="00D13FA8" w14:paraId="4D666EF3" w14:textId="77777777">
            <w:pPr>
              <w:spacing w:before="20" w:after="20"/>
              <w:jc w:val="center"/>
              <w:rPr>
                <w:rFonts w:ascii="Arial" w:hAnsi="Arial" w:cs="Arial"/>
                <w:sz w:val="24"/>
                <w:szCs w:val="24"/>
              </w:rPr>
            </w:pPr>
            <w:r w:rsidRPr="001D0556">
              <w:rPr>
                <w:rFonts w:ascii="Arial" w:hAnsi="Arial" w:cs="Arial"/>
                <w:sz w:val="24"/>
                <w:szCs w:val="24"/>
              </w:rPr>
              <w:t>0.74</w:t>
            </w:r>
          </w:p>
        </w:tc>
      </w:tr>
      <w:tr w:rsidRPr="001D0556" w:rsidR="00D13FA8" w:rsidTr="00CA1DFA" w14:paraId="31F9FFF0" w14:textId="77777777">
        <w:trPr>
          <w:cantSplit/>
          <w:jc w:val="center"/>
        </w:trPr>
        <w:tc>
          <w:tcPr>
            <w:tcW w:w="1985" w:type="dxa"/>
            <w:shd w:val="clear" w:color="auto" w:fill="E7E6E6" w:themeFill="background2"/>
            <w:vAlign w:val="center"/>
          </w:tcPr>
          <w:p w:rsidRPr="001D0556" w:rsidR="00D13FA8" w:rsidP="008D155D" w:rsidRDefault="00D13FA8" w14:paraId="446EEE86" w14:textId="77777777">
            <w:pPr>
              <w:spacing w:before="20" w:after="20"/>
              <w:jc w:val="center"/>
              <w:rPr>
                <w:rFonts w:ascii="Arial" w:hAnsi="Arial" w:cs="Arial"/>
                <w:sz w:val="24"/>
                <w:szCs w:val="24"/>
              </w:rPr>
            </w:pPr>
            <w:r w:rsidRPr="001D0556">
              <w:rPr>
                <w:rFonts w:ascii="Arial" w:hAnsi="Arial" w:cs="Arial"/>
                <w:sz w:val="24"/>
                <w:szCs w:val="24"/>
              </w:rPr>
              <w:t>185</w:t>
            </w:r>
          </w:p>
        </w:tc>
        <w:tc>
          <w:tcPr>
            <w:tcW w:w="851" w:type="dxa"/>
            <w:vAlign w:val="center"/>
          </w:tcPr>
          <w:p w:rsidRPr="001D0556" w:rsidR="00D13FA8" w:rsidP="008D155D" w:rsidRDefault="00D13FA8" w14:paraId="6EC1718E" w14:textId="77777777">
            <w:pPr>
              <w:spacing w:before="20" w:after="20"/>
              <w:jc w:val="center"/>
              <w:rPr>
                <w:rFonts w:ascii="Arial" w:hAnsi="Arial" w:cs="Arial"/>
                <w:sz w:val="24"/>
                <w:szCs w:val="24"/>
              </w:rPr>
            </w:pPr>
            <w:r w:rsidRPr="001D0556">
              <w:rPr>
                <w:rFonts w:ascii="Arial" w:hAnsi="Arial" w:cs="Arial"/>
                <w:sz w:val="24"/>
                <w:szCs w:val="24"/>
              </w:rPr>
              <w:t>1.29</w:t>
            </w:r>
          </w:p>
        </w:tc>
        <w:tc>
          <w:tcPr>
            <w:tcW w:w="850" w:type="dxa"/>
            <w:vAlign w:val="center"/>
          </w:tcPr>
          <w:p w:rsidRPr="001D0556" w:rsidR="00D13FA8" w:rsidP="008D155D" w:rsidRDefault="00D13FA8" w14:paraId="0E2E3D7D" w14:textId="77777777">
            <w:pPr>
              <w:spacing w:before="20" w:after="20"/>
              <w:jc w:val="center"/>
              <w:rPr>
                <w:rFonts w:ascii="Arial" w:hAnsi="Arial" w:cs="Arial"/>
                <w:sz w:val="24"/>
                <w:szCs w:val="24"/>
              </w:rPr>
            </w:pPr>
            <w:r w:rsidRPr="001D0556">
              <w:rPr>
                <w:rFonts w:ascii="Arial" w:hAnsi="Arial" w:cs="Arial"/>
                <w:sz w:val="24"/>
                <w:szCs w:val="24"/>
              </w:rPr>
              <w:t>1.23</w:t>
            </w:r>
          </w:p>
        </w:tc>
        <w:tc>
          <w:tcPr>
            <w:tcW w:w="992" w:type="dxa"/>
            <w:vAlign w:val="center"/>
          </w:tcPr>
          <w:p w:rsidRPr="001D0556" w:rsidR="00D13FA8" w:rsidP="008D155D" w:rsidRDefault="00D13FA8" w14:paraId="1EF9A347" w14:textId="77777777">
            <w:pPr>
              <w:spacing w:before="20" w:after="20"/>
              <w:jc w:val="center"/>
              <w:rPr>
                <w:rFonts w:ascii="Arial" w:hAnsi="Arial" w:cs="Arial"/>
                <w:sz w:val="24"/>
                <w:szCs w:val="24"/>
              </w:rPr>
            </w:pPr>
            <w:r w:rsidRPr="001D0556">
              <w:rPr>
                <w:rFonts w:ascii="Arial" w:hAnsi="Arial" w:cs="Arial"/>
                <w:sz w:val="24"/>
                <w:szCs w:val="24"/>
              </w:rPr>
              <w:t>1.18</w:t>
            </w:r>
          </w:p>
        </w:tc>
        <w:tc>
          <w:tcPr>
            <w:tcW w:w="993" w:type="dxa"/>
            <w:vAlign w:val="center"/>
          </w:tcPr>
          <w:p w:rsidRPr="001D0556" w:rsidR="00D13FA8" w:rsidP="008D155D" w:rsidRDefault="00D13FA8" w14:paraId="69F99D7A"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81B447D" w14:textId="77777777">
            <w:pPr>
              <w:spacing w:before="20" w:after="20"/>
              <w:jc w:val="center"/>
              <w:rPr>
                <w:rFonts w:ascii="Arial" w:hAnsi="Arial" w:cs="Arial"/>
                <w:sz w:val="24"/>
                <w:szCs w:val="24"/>
              </w:rPr>
            </w:pPr>
            <w:r w:rsidRPr="001D0556">
              <w:rPr>
                <w:rFonts w:ascii="Arial" w:hAnsi="Arial" w:cs="Arial"/>
                <w:sz w:val="24"/>
                <w:szCs w:val="24"/>
              </w:rPr>
              <w:t>0.88</w:t>
            </w:r>
          </w:p>
        </w:tc>
        <w:tc>
          <w:tcPr>
            <w:tcW w:w="850" w:type="dxa"/>
            <w:vAlign w:val="center"/>
          </w:tcPr>
          <w:p w:rsidRPr="001D0556" w:rsidR="00D13FA8" w:rsidP="008D155D" w:rsidRDefault="00D13FA8" w14:paraId="391F29DB" w14:textId="77777777">
            <w:pPr>
              <w:spacing w:before="20" w:after="20"/>
              <w:jc w:val="center"/>
              <w:rPr>
                <w:rFonts w:ascii="Arial" w:hAnsi="Arial" w:cs="Arial"/>
                <w:sz w:val="24"/>
                <w:szCs w:val="24"/>
              </w:rPr>
            </w:pPr>
            <w:r w:rsidRPr="001D0556">
              <w:rPr>
                <w:rFonts w:ascii="Arial" w:hAnsi="Arial" w:cs="Arial"/>
                <w:sz w:val="24"/>
                <w:szCs w:val="24"/>
              </w:rPr>
              <w:t>0.80</w:t>
            </w:r>
          </w:p>
        </w:tc>
        <w:tc>
          <w:tcPr>
            <w:tcW w:w="851" w:type="dxa"/>
            <w:vAlign w:val="center"/>
          </w:tcPr>
          <w:p w:rsidRPr="001D0556" w:rsidR="00D13FA8" w:rsidP="008D155D" w:rsidRDefault="00D13FA8" w14:paraId="7B95841B" w14:textId="77777777">
            <w:pPr>
              <w:spacing w:before="20" w:after="20"/>
              <w:jc w:val="center"/>
              <w:rPr>
                <w:rFonts w:ascii="Arial" w:hAnsi="Arial" w:cs="Arial"/>
                <w:sz w:val="24"/>
                <w:szCs w:val="24"/>
              </w:rPr>
            </w:pPr>
            <w:r w:rsidRPr="001D0556">
              <w:rPr>
                <w:rFonts w:ascii="Arial" w:hAnsi="Arial" w:cs="Arial"/>
                <w:sz w:val="24"/>
                <w:szCs w:val="24"/>
              </w:rPr>
              <w:t>0.74</w:t>
            </w:r>
          </w:p>
        </w:tc>
      </w:tr>
      <w:tr w:rsidRPr="001D0556" w:rsidR="00D13FA8" w:rsidTr="00CA1DFA" w14:paraId="3F711D43" w14:textId="77777777">
        <w:trPr>
          <w:cantSplit/>
          <w:jc w:val="center"/>
        </w:trPr>
        <w:tc>
          <w:tcPr>
            <w:tcW w:w="1985" w:type="dxa"/>
            <w:shd w:val="clear" w:color="auto" w:fill="E7E6E6" w:themeFill="background2"/>
            <w:vAlign w:val="center"/>
          </w:tcPr>
          <w:p w:rsidRPr="001D0556" w:rsidR="00D13FA8" w:rsidP="008D155D" w:rsidRDefault="00D13FA8" w14:paraId="5EDC650A" w14:textId="77777777">
            <w:pPr>
              <w:spacing w:before="20" w:after="20"/>
              <w:jc w:val="center"/>
              <w:rPr>
                <w:rFonts w:ascii="Arial" w:hAnsi="Arial" w:cs="Arial"/>
                <w:sz w:val="24"/>
                <w:szCs w:val="24"/>
              </w:rPr>
            </w:pPr>
            <w:r w:rsidRPr="001D0556">
              <w:rPr>
                <w:rFonts w:ascii="Arial" w:hAnsi="Arial" w:cs="Arial"/>
                <w:sz w:val="24"/>
                <w:szCs w:val="24"/>
              </w:rPr>
              <w:t>240</w:t>
            </w:r>
          </w:p>
        </w:tc>
        <w:tc>
          <w:tcPr>
            <w:tcW w:w="851" w:type="dxa"/>
            <w:vAlign w:val="center"/>
          </w:tcPr>
          <w:p w:rsidRPr="001D0556" w:rsidR="00D13FA8" w:rsidP="008D155D" w:rsidRDefault="00D13FA8" w14:paraId="481D1C14" w14:textId="77777777">
            <w:pPr>
              <w:spacing w:before="20" w:after="20"/>
              <w:jc w:val="center"/>
              <w:rPr>
                <w:rFonts w:ascii="Arial" w:hAnsi="Arial" w:cs="Arial"/>
                <w:sz w:val="24"/>
                <w:szCs w:val="24"/>
              </w:rPr>
            </w:pPr>
            <w:r w:rsidRPr="001D0556">
              <w:rPr>
                <w:rFonts w:ascii="Arial" w:hAnsi="Arial" w:cs="Arial"/>
                <w:sz w:val="24"/>
                <w:szCs w:val="24"/>
              </w:rPr>
              <w:t>1.29</w:t>
            </w:r>
          </w:p>
        </w:tc>
        <w:tc>
          <w:tcPr>
            <w:tcW w:w="850" w:type="dxa"/>
            <w:vAlign w:val="center"/>
          </w:tcPr>
          <w:p w:rsidRPr="001D0556" w:rsidR="00D13FA8" w:rsidP="008D155D" w:rsidRDefault="00D13FA8" w14:paraId="1FCB173D" w14:textId="77777777">
            <w:pPr>
              <w:spacing w:before="20" w:after="20"/>
              <w:jc w:val="center"/>
              <w:rPr>
                <w:rFonts w:ascii="Arial" w:hAnsi="Arial" w:cs="Arial"/>
                <w:sz w:val="24"/>
                <w:szCs w:val="24"/>
              </w:rPr>
            </w:pPr>
            <w:r w:rsidRPr="001D0556">
              <w:rPr>
                <w:rFonts w:ascii="Arial" w:hAnsi="Arial" w:cs="Arial"/>
                <w:sz w:val="24"/>
                <w:szCs w:val="24"/>
              </w:rPr>
              <w:t>1.23</w:t>
            </w:r>
          </w:p>
        </w:tc>
        <w:tc>
          <w:tcPr>
            <w:tcW w:w="992" w:type="dxa"/>
            <w:vAlign w:val="center"/>
          </w:tcPr>
          <w:p w:rsidRPr="001D0556" w:rsidR="00D13FA8" w:rsidP="008D155D" w:rsidRDefault="00D13FA8" w14:paraId="4D474F2F" w14:textId="77777777">
            <w:pPr>
              <w:spacing w:before="20" w:after="20"/>
              <w:jc w:val="center"/>
              <w:rPr>
                <w:rFonts w:ascii="Arial" w:hAnsi="Arial" w:cs="Arial"/>
                <w:sz w:val="24"/>
                <w:szCs w:val="24"/>
              </w:rPr>
            </w:pPr>
            <w:r w:rsidRPr="001D0556">
              <w:rPr>
                <w:rFonts w:ascii="Arial" w:hAnsi="Arial" w:cs="Arial"/>
                <w:sz w:val="24"/>
                <w:szCs w:val="24"/>
              </w:rPr>
              <w:t>1.18</w:t>
            </w:r>
          </w:p>
        </w:tc>
        <w:tc>
          <w:tcPr>
            <w:tcW w:w="993" w:type="dxa"/>
            <w:vAlign w:val="center"/>
          </w:tcPr>
          <w:p w:rsidRPr="001D0556" w:rsidR="00D13FA8" w:rsidP="008D155D" w:rsidRDefault="00D13FA8" w14:paraId="43B5979D"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28863E33" w14:textId="77777777">
            <w:pPr>
              <w:spacing w:before="20" w:after="20"/>
              <w:jc w:val="center"/>
              <w:rPr>
                <w:rFonts w:ascii="Arial" w:hAnsi="Arial" w:cs="Arial"/>
                <w:sz w:val="24"/>
                <w:szCs w:val="24"/>
              </w:rPr>
            </w:pPr>
            <w:r w:rsidRPr="001D0556">
              <w:rPr>
                <w:rFonts w:ascii="Arial" w:hAnsi="Arial" w:cs="Arial"/>
                <w:sz w:val="24"/>
                <w:szCs w:val="24"/>
              </w:rPr>
              <w:t>0.88</w:t>
            </w:r>
          </w:p>
        </w:tc>
        <w:tc>
          <w:tcPr>
            <w:tcW w:w="850" w:type="dxa"/>
            <w:vAlign w:val="center"/>
          </w:tcPr>
          <w:p w:rsidRPr="001D0556" w:rsidR="00D13FA8" w:rsidP="008D155D" w:rsidRDefault="00D13FA8" w14:paraId="410CEE0A" w14:textId="77777777">
            <w:pPr>
              <w:spacing w:before="20" w:after="20"/>
              <w:jc w:val="center"/>
              <w:rPr>
                <w:rFonts w:ascii="Arial" w:hAnsi="Arial" w:cs="Arial"/>
                <w:sz w:val="24"/>
                <w:szCs w:val="24"/>
              </w:rPr>
            </w:pPr>
            <w:r w:rsidRPr="001D0556">
              <w:rPr>
                <w:rFonts w:ascii="Arial" w:hAnsi="Arial" w:cs="Arial"/>
                <w:sz w:val="24"/>
                <w:szCs w:val="24"/>
              </w:rPr>
              <w:t>0.80</w:t>
            </w:r>
          </w:p>
        </w:tc>
        <w:tc>
          <w:tcPr>
            <w:tcW w:w="851" w:type="dxa"/>
            <w:vAlign w:val="center"/>
          </w:tcPr>
          <w:p w:rsidRPr="001D0556" w:rsidR="00D13FA8" w:rsidP="008D155D" w:rsidRDefault="00D13FA8" w14:paraId="2814C25C" w14:textId="77777777">
            <w:pPr>
              <w:spacing w:before="20" w:after="20"/>
              <w:jc w:val="center"/>
              <w:rPr>
                <w:rFonts w:ascii="Arial" w:hAnsi="Arial" w:cs="Arial"/>
                <w:sz w:val="24"/>
                <w:szCs w:val="24"/>
              </w:rPr>
            </w:pPr>
            <w:r w:rsidRPr="001D0556">
              <w:rPr>
                <w:rFonts w:ascii="Arial" w:hAnsi="Arial" w:cs="Arial"/>
                <w:sz w:val="24"/>
                <w:szCs w:val="24"/>
              </w:rPr>
              <w:t>0.73</w:t>
            </w:r>
          </w:p>
        </w:tc>
      </w:tr>
      <w:tr w:rsidRPr="001D0556" w:rsidR="00D13FA8" w:rsidTr="00CA1DFA" w14:paraId="20BE918E" w14:textId="77777777">
        <w:trPr>
          <w:cantSplit/>
          <w:jc w:val="center"/>
        </w:trPr>
        <w:tc>
          <w:tcPr>
            <w:tcW w:w="1985" w:type="dxa"/>
            <w:shd w:val="clear" w:color="auto" w:fill="E7E6E6" w:themeFill="background2"/>
            <w:vAlign w:val="center"/>
          </w:tcPr>
          <w:p w:rsidRPr="001D0556" w:rsidR="00D13FA8" w:rsidP="008D155D" w:rsidRDefault="00D13FA8" w14:paraId="717C6502" w14:textId="77777777">
            <w:pPr>
              <w:spacing w:before="20" w:after="20"/>
              <w:jc w:val="center"/>
              <w:rPr>
                <w:rFonts w:ascii="Arial" w:hAnsi="Arial" w:cs="Arial"/>
                <w:sz w:val="24"/>
                <w:szCs w:val="24"/>
              </w:rPr>
            </w:pPr>
            <w:r w:rsidRPr="001D0556">
              <w:rPr>
                <w:rFonts w:ascii="Arial" w:hAnsi="Arial" w:cs="Arial"/>
                <w:sz w:val="24"/>
                <w:szCs w:val="24"/>
              </w:rPr>
              <w:t>300</w:t>
            </w:r>
          </w:p>
        </w:tc>
        <w:tc>
          <w:tcPr>
            <w:tcW w:w="851" w:type="dxa"/>
            <w:vAlign w:val="center"/>
          </w:tcPr>
          <w:p w:rsidRPr="001D0556" w:rsidR="00D13FA8" w:rsidP="008D155D" w:rsidRDefault="00D13FA8" w14:paraId="4C3BFD7B" w14:textId="77777777">
            <w:pPr>
              <w:spacing w:before="20" w:after="20"/>
              <w:jc w:val="center"/>
              <w:rPr>
                <w:rFonts w:ascii="Arial" w:hAnsi="Arial" w:cs="Arial"/>
                <w:sz w:val="24"/>
                <w:szCs w:val="24"/>
              </w:rPr>
            </w:pPr>
            <w:r w:rsidRPr="001D0556">
              <w:rPr>
                <w:rFonts w:ascii="Arial" w:hAnsi="Arial" w:cs="Arial"/>
                <w:sz w:val="24"/>
                <w:szCs w:val="24"/>
              </w:rPr>
              <w:t>1.30</w:t>
            </w:r>
          </w:p>
        </w:tc>
        <w:tc>
          <w:tcPr>
            <w:tcW w:w="850" w:type="dxa"/>
            <w:vAlign w:val="center"/>
          </w:tcPr>
          <w:p w:rsidRPr="001D0556" w:rsidR="00D13FA8" w:rsidP="008D155D" w:rsidRDefault="00D13FA8" w14:paraId="347825FC" w14:textId="77777777">
            <w:pPr>
              <w:spacing w:before="20" w:after="20"/>
              <w:jc w:val="center"/>
              <w:rPr>
                <w:rFonts w:ascii="Arial" w:hAnsi="Arial" w:cs="Arial"/>
                <w:sz w:val="24"/>
                <w:szCs w:val="24"/>
              </w:rPr>
            </w:pPr>
            <w:r w:rsidRPr="001D0556">
              <w:rPr>
                <w:rFonts w:ascii="Arial" w:hAnsi="Arial" w:cs="Arial"/>
                <w:sz w:val="24"/>
                <w:szCs w:val="24"/>
              </w:rPr>
              <w:t>1.24</w:t>
            </w:r>
          </w:p>
        </w:tc>
        <w:tc>
          <w:tcPr>
            <w:tcW w:w="992" w:type="dxa"/>
            <w:vAlign w:val="center"/>
          </w:tcPr>
          <w:p w:rsidRPr="001D0556" w:rsidR="00D13FA8" w:rsidP="008D155D" w:rsidRDefault="00D13FA8" w14:paraId="00560746" w14:textId="77777777">
            <w:pPr>
              <w:spacing w:before="20" w:after="20"/>
              <w:jc w:val="center"/>
              <w:rPr>
                <w:rFonts w:ascii="Arial" w:hAnsi="Arial" w:cs="Arial"/>
                <w:sz w:val="24"/>
                <w:szCs w:val="24"/>
              </w:rPr>
            </w:pPr>
            <w:r w:rsidRPr="001D0556">
              <w:rPr>
                <w:rFonts w:ascii="Arial" w:hAnsi="Arial" w:cs="Arial"/>
                <w:sz w:val="24"/>
                <w:szCs w:val="24"/>
              </w:rPr>
              <w:t>1.19</w:t>
            </w:r>
          </w:p>
        </w:tc>
        <w:tc>
          <w:tcPr>
            <w:tcW w:w="993" w:type="dxa"/>
            <w:vAlign w:val="center"/>
          </w:tcPr>
          <w:p w:rsidRPr="001D0556" w:rsidR="00D13FA8" w:rsidP="008D155D" w:rsidRDefault="00D13FA8" w14:paraId="7F61A9EB"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60C0A3FE" w14:textId="77777777">
            <w:pPr>
              <w:spacing w:before="20" w:after="20"/>
              <w:jc w:val="center"/>
              <w:rPr>
                <w:rFonts w:ascii="Arial" w:hAnsi="Arial" w:cs="Arial"/>
                <w:sz w:val="24"/>
                <w:szCs w:val="24"/>
              </w:rPr>
            </w:pPr>
            <w:r w:rsidRPr="001D0556">
              <w:rPr>
                <w:rFonts w:ascii="Arial" w:hAnsi="Arial" w:cs="Arial"/>
                <w:sz w:val="24"/>
                <w:szCs w:val="24"/>
              </w:rPr>
              <w:t>0.88</w:t>
            </w:r>
          </w:p>
        </w:tc>
        <w:tc>
          <w:tcPr>
            <w:tcW w:w="850" w:type="dxa"/>
            <w:vAlign w:val="center"/>
          </w:tcPr>
          <w:p w:rsidRPr="001D0556" w:rsidR="00D13FA8" w:rsidP="008D155D" w:rsidRDefault="00D13FA8" w14:paraId="596026A8" w14:textId="77777777">
            <w:pPr>
              <w:spacing w:before="20" w:after="20"/>
              <w:jc w:val="center"/>
              <w:rPr>
                <w:rFonts w:ascii="Arial" w:hAnsi="Arial" w:cs="Arial"/>
                <w:sz w:val="24"/>
                <w:szCs w:val="24"/>
              </w:rPr>
            </w:pPr>
            <w:r w:rsidRPr="001D0556">
              <w:rPr>
                <w:rFonts w:ascii="Arial" w:hAnsi="Arial" w:cs="Arial"/>
                <w:sz w:val="24"/>
                <w:szCs w:val="24"/>
              </w:rPr>
              <w:t>0.80</w:t>
            </w:r>
          </w:p>
        </w:tc>
        <w:tc>
          <w:tcPr>
            <w:tcW w:w="851" w:type="dxa"/>
            <w:vAlign w:val="center"/>
          </w:tcPr>
          <w:p w:rsidRPr="001D0556" w:rsidR="00D13FA8" w:rsidP="008D155D" w:rsidRDefault="00D13FA8" w14:paraId="58B7DDA3" w14:textId="77777777">
            <w:pPr>
              <w:spacing w:before="20" w:after="20"/>
              <w:jc w:val="center"/>
              <w:rPr>
                <w:rFonts w:ascii="Arial" w:hAnsi="Arial" w:cs="Arial"/>
                <w:sz w:val="24"/>
                <w:szCs w:val="24"/>
              </w:rPr>
            </w:pPr>
            <w:r w:rsidRPr="001D0556">
              <w:rPr>
                <w:rFonts w:ascii="Arial" w:hAnsi="Arial" w:cs="Arial"/>
                <w:sz w:val="24"/>
                <w:szCs w:val="24"/>
              </w:rPr>
              <w:t>0.73</w:t>
            </w:r>
          </w:p>
        </w:tc>
      </w:tr>
      <w:tr w:rsidRPr="001D0556" w:rsidR="00D13FA8" w:rsidTr="00CA1DFA" w14:paraId="7D99CC63" w14:textId="77777777">
        <w:trPr>
          <w:cantSplit/>
          <w:jc w:val="center"/>
        </w:trPr>
        <w:tc>
          <w:tcPr>
            <w:tcW w:w="1985" w:type="dxa"/>
            <w:shd w:val="clear" w:color="auto" w:fill="E7E6E6" w:themeFill="background2"/>
            <w:vAlign w:val="center"/>
          </w:tcPr>
          <w:p w:rsidRPr="001D0556" w:rsidR="00D13FA8" w:rsidP="008D155D" w:rsidRDefault="00D13FA8" w14:paraId="49E2B82C" w14:textId="77777777">
            <w:pPr>
              <w:spacing w:before="20" w:after="20"/>
              <w:jc w:val="center"/>
              <w:rPr>
                <w:rFonts w:ascii="Arial" w:hAnsi="Arial" w:cs="Arial"/>
                <w:sz w:val="24"/>
                <w:szCs w:val="24"/>
              </w:rPr>
            </w:pPr>
            <w:r w:rsidRPr="001D0556">
              <w:rPr>
                <w:rFonts w:ascii="Arial" w:hAnsi="Arial" w:cs="Arial"/>
                <w:sz w:val="24"/>
                <w:szCs w:val="24"/>
              </w:rPr>
              <w:t>400</w:t>
            </w:r>
          </w:p>
        </w:tc>
        <w:tc>
          <w:tcPr>
            <w:tcW w:w="851" w:type="dxa"/>
            <w:vAlign w:val="center"/>
          </w:tcPr>
          <w:p w:rsidRPr="001D0556" w:rsidR="00D13FA8" w:rsidP="008D155D" w:rsidRDefault="00D13FA8" w14:paraId="19C043AF" w14:textId="77777777">
            <w:pPr>
              <w:spacing w:before="20" w:after="20"/>
              <w:jc w:val="center"/>
              <w:rPr>
                <w:rFonts w:ascii="Arial" w:hAnsi="Arial" w:cs="Arial"/>
                <w:sz w:val="24"/>
                <w:szCs w:val="24"/>
              </w:rPr>
            </w:pPr>
            <w:r w:rsidRPr="001D0556">
              <w:rPr>
                <w:rFonts w:ascii="Arial" w:hAnsi="Arial" w:cs="Arial"/>
                <w:sz w:val="24"/>
                <w:szCs w:val="24"/>
              </w:rPr>
              <w:t>1.30</w:t>
            </w:r>
          </w:p>
        </w:tc>
        <w:tc>
          <w:tcPr>
            <w:tcW w:w="850" w:type="dxa"/>
            <w:vAlign w:val="center"/>
          </w:tcPr>
          <w:p w:rsidRPr="001D0556" w:rsidR="00D13FA8" w:rsidP="008D155D" w:rsidRDefault="00D13FA8" w14:paraId="7FF13FED" w14:textId="77777777">
            <w:pPr>
              <w:spacing w:before="20" w:after="20"/>
              <w:jc w:val="center"/>
              <w:rPr>
                <w:rFonts w:ascii="Arial" w:hAnsi="Arial" w:cs="Arial"/>
                <w:sz w:val="24"/>
                <w:szCs w:val="24"/>
              </w:rPr>
            </w:pPr>
            <w:r w:rsidRPr="001D0556">
              <w:rPr>
                <w:rFonts w:ascii="Arial" w:hAnsi="Arial" w:cs="Arial"/>
                <w:sz w:val="24"/>
                <w:szCs w:val="24"/>
              </w:rPr>
              <w:t>1.24</w:t>
            </w:r>
          </w:p>
        </w:tc>
        <w:tc>
          <w:tcPr>
            <w:tcW w:w="992" w:type="dxa"/>
            <w:vAlign w:val="center"/>
          </w:tcPr>
          <w:p w:rsidRPr="001D0556" w:rsidR="00D13FA8" w:rsidP="008D155D" w:rsidRDefault="00D13FA8" w14:paraId="652E5F81" w14:textId="77777777">
            <w:pPr>
              <w:spacing w:before="20" w:after="20"/>
              <w:jc w:val="center"/>
              <w:rPr>
                <w:rFonts w:ascii="Arial" w:hAnsi="Arial" w:cs="Arial"/>
                <w:sz w:val="24"/>
                <w:szCs w:val="24"/>
              </w:rPr>
            </w:pPr>
            <w:r w:rsidRPr="001D0556">
              <w:rPr>
                <w:rFonts w:ascii="Arial" w:hAnsi="Arial" w:cs="Arial"/>
                <w:sz w:val="24"/>
                <w:szCs w:val="24"/>
              </w:rPr>
              <w:t>1.19</w:t>
            </w:r>
          </w:p>
        </w:tc>
        <w:tc>
          <w:tcPr>
            <w:tcW w:w="993" w:type="dxa"/>
            <w:vAlign w:val="center"/>
          </w:tcPr>
          <w:p w:rsidRPr="001D0556" w:rsidR="00D13FA8" w:rsidP="008D155D" w:rsidRDefault="00D13FA8" w14:paraId="3F12D42B"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vAlign w:val="center"/>
          </w:tcPr>
          <w:p w:rsidRPr="001D0556" w:rsidR="00D13FA8" w:rsidP="008D155D" w:rsidRDefault="00D13FA8" w14:paraId="50625C92" w14:textId="77777777">
            <w:pPr>
              <w:spacing w:before="20" w:after="20"/>
              <w:jc w:val="center"/>
              <w:rPr>
                <w:rFonts w:ascii="Arial" w:hAnsi="Arial" w:cs="Arial"/>
                <w:sz w:val="24"/>
                <w:szCs w:val="24"/>
              </w:rPr>
            </w:pPr>
            <w:r w:rsidRPr="001D0556">
              <w:rPr>
                <w:rFonts w:ascii="Arial" w:hAnsi="Arial" w:cs="Arial"/>
                <w:sz w:val="24"/>
                <w:szCs w:val="24"/>
              </w:rPr>
              <w:t>0.88</w:t>
            </w:r>
          </w:p>
        </w:tc>
        <w:tc>
          <w:tcPr>
            <w:tcW w:w="850" w:type="dxa"/>
            <w:vAlign w:val="center"/>
          </w:tcPr>
          <w:p w:rsidRPr="001D0556" w:rsidR="00D13FA8" w:rsidP="008D155D" w:rsidRDefault="00D13FA8" w14:paraId="68863CE8" w14:textId="77777777">
            <w:pPr>
              <w:spacing w:before="20" w:after="20"/>
              <w:jc w:val="center"/>
              <w:rPr>
                <w:rFonts w:ascii="Arial" w:hAnsi="Arial" w:cs="Arial"/>
                <w:sz w:val="24"/>
                <w:szCs w:val="24"/>
              </w:rPr>
            </w:pPr>
            <w:r w:rsidRPr="001D0556">
              <w:rPr>
                <w:rFonts w:ascii="Arial" w:hAnsi="Arial" w:cs="Arial"/>
                <w:sz w:val="24"/>
                <w:szCs w:val="24"/>
              </w:rPr>
              <w:t>0.79</w:t>
            </w:r>
          </w:p>
        </w:tc>
        <w:tc>
          <w:tcPr>
            <w:tcW w:w="851" w:type="dxa"/>
            <w:vAlign w:val="center"/>
          </w:tcPr>
          <w:p w:rsidRPr="001D0556" w:rsidR="00D13FA8" w:rsidP="008D155D" w:rsidRDefault="00D13FA8" w14:paraId="00DB7164" w14:textId="77777777">
            <w:pPr>
              <w:spacing w:before="20" w:after="20"/>
              <w:jc w:val="center"/>
              <w:rPr>
                <w:rFonts w:ascii="Arial" w:hAnsi="Arial" w:cs="Arial"/>
                <w:sz w:val="24"/>
                <w:szCs w:val="24"/>
              </w:rPr>
            </w:pPr>
            <w:r w:rsidRPr="001D0556">
              <w:rPr>
                <w:rFonts w:ascii="Arial" w:hAnsi="Arial" w:cs="Arial"/>
                <w:sz w:val="24"/>
                <w:szCs w:val="24"/>
              </w:rPr>
              <w:t>0.73</w:t>
            </w:r>
          </w:p>
        </w:tc>
      </w:tr>
    </w:tbl>
    <w:p w:rsidRPr="001D0556" w:rsidR="00D13FA8" w:rsidP="001D0556" w:rsidRDefault="00D13FA8" w14:paraId="1042E19D" w14:textId="77777777">
      <w:pPr>
        <w:ind w:right="245"/>
        <w:jc w:val="both"/>
        <w:rPr>
          <w:rFonts w:ascii="Arial" w:hAnsi="Arial" w:cs="Arial"/>
          <w:sz w:val="24"/>
          <w:szCs w:val="24"/>
          <w:highlight w:val="yellow"/>
          <w:lang w:val="en-GB"/>
        </w:rPr>
      </w:pPr>
    </w:p>
    <w:p w:rsidRPr="001D0556" w:rsidR="00D13FA8" w:rsidP="00AD36E7" w:rsidRDefault="00D13FA8" w14:paraId="70D5F569" w14:textId="77777777">
      <w:pPr>
        <w:pStyle w:val="Titulotabla"/>
        <w:rPr>
          <w:rFonts w:cs="Arial"/>
        </w:rPr>
      </w:pPr>
      <w:r w:rsidRPr="001D0556">
        <w:rPr>
          <w:rStyle w:val="SubtleReference"/>
          <w:rFonts w:cs="Arial"/>
          <w:i/>
        </w:rPr>
        <w:t>Table 6: Correction factors for ground thermal resistivity other than 1.5 K ·m/W, for multicore distribution cables with 0.6/1 kV copper concentric neutral</w:t>
      </w:r>
    </w:p>
    <w:tbl>
      <w:tblPr>
        <w:tblStyle w:val="Tablaconcuadrcula1"/>
        <w:tblW w:w="9634" w:type="dxa"/>
        <w:jc w:val="center"/>
        <w:tblLayout w:type="fixed"/>
        <w:tblLook w:val="04A0" w:firstRow="1" w:lastRow="0" w:firstColumn="1" w:lastColumn="0" w:noHBand="0" w:noVBand="1"/>
      </w:tblPr>
      <w:tblGrid>
        <w:gridCol w:w="2547"/>
        <w:gridCol w:w="992"/>
        <w:gridCol w:w="992"/>
        <w:gridCol w:w="993"/>
        <w:gridCol w:w="992"/>
        <w:gridCol w:w="992"/>
        <w:gridCol w:w="992"/>
        <w:gridCol w:w="1134"/>
      </w:tblGrid>
      <w:tr w:rsidRPr="001D0556" w:rsidR="00D13FA8" w:rsidTr="00CC10D1" w14:paraId="7C5F6338" w14:textId="77777777">
        <w:trPr>
          <w:trHeight w:val="360"/>
          <w:jc w:val="center"/>
        </w:trPr>
        <w:tc>
          <w:tcPr>
            <w:tcW w:w="2547" w:type="dxa"/>
            <w:vMerge w:val="restart"/>
            <w:shd w:val="clear" w:color="auto" w:fill="E7E6E6" w:themeFill="background2"/>
            <w:vAlign w:val="center"/>
          </w:tcPr>
          <w:p w:rsidRPr="001D0556" w:rsidR="00D13FA8" w:rsidP="00AD36E7" w:rsidRDefault="00D13FA8" w14:paraId="5B34B1E2" w14:textId="77777777">
            <w:pPr>
              <w:jc w:val="center"/>
              <w:rPr>
                <w:rFonts w:ascii="Arial" w:hAnsi="Arial" w:cs="Arial"/>
                <w:i/>
                <w:iCs/>
                <w:sz w:val="24"/>
                <w:szCs w:val="24"/>
              </w:rPr>
            </w:pPr>
          </w:p>
        </w:tc>
        <w:tc>
          <w:tcPr>
            <w:tcW w:w="7087" w:type="dxa"/>
            <w:gridSpan w:val="7"/>
            <w:shd w:val="clear" w:color="auto" w:fill="E7E6E6" w:themeFill="background2"/>
            <w:vAlign w:val="center"/>
          </w:tcPr>
          <w:p w:rsidRPr="001D0556" w:rsidR="00D13FA8" w:rsidP="00AD36E7" w:rsidRDefault="00D13FA8" w14:paraId="0F9904F2" w14:textId="77777777">
            <w:pPr>
              <w:spacing w:before="20" w:after="20"/>
              <w:ind w:left="86"/>
              <w:jc w:val="center"/>
              <w:rPr>
                <w:rFonts w:ascii="Arial" w:hAnsi="Arial" w:cs="Arial"/>
                <w:b/>
                <w:sz w:val="24"/>
                <w:szCs w:val="24"/>
              </w:rPr>
            </w:pPr>
            <w:r w:rsidRPr="001D0556">
              <w:rPr>
                <w:rFonts w:ascii="Arial" w:hAnsi="Arial" w:cs="Arial"/>
                <w:b/>
                <w:sz w:val="24"/>
                <w:szCs w:val="24"/>
              </w:rPr>
              <w:t>Soil resistivity, in K · m/W</w:t>
            </w:r>
          </w:p>
        </w:tc>
      </w:tr>
      <w:tr w:rsidRPr="001D0556" w:rsidR="00D13FA8" w:rsidTr="00CC10D1" w14:paraId="7E5661A1" w14:textId="77777777">
        <w:trPr>
          <w:trHeight w:val="360"/>
          <w:jc w:val="center"/>
        </w:trPr>
        <w:tc>
          <w:tcPr>
            <w:tcW w:w="2547" w:type="dxa"/>
            <w:vMerge/>
            <w:shd w:val="clear" w:color="auto" w:fill="auto"/>
            <w:vAlign w:val="center"/>
          </w:tcPr>
          <w:p w:rsidRPr="001D0556" w:rsidR="00D13FA8" w:rsidP="00AD36E7" w:rsidRDefault="00D13FA8" w14:paraId="726E5B18" w14:textId="77777777">
            <w:pPr>
              <w:jc w:val="center"/>
              <w:rPr>
                <w:rFonts w:ascii="Arial" w:hAnsi="Arial" w:cs="Arial"/>
                <w:i/>
                <w:iCs/>
                <w:sz w:val="24"/>
                <w:szCs w:val="24"/>
              </w:rPr>
            </w:pPr>
          </w:p>
        </w:tc>
        <w:tc>
          <w:tcPr>
            <w:tcW w:w="992" w:type="dxa"/>
            <w:shd w:val="clear" w:color="auto" w:fill="E7E6E6" w:themeFill="background2"/>
            <w:vAlign w:val="center"/>
          </w:tcPr>
          <w:p w:rsidRPr="001D0556" w:rsidR="00D13FA8" w:rsidP="00AD36E7" w:rsidRDefault="00D13FA8" w14:paraId="0EA99C63" w14:textId="77777777">
            <w:pPr>
              <w:spacing w:before="20" w:after="20"/>
              <w:jc w:val="center"/>
              <w:rPr>
                <w:rFonts w:ascii="Arial" w:hAnsi="Arial" w:cs="Arial"/>
                <w:sz w:val="24"/>
                <w:szCs w:val="24"/>
              </w:rPr>
            </w:pPr>
            <w:r w:rsidRPr="001D0556">
              <w:rPr>
                <w:rFonts w:ascii="Arial" w:hAnsi="Arial" w:cs="Arial"/>
                <w:sz w:val="24"/>
                <w:szCs w:val="24"/>
              </w:rPr>
              <w:t>0.8</w:t>
            </w:r>
          </w:p>
        </w:tc>
        <w:tc>
          <w:tcPr>
            <w:tcW w:w="992" w:type="dxa"/>
            <w:shd w:val="clear" w:color="auto" w:fill="E7E6E6" w:themeFill="background2"/>
            <w:vAlign w:val="center"/>
          </w:tcPr>
          <w:p w:rsidRPr="001D0556" w:rsidR="00D13FA8" w:rsidP="00AD36E7" w:rsidRDefault="00D13FA8" w14:paraId="1BE12E66" w14:textId="77777777">
            <w:pPr>
              <w:spacing w:before="20" w:after="20"/>
              <w:jc w:val="center"/>
              <w:rPr>
                <w:rFonts w:ascii="Arial" w:hAnsi="Arial" w:cs="Arial"/>
                <w:sz w:val="24"/>
                <w:szCs w:val="24"/>
              </w:rPr>
            </w:pPr>
            <w:r w:rsidRPr="001D0556">
              <w:rPr>
                <w:rFonts w:ascii="Arial" w:hAnsi="Arial" w:cs="Arial"/>
                <w:sz w:val="24"/>
                <w:szCs w:val="24"/>
              </w:rPr>
              <w:t>0.9</w:t>
            </w:r>
          </w:p>
        </w:tc>
        <w:tc>
          <w:tcPr>
            <w:tcW w:w="993" w:type="dxa"/>
            <w:shd w:val="clear" w:color="auto" w:fill="E7E6E6" w:themeFill="background2"/>
            <w:vAlign w:val="center"/>
          </w:tcPr>
          <w:p w:rsidRPr="001D0556" w:rsidR="00D13FA8" w:rsidP="00AD36E7" w:rsidRDefault="00D13FA8" w14:paraId="28BDCDE2" w14:textId="77777777">
            <w:pPr>
              <w:spacing w:before="20" w:after="20"/>
              <w:jc w:val="center"/>
              <w:rPr>
                <w:rFonts w:ascii="Arial" w:hAnsi="Arial" w:cs="Arial"/>
                <w:sz w:val="24"/>
                <w:szCs w:val="24"/>
              </w:rPr>
            </w:pPr>
            <w:r w:rsidRPr="001D0556">
              <w:rPr>
                <w:rFonts w:ascii="Arial" w:hAnsi="Arial" w:cs="Arial"/>
                <w:sz w:val="24"/>
                <w:szCs w:val="24"/>
              </w:rPr>
              <w:t>1.0</w:t>
            </w:r>
          </w:p>
        </w:tc>
        <w:tc>
          <w:tcPr>
            <w:tcW w:w="992" w:type="dxa"/>
            <w:shd w:val="clear" w:color="auto" w:fill="E7E6E6" w:themeFill="background2"/>
            <w:vAlign w:val="center"/>
          </w:tcPr>
          <w:p w:rsidRPr="001D0556" w:rsidR="00D13FA8" w:rsidP="00AD36E7" w:rsidRDefault="00D13FA8" w14:paraId="14900DE1" w14:textId="77777777">
            <w:pPr>
              <w:spacing w:before="20" w:after="20"/>
              <w:jc w:val="center"/>
              <w:rPr>
                <w:rFonts w:ascii="Arial" w:hAnsi="Arial" w:cs="Arial"/>
                <w:sz w:val="24"/>
                <w:szCs w:val="24"/>
              </w:rPr>
            </w:pPr>
            <w:r w:rsidRPr="001D0556">
              <w:rPr>
                <w:rFonts w:ascii="Arial" w:hAnsi="Arial" w:cs="Arial"/>
                <w:sz w:val="24"/>
                <w:szCs w:val="24"/>
              </w:rPr>
              <w:t>1.5</w:t>
            </w:r>
          </w:p>
        </w:tc>
        <w:tc>
          <w:tcPr>
            <w:tcW w:w="992" w:type="dxa"/>
            <w:shd w:val="clear" w:color="auto" w:fill="E7E6E6" w:themeFill="background2"/>
            <w:vAlign w:val="center"/>
          </w:tcPr>
          <w:p w:rsidRPr="001D0556" w:rsidR="00D13FA8" w:rsidP="00AD36E7" w:rsidRDefault="00D13FA8" w14:paraId="75711BBF" w14:textId="77777777">
            <w:pPr>
              <w:spacing w:before="20" w:after="20"/>
              <w:jc w:val="center"/>
              <w:rPr>
                <w:rFonts w:ascii="Arial" w:hAnsi="Arial" w:cs="Arial"/>
                <w:sz w:val="24"/>
                <w:szCs w:val="24"/>
              </w:rPr>
            </w:pPr>
            <w:r w:rsidRPr="001D0556">
              <w:rPr>
                <w:rFonts w:ascii="Arial" w:hAnsi="Arial" w:cs="Arial"/>
                <w:sz w:val="24"/>
                <w:szCs w:val="24"/>
              </w:rPr>
              <w:t>2.0</w:t>
            </w:r>
          </w:p>
        </w:tc>
        <w:tc>
          <w:tcPr>
            <w:tcW w:w="992" w:type="dxa"/>
            <w:shd w:val="clear" w:color="auto" w:fill="E7E6E6" w:themeFill="background2"/>
            <w:vAlign w:val="center"/>
          </w:tcPr>
          <w:p w:rsidRPr="001D0556" w:rsidR="00D13FA8" w:rsidP="00AD36E7" w:rsidRDefault="00D13FA8" w14:paraId="0F425245" w14:textId="77777777">
            <w:pPr>
              <w:spacing w:before="20" w:after="20"/>
              <w:jc w:val="center"/>
              <w:rPr>
                <w:rFonts w:ascii="Arial" w:hAnsi="Arial" w:cs="Arial"/>
                <w:sz w:val="24"/>
                <w:szCs w:val="24"/>
              </w:rPr>
            </w:pPr>
            <w:r w:rsidRPr="001D0556">
              <w:rPr>
                <w:rFonts w:ascii="Arial" w:hAnsi="Arial" w:cs="Arial"/>
                <w:sz w:val="24"/>
                <w:szCs w:val="24"/>
              </w:rPr>
              <w:t>2.5</w:t>
            </w:r>
          </w:p>
        </w:tc>
        <w:tc>
          <w:tcPr>
            <w:tcW w:w="1134" w:type="dxa"/>
            <w:shd w:val="clear" w:color="auto" w:fill="E7E6E6" w:themeFill="background2"/>
            <w:vAlign w:val="center"/>
          </w:tcPr>
          <w:p w:rsidRPr="001D0556" w:rsidR="00D13FA8" w:rsidP="00AD36E7" w:rsidRDefault="00D13FA8" w14:paraId="7E5AD97C" w14:textId="77777777">
            <w:pPr>
              <w:spacing w:before="20" w:after="20"/>
              <w:jc w:val="center"/>
              <w:rPr>
                <w:rFonts w:ascii="Arial" w:hAnsi="Arial" w:cs="Arial"/>
                <w:sz w:val="24"/>
                <w:szCs w:val="24"/>
              </w:rPr>
            </w:pPr>
            <w:r w:rsidRPr="001D0556">
              <w:rPr>
                <w:rFonts w:ascii="Arial" w:hAnsi="Arial" w:cs="Arial"/>
                <w:sz w:val="24"/>
                <w:szCs w:val="24"/>
              </w:rPr>
              <w:t>3.0</w:t>
            </w:r>
          </w:p>
        </w:tc>
      </w:tr>
      <w:tr w:rsidRPr="001D0556" w:rsidR="00D13FA8" w:rsidTr="00CC10D1" w14:paraId="5D79082D" w14:textId="77777777">
        <w:trPr>
          <w:trHeight w:val="360"/>
          <w:jc w:val="center"/>
        </w:trPr>
        <w:tc>
          <w:tcPr>
            <w:tcW w:w="2547" w:type="dxa"/>
            <w:shd w:val="clear" w:color="auto" w:fill="E7E6E6" w:themeFill="background2"/>
            <w:vAlign w:val="center"/>
          </w:tcPr>
          <w:p w:rsidRPr="001D0556" w:rsidR="00D13FA8" w:rsidP="00AD36E7" w:rsidRDefault="00D13FA8" w14:paraId="52EC59CB" w14:textId="77777777">
            <w:pPr>
              <w:spacing w:before="20" w:after="20"/>
              <w:ind w:left="86"/>
              <w:jc w:val="center"/>
              <w:rPr>
                <w:rFonts w:ascii="Arial" w:hAnsi="Arial" w:cs="Arial"/>
                <w:b/>
                <w:sz w:val="24"/>
                <w:szCs w:val="24"/>
              </w:rPr>
            </w:pPr>
            <w:r w:rsidRPr="001D0556">
              <w:rPr>
                <w:rFonts w:ascii="Arial" w:hAnsi="Arial" w:cs="Arial"/>
                <w:b/>
                <w:sz w:val="24"/>
                <w:szCs w:val="24"/>
              </w:rPr>
              <w:t>Cables installed in buried pipelines</w:t>
            </w:r>
          </w:p>
        </w:tc>
        <w:tc>
          <w:tcPr>
            <w:tcW w:w="992" w:type="dxa"/>
            <w:shd w:val="clear" w:color="auto" w:fill="auto"/>
            <w:vAlign w:val="center"/>
          </w:tcPr>
          <w:p w:rsidRPr="001D0556" w:rsidR="00D13FA8" w:rsidP="00AD36E7" w:rsidRDefault="00D13FA8" w14:paraId="503DA7C6" w14:textId="77777777">
            <w:pPr>
              <w:spacing w:before="20" w:after="20"/>
              <w:jc w:val="center"/>
              <w:rPr>
                <w:rFonts w:ascii="Arial" w:hAnsi="Arial" w:cs="Arial"/>
                <w:sz w:val="24"/>
                <w:szCs w:val="24"/>
              </w:rPr>
            </w:pPr>
            <w:r w:rsidRPr="001D0556">
              <w:rPr>
                <w:rFonts w:ascii="Arial" w:hAnsi="Arial" w:cs="Arial"/>
                <w:sz w:val="24"/>
                <w:szCs w:val="24"/>
              </w:rPr>
              <w:t>1.14</w:t>
            </w:r>
          </w:p>
        </w:tc>
        <w:tc>
          <w:tcPr>
            <w:tcW w:w="992" w:type="dxa"/>
            <w:shd w:val="clear" w:color="auto" w:fill="auto"/>
            <w:vAlign w:val="center"/>
          </w:tcPr>
          <w:p w:rsidRPr="001D0556" w:rsidR="00D13FA8" w:rsidP="00AD36E7" w:rsidRDefault="00D13FA8" w14:paraId="685A2767" w14:textId="77777777">
            <w:pPr>
              <w:spacing w:before="20" w:after="20"/>
              <w:jc w:val="center"/>
              <w:rPr>
                <w:rFonts w:ascii="Arial" w:hAnsi="Arial" w:cs="Arial"/>
                <w:sz w:val="24"/>
                <w:szCs w:val="24"/>
              </w:rPr>
            </w:pPr>
            <w:r w:rsidRPr="001D0556">
              <w:rPr>
                <w:rFonts w:ascii="Arial" w:hAnsi="Arial" w:cs="Arial"/>
                <w:sz w:val="24"/>
                <w:szCs w:val="24"/>
              </w:rPr>
              <w:t>1.12</w:t>
            </w:r>
          </w:p>
        </w:tc>
        <w:tc>
          <w:tcPr>
            <w:tcW w:w="993" w:type="dxa"/>
            <w:shd w:val="clear" w:color="auto" w:fill="auto"/>
            <w:vAlign w:val="center"/>
          </w:tcPr>
          <w:p w:rsidRPr="001D0556" w:rsidR="00D13FA8" w:rsidP="00AD36E7" w:rsidRDefault="00D13FA8" w14:paraId="65A67767" w14:textId="77777777">
            <w:pPr>
              <w:spacing w:before="20" w:after="20"/>
              <w:jc w:val="center"/>
              <w:rPr>
                <w:rFonts w:ascii="Arial" w:hAnsi="Arial" w:cs="Arial"/>
                <w:sz w:val="24"/>
                <w:szCs w:val="24"/>
              </w:rPr>
            </w:pPr>
            <w:r w:rsidRPr="001D0556">
              <w:rPr>
                <w:rFonts w:ascii="Arial" w:hAnsi="Arial" w:cs="Arial"/>
                <w:sz w:val="24"/>
                <w:szCs w:val="24"/>
              </w:rPr>
              <w:t>1.10</w:t>
            </w:r>
          </w:p>
        </w:tc>
        <w:tc>
          <w:tcPr>
            <w:tcW w:w="992" w:type="dxa"/>
            <w:shd w:val="clear" w:color="auto" w:fill="auto"/>
            <w:vAlign w:val="center"/>
          </w:tcPr>
          <w:p w:rsidRPr="001D0556" w:rsidR="00D13FA8" w:rsidP="00AD36E7" w:rsidRDefault="00D13FA8" w14:paraId="3E3F9438"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shd w:val="clear" w:color="auto" w:fill="auto"/>
            <w:vAlign w:val="center"/>
          </w:tcPr>
          <w:p w:rsidRPr="001D0556" w:rsidR="00D13FA8" w:rsidP="00AD36E7" w:rsidRDefault="00D13FA8" w14:paraId="2825EE1B" w14:textId="77777777">
            <w:pPr>
              <w:spacing w:before="20" w:after="20"/>
              <w:jc w:val="center"/>
              <w:rPr>
                <w:rFonts w:ascii="Arial" w:hAnsi="Arial" w:cs="Arial"/>
                <w:sz w:val="24"/>
                <w:szCs w:val="24"/>
              </w:rPr>
            </w:pPr>
            <w:r w:rsidRPr="001D0556">
              <w:rPr>
                <w:rFonts w:ascii="Arial" w:hAnsi="Arial" w:cs="Arial"/>
                <w:sz w:val="24"/>
                <w:szCs w:val="24"/>
              </w:rPr>
              <w:t>0.93</w:t>
            </w:r>
          </w:p>
        </w:tc>
        <w:tc>
          <w:tcPr>
            <w:tcW w:w="992" w:type="dxa"/>
            <w:shd w:val="clear" w:color="auto" w:fill="auto"/>
            <w:vAlign w:val="center"/>
          </w:tcPr>
          <w:p w:rsidRPr="001D0556" w:rsidR="00D13FA8" w:rsidP="00AD36E7" w:rsidRDefault="00D13FA8" w14:paraId="522C3968" w14:textId="77777777">
            <w:pPr>
              <w:spacing w:before="20" w:after="20"/>
              <w:jc w:val="center"/>
              <w:rPr>
                <w:rFonts w:ascii="Arial" w:hAnsi="Arial" w:cs="Arial"/>
                <w:sz w:val="24"/>
                <w:szCs w:val="24"/>
              </w:rPr>
            </w:pPr>
            <w:r w:rsidRPr="001D0556">
              <w:rPr>
                <w:rFonts w:ascii="Arial" w:hAnsi="Arial" w:cs="Arial"/>
                <w:sz w:val="24"/>
                <w:szCs w:val="24"/>
              </w:rPr>
              <w:t>0.87</w:t>
            </w:r>
          </w:p>
        </w:tc>
        <w:tc>
          <w:tcPr>
            <w:tcW w:w="1134" w:type="dxa"/>
            <w:shd w:val="clear" w:color="auto" w:fill="auto"/>
            <w:vAlign w:val="center"/>
          </w:tcPr>
          <w:p w:rsidRPr="001D0556" w:rsidR="00D13FA8" w:rsidP="00AD36E7" w:rsidRDefault="00D13FA8" w14:paraId="05A31C15" w14:textId="77777777">
            <w:pPr>
              <w:spacing w:before="20" w:after="20"/>
              <w:jc w:val="center"/>
              <w:rPr>
                <w:rFonts w:ascii="Arial" w:hAnsi="Arial" w:cs="Arial"/>
                <w:sz w:val="24"/>
                <w:szCs w:val="24"/>
              </w:rPr>
            </w:pPr>
            <w:r w:rsidRPr="001D0556">
              <w:rPr>
                <w:rFonts w:ascii="Arial" w:hAnsi="Arial" w:cs="Arial"/>
                <w:sz w:val="24"/>
                <w:szCs w:val="24"/>
              </w:rPr>
              <w:t>0.82</w:t>
            </w:r>
          </w:p>
        </w:tc>
      </w:tr>
      <w:tr w:rsidRPr="001D0556" w:rsidR="00D13FA8" w:rsidTr="00CC10D1" w14:paraId="7ADAB15A" w14:textId="77777777">
        <w:trPr>
          <w:trHeight w:val="360"/>
          <w:jc w:val="center"/>
        </w:trPr>
        <w:tc>
          <w:tcPr>
            <w:tcW w:w="2547" w:type="dxa"/>
            <w:shd w:val="clear" w:color="auto" w:fill="E7E6E6" w:themeFill="background2"/>
            <w:vAlign w:val="center"/>
          </w:tcPr>
          <w:p w:rsidRPr="001D0556" w:rsidR="00D13FA8" w:rsidP="00AD36E7" w:rsidRDefault="00D13FA8" w14:paraId="073B892F" w14:textId="77777777">
            <w:pPr>
              <w:spacing w:before="20" w:after="20"/>
              <w:ind w:left="86"/>
              <w:jc w:val="center"/>
              <w:rPr>
                <w:rFonts w:ascii="Arial" w:hAnsi="Arial" w:cs="Arial"/>
                <w:b/>
                <w:sz w:val="24"/>
                <w:szCs w:val="24"/>
              </w:rPr>
            </w:pPr>
            <w:r w:rsidRPr="001D0556">
              <w:rPr>
                <w:rFonts w:ascii="Arial" w:hAnsi="Arial" w:cs="Arial"/>
                <w:b/>
                <w:sz w:val="24"/>
                <w:szCs w:val="24"/>
              </w:rPr>
              <w:t>Directly buried cables</w:t>
            </w:r>
          </w:p>
        </w:tc>
        <w:tc>
          <w:tcPr>
            <w:tcW w:w="992" w:type="dxa"/>
            <w:shd w:val="clear" w:color="auto" w:fill="auto"/>
            <w:vAlign w:val="center"/>
          </w:tcPr>
          <w:p w:rsidRPr="001D0556" w:rsidR="00D13FA8" w:rsidP="00AD36E7" w:rsidRDefault="00D13FA8" w14:paraId="120A7398" w14:textId="77777777">
            <w:pPr>
              <w:spacing w:before="20" w:after="20"/>
              <w:jc w:val="center"/>
              <w:rPr>
                <w:rFonts w:ascii="Arial" w:hAnsi="Arial" w:cs="Arial"/>
                <w:sz w:val="24"/>
                <w:szCs w:val="24"/>
              </w:rPr>
            </w:pPr>
            <w:r w:rsidRPr="001D0556">
              <w:rPr>
                <w:rFonts w:ascii="Arial" w:hAnsi="Arial" w:cs="Arial"/>
                <w:sz w:val="24"/>
                <w:szCs w:val="24"/>
              </w:rPr>
              <w:t>1.28</w:t>
            </w:r>
          </w:p>
        </w:tc>
        <w:tc>
          <w:tcPr>
            <w:tcW w:w="992" w:type="dxa"/>
            <w:shd w:val="clear" w:color="auto" w:fill="auto"/>
            <w:vAlign w:val="center"/>
          </w:tcPr>
          <w:p w:rsidRPr="001D0556" w:rsidR="00D13FA8" w:rsidP="00AD36E7" w:rsidRDefault="00D13FA8" w14:paraId="36014571" w14:textId="77777777">
            <w:pPr>
              <w:spacing w:before="20" w:after="20"/>
              <w:jc w:val="center"/>
              <w:rPr>
                <w:rFonts w:ascii="Arial" w:hAnsi="Arial" w:cs="Arial"/>
                <w:sz w:val="24"/>
                <w:szCs w:val="24"/>
              </w:rPr>
            </w:pPr>
            <w:r w:rsidRPr="001D0556">
              <w:rPr>
                <w:rFonts w:ascii="Arial" w:hAnsi="Arial" w:cs="Arial"/>
                <w:sz w:val="24"/>
                <w:szCs w:val="24"/>
              </w:rPr>
              <w:t>1.22</w:t>
            </w:r>
          </w:p>
        </w:tc>
        <w:tc>
          <w:tcPr>
            <w:tcW w:w="993" w:type="dxa"/>
            <w:shd w:val="clear" w:color="auto" w:fill="auto"/>
            <w:vAlign w:val="center"/>
          </w:tcPr>
          <w:p w:rsidRPr="001D0556" w:rsidR="00D13FA8" w:rsidP="00AD36E7" w:rsidRDefault="00D13FA8" w14:paraId="69D1D4DE" w14:textId="77777777">
            <w:pPr>
              <w:spacing w:before="20" w:after="20"/>
              <w:jc w:val="center"/>
              <w:rPr>
                <w:rFonts w:ascii="Arial" w:hAnsi="Arial" w:cs="Arial"/>
                <w:sz w:val="24"/>
                <w:szCs w:val="24"/>
              </w:rPr>
            </w:pPr>
            <w:r w:rsidRPr="001D0556">
              <w:rPr>
                <w:rFonts w:ascii="Arial" w:hAnsi="Arial" w:cs="Arial"/>
                <w:sz w:val="24"/>
                <w:szCs w:val="24"/>
              </w:rPr>
              <w:t>1.18</w:t>
            </w:r>
          </w:p>
        </w:tc>
        <w:tc>
          <w:tcPr>
            <w:tcW w:w="992" w:type="dxa"/>
            <w:shd w:val="clear" w:color="auto" w:fill="auto"/>
            <w:vAlign w:val="center"/>
          </w:tcPr>
          <w:p w:rsidRPr="001D0556" w:rsidR="00D13FA8" w:rsidP="00AD36E7" w:rsidRDefault="00D13FA8" w14:paraId="31E03A2A" w14:textId="77777777">
            <w:pPr>
              <w:spacing w:before="20" w:after="20"/>
              <w:jc w:val="center"/>
              <w:rPr>
                <w:rFonts w:ascii="Arial" w:hAnsi="Arial" w:cs="Arial"/>
                <w:sz w:val="24"/>
                <w:szCs w:val="24"/>
              </w:rPr>
            </w:pPr>
            <w:r w:rsidRPr="001D0556">
              <w:rPr>
                <w:rFonts w:ascii="Arial" w:hAnsi="Arial" w:cs="Arial"/>
                <w:sz w:val="24"/>
                <w:szCs w:val="24"/>
              </w:rPr>
              <w:t>1.00</w:t>
            </w:r>
          </w:p>
        </w:tc>
        <w:tc>
          <w:tcPr>
            <w:tcW w:w="992" w:type="dxa"/>
            <w:shd w:val="clear" w:color="auto" w:fill="auto"/>
            <w:vAlign w:val="center"/>
          </w:tcPr>
          <w:p w:rsidRPr="001D0556" w:rsidR="00D13FA8" w:rsidP="00AD36E7" w:rsidRDefault="00D13FA8" w14:paraId="02243E38" w14:textId="77777777">
            <w:pPr>
              <w:spacing w:before="20" w:after="20"/>
              <w:jc w:val="center"/>
              <w:rPr>
                <w:rFonts w:ascii="Arial" w:hAnsi="Arial" w:cs="Arial"/>
                <w:sz w:val="24"/>
                <w:szCs w:val="24"/>
              </w:rPr>
            </w:pPr>
            <w:r w:rsidRPr="001D0556">
              <w:rPr>
                <w:rFonts w:ascii="Arial" w:hAnsi="Arial" w:cs="Arial"/>
                <w:sz w:val="24"/>
                <w:szCs w:val="24"/>
              </w:rPr>
              <w:t>0.88</w:t>
            </w:r>
          </w:p>
        </w:tc>
        <w:tc>
          <w:tcPr>
            <w:tcW w:w="992" w:type="dxa"/>
            <w:shd w:val="clear" w:color="auto" w:fill="auto"/>
            <w:vAlign w:val="center"/>
          </w:tcPr>
          <w:p w:rsidRPr="001D0556" w:rsidR="00D13FA8" w:rsidP="00AD36E7" w:rsidRDefault="00D13FA8" w14:paraId="43739F78" w14:textId="77777777">
            <w:pPr>
              <w:spacing w:before="20" w:after="20"/>
              <w:jc w:val="center"/>
              <w:rPr>
                <w:rFonts w:ascii="Arial" w:hAnsi="Arial" w:cs="Arial"/>
                <w:sz w:val="24"/>
                <w:szCs w:val="24"/>
              </w:rPr>
            </w:pPr>
            <w:r w:rsidRPr="001D0556">
              <w:rPr>
                <w:rFonts w:ascii="Arial" w:hAnsi="Arial" w:cs="Arial"/>
                <w:sz w:val="24"/>
                <w:szCs w:val="24"/>
              </w:rPr>
              <w:t>0.80</w:t>
            </w:r>
          </w:p>
        </w:tc>
        <w:tc>
          <w:tcPr>
            <w:tcW w:w="1134" w:type="dxa"/>
            <w:shd w:val="clear" w:color="auto" w:fill="auto"/>
            <w:vAlign w:val="center"/>
          </w:tcPr>
          <w:p w:rsidRPr="001D0556" w:rsidR="00D13FA8" w:rsidP="00AD36E7" w:rsidRDefault="00D13FA8" w14:paraId="45B9901E" w14:textId="77777777">
            <w:pPr>
              <w:spacing w:before="20" w:after="20"/>
              <w:jc w:val="center"/>
              <w:rPr>
                <w:rFonts w:ascii="Arial" w:hAnsi="Arial" w:cs="Arial"/>
                <w:sz w:val="24"/>
                <w:szCs w:val="24"/>
              </w:rPr>
            </w:pPr>
            <w:r w:rsidRPr="001D0556">
              <w:rPr>
                <w:rFonts w:ascii="Arial" w:hAnsi="Arial" w:cs="Arial"/>
                <w:sz w:val="24"/>
                <w:szCs w:val="24"/>
              </w:rPr>
              <w:t>0.74</w:t>
            </w:r>
          </w:p>
        </w:tc>
      </w:tr>
    </w:tbl>
    <w:p w:rsidRPr="001D0556" w:rsidR="00D13FA8" w:rsidP="001D0556" w:rsidRDefault="00D13FA8" w14:paraId="32D2BD76" w14:textId="77777777">
      <w:pPr>
        <w:ind w:right="245"/>
        <w:jc w:val="both"/>
        <w:rPr>
          <w:rFonts w:ascii="Arial" w:hAnsi="Arial" w:cs="Arial"/>
          <w:sz w:val="24"/>
          <w:szCs w:val="24"/>
          <w:highlight w:val="yellow"/>
          <w:lang w:val="en-GB"/>
        </w:rPr>
      </w:pPr>
    </w:p>
    <w:p w:rsidRPr="001D0556" w:rsidR="00D13FA8" w:rsidP="00564E10" w:rsidRDefault="00D13FA8" w14:paraId="59BB23C5" w14:textId="77777777">
      <w:pPr>
        <w:ind w:firstLine="340"/>
        <w:jc w:val="both"/>
        <w:rPr>
          <w:rFonts w:ascii="Arial" w:hAnsi="Arial" w:eastAsia="Arial" w:cs="Arial"/>
          <w:sz w:val="24"/>
          <w:szCs w:val="24"/>
          <w:lang w:val="en-GB"/>
        </w:rPr>
      </w:pPr>
      <w:r w:rsidRPr="001D0556">
        <w:rPr>
          <w:rFonts w:ascii="Arial" w:hAnsi="Arial" w:cs="Arial"/>
          <w:sz w:val="24"/>
          <w:szCs w:val="24"/>
          <w:lang w:val="en-GB"/>
        </w:rPr>
        <w:lastRenderedPageBreak/>
        <w:t>The soil thermal resistivity depends on the type of soil and its moisture content, increasing when the soil is drier. Table 7 shows the indicative values of the soil resistivity that can be used by the electrical designer in cases where a specific study or field measurements of the soil thermal resistivity are not available.</w:t>
      </w:r>
    </w:p>
    <w:p w:rsidRPr="001D0556" w:rsidR="00D13FA8" w:rsidP="00564E10" w:rsidRDefault="00D13FA8" w14:paraId="7B58167A" w14:textId="77777777">
      <w:pPr>
        <w:pStyle w:val="Titulotabla"/>
        <w:rPr>
          <w:rStyle w:val="SubtleReference"/>
          <w:rFonts w:cs="Arial"/>
          <w:i/>
        </w:rPr>
      </w:pPr>
      <w:r w:rsidRPr="001D0556">
        <w:rPr>
          <w:rStyle w:val="SubtleReference"/>
          <w:rFonts w:cs="Arial"/>
          <w:i/>
        </w:rPr>
        <w:t>Table 7: Soil thermal resistivity Indicative values according to the nature and degree of soil moisture content</w:t>
      </w:r>
    </w:p>
    <w:tbl>
      <w:tblPr>
        <w:tblStyle w:val="TableGrid"/>
        <w:tblW w:w="0" w:type="auto"/>
        <w:jc w:val="center"/>
        <w:tblLook w:val="04A0" w:firstRow="1" w:lastRow="0" w:firstColumn="1" w:lastColumn="0" w:noHBand="0" w:noVBand="1"/>
      </w:tblPr>
      <w:tblGrid>
        <w:gridCol w:w="2185"/>
        <w:gridCol w:w="2185"/>
        <w:gridCol w:w="3138"/>
      </w:tblGrid>
      <w:tr w:rsidRPr="001D0556" w:rsidR="00D13FA8" w:rsidTr="00B6060C" w14:paraId="7A2C92BB" w14:textId="77777777">
        <w:trPr>
          <w:trHeight w:val="876"/>
          <w:jc w:val="center"/>
        </w:trPr>
        <w:tc>
          <w:tcPr>
            <w:tcW w:w="2185" w:type="dxa"/>
            <w:shd w:val="clear" w:color="auto" w:fill="E7E6E6" w:themeFill="background2"/>
            <w:vAlign w:val="center"/>
          </w:tcPr>
          <w:p w:rsidRPr="001D0556" w:rsidR="00D13FA8" w:rsidP="00564E10" w:rsidRDefault="00D13FA8" w14:paraId="7D634552" w14:textId="77777777">
            <w:pPr>
              <w:spacing w:before="20" w:after="20"/>
              <w:jc w:val="center"/>
              <w:rPr>
                <w:rFonts w:ascii="Arial" w:hAnsi="Arial" w:cs="Arial"/>
                <w:b/>
                <w:sz w:val="24"/>
                <w:szCs w:val="24"/>
              </w:rPr>
            </w:pPr>
            <w:r w:rsidRPr="001D0556">
              <w:rPr>
                <w:rFonts w:ascii="Arial" w:hAnsi="Arial" w:cs="Arial"/>
                <w:b/>
                <w:sz w:val="24"/>
                <w:szCs w:val="24"/>
              </w:rPr>
              <w:t>Thermal resistivity (</w:t>
            </w:r>
            <w:proofErr w:type="spellStart"/>
            <w:r w:rsidRPr="001D0556">
              <w:rPr>
                <w:rFonts w:ascii="Arial" w:hAnsi="Arial" w:cs="Arial"/>
                <w:b/>
                <w:sz w:val="24"/>
                <w:szCs w:val="24"/>
              </w:rPr>
              <w:t>K.m</w:t>
            </w:r>
            <w:proofErr w:type="spellEnd"/>
            <w:r w:rsidRPr="001D0556">
              <w:rPr>
                <w:rFonts w:ascii="Arial" w:hAnsi="Arial" w:cs="Arial"/>
                <w:b/>
                <w:sz w:val="24"/>
                <w:szCs w:val="24"/>
              </w:rPr>
              <w:t>/W)</w:t>
            </w:r>
          </w:p>
        </w:tc>
        <w:tc>
          <w:tcPr>
            <w:tcW w:w="2185" w:type="dxa"/>
            <w:shd w:val="clear" w:color="auto" w:fill="E7E6E6" w:themeFill="background2"/>
            <w:vAlign w:val="center"/>
          </w:tcPr>
          <w:p w:rsidRPr="001D0556" w:rsidR="00D13FA8" w:rsidP="00564E10" w:rsidRDefault="00D13FA8" w14:paraId="6467567E" w14:textId="77777777">
            <w:pPr>
              <w:spacing w:before="20" w:after="20"/>
              <w:jc w:val="center"/>
              <w:rPr>
                <w:rFonts w:ascii="Arial" w:hAnsi="Arial" w:cs="Arial"/>
                <w:b/>
                <w:sz w:val="24"/>
                <w:szCs w:val="24"/>
              </w:rPr>
            </w:pPr>
            <w:r w:rsidRPr="001D0556">
              <w:rPr>
                <w:rFonts w:ascii="Arial" w:hAnsi="Arial" w:cs="Arial"/>
                <w:b/>
                <w:sz w:val="24"/>
                <w:szCs w:val="24"/>
              </w:rPr>
              <w:t>Status of the soil</w:t>
            </w:r>
          </w:p>
        </w:tc>
        <w:tc>
          <w:tcPr>
            <w:tcW w:w="3138" w:type="dxa"/>
            <w:shd w:val="clear" w:color="auto" w:fill="E7E6E6" w:themeFill="background2"/>
            <w:vAlign w:val="center"/>
          </w:tcPr>
          <w:p w:rsidRPr="001D0556" w:rsidR="00D13FA8" w:rsidP="00564E10" w:rsidRDefault="00D13FA8" w14:paraId="6B6E1BC7" w14:textId="77777777">
            <w:pPr>
              <w:spacing w:before="20" w:after="20"/>
              <w:jc w:val="center"/>
              <w:rPr>
                <w:rFonts w:ascii="Arial" w:hAnsi="Arial" w:cs="Arial"/>
                <w:b/>
                <w:sz w:val="24"/>
                <w:szCs w:val="24"/>
              </w:rPr>
            </w:pPr>
            <w:r w:rsidRPr="001D0556">
              <w:rPr>
                <w:rFonts w:ascii="Arial" w:hAnsi="Arial" w:cs="Arial"/>
                <w:b/>
                <w:sz w:val="24"/>
                <w:szCs w:val="24"/>
              </w:rPr>
              <w:t>Atmospheric conditions</w:t>
            </w:r>
          </w:p>
        </w:tc>
      </w:tr>
      <w:tr w:rsidRPr="001D0556" w:rsidR="00D13FA8" w:rsidTr="00B6060C" w14:paraId="06378EFD" w14:textId="77777777">
        <w:trPr>
          <w:jc w:val="center"/>
        </w:trPr>
        <w:tc>
          <w:tcPr>
            <w:tcW w:w="2185" w:type="dxa"/>
            <w:shd w:val="clear" w:color="auto" w:fill="E7E6E6" w:themeFill="background2"/>
            <w:vAlign w:val="center"/>
          </w:tcPr>
          <w:p w:rsidRPr="001D0556" w:rsidR="00D13FA8" w:rsidP="00564E10" w:rsidRDefault="00D13FA8" w14:paraId="1B061070" w14:textId="77777777">
            <w:pPr>
              <w:spacing w:before="20" w:after="20"/>
              <w:jc w:val="center"/>
              <w:rPr>
                <w:rFonts w:ascii="Arial" w:hAnsi="Arial" w:cs="Arial"/>
                <w:sz w:val="24"/>
                <w:szCs w:val="24"/>
              </w:rPr>
            </w:pPr>
            <w:r w:rsidRPr="001D0556">
              <w:rPr>
                <w:rFonts w:ascii="Arial" w:hAnsi="Arial" w:cs="Arial"/>
                <w:sz w:val="24"/>
                <w:szCs w:val="24"/>
              </w:rPr>
              <w:t>0.7</w:t>
            </w:r>
          </w:p>
        </w:tc>
        <w:tc>
          <w:tcPr>
            <w:tcW w:w="2185" w:type="dxa"/>
            <w:vAlign w:val="center"/>
          </w:tcPr>
          <w:p w:rsidRPr="001D0556" w:rsidR="00D13FA8" w:rsidP="00564E10" w:rsidRDefault="00D13FA8" w14:paraId="52B15FF2" w14:textId="77777777">
            <w:pPr>
              <w:spacing w:before="20" w:after="20"/>
              <w:jc w:val="center"/>
              <w:rPr>
                <w:rFonts w:ascii="Arial" w:hAnsi="Arial" w:cs="Arial"/>
                <w:sz w:val="24"/>
                <w:szCs w:val="24"/>
              </w:rPr>
            </w:pPr>
            <w:r w:rsidRPr="001D0556">
              <w:rPr>
                <w:rFonts w:ascii="Arial" w:hAnsi="Arial" w:cs="Arial"/>
                <w:sz w:val="24"/>
                <w:szCs w:val="24"/>
              </w:rPr>
              <w:t>Very damp</w:t>
            </w:r>
          </w:p>
        </w:tc>
        <w:tc>
          <w:tcPr>
            <w:tcW w:w="3138" w:type="dxa"/>
            <w:vAlign w:val="center"/>
          </w:tcPr>
          <w:p w:rsidRPr="001D0556" w:rsidR="00D13FA8" w:rsidP="00564E10" w:rsidRDefault="00D13FA8" w14:paraId="79BA96C9" w14:textId="77777777">
            <w:pPr>
              <w:spacing w:before="20" w:after="20"/>
              <w:jc w:val="center"/>
              <w:rPr>
                <w:rFonts w:ascii="Arial" w:hAnsi="Arial" w:cs="Arial"/>
                <w:sz w:val="24"/>
                <w:szCs w:val="24"/>
              </w:rPr>
            </w:pPr>
            <w:r w:rsidRPr="001D0556">
              <w:rPr>
                <w:rFonts w:ascii="Arial" w:hAnsi="Arial" w:cs="Arial"/>
                <w:sz w:val="24"/>
                <w:szCs w:val="24"/>
              </w:rPr>
              <w:t>Permanently wet</w:t>
            </w:r>
          </w:p>
        </w:tc>
      </w:tr>
      <w:tr w:rsidRPr="001D0556" w:rsidR="00D13FA8" w:rsidTr="00B6060C" w14:paraId="478A1154" w14:textId="77777777">
        <w:trPr>
          <w:jc w:val="center"/>
        </w:trPr>
        <w:tc>
          <w:tcPr>
            <w:tcW w:w="2185" w:type="dxa"/>
            <w:shd w:val="clear" w:color="auto" w:fill="E7E6E6" w:themeFill="background2"/>
            <w:vAlign w:val="center"/>
          </w:tcPr>
          <w:p w:rsidRPr="001D0556" w:rsidR="00D13FA8" w:rsidP="00564E10" w:rsidRDefault="00D13FA8" w14:paraId="1C753E07" w14:textId="77777777">
            <w:pPr>
              <w:spacing w:before="20" w:after="20"/>
              <w:jc w:val="center"/>
              <w:rPr>
                <w:rFonts w:ascii="Arial" w:hAnsi="Arial" w:cs="Arial"/>
                <w:sz w:val="24"/>
                <w:szCs w:val="24"/>
              </w:rPr>
            </w:pPr>
            <w:r w:rsidRPr="001D0556">
              <w:rPr>
                <w:rFonts w:ascii="Arial" w:hAnsi="Arial" w:cs="Arial"/>
                <w:sz w:val="24"/>
                <w:szCs w:val="24"/>
              </w:rPr>
              <w:t>1.0</w:t>
            </w:r>
          </w:p>
        </w:tc>
        <w:tc>
          <w:tcPr>
            <w:tcW w:w="2185" w:type="dxa"/>
            <w:vAlign w:val="center"/>
          </w:tcPr>
          <w:p w:rsidRPr="001D0556" w:rsidR="00D13FA8" w:rsidP="00564E10" w:rsidRDefault="00D13FA8" w14:paraId="58D95C45" w14:textId="77777777">
            <w:pPr>
              <w:spacing w:before="20" w:after="20"/>
              <w:jc w:val="center"/>
              <w:rPr>
                <w:rFonts w:ascii="Arial" w:hAnsi="Arial" w:cs="Arial"/>
                <w:sz w:val="24"/>
                <w:szCs w:val="24"/>
              </w:rPr>
            </w:pPr>
            <w:r w:rsidRPr="001D0556">
              <w:rPr>
                <w:rFonts w:ascii="Arial" w:hAnsi="Arial" w:cs="Arial"/>
                <w:sz w:val="24"/>
                <w:szCs w:val="24"/>
              </w:rPr>
              <w:t>Damp</w:t>
            </w:r>
          </w:p>
        </w:tc>
        <w:tc>
          <w:tcPr>
            <w:tcW w:w="3138" w:type="dxa"/>
            <w:vAlign w:val="center"/>
          </w:tcPr>
          <w:p w:rsidRPr="001D0556" w:rsidR="00D13FA8" w:rsidP="00564E10" w:rsidRDefault="00D13FA8" w14:paraId="25B5B915" w14:textId="77777777">
            <w:pPr>
              <w:spacing w:before="20" w:after="20"/>
              <w:jc w:val="center"/>
              <w:rPr>
                <w:rFonts w:ascii="Arial" w:hAnsi="Arial" w:cs="Arial"/>
                <w:sz w:val="24"/>
                <w:szCs w:val="24"/>
              </w:rPr>
            </w:pPr>
            <w:r w:rsidRPr="001D0556">
              <w:rPr>
                <w:rFonts w:ascii="Arial" w:hAnsi="Arial" w:cs="Arial"/>
                <w:sz w:val="24"/>
                <w:szCs w:val="24"/>
              </w:rPr>
              <w:t>Regular rainfall</w:t>
            </w:r>
          </w:p>
        </w:tc>
      </w:tr>
      <w:tr w:rsidRPr="001D0556" w:rsidR="00D13FA8" w:rsidTr="00B6060C" w14:paraId="099ADC9D" w14:textId="77777777">
        <w:trPr>
          <w:jc w:val="center"/>
        </w:trPr>
        <w:tc>
          <w:tcPr>
            <w:tcW w:w="2185" w:type="dxa"/>
            <w:shd w:val="clear" w:color="auto" w:fill="E7E6E6" w:themeFill="background2"/>
            <w:vAlign w:val="center"/>
          </w:tcPr>
          <w:p w:rsidRPr="001D0556" w:rsidR="00D13FA8" w:rsidP="00564E10" w:rsidRDefault="00D13FA8" w14:paraId="16C78DEC" w14:textId="77777777">
            <w:pPr>
              <w:spacing w:before="20" w:after="20"/>
              <w:jc w:val="center"/>
              <w:rPr>
                <w:rFonts w:ascii="Arial" w:hAnsi="Arial" w:cs="Arial"/>
                <w:sz w:val="24"/>
                <w:szCs w:val="24"/>
              </w:rPr>
            </w:pPr>
            <w:r w:rsidRPr="001D0556">
              <w:rPr>
                <w:rFonts w:ascii="Arial" w:hAnsi="Arial" w:cs="Arial"/>
                <w:sz w:val="24"/>
                <w:szCs w:val="24"/>
              </w:rPr>
              <w:t>2.0</w:t>
            </w:r>
          </w:p>
        </w:tc>
        <w:tc>
          <w:tcPr>
            <w:tcW w:w="2185" w:type="dxa"/>
            <w:vAlign w:val="center"/>
          </w:tcPr>
          <w:p w:rsidRPr="001D0556" w:rsidR="00D13FA8" w:rsidP="00564E10" w:rsidRDefault="00D13FA8" w14:paraId="009C5860" w14:textId="77777777">
            <w:pPr>
              <w:spacing w:before="20" w:after="20"/>
              <w:jc w:val="center"/>
              <w:rPr>
                <w:rFonts w:ascii="Arial" w:hAnsi="Arial" w:cs="Arial"/>
                <w:sz w:val="24"/>
                <w:szCs w:val="24"/>
              </w:rPr>
            </w:pPr>
            <w:r w:rsidRPr="001D0556">
              <w:rPr>
                <w:rFonts w:ascii="Arial" w:hAnsi="Arial" w:cs="Arial"/>
                <w:sz w:val="24"/>
                <w:szCs w:val="24"/>
              </w:rPr>
              <w:t>Dry</w:t>
            </w:r>
          </w:p>
        </w:tc>
        <w:tc>
          <w:tcPr>
            <w:tcW w:w="3138" w:type="dxa"/>
            <w:vAlign w:val="center"/>
          </w:tcPr>
          <w:p w:rsidRPr="001D0556" w:rsidR="00D13FA8" w:rsidP="00564E10" w:rsidRDefault="00D13FA8" w14:paraId="08F712DA" w14:textId="77777777">
            <w:pPr>
              <w:spacing w:before="20" w:after="20"/>
              <w:jc w:val="center"/>
              <w:rPr>
                <w:rFonts w:ascii="Arial" w:hAnsi="Arial" w:cs="Arial"/>
                <w:sz w:val="24"/>
                <w:szCs w:val="24"/>
              </w:rPr>
            </w:pPr>
            <w:r w:rsidRPr="001D0556">
              <w:rPr>
                <w:rFonts w:ascii="Arial" w:hAnsi="Arial" w:cs="Arial"/>
                <w:sz w:val="24"/>
                <w:szCs w:val="24"/>
              </w:rPr>
              <w:t>Infrequent rainfall</w:t>
            </w:r>
          </w:p>
        </w:tc>
      </w:tr>
      <w:tr w:rsidRPr="001D0556" w:rsidR="00D13FA8" w:rsidTr="00B6060C" w14:paraId="66041BDF" w14:textId="77777777">
        <w:trPr>
          <w:jc w:val="center"/>
        </w:trPr>
        <w:tc>
          <w:tcPr>
            <w:tcW w:w="2185" w:type="dxa"/>
            <w:shd w:val="clear" w:color="auto" w:fill="E7E6E6" w:themeFill="background2"/>
            <w:vAlign w:val="center"/>
          </w:tcPr>
          <w:p w:rsidRPr="001D0556" w:rsidR="00D13FA8" w:rsidP="00564E10" w:rsidRDefault="00D13FA8" w14:paraId="150E207B" w14:textId="77777777">
            <w:pPr>
              <w:spacing w:before="20" w:after="20"/>
              <w:jc w:val="center"/>
              <w:rPr>
                <w:rFonts w:ascii="Arial" w:hAnsi="Arial" w:cs="Arial"/>
                <w:sz w:val="24"/>
                <w:szCs w:val="24"/>
              </w:rPr>
            </w:pPr>
            <w:r w:rsidRPr="001D0556">
              <w:rPr>
                <w:rFonts w:ascii="Arial" w:hAnsi="Arial" w:cs="Arial"/>
                <w:sz w:val="24"/>
                <w:szCs w:val="24"/>
              </w:rPr>
              <w:t>3.0</w:t>
            </w:r>
          </w:p>
        </w:tc>
        <w:tc>
          <w:tcPr>
            <w:tcW w:w="2185" w:type="dxa"/>
            <w:vAlign w:val="center"/>
          </w:tcPr>
          <w:p w:rsidRPr="001D0556" w:rsidR="00D13FA8" w:rsidP="00564E10" w:rsidRDefault="00D13FA8" w14:paraId="5A00DBAC" w14:textId="77777777">
            <w:pPr>
              <w:spacing w:before="20" w:after="20"/>
              <w:jc w:val="center"/>
              <w:rPr>
                <w:rFonts w:ascii="Arial" w:hAnsi="Arial" w:cs="Arial"/>
                <w:sz w:val="24"/>
                <w:szCs w:val="24"/>
              </w:rPr>
            </w:pPr>
            <w:r w:rsidRPr="001D0556">
              <w:rPr>
                <w:rFonts w:ascii="Arial" w:hAnsi="Arial" w:cs="Arial"/>
                <w:sz w:val="24"/>
                <w:szCs w:val="24"/>
              </w:rPr>
              <w:t>Very dry</w:t>
            </w:r>
          </w:p>
        </w:tc>
        <w:tc>
          <w:tcPr>
            <w:tcW w:w="3138" w:type="dxa"/>
            <w:vAlign w:val="center"/>
          </w:tcPr>
          <w:p w:rsidRPr="001D0556" w:rsidR="00D13FA8" w:rsidP="00564E10" w:rsidRDefault="00D13FA8" w14:paraId="6DF83487" w14:textId="77777777">
            <w:pPr>
              <w:spacing w:before="20" w:after="20"/>
              <w:jc w:val="center"/>
              <w:rPr>
                <w:rFonts w:ascii="Arial" w:hAnsi="Arial" w:cs="Arial"/>
                <w:sz w:val="24"/>
                <w:szCs w:val="24"/>
              </w:rPr>
            </w:pPr>
            <w:r w:rsidRPr="001D0556">
              <w:rPr>
                <w:rFonts w:ascii="Arial" w:hAnsi="Arial" w:cs="Arial"/>
                <w:sz w:val="24"/>
                <w:szCs w:val="24"/>
              </w:rPr>
              <w:t>Little or no rain</w:t>
            </w:r>
          </w:p>
        </w:tc>
      </w:tr>
    </w:tbl>
    <w:p w:rsidRPr="001D0556" w:rsidR="00D13FA8" w:rsidP="001D0556" w:rsidRDefault="00D13FA8" w14:paraId="46AE2B87" w14:textId="77777777">
      <w:pPr>
        <w:ind w:right="245"/>
        <w:jc w:val="both"/>
        <w:rPr>
          <w:rFonts w:ascii="Arial" w:hAnsi="Arial" w:cs="Arial"/>
          <w:sz w:val="24"/>
          <w:szCs w:val="24"/>
          <w:highlight w:val="yellow"/>
          <w:lang w:val="en-GB"/>
        </w:rPr>
      </w:pPr>
    </w:p>
    <w:p w:rsidRPr="001D0556" w:rsidR="00D13FA8" w:rsidP="00564E10" w:rsidRDefault="00D13FA8" w14:paraId="22C8BB01" w14:textId="77777777">
      <w:pPr>
        <w:pStyle w:val="Titulotabla"/>
        <w:rPr>
          <w:rStyle w:val="SubtleReference"/>
          <w:rFonts w:cs="Arial"/>
          <w:i/>
        </w:rPr>
      </w:pPr>
      <w:r w:rsidRPr="001D0556">
        <w:rPr>
          <w:rStyle w:val="SubtleReference"/>
          <w:rFonts w:cs="Arial"/>
          <w:i/>
        </w:rPr>
        <w:t>Table 8: Correction factors for burial depths other than 0.70 m.</w:t>
      </w:r>
    </w:p>
    <w:tbl>
      <w:tblPr>
        <w:tblStyle w:val="Tablanormas"/>
        <w:tblW w:w="6232" w:type="dxa"/>
        <w:jc w:val="center"/>
        <w:tblLayout w:type="fixed"/>
        <w:tblLook w:val="04A0" w:firstRow="1" w:lastRow="0" w:firstColumn="1" w:lastColumn="0" w:noHBand="0" w:noVBand="1"/>
      </w:tblPr>
      <w:tblGrid>
        <w:gridCol w:w="1952"/>
        <w:gridCol w:w="2296"/>
        <w:gridCol w:w="1984"/>
      </w:tblGrid>
      <w:tr w:rsidRPr="001D0556" w:rsidR="00D13FA8" w:rsidTr="001B45C8" w14:paraId="597F0442" w14:textId="77777777">
        <w:trPr>
          <w:cantSplit/>
          <w:jc w:val="center"/>
        </w:trPr>
        <w:tc>
          <w:tcPr>
            <w:tcW w:w="1952" w:type="dxa"/>
            <w:shd w:val="clear" w:color="auto" w:fill="E7E6E6" w:themeFill="background2"/>
            <w:vAlign w:val="center"/>
          </w:tcPr>
          <w:p w:rsidRPr="001D0556" w:rsidR="00D13FA8" w:rsidP="00564E10" w:rsidRDefault="00D13FA8" w14:paraId="09BACA7E" w14:textId="77777777">
            <w:pPr>
              <w:spacing w:before="20" w:after="20"/>
              <w:jc w:val="center"/>
              <w:rPr>
                <w:rFonts w:ascii="Arial" w:hAnsi="Arial" w:cs="Arial"/>
                <w:b/>
                <w:sz w:val="24"/>
                <w:szCs w:val="24"/>
              </w:rPr>
            </w:pPr>
            <w:r w:rsidRPr="001D0556">
              <w:rPr>
                <w:rFonts w:ascii="Arial" w:hAnsi="Arial" w:cs="Arial"/>
                <w:b/>
                <w:sz w:val="24"/>
                <w:szCs w:val="24"/>
              </w:rPr>
              <w:t>Depth, m</w:t>
            </w:r>
          </w:p>
        </w:tc>
        <w:tc>
          <w:tcPr>
            <w:tcW w:w="2296" w:type="dxa"/>
            <w:shd w:val="clear" w:color="auto" w:fill="E7E6E6" w:themeFill="background2"/>
            <w:vAlign w:val="center"/>
          </w:tcPr>
          <w:p w:rsidRPr="001D0556" w:rsidR="00D13FA8" w:rsidP="00564E10" w:rsidRDefault="00D13FA8" w14:paraId="5DF6EEEE" w14:textId="77777777">
            <w:pPr>
              <w:spacing w:before="20" w:after="20"/>
              <w:jc w:val="center"/>
              <w:rPr>
                <w:rFonts w:ascii="Arial" w:hAnsi="Arial" w:cs="Arial"/>
                <w:b/>
                <w:sz w:val="24"/>
                <w:szCs w:val="24"/>
              </w:rPr>
            </w:pPr>
            <w:r w:rsidRPr="001D0556">
              <w:rPr>
                <w:rFonts w:ascii="Arial" w:hAnsi="Arial" w:cs="Arial"/>
                <w:b/>
                <w:sz w:val="24"/>
                <w:szCs w:val="24"/>
              </w:rPr>
              <w:t>Directly buried</w:t>
            </w:r>
          </w:p>
        </w:tc>
        <w:tc>
          <w:tcPr>
            <w:tcW w:w="1984" w:type="dxa"/>
            <w:shd w:val="clear" w:color="auto" w:fill="E7E6E6" w:themeFill="background2"/>
            <w:vAlign w:val="center"/>
          </w:tcPr>
          <w:p w:rsidRPr="001D0556" w:rsidR="00D13FA8" w:rsidP="00564E10" w:rsidRDefault="00D13FA8" w14:paraId="65391246" w14:textId="77777777">
            <w:pPr>
              <w:spacing w:before="20" w:after="20"/>
              <w:jc w:val="center"/>
              <w:rPr>
                <w:rFonts w:ascii="Arial" w:hAnsi="Arial" w:cs="Arial"/>
                <w:b/>
                <w:sz w:val="24"/>
                <w:szCs w:val="24"/>
              </w:rPr>
            </w:pPr>
            <w:r w:rsidRPr="001D0556">
              <w:rPr>
                <w:rFonts w:ascii="Arial" w:hAnsi="Arial" w:cs="Arial"/>
                <w:b/>
                <w:sz w:val="24"/>
                <w:szCs w:val="24"/>
              </w:rPr>
              <w:t>In buried pipeline</w:t>
            </w:r>
          </w:p>
        </w:tc>
      </w:tr>
      <w:tr w:rsidRPr="001D0556" w:rsidR="00D13FA8" w:rsidTr="001B45C8" w14:paraId="1815DC5B" w14:textId="77777777">
        <w:trPr>
          <w:cantSplit/>
          <w:jc w:val="center"/>
        </w:trPr>
        <w:tc>
          <w:tcPr>
            <w:tcW w:w="1952" w:type="dxa"/>
            <w:shd w:val="clear" w:color="auto" w:fill="E7E6E6" w:themeFill="background2"/>
            <w:vAlign w:val="center"/>
          </w:tcPr>
          <w:p w:rsidRPr="001D0556" w:rsidR="00D13FA8" w:rsidP="00564E10" w:rsidRDefault="00D13FA8" w14:paraId="78D34957" w14:textId="77777777">
            <w:pPr>
              <w:spacing w:before="20" w:after="20"/>
              <w:jc w:val="center"/>
              <w:rPr>
                <w:rFonts w:ascii="Arial" w:hAnsi="Arial" w:cs="Arial"/>
                <w:sz w:val="24"/>
                <w:szCs w:val="24"/>
              </w:rPr>
            </w:pPr>
            <w:r w:rsidRPr="001D0556">
              <w:rPr>
                <w:rFonts w:ascii="Arial" w:hAnsi="Arial" w:cs="Arial"/>
                <w:sz w:val="24"/>
                <w:szCs w:val="24"/>
              </w:rPr>
              <w:t>0.60</w:t>
            </w:r>
          </w:p>
        </w:tc>
        <w:tc>
          <w:tcPr>
            <w:tcW w:w="2296" w:type="dxa"/>
            <w:vAlign w:val="center"/>
          </w:tcPr>
          <w:p w:rsidRPr="001D0556" w:rsidR="00D13FA8" w:rsidP="00564E10" w:rsidRDefault="00D13FA8" w14:paraId="5CB187FD" w14:textId="77777777">
            <w:pPr>
              <w:spacing w:before="20" w:after="20"/>
              <w:jc w:val="center"/>
              <w:rPr>
                <w:rFonts w:ascii="Arial" w:hAnsi="Arial" w:cs="Arial"/>
                <w:sz w:val="24"/>
                <w:szCs w:val="24"/>
              </w:rPr>
            </w:pPr>
            <w:r w:rsidRPr="001D0556">
              <w:rPr>
                <w:rFonts w:ascii="Arial" w:hAnsi="Arial" w:cs="Arial"/>
                <w:sz w:val="24"/>
                <w:szCs w:val="24"/>
              </w:rPr>
              <w:t>1.02</w:t>
            </w:r>
          </w:p>
        </w:tc>
        <w:tc>
          <w:tcPr>
            <w:tcW w:w="1984" w:type="dxa"/>
            <w:vAlign w:val="center"/>
          </w:tcPr>
          <w:p w:rsidRPr="001D0556" w:rsidR="00D13FA8" w:rsidP="00564E10" w:rsidRDefault="00D13FA8" w14:paraId="21BAD8A4" w14:textId="77777777">
            <w:pPr>
              <w:spacing w:before="20" w:after="20"/>
              <w:jc w:val="center"/>
              <w:rPr>
                <w:rFonts w:ascii="Arial" w:hAnsi="Arial" w:cs="Arial"/>
                <w:sz w:val="24"/>
                <w:szCs w:val="24"/>
              </w:rPr>
            </w:pPr>
            <w:r w:rsidRPr="001D0556">
              <w:rPr>
                <w:rFonts w:ascii="Arial" w:hAnsi="Arial" w:cs="Arial"/>
                <w:sz w:val="24"/>
                <w:szCs w:val="24"/>
              </w:rPr>
              <w:t>1.01</w:t>
            </w:r>
          </w:p>
        </w:tc>
      </w:tr>
      <w:tr w:rsidRPr="001D0556" w:rsidR="00D13FA8" w:rsidTr="001B45C8" w14:paraId="625CDC67" w14:textId="77777777">
        <w:trPr>
          <w:cantSplit/>
          <w:jc w:val="center"/>
        </w:trPr>
        <w:tc>
          <w:tcPr>
            <w:tcW w:w="1952" w:type="dxa"/>
            <w:shd w:val="clear" w:color="auto" w:fill="E7E6E6" w:themeFill="background2"/>
            <w:vAlign w:val="center"/>
          </w:tcPr>
          <w:p w:rsidRPr="001D0556" w:rsidR="00D13FA8" w:rsidP="00564E10" w:rsidRDefault="00D13FA8" w14:paraId="19B33B32" w14:textId="77777777">
            <w:pPr>
              <w:spacing w:before="20" w:after="20"/>
              <w:jc w:val="center"/>
              <w:rPr>
                <w:rFonts w:ascii="Arial" w:hAnsi="Arial" w:cs="Arial"/>
                <w:sz w:val="24"/>
                <w:szCs w:val="24"/>
              </w:rPr>
            </w:pPr>
            <w:r w:rsidRPr="001D0556">
              <w:rPr>
                <w:rFonts w:ascii="Arial" w:hAnsi="Arial" w:cs="Arial"/>
                <w:sz w:val="24"/>
                <w:szCs w:val="24"/>
              </w:rPr>
              <w:t>0.70</w:t>
            </w:r>
          </w:p>
        </w:tc>
        <w:tc>
          <w:tcPr>
            <w:tcW w:w="2296" w:type="dxa"/>
            <w:vAlign w:val="center"/>
          </w:tcPr>
          <w:p w:rsidRPr="001D0556" w:rsidR="00D13FA8" w:rsidP="00564E10" w:rsidRDefault="00D13FA8" w14:paraId="0BF2A01E" w14:textId="77777777">
            <w:pPr>
              <w:spacing w:before="20" w:after="20"/>
              <w:jc w:val="center"/>
              <w:rPr>
                <w:rFonts w:ascii="Arial" w:hAnsi="Arial" w:cs="Arial"/>
                <w:sz w:val="24"/>
                <w:szCs w:val="24"/>
              </w:rPr>
            </w:pPr>
            <w:r w:rsidRPr="001D0556">
              <w:rPr>
                <w:rFonts w:ascii="Arial" w:hAnsi="Arial" w:cs="Arial"/>
                <w:sz w:val="24"/>
                <w:szCs w:val="24"/>
              </w:rPr>
              <w:t>1.00</w:t>
            </w:r>
          </w:p>
        </w:tc>
        <w:tc>
          <w:tcPr>
            <w:tcW w:w="1984" w:type="dxa"/>
            <w:vAlign w:val="center"/>
          </w:tcPr>
          <w:p w:rsidRPr="001D0556" w:rsidR="00D13FA8" w:rsidP="00564E10" w:rsidRDefault="00D13FA8" w14:paraId="75F56627" w14:textId="77777777">
            <w:pPr>
              <w:spacing w:before="20" w:after="20"/>
              <w:jc w:val="center"/>
              <w:rPr>
                <w:rFonts w:ascii="Arial" w:hAnsi="Arial" w:cs="Arial"/>
                <w:sz w:val="24"/>
                <w:szCs w:val="24"/>
              </w:rPr>
            </w:pPr>
            <w:r w:rsidRPr="001D0556">
              <w:rPr>
                <w:rFonts w:ascii="Arial" w:hAnsi="Arial" w:cs="Arial"/>
                <w:sz w:val="24"/>
                <w:szCs w:val="24"/>
              </w:rPr>
              <w:t>1.00</w:t>
            </w:r>
          </w:p>
        </w:tc>
      </w:tr>
      <w:tr w:rsidRPr="001D0556" w:rsidR="00D13FA8" w:rsidTr="001B45C8" w14:paraId="47455796" w14:textId="77777777">
        <w:trPr>
          <w:cantSplit/>
          <w:jc w:val="center"/>
        </w:trPr>
        <w:tc>
          <w:tcPr>
            <w:tcW w:w="1952" w:type="dxa"/>
            <w:shd w:val="clear" w:color="auto" w:fill="E7E6E6" w:themeFill="background2"/>
            <w:vAlign w:val="center"/>
          </w:tcPr>
          <w:p w:rsidRPr="001D0556" w:rsidR="00D13FA8" w:rsidP="00564E10" w:rsidRDefault="00D13FA8" w14:paraId="1F804D89" w14:textId="77777777">
            <w:pPr>
              <w:spacing w:before="20" w:after="20"/>
              <w:jc w:val="center"/>
              <w:rPr>
                <w:rFonts w:ascii="Arial" w:hAnsi="Arial" w:cs="Arial"/>
                <w:sz w:val="24"/>
                <w:szCs w:val="24"/>
              </w:rPr>
            </w:pPr>
            <w:r w:rsidRPr="001D0556">
              <w:rPr>
                <w:rFonts w:ascii="Arial" w:hAnsi="Arial" w:cs="Arial"/>
                <w:sz w:val="24"/>
                <w:szCs w:val="24"/>
              </w:rPr>
              <w:t>0.80</w:t>
            </w:r>
          </w:p>
        </w:tc>
        <w:tc>
          <w:tcPr>
            <w:tcW w:w="2296" w:type="dxa"/>
            <w:vAlign w:val="center"/>
          </w:tcPr>
          <w:p w:rsidRPr="001D0556" w:rsidR="00D13FA8" w:rsidP="00564E10" w:rsidRDefault="00D13FA8" w14:paraId="182B4CC0" w14:textId="77777777">
            <w:pPr>
              <w:spacing w:before="20" w:after="20"/>
              <w:jc w:val="center"/>
              <w:rPr>
                <w:rFonts w:ascii="Arial" w:hAnsi="Arial" w:cs="Arial"/>
                <w:sz w:val="24"/>
                <w:szCs w:val="24"/>
              </w:rPr>
            </w:pPr>
            <w:r w:rsidRPr="001D0556">
              <w:rPr>
                <w:rFonts w:ascii="Arial" w:hAnsi="Arial" w:cs="Arial"/>
                <w:sz w:val="24"/>
                <w:szCs w:val="24"/>
              </w:rPr>
              <w:t>0.99</w:t>
            </w:r>
          </w:p>
        </w:tc>
        <w:tc>
          <w:tcPr>
            <w:tcW w:w="1984" w:type="dxa"/>
            <w:vAlign w:val="center"/>
          </w:tcPr>
          <w:p w:rsidRPr="001D0556" w:rsidR="00D13FA8" w:rsidP="00564E10" w:rsidRDefault="00D13FA8" w14:paraId="502C1C45" w14:textId="77777777">
            <w:pPr>
              <w:spacing w:before="20" w:after="20"/>
              <w:jc w:val="center"/>
              <w:rPr>
                <w:rFonts w:ascii="Arial" w:hAnsi="Arial" w:cs="Arial"/>
                <w:sz w:val="24"/>
                <w:szCs w:val="24"/>
              </w:rPr>
            </w:pPr>
            <w:r w:rsidRPr="001D0556">
              <w:rPr>
                <w:rFonts w:ascii="Arial" w:hAnsi="Arial" w:cs="Arial"/>
                <w:sz w:val="24"/>
                <w:szCs w:val="24"/>
              </w:rPr>
              <w:t>0.99</w:t>
            </w:r>
          </w:p>
        </w:tc>
      </w:tr>
      <w:tr w:rsidRPr="001D0556" w:rsidR="00D13FA8" w:rsidTr="001B45C8" w14:paraId="32BAC4E8" w14:textId="77777777">
        <w:trPr>
          <w:cantSplit/>
          <w:jc w:val="center"/>
        </w:trPr>
        <w:tc>
          <w:tcPr>
            <w:tcW w:w="1952" w:type="dxa"/>
            <w:shd w:val="clear" w:color="auto" w:fill="E7E6E6" w:themeFill="background2"/>
            <w:vAlign w:val="center"/>
          </w:tcPr>
          <w:p w:rsidRPr="001D0556" w:rsidR="00D13FA8" w:rsidP="00564E10" w:rsidRDefault="00D13FA8" w14:paraId="4A3DEB23" w14:textId="77777777">
            <w:pPr>
              <w:spacing w:before="20" w:after="20"/>
              <w:jc w:val="center"/>
              <w:rPr>
                <w:rFonts w:ascii="Arial" w:hAnsi="Arial" w:cs="Arial"/>
                <w:sz w:val="24"/>
                <w:szCs w:val="24"/>
              </w:rPr>
            </w:pPr>
            <w:r w:rsidRPr="001D0556">
              <w:rPr>
                <w:rFonts w:ascii="Arial" w:hAnsi="Arial" w:cs="Arial"/>
                <w:sz w:val="24"/>
                <w:szCs w:val="24"/>
              </w:rPr>
              <w:t>1.00</w:t>
            </w:r>
          </w:p>
        </w:tc>
        <w:tc>
          <w:tcPr>
            <w:tcW w:w="2296" w:type="dxa"/>
            <w:vAlign w:val="center"/>
          </w:tcPr>
          <w:p w:rsidRPr="001D0556" w:rsidR="00D13FA8" w:rsidP="00564E10" w:rsidRDefault="00D13FA8" w14:paraId="447268CB" w14:textId="77777777">
            <w:pPr>
              <w:spacing w:before="20" w:after="20"/>
              <w:jc w:val="center"/>
              <w:rPr>
                <w:rFonts w:ascii="Arial" w:hAnsi="Arial" w:cs="Arial"/>
                <w:sz w:val="24"/>
                <w:szCs w:val="24"/>
              </w:rPr>
            </w:pPr>
            <w:r w:rsidRPr="001D0556">
              <w:rPr>
                <w:rFonts w:ascii="Arial" w:hAnsi="Arial" w:cs="Arial"/>
                <w:sz w:val="24"/>
                <w:szCs w:val="24"/>
              </w:rPr>
              <w:t>0.97</w:t>
            </w:r>
          </w:p>
        </w:tc>
        <w:tc>
          <w:tcPr>
            <w:tcW w:w="1984" w:type="dxa"/>
            <w:vAlign w:val="center"/>
          </w:tcPr>
          <w:p w:rsidRPr="001D0556" w:rsidR="00D13FA8" w:rsidP="00564E10" w:rsidRDefault="00D13FA8" w14:paraId="742B0DBB" w14:textId="77777777">
            <w:pPr>
              <w:spacing w:before="20" w:after="20"/>
              <w:jc w:val="center"/>
              <w:rPr>
                <w:rFonts w:ascii="Arial" w:hAnsi="Arial" w:cs="Arial"/>
                <w:sz w:val="24"/>
                <w:szCs w:val="24"/>
              </w:rPr>
            </w:pPr>
            <w:r w:rsidRPr="001D0556">
              <w:rPr>
                <w:rFonts w:ascii="Arial" w:hAnsi="Arial" w:cs="Arial"/>
                <w:sz w:val="24"/>
                <w:szCs w:val="24"/>
              </w:rPr>
              <w:t>0.97</w:t>
            </w:r>
          </w:p>
        </w:tc>
      </w:tr>
      <w:tr w:rsidRPr="001D0556" w:rsidR="00D13FA8" w:rsidTr="001B45C8" w14:paraId="69F236C2" w14:textId="77777777">
        <w:trPr>
          <w:cantSplit/>
          <w:jc w:val="center"/>
        </w:trPr>
        <w:tc>
          <w:tcPr>
            <w:tcW w:w="1952" w:type="dxa"/>
            <w:shd w:val="clear" w:color="auto" w:fill="E7E6E6" w:themeFill="background2"/>
            <w:vAlign w:val="center"/>
          </w:tcPr>
          <w:p w:rsidRPr="001D0556" w:rsidR="00D13FA8" w:rsidP="00564E10" w:rsidRDefault="00D13FA8" w14:paraId="4220C96E" w14:textId="77777777">
            <w:pPr>
              <w:spacing w:before="20" w:after="20"/>
              <w:jc w:val="center"/>
              <w:rPr>
                <w:rFonts w:ascii="Arial" w:hAnsi="Arial" w:cs="Arial"/>
                <w:sz w:val="24"/>
                <w:szCs w:val="24"/>
              </w:rPr>
            </w:pPr>
            <w:r w:rsidRPr="001D0556">
              <w:rPr>
                <w:rFonts w:ascii="Arial" w:hAnsi="Arial" w:cs="Arial"/>
                <w:sz w:val="24"/>
                <w:szCs w:val="24"/>
              </w:rPr>
              <w:t>1.25</w:t>
            </w:r>
          </w:p>
        </w:tc>
        <w:tc>
          <w:tcPr>
            <w:tcW w:w="2296" w:type="dxa"/>
            <w:vAlign w:val="center"/>
          </w:tcPr>
          <w:p w:rsidRPr="001D0556" w:rsidR="00D13FA8" w:rsidP="00564E10" w:rsidRDefault="00D13FA8" w14:paraId="7EDC4FEF" w14:textId="77777777">
            <w:pPr>
              <w:spacing w:before="20" w:after="20"/>
              <w:jc w:val="center"/>
              <w:rPr>
                <w:rFonts w:ascii="Arial" w:hAnsi="Arial" w:cs="Arial"/>
                <w:sz w:val="24"/>
                <w:szCs w:val="24"/>
              </w:rPr>
            </w:pPr>
            <w:r w:rsidRPr="001D0556">
              <w:rPr>
                <w:rFonts w:ascii="Arial" w:hAnsi="Arial" w:cs="Arial"/>
                <w:sz w:val="24"/>
                <w:szCs w:val="24"/>
              </w:rPr>
              <w:t>0.95</w:t>
            </w:r>
          </w:p>
        </w:tc>
        <w:tc>
          <w:tcPr>
            <w:tcW w:w="1984" w:type="dxa"/>
            <w:vAlign w:val="center"/>
          </w:tcPr>
          <w:p w:rsidRPr="001D0556" w:rsidR="00D13FA8" w:rsidP="00564E10" w:rsidRDefault="00D13FA8" w14:paraId="64F36EE5" w14:textId="77777777">
            <w:pPr>
              <w:spacing w:before="20" w:after="20"/>
              <w:jc w:val="center"/>
              <w:rPr>
                <w:rFonts w:ascii="Arial" w:hAnsi="Arial" w:cs="Arial"/>
                <w:sz w:val="24"/>
                <w:szCs w:val="24"/>
              </w:rPr>
            </w:pPr>
            <w:r w:rsidRPr="001D0556">
              <w:rPr>
                <w:rFonts w:ascii="Arial" w:hAnsi="Arial" w:cs="Arial"/>
                <w:sz w:val="24"/>
                <w:szCs w:val="24"/>
              </w:rPr>
              <w:t>0.96</w:t>
            </w:r>
          </w:p>
        </w:tc>
      </w:tr>
      <w:tr w:rsidRPr="001D0556" w:rsidR="00D13FA8" w:rsidTr="001B45C8" w14:paraId="717F773D" w14:textId="77777777">
        <w:trPr>
          <w:cantSplit/>
          <w:jc w:val="center"/>
        </w:trPr>
        <w:tc>
          <w:tcPr>
            <w:tcW w:w="1952" w:type="dxa"/>
            <w:shd w:val="clear" w:color="auto" w:fill="E7E6E6" w:themeFill="background2"/>
            <w:vAlign w:val="center"/>
          </w:tcPr>
          <w:p w:rsidRPr="001D0556" w:rsidR="00D13FA8" w:rsidP="00564E10" w:rsidRDefault="00D13FA8" w14:paraId="0C2B9C14" w14:textId="77777777">
            <w:pPr>
              <w:spacing w:before="20" w:after="20"/>
              <w:jc w:val="center"/>
              <w:rPr>
                <w:rFonts w:ascii="Arial" w:hAnsi="Arial" w:cs="Arial"/>
                <w:sz w:val="24"/>
                <w:szCs w:val="24"/>
              </w:rPr>
            </w:pPr>
            <w:r w:rsidRPr="001D0556">
              <w:rPr>
                <w:rFonts w:ascii="Arial" w:hAnsi="Arial" w:cs="Arial"/>
                <w:sz w:val="24"/>
                <w:szCs w:val="24"/>
              </w:rPr>
              <w:t>1.50</w:t>
            </w:r>
          </w:p>
        </w:tc>
        <w:tc>
          <w:tcPr>
            <w:tcW w:w="2296" w:type="dxa"/>
            <w:vAlign w:val="center"/>
          </w:tcPr>
          <w:p w:rsidRPr="001D0556" w:rsidR="00D13FA8" w:rsidP="00564E10" w:rsidRDefault="00D13FA8" w14:paraId="000F5874" w14:textId="77777777">
            <w:pPr>
              <w:spacing w:before="20" w:after="20"/>
              <w:jc w:val="center"/>
              <w:rPr>
                <w:rFonts w:ascii="Arial" w:hAnsi="Arial" w:cs="Arial"/>
                <w:sz w:val="24"/>
                <w:szCs w:val="24"/>
              </w:rPr>
            </w:pPr>
            <w:r w:rsidRPr="001D0556">
              <w:rPr>
                <w:rFonts w:ascii="Arial" w:hAnsi="Arial" w:cs="Arial"/>
                <w:sz w:val="24"/>
                <w:szCs w:val="24"/>
              </w:rPr>
              <w:t>0.93</w:t>
            </w:r>
          </w:p>
        </w:tc>
        <w:tc>
          <w:tcPr>
            <w:tcW w:w="1984" w:type="dxa"/>
            <w:vAlign w:val="center"/>
          </w:tcPr>
          <w:p w:rsidRPr="001D0556" w:rsidR="00D13FA8" w:rsidP="00564E10" w:rsidRDefault="00D13FA8" w14:paraId="67C0FB8E" w14:textId="77777777">
            <w:pPr>
              <w:spacing w:before="20" w:after="20"/>
              <w:jc w:val="center"/>
              <w:rPr>
                <w:rFonts w:ascii="Arial" w:hAnsi="Arial" w:cs="Arial"/>
                <w:sz w:val="24"/>
                <w:szCs w:val="24"/>
              </w:rPr>
            </w:pPr>
            <w:r w:rsidRPr="001D0556">
              <w:rPr>
                <w:rFonts w:ascii="Arial" w:hAnsi="Arial" w:cs="Arial"/>
                <w:sz w:val="24"/>
                <w:szCs w:val="24"/>
              </w:rPr>
              <w:t>0.95</w:t>
            </w:r>
          </w:p>
        </w:tc>
      </w:tr>
      <w:tr w:rsidRPr="001D0556" w:rsidR="00D13FA8" w:rsidTr="001B45C8" w14:paraId="1D027483" w14:textId="77777777">
        <w:trPr>
          <w:cantSplit/>
          <w:jc w:val="center"/>
        </w:trPr>
        <w:tc>
          <w:tcPr>
            <w:tcW w:w="1952" w:type="dxa"/>
            <w:shd w:val="clear" w:color="auto" w:fill="E7E6E6" w:themeFill="background2"/>
            <w:vAlign w:val="center"/>
          </w:tcPr>
          <w:p w:rsidRPr="001D0556" w:rsidR="00D13FA8" w:rsidP="00564E10" w:rsidRDefault="00D13FA8" w14:paraId="420E41EA" w14:textId="77777777">
            <w:pPr>
              <w:spacing w:before="20" w:after="20"/>
              <w:jc w:val="center"/>
              <w:rPr>
                <w:rFonts w:ascii="Arial" w:hAnsi="Arial" w:cs="Arial"/>
                <w:sz w:val="24"/>
                <w:szCs w:val="24"/>
              </w:rPr>
            </w:pPr>
            <w:r w:rsidRPr="001D0556">
              <w:rPr>
                <w:rFonts w:ascii="Arial" w:hAnsi="Arial" w:cs="Arial"/>
                <w:sz w:val="24"/>
                <w:szCs w:val="24"/>
              </w:rPr>
              <w:t>1.75</w:t>
            </w:r>
          </w:p>
        </w:tc>
        <w:tc>
          <w:tcPr>
            <w:tcW w:w="2296" w:type="dxa"/>
            <w:vAlign w:val="center"/>
          </w:tcPr>
          <w:p w:rsidRPr="001D0556" w:rsidR="00D13FA8" w:rsidP="00564E10" w:rsidRDefault="00D13FA8" w14:paraId="3803976F" w14:textId="77777777">
            <w:pPr>
              <w:spacing w:before="20" w:after="20"/>
              <w:jc w:val="center"/>
              <w:rPr>
                <w:rFonts w:ascii="Arial" w:hAnsi="Arial" w:cs="Arial"/>
                <w:sz w:val="24"/>
                <w:szCs w:val="24"/>
              </w:rPr>
            </w:pPr>
            <w:r w:rsidRPr="001D0556">
              <w:rPr>
                <w:rFonts w:ascii="Arial" w:hAnsi="Arial" w:cs="Arial"/>
                <w:sz w:val="24"/>
                <w:szCs w:val="24"/>
              </w:rPr>
              <w:t>0.92</w:t>
            </w:r>
          </w:p>
        </w:tc>
        <w:tc>
          <w:tcPr>
            <w:tcW w:w="1984" w:type="dxa"/>
            <w:vAlign w:val="center"/>
          </w:tcPr>
          <w:p w:rsidRPr="001D0556" w:rsidR="00D13FA8" w:rsidP="00564E10" w:rsidRDefault="00D13FA8" w14:paraId="7CD5469A" w14:textId="77777777">
            <w:pPr>
              <w:spacing w:before="20" w:after="20"/>
              <w:jc w:val="center"/>
              <w:rPr>
                <w:rFonts w:ascii="Arial" w:hAnsi="Arial" w:cs="Arial"/>
                <w:sz w:val="24"/>
                <w:szCs w:val="24"/>
              </w:rPr>
            </w:pPr>
            <w:r w:rsidRPr="001D0556">
              <w:rPr>
                <w:rFonts w:ascii="Arial" w:hAnsi="Arial" w:cs="Arial"/>
                <w:sz w:val="24"/>
                <w:szCs w:val="24"/>
              </w:rPr>
              <w:t>0.94</w:t>
            </w:r>
          </w:p>
        </w:tc>
      </w:tr>
      <w:tr w:rsidRPr="001D0556" w:rsidR="00D13FA8" w:rsidTr="001B45C8" w14:paraId="067123C6" w14:textId="77777777">
        <w:trPr>
          <w:cantSplit/>
          <w:jc w:val="center"/>
        </w:trPr>
        <w:tc>
          <w:tcPr>
            <w:tcW w:w="1952" w:type="dxa"/>
            <w:shd w:val="clear" w:color="auto" w:fill="E7E6E6" w:themeFill="background2"/>
            <w:vAlign w:val="center"/>
          </w:tcPr>
          <w:p w:rsidRPr="001D0556" w:rsidR="00D13FA8" w:rsidP="00564E10" w:rsidRDefault="00D13FA8" w14:paraId="023C9518" w14:textId="77777777">
            <w:pPr>
              <w:spacing w:before="20" w:after="20"/>
              <w:jc w:val="center"/>
              <w:rPr>
                <w:rFonts w:ascii="Arial" w:hAnsi="Arial" w:cs="Arial"/>
                <w:sz w:val="24"/>
                <w:szCs w:val="24"/>
              </w:rPr>
            </w:pPr>
            <w:r w:rsidRPr="001D0556">
              <w:rPr>
                <w:rFonts w:ascii="Arial" w:hAnsi="Arial" w:cs="Arial"/>
                <w:sz w:val="24"/>
                <w:szCs w:val="24"/>
              </w:rPr>
              <w:t>2.00</w:t>
            </w:r>
          </w:p>
        </w:tc>
        <w:tc>
          <w:tcPr>
            <w:tcW w:w="2296" w:type="dxa"/>
            <w:vAlign w:val="center"/>
          </w:tcPr>
          <w:p w:rsidRPr="001D0556" w:rsidR="00D13FA8" w:rsidP="00564E10" w:rsidRDefault="00D13FA8" w14:paraId="6930627A" w14:textId="77777777">
            <w:pPr>
              <w:spacing w:before="20" w:after="20"/>
              <w:jc w:val="center"/>
              <w:rPr>
                <w:rFonts w:ascii="Arial" w:hAnsi="Arial" w:cs="Arial"/>
                <w:sz w:val="24"/>
                <w:szCs w:val="24"/>
              </w:rPr>
            </w:pPr>
            <w:r w:rsidRPr="001D0556">
              <w:rPr>
                <w:rFonts w:ascii="Arial" w:hAnsi="Arial" w:cs="Arial"/>
                <w:sz w:val="24"/>
                <w:szCs w:val="24"/>
              </w:rPr>
              <w:t>0.91</w:t>
            </w:r>
          </w:p>
        </w:tc>
        <w:tc>
          <w:tcPr>
            <w:tcW w:w="1984" w:type="dxa"/>
            <w:vAlign w:val="center"/>
          </w:tcPr>
          <w:p w:rsidRPr="001D0556" w:rsidR="00D13FA8" w:rsidP="00564E10" w:rsidRDefault="00D13FA8" w14:paraId="003EDB56" w14:textId="77777777">
            <w:pPr>
              <w:spacing w:before="20" w:after="20"/>
              <w:jc w:val="center"/>
              <w:rPr>
                <w:rFonts w:ascii="Arial" w:hAnsi="Arial" w:cs="Arial"/>
                <w:sz w:val="24"/>
                <w:szCs w:val="24"/>
              </w:rPr>
            </w:pPr>
            <w:r w:rsidRPr="001D0556">
              <w:rPr>
                <w:rFonts w:ascii="Arial" w:hAnsi="Arial" w:cs="Arial"/>
                <w:sz w:val="24"/>
                <w:szCs w:val="24"/>
              </w:rPr>
              <w:t>0.93</w:t>
            </w:r>
          </w:p>
        </w:tc>
      </w:tr>
    </w:tbl>
    <w:p w:rsidRPr="001D0556" w:rsidR="00D13FA8" w:rsidP="001D0556" w:rsidRDefault="00D13FA8" w14:paraId="3D7618E1" w14:textId="77777777">
      <w:pPr>
        <w:ind w:right="245"/>
        <w:jc w:val="both"/>
        <w:rPr>
          <w:rFonts w:ascii="Arial" w:hAnsi="Arial" w:cs="Arial"/>
          <w:sz w:val="24"/>
          <w:szCs w:val="24"/>
          <w:lang w:val="en-GB"/>
        </w:rPr>
      </w:pPr>
    </w:p>
    <w:p w:rsidRPr="001D0556" w:rsidR="00D13FA8" w:rsidP="00564E10" w:rsidRDefault="00D13FA8" w14:paraId="76A54F8E" w14:textId="77777777">
      <w:pPr>
        <w:pStyle w:val="Titulotabla"/>
        <w:rPr>
          <w:rFonts w:cs="Arial"/>
        </w:rPr>
      </w:pPr>
      <w:r w:rsidRPr="001D0556">
        <w:rPr>
          <w:rFonts w:cs="Arial"/>
        </w:rPr>
        <w:t>Table 9: Correction factors for buried cable grouping</w:t>
      </w:r>
    </w:p>
    <w:tbl>
      <w:tblPr>
        <w:tblStyle w:val="Tablanormas"/>
        <w:tblW w:w="7650" w:type="dxa"/>
        <w:jc w:val="center"/>
        <w:tblLayout w:type="fixed"/>
        <w:tblLook w:val="04A0" w:firstRow="1" w:lastRow="0" w:firstColumn="1" w:lastColumn="0" w:noHBand="0" w:noVBand="1"/>
      </w:tblPr>
      <w:tblGrid>
        <w:gridCol w:w="1413"/>
        <w:gridCol w:w="1460"/>
        <w:gridCol w:w="1079"/>
        <w:gridCol w:w="1079"/>
        <w:gridCol w:w="1079"/>
        <w:gridCol w:w="1540"/>
      </w:tblGrid>
      <w:tr w:rsidRPr="001D0556" w:rsidR="00D13FA8" w:rsidTr="00C77FBB" w14:paraId="2FAEBB7F" w14:textId="77777777">
        <w:trPr>
          <w:cantSplit/>
          <w:jc w:val="center"/>
        </w:trPr>
        <w:tc>
          <w:tcPr>
            <w:tcW w:w="7650" w:type="dxa"/>
            <w:gridSpan w:val="6"/>
            <w:shd w:val="clear" w:color="auto" w:fill="E7E6E6" w:themeFill="background2"/>
            <w:vAlign w:val="center"/>
          </w:tcPr>
          <w:p w:rsidRPr="001D0556" w:rsidR="00D13FA8" w:rsidP="00564E10" w:rsidRDefault="00D13FA8" w14:paraId="3EE9F026" w14:textId="17AA6781">
            <w:pPr>
              <w:spacing w:before="20" w:after="20"/>
              <w:jc w:val="center"/>
              <w:rPr>
                <w:rFonts w:ascii="Arial" w:hAnsi="Arial" w:cs="Arial"/>
                <w:b/>
                <w:sz w:val="24"/>
                <w:szCs w:val="24"/>
              </w:rPr>
            </w:pPr>
            <w:r w:rsidRPr="001D0556">
              <w:rPr>
                <w:rFonts w:ascii="Arial" w:hAnsi="Arial" w:cs="Arial"/>
                <w:b/>
                <w:sz w:val="24"/>
                <w:szCs w:val="24"/>
              </w:rPr>
              <w:t>Directly buried single-core cable circuits connected in a triangle configuration</w:t>
            </w:r>
          </w:p>
        </w:tc>
      </w:tr>
      <w:tr w:rsidRPr="001D0556" w:rsidR="00D13FA8" w:rsidTr="00C77FBB" w14:paraId="25962D6B" w14:textId="77777777">
        <w:trPr>
          <w:cantSplit/>
          <w:jc w:val="center"/>
        </w:trPr>
        <w:tc>
          <w:tcPr>
            <w:tcW w:w="1413" w:type="dxa"/>
            <w:shd w:val="clear" w:color="auto" w:fill="E7E6E6" w:themeFill="background2"/>
            <w:vAlign w:val="center"/>
          </w:tcPr>
          <w:p w:rsidRPr="001D0556" w:rsidR="00D13FA8" w:rsidP="00564E10" w:rsidRDefault="00D13FA8" w14:paraId="5D5BBADF" w14:textId="77777777">
            <w:pPr>
              <w:spacing w:before="20" w:after="20"/>
              <w:jc w:val="center"/>
              <w:rPr>
                <w:rFonts w:ascii="Arial" w:hAnsi="Arial" w:cs="Arial"/>
                <w:b/>
                <w:sz w:val="24"/>
                <w:szCs w:val="24"/>
              </w:rPr>
            </w:pPr>
          </w:p>
        </w:tc>
        <w:tc>
          <w:tcPr>
            <w:tcW w:w="6237" w:type="dxa"/>
            <w:gridSpan w:val="5"/>
            <w:shd w:val="clear" w:color="auto" w:fill="E7E6E6" w:themeFill="background2"/>
            <w:vAlign w:val="center"/>
          </w:tcPr>
          <w:p w:rsidRPr="001D0556" w:rsidR="00D13FA8" w:rsidP="00564E10" w:rsidRDefault="00D13FA8" w14:paraId="231CDEA5" w14:textId="77777777">
            <w:pPr>
              <w:spacing w:before="20" w:after="20"/>
              <w:jc w:val="center"/>
              <w:rPr>
                <w:rFonts w:ascii="Arial" w:hAnsi="Arial" w:cs="Arial"/>
                <w:b/>
                <w:sz w:val="24"/>
                <w:szCs w:val="24"/>
              </w:rPr>
            </w:pPr>
            <w:r w:rsidRPr="001D0556">
              <w:rPr>
                <w:rFonts w:ascii="Arial" w:hAnsi="Arial" w:cs="Arial"/>
                <w:b/>
                <w:sz w:val="24"/>
                <w:szCs w:val="24"/>
              </w:rPr>
              <w:t>Distance between groups in mm</w:t>
            </w:r>
          </w:p>
        </w:tc>
      </w:tr>
      <w:tr w:rsidRPr="001D0556" w:rsidR="00D13FA8" w:rsidTr="00C77FBB" w14:paraId="55FD2E80" w14:textId="77777777">
        <w:trPr>
          <w:cantSplit/>
          <w:jc w:val="center"/>
        </w:trPr>
        <w:tc>
          <w:tcPr>
            <w:tcW w:w="1413" w:type="dxa"/>
            <w:shd w:val="clear" w:color="auto" w:fill="E7E6E6" w:themeFill="background2"/>
            <w:vAlign w:val="center"/>
          </w:tcPr>
          <w:p w:rsidRPr="001D0556" w:rsidR="00D13FA8" w:rsidP="00564E10" w:rsidRDefault="00D13FA8" w14:paraId="0D5934AC" w14:textId="77777777">
            <w:pPr>
              <w:spacing w:before="20" w:after="20"/>
              <w:jc w:val="center"/>
              <w:rPr>
                <w:rFonts w:ascii="Arial" w:hAnsi="Arial" w:cs="Arial"/>
                <w:b/>
                <w:sz w:val="24"/>
                <w:szCs w:val="24"/>
              </w:rPr>
            </w:pPr>
            <w:r w:rsidRPr="001D0556">
              <w:rPr>
                <w:rFonts w:ascii="Arial" w:hAnsi="Arial" w:cs="Arial"/>
                <w:b/>
                <w:sz w:val="24"/>
                <w:szCs w:val="24"/>
              </w:rPr>
              <w:t>No of circuits</w:t>
            </w:r>
          </w:p>
        </w:tc>
        <w:tc>
          <w:tcPr>
            <w:tcW w:w="1460" w:type="dxa"/>
            <w:shd w:val="clear" w:color="auto" w:fill="E7E6E6" w:themeFill="background2"/>
            <w:vAlign w:val="center"/>
          </w:tcPr>
          <w:p w:rsidRPr="001D0556" w:rsidR="00D13FA8" w:rsidP="00564E10" w:rsidRDefault="00D13FA8" w14:paraId="324652F2" w14:textId="77777777">
            <w:pPr>
              <w:spacing w:before="20" w:after="20"/>
              <w:jc w:val="center"/>
              <w:rPr>
                <w:rFonts w:ascii="Arial" w:hAnsi="Arial" w:cs="Arial"/>
                <w:b/>
                <w:sz w:val="24"/>
                <w:szCs w:val="24"/>
              </w:rPr>
            </w:pPr>
            <w:r w:rsidRPr="001D0556">
              <w:rPr>
                <w:rFonts w:ascii="Arial" w:hAnsi="Arial" w:cs="Arial"/>
                <w:b/>
                <w:sz w:val="24"/>
                <w:szCs w:val="24"/>
              </w:rPr>
              <w:t>In contact</w:t>
            </w:r>
          </w:p>
        </w:tc>
        <w:tc>
          <w:tcPr>
            <w:tcW w:w="1079" w:type="dxa"/>
            <w:shd w:val="clear" w:color="auto" w:fill="E7E6E6" w:themeFill="background2"/>
            <w:vAlign w:val="center"/>
          </w:tcPr>
          <w:p w:rsidRPr="001D0556" w:rsidR="00D13FA8" w:rsidP="00564E10" w:rsidRDefault="00D13FA8" w14:paraId="4EE8EB0D" w14:textId="77777777">
            <w:pPr>
              <w:spacing w:before="20" w:after="20"/>
              <w:jc w:val="center"/>
              <w:rPr>
                <w:rFonts w:ascii="Arial" w:hAnsi="Arial" w:cs="Arial"/>
                <w:b/>
                <w:sz w:val="24"/>
                <w:szCs w:val="24"/>
              </w:rPr>
            </w:pPr>
            <w:r w:rsidRPr="001D0556">
              <w:rPr>
                <w:rFonts w:ascii="Arial" w:hAnsi="Arial" w:cs="Arial"/>
                <w:b/>
                <w:sz w:val="24"/>
                <w:szCs w:val="24"/>
              </w:rPr>
              <w:t>200</w:t>
            </w:r>
          </w:p>
        </w:tc>
        <w:tc>
          <w:tcPr>
            <w:tcW w:w="1079" w:type="dxa"/>
            <w:shd w:val="clear" w:color="auto" w:fill="E7E6E6" w:themeFill="background2"/>
            <w:vAlign w:val="center"/>
          </w:tcPr>
          <w:p w:rsidRPr="001D0556" w:rsidR="00D13FA8" w:rsidP="00564E10" w:rsidRDefault="00D13FA8" w14:paraId="588E2318" w14:textId="77777777">
            <w:pPr>
              <w:spacing w:before="20" w:after="20"/>
              <w:jc w:val="center"/>
              <w:rPr>
                <w:rFonts w:ascii="Arial" w:hAnsi="Arial" w:cs="Arial"/>
                <w:b/>
                <w:sz w:val="24"/>
                <w:szCs w:val="24"/>
              </w:rPr>
            </w:pPr>
            <w:r w:rsidRPr="001D0556">
              <w:rPr>
                <w:rFonts w:ascii="Arial" w:hAnsi="Arial" w:cs="Arial"/>
                <w:b/>
                <w:sz w:val="24"/>
                <w:szCs w:val="24"/>
              </w:rPr>
              <w:t>400</w:t>
            </w:r>
          </w:p>
        </w:tc>
        <w:tc>
          <w:tcPr>
            <w:tcW w:w="1079" w:type="dxa"/>
            <w:shd w:val="clear" w:color="auto" w:fill="E7E6E6" w:themeFill="background2"/>
            <w:vAlign w:val="center"/>
          </w:tcPr>
          <w:p w:rsidRPr="001D0556" w:rsidR="00D13FA8" w:rsidP="00564E10" w:rsidRDefault="00D13FA8" w14:paraId="5FE53399" w14:textId="77777777">
            <w:pPr>
              <w:spacing w:before="20" w:after="20"/>
              <w:jc w:val="center"/>
              <w:rPr>
                <w:rFonts w:ascii="Arial" w:hAnsi="Arial" w:cs="Arial"/>
                <w:b/>
                <w:sz w:val="24"/>
                <w:szCs w:val="24"/>
              </w:rPr>
            </w:pPr>
            <w:r w:rsidRPr="001D0556">
              <w:rPr>
                <w:rFonts w:ascii="Arial" w:hAnsi="Arial" w:cs="Arial"/>
                <w:b/>
                <w:sz w:val="24"/>
                <w:szCs w:val="24"/>
              </w:rPr>
              <w:t>600</w:t>
            </w:r>
          </w:p>
        </w:tc>
        <w:tc>
          <w:tcPr>
            <w:tcW w:w="1540" w:type="dxa"/>
            <w:shd w:val="clear" w:color="auto" w:fill="E7E6E6" w:themeFill="background2"/>
            <w:vAlign w:val="center"/>
          </w:tcPr>
          <w:p w:rsidRPr="001D0556" w:rsidR="00D13FA8" w:rsidP="00564E10" w:rsidRDefault="00D13FA8" w14:paraId="76F9534A" w14:textId="77777777">
            <w:pPr>
              <w:spacing w:before="20" w:after="20"/>
              <w:jc w:val="center"/>
              <w:rPr>
                <w:rFonts w:ascii="Arial" w:hAnsi="Arial" w:cs="Arial"/>
                <w:b/>
                <w:sz w:val="24"/>
                <w:szCs w:val="24"/>
              </w:rPr>
            </w:pPr>
            <w:r w:rsidRPr="001D0556">
              <w:rPr>
                <w:rFonts w:ascii="Arial" w:hAnsi="Arial" w:cs="Arial"/>
                <w:b/>
                <w:sz w:val="24"/>
                <w:szCs w:val="24"/>
              </w:rPr>
              <w:t>800</w:t>
            </w:r>
          </w:p>
        </w:tc>
      </w:tr>
      <w:tr w:rsidRPr="001D0556" w:rsidR="00D13FA8" w:rsidTr="00100793" w14:paraId="2DC54E4D" w14:textId="77777777">
        <w:trPr>
          <w:cantSplit/>
          <w:jc w:val="center"/>
        </w:trPr>
        <w:tc>
          <w:tcPr>
            <w:tcW w:w="1413" w:type="dxa"/>
            <w:vAlign w:val="center"/>
          </w:tcPr>
          <w:p w:rsidRPr="001D0556" w:rsidR="00D13FA8" w:rsidP="00564E10" w:rsidRDefault="00D13FA8" w14:paraId="6CEDBEA3" w14:textId="77777777">
            <w:pPr>
              <w:spacing w:before="20" w:after="20"/>
              <w:jc w:val="center"/>
              <w:rPr>
                <w:rFonts w:ascii="Arial" w:hAnsi="Arial" w:cs="Arial"/>
                <w:sz w:val="24"/>
                <w:szCs w:val="24"/>
              </w:rPr>
            </w:pPr>
            <w:r w:rsidRPr="001D0556">
              <w:rPr>
                <w:rFonts w:ascii="Arial" w:hAnsi="Arial" w:cs="Arial"/>
                <w:sz w:val="24"/>
                <w:szCs w:val="24"/>
              </w:rPr>
              <w:t>2</w:t>
            </w:r>
          </w:p>
        </w:tc>
        <w:tc>
          <w:tcPr>
            <w:tcW w:w="1460" w:type="dxa"/>
            <w:vAlign w:val="center"/>
          </w:tcPr>
          <w:p w:rsidRPr="001D0556" w:rsidR="00D13FA8" w:rsidP="00564E10" w:rsidRDefault="00D13FA8" w14:paraId="77B760C2" w14:textId="77777777">
            <w:pPr>
              <w:spacing w:before="20" w:after="20"/>
              <w:jc w:val="center"/>
              <w:rPr>
                <w:rFonts w:ascii="Arial" w:hAnsi="Arial" w:cs="Arial"/>
                <w:sz w:val="24"/>
                <w:szCs w:val="24"/>
              </w:rPr>
            </w:pPr>
            <w:r w:rsidRPr="001D0556">
              <w:rPr>
                <w:rFonts w:ascii="Arial" w:hAnsi="Arial" w:cs="Arial"/>
                <w:sz w:val="24"/>
                <w:szCs w:val="24"/>
              </w:rPr>
              <w:t>0.82</w:t>
            </w:r>
          </w:p>
        </w:tc>
        <w:tc>
          <w:tcPr>
            <w:tcW w:w="1079" w:type="dxa"/>
            <w:vAlign w:val="center"/>
          </w:tcPr>
          <w:p w:rsidRPr="001D0556" w:rsidR="00D13FA8" w:rsidP="00564E10" w:rsidRDefault="00D13FA8" w14:paraId="5107E1E5" w14:textId="77777777">
            <w:pPr>
              <w:spacing w:before="20" w:after="20"/>
              <w:jc w:val="center"/>
              <w:rPr>
                <w:rFonts w:ascii="Arial" w:hAnsi="Arial" w:cs="Arial"/>
                <w:sz w:val="24"/>
                <w:szCs w:val="24"/>
              </w:rPr>
            </w:pPr>
            <w:r w:rsidRPr="001D0556">
              <w:rPr>
                <w:rFonts w:ascii="Arial" w:hAnsi="Arial" w:cs="Arial"/>
                <w:sz w:val="24"/>
                <w:szCs w:val="24"/>
              </w:rPr>
              <w:t>0.88</w:t>
            </w:r>
          </w:p>
        </w:tc>
        <w:tc>
          <w:tcPr>
            <w:tcW w:w="1079" w:type="dxa"/>
            <w:vAlign w:val="center"/>
          </w:tcPr>
          <w:p w:rsidRPr="001D0556" w:rsidR="00D13FA8" w:rsidP="00564E10" w:rsidRDefault="00D13FA8" w14:paraId="3671EBED" w14:textId="77777777">
            <w:pPr>
              <w:spacing w:before="20" w:after="20"/>
              <w:jc w:val="center"/>
              <w:rPr>
                <w:rFonts w:ascii="Arial" w:hAnsi="Arial" w:cs="Arial"/>
                <w:sz w:val="24"/>
                <w:szCs w:val="24"/>
              </w:rPr>
            </w:pPr>
            <w:r w:rsidRPr="001D0556">
              <w:rPr>
                <w:rFonts w:ascii="Arial" w:hAnsi="Arial" w:cs="Arial"/>
                <w:sz w:val="24"/>
                <w:szCs w:val="24"/>
              </w:rPr>
              <w:t>0.92</w:t>
            </w:r>
          </w:p>
        </w:tc>
        <w:tc>
          <w:tcPr>
            <w:tcW w:w="1079" w:type="dxa"/>
            <w:vAlign w:val="center"/>
          </w:tcPr>
          <w:p w:rsidRPr="001D0556" w:rsidR="00D13FA8" w:rsidP="00564E10" w:rsidRDefault="00D13FA8" w14:paraId="4B74C5DA" w14:textId="77777777">
            <w:pPr>
              <w:spacing w:before="20" w:after="20"/>
              <w:jc w:val="center"/>
              <w:rPr>
                <w:rFonts w:ascii="Arial" w:hAnsi="Arial" w:cs="Arial"/>
                <w:sz w:val="24"/>
                <w:szCs w:val="24"/>
              </w:rPr>
            </w:pPr>
            <w:r w:rsidRPr="001D0556">
              <w:rPr>
                <w:rFonts w:ascii="Arial" w:hAnsi="Arial" w:cs="Arial"/>
                <w:sz w:val="24"/>
                <w:szCs w:val="24"/>
              </w:rPr>
              <w:t>0.94</w:t>
            </w:r>
          </w:p>
        </w:tc>
        <w:tc>
          <w:tcPr>
            <w:tcW w:w="1540" w:type="dxa"/>
            <w:vAlign w:val="center"/>
          </w:tcPr>
          <w:p w:rsidRPr="001D0556" w:rsidR="00D13FA8" w:rsidP="00564E10" w:rsidRDefault="00D13FA8" w14:paraId="59D72578" w14:textId="77777777">
            <w:pPr>
              <w:spacing w:before="20" w:after="20"/>
              <w:jc w:val="center"/>
              <w:rPr>
                <w:rFonts w:ascii="Arial" w:hAnsi="Arial" w:cs="Arial"/>
                <w:sz w:val="24"/>
                <w:szCs w:val="24"/>
              </w:rPr>
            </w:pPr>
            <w:r w:rsidRPr="001D0556">
              <w:rPr>
                <w:rFonts w:ascii="Arial" w:hAnsi="Arial" w:cs="Arial"/>
                <w:sz w:val="24"/>
                <w:szCs w:val="24"/>
              </w:rPr>
              <w:t>0.96</w:t>
            </w:r>
          </w:p>
        </w:tc>
      </w:tr>
      <w:tr w:rsidRPr="001D0556" w:rsidR="00D13FA8" w:rsidTr="00100793" w14:paraId="43C93971" w14:textId="77777777">
        <w:trPr>
          <w:cantSplit/>
          <w:jc w:val="center"/>
        </w:trPr>
        <w:tc>
          <w:tcPr>
            <w:tcW w:w="1413" w:type="dxa"/>
            <w:vAlign w:val="center"/>
          </w:tcPr>
          <w:p w:rsidRPr="001D0556" w:rsidR="00D13FA8" w:rsidP="00564E10" w:rsidRDefault="00D13FA8" w14:paraId="0559B46C" w14:textId="77777777">
            <w:pPr>
              <w:spacing w:before="20" w:after="20"/>
              <w:jc w:val="center"/>
              <w:rPr>
                <w:rFonts w:ascii="Arial" w:hAnsi="Arial" w:cs="Arial"/>
                <w:sz w:val="24"/>
                <w:szCs w:val="24"/>
              </w:rPr>
            </w:pPr>
            <w:r w:rsidRPr="001D0556">
              <w:rPr>
                <w:rFonts w:ascii="Arial" w:hAnsi="Arial" w:cs="Arial"/>
                <w:sz w:val="24"/>
                <w:szCs w:val="24"/>
              </w:rPr>
              <w:t>3</w:t>
            </w:r>
          </w:p>
        </w:tc>
        <w:tc>
          <w:tcPr>
            <w:tcW w:w="1460" w:type="dxa"/>
            <w:vAlign w:val="center"/>
          </w:tcPr>
          <w:p w:rsidRPr="001D0556" w:rsidR="00D13FA8" w:rsidP="00564E10" w:rsidRDefault="00D13FA8" w14:paraId="5D6B3B8B" w14:textId="77777777">
            <w:pPr>
              <w:spacing w:before="20" w:after="20"/>
              <w:jc w:val="center"/>
              <w:rPr>
                <w:rFonts w:ascii="Arial" w:hAnsi="Arial" w:cs="Arial"/>
                <w:sz w:val="24"/>
                <w:szCs w:val="24"/>
              </w:rPr>
            </w:pPr>
            <w:r w:rsidRPr="001D0556">
              <w:rPr>
                <w:rFonts w:ascii="Arial" w:hAnsi="Arial" w:cs="Arial"/>
                <w:sz w:val="24"/>
                <w:szCs w:val="24"/>
              </w:rPr>
              <w:t>0.71</w:t>
            </w:r>
          </w:p>
        </w:tc>
        <w:tc>
          <w:tcPr>
            <w:tcW w:w="1079" w:type="dxa"/>
            <w:vAlign w:val="center"/>
          </w:tcPr>
          <w:p w:rsidRPr="001D0556" w:rsidR="00D13FA8" w:rsidP="00564E10" w:rsidRDefault="00D13FA8" w14:paraId="75D8390E" w14:textId="77777777">
            <w:pPr>
              <w:spacing w:before="20" w:after="20"/>
              <w:jc w:val="center"/>
              <w:rPr>
                <w:rFonts w:ascii="Arial" w:hAnsi="Arial" w:cs="Arial"/>
                <w:sz w:val="24"/>
                <w:szCs w:val="24"/>
              </w:rPr>
            </w:pPr>
            <w:r w:rsidRPr="001D0556">
              <w:rPr>
                <w:rFonts w:ascii="Arial" w:hAnsi="Arial" w:cs="Arial"/>
                <w:sz w:val="24"/>
                <w:szCs w:val="24"/>
              </w:rPr>
              <w:t>0.79</w:t>
            </w:r>
          </w:p>
        </w:tc>
        <w:tc>
          <w:tcPr>
            <w:tcW w:w="1079" w:type="dxa"/>
            <w:vAlign w:val="center"/>
          </w:tcPr>
          <w:p w:rsidRPr="001D0556" w:rsidR="00D13FA8" w:rsidP="00564E10" w:rsidRDefault="00D13FA8" w14:paraId="0311CE11" w14:textId="77777777">
            <w:pPr>
              <w:spacing w:before="20" w:after="20"/>
              <w:jc w:val="center"/>
              <w:rPr>
                <w:rFonts w:ascii="Arial" w:hAnsi="Arial" w:cs="Arial"/>
                <w:sz w:val="24"/>
                <w:szCs w:val="24"/>
              </w:rPr>
            </w:pPr>
            <w:r w:rsidRPr="001D0556">
              <w:rPr>
                <w:rFonts w:ascii="Arial" w:hAnsi="Arial" w:cs="Arial"/>
                <w:sz w:val="24"/>
                <w:szCs w:val="24"/>
              </w:rPr>
              <w:t>0.84</w:t>
            </w:r>
          </w:p>
        </w:tc>
        <w:tc>
          <w:tcPr>
            <w:tcW w:w="1079" w:type="dxa"/>
            <w:vAlign w:val="center"/>
          </w:tcPr>
          <w:p w:rsidRPr="001D0556" w:rsidR="00D13FA8" w:rsidP="00564E10" w:rsidRDefault="00D13FA8" w14:paraId="5D1B1EF1" w14:textId="77777777">
            <w:pPr>
              <w:spacing w:before="20" w:after="20"/>
              <w:jc w:val="center"/>
              <w:rPr>
                <w:rFonts w:ascii="Arial" w:hAnsi="Arial" w:cs="Arial"/>
                <w:sz w:val="24"/>
                <w:szCs w:val="24"/>
              </w:rPr>
            </w:pPr>
            <w:r w:rsidRPr="001D0556">
              <w:rPr>
                <w:rFonts w:ascii="Arial" w:hAnsi="Arial" w:cs="Arial"/>
                <w:sz w:val="24"/>
                <w:szCs w:val="24"/>
              </w:rPr>
              <w:t>0.88</w:t>
            </w:r>
          </w:p>
        </w:tc>
        <w:tc>
          <w:tcPr>
            <w:tcW w:w="1540" w:type="dxa"/>
            <w:vAlign w:val="center"/>
          </w:tcPr>
          <w:p w:rsidRPr="001D0556" w:rsidR="00D13FA8" w:rsidP="00564E10" w:rsidRDefault="00D13FA8" w14:paraId="747EE94E" w14:textId="77777777">
            <w:pPr>
              <w:spacing w:before="20" w:after="20"/>
              <w:jc w:val="center"/>
              <w:rPr>
                <w:rFonts w:ascii="Arial" w:hAnsi="Arial" w:cs="Arial"/>
                <w:sz w:val="24"/>
                <w:szCs w:val="24"/>
              </w:rPr>
            </w:pPr>
            <w:r w:rsidRPr="001D0556">
              <w:rPr>
                <w:rFonts w:ascii="Arial" w:hAnsi="Arial" w:cs="Arial"/>
                <w:sz w:val="24"/>
                <w:szCs w:val="24"/>
              </w:rPr>
              <w:t>0.91</w:t>
            </w:r>
          </w:p>
        </w:tc>
      </w:tr>
      <w:tr w:rsidRPr="001D0556" w:rsidR="00D13FA8" w:rsidTr="00100793" w14:paraId="75E3798F" w14:textId="77777777">
        <w:trPr>
          <w:cantSplit/>
          <w:jc w:val="center"/>
        </w:trPr>
        <w:tc>
          <w:tcPr>
            <w:tcW w:w="1413" w:type="dxa"/>
            <w:vAlign w:val="center"/>
          </w:tcPr>
          <w:p w:rsidRPr="001D0556" w:rsidR="00D13FA8" w:rsidP="00564E10" w:rsidRDefault="00D13FA8" w14:paraId="19AD714E" w14:textId="77777777">
            <w:pPr>
              <w:spacing w:before="20" w:after="20"/>
              <w:jc w:val="center"/>
              <w:rPr>
                <w:rFonts w:ascii="Arial" w:hAnsi="Arial" w:cs="Arial"/>
                <w:sz w:val="24"/>
                <w:szCs w:val="24"/>
              </w:rPr>
            </w:pPr>
            <w:r w:rsidRPr="001D0556">
              <w:rPr>
                <w:rFonts w:ascii="Arial" w:hAnsi="Arial" w:cs="Arial"/>
                <w:sz w:val="24"/>
                <w:szCs w:val="24"/>
              </w:rPr>
              <w:lastRenderedPageBreak/>
              <w:t>4</w:t>
            </w:r>
          </w:p>
        </w:tc>
        <w:tc>
          <w:tcPr>
            <w:tcW w:w="1460" w:type="dxa"/>
            <w:vAlign w:val="center"/>
          </w:tcPr>
          <w:p w:rsidRPr="001D0556" w:rsidR="00D13FA8" w:rsidP="00564E10" w:rsidRDefault="00D13FA8" w14:paraId="2DE07B3A" w14:textId="77777777">
            <w:pPr>
              <w:spacing w:before="20" w:after="20"/>
              <w:jc w:val="center"/>
              <w:rPr>
                <w:rFonts w:ascii="Arial" w:hAnsi="Arial" w:cs="Arial"/>
                <w:sz w:val="24"/>
                <w:szCs w:val="24"/>
              </w:rPr>
            </w:pPr>
            <w:r w:rsidRPr="001D0556">
              <w:rPr>
                <w:rFonts w:ascii="Arial" w:hAnsi="Arial" w:cs="Arial"/>
                <w:sz w:val="24"/>
                <w:szCs w:val="24"/>
              </w:rPr>
              <w:t>0.64</w:t>
            </w:r>
          </w:p>
        </w:tc>
        <w:tc>
          <w:tcPr>
            <w:tcW w:w="1079" w:type="dxa"/>
            <w:vAlign w:val="center"/>
          </w:tcPr>
          <w:p w:rsidRPr="001D0556" w:rsidR="00D13FA8" w:rsidP="00564E10" w:rsidRDefault="00D13FA8" w14:paraId="17E43B43" w14:textId="77777777">
            <w:pPr>
              <w:spacing w:before="20" w:after="20"/>
              <w:jc w:val="center"/>
              <w:rPr>
                <w:rFonts w:ascii="Arial" w:hAnsi="Arial" w:cs="Arial"/>
                <w:sz w:val="24"/>
                <w:szCs w:val="24"/>
              </w:rPr>
            </w:pPr>
            <w:r w:rsidRPr="001D0556">
              <w:rPr>
                <w:rFonts w:ascii="Arial" w:hAnsi="Arial" w:cs="Arial"/>
                <w:sz w:val="24"/>
                <w:szCs w:val="24"/>
              </w:rPr>
              <w:t>0.74</w:t>
            </w:r>
          </w:p>
        </w:tc>
        <w:tc>
          <w:tcPr>
            <w:tcW w:w="1079" w:type="dxa"/>
            <w:vAlign w:val="center"/>
          </w:tcPr>
          <w:p w:rsidRPr="001D0556" w:rsidR="00D13FA8" w:rsidP="00564E10" w:rsidRDefault="00D13FA8" w14:paraId="29C22EFD" w14:textId="77777777">
            <w:pPr>
              <w:spacing w:before="20" w:after="20"/>
              <w:jc w:val="center"/>
              <w:rPr>
                <w:rFonts w:ascii="Arial" w:hAnsi="Arial" w:cs="Arial"/>
                <w:sz w:val="24"/>
                <w:szCs w:val="24"/>
              </w:rPr>
            </w:pPr>
            <w:r w:rsidRPr="001D0556">
              <w:rPr>
                <w:rFonts w:ascii="Arial" w:hAnsi="Arial" w:cs="Arial"/>
                <w:sz w:val="24"/>
                <w:szCs w:val="24"/>
              </w:rPr>
              <w:t>0.81</w:t>
            </w:r>
          </w:p>
        </w:tc>
        <w:tc>
          <w:tcPr>
            <w:tcW w:w="1079" w:type="dxa"/>
            <w:vAlign w:val="center"/>
          </w:tcPr>
          <w:p w:rsidRPr="001D0556" w:rsidR="00D13FA8" w:rsidP="00564E10" w:rsidRDefault="00D13FA8" w14:paraId="19917BDA" w14:textId="77777777">
            <w:pPr>
              <w:spacing w:before="20" w:after="20"/>
              <w:jc w:val="center"/>
              <w:rPr>
                <w:rFonts w:ascii="Arial" w:hAnsi="Arial" w:cs="Arial"/>
                <w:sz w:val="24"/>
                <w:szCs w:val="24"/>
              </w:rPr>
            </w:pPr>
            <w:r w:rsidRPr="001D0556">
              <w:rPr>
                <w:rFonts w:ascii="Arial" w:hAnsi="Arial" w:cs="Arial"/>
                <w:sz w:val="24"/>
                <w:szCs w:val="24"/>
              </w:rPr>
              <w:t>0.85</w:t>
            </w:r>
          </w:p>
        </w:tc>
        <w:tc>
          <w:tcPr>
            <w:tcW w:w="1540" w:type="dxa"/>
            <w:vAlign w:val="center"/>
          </w:tcPr>
          <w:p w:rsidRPr="001D0556" w:rsidR="00D13FA8" w:rsidP="00564E10" w:rsidRDefault="00D13FA8" w14:paraId="7D4908CC" w14:textId="77777777">
            <w:pPr>
              <w:spacing w:before="20" w:after="20"/>
              <w:jc w:val="center"/>
              <w:rPr>
                <w:rFonts w:ascii="Arial" w:hAnsi="Arial" w:cs="Arial"/>
                <w:sz w:val="24"/>
                <w:szCs w:val="24"/>
              </w:rPr>
            </w:pPr>
            <w:r w:rsidRPr="001D0556">
              <w:rPr>
                <w:rFonts w:ascii="Arial" w:hAnsi="Arial" w:cs="Arial"/>
                <w:sz w:val="24"/>
                <w:szCs w:val="24"/>
              </w:rPr>
              <w:t>0.89</w:t>
            </w:r>
          </w:p>
        </w:tc>
      </w:tr>
      <w:tr w:rsidRPr="001D0556" w:rsidR="00D13FA8" w:rsidTr="00100793" w14:paraId="053627CD" w14:textId="77777777">
        <w:trPr>
          <w:cantSplit/>
          <w:jc w:val="center"/>
        </w:trPr>
        <w:tc>
          <w:tcPr>
            <w:tcW w:w="1413" w:type="dxa"/>
            <w:vAlign w:val="center"/>
          </w:tcPr>
          <w:p w:rsidRPr="001D0556" w:rsidR="00D13FA8" w:rsidP="00564E10" w:rsidRDefault="00D13FA8" w14:paraId="32BB621B" w14:textId="77777777">
            <w:pPr>
              <w:spacing w:before="20" w:after="20"/>
              <w:jc w:val="center"/>
              <w:rPr>
                <w:rFonts w:ascii="Arial" w:hAnsi="Arial" w:cs="Arial"/>
                <w:sz w:val="24"/>
                <w:szCs w:val="24"/>
              </w:rPr>
            </w:pPr>
            <w:r w:rsidRPr="001D0556">
              <w:rPr>
                <w:rFonts w:ascii="Arial" w:hAnsi="Arial" w:cs="Arial"/>
                <w:sz w:val="24"/>
                <w:szCs w:val="24"/>
              </w:rPr>
              <w:t>5</w:t>
            </w:r>
          </w:p>
        </w:tc>
        <w:tc>
          <w:tcPr>
            <w:tcW w:w="1460" w:type="dxa"/>
            <w:vAlign w:val="center"/>
          </w:tcPr>
          <w:p w:rsidRPr="001D0556" w:rsidR="00D13FA8" w:rsidP="00564E10" w:rsidRDefault="00D13FA8" w14:paraId="59AF62B9" w14:textId="77777777">
            <w:pPr>
              <w:spacing w:before="20" w:after="20"/>
              <w:jc w:val="center"/>
              <w:rPr>
                <w:rFonts w:ascii="Arial" w:hAnsi="Arial" w:cs="Arial"/>
                <w:sz w:val="24"/>
                <w:szCs w:val="24"/>
              </w:rPr>
            </w:pPr>
            <w:r w:rsidRPr="001D0556">
              <w:rPr>
                <w:rFonts w:ascii="Arial" w:hAnsi="Arial" w:cs="Arial"/>
                <w:sz w:val="24"/>
                <w:szCs w:val="24"/>
              </w:rPr>
              <w:t>0.59</w:t>
            </w:r>
          </w:p>
        </w:tc>
        <w:tc>
          <w:tcPr>
            <w:tcW w:w="1079" w:type="dxa"/>
            <w:vAlign w:val="center"/>
          </w:tcPr>
          <w:p w:rsidRPr="001D0556" w:rsidR="00D13FA8" w:rsidP="00564E10" w:rsidRDefault="00D13FA8" w14:paraId="386B46E6" w14:textId="77777777">
            <w:pPr>
              <w:spacing w:before="20" w:after="20"/>
              <w:jc w:val="center"/>
              <w:rPr>
                <w:rFonts w:ascii="Arial" w:hAnsi="Arial" w:cs="Arial"/>
                <w:sz w:val="24"/>
                <w:szCs w:val="24"/>
              </w:rPr>
            </w:pPr>
            <w:r w:rsidRPr="001D0556">
              <w:rPr>
                <w:rFonts w:ascii="Arial" w:hAnsi="Arial" w:cs="Arial"/>
                <w:sz w:val="24"/>
                <w:szCs w:val="24"/>
              </w:rPr>
              <w:t>0.70</w:t>
            </w:r>
          </w:p>
        </w:tc>
        <w:tc>
          <w:tcPr>
            <w:tcW w:w="1079" w:type="dxa"/>
            <w:vAlign w:val="center"/>
          </w:tcPr>
          <w:p w:rsidRPr="001D0556" w:rsidR="00D13FA8" w:rsidP="00564E10" w:rsidRDefault="00D13FA8" w14:paraId="068BAA6B" w14:textId="77777777">
            <w:pPr>
              <w:spacing w:before="20" w:after="20"/>
              <w:jc w:val="center"/>
              <w:rPr>
                <w:rFonts w:ascii="Arial" w:hAnsi="Arial" w:cs="Arial"/>
                <w:sz w:val="24"/>
                <w:szCs w:val="24"/>
              </w:rPr>
            </w:pPr>
            <w:r w:rsidRPr="001D0556">
              <w:rPr>
                <w:rFonts w:ascii="Arial" w:hAnsi="Arial" w:cs="Arial"/>
                <w:sz w:val="24"/>
                <w:szCs w:val="24"/>
              </w:rPr>
              <w:t>0.78</w:t>
            </w:r>
          </w:p>
        </w:tc>
        <w:tc>
          <w:tcPr>
            <w:tcW w:w="1079" w:type="dxa"/>
            <w:vAlign w:val="center"/>
          </w:tcPr>
          <w:p w:rsidRPr="001D0556" w:rsidR="00D13FA8" w:rsidP="00564E10" w:rsidRDefault="00D13FA8" w14:paraId="37157B93" w14:textId="77777777">
            <w:pPr>
              <w:spacing w:before="20" w:after="20"/>
              <w:jc w:val="center"/>
              <w:rPr>
                <w:rFonts w:ascii="Arial" w:hAnsi="Arial" w:cs="Arial"/>
                <w:sz w:val="24"/>
                <w:szCs w:val="24"/>
              </w:rPr>
            </w:pPr>
            <w:r w:rsidRPr="001D0556">
              <w:rPr>
                <w:rFonts w:ascii="Arial" w:hAnsi="Arial" w:cs="Arial"/>
                <w:sz w:val="24"/>
                <w:szCs w:val="24"/>
              </w:rPr>
              <w:t>0.83</w:t>
            </w:r>
          </w:p>
        </w:tc>
        <w:tc>
          <w:tcPr>
            <w:tcW w:w="1540" w:type="dxa"/>
            <w:vAlign w:val="center"/>
          </w:tcPr>
          <w:p w:rsidRPr="001D0556" w:rsidR="00D13FA8" w:rsidP="00564E10" w:rsidRDefault="00D13FA8" w14:paraId="4E3292CA" w14:textId="77777777">
            <w:pPr>
              <w:spacing w:before="20" w:after="20"/>
              <w:jc w:val="center"/>
              <w:rPr>
                <w:rFonts w:ascii="Arial" w:hAnsi="Arial" w:cs="Arial"/>
                <w:sz w:val="24"/>
                <w:szCs w:val="24"/>
              </w:rPr>
            </w:pPr>
            <w:r w:rsidRPr="001D0556">
              <w:rPr>
                <w:rFonts w:ascii="Arial" w:hAnsi="Arial" w:cs="Arial"/>
                <w:sz w:val="24"/>
                <w:szCs w:val="24"/>
              </w:rPr>
              <w:t>0.87</w:t>
            </w:r>
          </w:p>
        </w:tc>
      </w:tr>
      <w:tr w:rsidRPr="001D0556" w:rsidR="00D13FA8" w:rsidTr="00100793" w14:paraId="2970508B" w14:textId="77777777">
        <w:trPr>
          <w:cantSplit/>
          <w:jc w:val="center"/>
        </w:trPr>
        <w:tc>
          <w:tcPr>
            <w:tcW w:w="1413" w:type="dxa"/>
            <w:vAlign w:val="center"/>
          </w:tcPr>
          <w:p w:rsidRPr="001D0556" w:rsidR="00D13FA8" w:rsidP="00564E10" w:rsidRDefault="00D13FA8" w14:paraId="09A1A3D7" w14:textId="77777777">
            <w:pPr>
              <w:spacing w:before="20" w:after="20"/>
              <w:jc w:val="center"/>
              <w:rPr>
                <w:rFonts w:ascii="Arial" w:hAnsi="Arial" w:cs="Arial"/>
                <w:sz w:val="24"/>
                <w:szCs w:val="24"/>
              </w:rPr>
            </w:pPr>
            <w:r w:rsidRPr="001D0556">
              <w:rPr>
                <w:rFonts w:ascii="Arial" w:hAnsi="Arial" w:cs="Arial"/>
                <w:sz w:val="24"/>
                <w:szCs w:val="24"/>
              </w:rPr>
              <w:t>6</w:t>
            </w:r>
          </w:p>
        </w:tc>
        <w:tc>
          <w:tcPr>
            <w:tcW w:w="1460" w:type="dxa"/>
            <w:vAlign w:val="center"/>
          </w:tcPr>
          <w:p w:rsidRPr="001D0556" w:rsidR="00D13FA8" w:rsidP="00564E10" w:rsidRDefault="00D13FA8" w14:paraId="191723B5" w14:textId="77777777">
            <w:pPr>
              <w:spacing w:before="20" w:after="20"/>
              <w:jc w:val="center"/>
              <w:rPr>
                <w:rFonts w:ascii="Arial" w:hAnsi="Arial" w:cs="Arial"/>
                <w:sz w:val="24"/>
                <w:szCs w:val="24"/>
              </w:rPr>
            </w:pPr>
            <w:r w:rsidRPr="001D0556">
              <w:rPr>
                <w:rFonts w:ascii="Arial" w:hAnsi="Arial" w:cs="Arial"/>
                <w:sz w:val="24"/>
                <w:szCs w:val="24"/>
              </w:rPr>
              <w:t>0.56</w:t>
            </w:r>
          </w:p>
        </w:tc>
        <w:tc>
          <w:tcPr>
            <w:tcW w:w="1079" w:type="dxa"/>
            <w:vAlign w:val="center"/>
          </w:tcPr>
          <w:p w:rsidRPr="001D0556" w:rsidR="00D13FA8" w:rsidP="00564E10" w:rsidRDefault="00D13FA8" w14:paraId="27C19DDD" w14:textId="77777777">
            <w:pPr>
              <w:spacing w:before="20" w:after="20"/>
              <w:jc w:val="center"/>
              <w:rPr>
                <w:rFonts w:ascii="Arial" w:hAnsi="Arial" w:cs="Arial"/>
                <w:sz w:val="24"/>
                <w:szCs w:val="24"/>
              </w:rPr>
            </w:pPr>
            <w:r w:rsidRPr="001D0556">
              <w:rPr>
                <w:rFonts w:ascii="Arial" w:hAnsi="Arial" w:cs="Arial"/>
                <w:sz w:val="24"/>
                <w:szCs w:val="24"/>
              </w:rPr>
              <w:t>0.67</w:t>
            </w:r>
          </w:p>
        </w:tc>
        <w:tc>
          <w:tcPr>
            <w:tcW w:w="1079" w:type="dxa"/>
            <w:vAlign w:val="center"/>
          </w:tcPr>
          <w:p w:rsidRPr="001D0556" w:rsidR="00D13FA8" w:rsidP="00564E10" w:rsidRDefault="00D13FA8" w14:paraId="49D1E939" w14:textId="77777777">
            <w:pPr>
              <w:spacing w:before="20" w:after="20"/>
              <w:jc w:val="center"/>
              <w:rPr>
                <w:rFonts w:ascii="Arial" w:hAnsi="Arial" w:cs="Arial"/>
                <w:sz w:val="24"/>
                <w:szCs w:val="24"/>
              </w:rPr>
            </w:pPr>
            <w:r w:rsidRPr="001D0556">
              <w:rPr>
                <w:rFonts w:ascii="Arial" w:hAnsi="Arial" w:cs="Arial"/>
                <w:sz w:val="24"/>
                <w:szCs w:val="24"/>
              </w:rPr>
              <w:t>0.76</w:t>
            </w:r>
          </w:p>
        </w:tc>
        <w:tc>
          <w:tcPr>
            <w:tcW w:w="1079" w:type="dxa"/>
            <w:vAlign w:val="center"/>
          </w:tcPr>
          <w:p w:rsidRPr="001D0556" w:rsidR="00D13FA8" w:rsidP="00564E10" w:rsidRDefault="00D13FA8" w14:paraId="14ED038E" w14:textId="77777777">
            <w:pPr>
              <w:spacing w:before="20" w:after="20"/>
              <w:jc w:val="center"/>
              <w:rPr>
                <w:rFonts w:ascii="Arial" w:hAnsi="Arial" w:cs="Arial"/>
                <w:sz w:val="24"/>
                <w:szCs w:val="24"/>
              </w:rPr>
            </w:pPr>
            <w:r w:rsidRPr="001D0556">
              <w:rPr>
                <w:rFonts w:ascii="Arial" w:hAnsi="Arial" w:cs="Arial"/>
                <w:sz w:val="24"/>
                <w:szCs w:val="24"/>
              </w:rPr>
              <w:t>0.82</w:t>
            </w:r>
          </w:p>
        </w:tc>
        <w:tc>
          <w:tcPr>
            <w:tcW w:w="1540" w:type="dxa"/>
            <w:vAlign w:val="center"/>
          </w:tcPr>
          <w:p w:rsidRPr="001D0556" w:rsidR="00D13FA8" w:rsidP="00564E10" w:rsidRDefault="00D13FA8" w14:paraId="63AE1BE0" w14:textId="77777777">
            <w:pPr>
              <w:spacing w:before="20" w:after="20"/>
              <w:jc w:val="center"/>
              <w:rPr>
                <w:rFonts w:ascii="Arial" w:hAnsi="Arial" w:cs="Arial"/>
                <w:sz w:val="24"/>
                <w:szCs w:val="24"/>
              </w:rPr>
            </w:pPr>
            <w:r w:rsidRPr="001D0556">
              <w:rPr>
                <w:rFonts w:ascii="Arial" w:hAnsi="Arial" w:cs="Arial"/>
                <w:sz w:val="24"/>
                <w:szCs w:val="24"/>
              </w:rPr>
              <w:t>0.86</w:t>
            </w:r>
          </w:p>
        </w:tc>
      </w:tr>
      <w:tr w:rsidRPr="001D0556" w:rsidR="00D13FA8" w:rsidTr="00100793" w14:paraId="2CDB3814" w14:textId="77777777">
        <w:trPr>
          <w:cantSplit/>
          <w:jc w:val="center"/>
        </w:trPr>
        <w:tc>
          <w:tcPr>
            <w:tcW w:w="1413" w:type="dxa"/>
            <w:vAlign w:val="center"/>
          </w:tcPr>
          <w:p w:rsidRPr="001D0556" w:rsidR="00D13FA8" w:rsidP="00564E10" w:rsidRDefault="00D13FA8" w14:paraId="54CEBB1D" w14:textId="77777777">
            <w:pPr>
              <w:spacing w:before="20" w:after="20"/>
              <w:jc w:val="center"/>
              <w:rPr>
                <w:rFonts w:ascii="Arial" w:hAnsi="Arial" w:cs="Arial"/>
                <w:sz w:val="24"/>
                <w:szCs w:val="24"/>
              </w:rPr>
            </w:pPr>
            <w:r w:rsidRPr="001D0556">
              <w:rPr>
                <w:rFonts w:ascii="Arial" w:hAnsi="Arial" w:cs="Arial"/>
                <w:sz w:val="24"/>
                <w:szCs w:val="24"/>
              </w:rPr>
              <w:t>7</w:t>
            </w:r>
          </w:p>
        </w:tc>
        <w:tc>
          <w:tcPr>
            <w:tcW w:w="1460" w:type="dxa"/>
            <w:vAlign w:val="center"/>
          </w:tcPr>
          <w:p w:rsidRPr="001D0556" w:rsidR="00D13FA8" w:rsidP="00564E10" w:rsidRDefault="00D13FA8" w14:paraId="19ED207A" w14:textId="77777777">
            <w:pPr>
              <w:spacing w:before="20" w:after="20"/>
              <w:jc w:val="center"/>
              <w:rPr>
                <w:rFonts w:ascii="Arial" w:hAnsi="Arial" w:cs="Arial"/>
                <w:sz w:val="24"/>
                <w:szCs w:val="24"/>
              </w:rPr>
            </w:pPr>
            <w:r w:rsidRPr="001D0556">
              <w:rPr>
                <w:rFonts w:ascii="Arial" w:hAnsi="Arial" w:cs="Arial"/>
                <w:sz w:val="24"/>
                <w:szCs w:val="24"/>
              </w:rPr>
              <w:t>0.53</w:t>
            </w:r>
          </w:p>
        </w:tc>
        <w:tc>
          <w:tcPr>
            <w:tcW w:w="1079" w:type="dxa"/>
            <w:vAlign w:val="center"/>
          </w:tcPr>
          <w:p w:rsidRPr="001D0556" w:rsidR="00D13FA8" w:rsidP="00564E10" w:rsidRDefault="00D13FA8" w14:paraId="3903B319" w14:textId="77777777">
            <w:pPr>
              <w:spacing w:before="20" w:after="20"/>
              <w:jc w:val="center"/>
              <w:rPr>
                <w:rFonts w:ascii="Arial" w:hAnsi="Arial" w:cs="Arial"/>
                <w:sz w:val="24"/>
                <w:szCs w:val="24"/>
              </w:rPr>
            </w:pPr>
            <w:r w:rsidRPr="001D0556">
              <w:rPr>
                <w:rFonts w:ascii="Arial" w:hAnsi="Arial" w:cs="Arial"/>
                <w:sz w:val="24"/>
                <w:szCs w:val="24"/>
              </w:rPr>
              <w:t>0.65</w:t>
            </w:r>
          </w:p>
        </w:tc>
        <w:tc>
          <w:tcPr>
            <w:tcW w:w="1079" w:type="dxa"/>
            <w:vAlign w:val="center"/>
          </w:tcPr>
          <w:p w:rsidRPr="001D0556" w:rsidR="00D13FA8" w:rsidP="00564E10" w:rsidRDefault="00D13FA8" w14:paraId="5DFAAA8F" w14:textId="77777777">
            <w:pPr>
              <w:spacing w:before="20" w:after="20"/>
              <w:jc w:val="center"/>
              <w:rPr>
                <w:rFonts w:ascii="Arial" w:hAnsi="Arial" w:cs="Arial"/>
                <w:sz w:val="24"/>
                <w:szCs w:val="24"/>
              </w:rPr>
            </w:pPr>
            <w:r w:rsidRPr="001D0556">
              <w:rPr>
                <w:rFonts w:ascii="Arial" w:hAnsi="Arial" w:cs="Arial"/>
                <w:sz w:val="24"/>
                <w:szCs w:val="24"/>
              </w:rPr>
              <w:t>0.74</w:t>
            </w:r>
          </w:p>
        </w:tc>
        <w:tc>
          <w:tcPr>
            <w:tcW w:w="1079" w:type="dxa"/>
            <w:vAlign w:val="center"/>
          </w:tcPr>
          <w:p w:rsidRPr="001D0556" w:rsidR="00D13FA8" w:rsidP="00564E10" w:rsidRDefault="00D13FA8" w14:paraId="746E200A" w14:textId="77777777">
            <w:pPr>
              <w:spacing w:before="20" w:after="20"/>
              <w:jc w:val="center"/>
              <w:rPr>
                <w:rFonts w:ascii="Arial" w:hAnsi="Arial" w:cs="Arial"/>
                <w:sz w:val="24"/>
                <w:szCs w:val="24"/>
              </w:rPr>
            </w:pPr>
            <w:r w:rsidRPr="001D0556">
              <w:rPr>
                <w:rFonts w:ascii="Arial" w:hAnsi="Arial" w:cs="Arial"/>
                <w:sz w:val="24"/>
                <w:szCs w:val="24"/>
              </w:rPr>
              <w:t>0.80</w:t>
            </w:r>
          </w:p>
        </w:tc>
        <w:tc>
          <w:tcPr>
            <w:tcW w:w="1540" w:type="dxa"/>
            <w:vAlign w:val="center"/>
          </w:tcPr>
          <w:p w:rsidRPr="001D0556" w:rsidR="00D13FA8" w:rsidP="00564E10" w:rsidRDefault="00D13FA8" w14:paraId="3FD015A5" w14:textId="77777777">
            <w:pPr>
              <w:spacing w:before="20" w:after="20"/>
              <w:jc w:val="center"/>
              <w:rPr>
                <w:rFonts w:ascii="Arial" w:hAnsi="Arial" w:cs="Arial"/>
                <w:sz w:val="24"/>
                <w:szCs w:val="24"/>
              </w:rPr>
            </w:pPr>
            <w:r w:rsidRPr="001D0556">
              <w:rPr>
                <w:rFonts w:ascii="Arial" w:hAnsi="Arial" w:cs="Arial"/>
                <w:sz w:val="24"/>
                <w:szCs w:val="24"/>
              </w:rPr>
              <w:t>0.85</w:t>
            </w:r>
          </w:p>
        </w:tc>
      </w:tr>
      <w:tr w:rsidRPr="001D0556" w:rsidR="00D13FA8" w:rsidTr="00100793" w14:paraId="0687C9CD" w14:textId="77777777">
        <w:trPr>
          <w:cantSplit/>
          <w:jc w:val="center"/>
        </w:trPr>
        <w:tc>
          <w:tcPr>
            <w:tcW w:w="1413" w:type="dxa"/>
            <w:vAlign w:val="center"/>
          </w:tcPr>
          <w:p w:rsidRPr="001D0556" w:rsidR="00D13FA8" w:rsidP="00564E10" w:rsidRDefault="00D13FA8" w14:paraId="710328A3" w14:textId="77777777">
            <w:pPr>
              <w:spacing w:before="20" w:after="20"/>
              <w:jc w:val="center"/>
              <w:rPr>
                <w:rFonts w:ascii="Arial" w:hAnsi="Arial" w:cs="Arial"/>
                <w:sz w:val="24"/>
                <w:szCs w:val="24"/>
              </w:rPr>
            </w:pPr>
            <w:r w:rsidRPr="001D0556">
              <w:rPr>
                <w:rFonts w:ascii="Arial" w:hAnsi="Arial" w:cs="Arial"/>
                <w:sz w:val="24"/>
                <w:szCs w:val="24"/>
              </w:rPr>
              <w:t>8</w:t>
            </w:r>
          </w:p>
        </w:tc>
        <w:tc>
          <w:tcPr>
            <w:tcW w:w="1460" w:type="dxa"/>
            <w:vAlign w:val="center"/>
          </w:tcPr>
          <w:p w:rsidRPr="001D0556" w:rsidR="00D13FA8" w:rsidP="00564E10" w:rsidRDefault="00D13FA8" w14:paraId="213AD919" w14:textId="77777777">
            <w:pPr>
              <w:spacing w:before="20" w:after="20"/>
              <w:jc w:val="center"/>
              <w:rPr>
                <w:rFonts w:ascii="Arial" w:hAnsi="Arial" w:cs="Arial"/>
                <w:sz w:val="24"/>
                <w:szCs w:val="24"/>
              </w:rPr>
            </w:pPr>
            <w:r w:rsidRPr="001D0556">
              <w:rPr>
                <w:rFonts w:ascii="Arial" w:hAnsi="Arial" w:cs="Arial"/>
                <w:sz w:val="24"/>
                <w:szCs w:val="24"/>
              </w:rPr>
              <w:t>0.51</w:t>
            </w:r>
          </w:p>
        </w:tc>
        <w:tc>
          <w:tcPr>
            <w:tcW w:w="1079" w:type="dxa"/>
            <w:vAlign w:val="center"/>
          </w:tcPr>
          <w:p w:rsidRPr="001D0556" w:rsidR="00D13FA8" w:rsidP="00564E10" w:rsidRDefault="00D13FA8" w14:paraId="69A74C80" w14:textId="77777777">
            <w:pPr>
              <w:spacing w:before="20" w:after="20"/>
              <w:jc w:val="center"/>
              <w:rPr>
                <w:rFonts w:ascii="Arial" w:hAnsi="Arial" w:cs="Arial"/>
                <w:sz w:val="24"/>
                <w:szCs w:val="24"/>
              </w:rPr>
            </w:pPr>
            <w:r w:rsidRPr="001D0556">
              <w:rPr>
                <w:rFonts w:ascii="Arial" w:hAnsi="Arial" w:cs="Arial"/>
                <w:sz w:val="24"/>
                <w:szCs w:val="24"/>
              </w:rPr>
              <w:t>0.63</w:t>
            </w:r>
          </w:p>
        </w:tc>
        <w:tc>
          <w:tcPr>
            <w:tcW w:w="1079" w:type="dxa"/>
            <w:vAlign w:val="center"/>
          </w:tcPr>
          <w:p w:rsidRPr="001D0556" w:rsidR="00D13FA8" w:rsidP="00564E10" w:rsidRDefault="00D13FA8" w14:paraId="522EC216" w14:textId="77777777">
            <w:pPr>
              <w:spacing w:before="20" w:after="20"/>
              <w:jc w:val="center"/>
              <w:rPr>
                <w:rFonts w:ascii="Arial" w:hAnsi="Arial" w:cs="Arial"/>
                <w:sz w:val="24"/>
                <w:szCs w:val="24"/>
              </w:rPr>
            </w:pPr>
            <w:r w:rsidRPr="001D0556">
              <w:rPr>
                <w:rFonts w:ascii="Arial" w:hAnsi="Arial" w:cs="Arial"/>
                <w:sz w:val="24"/>
                <w:szCs w:val="24"/>
              </w:rPr>
              <w:t>0.73</w:t>
            </w:r>
          </w:p>
        </w:tc>
        <w:tc>
          <w:tcPr>
            <w:tcW w:w="1079" w:type="dxa"/>
            <w:vAlign w:val="center"/>
          </w:tcPr>
          <w:p w:rsidRPr="001D0556" w:rsidR="00D13FA8" w:rsidP="00564E10" w:rsidRDefault="00D13FA8" w14:paraId="66D89BEF" w14:textId="77777777">
            <w:pPr>
              <w:spacing w:before="20" w:after="20"/>
              <w:jc w:val="center"/>
              <w:rPr>
                <w:rFonts w:ascii="Arial" w:hAnsi="Arial" w:cs="Arial"/>
                <w:sz w:val="24"/>
                <w:szCs w:val="24"/>
              </w:rPr>
            </w:pPr>
            <w:r w:rsidRPr="001D0556">
              <w:rPr>
                <w:rFonts w:ascii="Arial" w:hAnsi="Arial" w:cs="Arial"/>
                <w:sz w:val="24"/>
                <w:szCs w:val="24"/>
              </w:rPr>
              <w:t>0.80</w:t>
            </w:r>
          </w:p>
        </w:tc>
        <w:tc>
          <w:tcPr>
            <w:tcW w:w="1540" w:type="dxa"/>
            <w:vAlign w:val="center"/>
          </w:tcPr>
          <w:p w:rsidRPr="001D0556" w:rsidR="00D13FA8" w:rsidP="00564E10" w:rsidRDefault="00D13FA8" w14:paraId="1EE306C7" w14:textId="77777777">
            <w:pPr>
              <w:spacing w:before="20" w:after="20"/>
              <w:jc w:val="center"/>
              <w:rPr>
                <w:rFonts w:ascii="Arial" w:hAnsi="Arial" w:cs="Arial"/>
                <w:sz w:val="24"/>
                <w:szCs w:val="24"/>
              </w:rPr>
            </w:pPr>
            <w:r w:rsidRPr="001D0556">
              <w:rPr>
                <w:rFonts w:ascii="Arial" w:hAnsi="Arial" w:cs="Arial"/>
                <w:sz w:val="24"/>
                <w:szCs w:val="24"/>
              </w:rPr>
              <w:t>–</w:t>
            </w:r>
          </w:p>
        </w:tc>
      </w:tr>
      <w:tr w:rsidRPr="001D0556" w:rsidR="00D13FA8" w:rsidTr="00100793" w14:paraId="670C4F08" w14:textId="77777777">
        <w:trPr>
          <w:cantSplit/>
          <w:jc w:val="center"/>
        </w:trPr>
        <w:tc>
          <w:tcPr>
            <w:tcW w:w="1413" w:type="dxa"/>
            <w:vAlign w:val="center"/>
          </w:tcPr>
          <w:p w:rsidRPr="001D0556" w:rsidR="00D13FA8" w:rsidP="00564E10" w:rsidRDefault="00D13FA8" w14:paraId="22557838" w14:textId="77777777">
            <w:pPr>
              <w:spacing w:before="20" w:after="20"/>
              <w:jc w:val="center"/>
              <w:rPr>
                <w:rFonts w:ascii="Arial" w:hAnsi="Arial" w:cs="Arial"/>
                <w:sz w:val="24"/>
                <w:szCs w:val="24"/>
              </w:rPr>
            </w:pPr>
            <w:r w:rsidRPr="001D0556">
              <w:rPr>
                <w:rFonts w:ascii="Arial" w:hAnsi="Arial" w:cs="Arial"/>
                <w:sz w:val="24"/>
                <w:szCs w:val="24"/>
              </w:rPr>
              <w:t>9</w:t>
            </w:r>
          </w:p>
        </w:tc>
        <w:tc>
          <w:tcPr>
            <w:tcW w:w="1460" w:type="dxa"/>
            <w:vAlign w:val="center"/>
          </w:tcPr>
          <w:p w:rsidRPr="001D0556" w:rsidR="00D13FA8" w:rsidP="00564E10" w:rsidRDefault="00D13FA8" w14:paraId="43F1BF68" w14:textId="77777777">
            <w:pPr>
              <w:spacing w:before="20" w:after="20"/>
              <w:jc w:val="center"/>
              <w:rPr>
                <w:rFonts w:ascii="Arial" w:hAnsi="Arial" w:cs="Arial"/>
                <w:sz w:val="24"/>
                <w:szCs w:val="24"/>
              </w:rPr>
            </w:pPr>
            <w:r w:rsidRPr="001D0556">
              <w:rPr>
                <w:rFonts w:ascii="Arial" w:hAnsi="Arial" w:cs="Arial"/>
                <w:sz w:val="24"/>
                <w:szCs w:val="24"/>
              </w:rPr>
              <w:t>0.49</w:t>
            </w:r>
          </w:p>
        </w:tc>
        <w:tc>
          <w:tcPr>
            <w:tcW w:w="1079" w:type="dxa"/>
            <w:vAlign w:val="center"/>
          </w:tcPr>
          <w:p w:rsidRPr="001D0556" w:rsidR="00D13FA8" w:rsidP="00564E10" w:rsidRDefault="00D13FA8" w14:paraId="2C48C210" w14:textId="77777777">
            <w:pPr>
              <w:spacing w:before="20" w:after="20"/>
              <w:jc w:val="center"/>
              <w:rPr>
                <w:rFonts w:ascii="Arial" w:hAnsi="Arial" w:cs="Arial"/>
                <w:sz w:val="24"/>
                <w:szCs w:val="24"/>
              </w:rPr>
            </w:pPr>
            <w:r w:rsidRPr="001D0556">
              <w:rPr>
                <w:rFonts w:ascii="Arial" w:hAnsi="Arial" w:cs="Arial"/>
                <w:sz w:val="24"/>
                <w:szCs w:val="24"/>
              </w:rPr>
              <w:t>0.62</w:t>
            </w:r>
          </w:p>
        </w:tc>
        <w:tc>
          <w:tcPr>
            <w:tcW w:w="1079" w:type="dxa"/>
            <w:vAlign w:val="center"/>
          </w:tcPr>
          <w:p w:rsidRPr="001D0556" w:rsidR="00D13FA8" w:rsidP="00564E10" w:rsidRDefault="00D13FA8" w14:paraId="7E49AC03" w14:textId="77777777">
            <w:pPr>
              <w:spacing w:before="20" w:after="20"/>
              <w:jc w:val="center"/>
              <w:rPr>
                <w:rFonts w:ascii="Arial" w:hAnsi="Arial" w:cs="Arial"/>
                <w:sz w:val="24"/>
                <w:szCs w:val="24"/>
              </w:rPr>
            </w:pPr>
            <w:r w:rsidRPr="001D0556">
              <w:rPr>
                <w:rFonts w:ascii="Arial" w:hAnsi="Arial" w:cs="Arial"/>
                <w:sz w:val="24"/>
                <w:szCs w:val="24"/>
              </w:rPr>
              <w:t>0.72</w:t>
            </w:r>
          </w:p>
        </w:tc>
        <w:tc>
          <w:tcPr>
            <w:tcW w:w="1079" w:type="dxa"/>
            <w:vAlign w:val="center"/>
          </w:tcPr>
          <w:p w:rsidRPr="001D0556" w:rsidR="00D13FA8" w:rsidP="00564E10" w:rsidRDefault="00D13FA8" w14:paraId="6B58E4E0" w14:textId="77777777">
            <w:pPr>
              <w:spacing w:before="20" w:after="20"/>
              <w:jc w:val="center"/>
              <w:rPr>
                <w:rFonts w:ascii="Arial" w:hAnsi="Arial" w:cs="Arial"/>
                <w:sz w:val="24"/>
                <w:szCs w:val="24"/>
              </w:rPr>
            </w:pPr>
            <w:r w:rsidRPr="001D0556">
              <w:rPr>
                <w:rFonts w:ascii="Arial" w:hAnsi="Arial" w:cs="Arial"/>
                <w:sz w:val="24"/>
                <w:szCs w:val="24"/>
              </w:rPr>
              <w:t>0.79</w:t>
            </w:r>
          </w:p>
        </w:tc>
        <w:tc>
          <w:tcPr>
            <w:tcW w:w="1540" w:type="dxa"/>
            <w:vAlign w:val="center"/>
          </w:tcPr>
          <w:p w:rsidRPr="001D0556" w:rsidR="00D13FA8" w:rsidP="00564E10" w:rsidRDefault="00D13FA8" w14:paraId="4C5153E5" w14:textId="77777777">
            <w:pPr>
              <w:spacing w:before="20" w:after="20"/>
              <w:jc w:val="center"/>
              <w:rPr>
                <w:rFonts w:ascii="Arial" w:hAnsi="Arial" w:cs="Arial"/>
                <w:sz w:val="24"/>
                <w:szCs w:val="24"/>
              </w:rPr>
            </w:pPr>
            <w:r w:rsidRPr="001D0556">
              <w:rPr>
                <w:rFonts w:ascii="Arial" w:hAnsi="Arial" w:cs="Arial"/>
                <w:sz w:val="24"/>
                <w:szCs w:val="24"/>
              </w:rPr>
              <w:t>–</w:t>
            </w:r>
          </w:p>
        </w:tc>
      </w:tr>
      <w:tr w:rsidRPr="001D0556" w:rsidR="00D13FA8" w:rsidTr="00100793" w14:paraId="1B16C508" w14:textId="77777777">
        <w:trPr>
          <w:cantSplit/>
          <w:jc w:val="center"/>
        </w:trPr>
        <w:tc>
          <w:tcPr>
            <w:tcW w:w="1413" w:type="dxa"/>
            <w:vAlign w:val="center"/>
          </w:tcPr>
          <w:p w:rsidRPr="001D0556" w:rsidR="00D13FA8" w:rsidP="00564E10" w:rsidRDefault="00D13FA8" w14:paraId="5E40D3C0" w14:textId="77777777">
            <w:pPr>
              <w:spacing w:before="20" w:after="20"/>
              <w:jc w:val="center"/>
              <w:rPr>
                <w:rFonts w:ascii="Arial" w:hAnsi="Arial" w:cs="Arial"/>
                <w:sz w:val="24"/>
                <w:szCs w:val="24"/>
              </w:rPr>
            </w:pPr>
            <w:r w:rsidRPr="001D0556">
              <w:rPr>
                <w:rFonts w:ascii="Arial" w:hAnsi="Arial" w:cs="Arial"/>
                <w:sz w:val="24"/>
                <w:szCs w:val="24"/>
              </w:rPr>
              <w:t>10</w:t>
            </w:r>
          </w:p>
        </w:tc>
        <w:tc>
          <w:tcPr>
            <w:tcW w:w="1460" w:type="dxa"/>
            <w:vAlign w:val="center"/>
          </w:tcPr>
          <w:p w:rsidRPr="001D0556" w:rsidR="00D13FA8" w:rsidP="00564E10" w:rsidRDefault="00D13FA8" w14:paraId="78085187" w14:textId="77777777">
            <w:pPr>
              <w:spacing w:before="20" w:after="20"/>
              <w:jc w:val="center"/>
              <w:rPr>
                <w:rFonts w:ascii="Arial" w:hAnsi="Arial" w:cs="Arial"/>
                <w:sz w:val="24"/>
                <w:szCs w:val="24"/>
              </w:rPr>
            </w:pPr>
            <w:r w:rsidRPr="001D0556">
              <w:rPr>
                <w:rFonts w:ascii="Arial" w:hAnsi="Arial" w:cs="Arial"/>
                <w:sz w:val="24"/>
                <w:szCs w:val="24"/>
              </w:rPr>
              <w:t>0.48</w:t>
            </w:r>
          </w:p>
        </w:tc>
        <w:tc>
          <w:tcPr>
            <w:tcW w:w="1079" w:type="dxa"/>
            <w:vAlign w:val="center"/>
          </w:tcPr>
          <w:p w:rsidRPr="001D0556" w:rsidR="00D13FA8" w:rsidP="00564E10" w:rsidRDefault="00D13FA8" w14:paraId="722C8DA5" w14:textId="77777777">
            <w:pPr>
              <w:spacing w:before="20" w:after="20"/>
              <w:jc w:val="center"/>
              <w:rPr>
                <w:rFonts w:ascii="Arial" w:hAnsi="Arial" w:cs="Arial"/>
                <w:sz w:val="24"/>
                <w:szCs w:val="24"/>
              </w:rPr>
            </w:pPr>
            <w:r w:rsidRPr="001D0556">
              <w:rPr>
                <w:rFonts w:ascii="Arial" w:hAnsi="Arial" w:cs="Arial"/>
                <w:sz w:val="24"/>
                <w:szCs w:val="24"/>
              </w:rPr>
              <w:t>0.61</w:t>
            </w:r>
          </w:p>
        </w:tc>
        <w:tc>
          <w:tcPr>
            <w:tcW w:w="1079" w:type="dxa"/>
            <w:vAlign w:val="center"/>
          </w:tcPr>
          <w:p w:rsidRPr="001D0556" w:rsidR="00D13FA8" w:rsidP="00564E10" w:rsidRDefault="00D13FA8" w14:paraId="3242D878" w14:textId="77777777">
            <w:pPr>
              <w:spacing w:before="20" w:after="20"/>
              <w:jc w:val="center"/>
              <w:rPr>
                <w:rFonts w:ascii="Arial" w:hAnsi="Arial" w:cs="Arial"/>
                <w:sz w:val="24"/>
                <w:szCs w:val="24"/>
              </w:rPr>
            </w:pPr>
            <w:r w:rsidRPr="001D0556">
              <w:rPr>
                <w:rFonts w:ascii="Arial" w:hAnsi="Arial" w:cs="Arial"/>
                <w:sz w:val="24"/>
                <w:szCs w:val="24"/>
              </w:rPr>
              <w:t>0.71</w:t>
            </w:r>
          </w:p>
        </w:tc>
        <w:tc>
          <w:tcPr>
            <w:tcW w:w="1079" w:type="dxa"/>
            <w:vAlign w:val="center"/>
          </w:tcPr>
          <w:p w:rsidRPr="001D0556" w:rsidR="00D13FA8" w:rsidP="00564E10" w:rsidRDefault="00D13FA8" w14:paraId="4977523A" w14:textId="77777777">
            <w:pPr>
              <w:spacing w:before="20" w:after="20"/>
              <w:jc w:val="center"/>
              <w:rPr>
                <w:rFonts w:ascii="Arial" w:hAnsi="Arial" w:cs="Arial"/>
                <w:sz w:val="24"/>
                <w:szCs w:val="24"/>
              </w:rPr>
            </w:pPr>
            <w:r w:rsidRPr="001D0556">
              <w:rPr>
                <w:rFonts w:ascii="Arial" w:hAnsi="Arial" w:cs="Arial"/>
                <w:sz w:val="24"/>
                <w:szCs w:val="24"/>
              </w:rPr>
              <w:t>–</w:t>
            </w:r>
          </w:p>
        </w:tc>
        <w:tc>
          <w:tcPr>
            <w:tcW w:w="1540" w:type="dxa"/>
            <w:vAlign w:val="center"/>
          </w:tcPr>
          <w:p w:rsidRPr="001D0556" w:rsidR="00D13FA8" w:rsidP="00564E10" w:rsidRDefault="00D13FA8" w14:paraId="019A64B9" w14:textId="77777777">
            <w:pPr>
              <w:spacing w:before="20" w:after="20"/>
              <w:jc w:val="center"/>
              <w:rPr>
                <w:rFonts w:ascii="Arial" w:hAnsi="Arial" w:cs="Arial"/>
                <w:sz w:val="24"/>
                <w:szCs w:val="24"/>
              </w:rPr>
            </w:pPr>
            <w:r w:rsidRPr="001D0556">
              <w:rPr>
                <w:rFonts w:ascii="Arial" w:hAnsi="Arial" w:cs="Arial"/>
                <w:sz w:val="24"/>
                <w:szCs w:val="24"/>
              </w:rPr>
              <w:t>–</w:t>
            </w:r>
          </w:p>
        </w:tc>
      </w:tr>
      <w:tr w:rsidRPr="001D0556" w:rsidR="00D13FA8" w:rsidTr="00C77FBB" w14:paraId="10781270" w14:textId="77777777">
        <w:trPr>
          <w:cantSplit/>
          <w:jc w:val="center"/>
        </w:trPr>
        <w:tc>
          <w:tcPr>
            <w:tcW w:w="7650" w:type="dxa"/>
            <w:gridSpan w:val="6"/>
            <w:shd w:val="clear" w:color="auto" w:fill="E7E6E6" w:themeFill="background2"/>
            <w:vAlign w:val="center"/>
          </w:tcPr>
          <w:p w:rsidRPr="001D0556" w:rsidR="00D13FA8" w:rsidP="00564E10" w:rsidRDefault="00D13FA8" w14:paraId="539183BF" w14:textId="77777777">
            <w:pPr>
              <w:spacing w:before="20" w:after="20"/>
              <w:jc w:val="center"/>
              <w:rPr>
                <w:rFonts w:ascii="Arial" w:hAnsi="Arial" w:cs="Arial"/>
                <w:b/>
                <w:sz w:val="24"/>
                <w:szCs w:val="24"/>
              </w:rPr>
            </w:pPr>
            <w:r w:rsidRPr="001D0556">
              <w:rPr>
                <w:rFonts w:ascii="Arial" w:hAnsi="Arial" w:cs="Arial"/>
                <w:b/>
                <w:sz w:val="24"/>
                <w:szCs w:val="24"/>
              </w:rPr>
              <w:t>Circuits in a buried pipeline (one three-phase circuit with neutral per pipe)</w:t>
            </w:r>
          </w:p>
        </w:tc>
      </w:tr>
      <w:tr w:rsidRPr="001D0556" w:rsidR="00D13FA8" w:rsidTr="00C77FBB" w14:paraId="656F4FA8" w14:textId="77777777">
        <w:trPr>
          <w:cantSplit/>
          <w:jc w:val="center"/>
        </w:trPr>
        <w:tc>
          <w:tcPr>
            <w:tcW w:w="1413" w:type="dxa"/>
            <w:shd w:val="clear" w:color="auto" w:fill="E7E6E6" w:themeFill="background2"/>
            <w:vAlign w:val="center"/>
          </w:tcPr>
          <w:p w:rsidRPr="001D0556" w:rsidR="00D13FA8" w:rsidP="00564E10" w:rsidRDefault="00D13FA8" w14:paraId="69681EF6" w14:textId="77777777">
            <w:pPr>
              <w:spacing w:before="20" w:after="20"/>
              <w:jc w:val="center"/>
              <w:rPr>
                <w:rFonts w:ascii="Arial" w:hAnsi="Arial" w:cs="Arial"/>
                <w:b/>
                <w:sz w:val="24"/>
                <w:szCs w:val="24"/>
              </w:rPr>
            </w:pPr>
          </w:p>
        </w:tc>
        <w:tc>
          <w:tcPr>
            <w:tcW w:w="6237" w:type="dxa"/>
            <w:gridSpan w:val="5"/>
            <w:shd w:val="clear" w:color="auto" w:fill="E7E6E6" w:themeFill="background2"/>
            <w:vAlign w:val="center"/>
          </w:tcPr>
          <w:p w:rsidRPr="001D0556" w:rsidR="00D13FA8" w:rsidP="00564E10" w:rsidRDefault="00D13FA8" w14:paraId="5A78C01F" w14:textId="77777777">
            <w:pPr>
              <w:spacing w:before="20" w:after="20"/>
              <w:jc w:val="center"/>
              <w:rPr>
                <w:rFonts w:ascii="Arial" w:hAnsi="Arial" w:cs="Arial"/>
                <w:b/>
                <w:sz w:val="24"/>
                <w:szCs w:val="24"/>
              </w:rPr>
            </w:pPr>
            <w:r w:rsidRPr="001D0556">
              <w:rPr>
                <w:rFonts w:ascii="Arial" w:hAnsi="Arial" w:cs="Arial"/>
                <w:b/>
                <w:sz w:val="24"/>
                <w:szCs w:val="24"/>
              </w:rPr>
              <w:t>Distance between pipes in mm</w:t>
            </w:r>
          </w:p>
        </w:tc>
      </w:tr>
      <w:tr w:rsidRPr="001D0556" w:rsidR="00D13FA8" w:rsidTr="00C77FBB" w14:paraId="11535749" w14:textId="77777777">
        <w:trPr>
          <w:cantSplit/>
          <w:jc w:val="center"/>
        </w:trPr>
        <w:tc>
          <w:tcPr>
            <w:tcW w:w="1413" w:type="dxa"/>
            <w:shd w:val="clear" w:color="auto" w:fill="E7E6E6" w:themeFill="background2"/>
            <w:vAlign w:val="center"/>
          </w:tcPr>
          <w:p w:rsidRPr="001D0556" w:rsidR="00D13FA8" w:rsidP="00564E10" w:rsidRDefault="00D13FA8" w14:paraId="7A4FDD88" w14:textId="77777777">
            <w:pPr>
              <w:spacing w:before="20" w:after="20"/>
              <w:jc w:val="center"/>
              <w:rPr>
                <w:rFonts w:ascii="Arial" w:hAnsi="Arial" w:cs="Arial"/>
                <w:b/>
                <w:sz w:val="24"/>
                <w:szCs w:val="24"/>
              </w:rPr>
            </w:pPr>
            <w:r w:rsidRPr="001D0556">
              <w:rPr>
                <w:rFonts w:ascii="Arial" w:hAnsi="Arial" w:cs="Arial"/>
                <w:b/>
                <w:sz w:val="24"/>
                <w:szCs w:val="24"/>
              </w:rPr>
              <w:t>No of circuits</w:t>
            </w:r>
          </w:p>
        </w:tc>
        <w:tc>
          <w:tcPr>
            <w:tcW w:w="1460" w:type="dxa"/>
            <w:shd w:val="clear" w:color="auto" w:fill="E7E6E6" w:themeFill="background2"/>
            <w:vAlign w:val="center"/>
          </w:tcPr>
          <w:p w:rsidRPr="001D0556" w:rsidR="00D13FA8" w:rsidP="00564E10" w:rsidRDefault="00D13FA8" w14:paraId="64F2B41F" w14:textId="77777777">
            <w:pPr>
              <w:spacing w:before="20" w:after="20"/>
              <w:jc w:val="center"/>
              <w:rPr>
                <w:rFonts w:ascii="Arial" w:hAnsi="Arial" w:cs="Arial"/>
                <w:b/>
                <w:sz w:val="24"/>
                <w:szCs w:val="24"/>
              </w:rPr>
            </w:pPr>
            <w:r w:rsidRPr="001D0556">
              <w:rPr>
                <w:rFonts w:ascii="Arial" w:hAnsi="Arial" w:cs="Arial"/>
                <w:b/>
                <w:sz w:val="24"/>
                <w:szCs w:val="24"/>
              </w:rPr>
              <w:t>In contact</w:t>
            </w:r>
          </w:p>
        </w:tc>
        <w:tc>
          <w:tcPr>
            <w:tcW w:w="1079" w:type="dxa"/>
            <w:shd w:val="clear" w:color="auto" w:fill="E7E6E6" w:themeFill="background2"/>
            <w:vAlign w:val="center"/>
          </w:tcPr>
          <w:p w:rsidRPr="001D0556" w:rsidR="00D13FA8" w:rsidP="00564E10" w:rsidRDefault="00D13FA8" w14:paraId="4DF50412" w14:textId="77777777">
            <w:pPr>
              <w:spacing w:before="20" w:after="20"/>
              <w:jc w:val="center"/>
              <w:rPr>
                <w:rFonts w:ascii="Arial" w:hAnsi="Arial" w:cs="Arial"/>
                <w:b/>
                <w:sz w:val="24"/>
                <w:szCs w:val="24"/>
              </w:rPr>
            </w:pPr>
            <w:r w:rsidRPr="001D0556">
              <w:rPr>
                <w:rFonts w:ascii="Arial" w:hAnsi="Arial" w:cs="Arial"/>
                <w:b/>
                <w:sz w:val="24"/>
                <w:szCs w:val="24"/>
              </w:rPr>
              <w:t>200</w:t>
            </w:r>
          </w:p>
        </w:tc>
        <w:tc>
          <w:tcPr>
            <w:tcW w:w="1079" w:type="dxa"/>
            <w:shd w:val="clear" w:color="auto" w:fill="E7E6E6" w:themeFill="background2"/>
            <w:vAlign w:val="center"/>
          </w:tcPr>
          <w:p w:rsidRPr="001D0556" w:rsidR="00D13FA8" w:rsidP="00564E10" w:rsidRDefault="00D13FA8" w14:paraId="4BA9F537" w14:textId="77777777">
            <w:pPr>
              <w:spacing w:before="20" w:after="20"/>
              <w:jc w:val="center"/>
              <w:rPr>
                <w:rFonts w:ascii="Arial" w:hAnsi="Arial" w:cs="Arial"/>
                <w:b/>
                <w:sz w:val="24"/>
                <w:szCs w:val="24"/>
              </w:rPr>
            </w:pPr>
            <w:r w:rsidRPr="001D0556">
              <w:rPr>
                <w:rFonts w:ascii="Arial" w:hAnsi="Arial" w:cs="Arial"/>
                <w:b/>
                <w:sz w:val="24"/>
                <w:szCs w:val="24"/>
              </w:rPr>
              <w:t>400</w:t>
            </w:r>
          </w:p>
        </w:tc>
        <w:tc>
          <w:tcPr>
            <w:tcW w:w="1079" w:type="dxa"/>
            <w:shd w:val="clear" w:color="auto" w:fill="E7E6E6" w:themeFill="background2"/>
            <w:vAlign w:val="center"/>
          </w:tcPr>
          <w:p w:rsidRPr="001D0556" w:rsidR="00D13FA8" w:rsidP="00564E10" w:rsidRDefault="00D13FA8" w14:paraId="52310E2E" w14:textId="77777777">
            <w:pPr>
              <w:spacing w:before="20" w:after="20"/>
              <w:jc w:val="center"/>
              <w:rPr>
                <w:rFonts w:ascii="Arial" w:hAnsi="Arial" w:cs="Arial"/>
                <w:b/>
                <w:sz w:val="24"/>
                <w:szCs w:val="24"/>
              </w:rPr>
            </w:pPr>
            <w:r w:rsidRPr="001D0556">
              <w:rPr>
                <w:rFonts w:ascii="Arial" w:hAnsi="Arial" w:cs="Arial"/>
                <w:b/>
                <w:sz w:val="24"/>
                <w:szCs w:val="24"/>
              </w:rPr>
              <w:t>600</w:t>
            </w:r>
          </w:p>
        </w:tc>
        <w:tc>
          <w:tcPr>
            <w:tcW w:w="1540" w:type="dxa"/>
            <w:shd w:val="clear" w:color="auto" w:fill="E7E6E6" w:themeFill="background2"/>
            <w:vAlign w:val="center"/>
          </w:tcPr>
          <w:p w:rsidRPr="001D0556" w:rsidR="00D13FA8" w:rsidP="00564E10" w:rsidRDefault="00D13FA8" w14:paraId="3EF9D453" w14:textId="77777777">
            <w:pPr>
              <w:spacing w:before="20" w:after="20"/>
              <w:jc w:val="center"/>
              <w:rPr>
                <w:rFonts w:ascii="Arial" w:hAnsi="Arial" w:cs="Arial"/>
                <w:b/>
                <w:sz w:val="24"/>
                <w:szCs w:val="24"/>
              </w:rPr>
            </w:pPr>
            <w:r w:rsidRPr="001D0556">
              <w:rPr>
                <w:rFonts w:ascii="Arial" w:hAnsi="Arial" w:cs="Arial"/>
                <w:b/>
                <w:sz w:val="24"/>
                <w:szCs w:val="24"/>
              </w:rPr>
              <w:t>800</w:t>
            </w:r>
          </w:p>
        </w:tc>
      </w:tr>
      <w:tr w:rsidRPr="001D0556" w:rsidR="00D13FA8" w:rsidTr="00100793" w14:paraId="22A735ED" w14:textId="77777777">
        <w:trPr>
          <w:cantSplit/>
          <w:jc w:val="center"/>
        </w:trPr>
        <w:tc>
          <w:tcPr>
            <w:tcW w:w="1413" w:type="dxa"/>
            <w:vAlign w:val="center"/>
          </w:tcPr>
          <w:p w:rsidRPr="001D0556" w:rsidR="00D13FA8" w:rsidP="00564E10" w:rsidRDefault="00D13FA8" w14:paraId="45484AE9" w14:textId="77777777">
            <w:pPr>
              <w:spacing w:before="20" w:after="20"/>
              <w:jc w:val="center"/>
              <w:rPr>
                <w:rFonts w:ascii="Arial" w:hAnsi="Arial" w:cs="Arial"/>
                <w:sz w:val="24"/>
                <w:szCs w:val="24"/>
              </w:rPr>
            </w:pPr>
            <w:r w:rsidRPr="001D0556">
              <w:rPr>
                <w:rFonts w:ascii="Arial" w:hAnsi="Arial" w:cs="Arial"/>
                <w:sz w:val="24"/>
                <w:szCs w:val="24"/>
              </w:rPr>
              <w:t>2</w:t>
            </w:r>
          </w:p>
        </w:tc>
        <w:tc>
          <w:tcPr>
            <w:tcW w:w="1460" w:type="dxa"/>
            <w:vAlign w:val="center"/>
          </w:tcPr>
          <w:p w:rsidRPr="001D0556" w:rsidR="00D13FA8" w:rsidP="00564E10" w:rsidRDefault="00D13FA8" w14:paraId="016E99C0" w14:textId="77777777">
            <w:pPr>
              <w:spacing w:before="20" w:after="20"/>
              <w:jc w:val="center"/>
              <w:rPr>
                <w:rFonts w:ascii="Arial" w:hAnsi="Arial" w:cs="Arial"/>
                <w:sz w:val="24"/>
                <w:szCs w:val="24"/>
              </w:rPr>
            </w:pPr>
            <w:r w:rsidRPr="001D0556">
              <w:rPr>
                <w:rFonts w:ascii="Arial" w:hAnsi="Arial" w:cs="Arial"/>
                <w:sz w:val="24"/>
                <w:szCs w:val="24"/>
              </w:rPr>
              <w:t>0.87</w:t>
            </w:r>
          </w:p>
        </w:tc>
        <w:tc>
          <w:tcPr>
            <w:tcW w:w="1079" w:type="dxa"/>
            <w:vAlign w:val="center"/>
          </w:tcPr>
          <w:p w:rsidRPr="001D0556" w:rsidR="00D13FA8" w:rsidP="00564E10" w:rsidRDefault="00D13FA8" w14:paraId="0B0D0AB5" w14:textId="77777777">
            <w:pPr>
              <w:spacing w:before="20" w:after="20"/>
              <w:jc w:val="center"/>
              <w:rPr>
                <w:rFonts w:ascii="Arial" w:hAnsi="Arial" w:cs="Arial"/>
                <w:sz w:val="24"/>
                <w:szCs w:val="24"/>
              </w:rPr>
            </w:pPr>
            <w:r w:rsidRPr="001D0556">
              <w:rPr>
                <w:rFonts w:ascii="Arial" w:hAnsi="Arial" w:cs="Arial"/>
                <w:sz w:val="24"/>
                <w:szCs w:val="24"/>
              </w:rPr>
              <w:t>0.90</w:t>
            </w:r>
          </w:p>
        </w:tc>
        <w:tc>
          <w:tcPr>
            <w:tcW w:w="1079" w:type="dxa"/>
            <w:vAlign w:val="center"/>
          </w:tcPr>
          <w:p w:rsidRPr="001D0556" w:rsidR="00D13FA8" w:rsidP="00564E10" w:rsidRDefault="00D13FA8" w14:paraId="0E607ED3" w14:textId="77777777">
            <w:pPr>
              <w:spacing w:before="20" w:after="20"/>
              <w:jc w:val="center"/>
              <w:rPr>
                <w:rFonts w:ascii="Arial" w:hAnsi="Arial" w:cs="Arial"/>
                <w:sz w:val="24"/>
                <w:szCs w:val="24"/>
              </w:rPr>
            </w:pPr>
            <w:r w:rsidRPr="001D0556">
              <w:rPr>
                <w:rFonts w:ascii="Arial" w:hAnsi="Arial" w:cs="Arial"/>
                <w:sz w:val="24"/>
                <w:szCs w:val="24"/>
              </w:rPr>
              <w:t>0.94</w:t>
            </w:r>
          </w:p>
        </w:tc>
        <w:tc>
          <w:tcPr>
            <w:tcW w:w="1079" w:type="dxa"/>
            <w:vAlign w:val="center"/>
          </w:tcPr>
          <w:p w:rsidRPr="001D0556" w:rsidR="00D13FA8" w:rsidP="00564E10" w:rsidRDefault="00D13FA8" w14:paraId="26EE250E" w14:textId="77777777">
            <w:pPr>
              <w:spacing w:before="20" w:after="20"/>
              <w:jc w:val="center"/>
              <w:rPr>
                <w:rFonts w:ascii="Arial" w:hAnsi="Arial" w:cs="Arial"/>
                <w:sz w:val="24"/>
                <w:szCs w:val="24"/>
              </w:rPr>
            </w:pPr>
            <w:r w:rsidRPr="001D0556">
              <w:rPr>
                <w:rFonts w:ascii="Arial" w:hAnsi="Arial" w:cs="Arial"/>
                <w:sz w:val="24"/>
                <w:szCs w:val="24"/>
              </w:rPr>
              <w:t>0.96</w:t>
            </w:r>
          </w:p>
        </w:tc>
        <w:tc>
          <w:tcPr>
            <w:tcW w:w="1540" w:type="dxa"/>
            <w:vAlign w:val="center"/>
          </w:tcPr>
          <w:p w:rsidRPr="001D0556" w:rsidR="00D13FA8" w:rsidP="00564E10" w:rsidRDefault="00D13FA8" w14:paraId="1910555B" w14:textId="77777777">
            <w:pPr>
              <w:spacing w:before="20" w:after="20"/>
              <w:jc w:val="center"/>
              <w:rPr>
                <w:rFonts w:ascii="Arial" w:hAnsi="Arial" w:cs="Arial"/>
                <w:sz w:val="24"/>
                <w:szCs w:val="24"/>
              </w:rPr>
            </w:pPr>
            <w:r w:rsidRPr="001D0556">
              <w:rPr>
                <w:rFonts w:ascii="Arial" w:hAnsi="Arial" w:cs="Arial"/>
                <w:sz w:val="24"/>
                <w:szCs w:val="24"/>
              </w:rPr>
              <w:t>0.97</w:t>
            </w:r>
          </w:p>
        </w:tc>
      </w:tr>
      <w:tr w:rsidRPr="001D0556" w:rsidR="00D13FA8" w:rsidTr="00100793" w14:paraId="352024E6" w14:textId="77777777">
        <w:trPr>
          <w:cantSplit/>
          <w:jc w:val="center"/>
        </w:trPr>
        <w:tc>
          <w:tcPr>
            <w:tcW w:w="1413" w:type="dxa"/>
            <w:vAlign w:val="center"/>
          </w:tcPr>
          <w:p w:rsidRPr="001D0556" w:rsidR="00D13FA8" w:rsidP="00564E10" w:rsidRDefault="00D13FA8" w14:paraId="03CC873A" w14:textId="77777777">
            <w:pPr>
              <w:spacing w:before="20" w:after="20"/>
              <w:jc w:val="center"/>
              <w:rPr>
                <w:rFonts w:ascii="Arial" w:hAnsi="Arial" w:cs="Arial"/>
                <w:sz w:val="24"/>
                <w:szCs w:val="24"/>
              </w:rPr>
            </w:pPr>
            <w:r w:rsidRPr="001D0556">
              <w:rPr>
                <w:rFonts w:ascii="Arial" w:hAnsi="Arial" w:cs="Arial"/>
                <w:sz w:val="24"/>
                <w:szCs w:val="24"/>
              </w:rPr>
              <w:t>3</w:t>
            </w:r>
          </w:p>
        </w:tc>
        <w:tc>
          <w:tcPr>
            <w:tcW w:w="1460" w:type="dxa"/>
            <w:vAlign w:val="center"/>
          </w:tcPr>
          <w:p w:rsidRPr="001D0556" w:rsidR="00D13FA8" w:rsidP="00564E10" w:rsidRDefault="00D13FA8" w14:paraId="586C67CA" w14:textId="77777777">
            <w:pPr>
              <w:spacing w:before="20" w:after="20"/>
              <w:jc w:val="center"/>
              <w:rPr>
                <w:rFonts w:ascii="Arial" w:hAnsi="Arial" w:cs="Arial"/>
                <w:sz w:val="24"/>
                <w:szCs w:val="24"/>
              </w:rPr>
            </w:pPr>
            <w:r w:rsidRPr="001D0556">
              <w:rPr>
                <w:rFonts w:ascii="Arial" w:hAnsi="Arial" w:cs="Arial"/>
                <w:sz w:val="24"/>
                <w:szCs w:val="24"/>
              </w:rPr>
              <w:t>0.77</w:t>
            </w:r>
          </w:p>
        </w:tc>
        <w:tc>
          <w:tcPr>
            <w:tcW w:w="1079" w:type="dxa"/>
            <w:vAlign w:val="center"/>
          </w:tcPr>
          <w:p w:rsidRPr="001D0556" w:rsidR="00D13FA8" w:rsidP="00564E10" w:rsidRDefault="00D13FA8" w14:paraId="51D69CEA" w14:textId="77777777">
            <w:pPr>
              <w:spacing w:before="20" w:after="20"/>
              <w:jc w:val="center"/>
              <w:rPr>
                <w:rFonts w:ascii="Arial" w:hAnsi="Arial" w:cs="Arial"/>
                <w:sz w:val="24"/>
                <w:szCs w:val="24"/>
              </w:rPr>
            </w:pPr>
            <w:r w:rsidRPr="001D0556">
              <w:rPr>
                <w:rFonts w:ascii="Arial" w:hAnsi="Arial" w:cs="Arial"/>
                <w:sz w:val="24"/>
                <w:szCs w:val="24"/>
              </w:rPr>
              <w:t>0.82</w:t>
            </w:r>
          </w:p>
        </w:tc>
        <w:tc>
          <w:tcPr>
            <w:tcW w:w="1079" w:type="dxa"/>
            <w:vAlign w:val="center"/>
          </w:tcPr>
          <w:p w:rsidRPr="001D0556" w:rsidR="00D13FA8" w:rsidP="00564E10" w:rsidRDefault="00D13FA8" w14:paraId="314EAE27" w14:textId="77777777">
            <w:pPr>
              <w:spacing w:before="20" w:after="20"/>
              <w:jc w:val="center"/>
              <w:rPr>
                <w:rFonts w:ascii="Arial" w:hAnsi="Arial" w:cs="Arial"/>
                <w:sz w:val="24"/>
                <w:szCs w:val="24"/>
              </w:rPr>
            </w:pPr>
            <w:r w:rsidRPr="001D0556">
              <w:rPr>
                <w:rFonts w:ascii="Arial" w:hAnsi="Arial" w:cs="Arial"/>
                <w:sz w:val="24"/>
                <w:szCs w:val="24"/>
              </w:rPr>
              <w:t>0.87</w:t>
            </w:r>
          </w:p>
        </w:tc>
        <w:tc>
          <w:tcPr>
            <w:tcW w:w="1079" w:type="dxa"/>
            <w:vAlign w:val="center"/>
          </w:tcPr>
          <w:p w:rsidRPr="001D0556" w:rsidR="00D13FA8" w:rsidP="00564E10" w:rsidRDefault="00D13FA8" w14:paraId="327BCC49" w14:textId="77777777">
            <w:pPr>
              <w:spacing w:before="20" w:after="20"/>
              <w:jc w:val="center"/>
              <w:rPr>
                <w:rFonts w:ascii="Arial" w:hAnsi="Arial" w:cs="Arial"/>
                <w:sz w:val="24"/>
                <w:szCs w:val="24"/>
              </w:rPr>
            </w:pPr>
            <w:r w:rsidRPr="001D0556">
              <w:rPr>
                <w:rFonts w:ascii="Arial" w:hAnsi="Arial" w:cs="Arial"/>
                <w:sz w:val="24"/>
                <w:szCs w:val="24"/>
              </w:rPr>
              <w:t>0.90</w:t>
            </w:r>
          </w:p>
        </w:tc>
        <w:tc>
          <w:tcPr>
            <w:tcW w:w="1540" w:type="dxa"/>
            <w:vAlign w:val="center"/>
          </w:tcPr>
          <w:p w:rsidRPr="001D0556" w:rsidR="00D13FA8" w:rsidP="00564E10" w:rsidRDefault="00D13FA8" w14:paraId="5258D640" w14:textId="77777777">
            <w:pPr>
              <w:spacing w:before="20" w:after="20"/>
              <w:jc w:val="center"/>
              <w:rPr>
                <w:rFonts w:ascii="Arial" w:hAnsi="Arial" w:cs="Arial"/>
                <w:sz w:val="24"/>
                <w:szCs w:val="24"/>
              </w:rPr>
            </w:pPr>
            <w:r w:rsidRPr="001D0556">
              <w:rPr>
                <w:rFonts w:ascii="Arial" w:hAnsi="Arial" w:cs="Arial"/>
                <w:sz w:val="24"/>
                <w:szCs w:val="24"/>
              </w:rPr>
              <w:t>0.93</w:t>
            </w:r>
          </w:p>
        </w:tc>
      </w:tr>
      <w:tr w:rsidRPr="001D0556" w:rsidR="00D13FA8" w:rsidTr="00100793" w14:paraId="7E4845BF" w14:textId="77777777">
        <w:trPr>
          <w:cantSplit/>
          <w:jc w:val="center"/>
        </w:trPr>
        <w:tc>
          <w:tcPr>
            <w:tcW w:w="1413" w:type="dxa"/>
            <w:vAlign w:val="center"/>
          </w:tcPr>
          <w:p w:rsidRPr="001D0556" w:rsidR="00D13FA8" w:rsidP="00564E10" w:rsidRDefault="00D13FA8" w14:paraId="2D34689E" w14:textId="77777777">
            <w:pPr>
              <w:spacing w:before="20" w:after="20"/>
              <w:jc w:val="center"/>
              <w:rPr>
                <w:rFonts w:ascii="Arial" w:hAnsi="Arial" w:cs="Arial"/>
                <w:sz w:val="24"/>
                <w:szCs w:val="24"/>
              </w:rPr>
            </w:pPr>
            <w:r w:rsidRPr="001D0556">
              <w:rPr>
                <w:rFonts w:ascii="Arial" w:hAnsi="Arial" w:cs="Arial"/>
                <w:sz w:val="24"/>
                <w:szCs w:val="24"/>
              </w:rPr>
              <w:t>4</w:t>
            </w:r>
          </w:p>
        </w:tc>
        <w:tc>
          <w:tcPr>
            <w:tcW w:w="1460" w:type="dxa"/>
            <w:vAlign w:val="center"/>
          </w:tcPr>
          <w:p w:rsidRPr="001D0556" w:rsidR="00D13FA8" w:rsidP="00564E10" w:rsidRDefault="00D13FA8" w14:paraId="4E9E3FCD" w14:textId="77777777">
            <w:pPr>
              <w:spacing w:before="20" w:after="20"/>
              <w:jc w:val="center"/>
              <w:rPr>
                <w:rFonts w:ascii="Arial" w:hAnsi="Arial" w:cs="Arial"/>
                <w:sz w:val="24"/>
                <w:szCs w:val="24"/>
              </w:rPr>
            </w:pPr>
            <w:r w:rsidRPr="001D0556">
              <w:rPr>
                <w:rFonts w:ascii="Arial" w:hAnsi="Arial" w:cs="Arial"/>
                <w:sz w:val="24"/>
                <w:szCs w:val="24"/>
              </w:rPr>
              <w:t>0.71</w:t>
            </w:r>
          </w:p>
        </w:tc>
        <w:tc>
          <w:tcPr>
            <w:tcW w:w="1079" w:type="dxa"/>
            <w:vAlign w:val="center"/>
          </w:tcPr>
          <w:p w:rsidRPr="001D0556" w:rsidR="00D13FA8" w:rsidP="00564E10" w:rsidRDefault="00D13FA8" w14:paraId="2802837A" w14:textId="77777777">
            <w:pPr>
              <w:spacing w:before="20" w:after="20"/>
              <w:jc w:val="center"/>
              <w:rPr>
                <w:rFonts w:ascii="Arial" w:hAnsi="Arial" w:cs="Arial"/>
                <w:sz w:val="24"/>
                <w:szCs w:val="24"/>
              </w:rPr>
            </w:pPr>
            <w:r w:rsidRPr="001D0556">
              <w:rPr>
                <w:rFonts w:ascii="Arial" w:hAnsi="Arial" w:cs="Arial"/>
                <w:sz w:val="24"/>
                <w:szCs w:val="24"/>
              </w:rPr>
              <w:t>0.77</w:t>
            </w:r>
          </w:p>
        </w:tc>
        <w:tc>
          <w:tcPr>
            <w:tcW w:w="1079" w:type="dxa"/>
            <w:vAlign w:val="center"/>
          </w:tcPr>
          <w:p w:rsidRPr="001D0556" w:rsidR="00D13FA8" w:rsidP="00564E10" w:rsidRDefault="00D13FA8" w14:paraId="037A974C" w14:textId="77777777">
            <w:pPr>
              <w:spacing w:before="20" w:after="20"/>
              <w:jc w:val="center"/>
              <w:rPr>
                <w:rFonts w:ascii="Arial" w:hAnsi="Arial" w:cs="Arial"/>
                <w:sz w:val="24"/>
                <w:szCs w:val="24"/>
              </w:rPr>
            </w:pPr>
            <w:r w:rsidRPr="001D0556">
              <w:rPr>
                <w:rFonts w:ascii="Arial" w:hAnsi="Arial" w:cs="Arial"/>
                <w:sz w:val="24"/>
                <w:szCs w:val="24"/>
              </w:rPr>
              <w:t>0.84</w:t>
            </w:r>
          </w:p>
        </w:tc>
        <w:tc>
          <w:tcPr>
            <w:tcW w:w="1079" w:type="dxa"/>
            <w:vAlign w:val="center"/>
          </w:tcPr>
          <w:p w:rsidRPr="001D0556" w:rsidR="00D13FA8" w:rsidP="00564E10" w:rsidRDefault="00D13FA8" w14:paraId="110AE606" w14:textId="77777777">
            <w:pPr>
              <w:spacing w:before="20" w:after="20"/>
              <w:jc w:val="center"/>
              <w:rPr>
                <w:rFonts w:ascii="Arial" w:hAnsi="Arial" w:cs="Arial"/>
                <w:sz w:val="24"/>
                <w:szCs w:val="24"/>
              </w:rPr>
            </w:pPr>
            <w:r w:rsidRPr="001D0556">
              <w:rPr>
                <w:rFonts w:ascii="Arial" w:hAnsi="Arial" w:cs="Arial"/>
                <w:sz w:val="24"/>
                <w:szCs w:val="24"/>
              </w:rPr>
              <w:t>0.88</w:t>
            </w:r>
          </w:p>
        </w:tc>
        <w:tc>
          <w:tcPr>
            <w:tcW w:w="1540" w:type="dxa"/>
            <w:vAlign w:val="center"/>
          </w:tcPr>
          <w:p w:rsidRPr="001D0556" w:rsidR="00D13FA8" w:rsidP="00564E10" w:rsidRDefault="00D13FA8" w14:paraId="6A273C7C" w14:textId="77777777">
            <w:pPr>
              <w:spacing w:before="20" w:after="20"/>
              <w:jc w:val="center"/>
              <w:rPr>
                <w:rFonts w:ascii="Arial" w:hAnsi="Arial" w:cs="Arial"/>
                <w:sz w:val="24"/>
                <w:szCs w:val="24"/>
              </w:rPr>
            </w:pPr>
            <w:r w:rsidRPr="001D0556">
              <w:rPr>
                <w:rFonts w:ascii="Arial" w:hAnsi="Arial" w:cs="Arial"/>
                <w:sz w:val="24"/>
                <w:szCs w:val="24"/>
              </w:rPr>
              <w:t>0.91</w:t>
            </w:r>
          </w:p>
        </w:tc>
      </w:tr>
      <w:tr w:rsidRPr="001D0556" w:rsidR="00D13FA8" w:rsidTr="00100793" w14:paraId="18D043DC" w14:textId="77777777">
        <w:trPr>
          <w:cantSplit/>
          <w:jc w:val="center"/>
        </w:trPr>
        <w:tc>
          <w:tcPr>
            <w:tcW w:w="1413" w:type="dxa"/>
            <w:vAlign w:val="center"/>
          </w:tcPr>
          <w:p w:rsidRPr="001D0556" w:rsidR="00D13FA8" w:rsidP="00564E10" w:rsidRDefault="00D13FA8" w14:paraId="35A8B563" w14:textId="77777777">
            <w:pPr>
              <w:spacing w:before="20" w:after="20"/>
              <w:jc w:val="center"/>
              <w:rPr>
                <w:rFonts w:ascii="Arial" w:hAnsi="Arial" w:cs="Arial"/>
                <w:sz w:val="24"/>
                <w:szCs w:val="24"/>
              </w:rPr>
            </w:pPr>
            <w:r w:rsidRPr="001D0556">
              <w:rPr>
                <w:rFonts w:ascii="Arial" w:hAnsi="Arial" w:cs="Arial"/>
                <w:sz w:val="24"/>
                <w:szCs w:val="24"/>
              </w:rPr>
              <w:t>5</w:t>
            </w:r>
          </w:p>
        </w:tc>
        <w:tc>
          <w:tcPr>
            <w:tcW w:w="1460" w:type="dxa"/>
            <w:vAlign w:val="center"/>
          </w:tcPr>
          <w:p w:rsidRPr="001D0556" w:rsidR="00D13FA8" w:rsidP="00564E10" w:rsidRDefault="00D13FA8" w14:paraId="24435A54" w14:textId="77777777">
            <w:pPr>
              <w:spacing w:before="20" w:after="20"/>
              <w:jc w:val="center"/>
              <w:rPr>
                <w:rFonts w:ascii="Arial" w:hAnsi="Arial" w:cs="Arial"/>
                <w:sz w:val="24"/>
                <w:szCs w:val="24"/>
              </w:rPr>
            </w:pPr>
            <w:r w:rsidRPr="001D0556">
              <w:rPr>
                <w:rFonts w:ascii="Arial" w:hAnsi="Arial" w:cs="Arial"/>
                <w:sz w:val="24"/>
                <w:szCs w:val="24"/>
              </w:rPr>
              <w:t>0.67</w:t>
            </w:r>
          </w:p>
        </w:tc>
        <w:tc>
          <w:tcPr>
            <w:tcW w:w="1079" w:type="dxa"/>
            <w:vAlign w:val="center"/>
          </w:tcPr>
          <w:p w:rsidRPr="001D0556" w:rsidR="00D13FA8" w:rsidP="00564E10" w:rsidRDefault="00D13FA8" w14:paraId="46ED074E" w14:textId="77777777">
            <w:pPr>
              <w:spacing w:before="20" w:after="20"/>
              <w:jc w:val="center"/>
              <w:rPr>
                <w:rFonts w:ascii="Arial" w:hAnsi="Arial" w:cs="Arial"/>
                <w:sz w:val="24"/>
                <w:szCs w:val="24"/>
              </w:rPr>
            </w:pPr>
            <w:r w:rsidRPr="001D0556">
              <w:rPr>
                <w:rFonts w:ascii="Arial" w:hAnsi="Arial" w:cs="Arial"/>
                <w:sz w:val="24"/>
                <w:szCs w:val="24"/>
              </w:rPr>
              <w:t>0.74</w:t>
            </w:r>
          </w:p>
        </w:tc>
        <w:tc>
          <w:tcPr>
            <w:tcW w:w="1079" w:type="dxa"/>
            <w:vAlign w:val="center"/>
          </w:tcPr>
          <w:p w:rsidRPr="001D0556" w:rsidR="00D13FA8" w:rsidP="00564E10" w:rsidRDefault="00D13FA8" w14:paraId="0E3E1D6C" w14:textId="77777777">
            <w:pPr>
              <w:spacing w:before="20" w:after="20"/>
              <w:jc w:val="center"/>
              <w:rPr>
                <w:rFonts w:ascii="Arial" w:hAnsi="Arial" w:cs="Arial"/>
                <w:sz w:val="24"/>
                <w:szCs w:val="24"/>
              </w:rPr>
            </w:pPr>
            <w:r w:rsidRPr="001D0556">
              <w:rPr>
                <w:rFonts w:ascii="Arial" w:hAnsi="Arial" w:cs="Arial"/>
                <w:sz w:val="24"/>
                <w:szCs w:val="24"/>
              </w:rPr>
              <w:t>0.81</w:t>
            </w:r>
          </w:p>
        </w:tc>
        <w:tc>
          <w:tcPr>
            <w:tcW w:w="1079" w:type="dxa"/>
            <w:vAlign w:val="center"/>
          </w:tcPr>
          <w:p w:rsidRPr="001D0556" w:rsidR="00D13FA8" w:rsidP="00564E10" w:rsidRDefault="00D13FA8" w14:paraId="7FFB62CA" w14:textId="77777777">
            <w:pPr>
              <w:spacing w:before="20" w:after="20"/>
              <w:jc w:val="center"/>
              <w:rPr>
                <w:rFonts w:ascii="Arial" w:hAnsi="Arial" w:cs="Arial"/>
                <w:sz w:val="24"/>
                <w:szCs w:val="24"/>
              </w:rPr>
            </w:pPr>
            <w:r w:rsidRPr="001D0556">
              <w:rPr>
                <w:rFonts w:ascii="Arial" w:hAnsi="Arial" w:cs="Arial"/>
                <w:sz w:val="24"/>
                <w:szCs w:val="24"/>
              </w:rPr>
              <w:t>0.86</w:t>
            </w:r>
          </w:p>
        </w:tc>
        <w:tc>
          <w:tcPr>
            <w:tcW w:w="1540" w:type="dxa"/>
            <w:vAlign w:val="center"/>
          </w:tcPr>
          <w:p w:rsidRPr="001D0556" w:rsidR="00D13FA8" w:rsidP="00564E10" w:rsidRDefault="00D13FA8" w14:paraId="6A09E62D" w14:textId="77777777">
            <w:pPr>
              <w:spacing w:before="20" w:after="20"/>
              <w:jc w:val="center"/>
              <w:rPr>
                <w:rFonts w:ascii="Arial" w:hAnsi="Arial" w:cs="Arial"/>
                <w:sz w:val="24"/>
                <w:szCs w:val="24"/>
              </w:rPr>
            </w:pPr>
            <w:r w:rsidRPr="001D0556">
              <w:rPr>
                <w:rFonts w:ascii="Arial" w:hAnsi="Arial" w:cs="Arial"/>
                <w:sz w:val="24"/>
                <w:szCs w:val="24"/>
              </w:rPr>
              <w:t>0.89</w:t>
            </w:r>
          </w:p>
        </w:tc>
      </w:tr>
      <w:tr w:rsidRPr="001D0556" w:rsidR="00D13FA8" w:rsidTr="00100793" w14:paraId="37DB07E7" w14:textId="77777777">
        <w:trPr>
          <w:cantSplit/>
          <w:jc w:val="center"/>
        </w:trPr>
        <w:tc>
          <w:tcPr>
            <w:tcW w:w="1413" w:type="dxa"/>
            <w:vAlign w:val="center"/>
          </w:tcPr>
          <w:p w:rsidRPr="001D0556" w:rsidR="00D13FA8" w:rsidP="00564E10" w:rsidRDefault="00D13FA8" w14:paraId="08C81DE6" w14:textId="77777777">
            <w:pPr>
              <w:spacing w:before="20" w:after="20"/>
              <w:jc w:val="center"/>
              <w:rPr>
                <w:rFonts w:ascii="Arial" w:hAnsi="Arial" w:cs="Arial"/>
                <w:sz w:val="24"/>
                <w:szCs w:val="24"/>
              </w:rPr>
            </w:pPr>
            <w:r w:rsidRPr="001D0556">
              <w:rPr>
                <w:rFonts w:ascii="Arial" w:hAnsi="Arial" w:cs="Arial"/>
                <w:sz w:val="24"/>
                <w:szCs w:val="24"/>
              </w:rPr>
              <w:t>6</w:t>
            </w:r>
          </w:p>
        </w:tc>
        <w:tc>
          <w:tcPr>
            <w:tcW w:w="1460" w:type="dxa"/>
            <w:vAlign w:val="center"/>
          </w:tcPr>
          <w:p w:rsidRPr="001D0556" w:rsidR="00D13FA8" w:rsidP="00564E10" w:rsidRDefault="00D13FA8" w14:paraId="002FC545" w14:textId="77777777">
            <w:pPr>
              <w:spacing w:before="20" w:after="20"/>
              <w:jc w:val="center"/>
              <w:rPr>
                <w:rFonts w:ascii="Arial" w:hAnsi="Arial" w:cs="Arial"/>
                <w:sz w:val="24"/>
                <w:szCs w:val="24"/>
              </w:rPr>
            </w:pPr>
            <w:r w:rsidRPr="001D0556">
              <w:rPr>
                <w:rFonts w:ascii="Arial" w:hAnsi="Arial" w:cs="Arial"/>
                <w:sz w:val="24"/>
                <w:szCs w:val="24"/>
              </w:rPr>
              <w:t>0.64</w:t>
            </w:r>
          </w:p>
        </w:tc>
        <w:tc>
          <w:tcPr>
            <w:tcW w:w="1079" w:type="dxa"/>
            <w:vAlign w:val="center"/>
          </w:tcPr>
          <w:p w:rsidRPr="001D0556" w:rsidR="00D13FA8" w:rsidP="00564E10" w:rsidRDefault="00D13FA8" w14:paraId="43AF8AD5" w14:textId="77777777">
            <w:pPr>
              <w:spacing w:before="20" w:after="20"/>
              <w:jc w:val="center"/>
              <w:rPr>
                <w:rFonts w:ascii="Arial" w:hAnsi="Arial" w:cs="Arial"/>
                <w:sz w:val="24"/>
                <w:szCs w:val="24"/>
              </w:rPr>
            </w:pPr>
            <w:r w:rsidRPr="001D0556">
              <w:rPr>
                <w:rFonts w:ascii="Arial" w:hAnsi="Arial" w:cs="Arial"/>
                <w:sz w:val="24"/>
                <w:szCs w:val="24"/>
              </w:rPr>
              <w:t>0.71</w:t>
            </w:r>
          </w:p>
        </w:tc>
        <w:tc>
          <w:tcPr>
            <w:tcW w:w="1079" w:type="dxa"/>
            <w:vAlign w:val="center"/>
          </w:tcPr>
          <w:p w:rsidRPr="001D0556" w:rsidR="00D13FA8" w:rsidP="00564E10" w:rsidRDefault="00D13FA8" w14:paraId="406DF202" w14:textId="77777777">
            <w:pPr>
              <w:spacing w:before="20" w:after="20"/>
              <w:jc w:val="center"/>
              <w:rPr>
                <w:rFonts w:ascii="Arial" w:hAnsi="Arial" w:cs="Arial"/>
                <w:sz w:val="24"/>
                <w:szCs w:val="24"/>
              </w:rPr>
            </w:pPr>
            <w:r w:rsidRPr="001D0556">
              <w:rPr>
                <w:rFonts w:ascii="Arial" w:hAnsi="Arial" w:cs="Arial"/>
                <w:sz w:val="24"/>
                <w:szCs w:val="24"/>
              </w:rPr>
              <w:t>0.79</w:t>
            </w:r>
          </w:p>
        </w:tc>
        <w:tc>
          <w:tcPr>
            <w:tcW w:w="1079" w:type="dxa"/>
            <w:vAlign w:val="center"/>
          </w:tcPr>
          <w:p w:rsidRPr="001D0556" w:rsidR="00D13FA8" w:rsidP="00564E10" w:rsidRDefault="00D13FA8" w14:paraId="54EA1CC7" w14:textId="77777777">
            <w:pPr>
              <w:spacing w:before="20" w:after="20"/>
              <w:jc w:val="center"/>
              <w:rPr>
                <w:rFonts w:ascii="Arial" w:hAnsi="Arial" w:cs="Arial"/>
                <w:sz w:val="24"/>
                <w:szCs w:val="24"/>
              </w:rPr>
            </w:pPr>
            <w:r w:rsidRPr="001D0556">
              <w:rPr>
                <w:rFonts w:ascii="Arial" w:hAnsi="Arial" w:cs="Arial"/>
                <w:sz w:val="24"/>
                <w:szCs w:val="24"/>
              </w:rPr>
              <w:t>0.85</w:t>
            </w:r>
          </w:p>
        </w:tc>
        <w:tc>
          <w:tcPr>
            <w:tcW w:w="1540" w:type="dxa"/>
            <w:vAlign w:val="center"/>
          </w:tcPr>
          <w:p w:rsidRPr="001D0556" w:rsidR="00D13FA8" w:rsidP="00564E10" w:rsidRDefault="00D13FA8" w14:paraId="345EE745" w14:textId="77777777">
            <w:pPr>
              <w:spacing w:before="20" w:after="20"/>
              <w:jc w:val="center"/>
              <w:rPr>
                <w:rFonts w:ascii="Arial" w:hAnsi="Arial" w:cs="Arial"/>
                <w:sz w:val="24"/>
                <w:szCs w:val="24"/>
              </w:rPr>
            </w:pPr>
            <w:r w:rsidRPr="001D0556">
              <w:rPr>
                <w:rFonts w:ascii="Arial" w:hAnsi="Arial" w:cs="Arial"/>
                <w:sz w:val="24"/>
                <w:szCs w:val="24"/>
              </w:rPr>
              <w:t>0.88</w:t>
            </w:r>
          </w:p>
        </w:tc>
      </w:tr>
      <w:tr w:rsidRPr="001D0556" w:rsidR="00D13FA8" w:rsidTr="00100793" w14:paraId="5F2CB4F8" w14:textId="77777777">
        <w:trPr>
          <w:cantSplit/>
          <w:jc w:val="center"/>
        </w:trPr>
        <w:tc>
          <w:tcPr>
            <w:tcW w:w="1413" w:type="dxa"/>
            <w:vAlign w:val="center"/>
          </w:tcPr>
          <w:p w:rsidRPr="001D0556" w:rsidR="00D13FA8" w:rsidP="00564E10" w:rsidRDefault="00D13FA8" w14:paraId="68CAE77B" w14:textId="77777777">
            <w:pPr>
              <w:spacing w:before="20" w:after="20"/>
              <w:jc w:val="center"/>
              <w:rPr>
                <w:rFonts w:ascii="Arial" w:hAnsi="Arial" w:cs="Arial"/>
                <w:sz w:val="24"/>
                <w:szCs w:val="24"/>
              </w:rPr>
            </w:pPr>
            <w:r w:rsidRPr="001D0556">
              <w:rPr>
                <w:rFonts w:ascii="Arial" w:hAnsi="Arial" w:cs="Arial"/>
                <w:sz w:val="24"/>
                <w:szCs w:val="24"/>
              </w:rPr>
              <w:t>7</w:t>
            </w:r>
          </w:p>
        </w:tc>
        <w:tc>
          <w:tcPr>
            <w:tcW w:w="1460" w:type="dxa"/>
            <w:vAlign w:val="center"/>
          </w:tcPr>
          <w:p w:rsidRPr="001D0556" w:rsidR="00D13FA8" w:rsidP="00564E10" w:rsidRDefault="00D13FA8" w14:paraId="4B1F4D39" w14:textId="77777777">
            <w:pPr>
              <w:spacing w:before="20" w:after="20"/>
              <w:jc w:val="center"/>
              <w:rPr>
                <w:rFonts w:ascii="Arial" w:hAnsi="Arial" w:cs="Arial"/>
                <w:sz w:val="24"/>
                <w:szCs w:val="24"/>
              </w:rPr>
            </w:pPr>
            <w:r w:rsidRPr="001D0556">
              <w:rPr>
                <w:rFonts w:ascii="Arial" w:hAnsi="Arial" w:cs="Arial"/>
                <w:sz w:val="24"/>
                <w:szCs w:val="24"/>
              </w:rPr>
              <w:t>0.61</w:t>
            </w:r>
          </w:p>
        </w:tc>
        <w:tc>
          <w:tcPr>
            <w:tcW w:w="1079" w:type="dxa"/>
            <w:vAlign w:val="center"/>
          </w:tcPr>
          <w:p w:rsidRPr="001D0556" w:rsidR="00D13FA8" w:rsidP="00564E10" w:rsidRDefault="00D13FA8" w14:paraId="0AE260FF" w14:textId="77777777">
            <w:pPr>
              <w:spacing w:before="20" w:after="20"/>
              <w:jc w:val="center"/>
              <w:rPr>
                <w:rFonts w:ascii="Arial" w:hAnsi="Arial" w:cs="Arial"/>
                <w:sz w:val="24"/>
                <w:szCs w:val="24"/>
              </w:rPr>
            </w:pPr>
            <w:r w:rsidRPr="001D0556">
              <w:rPr>
                <w:rFonts w:ascii="Arial" w:hAnsi="Arial" w:cs="Arial"/>
                <w:sz w:val="24"/>
                <w:szCs w:val="24"/>
              </w:rPr>
              <w:t>0.69</w:t>
            </w:r>
          </w:p>
        </w:tc>
        <w:tc>
          <w:tcPr>
            <w:tcW w:w="1079" w:type="dxa"/>
            <w:vAlign w:val="center"/>
          </w:tcPr>
          <w:p w:rsidRPr="001D0556" w:rsidR="00D13FA8" w:rsidP="00564E10" w:rsidRDefault="00D13FA8" w14:paraId="29AFCF95" w14:textId="77777777">
            <w:pPr>
              <w:spacing w:before="20" w:after="20"/>
              <w:jc w:val="center"/>
              <w:rPr>
                <w:rFonts w:ascii="Arial" w:hAnsi="Arial" w:cs="Arial"/>
                <w:sz w:val="24"/>
                <w:szCs w:val="24"/>
              </w:rPr>
            </w:pPr>
            <w:r w:rsidRPr="001D0556">
              <w:rPr>
                <w:rFonts w:ascii="Arial" w:hAnsi="Arial" w:cs="Arial"/>
                <w:sz w:val="24"/>
                <w:szCs w:val="24"/>
              </w:rPr>
              <w:t>0.78</w:t>
            </w:r>
          </w:p>
        </w:tc>
        <w:tc>
          <w:tcPr>
            <w:tcW w:w="1079" w:type="dxa"/>
            <w:vAlign w:val="center"/>
          </w:tcPr>
          <w:p w:rsidRPr="001D0556" w:rsidR="00D13FA8" w:rsidP="00564E10" w:rsidRDefault="00D13FA8" w14:paraId="58BB62C4" w14:textId="77777777">
            <w:pPr>
              <w:spacing w:before="20" w:after="20"/>
              <w:jc w:val="center"/>
              <w:rPr>
                <w:rFonts w:ascii="Arial" w:hAnsi="Arial" w:cs="Arial"/>
                <w:sz w:val="24"/>
                <w:szCs w:val="24"/>
              </w:rPr>
            </w:pPr>
            <w:r w:rsidRPr="001D0556">
              <w:rPr>
                <w:rFonts w:ascii="Arial" w:hAnsi="Arial" w:cs="Arial"/>
                <w:sz w:val="24"/>
                <w:szCs w:val="24"/>
              </w:rPr>
              <w:t>0.84</w:t>
            </w:r>
          </w:p>
        </w:tc>
        <w:tc>
          <w:tcPr>
            <w:tcW w:w="1540" w:type="dxa"/>
            <w:vAlign w:val="center"/>
          </w:tcPr>
          <w:p w:rsidRPr="001D0556" w:rsidR="00D13FA8" w:rsidP="00564E10" w:rsidRDefault="00D13FA8" w14:paraId="27C8D8AA" w14:textId="77777777">
            <w:pPr>
              <w:spacing w:before="20" w:after="20"/>
              <w:jc w:val="center"/>
              <w:rPr>
                <w:rFonts w:ascii="Arial" w:hAnsi="Arial" w:cs="Arial"/>
                <w:sz w:val="24"/>
                <w:szCs w:val="24"/>
              </w:rPr>
            </w:pPr>
            <w:r w:rsidRPr="001D0556">
              <w:rPr>
                <w:rFonts w:ascii="Arial" w:hAnsi="Arial" w:cs="Arial"/>
                <w:sz w:val="24"/>
                <w:szCs w:val="24"/>
              </w:rPr>
              <w:t>–</w:t>
            </w:r>
          </w:p>
        </w:tc>
      </w:tr>
      <w:tr w:rsidRPr="001D0556" w:rsidR="00D13FA8" w:rsidTr="00100793" w14:paraId="430BB996" w14:textId="77777777">
        <w:trPr>
          <w:cantSplit/>
          <w:jc w:val="center"/>
        </w:trPr>
        <w:tc>
          <w:tcPr>
            <w:tcW w:w="1413" w:type="dxa"/>
            <w:vAlign w:val="center"/>
          </w:tcPr>
          <w:p w:rsidRPr="001D0556" w:rsidR="00D13FA8" w:rsidP="00564E10" w:rsidRDefault="00D13FA8" w14:paraId="5127654F" w14:textId="77777777">
            <w:pPr>
              <w:spacing w:before="20" w:after="20"/>
              <w:jc w:val="center"/>
              <w:rPr>
                <w:rFonts w:ascii="Arial" w:hAnsi="Arial" w:cs="Arial"/>
                <w:sz w:val="24"/>
                <w:szCs w:val="24"/>
              </w:rPr>
            </w:pPr>
            <w:r w:rsidRPr="001D0556">
              <w:rPr>
                <w:rFonts w:ascii="Arial" w:hAnsi="Arial" w:cs="Arial"/>
                <w:sz w:val="24"/>
                <w:szCs w:val="24"/>
              </w:rPr>
              <w:t>8</w:t>
            </w:r>
          </w:p>
        </w:tc>
        <w:tc>
          <w:tcPr>
            <w:tcW w:w="1460" w:type="dxa"/>
            <w:vAlign w:val="center"/>
          </w:tcPr>
          <w:p w:rsidRPr="001D0556" w:rsidR="00D13FA8" w:rsidP="00564E10" w:rsidRDefault="00D13FA8" w14:paraId="6F667205" w14:textId="77777777">
            <w:pPr>
              <w:spacing w:before="20" w:after="20"/>
              <w:jc w:val="center"/>
              <w:rPr>
                <w:rFonts w:ascii="Arial" w:hAnsi="Arial" w:cs="Arial"/>
                <w:sz w:val="24"/>
                <w:szCs w:val="24"/>
              </w:rPr>
            </w:pPr>
            <w:r w:rsidRPr="001D0556">
              <w:rPr>
                <w:rFonts w:ascii="Arial" w:hAnsi="Arial" w:cs="Arial"/>
                <w:sz w:val="24"/>
                <w:szCs w:val="24"/>
              </w:rPr>
              <w:t>0.59</w:t>
            </w:r>
          </w:p>
        </w:tc>
        <w:tc>
          <w:tcPr>
            <w:tcW w:w="1079" w:type="dxa"/>
            <w:vAlign w:val="center"/>
          </w:tcPr>
          <w:p w:rsidRPr="001D0556" w:rsidR="00D13FA8" w:rsidP="00564E10" w:rsidRDefault="00D13FA8" w14:paraId="4831205A" w14:textId="77777777">
            <w:pPr>
              <w:spacing w:before="20" w:after="20"/>
              <w:jc w:val="center"/>
              <w:rPr>
                <w:rFonts w:ascii="Arial" w:hAnsi="Arial" w:cs="Arial"/>
                <w:sz w:val="24"/>
                <w:szCs w:val="24"/>
              </w:rPr>
            </w:pPr>
            <w:r w:rsidRPr="001D0556">
              <w:rPr>
                <w:rFonts w:ascii="Arial" w:hAnsi="Arial" w:cs="Arial"/>
                <w:sz w:val="24"/>
                <w:szCs w:val="24"/>
              </w:rPr>
              <w:t>0.67</w:t>
            </w:r>
          </w:p>
        </w:tc>
        <w:tc>
          <w:tcPr>
            <w:tcW w:w="1079" w:type="dxa"/>
            <w:vAlign w:val="center"/>
          </w:tcPr>
          <w:p w:rsidRPr="001D0556" w:rsidR="00D13FA8" w:rsidP="00564E10" w:rsidRDefault="00D13FA8" w14:paraId="1FB30453" w14:textId="77777777">
            <w:pPr>
              <w:spacing w:before="20" w:after="20"/>
              <w:jc w:val="center"/>
              <w:rPr>
                <w:rFonts w:ascii="Arial" w:hAnsi="Arial" w:cs="Arial"/>
                <w:sz w:val="24"/>
                <w:szCs w:val="24"/>
              </w:rPr>
            </w:pPr>
            <w:r w:rsidRPr="001D0556">
              <w:rPr>
                <w:rFonts w:ascii="Arial" w:hAnsi="Arial" w:cs="Arial"/>
                <w:sz w:val="24"/>
                <w:szCs w:val="24"/>
              </w:rPr>
              <w:t>0.77</w:t>
            </w:r>
          </w:p>
        </w:tc>
        <w:tc>
          <w:tcPr>
            <w:tcW w:w="1079" w:type="dxa"/>
            <w:vAlign w:val="center"/>
          </w:tcPr>
          <w:p w:rsidRPr="001D0556" w:rsidR="00D13FA8" w:rsidP="00564E10" w:rsidRDefault="00D13FA8" w14:paraId="31B99FA6" w14:textId="77777777">
            <w:pPr>
              <w:spacing w:before="20" w:after="20"/>
              <w:jc w:val="center"/>
              <w:rPr>
                <w:rFonts w:ascii="Arial" w:hAnsi="Arial" w:cs="Arial"/>
                <w:sz w:val="24"/>
                <w:szCs w:val="24"/>
              </w:rPr>
            </w:pPr>
            <w:r w:rsidRPr="001D0556">
              <w:rPr>
                <w:rFonts w:ascii="Arial" w:hAnsi="Arial" w:cs="Arial"/>
                <w:sz w:val="24"/>
                <w:szCs w:val="24"/>
              </w:rPr>
              <w:t>0.83</w:t>
            </w:r>
          </w:p>
        </w:tc>
        <w:tc>
          <w:tcPr>
            <w:tcW w:w="1540" w:type="dxa"/>
            <w:vAlign w:val="center"/>
          </w:tcPr>
          <w:p w:rsidRPr="001D0556" w:rsidR="00D13FA8" w:rsidP="00564E10" w:rsidRDefault="00D13FA8" w14:paraId="392E5F53" w14:textId="77777777">
            <w:pPr>
              <w:spacing w:before="20" w:after="20"/>
              <w:jc w:val="center"/>
              <w:rPr>
                <w:rFonts w:ascii="Arial" w:hAnsi="Arial" w:cs="Arial"/>
                <w:sz w:val="24"/>
                <w:szCs w:val="24"/>
              </w:rPr>
            </w:pPr>
            <w:r w:rsidRPr="001D0556">
              <w:rPr>
                <w:rFonts w:ascii="Arial" w:hAnsi="Arial" w:cs="Arial"/>
                <w:sz w:val="24"/>
                <w:szCs w:val="24"/>
              </w:rPr>
              <w:t>–</w:t>
            </w:r>
          </w:p>
        </w:tc>
      </w:tr>
      <w:tr w:rsidRPr="001D0556" w:rsidR="00D13FA8" w:rsidTr="00100793" w14:paraId="3A4E6D29" w14:textId="77777777">
        <w:trPr>
          <w:cantSplit/>
          <w:jc w:val="center"/>
        </w:trPr>
        <w:tc>
          <w:tcPr>
            <w:tcW w:w="1413" w:type="dxa"/>
            <w:vAlign w:val="center"/>
          </w:tcPr>
          <w:p w:rsidRPr="001D0556" w:rsidR="00D13FA8" w:rsidP="00564E10" w:rsidRDefault="00D13FA8" w14:paraId="33DB7F71" w14:textId="77777777">
            <w:pPr>
              <w:spacing w:before="20" w:after="20"/>
              <w:jc w:val="center"/>
              <w:rPr>
                <w:rFonts w:ascii="Arial" w:hAnsi="Arial" w:cs="Arial"/>
                <w:sz w:val="24"/>
                <w:szCs w:val="24"/>
              </w:rPr>
            </w:pPr>
            <w:r w:rsidRPr="001D0556">
              <w:rPr>
                <w:rFonts w:ascii="Arial" w:hAnsi="Arial" w:cs="Arial"/>
                <w:sz w:val="24"/>
                <w:szCs w:val="24"/>
              </w:rPr>
              <w:t>9</w:t>
            </w:r>
          </w:p>
        </w:tc>
        <w:tc>
          <w:tcPr>
            <w:tcW w:w="1460" w:type="dxa"/>
            <w:vAlign w:val="center"/>
          </w:tcPr>
          <w:p w:rsidRPr="001D0556" w:rsidR="00D13FA8" w:rsidP="00564E10" w:rsidRDefault="00D13FA8" w14:paraId="06B4E4A0" w14:textId="77777777">
            <w:pPr>
              <w:spacing w:before="20" w:after="20"/>
              <w:jc w:val="center"/>
              <w:rPr>
                <w:rFonts w:ascii="Arial" w:hAnsi="Arial" w:cs="Arial"/>
                <w:sz w:val="24"/>
                <w:szCs w:val="24"/>
              </w:rPr>
            </w:pPr>
            <w:r w:rsidRPr="001D0556">
              <w:rPr>
                <w:rFonts w:ascii="Arial" w:hAnsi="Arial" w:cs="Arial"/>
                <w:sz w:val="24"/>
                <w:szCs w:val="24"/>
              </w:rPr>
              <w:t>0.57</w:t>
            </w:r>
          </w:p>
        </w:tc>
        <w:tc>
          <w:tcPr>
            <w:tcW w:w="1079" w:type="dxa"/>
            <w:vAlign w:val="center"/>
          </w:tcPr>
          <w:p w:rsidRPr="001D0556" w:rsidR="00D13FA8" w:rsidP="00564E10" w:rsidRDefault="00D13FA8" w14:paraId="64B3880B" w14:textId="77777777">
            <w:pPr>
              <w:spacing w:before="20" w:after="20"/>
              <w:jc w:val="center"/>
              <w:rPr>
                <w:rFonts w:ascii="Arial" w:hAnsi="Arial" w:cs="Arial"/>
                <w:sz w:val="24"/>
                <w:szCs w:val="24"/>
              </w:rPr>
            </w:pPr>
            <w:r w:rsidRPr="001D0556">
              <w:rPr>
                <w:rFonts w:ascii="Arial" w:hAnsi="Arial" w:cs="Arial"/>
                <w:sz w:val="24"/>
                <w:szCs w:val="24"/>
              </w:rPr>
              <w:t>0.66</w:t>
            </w:r>
          </w:p>
        </w:tc>
        <w:tc>
          <w:tcPr>
            <w:tcW w:w="1079" w:type="dxa"/>
            <w:vAlign w:val="center"/>
          </w:tcPr>
          <w:p w:rsidRPr="001D0556" w:rsidR="00D13FA8" w:rsidP="00564E10" w:rsidRDefault="00D13FA8" w14:paraId="5676F77E" w14:textId="77777777">
            <w:pPr>
              <w:spacing w:before="20" w:after="20"/>
              <w:jc w:val="center"/>
              <w:rPr>
                <w:rFonts w:ascii="Arial" w:hAnsi="Arial" w:cs="Arial"/>
                <w:sz w:val="24"/>
                <w:szCs w:val="24"/>
              </w:rPr>
            </w:pPr>
            <w:r w:rsidRPr="001D0556">
              <w:rPr>
                <w:rFonts w:ascii="Arial" w:hAnsi="Arial" w:cs="Arial"/>
                <w:sz w:val="24"/>
                <w:szCs w:val="24"/>
              </w:rPr>
              <w:t>0.76</w:t>
            </w:r>
          </w:p>
        </w:tc>
        <w:tc>
          <w:tcPr>
            <w:tcW w:w="1079" w:type="dxa"/>
            <w:vAlign w:val="center"/>
          </w:tcPr>
          <w:p w:rsidRPr="001D0556" w:rsidR="00D13FA8" w:rsidP="00564E10" w:rsidRDefault="00D13FA8" w14:paraId="2D019363" w14:textId="77777777">
            <w:pPr>
              <w:spacing w:before="20" w:after="20"/>
              <w:jc w:val="center"/>
              <w:rPr>
                <w:rFonts w:ascii="Arial" w:hAnsi="Arial" w:cs="Arial"/>
                <w:sz w:val="24"/>
                <w:szCs w:val="24"/>
              </w:rPr>
            </w:pPr>
            <w:r w:rsidRPr="001D0556">
              <w:rPr>
                <w:rFonts w:ascii="Arial" w:hAnsi="Arial" w:cs="Arial"/>
                <w:sz w:val="24"/>
                <w:szCs w:val="24"/>
              </w:rPr>
              <w:t>0.82</w:t>
            </w:r>
          </w:p>
        </w:tc>
        <w:tc>
          <w:tcPr>
            <w:tcW w:w="1540" w:type="dxa"/>
            <w:vAlign w:val="center"/>
          </w:tcPr>
          <w:p w:rsidRPr="001D0556" w:rsidR="00D13FA8" w:rsidP="00564E10" w:rsidRDefault="00D13FA8" w14:paraId="3080050C" w14:textId="77777777">
            <w:pPr>
              <w:spacing w:before="20" w:after="20"/>
              <w:jc w:val="center"/>
              <w:rPr>
                <w:rFonts w:ascii="Arial" w:hAnsi="Arial" w:cs="Arial"/>
                <w:sz w:val="24"/>
                <w:szCs w:val="24"/>
              </w:rPr>
            </w:pPr>
            <w:r w:rsidRPr="001D0556">
              <w:rPr>
                <w:rFonts w:ascii="Arial" w:hAnsi="Arial" w:cs="Arial"/>
                <w:sz w:val="24"/>
                <w:szCs w:val="24"/>
              </w:rPr>
              <w:t>–</w:t>
            </w:r>
          </w:p>
        </w:tc>
      </w:tr>
      <w:tr w:rsidRPr="001D0556" w:rsidR="00D13FA8" w:rsidTr="00100793" w14:paraId="5A150543" w14:textId="77777777">
        <w:trPr>
          <w:cantSplit/>
          <w:jc w:val="center"/>
        </w:trPr>
        <w:tc>
          <w:tcPr>
            <w:tcW w:w="1413" w:type="dxa"/>
            <w:vAlign w:val="center"/>
          </w:tcPr>
          <w:p w:rsidRPr="001D0556" w:rsidR="00D13FA8" w:rsidP="00564E10" w:rsidRDefault="00D13FA8" w14:paraId="6DBE8287" w14:textId="77777777">
            <w:pPr>
              <w:spacing w:before="20" w:after="20"/>
              <w:jc w:val="center"/>
              <w:rPr>
                <w:rFonts w:ascii="Arial" w:hAnsi="Arial" w:cs="Arial"/>
                <w:sz w:val="24"/>
                <w:szCs w:val="24"/>
              </w:rPr>
            </w:pPr>
            <w:r w:rsidRPr="001D0556">
              <w:rPr>
                <w:rFonts w:ascii="Arial" w:hAnsi="Arial" w:cs="Arial"/>
                <w:sz w:val="24"/>
                <w:szCs w:val="24"/>
              </w:rPr>
              <w:t>10</w:t>
            </w:r>
          </w:p>
        </w:tc>
        <w:tc>
          <w:tcPr>
            <w:tcW w:w="1460" w:type="dxa"/>
            <w:vAlign w:val="center"/>
          </w:tcPr>
          <w:p w:rsidRPr="001D0556" w:rsidR="00D13FA8" w:rsidP="00564E10" w:rsidRDefault="00D13FA8" w14:paraId="40A25D91" w14:textId="77777777">
            <w:pPr>
              <w:spacing w:before="20" w:after="20"/>
              <w:jc w:val="center"/>
              <w:rPr>
                <w:rFonts w:ascii="Arial" w:hAnsi="Arial" w:cs="Arial"/>
                <w:sz w:val="24"/>
                <w:szCs w:val="24"/>
              </w:rPr>
            </w:pPr>
            <w:r w:rsidRPr="001D0556">
              <w:rPr>
                <w:rFonts w:ascii="Arial" w:hAnsi="Arial" w:cs="Arial"/>
                <w:sz w:val="24"/>
                <w:szCs w:val="24"/>
              </w:rPr>
              <w:t>0.56</w:t>
            </w:r>
          </w:p>
        </w:tc>
        <w:tc>
          <w:tcPr>
            <w:tcW w:w="1079" w:type="dxa"/>
            <w:vAlign w:val="center"/>
          </w:tcPr>
          <w:p w:rsidRPr="001D0556" w:rsidR="00D13FA8" w:rsidP="00564E10" w:rsidRDefault="00D13FA8" w14:paraId="2FEC6C80" w14:textId="77777777">
            <w:pPr>
              <w:spacing w:before="20" w:after="20"/>
              <w:jc w:val="center"/>
              <w:rPr>
                <w:rFonts w:ascii="Arial" w:hAnsi="Arial" w:cs="Arial"/>
                <w:sz w:val="24"/>
                <w:szCs w:val="24"/>
              </w:rPr>
            </w:pPr>
            <w:r w:rsidRPr="001D0556">
              <w:rPr>
                <w:rFonts w:ascii="Arial" w:hAnsi="Arial" w:cs="Arial"/>
                <w:sz w:val="24"/>
                <w:szCs w:val="24"/>
              </w:rPr>
              <w:t>0.65</w:t>
            </w:r>
          </w:p>
        </w:tc>
        <w:tc>
          <w:tcPr>
            <w:tcW w:w="1079" w:type="dxa"/>
            <w:vAlign w:val="center"/>
          </w:tcPr>
          <w:p w:rsidRPr="001D0556" w:rsidR="00D13FA8" w:rsidP="00564E10" w:rsidRDefault="00D13FA8" w14:paraId="1C0B48C3" w14:textId="77777777">
            <w:pPr>
              <w:spacing w:before="20" w:after="20"/>
              <w:jc w:val="center"/>
              <w:rPr>
                <w:rFonts w:ascii="Arial" w:hAnsi="Arial" w:cs="Arial"/>
                <w:sz w:val="24"/>
                <w:szCs w:val="24"/>
              </w:rPr>
            </w:pPr>
            <w:r w:rsidRPr="001D0556">
              <w:rPr>
                <w:rFonts w:ascii="Arial" w:hAnsi="Arial" w:cs="Arial"/>
                <w:sz w:val="24"/>
                <w:szCs w:val="24"/>
              </w:rPr>
              <w:t>0.75</w:t>
            </w:r>
          </w:p>
        </w:tc>
        <w:tc>
          <w:tcPr>
            <w:tcW w:w="1079" w:type="dxa"/>
            <w:vAlign w:val="center"/>
          </w:tcPr>
          <w:p w:rsidRPr="001D0556" w:rsidR="00D13FA8" w:rsidP="00564E10" w:rsidRDefault="00D13FA8" w14:paraId="77F327A5" w14:textId="77777777">
            <w:pPr>
              <w:spacing w:before="20" w:after="20"/>
              <w:jc w:val="center"/>
              <w:rPr>
                <w:rFonts w:ascii="Arial" w:hAnsi="Arial" w:cs="Arial"/>
                <w:sz w:val="24"/>
                <w:szCs w:val="24"/>
              </w:rPr>
            </w:pPr>
            <w:r w:rsidRPr="001D0556">
              <w:rPr>
                <w:rFonts w:ascii="Arial" w:hAnsi="Arial" w:cs="Arial"/>
                <w:sz w:val="24"/>
                <w:szCs w:val="24"/>
              </w:rPr>
              <w:t>–</w:t>
            </w:r>
          </w:p>
        </w:tc>
        <w:tc>
          <w:tcPr>
            <w:tcW w:w="1540" w:type="dxa"/>
            <w:vAlign w:val="center"/>
          </w:tcPr>
          <w:p w:rsidRPr="001D0556" w:rsidR="00D13FA8" w:rsidP="00564E10" w:rsidRDefault="00D13FA8" w14:paraId="4644D7BB" w14:textId="77777777">
            <w:pPr>
              <w:spacing w:before="20" w:after="20"/>
              <w:jc w:val="center"/>
              <w:rPr>
                <w:rFonts w:ascii="Arial" w:hAnsi="Arial" w:cs="Arial"/>
                <w:sz w:val="24"/>
                <w:szCs w:val="24"/>
              </w:rPr>
            </w:pPr>
            <w:r w:rsidRPr="001D0556">
              <w:rPr>
                <w:rFonts w:ascii="Arial" w:hAnsi="Arial" w:cs="Arial"/>
                <w:sz w:val="24"/>
                <w:szCs w:val="24"/>
              </w:rPr>
              <w:t>–</w:t>
            </w:r>
          </w:p>
        </w:tc>
      </w:tr>
    </w:tbl>
    <w:p w:rsidRPr="001D0556" w:rsidR="00D13FA8" w:rsidP="001D0556" w:rsidRDefault="00D13FA8" w14:paraId="7377BD7E" w14:textId="77777777">
      <w:pPr>
        <w:jc w:val="both"/>
        <w:rPr>
          <w:rFonts w:ascii="Arial" w:hAnsi="Arial" w:eastAsia="Arial" w:cs="Arial"/>
          <w:sz w:val="24"/>
          <w:szCs w:val="24"/>
          <w:lang w:val="en-GB"/>
        </w:rPr>
      </w:pPr>
    </w:p>
    <w:p w:rsidRPr="001D0556" w:rsidR="00D13FA8" w:rsidP="001D0556" w:rsidRDefault="00D13FA8" w14:paraId="53AD8907" w14:textId="77777777">
      <w:pPr>
        <w:pStyle w:val="Heading5"/>
        <w:rPr>
          <w:rFonts w:eastAsia="Arial" w:cs="Arial"/>
        </w:rPr>
      </w:pPr>
      <w:r w:rsidRPr="001D0556">
        <w:rPr>
          <w:rFonts w:cs="Arial"/>
        </w:rPr>
        <w:t>Cables buried in trenches inside pipes</w:t>
      </w:r>
    </w:p>
    <w:p w:rsidRPr="001D0556" w:rsidR="00D13FA8" w:rsidP="00564E10" w:rsidRDefault="00D13FA8" w14:paraId="436EADEE" w14:textId="77777777">
      <w:pPr>
        <w:ind w:firstLine="340"/>
        <w:jc w:val="both"/>
        <w:rPr>
          <w:rFonts w:ascii="Arial" w:hAnsi="Arial" w:eastAsia="Arial" w:cs="Arial"/>
          <w:sz w:val="24"/>
          <w:szCs w:val="24"/>
          <w:lang w:val="en-GB"/>
        </w:rPr>
      </w:pPr>
      <w:r w:rsidRPr="001D0556">
        <w:rPr>
          <w:rFonts w:ascii="Arial" w:hAnsi="Arial" w:cs="Arial"/>
          <w:sz w:val="24"/>
          <w:szCs w:val="24"/>
          <w:lang w:val="en-GB"/>
        </w:rPr>
        <w:t>In this type of installation, the provisions of Section 3.2 in relation to cables in buried piping apply, in addition to the provisions of this section.</w:t>
      </w:r>
    </w:p>
    <w:p w:rsidRPr="001D0556" w:rsidR="00D13FA8" w:rsidP="00564E10" w:rsidRDefault="00D13FA8" w14:paraId="08135BE1"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 One circuit per pipe shall be installed. The ratio between the inner diameter of the pipe and the apparent diameter of the circuit shall be greater than 2, while exceptionally 1.5 may be accepted.</w:t>
      </w:r>
    </w:p>
    <w:p w:rsidRPr="001D0556" w:rsidR="00D13FA8" w:rsidP="00564E10" w:rsidRDefault="00D13FA8" w14:paraId="69B88719"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 In the case of a single-circuit line with four single-core cables located in two pipes, the currents in Table 2 do not apply and each case shall be examined individually.</w:t>
      </w:r>
    </w:p>
    <w:p w:rsidRPr="001D0556" w:rsidR="00D13FA8" w:rsidP="00564E10" w:rsidRDefault="00D13FA8" w14:paraId="6723CB68" w14:textId="77777777">
      <w:pPr>
        <w:ind w:firstLine="340"/>
        <w:jc w:val="both"/>
        <w:rPr>
          <w:rFonts w:ascii="Arial" w:hAnsi="Arial" w:eastAsia="Arial" w:cs="Arial"/>
          <w:sz w:val="24"/>
          <w:szCs w:val="24"/>
          <w:lang w:val="en-GB"/>
        </w:rPr>
      </w:pPr>
      <w:r w:rsidRPr="001D0556">
        <w:rPr>
          <w:rFonts w:ascii="Arial" w:hAnsi="Arial" w:cs="Arial"/>
          <w:sz w:val="24"/>
          <w:szCs w:val="24"/>
          <w:lang w:val="en-GB"/>
        </w:rPr>
        <w:t xml:space="preserve"> In the case of a grouping of more than 10 pipes, the factor depends on the type of grouping and will vary for each cable depending on whether it is placed in a central or peripheral pipe. Each case must be studied individually.</w:t>
      </w:r>
    </w:p>
    <w:p w:rsidRPr="001D0556" w:rsidR="00D13FA8" w:rsidP="00564E10" w:rsidRDefault="00D13FA8" w14:paraId="633F4240" w14:textId="77777777">
      <w:pPr>
        <w:ind w:firstLine="340"/>
        <w:jc w:val="both"/>
        <w:rPr>
          <w:rFonts w:ascii="Arial" w:hAnsi="Arial" w:eastAsia="Arial" w:cs="Arial"/>
          <w:sz w:val="24"/>
          <w:szCs w:val="24"/>
          <w:lang w:val="en-GB"/>
        </w:rPr>
      </w:pPr>
      <w:r w:rsidRPr="001D0556">
        <w:rPr>
          <w:rFonts w:ascii="Arial" w:hAnsi="Arial" w:cs="Arial"/>
          <w:sz w:val="24"/>
          <w:szCs w:val="24"/>
          <w:lang w:val="en-GB"/>
        </w:rPr>
        <w:lastRenderedPageBreak/>
        <w:t xml:space="preserve"> In the case of buried piping not exceeding 15 m, if the pipe is filled with special agglomerates, it is not necessary to use the permissible current value corresponding to cables in buried piping, and the value corresponding to directly buried cables may be used.</w:t>
      </w:r>
    </w:p>
    <w:p w:rsidRPr="001D0556" w:rsidR="00D13FA8" w:rsidP="001D0556" w:rsidRDefault="00D13FA8" w14:paraId="0CDD798E" w14:textId="77777777">
      <w:pPr>
        <w:pStyle w:val="Heading5"/>
        <w:rPr>
          <w:rFonts w:eastAsia="Arial" w:cs="Arial"/>
        </w:rPr>
      </w:pPr>
      <w:r w:rsidRPr="001D0556">
        <w:rPr>
          <w:rFonts w:cs="Arial"/>
        </w:rPr>
        <w:t>Cables in outdoor installations (in tunnels, accessible trenches, inspectable drains or channels)</w:t>
      </w:r>
    </w:p>
    <w:p w:rsidRPr="001D0556" w:rsidR="00D13FA8" w:rsidP="00564E10" w:rsidRDefault="00D13FA8" w14:paraId="278CEA12" w14:textId="77777777">
      <w:pPr>
        <w:ind w:firstLine="340"/>
        <w:jc w:val="both"/>
        <w:rPr>
          <w:rFonts w:ascii="Arial" w:hAnsi="Arial" w:eastAsia="Arial" w:cs="Arial"/>
          <w:sz w:val="24"/>
          <w:szCs w:val="24"/>
          <w:lang w:val="en-GB"/>
        </w:rPr>
      </w:pPr>
      <w:r w:rsidRPr="001D0556">
        <w:rPr>
          <w:rFonts w:ascii="Arial" w:hAnsi="Arial" w:cs="Arial"/>
          <w:sz w:val="24"/>
          <w:szCs w:val="24"/>
          <w:lang w:val="en-GB"/>
        </w:rPr>
        <w:t>Table 10 corresponds to the maximum permissible current values for the cable sections most commonly used in low-voltage networks, among those included in Standard UNE 211435-1, calculated by applying the UNE 21144 series of standards and with the standard conditions of outdoor installations (in tunnels, accessible trenches, etc.), indicated below:</w:t>
      </w:r>
    </w:p>
    <w:p w:rsidRPr="001D0556" w:rsidR="00D13FA8" w:rsidP="001D0556" w:rsidRDefault="00D13FA8" w14:paraId="63FC71D4" w14:textId="77777777">
      <w:pPr>
        <w:pStyle w:val="ListParagraph"/>
        <w:numPr>
          <w:ilvl w:val="1"/>
          <w:numId w:val="5"/>
        </w:numPr>
        <w:spacing w:after="120"/>
        <w:ind w:left="709" w:hanging="284"/>
        <w:contextualSpacing w:val="0"/>
        <w:rPr>
          <w:rFonts w:cs="Arial"/>
        </w:rPr>
      </w:pPr>
      <w:r w:rsidRPr="001D0556">
        <w:rPr>
          <w:rFonts w:cs="Arial"/>
        </w:rPr>
        <w:t>a set of three single-core cables in mutual contact, with a position such as to allow effective air changes;</w:t>
      </w:r>
    </w:p>
    <w:p w:rsidRPr="001D0556" w:rsidR="00D13FA8" w:rsidP="001D0556" w:rsidRDefault="00D13FA8" w14:paraId="66A7C22E" w14:textId="77777777">
      <w:pPr>
        <w:pStyle w:val="ListParagraph"/>
        <w:numPr>
          <w:ilvl w:val="1"/>
          <w:numId w:val="5"/>
        </w:numPr>
        <w:spacing w:after="120"/>
        <w:ind w:left="709" w:hanging="284"/>
        <w:contextualSpacing w:val="0"/>
        <w:rPr>
          <w:rFonts w:cs="Arial"/>
        </w:rPr>
      </w:pPr>
      <w:r w:rsidRPr="001D0556">
        <w:rPr>
          <w:rFonts w:cs="Arial"/>
        </w:rPr>
        <w:t>ambient temperature of 40 °C;</w:t>
      </w:r>
    </w:p>
    <w:p w:rsidRPr="001D0556" w:rsidR="00D13FA8" w:rsidP="001D0556" w:rsidRDefault="00D13FA8" w14:paraId="4CD15BB1" w14:textId="77777777">
      <w:pPr>
        <w:pStyle w:val="ListParagraph"/>
        <w:numPr>
          <w:ilvl w:val="1"/>
          <w:numId w:val="5"/>
        </w:numPr>
        <w:spacing w:after="120"/>
        <w:ind w:left="709" w:hanging="284"/>
        <w:contextualSpacing w:val="0"/>
        <w:rPr>
          <w:rFonts w:cs="Arial"/>
        </w:rPr>
      </w:pPr>
      <w:r w:rsidRPr="001D0556">
        <w:rPr>
          <w:rFonts w:cs="Arial"/>
        </w:rPr>
        <w:t>cables with primary insulation of cross-linked polyethylene (XLPE), which implies a maximum permissible temperature in the conductor under steady-state conditions of 90 °C.</w:t>
      </w:r>
    </w:p>
    <w:p w:rsidRPr="00564E10" w:rsidR="00D13FA8" w:rsidP="00564E10" w:rsidRDefault="00D13FA8" w14:paraId="16B76E3E" w14:textId="77777777">
      <w:pPr>
        <w:pStyle w:val="Titulotabla"/>
        <w:rPr>
          <w:rStyle w:val="Strong"/>
          <w:rFonts w:cs="Arial"/>
          <w:b w:val="0"/>
          <w:bCs w:val="0"/>
        </w:rPr>
      </w:pPr>
      <w:r w:rsidRPr="00564E10">
        <w:rPr>
          <w:rStyle w:val="Strong"/>
          <w:rFonts w:cs="Arial"/>
          <w:b w:val="0"/>
          <w:bCs w:val="0"/>
        </w:rPr>
        <w:t>Table 10: RV, XZ1(S) or XZ1(AS) type distribution cables of 0.6/1 kV XLPE insulation and copper or aluminium conductor</w:t>
      </w:r>
    </w:p>
    <w:tbl>
      <w:tblPr>
        <w:tblW w:w="5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1691"/>
        <w:gridCol w:w="3407"/>
      </w:tblGrid>
      <w:tr w:rsidRPr="001D0556" w:rsidR="00D13FA8" w:rsidTr="009D20E4" w14:paraId="0D776D74" w14:textId="77777777">
        <w:trPr>
          <w:jc w:val="center"/>
        </w:trPr>
        <w:tc>
          <w:tcPr>
            <w:tcW w:w="5098" w:type="dxa"/>
            <w:gridSpan w:val="2"/>
            <w:shd w:val="clear" w:color="auto" w:fill="E7E6E6" w:themeFill="background2"/>
            <w:vAlign w:val="center"/>
          </w:tcPr>
          <w:p w:rsidRPr="001D0556" w:rsidR="00D13FA8" w:rsidP="00564E10" w:rsidRDefault="00D13FA8" w14:paraId="160D0B4E" w14:textId="77777777">
            <w:pPr>
              <w:spacing w:before="20" w:after="20"/>
              <w:jc w:val="center"/>
              <w:rPr>
                <w:rFonts w:ascii="Arial" w:hAnsi="Arial" w:cs="Arial"/>
                <w:b/>
                <w:sz w:val="24"/>
                <w:szCs w:val="24"/>
                <w:lang w:val="en-GB"/>
              </w:rPr>
            </w:pPr>
            <w:r w:rsidRPr="001D0556">
              <w:rPr>
                <w:rFonts w:ascii="Arial" w:hAnsi="Arial" w:cs="Arial"/>
                <w:b/>
                <w:sz w:val="24"/>
                <w:szCs w:val="24"/>
                <w:lang w:val="en-GB"/>
              </w:rPr>
              <w:t>Maximum permissible current, in A</w:t>
            </w:r>
          </w:p>
        </w:tc>
      </w:tr>
      <w:tr w:rsidRPr="001D0556" w:rsidR="00D13FA8" w:rsidTr="009D20E4" w14:paraId="64792674" w14:textId="77777777">
        <w:trPr>
          <w:jc w:val="center"/>
        </w:trPr>
        <w:tc>
          <w:tcPr>
            <w:tcW w:w="1691" w:type="dxa"/>
            <w:tcBorders>
              <w:bottom w:val="single" w:color="auto" w:sz="4" w:space="0"/>
            </w:tcBorders>
            <w:shd w:val="clear" w:color="auto" w:fill="E7E6E6" w:themeFill="background2"/>
            <w:vAlign w:val="center"/>
          </w:tcPr>
          <w:p w:rsidRPr="001D0556" w:rsidR="00D13FA8" w:rsidP="00564E10" w:rsidRDefault="00D13FA8" w14:paraId="39AEC4DF" w14:textId="77777777">
            <w:pPr>
              <w:spacing w:before="20" w:after="20"/>
              <w:jc w:val="center"/>
              <w:rPr>
                <w:rFonts w:ascii="Arial" w:hAnsi="Arial" w:cs="Arial"/>
                <w:b/>
                <w:sz w:val="24"/>
                <w:szCs w:val="24"/>
                <w:lang w:val="en-GB"/>
              </w:rPr>
            </w:pPr>
            <w:r w:rsidRPr="001D0556">
              <w:rPr>
                <w:rFonts w:ascii="Arial" w:hAnsi="Arial" w:cs="Arial"/>
                <w:b/>
                <w:sz w:val="24"/>
                <w:szCs w:val="24"/>
                <w:lang w:val="en-GB"/>
              </w:rPr>
              <w:t>Cross-section mm</w:t>
            </w:r>
            <w:r w:rsidRPr="001D0556">
              <w:rPr>
                <w:rFonts w:ascii="Arial" w:hAnsi="Arial" w:cs="Arial"/>
                <w:b/>
                <w:sz w:val="24"/>
                <w:szCs w:val="24"/>
                <w:vertAlign w:val="superscript"/>
                <w:lang w:val="en-GB"/>
              </w:rPr>
              <w:t>2</w:t>
            </w:r>
          </w:p>
        </w:tc>
        <w:tc>
          <w:tcPr>
            <w:tcW w:w="3407" w:type="dxa"/>
            <w:tcBorders>
              <w:bottom w:val="single" w:color="auto" w:sz="4" w:space="0"/>
            </w:tcBorders>
            <w:shd w:val="clear" w:color="auto" w:fill="E7E6E6" w:themeFill="background2"/>
            <w:vAlign w:val="center"/>
          </w:tcPr>
          <w:p w:rsidRPr="001D0556" w:rsidR="00D13FA8" w:rsidP="00564E10" w:rsidRDefault="00D13FA8" w14:paraId="00C36EAA" w14:textId="77777777">
            <w:pPr>
              <w:spacing w:before="20" w:after="20"/>
              <w:jc w:val="center"/>
              <w:rPr>
                <w:rFonts w:ascii="Arial" w:hAnsi="Arial" w:cs="Arial"/>
                <w:b/>
                <w:sz w:val="24"/>
                <w:szCs w:val="24"/>
                <w:lang w:val="en-GB"/>
              </w:rPr>
            </w:pPr>
            <w:r w:rsidRPr="001D0556">
              <w:rPr>
                <w:rFonts w:ascii="Arial" w:hAnsi="Arial" w:cs="Arial"/>
                <w:b/>
                <w:sz w:val="24"/>
                <w:szCs w:val="24"/>
                <w:lang w:val="en-GB"/>
              </w:rPr>
              <w:t>Outdoors, in tunnels, accessible trenches, inspectable drains or channels</w:t>
            </w:r>
          </w:p>
        </w:tc>
      </w:tr>
      <w:tr w:rsidRPr="001D0556" w:rsidR="00D13FA8" w:rsidTr="009D20E4" w14:paraId="5A0F10B4" w14:textId="77777777">
        <w:trPr>
          <w:jc w:val="center"/>
        </w:trPr>
        <w:tc>
          <w:tcPr>
            <w:tcW w:w="1691" w:type="dxa"/>
            <w:tcBorders>
              <w:right w:val="nil"/>
            </w:tcBorders>
            <w:shd w:val="clear" w:color="auto" w:fill="E7E6E6" w:themeFill="background2"/>
            <w:noWrap/>
            <w:vAlign w:val="center"/>
          </w:tcPr>
          <w:p w:rsidRPr="001D0556" w:rsidR="00D13FA8" w:rsidP="00564E10" w:rsidRDefault="00D13FA8" w14:paraId="16C520E9" w14:textId="77777777">
            <w:pPr>
              <w:spacing w:before="20" w:after="20"/>
              <w:ind w:left="-14" w:right="245" w:firstLine="14"/>
              <w:jc w:val="center"/>
              <w:rPr>
                <w:rFonts w:ascii="Arial" w:hAnsi="Arial" w:cs="Arial"/>
                <w:b/>
                <w:bCs/>
                <w:sz w:val="24"/>
                <w:szCs w:val="24"/>
                <w:lang w:val="en-GB"/>
              </w:rPr>
            </w:pPr>
            <w:r w:rsidRPr="001D0556">
              <w:rPr>
                <w:rFonts w:ascii="Arial" w:hAnsi="Arial" w:cs="Arial"/>
                <w:b/>
                <w:sz w:val="24"/>
                <w:szCs w:val="24"/>
                <w:lang w:val="en-GB"/>
              </w:rPr>
              <w:t>Aluminium</w:t>
            </w:r>
          </w:p>
        </w:tc>
        <w:tc>
          <w:tcPr>
            <w:tcW w:w="3407" w:type="dxa"/>
            <w:tcBorders>
              <w:left w:val="nil"/>
            </w:tcBorders>
            <w:shd w:val="clear" w:color="auto" w:fill="E7E6E6" w:themeFill="background2"/>
            <w:noWrap/>
            <w:vAlign w:val="center"/>
          </w:tcPr>
          <w:p w:rsidRPr="001D0556" w:rsidR="00D13FA8" w:rsidP="00564E10" w:rsidRDefault="00D13FA8" w14:paraId="238C57BF" w14:textId="77777777">
            <w:pPr>
              <w:spacing w:before="20" w:after="20"/>
              <w:ind w:left="-14" w:right="245" w:firstLine="14"/>
              <w:jc w:val="center"/>
              <w:rPr>
                <w:rFonts w:ascii="Arial" w:hAnsi="Arial" w:cs="Arial"/>
                <w:sz w:val="24"/>
                <w:szCs w:val="24"/>
                <w:lang w:val="en-GB"/>
              </w:rPr>
            </w:pPr>
          </w:p>
        </w:tc>
      </w:tr>
      <w:tr w:rsidRPr="001D0556" w:rsidR="00D13FA8" w:rsidTr="009D20E4" w14:paraId="29113734" w14:textId="77777777">
        <w:trPr>
          <w:jc w:val="center"/>
        </w:trPr>
        <w:tc>
          <w:tcPr>
            <w:tcW w:w="1691" w:type="dxa"/>
            <w:noWrap/>
            <w:vAlign w:val="center"/>
          </w:tcPr>
          <w:p w:rsidRPr="001D0556" w:rsidR="00D13FA8" w:rsidP="00564E10" w:rsidRDefault="00D13FA8" w14:paraId="0F00ACD3"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25</w:t>
            </w:r>
          </w:p>
        </w:tc>
        <w:tc>
          <w:tcPr>
            <w:tcW w:w="3407" w:type="dxa"/>
          </w:tcPr>
          <w:p w:rsidRPr="001D0556" w:rsidR="00D13FA8" w:rsidP="00564E10" w:rsidRDefault="00D13FA8" w14:paraId="27F2CF8E"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88</w:t>
            </w:r>
          </w:p>
        </w:tc>
      </w:tr>
      <w:tr w:rsidRPr="001D0556" w:rsidR="00D13FA8" w:rsidTr="009D20E4" w14:paraId="590DDAA6" w14:textId="77777777">
        <w:trPr>
          <w:jc w:val="center"/>
        </w:trPr>
        <w:tc>
          <w:tcPr>
            <w:tcW w:w="1691" w:type="dxa"/>
            <w:noWrap/>
            <w:vAlign w:val="center"/>
          </w:tcPr>
          <w:p w:rsidRPr="001D0556" w:rsidR="00D13FA8" w:rsidP="00564E10" w:rsidRDefault="00D13FA8" w14:paraId="147F9DB6"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50</w:t>
            </w:r>
          </w:p>
        </w:tc>
        <w:tc>
          <w:tcPr>
            <w:tcW w:w="3407" w:type="dxa"/>
          </w:tcPr>
          <w:p w:rsidRPr="001D0556" w:rsidR="00D13FA8" w:rsidP="00564E10" w:rsidRDefault="00D13FA8" w14:paraId="7ED1FE18"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125</w:t>
            </w:r>
          </w:p>
        </w:tc>
      </w:tr>
      <w:tr w:rsidRPr="001D0556" w:rsidR="00D13FA8" w:rsidTr="009D20E4" w14:paraId="56ADEE6F" w14:textId="77777777">
        <w:trPr>
          <w:jc w:val="center"/>
        </w:trPr>
        <w:tc>
          <w:tcPr>
            <w:tcW w:w="1691" w:type="dxa"/>
            <w:noWrap/>
            <w:vAlign w:val="center"/>
          </w:tcPr>
          <w:p w:rsidRPr="001D0556" w:rsidR="00D13FA8" w:rsidP="00564E10" w:rsidRDefault="00D13FA8" w14:paraId="0389FCEF"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95</w:t>
            </w:r>
          </w:p>
        </w:tc>
        <w:tc>
          <w:tcPr>
            <w:tcW w:w="3407" w:type="dxa"/>
          </w:tcPr>
          <w:p w:rsidRPr="001D0556" w:rsidR="00D13FA8" w:rsidP="00564E10" w:rsidRDefault="00D13FA8" w14:paraId="5FB8FC25"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200</w:t>
            </w:r>
          </w:p>
        </w:tc>
      </w:tr>
      <w:tr w:rsidRPr="001D0556" w:rsidR="00D13FA8" w:rsidTr="009D20E4" w14:paraId="2D174A4E" w14:textId="77777777">
        <w:trPr>
          <w:jc w:val="center"/>
        </w:trPr>
        <w:tc>
          <w:tcPr>
            <w:tcW w:w="1691" w:type="dxa"/>
            <w:noWrap/>
            <w:vAlign w:val="center"/>
          </w:tcPr>
          <w:p w:rsidRPr="001D0556" w:rsidR="00D13FA8" w:rsidP="00564E10" w:rsidRDefault="00D13FA8" w14:paraId="69A0EDBE"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150</w:t>
            </w:r>
          </w:p>
        </w:tc>
        <w:tc>
          <w:tcPr>
            <w:tcW w:w="3407" w:type="dxa"/>
          </w:tcPr>
          <w:p w:rsidRPr="001D0556" w:rsidR="00D13FA8" w:rsidP="00564E10" w:rsidRDefault="00D13FA8" w14:paraId="5DCD6E8F"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290</w:t>
            </w:r>
          </w:p>
        </w:tc>
      </w:tr>
      <w:tr w:rsidRPr="001D0556" w:rsidR="00D13FA8" w:rsidTr="009D20E4" w14:paraId="6C2D9268" w14:textId="77777777">
        <w:trPr>
          <w:jc w:val="center"/>
        </w:trPr>
        <w:tc>
          <w:tcPr>
            <w:tcW w:w="1691" w:type="dxa"/>
            <w:tcBorders>
              <w:bottom w:val="single" w:color="auto" w:sz="4" w:space="0"/>
            </w:tcBorders>
            <w:noWrap/>
            <w:vAlign w:val="center"/>
          </w:tcPr>
          <w:p w:rsidRPr="001D0556" w:rsidR="00D13FA8" w:rsidP="00564E10" w:rsidRDefault="00D13FA8" w14:paraId="718A4A74"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240</w:t>
            </w:r>
          </w:p>
        </w:tc>
        <w:tc>
          <w:tcPr>
            <w:tcW w:w="3407" w:type="dxa"/>
            <w:tcBorders>
              <w:bottom w:val="single" w:color="auto" w:sz="4" w:space="0"/>
            </w:tcBorders>
          </w:tcPr>
          <w:p w:rsidRPr="001D0556" w:rsidR="00D13FA8" w:rsidP="00564E10" w:rsidRDefault="00D13FA8" w14:paraId="61574637"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390</w:t>
            </w:r>
          </w:p>
        </w:tc>
      </w:tr>
      <w:tr w:rsidRPr="001D0556" w:rsidR="00D13FA8" w:rsidTr="009D20E4" w14:paraId="51CD4A82" w14:textId="77777777">
        <w:trPr>
          <w:trHeight w:val="229"/>
          <w:jc w:val="center"/>
        </w:trPr>
        <w:tc>
          <w:tcPr>
            <w:tcW w:w="1691" w:type="dxa"/>
            <w:tcBorders>
              <w:right w:val="nil"/>
            </w:tcBorders>
            <w:shd w:val="clear" w:color="auto" w:fill="E7E6E6" w:themeFill="background2"/>
            <w:noWrap/>
            <w:vAlign w:val="center"/>
          </w:tcPr>
          <w:p w:rsidRPr="001D0556" w:rsidR="00D13FA8" w:rsidP="00564E10" w:rsidRDefault="00D13FA8" w14:paraId="2B56853C" w14:textId="77777777">
            <w:pPr>
              <w:spacing w:before="20" w:after="20"/>
              <w:ind w:left="-14" w:right="245" w:firstLine="14"/>
              <w:jc w:val="center"/>
              <w:rPr>
                <w:rFonts w:ascii="Arial" w:hAnsi="Arial" w:cs="Arial"/>
                <w:b/>
                <w:bCs/>
                <w:sz w:val="24"/>
                <w:szCs w:val="24"/>
                <w:lang w:val="en-GB"/>
              </w:rPr>
            </w:pPr>
            <w:r w:rsidRPr="001D0556">
              <w:rPr>
                <w:rFonts w:ascii="Arial" w:hAnsi="Arial" w:cs="Arial"/>
                <w:b/>
                <w:sz w:val="24"/>
                <w:szCs w:val="24"/>
                <w:lang w:val="en-GB"/>
              </w:rPr>
              <w:t>Copper</w:t>
            </w:r>
          </w:p>
        </w:tc>
        <w:tc>
          <w:tcPr>
            <w:tcW w:w="3407" w:type="dxa"/>
            <w:tcBorders>
              <w:left w:val="nil"/>
            </w:tcBorders>
            <w:shd w:val="clear" w:color="auto" w:fill="E7E6E6" w:themeFill="background2"/>
          </w:tcPr>
          <w:p w:rsidRPr="001D0556" w:rsidR="00D13FA8" w:rsidP="00564E10" w:rsidRDefault="00D13FA8" w14:paraId="3142268A" w14:textId="77777777">
            <w:pPr>
              <w:spacing w:after="0"/>
              <w:jc w:val="center"/>
              <w:rPr>
                <w:rFonts w:ascii="Arial" w:hAnsi="Arial" w:cs="Arial"/>
                <w:sz w:val="24"/>
                <w:szCs w:val="24"/>
                <w:lang w:val="en-GB"/>
              </w:rPr>
            </w:pPr>
          </w:p>
        </w:tc>
      </w:tr>
      <w:tr w:rsidRPr="001D0556" w:rsidR="00D13FA8" w:rsidTr="009D20E4" w14:paraId="69F98270" w14:textId="77777777">
        <w:trPr>
          <w:jc w:val="center"/>
        </w:trPr>
        <w:tc>
          <w:tcPr>
            <w:tcW w:w="1691" w:type="dxa"/>
            <w:shd w:val="clear" w:color="auto" w:fill="auto"/>
            <w:noWrap/>
            <w:vAlign w:val="bottom"/>
          </w:tcPr>
          <w:p w:rsidRPr="001D0556" w:rsidR="00D13FA8" w:rsidP="00564E10" w:rsidRDefault="00D13FA8" w14:paraId="4BB036EA"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10</w:t>
            </w:r>
          </w:p>
        </w:tc>
        <w:tc>
          <w:tcPr>
            <w:tcW w:w="3407" w:type="dxa"/>
            <w:shd w:val="clear" w:color="auto" w:fill="auto"/>
          </w:tcPr>
          <w:p w:rsidRPr="001D0556" w:rsidR="00D13FA8" w:rsidP="00564E10" w:rsidRDefault="00D13FA8" w14:paraId="4237991B"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66</w:t>
            </w:r>
          </w:p>
        </w:tc>
      </w:tr>
      <w:tr w:rsidRPr="001D0556" w:rsidR="00D13FA8" w:rsidTr="009D20E4" w14:paraId="05B0E5EF" w14:textId="77777777">
        <w:trPr>
          <w:jc w:val="center"/>
        </w:trPr>
        <w:tc>
          <w:tcPr>
            <w:tcW w:w="1691" w:type="dxa"/>
            <w:shd w:val="clear" w:color="auto" w:fill="auto"/>
            <w:noWrap/>
            <w:vAlign w:val="bottom"/>
          </w:tcPr>
          <w:p w:rsidRPr="001D0556" w:rsidR="00D13FA8" w:rsidP="00564E10" w:rsidRDefault="00D13FA8" w14:paraId="240DF687"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16</w:t>
            </w:r>
          </w:p>
        </w:tc>
        <w:tc>
          <w:tcPr>
            <w:tcW w:w="3407" w:type="dxa"/>
            <w:shd w:val="clear" w:color="auto" w:fill="auto"/>
          </w:tcPr>
          <w:p w:rsidRPr="001D0556" w:rsidR="00D13FA8" w:rsidP="00564E10" w:rsidRDefault="00D13FA8" w14:paraId="46B76BD7" w14:textId="77777777">
            <w:pPr>
              <w:spacing w:before="20" w:after="20"/>
              <w:ind w:left="-14" w:right="-74" w:firstLine="14"/>
              <w:jc w:val="center"/>
              <w:rPr>
                <w:rFonts w:ascii="Arial" w:hAnsi="Arial" w:cs="Arial"/>
                <w:sz w:val="24"/>
                <w:szCs w:val="24"/>
                <w:lang w:val="en-GB"/>
              </w:rPr>
            </w:pPr>
            <w:r w:rsidRPr="001D0556">
              <w:rPr>
                <w:rFonts w:ascii="Arial" w:hAnsi="Arial" w:cs="Arial"/>
                <w:sz w:val="24"/>
                <w:szCs w:val="24"/>
                <w:lang w:val="en-GB"/>
              </w:rPr>
              <w:t>88</w:t>
            </w:r>
          </w:p>
        </w:tc>
      </w:tr>
      <w:tr w:rsidRPr="001D0556" w:rsidR="00D13FA8" w:rsidTr="009D20E4" w14:paraId="3982F2AC" w14:textId="77777777">
        <w:trPr>
          <w:jc w:val="center"/>
        </w:trPr>
        <w:tc>
          <w:tcPr>
            <w:tcW w:w="5098" w:type="dxa"/>
            <w:gridSpan w:val="2"/>
            <w:noWrap/>
            <w:vAlign w:val="bottom"/>
          </w:tcPr>
          <w:p w:rsidRPr="001D0556" w:rsidR="00D13FA8" w:rsidP="009D20E4" w:rsidRDefault="00D13FA8" w14:paraId="6E71B898" w14:textId="77777777">
            <w:pPr>
              <w:spacing w:before="20" w:after="20"/>
              <w:ind w:left="-14" w:right="245" w:firstLine="14"/>
              <w:rPr>
                <w:rFonts w:ascii="Arial" w:hAnsi="Arial" w:cs="Arial"/>
                <w:sz w:val="24"/>
                <w:szCs w:val="24"/>
                <w:lang w:val="en-GB"/>
              </w:rPr>
            </w:pPr>
            <w:r w:rsidRPr="001D0556">
              <w:rPr>
                <w:rFonts w:ascii="Arial" w:hAnsi="Arial" w:cs="Arial"/>
                <w:sz w:val="24"/>
                <w:szCs w:val="24"/>
                <w:lang w:val="en-GB"/>
              </w:rPr>
              <w:t>Cables in a triangle configuration in contact</w:t>
            </w:r>
          </w:p>
          <w:p w:rsidRPr="001D0556" w:rsidR="00D13FA8" w:rsidP="009D20E4" w:rsidRDefault="00D13FA8" w14:paraId="1BC396F5" w14:textId="77777777">
            <w:pPr>
              <w:ind w:left="-14" w:right="245" w:firstLine="14"/>
              <w:rPr>
                <w:rFonts w:ascii="Arial" w:hAnsi="Arial" w:cs="Arial"/>
                <w:sz w:val="24"/>
                <w:szCs w:val="24"/>
                <w:lang w:val="en-GB"/>
              </w:rPr>
            </w:pPr>
            <w:r w:rsidRPr="001D0556">
              <w:rPr>
                <w:rFonts w:ascii="Arial" w:hAnsi="Arial" w:cs="Arial"/>
                <w:sz w:val="24"/>
                <w:szCs w:val="24"/>
                <w:lang w:val="en-GB"/>
              </w:rPr>
              <w:t>Ambient air temperature 40 °C</w:t>
            </w:r>
          </w:p>
        </w:tc>
      </w:tr>
    </w:tbl>
    <w:p w:rsidRPr="001D0556" w:rsidR="00D13FA8" w:rsidP="00564E10" w:rsidRDefault="00D13FA8" w14:paraId="6FA476C4"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Table 11 corresponds to the maximum permissible current values for standardised cable formations in low-voltage networks of multicore cables with a concentric neutral conductor, calculated by applying the UNE 21144 series of standards and with the standard outdoor installation conditions (in tunnels, accessible trenches, etc.) indicated below:</w:t>
      </w:r>
    </w:p>
    <w:p w:rsidRPr="001D0556" w:rsidR="00D13FA8" w:rsidP="001D0556" w:rsidRDefault="00D13FA8" w14:paraId="136D2595" w14:textId="77777777">
      <w:pPr>
        <w:pStyle w:val="ListParagraph"/>
        <w:numPr>
          <w:ilvl w:val="1"/>
          <w:numId w:val="5"/>
        </w:numPr>
        <w:spacing w:after="120"/>
        <w:ind w:left="709" w:hanging="284"/>
        <w:contextualSpacing w:val="0"/>
        <w:rPr>
          <w:rFonts w:cs="Arial"/>
        </w:rPr>
      </w:pPr>
      <w:r w:rsidRPr="001D0556">
        <w:rPr>
          <w:rFonts w:cs="Arial"/>
        </w:rPr>
        <w:t>cables installed in such a way as to allow effective air changes;</w:t>
      </w:r>
    </w:p>
    <w:p w:rsidRPr="001D0556" w:rsidR="00D13FA8" w:rsidP="001D0556" w:rsidRDefault="00D13FA8" w14:paraId="5D4779A7" w14:textId="77777777">
      <w:pPr>
        <w:pStyle w:val="ListParagraph"/>
        <w:numPr>
          <w:ilvl w:val="1"/>
          <w:numId w:val="5"/>
        </w:numPr>
        <w:spacing w:after="120"/>
        <w:ind w:left="709" w:hanging="284"/>
        <w:contextualSpacing w:val="0"/>
        <w:rPr>
          <w:rFonts w:cs="Arial"/>
        </w:rPr>
      </w:pPr>
      <w:r w:rsidRPr="001D0556">
        <w:rPr>
          <w:rFonts w:cs="Arial"/>
        </w:rPr>
        <w:lastRenderedPageBreak/>
        <w:t>ambient temperature of 40 °C;</w:t>
      </w:r>
    </w:p>
    <w:p w:rsidRPr="001D0556" w:rsidR="00D13FA8" w:rsidP="001D0556" w:rsidRDefault="00D13FA8" w14:paraId="1A12E22C" w14:textId="77777777">
      <w:pPr>
        <w:pStyle w:val="ListParagraph"/>
        <w:numPr>
          <w:ilvl w:val="1"/>
          <w:numId w:val="5"/>
        </w:numPr>
        <w:spacing w:after="120"/>
        <w:ind w:left="709" w:hanging="284"/>
        <w:contextualSpacing w:val="0"/>
        <w:rPr>
          <w:rFonts w:cs="Arial"/>
        </w:rPr>
      </w:pPr>
      <w:r w:rsidRPr="001D0556">
        <w:rPr>
          <w:rFonts w:cs="Arial"/>
        </w:rPr>
        <w:t>cables with primary insulation of cross-linked polyethylene (XLPE), which implies a maximum permissible temperature in the conductor under steady-state conditions of 90 °C.</w:t>
      </w:r>
    </w:p>
    <w:p w:rsidRPr="001D0556" w:rsidR="00D13FA8" w:rsidP="00564E10" w:rsidRDefault="00D13FA8" w14:paraId="617B780A" w14:textId="77777777">
      <w:pPr>
        <w:pStyle w:val="Titulotabla"/>
        <w:rPr>
          <w:rFonts w:eastAsia="SimSun" w:cs="Arial"/>
        </w:rPr>
      </w:pPr>
      <w:r w:rsidRPr="001D0556">
        <w:rPr>
          <w:rFonts w:cs="Arial"/>
        </w:rPr>
        <w:t>Table 11: Multiconductor-type distribution cables with 0.6/1 kV copper concentric neutral conductor XLPE insulation, aluminium conductor and concentric copper neutral conductor</w:t>
      </w:r>
    </w:p>
    <w:tbl>
      <w:tblPr>
        <w:tblStyle w:val="TableGrid"/>
        <w:tblW w:w="6374" w:type="dxa"/>
        <w:jc w:val="center"/>
        <w:tblLayout w:type="fixed"/>
        <w:tblLook w:val="04A0" w:firstRow="1" w:lastRow="0" w:firstColumn="1" w:lastColumn="0" w:noHBand="0" w:noVBand="1"/>
      </w:tblPr>
      <w:tblGrid>
        <w:gridCol w:w="2405"/>
        <w:gridCol w:w="3969"/>
      </w:tblGrid>
      <w:tr w:rsidRPr="001D0556" w:rsidR="00D13FA8" w:rsidTr="00CC10D1" w14:paraId="4EDFE968" w14:textId="77777777">
        <w:trPr>
          <w:jc w:val="center"/>
        </w:trPr>
        <w:tc>
          <w:tcPr>
            <w:tcW w:w="6374" w:type="dxa"/>
            <w:gridSpan w:val="2"/>
            <w:shd w:val="clear" w:color="auto" w:fill="E7E6E6" w:themeFill="background2"/>
            <w:vAlign w:val="center"/>
          </w:tcPr>
          <w:p w:rsidRPr="001D0556" w:rsidR="00D13FA8" w:rsidP="00564E10" w:rsidRDefault="00D13FA8" w14:paraId="58B91177" w14:textId="77777777">
            <w:pPr>
              <w:spacing w:before="20" w:after="20"/>
              <w:jc w:val="center"/>
              <w:rPr>
                <w:rFonts w:ascii="Arial" w:hAnsi="Arial" w:cs="Arial"/>
                <w:b/>
                <w:sz w:val="24"/>
                <w:szCs w:val="24"/>
              </w:rPr>
            </w:pPr>
            <w:r w:rsidRPr="001D0556">
              <w:rPr>
                <w:rFonts w:ascii="Arial" w:hAnsi="Arial" w:cs="Arial"/>
                <w:b/>
                <w:sz w:val="24"/>
                <w:szCs w:val="24"/>
              </w:rPr>
              <w:t>Maximum permissible current, in A</w:t>
            </w:r>
          </w:p>
        </w:tc>
      </w:tr>
      <w:tr w:rsidRPr="001D0556" w:rsidR="00D13FA8" w:rsidTr="00CC10D1" w14:paraId="4A605C1E" w14:textId="77777777">
        <w:trPr>
          <w:jc w:val="center"/>
        </w:trPr>
        <w:tc>
          <w:tcPr>
            <w:tcW w:w="2405" w:type="dxa"/>
            <w:shd w:val="clear" w:color="auto" w:fill="E7E6E6" w:themeFill="background2"/>
            <w:vAlign w:val="center"/>
          </w:tcPr>
          <w:p w:rsidRPr="001D0556" w:rsidR="00D13FA8" w:rsidP="00564E10" w:rsidRDefault="00D13FA8" w14:paraId="7F0A1930" w14:textId="77777777">
            <w:pPr>
              <w:spacing w:before="20" w:after="20"/>
              <w:jc w:val="center"/>
              <w:rPr>
                <w:rFonts w:ascii="Arial" w:hAnsi="Arial" w:cs="Arial"/>
                <w:b/>
                <w:sz w:val="24"/>
                <w:szCs w:val="24"/>
              </w:rPr>
            </w:pPr>
            <w:r w:rsidRPr="001D0556">
              <w:rPr>
                <w:rFonts w:ascii="Arial" w:hAnsi="Arial" w:cs="Arial"/>
                <w:b/>
                <w:sz w:val="24"/>
                <w:szCs w:val="24"/>
              </w:rPr>
              <w:t>Cable formation</w:t>
            </w:r>
          </w:p>
        </w:tc>
        <w:tc>
          <w:tcPr>
            <w:tcW w:w="3969" w:type="dxa"/>
            <w:shd w:val="clear" w:color="auto" w:fill="E7E6E6" w:themeFill="background2"/>
            <w:vAlign w:val="center"/>
          </w:tcPr>
          <w:p w:rsidRPr="001D0556" w:rsidR="00D13FA8" w:rsidP="00564E10" w:rsidRDefault="00D13FA8" w14:paraId="4175418C" w14:textId="77777777">
            <w:pPr>
              <w:spacing w:before="20" w:after="20"/>
              <w:jc w:val="center"/>
              <w:rPr>
                <w:rFonts w:ascii="Arial" w:hAnsi="Arial" w:cs="Arial"/>
                <w:b/>
                <w:sz w:val="24"/>
                <w:szCs w:val="24"/>
              </w:rPr>
            </w:pPr>
            <w:r w:rsidRPr="001D0556">
              <w:rPr>
                <w:rFonts w:ascii="Arial" w:hAnsi="Arial" w:cs="Arial"/>
                <w:b/>
                <w:sz w:val="24"/>
                <w:szCs w:val="24"/>
              </w:rPr>
              <w:t>Outdoors, in tunnels, accessible trenches, inspectable drains or channels</w:t>
            </w:r>
          </w:p>
        </w:tc>
      </w:tr>
      <w:tr w:rsidRPr="001D0556" w:rsidR="00D13FA8" w:rsidTr="00397E06" w14:paraId="079211C7" w14:textId="77777777">
        <w:trPr>
          <w:jc w:val="center"/>
        </w:trPr>
        <w:tc>
          <w:tcPr>
            <w:tcW w:w="2405" w:type="dxa"/>
            <w:vAlign w:val="center"/>
          </w:tcPr>
          <w:p w:rsidRPr="001D0556" w:rsidR="00D13FA8" w:rsidP="00564E10" w:rsidRDefault="00D13FA8" w14:paraId="6DBAD6F1" w14:textId="77777777">
            <w:pPr>
              <w:jc w:val="center"/>
              <w:rPr>
                <w:rFonts w:ascii="Arial" w:hAnsi="Arial" w:cs="Arial"/>
                <w:sz w:val="24"/>
                <w:szCs w:val="24"/>
              </w:rPr>
            </w:pPr>
            <w:r w:rsidRPr="001D0556">
              <w:rPr>
                <w:rFonts w:ascii="Arial" w:hAnsi="Arial" w:cs="Arial"/>
                <w:sz w:val="24"/>
                <w:szCs w:val="24"/>
              </w:rPr>
              <w:t>1x50 Al + 25</w:t>
            </w:r>
          </w:p>
        </w:tc>
        <w:tc>
          <w:tcPr>
            <w:tcW w:w="3969" w:type="dxa"/>
            <w:vAlign w:val="center"/>
          </w:tcPr>
          <w:p w:rsidRPr="001D0556" w:rsidR="00D13FA8" w:rsidP="00564E10" w:rsidRDefault="00D13FA8" w14:paraId="33D4D8E8" w14:textId="77777777">
            <w:pPr>
              <w:jc w:val="center"/>
              <w:rPr>
                <w:rFonts w:ascii="Arial" w:hAnsi="Arial" w:cs="Arial"/>
                <w:sz w:val="24"/>
                <w:szCs w:val="24"/>
              </w:rPr>
            </w:pPr>
            <w:r w:rsidRPr="001D0556">
              <w:rPr>
                <w:rFonts w:ascii="Arial" w:hAnsi="Arial" w:cs="Arial"/>
                <w:sz w:val="24"/>
                <w:szCs w:val="24"/>
              </w:rPr>
              <w:t>125</w:t>
            </w:r>
          </w:p>
        </w:tc>
      </w:tr>
      <w:tr w:rsidRPr="001D0556" w:rsidR="00D13FA8" w:rsidTr="00397E06" w14:paraId="0D92B673" w14:textId="77777777">
        <w:trPr>
          <w:jc w:val="center"/>
        </w:trPr>
        <w:tc>
          <w:tcPr>
            <w:tcW w:w="2405" w:type="dxa"/>
            <w:vAlign w:val="center"/>
          </w:tcPr>
          <w:p w:rsidRPr="001D0556" w:rsidR="00D13FA8" w:rsidP="00564E10" w:rsidRDefault="00D13FA8" w14:paraId="09C0BC70" w14:textId="77777777">
            <w:pPr>
              <w:jc w:val="center"/>
              <w:rPr>
                <w:rFonts w:ascii="Arial" w:hAnsi="Arial" w:cs="Arial"/>
                <w:sz w:val="24"/>
                <w:szCs w:val="24"/>
              </w:rPr>
            </w:pPr>
            <w:r w:rsidRPr="001D0556">
              <w:rPr>
                <w:rFonts w:ascii="Arial" w:hAnsi="Arial" w:cs="Arial"/>
                <w:sz w:val="24"/>
                <w:szCs w:val="24"/>
              </w:rPr>
              <w:t>3x95 Al + 35</w:t>
            </w:r>
          </w:p>
        </w:tc>
        <w:tc>
          <w:tcPr>
            <w:tcW w:w="3969" w:type="dxa"/>
            <w:vAlign w:val="center"/>
          </w:tcPr>
          <w:p w:rsidRPr="001D0556" w:rsidR="00D13FA8" w:rsidP="00564E10" w:rsidRDefault="00D13FA8" w14:paraId="4209D08E" w14:textId="77777777">
            <w:pPr>
              <w:jc w:val="center"/>
              <w:rPr>
                <w:rFonts w:ascii="Arial" w:hAnsi="Arial" w:cs="Arial"/>
                <w:sz w:val="24"/>
                <w:szCs w:val="24"/>
              </w:rPr>
            </w:pPr>
            <w:r w:rsidRPr="001D0556">
              <w:rPr>
                <w:rFonts w:ascii="Arial" w:hAnsi="Arial" w:cs="Arial"/>
                <w:sz w:val="24"/>
                <w:szCs w:val="24"/>
              </w:rPr>
              <w:t>200</w:t>
            </w:r>
          </w:p>
        </w:tc>
      </w:tr>
      <w:tr w:rsidRPr="001D0556" w:rsidR="00D13FA8" w:rsidTr="00397E06" w14:paraId="6A77D850" w14:textId="77777777">
        <w:trPr>
          <w:jc w:val="center"/>
        </w:trPr>
        <w:tc>
          <w:tcPr>
            <w:tcW w:w="2405" w:type="dxa"/>
            <w:vAlign w:val="center"/>
          </w:tcPr>
          <w:p w:rsidRPr="001D0556" w:rsidR="00D13FA8" w:rsidP="00564E10" w:rsidRDefault="00D13FA8" w14:paraId="506E0B9B" w14:textId="77777777">
            <w:pPr>
              <w:jc w:val="center"/>
              <w:rPr>
                <w:rFonts w:ascii="Arial" w:hAnsi="Arial" w:cs="Arial"/>
                <w:sz w:val="24"/>
                <w:szCs w:val="24"/>
              </w:rPr>
            </w:pPr>
            <w:r w:rsidRPr="001D0556">
              <w:rPr>
                <w:rFonts w:ascii="Arial" w:hAnsi="Arial" w:cs="Arial"/>
                <w:sz w:val="24"/>
                <w:szCs w:val="24"/>
              </w:rPr>
              <w:t>3x150 Al + 50</w:t>
            </w:r>
          </w:p>
        </w:tc>
        <w:tc>
          <w:tcPr>
            <w:tcW w:w="3969" w:type="dxa"/>
            <w:vAlign w:val="center"/>
          </w:tcPr>
          <w:p w:rsidRPr="001D0556" w:rsidR="00D13FA8" w:rsidP="00564E10" w:rsidRDefault="00D13FA8" w14:paraId="28C00B22" w14:textId="77777777">
            <w:pPr>
              <w:jc w:val="center"/>
              <w:rPr>
                <w:rFonts w:ascii="Arial" w:hAnsi="Arial" w:cs="Arial"/>
                <w:sz w:val="24"/>
                <w:szCs w:val="24"/>
              </w:rPr>
            </w:pPr>
            <w:r w:rsidRPr="001D0556">
              <w:rPr>
                <w:rFonts w:ascii="Arial" w:hAnsi="Arial" w:cs="Arial"/>
                <w:sz w:val="24"/>
                <w:szCs w:val="24"/>
              </w:rPr>
              <w:t>280</w:t>
            </w:r>
          </w:p>
        </w:tc>
      </w:tr>
      <w:tr w:rsidRPr="001D0556" w:rsidR="00D13FA8" w:rsidTr="00397E06" w14:paraId="6F5E363C" w14:textId="77777777">
        <w:trPr>
          <w:jc w:val="center"/>
        </w:trPr>
        <w:tc>
          <w:tcPr>
            <w:tcW w:w="2405" w:type="dxa"/>
            <w:vAlign w:val="center"/>
          </w:tcPr>
          <w:p w:rsidRPr="001D0556" w:rsidR="00D13FA8" w:rsidP="00564E10" w:rsidRDefault="00D13FA8" w14:paraId="12B26169" w14:textId="77777777">
            <w:pPr>
              <w:jc w:val="center"/>
              <w:rPr>
                <w:rFonts w:ascii="Arial" w:hAnsi="Arial" w:cs="Arial"/>
                <w:sz w:val="24"/>
                <w:szCs w:val="24"/>
              </w:rPr>
            </w:pPr>
            <w:r w:rsidRPr="001D0556">
              <w:rPr>
                <w:rFonts w:ascii="Arial" w:hAnsi="Arial" w:cs="Arial"/>
                <w:sz w:val="24"/>
                <w:szCs w:val="24"/>
              </w:rPr>
              <w:t>3x240 Al + 95</w:t>
            </w:r>
          </w:p>
        </w:tc>
        <w:tc>
          <w:tcPr>
            <w:tcW w:w="3969" w:type="dxa"/>
            <w:vAlign w:val="center"/>
          </w:tcPr>
          <w:p w:rsidRPr="001D0556" w:rsidR="00D13FA8" w:rsidP="00564E10" w:rsidRDefault="00D13FA8" w14:paraId="604FC5A5" w14:textId="77777777">
            <w:pPr>
              <w:jc w:val="center"/>
              <w:rPr>
                <w:rFonts w:ascii="Arial" w:hAnsi="Arial" w:cs="Arial"/>
                <w:sz w:val="24"/>
                <w:szCs w:val="24"/>
              </w:rPr>
            </w:pPr>
            <w:r w:rsidRPr="001D0556">
              <w:rPr>
                <w:rFonts w:ascii="Arial" w:hAnsi="Arial" w:cs="Arial"/>
                <w:sz w:val="24"/>
                <w:szCs w:val="24"/>
              </w:rPr>
              <w:t>370</w:t>
            </w:r>
          </w:p>
        </w:tc>
      </w:tr>
      <w:tr w:rsidRPr="001D0556" w:rsidR="00D13FA8" w:rsidTr="00397E06" w14:paraId="7F357680" w14:textId="77777777">
        <w:trPr>
          <w:jc w:val="center"/>
        </w:trPr>
        <w:tc>
          <w:tcPr>
            <w:tcW w:w="6374" w:type="dxa"/>
            <w:gridSpan w:val="2"/>
            <w:vAlign w:val="center"/>
          </w:tcPr>
          <w:p w:rsidRPr="001D0556" w:rsidR="00D13FA8" w:rsidP="00ED3B56" w:rsidRDefault="00D13FA8" w14:paraId="0C53A033" w14:textId="77777777">
            <w:pPr>
              <w:tabs>
                <w:tab w:val="left" w:pos="731"/>
              </w:tabs>
              <w:ind w:hanging="2105"/>
              <w:jc w:val="center"/>
              <w:rPr>
                <w:rFonts w:ascii="Arial" w:hAnsi="Arial" w:cs="Arial"/>
                <w:sz w:val="24"/>
                <w:szCs w:val="24"/>
              </w:rPr>
            </w:pPr>
            <w:r w:rsidRPr="001D0556">
              <w:rPr>
                <w:rFonts w:ascii="Arial" w:hAnsi="Arial" w:cs="Arial"/>
                <w:sz w:val="24"/>
                <w:szCs w:val="24"/>
              </w:rPr>
              <w:t>Ambient air temperature 40 °C</w:t>
            </w:r>
          </w:p>
        </w:tc>
      </w:tr>
    </w:tbl>
    <w:p w:rsidRPr="001D0556" w:rsidR="00D13FA8" w:rsidP="00564E10" w:rsidRDefault="00D13FA8" w14:paraId="4110129F"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The permissible current of a cable indicated in the tables above is determined by the standard outdoor installation conditions specified in this section. This current shall be corrected for each of the conditions of the actual installation which differ from the standard conditions, so that the temperature increase caused by the circulation of the corrected current value does not raise the temperature of the conductor under steady-state conditions above the maximum permissible temperature.</w:t>
      </w:r>
    </w:p>
    <w:p w:rsidRPr="001D0556" w:rsidR="00D13FA8" w:rsidP="00564E10" w:rsidRDefault="00D13FA8" w14:paraId="20A73CFF"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To make this correction, the correction factors set out in Standard UNE 211435-1 shall be applied for:</w:t>
      </w:r>
    </w:p>
    <w:p w:rsidRPr="001D0556" w:rsidR="00D13FA8" w:rsidP="001D0556" w:rsidRDefault="00D13FA8" w14:paraId="4ADBD74E" w14:textId="77777777">
      <w:pPr>
        <w:pStyle w:val="ListParagraph"/>
        <w:numPr>
          <w:ilvl w:val="1"/>
          <w:numId w:val="5"/>
        </w:numPr>
        <w:spacing w:after="120"/>
        <w:ind w:left="709" w:hanging="284"/>
        <w:contextualSpacing w:val="0"/>
        <w:rPr>
          <w:rFonts w:cs="Arial"/>
        </w:rPr>
      </w:pPr>
      <w:r w:rsidRPr="001D0556">
        <w:rPr>
          <w:rFonts w:cs="Arial"/>
        </w:rPr>
        <w:t>ambient temperature other than 40 °C;</w:t>
      </w:r>
    </w:p>
    <w:p w:rsidRPr="001D0556" w:rsidR="00D13FA8" w:rsidP="001D0556" w:rsidRDefault="00D13FA8" w14:paraId="6EDFAEEA" w14:textId="77777777">
      <w:pPr>
        <w:pStyle w:val="ListParagraph"/>
        <w:numPr>
          <w:ilvl w:val="1"/>
          <w:numId w:val="5"/>
        </w:numPr>
        <w:spacing w:after="120"/>
        <w:ind w:left="709" w:hanging="284"/>
        <w:contextualSpacing w:val="0"/>
        <w:rPr>
          <w:rFonts w:cs="Arial"/>
        </w:rPr>
      </w:pPr>
      <w:r w:rsidRPr="001D0556">
        <w:rPr>
          <w:rFonts w:cs="Arial"/>
        </w:rPr>
        <w:t>grouping of cables in outdoor installations.</w:t>
      </w:r>
    </w:p>
    <w:p w:rsidRPr="001D0556" w:rsidR="00D13FA8" w:rsidP="00564E10" w:rsidRDefault="00D13FA8" w14:paraId="16463036" w14:textId="77777777">
      <w:pPr>
        <w:spacing w:before="240"/>
        <w:ind w:firstLine="340"/>
        <w:jc w:val="both"/>
        <w:rPr>
          <w:rFonts w:ascii="Arial" w:hAnsi="Arial" w:cs="Arial"/>
          <w:sz w:val="24"/>
          <w:szCs w:val="24"/>
          <w:lang w:val="en-GB"/>
        </w:rPr>
      </w:pPr>
      <w:r w:rsidRPr="001D0556">
        <w:rPr>
          <w:rFonts w:ascii="Arial" w:hAnsi="Arial" w:cs="Arial"/>
          <w:sz w:val="24"/>
          <w:szCs w:val="24"/>
          <w:lang w:val="en-GB"/>
        </w:rPr>
        <w:t>The corresponding correction factors applicable under these conditions are indicated in Tables 12 and 13 below.</w:t>
      </w:r>
    </w:p>
    <w:p w:rsidRPr="001D0556" w:rsidR="00D13FA8" w:rsidP="00564E10" w:rsidRDefault="00D13FA8" w14:paraId="1DB43BFF" w14:textId="77777777">
      <w:pPr>
        <w:pStyle w:val="Titulotabla"/>
        <w:rPr>
          <w:rFonts w:cs="Arial"/>
        </w:rPr>
      </w:pPr>
      <w:r w:rsidRPr="001D0556">
        <w:rPr>
          <w:rFonts w:cs="Arial"/>
        </w:rPr>
        <w:t>Table 12: Correction factors for environmental temperature other than 40 °C.</w:t>
      </w:r>
    </w:p>
    <w:tbl>
      <w:tblPr>
        <w:tblStyle w:val="Tablanormas"/>
        <w:tblW w:w="9635" w:type="dxa"/>
        <w:jc w:val="center"/>
        <w:tblLayout w:type="fixed"/>
        <w:tblLook w:val="04A0" w:firstRow="1" w:lastRow="0" w:firstColumn="1" w:lastColumn="0" w:noHBand="0" w:noVBand="1"/>
      </w:tblPr>
      <w:tblGrid>
        <w:gridCol w:w="1980"/>
        <w:gridCol w:w="851"/>
        <w:gridCol w:w="850"/>
        <w:gridCol w:w="851"/>
        <w:gridCol w:w="850"/>
        <w:gridCol w:w="851"/>
        <w:gridCol w:w="850"/>
        <w:gridCol w:w="851"/>
        <w:gridCol w:w="850"/>
        <w:gridCol w:w="851"/>
      </w:tblGrid>
      <w:tr w:rsidRPr="001D0556" w:rsidR="00D13FA8" w:rsidTr="009C2D5D" w14:paraId="3538E581" w14:textId="77777777">
        <w:trPr>
          <w:cantSplit/>
          <w:jc w:val="center"/>
        </w:trPr>
        <w:tc>
          <w:tcPr>
            <w:tcW w:w="1980" w:type="dxa"/>
            <w:vMerge w:val="restart"/>
            <w:shd w:val="clear" w:color="auto" w:fill="E7E6E6" w:themeFill="background2"/>
            <w:vAlign w:val="center"/>
          </w:tcPr>
          <w:p w:rsidRPr="001D0556" w:rsidR="00D13FA8" w:rsidP="00564E10" w:rsidRDefault="00D13FA8" w14:paraId="266E57D7" w14:textId="77777777">
            <w:pPr>
              <w:spacing w:before="20" w:after="20"/>
              <w:jc w:val="center"/>
              <w:rPr>
                <w:rFonts w:ascii="Arial" w:hAnsi="Arial" w:cs="Arial"/>
                <w:b/>
                <w:sz w:val="24"/>
                <w:szCs w:val="24"/>
              </w:rPr>
            </w:pPr>
            <w:r w:rsidRPr="001D0556">
              <w:rPr>
                <w:rFonts w:ascii="Arial" w:hAnsi="Arial" w:cs="Arial"/>
                <w:b/>
                <w:sz w:val="24"/>
                <w:szCs w:val="24"/>
              </w:rPr>
              <w:t>Maximum conductor temperature in °C</w:t>
            </w:r>
          </w:p>
        </w:tc>
        <w:tc>
          <w:tcPr>
            <w:tcW w:w="7655" w:type="dxa"/>
            <w:gridSpan w:val="9"/>
            <w:shd w:val="clear" w:color="auto" w:fill="E7E6E6" w:themeFill="background2"/>
            <w:vAlign w:val="center"/>
          </w:tcPr>
          <w:p w:rsidRPr="001D0556" w:rsidR="00D13FA8" w:rsidP="00564E10" w:rsidRDefault="00D13FA8" w14:paraId="722CA167" w14:textId="77777777">
            <w:pPr>
              <w:spacing w:before="20" w:after="20"/>
              <w:jc w:val="center"/>
              <w:rPr>
                <w:rFonts w:ascii="Arial" w:hAnsi="Arial" w:cs="Arial"/>
                <w:b/>
                <w:sz w:val="24"/>
                <w:szCs w:val="24"/>
              </w:rPr>
            </w:pPr>
            <w:r w:rsidRPr="001D0556">
              <w:rPr>
                <w:rFonts w:ascii="Arial" w:hAnsi="Arial" w:cs="Arial"/>
                <w:b/>
                <w:sz w:val="24"/>
                <w:szCs w:val="24"/>
              </w:rPr>
              <w:t>Ambient air temperature in °C</w:t>
            </w:r>
          </w:p>
        </w:tc>
      </w:tr>
      <w:tr w:rsidRPr="001D0556" w:rsidR="00D13FA8" w:rsidTr="009C2D5D" w14:paraId="45CFF631" w14:textId="77777777">
        <w:trPr>
          <w:cantSplit/>
          <w:jc w:val="center"/>
        </w:trPr>
        <w:tc>
          <w:tcPr>
            <w:tcW w:w="1980" w:type="dxa"/>
            <w:vMerge/>
            <w:shd w:val="clear" w:color="auto" w:fill="E7E6E6" w:themeFill="background2"/>
            <w:vAlign w:val="center"/>
          </w:tcPr>
          <w:p w:rsidRPr="001D0556" w:rsidR="00D13FA8" w:rsidP="00564E10" w:rsidRDefault="00D13FA8" w14:paraId="62C94DB8" w14:textId="77777777">
            <w:pPr>
              <w:spacing w:before="20" w:after="20"/>
              <w:jc w:val="center"/>
              <w:rPr>
                <w:rFonts w:ascii="Arial" w:hAnsi="Arial" w:cs="Arial"/>
                <w:b/>
                <w:sz w:val="24"/>
                <w:szCs w:val="24"/>
              </w:rPr>
            </w:pPr>
          </w:p>
        </w:tc>
        <w:tc>
          <w:tcPr>
            <w:tcW w:w="851" w:type="dxa"/>
            <w:shd w:val="clear" w:color="auto" w:fill="E7E6E6" w:themeFill="background2"/>
            <w:vAlign w:val="center"/>
          </w:tcPr>
          <w:p w:rsidRPr="001D0556" w:rsidR="00D13FA8" w:rsidP="00564E10" w:rsidRDefault="00D13FA8" w14:paraId="5FB76D19" w14:textId="77777777">
            <w:pPr>
              <w:spacing w:before="20" w:after="20"/>
              <w:jc w:val="center"/>
              <w:rPr>
                <w:rFonts w:ascii="Arial" w:hAnsi="Arial" w:cs="Arial"/>
                <w:b/>
                <w:sz w:val="24"/>
                <w:szCs w:val="24"/>
              </w:rPr>
            </w:pPr>
            <w:r w:rsidRPr="001D0556">
              <w:rPr>
                <w:rFonts w:ascii="Arial" w:hAnsi="Arial" w:cs="Arial"/>
                <w:b/>
                <w:sz w:val="24"/>
                <w:szCs w:val="24"/>
              </w:rPr>
              <w:t>20</w:t>
            </w:r>
          </w:p>
        </w:tc>
        <w:tc>
          <w:tcPr>
            <w:tcW w:w="850" w:type="dxa"/>
            <w:shd w:val="clear" w:color="auto" w:fill="E7E6E6" w:themeFill="background2"/>
            <w:vAlign w:val="center"/>
          </w:tcPr>
          <w:p w:rsidRPr="001D0556" w:rsidR="00D13FA8" w:rsidP="00564E10" w:rsidRDefault="00D13FA8" w14:paraId="1AE14F72" w14:textId="77777777">
            <w:pPr>
              <w:spacing w:before="20" w:after="20"/>
              <w:jc w:val="center"/>
              <w:rPr>
                <w:rFonts w:ascii="Arial" w:hAnsi="Arial" w:cs="Arial"/>
                <w:b/>
                <w:sz w:val="24"/>
                <w:szCs w:val="24"/>
              </w:rPr>
            </w:pPr>
            <w:r w:rsidRPr="001D0556">
              <w:rPr>
                <w:rFonts w:ascii="Arial" w:hAnsi="Arial" w:cs="Arial"/>
                <w:b/>
                <w:sz w:val="24"/>
                <w:szCs w:val="24"/>
              </w:rPr>
              <w:t>25</w:t>
            </w:r>
          </w:p>
        </w:tc>
        <w:tc>
          <w:tcPr>
            <w:tcW w:w="851" w:type="dxa"/>
            <w:shd w:val="clear" w:color="auto" w:fill="E7E6E6" w:themeFill="background2"/>
            <w:vAlign w:val="center"/>
          </w:tcPr>
          <w:p w:rsidRPr="001D0556" w:rsidR="00D13FA8" w:rsidP="00564E10" w:rsidRDefault="00D13FA8" w14:paraId="50B18973" w14:textId="77777777">
            <w:pPr>
              <w:spacing w:before="20" w:after="20"/>
              <w:jc w:val="center"/>
              <w:rPr>
                <w:rFonts w:ascii="Arial" w:hAnsi="Arial" w:cs="Arial"/>
                <w:b/>
                <w:sz w:val="24"/>
                <w:szCs w:val="24"/>
              </w:rPr>
            </w:pPr>
            <w:r w:rsidRPr="001D0556">
              <w:rPr>
                <w:rFonts w:ascii="Arial" w:hAnsi="Arial" w:cs="Arial"/>
                <w:b/>
                <w:sz w:val="24"/>
                <w:szCs w:val="24"/>
              </w:rPr>
              <w:t>30</w:t>
            </w:r>
          </w:p>
        </w:tc>
        <w:tc>
          <w:tcPr>
            <w:tcW w:w="850" w:type="dxa"/>
            <w:shd w:val="clear" w:color="auto" w:fill="E7E6E6" w:themeFill="background2"/>
            <w:vAlign w:val="center"/>
          </w:tcPr>
          <w:p w:rsidRPr="001D0556" w:rsidR="00D13FA8" w:rsidP="00564E10" w:rsidRDefault="00D13FA8" w14:paraId="45F2F418" w14:textId="77777777">
            <w:pPr>
              <w:spacing w:before="20" w:after="20"/>
              <w:jc w:val="center"/>
              <w:rPr>
                <w:rFonts w:ascii="Arial" w:hAnsi="Arial" w:cs="Arial"/>
                <w:b/>
                <w:sz w:val="24"/>
                <w:szCs w:val="24"/>
              </w:rPr>
            </w:pPr>
            <w:r w:rsidRPr="001D0556">
              <w:rPr>
                <w:rFonts w:ascii="Arial" w:hAnsi="Arial" w:cs="Arial"/>
                <w:b/>
                <w:sz w:val="24"/>
                <w:szCs w:val="24"/>
              </w:rPr>
              <w:t>35</w:t>
            </w:r>
          </w:p>
        </w:tc>
        <w:tc>
          <w:tcPr>
            <w:tcW w:w="851" w:type="dxa"/>
            <w:shd w:val="clear" w:color="auto" w:fill="E7E6E6" w:themeFill="background2"/>
            <w:vAlign w:val="center"/>
          </w:tcPr>
          <w:p w:rsidRPr="001D0556" w:rsidR="00D13FA8" w:rsidP="00564E10" w:rsidRDefault="00D13FA8" w14:paraId="148B051A" w14:textId="77777777">
            <w:pPr>
              <w:spacing w:before="20" w:after="20"/>
              <w:jc w:val="center"/>
              <w:rPr>
                <w:rFonts w:ascii="Arial" w:hAnsi="Arial" w:cs="Arial"/>
                <w:b/>
                <w:sz w:val="24"/>
                <w:szCs w:val="24"/>
              </w:rPr>
            </w:pPr>
            <w:r w:rsidRPr="001D0556">
              <w:rPr>
                <w:rFonts w:ascii="Arial" w:hAnsi="Arial" w:cs="Arial"/>
                <w:b/>
                <w:sz w:val="24"/>
                <w:szCs w:val="24"/>
              </w:rPr>
              <w:t>40</w:t>
            </w:r>
          </w:p>
        </w:tc>
        <w:tc>
          <w:tcPr>
            <w:tcW w:w="850" w:type="dxa"/>
            <w:shd w:val="clear" w:color="auto" w:fill="E7E6E6" w:themeFill="background2"/>
            <w:vAlign w:val="center"/>
          </w:tcPr>
          <w:p w:rsidRPr="001D0556" w:rsidR="00D13FA8" w:rsidP="00564E10" w:rsidRDefault="00D13FA8" w14:paraId="344F7BC1" w14:textId="77777777">
            <w:pPr>
              <w:spacing w:before="20" w:after="20"/>
              <w:jc w:val="center"/>
              <w:rPr>
                <w:rFonts w:ascii="Arial" w:hAnsi="Arial" w:cs="Arial"/>
                <w:b/>
                <w:sz w:val="24"/>
                <w:szCs w:val="24"/>
              </w:rPr>
            </w:pPr>
            <w:r w:rsidRPr="001D0556">
              <w:rPr>
                <w:rFonts w:ascii="Arial" w:hAnsi="Arial" w:cs="Arial"/>
                <w:b/>
                <w:sz w:val="24"/>
                <w:szCs w:val="24"/>
              </w:rPr>
              <w:t>45</w:t>
            </w:r>
          </w:p>
        </w:tc>
        <w:tc>
          <w:tcPr>
            <w:tcW w:w="851" w:type="dxa"/>
            <w:shd w:val="clear" w:color="auto" w:fill="E7E6E6" w:themeFill="background2"/>
            <w:vAlign w:val="center"/>
          </w:tcPr>
          <w:p w:rsidRPr="001D0556" w:rsidR="00D13FA8" w:rsidP="00564E10" w:rsidRDefault="00D13FA8" w14:paraId="684B75A0" w14:textId="77777777">
            <w:pPr>
              <w:spacing w:before="20" w:after="20"/>
              <w:jc w:val="center"/>
              <w:rPr>
                <w:rFonts w:ascii="Arial" w:hAnsi="Arial" w:cs="Arial"/>
                <w:b/>
                <w:sz w:val="24"/>
                <w:szCs w:val="24"/>
              </w:rPr>
            </w:pPr>
            <w:r w:rsidRPr="001D0556">
              <w:rPr>
                <w:rFonts w:ascii="Arial" w:hAnsi="Arial" w:cs="Arial"/>
                <w:b/>
                <w:sz w:val="24"/>
                <w:szCs w:val="24"/>
              </w:rPr>
              <w:t>50</w:t>
            </w:r>
          </w:p>
        </w:tc>
        <w:tc>
          <w:tcPr>
            <w:tcW w:w="850" w:type="dxa"/>
            <w:shd w:val="clear" w:color="auto" w:fill="E7E6E6" w:themeFill="background2"/>
            <w:vAlign w:val="center"/>
          </w:tcPr>
          <w:p w:rsidRPr="001D0556" w:rsidR="00D13FA8" w:rsidP="00564E10" w:rsidRDefault="00D13FA8" w14:paraId="31EC6526" w14:textId="77777777">
            <w:pPr>
              <w:spacing w:before="20" w:after="20"/>
              <w:jc w:val="center"/>
              <w:rPr>
                <w:rFonts w:ascii="Arial" w:hAnsi="Arial" w:cs="Arial"/>
                <w:b/>
                <w:sz w:val="24"/>
                <w:szCs w:val="24"/>
              </w:rPr>
            </w:pPr>
            <w:r w:rsidRPr="001D0556">
              <w:rPr>
                <w:rFonts w:ascii="Arial" w:hAnsi="Arial" w:cs="Arial"/>
                <w:b/>
                <w:sz w:val="24"/>
                <w:szCs w:val="24"/>
              </w:rPr>
              <w:t>55</w:t>
            </w:r>
          </w:p>
        </w:tc>
        <w:tc>
          <w:tcPr>
            <w:tcW w:w="851" w:type="dxa"/>
            <w:shd w:val="clear" w:color="auto" w:fill="E7E6E6" w:themeFill="background2"/>
            <w:vAlign w:val="center"/>
          </w:tcPr>
          <w:p w:rsidRPr="001D0556" w:rsidR="00D13FA8" w:rsidP="00564E10" w:rsidRDefault="00D13FA8" w14:paraId="54F13D78" w14:textId="77777777">
            <w:pPr>
              <w:spacing w:before="20" w:after="20"/>
              <w:jc w:val="center"/>
              <w:rPr>
                <w:rFonts w:ascii="Arial" w:hAnsi="Arial" w:cs="Arial"/>
                <w:b/>
                <w:sz w:val="24"/>
                <w:szCs w:val="24"/>
              </w:rPr>
            </w:pPr>
            <w:r w:rsidRPr="001D0556">
              <w:rPr>
                <w:rFonts w:ascii="Arial" w:hAnsi="Arial" w:cs="Arial"/>
                <w:b/>
                <w:sz w:val="24"/>
                <w:szCs w:val="24"/>
              </w:rPr>
              <w:t>60</w:t>
            </w:r>
          </w:p>
        </w:tc>
      </w:tr>
      <w:tr w:rsidRPr="001D0556" w:rsidR="00D13FA8" w:rsidTr="009C2D5D" w14:paraId="443741B5" w14:textId="77777777">
        <w:trPr>
          <w:cantSplit/>
          <w:jc w:val="center"/>
        </w:trPr>
        <w:tc>
          <w:tcPr>
            <w:tcW w:w="1980" w:type="dxa"/>
            <w:vAlign w:val="center"/>
          </w:tcPr>
          <w:p w:rsidRPr="001D0556" w:rsidR="00D13FA8" w:rsidP="00564E10" w:rsidRDefault="00D13FA8" w14:paraId="56248839" w14:textId="77777777">
            <w:pPr>
              <w:spacing w:before="20" w:after="20"/>
              <w:ind w:left="-14" w:firstLine="14"/>
              <w:jc w:val="center"/>
              <w:rPr>
                <w:rFonts w:ascii="Arial" w:hAnsi="Arial" w:cs="Arial"/>
                <w:sz w:val="24"/>
                <w:szCs w:val="24"/>
              </w:rPr>
            </w:pPr>
            <w:r w:rsidRPr="001D0556">
              <w:rPr>
                <w:rFonts w:ascii="Arial" w:hAnsi="Arial" w:cs="Arial"/>
                <w:sz w:val="24"/>
                <w:szCs w:val="24"/>
              </w:rPr>
              <w:t>90</w:t>
            </w:r>
          </w:p>
        </w:tc>
        <w:tc>
          <w:tcPr>
            <w:tcW w:w="851" w:type="dxa"/>
            <w:vAlign w:val="center"/>
          </w:tcPr>
          <w:p w:rsidRPr="001D0556" w:rsidR="00D13FA8" w:rsidP="00564E10" w:rsidRDefault="00D13FA8" w14:paraId="528AC50D" w14:textId="77777777">
            <w:pPr>
              <w:spacing w:before="20" w:after="20"/>
              <w:ind w:left="-14" w:firstLine="14"/>
              <w:jc w:val="center"/>
              <w:rPr>
                <w:rFonts w:ascii="Arial" w:hAnsi="Arial" w:cs="Arial"/>
                <w:sz w:val="24"/>
                <w:szCs w:val="24"/>
              </w:rPr>
            </w:pPr>
            <w:r w:rsidRPr="001D0556">
              <w:rPr>
                <w:rFonts w:ascii="Arial" w:hAnsi="Arial" w:cs="Arial"/>
                <w:sz w:val="24"/>
                <w:szCs w:val="24"/>
              </w:rPr>
              <w:t>1.18</w:t>
            </w:r>
          </w:p>
        </w:tc>
        <w:tc>
          <w:tcPr>
            <w:tcW w:w="850" w:type="dxa"/>
            <w:vAlign w:val="center"/>
          </w:tcPr>
          <w:p w:rsidRPr="001D0556" w:rsidR="00D13FA8" w:rsidP="00564E10" w:rsidRDefault="00D13FA8" w14:paraId="30B67577" w14:textId="77777777">
            <w:pPr>
              <w:spacing w:before="20" w:after="20"/>
              <w:ind w:left="-14" w:firstLine="14"/>
              <w:jc w:val="center"/>
              <w:rPr>
                <w:rFonts w:ascii="Arial" w:hAnsi="Arial" w:cs="Arial"/>
                <w:sz w:val="24"/>
                <w:szCs w:val="24"/>
              </w:rPr>
            </w:pPr>
            <w:r w:rsidRPr="001D0556">
              <w:rPr>
                <w:rFonts w:ascii="Arial" w:hAnsi="Arial" w:cs="Arial"/>
                <w:sz w:val="24"/>
                <w:szCs w:val="24"/>
              </w:rPr>
              <w:t>1.14</w:t>
            </w:r>
          </w:p>
        </w:tc>
        <w:tc>
          <w:tcPr>
            <w:tcW w:w="851" w:type="dxa"/>
            <w:vAlign w:val="center"/>
          </w:tcPr>
          <w:p w:rsidRPr="001D0556" w:rsidR="00D13FA8" w:rsidP="00564E10" w:rsidRDefault="00D13FA8" w14:paraId="62C525BA" w14:textId="77777777">
            <w:pPr>
              <w:spacing w:before="20" w:after="20"/>
              <w:ind w:left="-14" w:firstLine="14"/>
              <w:jc w:val="center"/>
              <w:rPr>
                <w:rFonts w:ascii="Arial" w:hAnsi="Arial" w:cs="Arial"/>
                <w:sz w:val="24"/>
                <w:szCs w:val="24"/>
              </w:rPr>
            </w:pPr>
            <w:r w:rsidRPr="001D0556">
              <w:rPr>
                <w:rFonts w:ascii="Arial" w:hAnsi="Arial" w:cs="Arial"/>
                <w:sz w:val="24"/>
                <w:szCs w:val="24"/>
              </w:rPr>
              <w:t>1.10</w:t>
            </w:r>
          </w:p>
        </w:tc>
        <w:tc>
          <w:tcPr>
            <w:tcW w:w="850" w:type="dxa"/>
            <w:vAlign w:val="center"/>
          </w:tcPr>
          <w:p w:rsidRPr="001D0556" w:rsidR="00D13FA8" w:rsidP="00564E10" w:rsidRDefault="00D13FA8" w14:paraId="4045460F" w14:textId="77777777">
            <w:pPr>
              <w:spacing w:before="20" w:after="20"/>
              <w:ind w:left="-14" w:firstLine="14"/>
              <w:jc w:val="center"/>
              <w:rPr>
                <w:rFonts w:ascii="Arial" w:hAnsi="Arial" w:cs="Arial"/>
                <w:sz w:val="24"/>
                <w:szCs w:val="24"/>
              </w:rPr>
            </w:pPr>
            <w:r w:rsidRPr="001D0556">
              <w:rPr>
                <w:rFonts w:ascii="Arial" w:hAnsi="Arial" w:cs="Arial"/>
                <w:sz w:val="24"/>
                <w:szCs w:val="24"/>
              </w:rPr>
              <w:t>1.05</w:t>
            </w:r>
          </w:p>
        </w:tc>
        <w:tc>
          <w:tcPr>
            <w:tcW w:w="851" w:type="dxa"/>
            <w:vAlign w:val="center"/>
          </w:tcPr>
          <w:p w:rsidRPr="001D0556" w:rsidR="00D13FA8" w:rsidP="00564E10" w:rsidRDefault="00D13FA8" w14:paraId="3C9D8018" w14:textId="77777777">
            <w:pPr>
              <w:spacing w:before="20" w:after="20"/>
              <w:ind w:left="-14" w:firstLine="14"/>
              <w:jc w:val="center"/>
              <w:rPr>
                <w:rFonts w:ascii="Arial" w:hAnsi="Arial" w:cs="Arial"/>
                <w:sz w:val="24"/>
                <w:szCs w:val="24"/>
              </w:rPr>
            </w:pPr>
            <w:r w:rsidRPr="001D0556">
              <w:rPr>
                <w:rFonts w:ascii="Arial" w:hAnsi="Arial" w:cs="Arial"/>
                <w:sz w:val="24"/>
                <w:szCs w:val="24"/>
              </w:rPr>
              <w:t>1.00</w:t>
            </w:r>
          </w:p>
        </w:tc>
        <w:tc>
          <w:tcPr>
            <w:tcW w:w="850" w:type="dxa"/>
            <w:vAlign w:val="center"/>
          </w:tcPr>
          <w:p w:rsidRPr="001D0556" w:rsidR="00D13FA8" w:rsidP="00564E10" w:rsidRDefault="00D13FA8" w14:paraId="0147FFF9" w14:textId="77777777">
            <w:pPr>
              <w:spacing w:before="20" w:after="20"/>
              <w:ind w:left="-14" w:firstLine="14"/>
              <w:jc w:val="center"/>
              <w:rPr>
                <w:rFonts w:ascii="Arial" w:hAnsi="Arial" w:cs="Arial"/>
                <w:sz w:val="24"/>
                <w:szCs w:val="24"/>
              </w:rPr>
            </w:pPr>
            <w:r w:rsidRPr="001D0556">
              <w:rPr>
                <w:rFonts w:ascii="Arial" w:hAnsi="Arial" w:cs="Arial"/>
                <w:sz w:val="24"/>
                <w:szCs w:val="24"/>
              </w:rPr>
              <w:t>0.95</w:t>
            </w:r>
          </w:p>
        </w:tc>
        <w:tc>
          <w:tcPr>
            <w:tcW w:w="851" w:type="dxa"/>
            <w:vAlign w:val="center"/>
          </w:tcPr>
          <w:p w:rsidRPr="001D0556" w:rsidR="00D13FA8" w:rsidP="00564E10" w:rsidRDefault="00D13FA8" w14:paraId="4233B279" w14:textId="77777777">
            <w:pPr>
              <w:spacing w:before="20" w:after="20"/>
              <w:ind w:left="-14" w:firstLine="14"/>
              <w:jc w:val="center"/>
              <w:rPr>
                <w:rFonts w:ascii="Arial" w:hAnsi="Arial" w:cs="Arial"/>
                <w:sz w:val="24"/>
                <w:szCs w:val="24"/>
              </w:rPr>
            </w:pPr>
            <w:r w:rsidRPr="001D0556">
              <w:rPr>
                <w:rFonts w:ascii="Arial" w:hAnsi="Arial" w:cs="Arial"/>
                <w:sz w:val="24"/>
                <w:szCs w:val="24"/>
              </w:rPr>
              <w:t>0.89</w:t>
            </w:r>
          </w:p>
        </w:tc>
        <w:tc>
          <w:tcPr>
            <w:tcW w:w="850" w:type="dxa"/>
            <w:vAlign w:val="center"/>
          </w:tcPr>
          <w:p w:rsidRPr="001D0556" w:rsidR="00D13FA8" w:rsidP="00564E10" w:rsidRDefault="00D13FA8" w14:paraId="54529C95" w14:textId="77777777">
            <w:pPr>
              <w:spacing w:before="20" w:after="20"/>
              <w:ind w:left="-14" w:firstLine="14"/>
              <w:jc w:val="center"/>
              <w:rPr>
                <w:rFonts w:ascii="Arial" w:hAnsi="Arial" w:cs="Arial"/>
                <w:sz w:val="24"/>
                <w:szCs w:val="24"/>
              </w:rPr>
            </w:pPr>
            <w:r w:rsidRPr="001D0556">
              <w:rPr>
                <w:rFonts w:ascii="Arial" w:hAnsi="Arial" w:cs="Arial"/>
                <w:sz w:val="24"/>
                <w:szCs w:val="24"/>
              </w:rPr>
              <w:t>0.84</w:t>
            </w:r>
          </w:p>
        </w:tc>
        <w:tc>
          <w:tcPr>
            <w:tcW w:w="851" w:type="dxa"/>
            <w:vAlign w:val="center"/>
          </w:tcPr>
          <w:p w:rsidRPr="001D0556" w:rsidR="00D13FA8" w:rsidP="00564E10" w:rsidRDefault="00D13FA8" w14:paraId="004DD028" w14:textId="77777777">
            <w:pPr>
              <w:spacing w:before="20" w:after="20"/>
              <w:ind w:left="-14" w:firstLine="14"/>
              <w:jc w:val="center"/>
              <w:rPr>
                <w:rFonts w:ascii="Arial" w:hAnsi="Arial" w:cs="Arial"/>
                <w:sz w:val="24"/>
                <w:szCs w:val="24"/>
              </w:rPr>
            </w:pPr>
            <w:r w:rsidRPr="001D0556">
              <w:rPr>
                <w:rFonts w:ascii="Arial" w:hAnsi="Arial" w:cs="Arial"/>
                <w:sz w:val="24"/>
                <w:szCs w:val="24"/>
              </w:rPr>
              <w:t>0.77</w:t>
            </w:r>
          </w:p>
        </w:tc>
      </w:tr>
    </w:tbl>
    <w:p w:rsidRPr="001D0556" w:rsidR="00D13FA8" w:rsidP="00FD13C0" w:rsidRDefault="00D13FA8" w14:paraId="16E098EC" w14:textId="77777777">
      <w:pPr>
        <w:pStyle w:val="Titulotabla"/>
        <w:keepNext/>
        <w:rPr>
          <w:rFonts w:cs="Arial"/>
        </w:rPr>
      </w:pPr>
      <w:r w:rsidRPr="001D0556">
        <w:rPr>
          <w:rFonts w:cs="Arial"/>
        </w:rPr>
        <w:lastRenderedPageBreak/>
        <w:t>Table 13: Correction factors for cable grouping in outdoor installations, to be used with a three-wire circuit of cables in a triangle configuration in contact.</w:t>
      </w:r>
    </w:p>
    <w:tbl>
      <w:tblPr>
        <w:tblStyle w:val="Tablanormas"/>
        <w:tblW w:w="8500" w:type="dxa"/>
        <w:jc w:val="center"/>
        <w:tblLayout w:type="fixed"/>
        <w:tblLook w:val="04A0" w:firstRow="1" w:lastRow="0" w:firstColumn="1" w:lastColumn="0" w:noHBand="0" w:noVBand="1"/>
      </w:tblPr>
      <w:tblGrid>
        <w:gridCol w:w="846"/>
        <w:gridCol w:w="992"/>
        <w:gridCol w:w="2268"/>
        <w:gridCol w:w="1462"/>
        <w:gridCol w:w="910"/>
        <w:gridCol w:w="927"/>
        <w:gridCol w:w="1095"/>
      </w:tblGrid>
      <w:tr w:rsidRPr="001D0556" w:rsidR="00D13FA8" w:rsidTr="00DB01F6" w14:paraId="4FFCA429" w14:textId="77777777">
        <w:trPr>
          <w:cantSplit/>
          <w:jc w:val="center"/>
        </w:trPr>
        <w:tc>
          <w:tcPr>
            <w:tcW w:w="4106" w:type="dxa"/>
            <w:gridSpan w:val="3"/>
            <w:vMerge w:val="restart"/>
            <w:shd w:val="clear" w:color="auto" w:fill="E7E6E6" w:themeFill="background2"/>
            <w:vAlign w:val="center"/>
          </w:tcPr>
          <w:p w:rsidRPr="00564E10" w:rsidR="00D13FA8" w:rsidP="00FD13C0" w:rsidRDefault="00D13FA8" w14:paraId="41574145" w14:textId="77777777">
            <w:pPr>
              <w:keepNext/>
              <w:spacing w:before="20" w:after="20"/>
              <w:jc w:val="center"/>
              <w:rPr>
                <w:rFonts w:ascii="Arial" w:hAnsi="Arial" w:cs="Arial"/>
                <w:b/>
                <w:sz w:val="22"/>
                <w:szCs w:val="22"/>
              </w:rPr>
            </w:pPr>
            <w:r w:rsidRPr="00564E10">
              <w:rPr>
                <w:rFonts w:ascii="Arial" w:hAnsi="Arial" w:cs="Arial"/>
                <w:b/>
                <w:sz w:val="22"/>
                <w:szCs w:val="22"/>
              </w:rPr>
              <w:t>Installation method</w:t>
            </w:r>
          </w:p>
        </w:tc>
        <w:tc>
          <w:tcPr>
            <w:tcW w:w="1462" w:type="dxa"/>
            <w:vMerge w:val="restart"/>
            <w:shd w:val="clear" w:color="auto" w:fill="E7E6E6" w:themeFill="background2"/>
            <w:vAlign w:val="center"/>
          </w:tcPr>
          <w:p w:rsidRPr="00564E10" w:rsidR="00D13FA8" w:rsidP="00FD13C0" w:rsidRDefault="00D13FA8" w14:paraId="4B6FBBFF" w14:textId="77777777">
            <w:pPr>
              <w:keepNext/>
              <w:spacing w:before="20" w:after="20"/>
              <w:ind w:left="137" w:right="31"/>
              <w:jc w:val="center"/>
              <w:rPr>
                <w:rFonts w:ascii="Arial" w:hAnsi="Arial" w:cs="Arial"/>
                <w:b/>
                <w:sz w:val="22"/>
                <w:szCs w:val="22"/>
              </w:rPr>
            </w:pPr>
            <w:r w:rsidRPr="00564E10">
              <w:rPr>
                <w:rFonts w:ascii="Arial" w:hAnsi="Arial" w:cs="Arial"/>
                <w:b/>
                <w:sz w:val="22"/>
                <w:szCs w:val="22"/>
              </w:rPr>
              <w:t>Number of trays</w:t>
            </w:r>
          </w:p>
        </w:tc>
        <w:tc>
          <w:tcPr>
            <w:tcW w:w="2932" w:type="dxa"/>
            <w:gridSpan w:val="3"/>
            <w:shd w:val="clear" w:color="auto" w:fill="E7E6E6" w:themeFill="background2"/>
            <w:vAlign w:val="center"/>
          </w:tcPr>
          <w:p w:rsidRPr="00564E10" w:rsidR="00D13FA8" w:rsidP="00FD13C0" w:rsidRDefault="00D13FA8" w14:paraId="188C0DDD" w14:textId="77777777">
            <w:pPr>
              <w:keepNext/>
              <w:spacing w:before="20" w:after="20"/>
              <w:ind w:right="31"/>
              <w:jc w:val="center"/>
              <w:rPr>
                <w:rFonts w:ascii="Arial" w:hAnsi="Arial" w:cs="Arial"/>
                <w:b/>
                <w:sz w:val="22"/>
                <w:szCs w:val="22"/>
              </w:rPr>
            </w:pPr>
            <w:r w:rsidRPr="00564E10">
              <w:rPr>
                <w:rFonts w:ascii="Arial" w:hAnsi="Arial" w:cs="Arial"/>
                <w:b/>
                <w:sz w:val="22"/>
                <w:szCs w:val="22"/>
              </w:rPr>
              <w:t>Number of three-phase circuits</w:t>
            </w:r>
          </w:p>
        </w:tc>
      </w:tr>
      <w:tr w:rsidRPr="001D0556" w:rsidR="00D13FA8" w:rsidTr="00DB01F6" w14:paraId="124AE38B" w14:textId="77777777">
        <w:trPr>
          <w:cantSplit/>
          <w:jc w:val="center"/>
        </w:trPr>
        <w:tc>
          <w:tcPr>
            <w:tcW w:w="4106" w:type="dxa"/>
            <w:gridSpan w:val="3"/>
            <w:vMerge/>
            <w:shd w:val="clear" w:color="auto" w:fill="E7E6E6" w:themeFill="background2"/>
            <w:vAlign w:val="center"/>
          </w:tcPr>
          <w:p w:rsidRPr="00564E10" w:rsidR="00D13FA8" w:rsidP="00FD13C0" w:rsidRDefault="00D13FA8" w14:paraId="2A32A0AC" w14:textId="77777777">
            <w:pPr>
              <w:keepNext/>
              <w:spacing w:before="20" w:after="20"/>
              <w:jc w:val="center"/>
              <w:rPr>
                <w:rFonts w:ascii="Arial" w:hAnsi="Arial" w:cs="Arial"/>
                <w:b/>
                <w:sz w:val="22"/>
                <w:szCs w:val="22"/>
              </w:rPr>
            </w:pPr>
          </w:p>
        </w:tc>
        <w:tc>
          <w:tcPr>
            <w:tcW w:w="1462" w:type="dxa"/>
            <w:vMerge/>
            <w:shd w:val="clear" w:color="auto" w:fill="E7E6E6" w:themeFill="background2"/>
            <w:vAlign w:val="center"/>
          </w:tcPr>
          <w:p w:rsidRPr="00564E10" w:rsidR="00D13FA8" w:rsidP="00FD13C0" w:rsidRDefault="00D13FA8" w14:paraId="734AAFE9" w14:textId="77777777">
            <w:pPr>
              <w:keepNext/>
              <w:spacing w:before="20" w:after="20"/>
              <w:ind w:right="31"/>
              <w:jc w:val="center"/>
              <w:rPr>
                <w:rFonts w:ascii="Arial" w:hAnsi="Arial" w:cs="Arial"/>
                <w:b/>
                <w:sz w:val="22"/>
                <w:szCs w:val="22"/>
              </w:rPr>
            </w:pPr>
          </w:p>
        </w:tc>
        <w:tc>
          <w:tcPr>
            <w:tcW w:w="910" w:type="dxa"/>
            <w:shd w:val="clear" w:color="auto" w:fill="E7E6E6" w:themeFill="background2"/>
            <w:vAlign w:val="center"/>
          </w:tcPr>
          <w:p w:rsidRPr="00564E10" w:rsidR="00D13FA8" w:rsidP="00FD13C0" w:rsidRDefault="00D13FA8" w14:paraId="134B7E26" w14:textId="77777777">
            <w:pPr>
              <w:keepNext/>
              <w:spacing w:before="20" w:after="20"/>
              <w:ind w:right="31"/>
              <w:jc w:val="center"/>
              <w:rPr>
                <w:rFonts w:ascii="Arial" w:hAnsi="Arial" w:cs="Arial"/>
                <w:b/>
                <w:sz w:val="22"/>
                <w:szCs w:val="22"/>
              </w:rPr>
            </w:pPr>
            <w:r w:rsidRPr="00564E10">
              <w:rPr>
                <w:rFonts w:ascii="Arial" w:hAnsi="Arial" w:cs="Arial"/>
                <w:b/>
                <w:sz w:val="22"/>
                <w:szCs w:val="22"/>
              </w:rPr>
              <w:t>1</w:t>
            </w:r>
          </w:p>
        </w:tc>
        <w:tc>
          <w:tcPr>
            <w:tcW w:w="927" w:type="dxa"/>
            <w:shd w:val="clear" w:color="auto" w:fill="E7E6E6" w:themeFill="background2"/>
            <w:vAlign w:val="center"/>
          </w:tcPr>
          <w:p w:rsidRPr="00564E10" w:rsidR="00D13FA8" w:rsidP="00FD13C0" w:rsidRDefault="00D13FA8" w14:paraId="52333F10" w14:textId="77777777">
            <w:pPr>
              <w:keepNext/>
              <w:spacing w:before="20" w:after="20"/>
              <w:ind w:right="31"/>
              <w:jc w:val="center"/>
              <w:rPr>
                <w:rFonts w:ascii="Arial" w:hAnsi="Arial" w:cs="Arial"/>
                <w:b/>
                <w:sz w:val="22"/>
                <w:szCs w:val="22"/>
              </w:rPr>
            </w:pPr>
            <w:r w:rsidRPr="00564E10">
              <w:rPr>
                <w:rFonts w:ascii="Arial" w:hAnsi="Arial" w:cs="Arial"/>
                <w:b/>
                <w:sz w:val="22"/>
                <w:szCs w:val="22"/>
              </w:rPr>
              <w:t>2</w:t>
            </w:r>
          </w:p>
        </w:tc>
        <w:tc>
          <w:tcPr>
            <w:tcW w:w="1095" w:type="dxa"/>
            <w:shd w:val="clear" w:color="auto" w:fill="E7E6E6" w:themeFill="background2"/>
            <w:vAlign w:val="center"/>
          </w:tcPr>
          <w:p w:rsidRPr="00564E10" w:rsidR="00D13FA8" w:rsidP="00FD13C0" w:rsidRDefault="00D13FA8" w14:paraId="130718B0" w14:textId="77777777">
            <w:pPr>
              <w:keepNext/>
              <w:spacing w:before="20" w:after="20"/>
              <w:ind w:right="31"/>
              <w:jc w:val="center"/>
              <w:rPr>
                <w:rFonts w:ascii="Arial" w:hAnsi="Arial" w:cs="Arial"/>
                <w:b/>
                <w:sz w:val="22"/>
                <w:szCs w:val="22"/>
              </w:rPr>
            </w:pPr>
            <w:r w:rsidRPr="00564E10">
              <w:rPr>
                <w:rFonts w:ascii="Arial" w:hAnsi="Arial" w:cs="Arial"/>
                <w:b/>
                <w:sz w:val="22"/>
                <w:szCs w:val="22"/>
              </w:rPr>
              <w:t>3</w:t>
            </w:r>
          </w:p>
        </w:tc>
      </w:tr>
      <w:tr w:rsidRPr="001D0556" w:rsidR="00D13FA8" w:rsidTr="00DB01F6" w14:paraId="4AADBB99" w14:textId="77777777">
        <w:trPr>
          <w:cantSplit/>
          <w:trHeight w:val="510"/>
          <w:jc w:val="center"/>
        </w:trPr>
        <w:tc>
          <w:tcPr>
            <w:tcW w:w="1838" w:type="dxa"/>
            <w:gridSpan w:val="2"/>
            <w:vMerge w:val="restart"/>
            <w:vAlign w:val="center"/>
          </w:tcPr>
          <w:p w:rsidRPr="001D0556" w:rsidR="00D13FA8" w:rsidP="00FD13C0" w:rsidRDefault="00D13FA8" w14:paraId="5E080989" w14:textId="77777777">
            <w:pPr>
              <w:keepNext/>
              <w:spacing w:before="20" w:after="20"/>
              <w:ind w:left="-14" w:firstLine="14"/>
              <w:jc w:val="center"/>
              <w:rPr>
                <w:rFonts w:ascii="Arial" w:hAnsi="Arial" w:cs="Arial"/>
                <w:sz w:val="24"/>
                <w:szCs w:val="24"/>
              </w:rPr>
            </w:pPr>
            <w:r w:rsidRPr="001D0556">
              <w:rPr>
                <w:rFonts w:ascii="Arial" w:hAnsi="Arial" w:cs="Arial"/>
                <w:sz w:val="24"/>
                <w:szCs w:val="24"/>
              </w:rPr>
              <w:t>Perforated trays installed horizontally (Note 3)</w:t>
            </w:r>
          </w:p>
        </w:tc>
        <w:tc>
          <w:tcPr>
            <w:tcW w:w="2268" w:type="dxa"/>
            <w:vMerge w:val="restart"/>
            <w:vAlign w:val="bottom"/>
          </w:tcPr>
          <w:p w:rsidRPr="001D0556" w:rsidR="00D13FA8" w:rsidP="00FD13C0" w:rsidRDefault="00D13FA8" w14:paraId="7562B5E4" w14:textId="77777777">
            <w:pPr>
              <w:keepNext/>
              <w:jc w:val="center"/>
              <w:rPr>
                <w:rFonts w:ascii="Arial" w:hAnsi="Arial" w:cs="Arial"/>
                <w:sz w:val="24"/>
                <w:szCs w:val="24"/>
              </w:rPr>
            </w:pPr>
            <w:r w:rsidRPr="001D0556">
              <w:rPr>
                <w:rFonts w:ascii="Arial" w:hAnsi="Arial" w:cs="Arial"/>
                <w:noProof/>
                <w:sz w:val="24"/>
                <w:szCs w:val="24"/>
              </w:rPr>
              <w:drawing>
                <wp:inline distT="0" distB="0" distL="0" distR="0" wp14:anchorId="2044360A" wp14:editId="73D9DC32">
                  <wp:extent cx="990602" cy="664465"/>
                  <wp:effectExtent l="19050" t="0" r="0" b="0"/>
                  <wp:docPr id="20" name="Picture 20" descr="Tbl0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09-a.png"/>
                          <pic:cNvPicPr/>
                        </pic:nvPicPr>
                        <pic:blipFill>
                          <a:blip r:embed="rId20" cstate="print"/>
                          <a:stretch>
                            <a:fillRect/>
                          </a:stretch>
                        </pic:blipFill>
                        <pic:spPr>
                          <a:xfrm>
                            <a:off x="0" y="0"/>
                            <a:ext cx="990602" cy="664465"/>
                          </a:xfrm>
                          <a:prstGeom prst="rect">
                            <a:avLst/>
                          </a:prstGeom>
                        </pic:spPr>
                      </pic:pic>
                    </a:graphicData>
                  </a:graphic>
                </wp:inline>
              </w:drawing>
            </w:r>
          </w:p>
          <w:p w:rsidRPr="001D0556" w:rsidR="00D13FA8" w:rsidP="00FD13C0" w:rsidRDefault="00D13FA8" w14:paraId="66E8E5F6" w14:textId="77777777">
            <w:pPr>
              <w:keepNext/>
              <w:ind w:left="-67"/>
              <w:jc w:val="center"/>
              <w:rPr>
                <w:rFonts w:ascii="Arial" w:hAnsi="Arial" w:cs="Arial"/>
                <w:sz w:val="24"/>
                <w:szCs w:val="24"/>
              </w:rPr>
            </w:pPr>
            <w:r w:rsidRPr="001D0556">
              <w:rPr>
                <w:rFonts w:ascii="Arial" w:hAnsi="Arial" w:cs="Arial"/>
                <w:sz w:val="24"/>
                <w:szCs w:val="24"/>
              </w:rPr>
              <w:t>Separated</w:t>
            </w:r>
          </w:p>
        </w:tc>
        <w:tc>
          <w:tcPr>
            <w:tcW w:w="1462" w:type="dxa"/>
            <w:vAlign w:val="center"/>
          </w:tcPr>
          <w:p w:rsidRPr="001D0556" w:rsidR="00D13FA8" w:rsidP="00FD13C0" w:rsidRDefault="00D13FA8" w14:paraId="0FCAEB35" w14:textId="77777777">
            <w:pPr>
              <w:keepNext/>
              <w:spacing w:before="20" w:after="20"/>
              <w:ind w:left="-14" w:firstLine="14"/>
              <w:jc w:val="center"/>
              <w:rPr>
                <w:rFonts w:ascii="Arial" w:hAnsi="Arial" w:cs="Arial"/>
                <w:sz w:val="24"/>
                <w:szCs w:val="24"/>
              </w:rPr>
            </w:pPr>
            <w:r w:rsidRPr="001D0556">
              <w:rPr>
                <w:rFonts w:ascii="Arial" w:hAnsi="Arial" w:cs="Arial"/>
                <w:sz w:val="24"/>
                <w:szCs w:val="24"/>
              </w:rPr>
              <w:t>1</w:t>
            </w:r>
          </w:p>
        </w:tc>
        <w:tc>
          <w:tcPr>
            <w:tcW w:w="910" w:type="dxa"/>
            <w:vAlign w:val="center"/>
          </w:tcPr>
          <w:p w:rsidRPr="001D0556" w:rsidR="00D13FA8" w:rsidP="00FD13C0" w:rsidRDefault="00D13FA8" w14:paraId="76AE05C0" w14:textId="77777777">
            <w:pPr>
              <w:keepNext/>
              <w:spacing w:before="20" w:after="20"/>
              <w:ind w:left="-14" w:firstLine="14"/>
              <w:jc w:val="center"/>
              <w:rPr>
                <w:rFonts w:ascii="Arial" w:hAnsi="Arial" w:cs="Arial"/>
                <w:sz w:val="24"/>
                <w:szCs w:val="24"/>
              </w:rPr>
            </w:pPr>
            <w:r w:rsidRPr="001D0556">
              <w:rPr>
                <w:rFonts w:ascii="Arial" w:hAnsi="Arial" w:cs="Arial"/>
                <w:sz w:val="24"/>
                <w:szCs w:val="24"/>
              </w:rPr>
              <w:t>1.00</w:t>
            </w:r>
          </w:p>
        </w:tc>
        <w:tc>
          <w:tcPr>
            <w:tcW w:w="927" w:type="dxa"/>
            <w:vAlign w:val="center"/>
          </w:tcPr>
          <w:p w:rsidRPr="001D0556" w:rsidR="00D13FA8" w:rsidP="00FD13C0" w:rsidRDefault="00D13FA8" w14:paraId="0D1F8B1E" w14:textId="77777777">
            <w:pPr>
              <w:keepNext/>
              <w:spacing w:before="20" w:after="20"/>
              <w:ind w:left="-14" w:firstLine="14"/>
              <w:jc w:val="center"/>
              <w:rPr>
                <w:rFonts w:ascii="Arial" w:hAnsi="Arial" w:cs="Arial"/>
                <w:sz w:val="24"/>
                <w:szCs w:val="24"/>
              </w:rPr>
            </w:pPr>
            <w:r w:rsidRPr="001D0556">
              <w:rPr>
                <w:rFonts w:ascii="Arial" w:hAnsi="Arial" w:cs="Arial"/>
                <w:sz w:val="24"/>
                <w:szCs w:val="24"/>
              </w:rPr>
              <w:t>0.98</w:t>
            </w:r>
          </w:p>
        </w:tc>
        <w:tc>
          <w:tcPr>
            <w:tcW w:w="1095" w:type="dxa"/>
            <w:vAlign w:val="center"/>
          </w:tcPr>
          <w:p w:rsidRPr="001D0556" w:rsidR="00D13FA8" w:rsidP="00FD13C0" w:rsidRDefault="00D13FA8" w14:paraId="0E28B4D3" w14:textId="77777777">
            <w:pPr>
              <w:keepNext/>
              <w:spacing w:before="20" w:after="20"/>
              <w:ind w:left="-14" w:firstLine="14"/>
              <w:jc w:val="center"/>
              <w:rPr>
                <w:rFonts w:ascii="Arial" w:hAnsi="Arial" w:cs="Arial"/>
                <w:sz w:val="24"/>
                <w:szCs w:val="24"/>
              </w:rPr>
            </w:pPr>
            <w:r w:rsidRPr="001D0556">
              <w:rPr>
                <w:rFonts w:ascii="Arial" w:hAnsi="Arial" w:cs="Arial"/>
                <w:sz w:val="24"/>
                <w:szCs w:val="24"/>
              </w:rPr>
              <w:t>0.96</w:t>
            </w:r>
          </w:p>
        </w:tc>
      </w:tr>
      <w:tr w:rsidRPr="001D0556" w:rsidR="00D13FA8" w:rsidTr="00DB01F6" w14:paraId="565C9C80" w14:textId="77777777">
        <w:trPr>
          <w:cantSplit/>
          <w:trHeight w:val="510"/>
          <w:jc w:val="center"/>
        </w:trPr>
        <w:tc>
          <w:tcPr>
            <w:tcW w:w="1838" w:type="dxa"/>
            <w:gridSpan w:val="2"/>
            <w:vMerge/>
            <w:vAlign w:val="center"/>
          </w:tcPr>
          <w:p w:rsidRPr="001D0556" w:rsidR="00D13FA8" w:rsidP="00564E10" w:rsidRDefault="00D13FA8" w14:paraId="0602B839" w14:textId="77777777">
            <w:pPr>
              <w:spacing w:before="20" w:after="20"/>
              <w:ind w:left="-14" w:firstLine="14"/>
              <w:jc w:val="center"/>
              <w:rPr>
                <w:rFonts w:ascii="Arial" w:hAnsi="Arial" w:cs="Arial"/>
                <w:sz w:val="24"/>
                <w:szCs w:val="24"/>
              </w:rPr>
            </w:pPr>
          </w:p>
        </w:tc>
        <w:tc>
          <w:tcPr>
            <w:tcW w:w="2268" w:type="dxa"/>
            <w:vMerge/>
            <w:vAlign w:val="center"/>
          </w:tcPr>
          <w:p w:rsidRPr="001D0556" w:rsidR="00D13FA8" w:rsidP="00564E10" w:rsidRDefault="00D13FA8" w14:paraId="31621BCE" w14:textId="77777777">
            <w:pPr>
              <w:ind w:left="81"/>
              <w:jc w:val="center"/>
              <w:rPr>
                <w:rFonts w:ascii="Arial" w:hAnsi="Arial" w:cs="Arial"/>
                <w:sz w:val="24"/>
                <w:szCs w:val="24"/>
              </w:rPr>
            </w:pPr>
          </w:p>
        </w:tc>
        <w:tc>
          <w:tcPr>
            <w:tcW w:w="1462" w:type="dxa"/>
            <w:vAlign w:val="center"/>
          </w:tcPr>
          <w:p w:rsidRPr="001D0556" w:rsidR="00D13FA8" w:rsidP="00564E10" w:rsidRDefault="00D13FA8" w14:paraId="1BD1710D" w14:textId="77777777">
            <w:pPr>
              <w:spacing w:before="20" w:after="20"/>
              <w:ind w:left="-14" w:firstLine="14"/>
              <w:jc w:val="center"/>
              <w:rPr>
                <w:rFonts w:ascii="Arial" w:hAnsi="Arial" w:cs="Arial"/>
                <w:sz w:val="24"/>
                <w:szCs w:val="24"/>
              </w:rPr>
            </w:pPr>
            <w:r w:rsidRPr="001D0556">
              <w:rPr>
                <w:rFonts w:ascii="Arial" w:hAnsi="Arial" w:cs="Arial"/>
                <w:sz w:val="24"/>
                <w:szCs w:val="24"/>
              </w:rPr>
              <w:t>2</w:t>
            </w:r>
          </w:p>
        </w:tc>
        <w:tc>
          <w:tcPr>
            <w:tcW w:w="910" w:type="dxa"/>
            <w:vAlign w:val="center"/>
          </w:tcPr>
          <w:p w:rsidRPr="001D0556" w:rsidR="00D13FA8" w:rsidP="00564E10" w:rsidRDefault="00D13FA8" w14:paraId="4CEAB093" w14:textId="77777777">
            <w:pPr>
              <w:spacing w:before="20" w:after="20"/>
              <w:ind w:left="-14" w:firstLine="14"/>
              <w:jc w:val="center"/>
              <w:rPr>
                <w:rFonts w:ascii="Arial" w:hAnsi="Arial" w:cs="Arial"/>
                <w:sz w:val="24"/>
                <w:szCs w:val="24"/>
              </w:rPr>
            </w:pPr>
            <w:r w:rsidRPr="001D0556">
              <w:rPr>
                <w:rFonts w:ascii="Arial" w:hAnsi="Arial" w:cs="Arial"/>
                <w:sz w:val="24"/>
                <w:szCs w:val="24"/>
              </w:rPr>
              <w:t>0.97</w:t>
            </w:r>
          </w:p>
        </w:tc>
        <w:tc>
          <w:tcPr>
            <w:tcW w:w="927" w:type="dxa"/>
            <w:vAlign w:val="center"/>
          </w:tcPr>
          <w:p w:rsidRPr="001D0556" w:rsidR="00D13FA8" w:rsidP="00564E10" w:rsidRDefault="00D13FA8" w14:paraId="6284E1B9" w14:textId="77777777">
            <w:pPr>
              <w:spacing w:before="20" w:after="20"/>
              <w:ind w:left="-14" w:firstLine="14"/>
              <w:jc w:val="center"/>
              <w:rPr>
                <w:rFonts w:ascii="Arial" w:hAnsi="Arial" w:cs="Arial"/>
                <w:sz w:val="24"/>
                <w:szCs w:val="24"/>
              </w:rPr>
            </w:pPr>
            <w:r w:rsidRPr="001D0556">
              <w:rPr>
                <w:rFonts w:ascii="Arial" w:hAnsi="Arial" w:cs="Arial"/>
                <w:sz w:val="24"/>
                <w:szCs w:val="24"/>
              </w:rPr>
              <w:t>0.93</w:t>
            </w:r>
          </w:p>
        </w:tc>
        <w:tc>
          <w:tcPr>
            <w:tcW w:w="1095" w:type="dxa"/>
            <w:vAlign w:val="center"/>
          </w:tcPr>
          <w:p w:rsidRPr="001D0556" w:rsidR="00D13FA8" w:rsidP="00564E10" w:rsidRDefault="00D13FA8" w14:paraId="1ED46CBF" w14:textId="77777777">
            <w:pPr>
              <w:spacing w:before="20" w:after="20"/>
              <w:ind w:left="-14" w:firstLine="14"/>
              <w:jc w:val="center"/>
              <w:rPr>
                <w:rFonts w:ascii="Arial" w:hAnsi="Arial" w:cs="Arial"/>
                <w:sz w:val="24"/>
                <w:szCs w:val="24"/>
              </w:rPr>
            </w:pPr>
            <w:r w:rsidRPr="001D0556">
              <w:rPr>
                <w:rFonts w:ascii="Arial" w:hAnsi="Arial" w:cs="Arial"/>
                <w:sz w:val="24"/>
                <w:szCs w:val="24"/>
              </w:rPr>
              <w:t>0.89</w:t>
            </w:r>
          </w:p>
        </w:tc>
      </w:tr>
      <w:tr w:rsidRPr="001D0556" w:rsidR="00D13FA8" w:rsidTr="00DB01F6" w14:paraId="3043089E" w14:textId="77777777">
        <w:trPr>
          <w:cantSplit/>
          <w:trHeight w:val="510"/>
          <w:jc w:val="center"/>
        </w:trPr>
        <w:tc>
          <w:tcPr>
            <w:tcW w:w="1838" w:type="dxa"/>
            <w:gridSpan w:val="2"/>
            <w:vMerge/>
            <w:vAlign w:val="center"/>
          </w:tcPr>
          <w:p w:rsidRPr="001D0556" w:rsidR="00D13FA8" w:rsidP="00564E10" w:rsidRDefault="00D13FA8" w14:paraId="39ECAE6C" w14:textId="77777777">
            <w:pPr>
              <w:spacing w:before="20" w:after="20"/>
              <w:ind w:left="-14" w:firstLine="14"/>
              <w:jc w:val="center"/>
              <w:rPr>
                <w:rFonts w:ascii="Arial" w:hAnsi="Arial" w:cs="Arial"/>
                <w:sz w:val="24"/>
                <w:szCs w:val="24"/>
              </w:rPr>
            </w:pPr>
          </w:p>
        </w:tc>
        <w:tc>
          <w:tcPr>
            <w:tcW w:w="2268" w:type="dxa"/>
            <w:vMerge/>
            <w:vAlign w:val="center"/>
          </w:tcPr>
          <w:p w:rsidRPr="001D0556" w:rsidR="00D13FA8" w:rsidP="00564E10" w:rsidRDefault="00D13FA8" w14:paraId="47EC297E" w14:textId="77777777">
            <w:pPr>
              <w:ind w:left="81"/>
              <w:jc w:val="center"/>
              <w:rPr>
                <w:rFonts w:ascii="Arial" w:hAnsi="Arial" w:cs="Arial"/>
                <w:sz w:val="24"/>
                <w:szCs w:val="24"/>
              </w:rPr>
            </w:pPr>
          </w:p>
        </w:tc>
        <w:tc>
          <w:tcPr>
            <w:tcW w:w="1462" w:type="dxa"/>
            <w:vAlign w:val="center"/>
          </w:tcPr>
          <w:p w:rsidRPr="001D0556" w:rsidR="00D13FA8" w:rsidP="00564E10" w:rsidRDefault="00D13FA8" w14:paraId="4A00B2D2" w14:textId="77777777">
            <w:pPr>
              <w:spacing w:before="20" w:after="20"/>
              <w:ind w:left="-14" w:firstLine="14"/>
              <w:jc w:val="center"/>
              <w:rPr>
                <w:rFonts w:ascii="Arial" w:hAnsi="Arial" w:cs="Arial"/>
                <w:sz w:val="24"/>
                <w:szCs w:val="24"/>
              </w:rPr>
            </w:pPr>
            <w:r w:rsidRPr="001D0556">
              <w:rPr>
                <w:rFonts w:ascii="Arial" w:hAnsi="Arial" w:cs="Arial"/>
                <w:sz w:val="24"/>
                <w:szCs w:val="24"/>
              </w:rPr>
              <w:t>3</w:t>
            </w:r>
          </w:p>
        </w:tc>
        <w:tc>
          <w:tcPr>
            <w:tcW w:w="910" w:type="dxa"/>
            <w:vAlign w:val="center"/>
          </w:tcPr>
          <w:p w:rsidRPr="001D0556" w:rsidR="00D13FA8" w:rsidP="00564E10" w:rsidRDefault="00D13FA8" w14:paraId="17D8F949" w14:textId="77777777">
            <w:pPr>
              <w:spacing w:before="20" w:after="20"/>
              <w:ind w:left="-14" w:firstLine="14"/>
              <w:jc w:val="center"/>
              <w:rPr>
                <w:rFonts w:ascii="Arial" w:hAnsi="Arial" w:cs="Arial"/>
                <w:sz w:val="24"/>
                <w:szCs w:val="24"/>
              </w:rPr>
            </w:pPr>
            <w:r w:rsidRPr="001D0556">
              <w:rPr>
                <w:rFonts w:ascii="Arial" w:hAnsi="Arial" w:cs="Arial"/>
                <w:sz w:val="24"/>
                <w:szCs w:val="24"/>
              </w:rPr>
              <w:t>0.96</w:t>
            </w:r>
          </w:p>
        </w:tc>
        <w:tc>
          <w:tcPr>
            <w:tcW w:w="927" w:type="dxa"/>
            <w:vAlign w:val="center"/>
          </w:tcPr>
          <w:p w:rsidRPr="001D0556" w:rsidR="00D13FA8" w:rsidP="00564E10" w:rsidRDefault="00D13FA8" w14:paraId="79E01492" w14:textId="77777777">
            <w:pPr>
              <w:spacing w:before="20" w:after="20"/>
              <w:ind w:left="-14" w:firstLine="14"/>
              <w:jc w:val="center"/>
              <w:rPr>
                <w:rFonts w:ascii="Arial" w:hAnsi="Arial" w:cs="Arial"/>
                <w:sz w:val="24"/>
                <w:szCs w:val="24"/>
              </w:rPr>
            </w:pPr>
            <w:r w:rsidRPr="001D0556">
              <w:rPr>
                <w:rFonts w:ascii="Arial" w:hAnsi="Arial" w:cs="Arial"/>
                <w:sz w:val="24"/>
                <w:szCs w:val="24"/>
              </w:rPr>
              <w:t>0.92</w:t>
            </w:r>
          </w:p>
        </w:tc>
        <w:tc>
          <w:tcPr>
            <w:tcW w:w="1095" w:type="dxa"/>
            <w:vAlign w:val="center"/>
          </w:tcPr>
          <w:p w:rsidRPr="001D0556" w:rsidR="00D13FA8" w:rsidP="00564E10" w:rsidRDefault="00D13FA8" w14:paraId="248227F1" w14:textId="77777777">
            <w:pPr>
              <w:spacing w:before="20" w:after="20"/>
              <w:ind w:left="-14" w:firstLine="14"/>
              <w:jc w:val="center"/>
              <w:rPr>
                <w:rFonts w:ascii="Arial" w:hAnsi="Arial" w:cs="Arial"/>
                <w:sz w:val="24"/>
                <w:szCs w:val="24"/>
              </w:rPr>
            </w:pPr>
            <w:r w:rsidRPr="001D0556">
              <w:rPr>
                <w:rFonts w:ascii="Arial" w:hAnsi="Arial" w:cs="Arial"/>
                <w:sz w:val="24"/>
                <w:szCs w:val="24"/>
              </w:rPr>
              <w:t>0.86</w:t>
            </w:r>
          </w:p>
        </w:tc>
      </w:tr>
      <w:tr w:rsidRPr="001D0556" w:rsidR="00D13FA8" w:rsidTr="00DB01F6" w14:paraId="435EE208" w14:textId="77777777">
        <w:trPr>
          <w:cantSplit/>
          <w:trHeight w:val="794"/>
          <w:jc w:val="center"/>
        </w:trPr>
        <w:tc>
          <w:tcPr>
            <w:tcW w:w="1838" w:type="dxa"/>
            <w:gridSpan w:val="2"/>
            <w:vMerge w:val="restart"/>
            <w:vAlign w:val="center"/>
          </w:tcPr>
          <w:p w:rsidRPr="001D0556" w:rsidR="00D13FA8" w:rsidP="00564E10" w:rsidRDefault="00D13FA8" w14:paraId="16AE547E" w14:textId="77777777">
            <w:pPr>
              <w:spacing w:before="20" w:after="20"/>
              <w:ind w:left="-14" w:firstLine="14"/>
              <w:jc w:val="center"/>
              <w:rPr>
                <w:rFonts w:ascii="Arial" w:hAnsi="Arial" w:cs="Arial"/>
                <w:sz w:val="24"/>
                <w:szCs w:val="24"/>
              </w:rPr>
            </w:pPr>
            <w:r w:rsidRPr="001D0556">
              <w:rPr>
                <w:rFonts w:ascii="Arial" w:hAnsi="Arial" w:cs="Arial"/>
                <w:sz w:val="24"/>
                <w:szCs w:val="24"/>
              </w:rPr>
              <w:t>Perforated trays installed vertically</w:t>
            </w:r>
            <w:r w:rsidRPr="001D0556">
              <w:rPr>
                <w:rFonts w:ascii="Arial" w:hAnsi="Arial" w:cs="Arial"/>
                <w:sz w:val="24"/>
                <w:szCs w:val="24"/>
              </w:rPr>
              <w:br/>
              <w:t>(Note 4)</w:t>
            </w:r>
          </w:p>
        </w:tc>
        <w:tc>
          <w:tcPr>
            <w:tcW w:w="2268" w:type="dxa"/>
            <w:vMerge w:val="restart"/>
            <w:vAlign w:val="bottom"/>
          </w:tcPr>
          <w:p w:rsidRPr="001D0556" w:rsidR="00D13FA8" w:rsidP="00564E10" w:rsidRDefault="00D13FA8" w14:paraId="38EC1701" w14:textId="77777777">
            <w:pPr>
              <w:ind w:left="-67"/>
              <w:jc w:val="center"/>
              <w:rPr>
                <w:rFonts w:ascii="Arial" w:hAnsi="Arial" w:cs="Arial"/>
                <w:noProof/>
                <w:sz w:val="24"/>
                <w:szCs w:val="24"/>
              </w:rPr>
            </w:pPr>
            <w:r w:rsidRPr="001D0556">
              <w:rPr>
                <w:rFonts w:ascii="Arial" w:hAnsi="Arial" w:cs="Arial"/>
                <w:noProof/>
                <w:sz w:val="24"/>
                <w:szCs w:val="24"/>
              </w:rPr>
              <w:drawing>
                <wp:inline distT="0" distB="0" distL="0" distR="0" wp14:anchorId="07E15DB5" wp14:editId="6BD49FD3">
                  <wp:extent cx="1298451" cy="807722"/>
                  <wp:effectExtent l="19050" t="0" r="0" b="0"/>
                  <wp:docPr id="9" name="Picture 9" descr="Tbl0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09-b.png"/>
                          <pic:cNvPicPr/>
                        </pic:nvPicPr>
                        <pic:blipFill>
                          <a:blip r:embed="rId21" cstate="print"/>
                          <a:stretch>
                            <a:fillRect/>
                          </a:stretch>
                        </pic:blipFill>
                        <pic:spPr>
                          <a:xfrm>
                            <a:off x="0" y="0"/>
                            <a:ext cx="1298451" cy="807722"/>
                          </a:xfrm>
                          <a:prstGeom prst="rect">
                            <a:avLst/>
                          </a:prstGeom>
                        </pic:spPr>
                      </pic:pic>
                    </a:graphicData>
                  </a:graphic>
                </wp:inline>
              </w:drawing>
            </w:r>
          </w:p>
          <w:p w:rsidRPr="001D0556" w:rsidR="00D13FA8" w:rsidP="00564E10" w:rsidRDefault="00D13FA8" w14:paraId="543B41CD" w14:textId="77777777">
            <w:pPr>
              <w:ind w:left="-67"/>
              <w:jc w:val="center"/>
              <w:rPr>
                <w:rFonts w:ascii="Arial" w:hAnsi="Arial" w:cs="Arial"/>
                <w:noProof/>
                <w:sz w:val="24"/>
                <w:szCs w:val="24"/>
              </w:rPr>
            </w:pPr>
            <w:r w:rsidRPr="001D0556">
              <w:rPr>
                <w:rFonts w:ascii="Arial" w:hAnsi="Arial" w:cs="Arial"/>
                <w:sz w:val="24"/>
                <w:szCs w:val="24"/>
              </w:rPr>
              <w:t>Separated</w:t>
            </w:r>
          </w:p>
        </w:tc>
        <w:tc>
          <w:tcPr>
            <w:tcW w:w="1462" w:type="dxa"/>
            <w:vAlign w:val="center"/>
          </w:tcPr>
          <w:p w:rsidRPr="001D0556" w:rsidR="00D13FA8" w:rsidP="00564E10" w:rsidRDefault="00D13FA8" w14:paraId="00583768" w14:textId="77777777">
            <w:pPr>
              <w:spacing w:before="20" w:after="20"/>
              <w:ind w:left="-14" w:firstLine="14"/>
              <w:jc w:val="center"/>
              <w:rPr>
                <w:rFonts w:ascii="Arial" w:hAnsi="Arial" w:cs="Arial"/>
                <w:sz w:val="24"/>
                <w:szCs w:val="24"/>
              </w:rPr>
            </w:pPr>
            <w:r w:rsidRPr="001D0556">
              <w:rPr>
                <w:rFonts w:ascii="Arial" w:hAnsi="Arial" w:cs="Arial"/>
                <w:sz w:val="24"/>
                <w:szCs w:val="24"/>
              </w:rPr>
              <w:t>1</w:t>
            </w:r>
          </w:p>
        </w:tc>
        <w:tc>
          <w:tcPr>
            <w:tcW w:w="910" w:type="dxa"/>
            <w:vAlign w:val="center"/>
          </w:tcPr>
          <w:p w:rsidRPr="001D0556" w:rsidR="00D13FA8" w:rsidP="00564E10" w:rsidRDefault="00D13FA8" w14:paraId="535253C4" w14:textId="77777777">
            <w:pPr>
              <w:spacing w:before="20" w:after="20"/>
              <w:ind w:left="-14" w:firstLine="14"/>
              <w:jc w:val="center"/>
              <w:rPr>
                <w:rFonts w:ascii="Arial" w:hAnsi="Arial" w:cs="Arial"/>
                <w:sz w:val="24"/>
                <w:szCs w:val="24"/>
              </w:rPr>
            </w:pPr>
            <w:r w:rsidRPr="001D0556">
              <w:rPr>
                <w:rFonts w:ascii="Arial" w:hAnsi="Arial" w:cs="Arial"/>
                <w:sz w:val="24"/>
                <w:szCs w:val="24"/>
              </w:rPr>
              <w:t>1.00</w:t>
            </w:r>
          </w:p>
        </w:tc>
        <w:tc>
          <w:tcPr>
            <w:tcW w:w="927" w:type="dxa"/>
            <w:vAlign w:val="center"/>
          </w:tcPr>
          <w:p w:rsidRPr="001D0556" w:rsidR="00D13FA8" w:rsidP="00564E10" w:rsidRDefault="00D13FA8" w14:paraId="18646EE2" w14:textId="77777777">
            <w:pPr>
              <w:spacing w:before="20" w:after="20"/>
              <w:ind w:left="-14" w:firstLine="14"/>
              <w:jc w:val="center"/>
              <w:rPr>
                <w:rFonts w:ascii="Arial" w:hAnsi="Arial" w:cs="Arial"/>
                <w:sz w:val="24"/>
                <w:szCs w:val="24"/>
              </w:rPr>
            </w:pPr>
            <w:r w:rsidRPr="001D0556">
              <w:rPr>
                <w:rFonts w:ascii="Arial" w:hAnsi="Arial" w:cs="Arial"/>
                <w:sz w:val="24"/>
                <w:szCs w:val="24"/>
              </w:rPr>
              <w:t>0.91</w:t>
            </w:r>
          </w:p>
        </w:tc>
        <w:tc>
          <w:tcPr>
            <w:tcW w:w="1095" w:type="dxa"/>
            <w:vAlign w:val="center"/>
          </w:tcPr>
          <w:p w:rsidRPr="001D0556" w:rsidR="00D13FA8" w:rsidP="00564E10" w:rsidRDefault="00D13FA8" w14:paraId="5FFE8C72" w14:textId="77777777">
            <w:pPr>
              <w:spacing w:before="20" w:after="20"/>
              <w:ind w:left="-14" w:firstLine="14"/>
              <w:jc w:val="center"/>
              <w:rPr>
                <w:rFonts w:ascii="Arial" w:hAnsi="Arial" w:cs="Arial"/>
                <w:sz w:val="24"/>
                <w:szCs w:val="24"/>
              </w:rPr>
            </w:pPr>
            <w:r w:rsidRPr="001D0556">
              <w:rPr>
                <w:rFonts w:ascii="Arial" w:hAnsi="Arial" w:cs="Arial"/>
                <w:sz w:val="24"/>
                <w:szCs w:val="24"/>
              </w:rPr>
              <w:t>0.89</w:t>
            </w:r>
          </w:p>
        </w:tc>
      </w:tr>
      <w:tr w:rsidRPr="001D0556" w:rsidR="00D13FA8" w:rsidTr="00DB01F6" w14:paraId="4D8D4170" w14:textId="77777777">
        <w:trPr>
          <w:cantSplit/>
          <w:trHeight w:val="794"/>
          <w:jc w:val="center"/>
        </w:trPr>
        <w:tc>
          <w:tcPr>
            <w:tcW w:w="1838" w:type="dxa"/>
            <w:gridSpan w:val="2"/>
            <w:vMerge/>
            <w:vAlign w:val="center"/>
          </w:tcPr>
          <w:p w:rsidRPr="001D0556" w:rsidR="00D13FA8" w:rsidP="00564E10" w:rsidRDefault="00D13FA8" w14:paraId="2A1226F9" w14:textId="77777777">
            <w:pPr>
              <w:spacing w:before="20" w:after="20"/>
              <w:ind w:left="-14" w:firstLine="14"/>
              <w:jc w:val="center"/>
              <w:rPr>
                <w:rFonts w:ascii="Arial" w:hAnsi="Arial" w:cs="Arial"/>
                <w:sz w:val="24"/>
                <w:szCs w:val="24"/>
              </w:rPr>
            </w:pPr>
          </w:p>
        </w:tc>
        <w:tc>
          <w:tcPr>
            <w:tcW w:w="2268" w:type="dxa"/>
            <w:vMerge/>
            <w:vAlign w:val="bottom"/>
          </w:tcPr>
          <w:p w:rsidRPr="001D0556" w:rsidR="00D13FA8" w:rsidP="00564E10" w:rsidRDefault="00D13FA8" w14:paraId="156DDEAC" w14:textId="77777777">
            <w:pPr>
              <w:ind w:left="-67"/>
              <w:jc w:val="center"/>
              <w:rPr>
                <w:rFonts w:ascii="Arial" w:hAnsi="Arial" w:cs="Arial"/>
                <w:noProof/>
                <w:sz w:val="24"/>
                <w:szCs w:val="24"/>
              </w:rPr>
            </w:pPr>
          </w:p>
        </w:tc>
        <w:tc>
          <w:tcPr>
            <w:tcW w:w="1462" w:type="dxa"/>
            <w:vAlign w:val="center"/>
          </w:tcPr>
          <w:p w:rsidRPr="001D0556" w:rsidR="00D13FA8" w:rsidP="00564E10" w:rsidRDefault="00D13FA8" w14:paraId="33043983" w14:textId="77777777">
            <w:pPr>
              <w:spacing w:before="20" w:after="20"/>
              <w:ind w:left="-14" w:firstLine="14"/>
              <w:jc w:val="center"/>
              <w:rPr>
                <w:rFonts w:ascii="Arial" w:hAnsi="Arial" w:cs="Arial"/>
                <w:sz w:val="24"/>
                <w:szCs w:val="24"/>
              </w:rPr>
            </w:pPr>
            <w:r w:rsidRPr="001D0556">
              <w:rPr>
                <w:rFonts w:ascii="Arial" w:hAnsi="Arial" w:cs="Arial"/>
                <w:sz w:val="24"/>
                <w:szCs w:val="24"/>
              </w:rPr>
              <w:t>2</w:t>
            </w:r>
          </w:p>
        </w:tc>
        <w:tc>
          <w:tcPr>
            <w:tcW w:w="910" w:type="dxa"/>
            <w:vAlign w:val="center"/>
          </w:tcPr>
          <w:p w:rsidRPr="001D0556" w:rsidR="00D13FA8" w:rsidP="00564E10" w:rsidRDefault="00D13FA8" w14:paraId="441F25F0" w14:textId="77777777">
            <w:pPr>
              <w:spacing w:before="20" w:after="20"/>
              <w:ind w:left="-14" w:firstLine="14"/>
              <w:jc w:val="center"/>
              <w:rPr>
                <w:rFonts w:ascii="Arial" w:hAnsi="Arial" w:cs="Arial"/>
                <w:sz w:val="24"/>
                <w:szCs w:val="24"/>
              </w:rPr>
            </w:pPr>
            <w:r w:rsidRPr="001D0556">
              <w:rPr>
                <w:rFonts w:ascii="Arial" w:hAnsi="Arial" w:cs="Arial"/>
                <w:sz w:val="24"/>
                <w:szCs w:val="24"/>
              </w:rPr>
              <w:t>1.00</w:t>
            </w:r>
          </w:p>
        </w:tc>
        <w:tc>
          <w:tcPr>
            <w:tcW w:w="927" w:type="dxa"/>
            <w:vAlign w:val="center"/>
          </w:tcPr>
          <w:p w:rsidRPr="001D0556" w:rsidR="00D13FA8" w:rsidP="00564E10" w:rsidRDefault="00D13FA8" w14:paraId="79FF4FBC" w14:textId="77777777">
            <w:pPr>
              <w:spacing w:before="20" w:after="20"/>
              <w:ind w:left="-14" w:firstLine="14"/>
              <w:jc w:val="center"/>
              <w:rPr>
                <w:rFonts w:ascii="Arial" w:hAnsi="Arial" w:cs="Arial"/>
                <w:sz w:val="24"/>
                <w:szCs w:val="24"/>
              </w:rPr>
            </w:pPr>
            <w:r w:rsidRPr="001D0556">
              <w:rPr>
                <w:rFonts w:ascii="Arial" w:hAnsi="Arial" w:cs="Arial"/>
                <w:sz w:val="24"/>
                <w:szCs w:val="24"/>
              </w:rPr>
              <w:t>0.90</w:t>
            </w:r>
          </w:p>
        </w:tc>
        <w:tc>
          <w:tcPr>
            <w:tcW w:w="1095" w:type="dxa"/>
            <w:vAlign w:val="center"/>
          </w:tcPr>
          <w:p w:rsidRPr="001D0556" w:rsidR="00D13FA8" w:rsidP="00564E10" w:rsidRDefault="00D13FA8" w14:paraId="52A2E08C" w14:textId="77777777">
            <w:pPr>
              <w:spacing w:before="20" w:after="20"/>
              <w:ind w:left="-14" w:firstLine="14"/>
              <w:jc w:val="center"/>
              <w:rPr>
                <w:rFonts w:ascii="Arial" w:hAnsi="Arial" w:cs="Arial"/>
                <w:sz w:val="24"/>
                <w:szCs w:val="24"/>
              </w:rPr>
            </w:pPr>
            <w:r w:rsidRPr="001D0556">
              <w:rPr>
                <w:rFonts w:ascii="Arial" w:hAnsi="Arial" w:cs="Arial"/>
                <w:sz w:val="24"/>
                <w:szCs w:val="24"/>
              </w:rPr>
              <w:t>0.86</w:t>
            </w:r>
          </w:p>
        </w:tc>
      </w:tr>
      <w:tr w:rsidRPr="001D0556" w:rsidR="00D13FA8" w:rsidTr="00DB01F6" w14:paraId="053B8AA2" w14:textId="77777777">
        <w:trPr>
          <w:cantSplit/>
          <w:trHeight w:val="454"/>
          <w:jc w:val="center"/>
        </w:trPr>
        <w:tc>
          <w:tcPr>
            <w:tcW w:w="1838" w:type="dxa"/>
            <w:gridSpan w:val="2"/>
            <w:vMerge w:val="restart"/>
            <w:vAlign w:val="center"/>
          </w:tcPr>
          <w:p w:rsidRPr="001D0556" w:rsidR="00D13FA8" w:rsidP="00564E10" w:rsidRDefault="00D13FA8" w14:paraId="3F1432B7" w14:textId="77777777">
            <w:pPr>
              <w:spacing w:before="20" w:after="20"/>
              <w:ind w:left="-14" w:firstLine="14"/>
              <w:jc w:val="center"/>
              <w:rPr>
                <w:rFonts w:ascii="Arial" w:hAnsi="Arial" w:cs="Arial"/>
                <w:sz w:val="24"/>
                <w:szCs w:val="24"/>
              </w:rPr>
            </w:pPr>
            <w:r w:rsidRPr="001D0556">
              <w:rPr>
                <w:rFonts w:ascii="Arial" w:hAnsi="Arial" w:cs="Arial"/>
                <w:sz w:val="24"/>
                <w:szCs w:val="24"/>
              </w:rPr>
              <w:t>Flanges, supports, rails</w:t>
            </w:r>
            <w:r w:rsidRPr="001D0556">
              <w:rPr>
                <w:rFonts w:ascii="Arial" w:hAnsi="Arial" w:cs="Arial"/>
                <w:sz w:val="24"/>
                <w:szCs w:val="24"/>
              </w:rPr>
              <w:br/>
              <w:t>(Note 3)</w:t>
            </w:r>
          </w:p>
        </w:tc>
        <w:tc>
          <w:tcPr>
            <w:tcW w:w="2268" w:type="dxa"/>
            <w:vMerge w:val="restart"/>
            <w:vAlign w:val="bottom"/>
          </w:tcPr>
          <w:p w:rsidRPr="001D0556" w:rsidR="00D13FA8" w:rsidP="00564E10" w:rsidRDefault="00D13FA8" w14:paraId="04EA65D5" w14:textId="77777777">
            <w:pPr>
              <w:ind w:left="-67"/>
              <w:jc w:val="center"/>
              <w:rPr>
                <w:rFonts w:ascii="Arial" w:hAnsi="Arial" w:cs="Arial"/>
                <w:noProof/>
                <w:sz w:val="24"/>
                <w:szCs w:val="24"/>
              </w:rPr>
            </w:pPr>
            <w:r w:rsidRPr="001D0556">
              <w:rPr>
                <w:rFonts w:ascii="Arial" w:hAnsi="Arial" w:cs="Arial"/>
                <w:noProof/>
                <w:sz w:val="24"/>
                <w:szCs w:val="24"/>
              </w:rPr>
              <w:drawing>
                <wp:inline distT="0" distB="0" distL="0" distR="0" wp14:anchorId="57044EE6" wp14:editId="5B53A119">
                  <wp:extent cx="1002794" cy="652273"/>
                  <wp:effectExtent l="19050" t="0" r="6856" b="0"/>
                  <wp:docPr id="10" name="Picture 10" descr="Tbl0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l09-c.png"/>
                          <pic:cNvPicPr/>
                        </pic:nvPicPr>
                        <pic:blipFill>
                          <a:blip r:embed="rId22" cstate="print"/>
                          <a:stretch>
                            <a:fillRect/>
                          </a:stretch>
                        </pic:blipFill>
                        <pic:spPr>
                          <a:xfrm>
                            <a:off x="0" y="0"/>
                            <a:ext cx="1002794" cy="652273"/>
                          </a:xfrm>
                          <a:prstGeom prst="rect">
                            <a:avLst/>
                          </a:prstGeom>
                        </pic:spPr>
                      </pic:pic>
                    </a:graphicData>
                  </a:graphic>
                </wp:inline>
              </w:drawing>
            </w:r>
          </w:p>
          <w:p w:rsidRPr="001D0556" w:rsidR="00D13FA8" w:rsidP="00564E10" w:rsidRDefault="00D13FA8" w14:paraId="2F515D91" w14:textId="77777777">
            <w:pPr>
              <w:ind w:left="-67"/>
              <w:jc w:val="center"/>
              <w:rPr>
                <w:rFonts w:ascii="Arial" w:hAnsi="Arial" w:cs="Arial"/>
                <w:noProof/>
                <w:sz w:val="24"/>
                <w:szCs w:val="24"/>
              </w:rPr>
            </w:pPr>
            <w:r w:rsidRPr="001D0556">
              <w:rPr>
                <w:rFonts w:ascii="Arial" w:hAnsi="Arial" w:cs="Arial"/>
                <w:sz w:val="24"/>
                <w:szCs w:val="24"/>
              </w:rPr>
              <w:t>Separated</w:t>
            </w:r>
          </w:p>
        </w:tc>
        <w:tc>
          <w:tcPr>
            <w:tcW w:w="1462" w:type="dxa"/>
            <w:vAlign w:val="center"/>
          </w:tcPr>
          <w:p w:rsidRPr="001D0556" w:rsidR="00D13FA8" w:rsidP="00564E10" w:rsidRDefault="00D13FA8" w14:paraId="5F7F5E90" w14:textId="77777777">
            <w:pPr>
              <w:spacing w:before="20" w:after="20"/>
              <w:ind w:left="-14" w:firstLine="14"/>
              <w:jc w:val="center"/>
              <w:rPr>
                <w:rFonts w:ascii="Arial" w:hAnsi="Arial" w:cs="Arial"/>
                <w:sz w:val="24"/>
                <w:szCs w:val="24"/>
              </w:rPr>
            </w:pPr>
            <w:r w:rsidRPr="001D0556">
              <w:rPr>
                <w:rFonts w:ascii="Arial" w:hAnsi="Arial" w:cs="Arial"/>
                <w:sz w:val="24"/>
                <w:szCs w:val="24"/>
              </w:rPr>
              <w:t>1</w:t>
            </w:r>
          </w:p>
        </w:tc>
        <w:tc>
          <w:tcPr>
            <w:tcW w:w="910" w:type="dxa"/>
            <w:vAlign w:val="center"/>
          </w:tcPr>
          <w:p w:rsidRPr="001D0556" w:rsidR="00D13FA8" w:rsidP="00564E10" w:rsidRDefault="00D13FA8" w14:paraId="345BA0D1" w14:textId="77777777">
            <w:pPr>
              <w:spacing w:before="20" w:after="20"/>
              <w:ind w:left="-14" w:firstLine="14"/>
              <w:jc w:val="center"/>
              <w:rPr>
                <w:rFonts w:ascii="Arial" w:hAnsi="Arial" w:cs="Arial"/>
                <w:sz w:val="24"/>
                <w:szCs w:val="24"/>
              </w:rPr>
            </w:pPr>
            <w:r w:rsidRPr="001D0556">
              <w:rPr>
                <w:rFonts w:ascii="Arial" w:hAnsi="Arial" w:cs="Arial"/>
                <w:sz w:val="24"/>
                <w:szCs w:val="24"/>
              </w:rPr>
              <w:t>1.00</w:t>
            </w:r>
          </w:p>
        </w:tc>
        <w:tc>
          <w:tcPr>
            <w:tcW w:w="927" w:type="dxa"/>
            <w:vAlign w:val="center"/>
          </w:tcPr>
          <w:p w:rsidRPr="001D0556" w:rsidR="00D13FA8" w:rsidP="00564E10" w:rsidRDefault="00D13FA8" w14:paraId="3A3537FC" w14:textId="77777777">
            <w:pPr>
              <w:spacing w:before="20" w:after="20"/>
              <w:ind w:left="-14" w:firstLine="14"/>
              <w:jc w:val="center"/>
              <w:rPr>
                <w:rFonts w:ascii="Arial" w:hAnsi="Arial" w:cs="Arial"/>
                <w:sz w:val="24"/>
                <w:szCs w:val="24"/>
              </w:rPr>
            </w:pPr>
            <w:r w:rsidRPr="001D0556">
              <w:rPr>
                <w:rFonts w:ascii="Arial" w:hAnsi="Arial" w:cs="Arial"/>
                <w:sz w:val="24"/>
                <w:szCs w:val="24"/>
              </w:rPr>
              <w:t>1.00</w:t>
            </w:r>
          </w:p>
        </w:tc>
        <w:tc>
          <w:tcPr>
            <w:tcW w:w="1095" w:type="dxa"/>
            <w:vAlign w:val="center"/>
          </w:tcPr>
          <w:p w:rsidRPr="001D0556" w:rsidR="00D13FA8" w:rsidP="00564E10" w:rsidRDefault="00D13FA8" w14:paraId="26B19205" w14:textId="77777777">
            <w:pPr>
              <w:spacing w:before="20" w:after="20"/>
              <w:ind w:left="-14" w:firstLine="14"/>
              <w:jc w:val="center"/>
              <w:rPr>
                <w:rFonts w:ascii="Arial" w:hAnsi="Arial" w:cs="Arial"/>
                <w:sz w:val="24"/>
                <w:szCs w:val="24"/>
              </w:rPr>
            </w:pPr>
            <w:r w:rsidRPr="001D0556">
              <w:rPr>
                <w:rFonts w:ascii="Arial" w:hAnsi="Arial" w:cs="Arial"/>
                <w:sz w:val="24"/>
                <w:szCs w:val="24"/>
              </w:rPr>
              <w:t>1.00</w:t>
            </w:r>
          </w:p>
        </w:tc>
      </w:tr>
      <w:tr w:rsidRPr="001D0556" w:rsidR="00D13FA8" w:rsidTr="00DB01F6" w14:paraId="71C0E050" w14:textId="77777777">
        <w:trPr>
          <w:cantSplit/>
          <w:trHeight w:val="454"/>
          <w:jc w:val="center"/>
        </w:trPr>
        <w:tc>
          <w:tcPr>
            <w:tcW w:w="1838" w:type="dxa"/>
            <w:gridSpan w:val="2"/>
            <w:vMerge/>
            <w:vAlign w:val="center"/>
          </w:tcPr>
          <w:p w:rsidRPr="001D0556" w:rsidR="00D13FA8" w:rsidP="00564E10" w:rsidRDefault="00D13FA8" w14:paraId="584220E6" w14:textId="77777777">
            <w:pPr>
              <w:ind w:left="82"/>
              <w:jc w:val="center"/>
              <w:rPr>
                <w:rFonts w:ascii="Arial" w:hAnsi="Arial" w:cs="Arial"/>
                <w:sz w:val="24"/>
                <w:szCs w:val="24"/>
              </w:rPr>
            </w:pPr>
          </w:p>
        </w:tc>
        <w:tc>
          <w:tcPr>
            <w:tcW w:w="2268" w:type="dxa"/>
            <w:vMerge/>
            <w:vAlign w:val="center"/>
          </w:tcPr>
          <w:p w:rsidRPr="001D0556" w:rsidR="00D13FA8" w:rsidP="00564E10" w:rsidRDefault="00D13FA8" w14:paraId="7BF4EC4C" w14:textId="77777777">
            <w:pPr>
              <w:jc w:val="center"/>
              <w:rPr>
                <w:rFonts w:ascii="Arial" w:hAnsi="Arial" w:cs="Arial"/>
                <w:sz w:val="24"/>
                <w:szCs w:val="24"/>
              </w:rPr>
            </w:pPr>
          </w:p>
        </w:tc>
        <w:tc>
          <w:tcPr>
            <w:tcW w:w="1462" w:type="dxa"/>
            <w:vAlign w:val="center"/>
          </w:tcPr>
          <w:p w:rsidRPr="001D0556" w:rsidR="00D13FA8" w:rsidP="00564E10" w:rsidRDefault="00D13FA8" w14:paraId="7E1A0A27" w14:textId="77777777">
            <w:pPr>
              <w:spacing w:before="20" w:after="20"/>
              <w:ind w:left="-14" w:firstLine="14"/>
              <w:jc w:val="center"/>
              <w:rPr>
                <w:rFonts w:ascii="Arial" w:hAnsi="Arial" w:cs="Arial"/>
                <w:sz w:val="24"/>
                <w:szCs w:val="24"/>
              </w:rPr>
            </w:pPr>
            <w:r w:rsidRPr="001D0556">
              <w:rPr>
                <w:rFonts w:ascii="Arial" w:hAnsi="Arial" w:cs="Arial"/>
                <w:sz w:val="24"/>
                <w:szCs w:val="24"/>
              </w:rPr>
              <w:t>2</w:t>
            </w:r>
          </w:p>
        </w:tc>
        <w:tc>
          <w:tcPr>
            <w:tcW w:w="910" w:type="dxa"/>
            <w:vAlign w:val="center"/>
          </w:tcPr>
          <w:p w:rsidRPr="001D0556" w:rsidR="00D13FA8" w:rsidP="00564E10" w:rsidRDefault="00D13FA8" w14:paraId="480485C2" w14:textId="77777777">
            <w:pPr>
              <w:spacing w:before="20" w:after="20"/>
              <w:ind w:left="-14" w:firstLine="14"/>
              <w:jc w:val="center"/>
              <w:rPr>
                <w:rFonts w:ascii="Arial" w:hAnsi="Arial" w:cs="Arial"/>
                <w:sz w:val="24"/>
                <w:szCs w:val="24"/>
              </w:rPr>
            </w:pPr>
            <w:r w:rsidRPr="001D0556">
              <w:rPr>
                <w:rFonts w:ascii="Arial" w:hAnsi="Arial" w:cs="Arial"/>
                <w:sz w:val="24"/>
                <w:szCs w:val="24"/>
              </w:rPr>
              <w:t>0.97</w:t>
            </w:r>
          </w:p>
        </w:tc>
        <w:tc>
          <w:tcPr>
            <w:tcW w:w="927" w:type="dxa"/>
            <w:vAlign w:val="center"/>
          </w:tcPr>
          <w:p w:rsidRPr="001D0556" w:rsidR="00D13FA8" w:rsidP="00564E10" w:rsidRDefault="00D13FA8" w14:paraId="708C4C99" w14:textId="77777777">
            <w:pPr>
              <w:spacing w:before="20" w:after="20"/>
              <w:ind w:left="-14" w:firstLine="14"/>
              <w:jc w:val="center"/>
              <w:rPr>
                <w:rFonts w:ascii="Arial" w:hAnsi="Arial" w:cs="Arial"/>
                <w:sz w:val="24"/>
                <w:szCs w:val="24"/>
              </w:rPr>
            </w:pPr>
            <w:r w:rsidRPr="001D0556">
              <w:rPr>
                <w:rFonts w:ascii="Arial" w:hAnsi="Arial" w:cs="Arial"/>
                <w:sz w:val="24"/>
                <w:szCs w:val="24"/>
              </w:rPr>
              <w:t>0.95</w:t>
            </w:r>
          </w:p>
        </w:tc>
        <w:tc>
          <w:tcPr>
            <w:tcW w:w="1095" w:type="dxa"/>
            <w:vAlign w:val="center"/>
          </w:tcPr>
          <w:p w:rsidRPr="001D0556" w:rsidR="00D13FA8" w:rsidP="00564E10" w:rsidRDefault="00D13FA8" w14:paraId="516383B7" w14:textId="77777777">
            <w:pPr>
              <w:spacing w:before="20" w:after="20"/>
              <w:ind w:left="-14" w:firstLine="14"/>
              <w:jc w:val="center"/>
              <w:rPr>
                <w:rFonts w:ascii="Arial" w:hAnsi="Arial" w:cs="Arial"/>
                <w:sz w:val="24"/>
                <w:szCs w:val="24"/>
              </w:rPr>
            </w:pPr>
            <w:r w:rsidRPr="001D0556">
              <w:rPr>
                <w:rFonts w:ascii="Arial" w:hAnsi="Arial" w:cs="Arial"/>
                <w:sz w:val="24"/>
                <w:szCs w:val="24"/>
              </w:rPr>
              <w:t>0.93</w:t>
            </w:r>
          </w:p>
        </w:tc>
      </w:tr>
      <w:tr w:rsidRPr="001D0556" w:rsidR="00D13FA8" w:rsidTr="00DB01F6" w14:paraId="0261E60F" w14:textId="77777777">
        <w:trPr>
          <w:cantSplit/>
          <w:trHeight w:val="540"/>
          <w:jc w:val="center"/>
        </w:trPr>
        <w:tc>
          <w:tcPr>
            <w:tcW w:w="1838" w:type="dxa"/>
            <w:gridSpan w:val="2"/>
            <w:vMerge/>
            <w:tcBorders>
              <w:bottom w:val="single" w:color="auto" w:sz="4" w:space="0"/>
            </w:tcBorders>
            <w:vAlign w:val="center"/>
          </w:tcPr>
          <w:p w:rsidRPr="001D0556" w:rsidR="00D13FA8" w:rsidP="001D0556" w:rsidRDefault="00D13FA8" w14:paraId="0F6A5F4B" w14:textId="77777777">
            <w:pPr>
              <w:ind w:left="82"/>
              <w:jc w:val="both"/>
              <w:rPr>
                <w:rFonts w:ascii="Arial" w:hAnsi="Arial" w:cs="Arial"/>
                <w:sz w:val="24"/>
                <w:szCs w:val="24"/>
              </w:rPr>
            </w:pPr>
          </w:p>
        </w:tc>
        <w:tc>
          <w:tcPr>
            <w:tcW w:w="6662" w:type="dxa"/>
            <w:gridSpan w:val="5"/>
            <w:tcBorders>
              <w:bottom w:val="single" w:color="auto" w:sz="4" w:space="0"/>
            </w:tcBorders>
            <w:vAlign w:val="center"/>
          </w:tcPr>
          <w:p w:rsidRPr="001D0556" w:rsidR="00D13FA8" w:rsidP="001D0556" w:rsidRDefault="00D13FA8" w14:paraId="7ED66808" w14:textId="77777777">
            <w:pPr>
              <w:jc w:val="both"/>
              <w:rPr>
                <w:rFonts w:ascii="Arial" w:hAnsi="Arial" w:cs="Arial"/>
                <w:sz w:val="24"/>
                <w:szCs w:val="24"/>
              </w:rPr>
            </w:pPr>
          </w:p>
        </w:tc>
      </w:tr>
      <w:tr w:rsidRPr="001D0556" w:rsidR="00D13FA8" w:rsidTr="009C2D5D" w14:paraId="7421E4F2" w14:textId="77777777">
        <w:trPr>
          <w:cantSplit/>
          <w:jc w:val="center"/>
        </w:trPr>
        <w:tc>
          <w:tcPr>
            <w:tcW w:w="846" w:type="dxa"/>
            <w:tcBorders>
              <w:bottom w:val="nil"/>
              <w:right w:val="nil"/>
            </w:tcBorders>
          </w:tcPr>
          <w:p w:rsidRPr="00F41052" w:rsidR="00D13FA8" w:rsidP="001D0556" w:rsidRDefault="00D13FA8" w14:paraId="00C37757" w14:textId="77777777">
            <w:pPr>
              <w:pStyle w:val="NOTAX"/>
              <w:tabs>
                <w:tab w:val="clear" w:pos="709"/>
                <w:tab w:val="left" w:pos="0"/>
              </w:tabs>
              <w:ind w:left="0" w:firstLine="0"/>
              <w:rPr>
                <w:rFonts w:cs="Arial"/>
                <w:szCs w:val="18"/>
              </w:rPr>
            </w:pPr>
            <w:r w:rsidRPr="00F41052">
              <w:rPr>
                <w:rFonts w:cs="Arial"/>
                <w:szCs w:val="18"/>
              </w:rPr>
              <w:t>Note 1</w:t>
            </w:r>
            <w:r w:rsidRPr="00F41052">
              <w:rPr>
                <w:rStyle w:val="DnEx1"/>
                <w:rFonts w:cs="Arial"/>
                <w:szCs w:val="18"/>
              </w:rPr>
              <w:tab/>
            </w:r>
          </w:p>
        </w:tc>
        <w:tc>
          <w:tcPr>
            <w:tcW w:w="7654" w:type="dxa"/>
            <w:gridSpan w:val="6"/>
            <w:tcBorders>
              <w:left w:val="nil"/>
              <w:bottom w:val="nil"/>
            </w:tcBorders>
            <w:vAlign w:val="center"/>
          </w:tcPr>
          <w:p w:rsidRPr="00F41052" w:rsidR="00D13FA8" w:rsidP="001D0556" w:rsidRDefault="00D13FA8" w14:paraId="65C5E653" w14:textId="77777777">
            <w:pPr>
              <w:pStyle w:val="NOTAX"/>
              <w:tabs>
                <w:tab w:val="clear" w:pos="709"/>
                <w:tab w:val="left" w:pos="0"/>
              </w:tabs>
              <w:ind w:left="0" w:firstLine="0"/>
              <w:rPr>
                <w:rFonts w:cs="Arial"/>
                <w:szCs w:val="18"/>
              </w:rPr>
            </w:pPr>
            <w:r w:rsidRPr="00F41052">
              <w:rPr>
                <w:rFonts w:cs="Arial"/>
                <w:szCs w:val="18"/>
              </w:rPr>
              <w:t>The values are the average for the types of cables and the range of sections considered. The dispersion of values is less than 5 % overall.</w:t>
            </w:r>
          </w:p>
        </w:tc>
      </w:tr>
      <w:tr w:rsidRPr="001D0556" w:rsidR="00D13FA8" w:rsidTr="009C2D5D" w14:paraId="4F89D480" w14:textId="77777777">
        <w:trPr>
          <w:cantSplit/>
          <w:jc w:val="center"/>
        </w:trPr>
        <w:tc>
          <w:tcPr>
            <w:tcW w:w="846" w:type="dxa"/>
            <w:tcBorders>
              <w:top w:val="nil"/>
              <w:bottom w:val="nil"/>
              <w:right w:val="nil"/>
            </w:tcBorders>
          </w:tcPr>
          <w:p w:rsidRPr="00F41052" w:rsidR="00D13FA8" w:rsidP="001D0556" w:rsidRDefault="00D13FA8" w14:paraId="53590D1A" w14:textId="77777777">
            <w:pPr>
              <w:pStyle w:val="NOTAX"/>
              <w:tabs>
                <w:tab w:val="clear" w:pos="709"/>
                <w:tab w:val="left" w:pos="0"/>
              </w:tabs>
              <w:ind w:left="0" w:firstLine="0"/>
              <w:rPr>
                <w:rFonts w:cs="Arial"/>
                <w:szCs w:val="18"/>
              </w:rPr>
            </w:pPr>
            <w:r w:rsidRPr="00F41052">
              <w:rPr>
                <w:rFonts w:cs="Arial"/>
                <w:szCs w:val="18"/>
              </w:rPr>
              <w:t>Note 2</w:t>
            </w:r>
            <w:r w:rsidRPr="00F41052">
              <w:rPr>
                <w:rStyle w:val="DnEx1"/>
                <w:rFonts w:cs="Arial"/>
                <w:szCs w:val="18"/>
              </w:rPr>
              <w:tab/>
            </w:r>
          </w:p>
        </w:tc>
        <w:tc>
          <w:tcPr>
            <w:tcW w:w="7654" w:type="dxa"/>
            <w:gridSpan w:val="6"/>
            <w:tcBorders>
              <w:top w:val="nil"/>
              <w:left w:val="nil"/>
              <w:bottom w:val="nil"/>
            </w:tcBorders>
            <w:vAlign w:val="center"/>
          </w:tcPr>
          <w:p w:rsidRPr="00F41052" w:rsidR="00D13FA8" w:rsidP="001D0556" w:rsidRDefault="00D13FA8" w14:paraId="1A587B95" w14:textId="77777777">
            <w:pPr>
              <w:pStyle w:val="NOTAX"/>
              <w:tabs>
                <w:tab w:val="clear" w:pos="709"/>
                <w:tab w:val="left" w:pos="0"/>
              </w:tabs>
              <w:ind w:left="0" w:firstLine="0"/>
              <w:rPr>
                <w:rFonts w:cs="Arial"/>
                <w:szCs w:val="18"/>
              </w:rPr>
            </w:pPr>
            <w:r w:rsidRPr="00F41052">
              <w:rPr>
                <w:rFonts w:cs="Arial"/>
                <w:szCs w:val="18"/>
              </w:rPr>
              <w:t>The factors apply to cables in separate layers, or in cables in a triangle configuration in separate layers. They do not apply if the cables are installed in several layers in contact. In this case, the factors may be significantly lower.</w:t>
            </w:r>
          </w:p>
        </w:tc>
      </w:tr>
      <w:tr w:rsidRPr="001D0556" w:rsidR="00D13FA8" w:rsidTr="009C2D5D" w14:paraId="6438E588" w14:textId="77777777">
        <w:trPr>
          <w:cantSplit/>
          <w:jc w:val="center"/>
        </w:trPr>
        <w:tc>
          <w:tcPr>
            <w:tcW w:w="846" w:type="dxa"/>
            <w:tcBorders>
              <w:top w:val="nil"/>
              <w:bottom w:val="nil"/>
              <w:right w:val="nil"/>
            </w:tcBorders>
          </w:tcPr>
          <w:p w:rsidRPr="00F41052" w:rsidR="00D13FA8" w:rsidP="001D0556" w:rsidRDefault="00D13FA8" w14:paraId="75AA1660" w14:textId="77777777">
            <w:pPr>
              <w:pStyle w:val="NOTAX"/>
              <w:tabs>
                <w:tab w:val="clear" w:pos="709"/>
                <w:tab w:val="left" w:pos="0"/>
              </w:tabs>
              <w:ind w:left="0" w:firstLine="0"/>
              <w:rPr>
                <w:rFonts w:cs="Arial"/>
                <w:szCs w:val="18"/>
              </w:rPr>
            </w:pPr>
            <w:r w:rsidRPr="00F41052">
              <w:rPr>
                <w:rFonts w:cs="Arial"/>
                <w:szCs w:val="18"/>
              </w:rPr>
              <w:t>Note 3</w:t>
            </w:r>
            <w:r w:rsidRPr="00F41052">
              <w:rPr>
                <w:rStyle w:val="DnEx1"/>
                <w:rFonts w:cs="Arial"/>
                <w:szCs w:val="18"/>
              </w:rPr>
              <w:tab/>
            </w:r>
          </w:p>
        </w:tc>
        <w:tc>
          <w:tcPr>
            <w:tcW w:w="7654" w:type="dxa"/>
            <w:gridSpan w:val="6"/>
            <w:tcBorders>
              <w:top w:val="nil"/>
              <w:left w:val="nil"/>
              <w:bottom w:val="nil"/>
            </w:tcBorders>
            <w:vAlign w:val="center"/>
          </w:tcPr>
          <w:p w:rsidRPr="00F41052" w:rsidR="00D13FA8" w:rsidP="001D0556" w:rsidRDefault="00D13FA8" w14:paraId="192965F3" w14:textId="77777777">
            <w:pPr>
              <w:pStyle w:val="NOTAX"/>
              <w:tabs>
                <w:tab w:val="clear" w:pos="709"/>
                <w:tab w:val="left" w:pos="0"/>
              </w:tabs>
              <w:ind w:left="0" w:firstLine="0"/>
              <w:rPr>
                <w:rFonts w:cs="Arial"/>
                <w:szCs w:val="18"/>
              </w:rPr>
            </w:pPr>
            <w:r w:rsidRPr="00F41052">
              <w:rPr>
                <w:rFonts w:cs="Arial"/>
                <w:szCs w:val="18"/>
              </w:rPr>
              <w:t>The values are intended for a vertical separation of 300 mm between trays or supports installed horizontally. For lower separations, the factors must be reduced.</w:t>
            </w:r>
          </w:p>
        </w:tc>
      </w:tr>
      <w:tr w:rsidRPr="001D0556" w:rsidR="00D13FA8" w:rsidTr="009C2D5D" w14:paraId="0C824B17" w14:textId="77777777">
        <w:trPr>
          <w:cantSplit/>
          <w:jc w:val="center"/>
        </w:trPr>
        <w:tc>
          <w:tcPr>
            <w:tcW w:w="846" w:type="dxa"/>
            <w:tcBorders>
              <w:top w:val="nil"/>
              <w:bottom w:val="nil"/>
              <w:right w:val="nil"/>
            </w:tcBorders>
          </w:tcPr>
          <w:p w:rsidRPr="00F41052" w:rsidR="00D13FA8" w:rsidP="001D0556" w:rsidRDefault="00D13FA8" w14:paraId="75CA6C78" w14:textId="77777777">
            <w:pPr>
              <w:pStyle w:val="NOTAX"/>
              <w:tabs>
                <w:tab w:val="clear" w:pos="709"/>
                <w:tab w:val="left" w:pos="0"/>
              </w:tabs>
              <w:ind w:left="0" w:firstLine="0"/>
              <w:rPr>
                <w:rFonts w:cs="Arial"/>
                <w:szCs w:val="18"/>
              </w:rPr>
            </w:pPr>
            <w:r w:rsidRPr="00F41052">
              <w:rPr>
                <w:rFonts w:cs="Arial"/>
                <w:szCs w:val="18"/>
              </w:rPr>
              <w:t>Note 4</w:t>
            </w:r>
            <w:r w:rsidRPr="00F41052">
              <w:rPr>
                <w:rStyle w:val="DnEx1"/>
                <w:rFonts w:cs="Arial"/>
                <w:szCs w:val="18"/>
              </w:rPr>
              <w:tab/>
            </w:r>
          </w:p>
        </w:tc>
        <w:tc>
          <w:tcPr>
            <w:tcW w:w="7654" w:type="dxa"/>
            <w:gridSpan w:val="6"/>
            <w:tcBorders>
              <w:top w:val="nil"/>
              <w:left w:val="nil"/>
              <w:bottom w:val="nil"/>
            </w:tcBorders>
            <w:vAlign w:val="center"/>
          </w:tcPr>
          <w:p w:rsidRPr="00F41052" w:rsidR="00D13FA8" w:rsidP="001D0556" w:rsidRDefault="00D13FA8" w14:paraId="71B01E2B" w14:textId="77777777">
            <w:pPr>
              <w:pStyle w:val="NOTAX"/>
              <w:tabs>
                <w:tab w:val="clear" w:pos="709"/>
                <w:tab w:val="left" w:pos="0"/>
              </w:tabs>
              <w:ind w:left="0" w:firstLine="0"/>
              <w:rPr>
                <w:rFonts w:cs="Arial"/>
                <w:szCs w:val="18"/>
              </w:rPr>
            </w:pPr>
            <w:r w:rsidRPr="00F41052">
              <w:rPr>
                <w:rFonts w:cs="Arial"/>
                <w:szCs w:val="18"/>
              </w:rPr>
              <w:t xml:space="preserve">The values are provided for a horizontal separation of 225 mm between the trays installed vertically and mounted from </w:t>
            </w:r>
            <w:proofErr w:type="gramStart"/>
            <w:r w:rsidRPr="00F41052">
              <w:rPr>
                <w:rFonts w:cs="Arial"/>
                <w:szCs w:val="18"/>
              </w:rPr>
              <w:t>back to back</w:t>
            </w:r>
            <w:proofErr w:type="gramEnd"/>
            <w:r w:rsidRPr="00F41052">
              <w:rPr>
                <w:rFonts w:cs="Arial"/>
                <w:szCs w:val="18"/>
              </w:rPr>
              <w:t>. For lower separations, the factors must be reduced.</w:t>
            </w:r>
          </w:p>
        </w:tc>
      </w:tr>
      <w:tr w:rsidRPr="001D0556" w:rsidR="00D13FA8" w:rsidTr="009C2D5D" w14:paraId="6DD7F224" w14:textId="77777777">
        <w:trPr>
          <w:cantSplit/>
          <w:jc w:val="center"/>
        </w:trPr>
        <w:tc>
          <w:tcPr>
            <w:tcW w:w="846" w:type="dxa"/>
            <w:tcBorders>
              <w:top w:val="nil"/>
              <w:bottom w:val="nil"/>
              <w:right w:val="nil"/>
            </w:tcBorders>
          </w:tcPr>
          <w:p w:rsidRPr="00F41052" w:rsidR="00D13FA8" w:rsidP="001D0556" w:rsidRDefault="00D13FA8" w14:paraId="7D876162" w14:textId="77777777">
            <w:pPr>
              <w:pStyle w:val="NOTAX"/>
              <w:tabs>
                <w:tab w:val="clear" w:pos="709"/>
                <w:tab w:val="left" w:pos="0"/>
              </w:tabs>
              <w:ind w:left="0" w:firstLine="0"/>
              <w:rPr>
                <w:rFonts w:cs="Arial"/>
                <w:szCs w:val="18"/>
              </w:rPr>
            </w:pPr>
            <w:r w:rsidRPr="00F41052">
              <w:rPr>
                <w:rFonts w:cs="Arial"/>
                <w:szCs w:val="18"/>
              </w:rPr>
              <w:t>Note 5</w:t>
            </w:r>
            <w:r w:rsidRPr="00F41052">
              <w:rPr>
                <w:rStyle w:val="DnEx1"/>
                <w:rFonts w:cs="Arial"/>
                <w:szCs w:val="18"/>
              </w:rPr>
              <w:tab/>
            </w:r>
          </w:p>
        </w:tc>
        <w:tc>
          <w:tcPr>
            <w:tcW w:w="7654" w:type="dxa"/>
            <w:gridSpan w:val="6"/>
            <w:tcBorders>
              <w:top w:val="nil"/>
              <w:left w:val="nil"/>
              <w:bottom w:val="nil"/>
            </w:tcBorders>
            <w:vAlign w:val="center"/>
          </w:tcPr>
          <w:p w:rsidRPr="00F41052" w:rsidR="00D13FA8" w:rsidP="001D0556" w:rsidRDefault="00D13FA8" w14:paraId="4DAFD700" w14:textId="77777777">
            <w:pPr>
              <w:pStyle w:val="NOTAX"/>
              <w:tabs>
                <w:tab w:val="clear" w:pos="709"/>
                <w:tab w:val="left" w:pos="0"/>
              </w:tabs>
              <w:ind w:left="0" w:firstLine="0"/>
              <w:rPr>
                <w:rFonts w:cs="Arial"/>
                <w:szCs w:val="18"/>
              </w:rPr>
            </w:pPr>
            <w:r w:rsidRPr="00F41052">
              <w:rPr>
                <w:rFonts w:cs="Arial"/>
                <w:szCs w:val="18"/>
              </w:rPr>
              <w:t>For circuits that have more than one cable in parallel per phase, it is appropriate to consider each set of three cables as a circuit in the application of this table.</w:t>
            </w:r>
          </w:p>
        </w:tc>
      </w:tr>
      <w:tr w:rsidRPr="001D0556" w:rsidR="00D13FA8" w:rsidTr="009C2D5D" w14:paraId="1D2C743E" w14:textId="77777777">
        <w:trPr>
          <w:cantSplit/>
          <w:jc w:val="center"/>
        </w:trPr>
        <w:tc>
          <w:tcPr>
            <w:tcW w:w="846" w:type="dxa"/>
            <w:tcBorders>
              <w:top w:val="nil"/>
              <w:right w:val="nil"/>
            </w:tcBorders>
          </w:tcPr>
          <w:p w:rsidRPr="00F41052" w:rsidR="00D13FA8" w:rsidP="001D0556" w:rsidRDefault="00D13FA8" w14:paraId="10713270" w14:textId="77777777">
            <w:pPr>
              <w:pStyle w:val="NOTAX"/>
              <w:tabs>
                <w:tab w:val="clear" w:pos="709"/>
                <w:tab w:val="left" w:pos="0"/>
              </w:tabs>
              <w:ind w:left="0" w:firstLine="0"/>
              <w:rPr>
                <w:rFonts w:cs="Arial"/>
                <w:szCs w:val="18"/>
              </w:rPr>
            </w:pPr>
            <w:r w:rsidRPr="00F41052">
              <w:rPr>
                <w:rFonts w:cs="Arial"/>
                <w:szCs w:val="18"/>
              </w:rPr>
              <w:t>Note 6</w:t>
            </w:r>
          </w:p>
        </w:tc>
        <w:tc>
          <w:tcPr>
            <w:tcW w:w="7654" w:type="dxa"/>
            <w:gridSpan w:val="6"/>
            <w:tcBorders>
              <w:top w:val="nil"/>
              <w:left w:val="nil"/>
            </w:tcBorders>
            <w:vAlign w:val="center"/>
          </w:tcPr>
          <w:p w:rsidRPr="00F41052" w:rsidR="00D13FA8" w:rsidP="001D0556" w:rsidRDefault="00D13FA8" w14:paraId="61A8A0C4" w14:textId="77777777">
            <w:pPr>
              <w:pStyle w:val="NOTAX"/>
              <w:tabs>
                <w:tab w:val="clear" w:pos="709"/>
                <w:tab w:val="left" w:pos="0"/>
              </w:tabs>
              <w:ind w:left="0" w:firstLine="0"/>
              <w:rPr>
                <w:rFonts w:cs="Arial"/>
                <w:szCs w:val="18"/>
              </w:rPr>
            </w:pPr>
            <w:r w:rsidRPr="00F41052">
              <w:rPr>
                <w:rFonts w:cs="Arial"/>
                <w:szCs w:val="18"/>
              </w:rPr>
              <w:t>In the case of cables installed in several layers in contact, the correction factors in this table do not apply. Each case must be studied individually.</w:t>
            </w:r>
          </w:p>
        </w:tc>
      </w:tr>
    </w:tbl>
    <w:p w:rsidRPr="001D0556" w:rsidR="00D13FA8" w:rsidP="001D0556" w:rsidRDefault="00D13FA8" w14:paraId="4D743DB9" w14:textId="77777777">
      <w:pPr>
        <w:pStyle w:val="Heading5"/>
        <w:spacing w:before="240"/>
        <w:rPr>
          <w:rFonts w:cs="Arial"/>
        </w:rPr>
      </w:pPr>
      <w:r w:rsidRPr="001D0556">
        <w:rPr>
          <w:rFonts w:cs="Arial"/>
        </w:rPr>
        <w:t>Cables installed outdoors in confined spaces</w:t>
      </w:r>
    </w:p>
    <w:p w:rsidRPr="001D0556" w:rsidR="00D13FA8" w:rsidP="00642E4F" w:rsidRDefault="00D13FA8" w14:paraId="7F70BBD1" w14:textId="77777777">
      <w:pPr>
        <w:spacing w:after="0"/>
        <w:ind w:right="244" w:firstLine="340"/>
        <w:jc w:val="both"/>
        <w:rPr>
          <w:rFonts w:ascii="Arial" w:hAnsi="Arial" w:cs="Arial"/>
          <w:sz w:val="24"/>
          <w:szCs w:val="24"/>
          <w:lang w:val="en-GB"/>
        </w:rPr>
      </w:pPr>
      <w:r w:rsidRPr="001D0556">
        <w:rPr>
          <w:rFonts w:ascii="Arial" w:hAnsi="Arial" w:cs="Arial"/>
          <w:sz w:val="24"/>
          <w:szCs w:val="24"/>
          <w:lang w:val="en-GB"/>
        </w:rPr>
        <w:t>For cables installed outdoor in channels or small tunnels, the following particularities must be taken into account, as it has been observed that under certain installation conditions (in channels, small tunnels, etc.), where there is no effective air change, the heat dissipated by the cables cannot diffuse freely and causes an increase in the air temperature.</w:t>
      </w:r>
    </w:p>
    <w:p w:rsidRPr="001D0556" w:rsidR="00D13FA8" w:rsidP="00642E4F" w:rsidRDefault="00D13FA8" w14:paraId="22E24A6C" w14:textId="77777777">
      <w:pPr>
        <w:spacing w:before="240" w:after="0"/>
        <w:ind w:right="244" w:firstLine="340"/>
        <w:jc w:val="both"/>
        <w:rPr>
          <w:rFonts w:ascii="Arial" w:hAnsi="Arial" w:cs="Arial"/>
          <w:sz w:val="24"/>
          <w:szCs w:val="24"/>
          <w:lang w:val="en-GB"/>
        </w:rPr>
      </w:pPr>
      <w:r w:rsidRPr="001D0556">
        <w:rPr>
          <w:rFonts w:ascii="Arial" w:hAnsi="Arial" w:cs="Arial"/>
          <w:sz w:val="24"/>
          <w:szCs w:val="24"/>
          <w:lang w:val="en-GB"/>
        </w:rPr>
        <w:lastRenderedPageBreak/>
        <w:t>The magnitude of this increase depends on many factors and should be determined in each case as a rough estimate. It should be noted that the temperature increase for this reason may be in the order of 15 K. The permissible current under steady-state conditions must therefore be reduced by the coefficients for ambient air temperature other than 40 °C.</w:t>
      </w:r>
    </w:p>
    <w:p w:rsidRPr="001D0556" w:rsidR="00D13FA8" w:rsidP="001D0556" w:rsidRDefault="00D13FA8" w14:paraId="5E4DD0B2" w14:textId="77777777">
      <w:pPr>
        <w:pStyle w:val="Heading5"/>
        <w:spacing w:before="240"/>
        <w:rPr>
          <w:rFonts w:eastAsia="Arial" w:cs="Arial"/>
        </w:rPr>
      </w:pPr>
      <w:r w:rsidRPr="001D0556">
        <w:rPr>
          <w:rFonts w:cs="Arial"/>
        </w:rPr>
        <w:t>Permissible short-circuit currents in conductors</w:t>
      </w:r>
    </w:p>
    <w:p w:rsidRPr="001D0556" w:rsidR="00D13FA8" w:rsidP="00642E4F" w:rsidRDefault="00D13FA8" w14:paraId="6A4C3718" w14:textId="77777777">
      <w:pPr>
        <w:spacing w:before="240" w:after="0"/>
        <w:ind w:right="244" w:firstLine="340"/>
        <w:jc w:val="both"/>
        <w:rPr>
          <w:rFonts w:ascii="Arial" w:hAnsi="Arial" w:cs="Arial"/>
          <w:sz w:val="24"/>
          <w:szCs w:val="24"/>
          <w:lang w:val="en-GB"/>
        </w:rPr>
      </w:pPr>
      <w:r w:rsidRPr="001D0556">
        <w:rPr>
          <w:rFonts w:ascii="Arial" w:hAnsi="Arial" w:cs="Arial"/>
          <w:sz w:val="24"/>
          <w:szCs w:val="24"/>
          <w:lang w:val="en-GB"/>
        </w:rPr>
        <w:t>Taking into account the cable construction and the initial and final short-circuit temperatures in Table 14, Table 15 shows the values of the admissible short-circuit currents for cables in normal use, calculated according to the UNE 21192 methodology.</w:t>
      </w:r>
    </w:p>
    <w:p w:rsidRPr="001D0556" w:rsidR="00D13FA8" w:rsidP="00642E4F" w:rsidRDefault="00D13FA8" w14:paraId="08EA8C48" w14:textId="77777777">
      <w:pPr>
        <w:spacing w:before="240" w:after="0"/>
        <w:ind w:right="244" w:firstLine="340"/>
        <w:jc w:val="both"/>
        <w:rPr>
          <w:rFonts w:ascii="Arial" w:hAnsi="Arial" w:eastAsia="Arial" w:cs="Arial"/>
          <w:sz w:val="24"/>
          <w:szCs w:val="24"/>
          <w:lang w:val="en-GB"/>
        </w:rPr>
      </w:pPr>
      <w:r w:rsidRPr="001D0556">
        <w:rPr>
          <w:rFonts w:ascii="Arial" w:hAnsi="Arial" w:cs="Arial"/>
          <w:sz w:val="24"/>
          <w:szCs w:val="24"/>
          <w:lang w:val="en-GB"/>
        </w:rPr>
        <w:t>The initial temperatures have been assumed from the maximum permanent regime load prior to short-circuit.</w:t>
      </w:r>
    </w:p>
    <w:p w:rsidRPr="001D0556" w:rsidR="00D13FA8" w:rsidP="00642E4F" w:rsidRDefault="00D13FA8" w14:paraId="29146399" w14:textId="77777777">
      <w:pPr>
        <w:pStyle w:val="Titulotabla"/>
        <w:rPr>
          <w:rFonts w:cs="Arial"/>
          <w:b/>
        </w:rPr>
      </w:pPr>
      <w:r w:rsidRPr="001D0556">
        <w:rPr>
          <w:rFonts w:cs="Arial"/>
        </w:rPr>
        <w:t>Table 14: Initial and final short-circuit temperatures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8"/>
        <w:gridCol w:w="2145"/>
        <w:gridCol w:w="2146"/>
      </w:tblGrid>
      <w:tr w:rsidRPr="001D0556" w:rsidR="00D13FA8" w:rsidTr="002A63AE" w14:paraId="00D18E1C" w14:textId="77777777">
        <w:trPr>
          <w:trHeight w:val="285"/>
          <w:jc w:val="center"/>
        </w:trPr>
        <w:tc>
          <w:tcPr>
            <w:tcW w:w="2338" w:type="dxa"/>
            <w:shd w:val="clear" w:color="auto" w:fill="EDEDED" w:themeFill="accent3" w:themeFillTint="33"/>
            <w:vAlign w:val="center"/>
          </w:tcPr>
          <w:p w:rsidRPr="001D0556" w:rsidR="00D13FA8" w:rsidP="00642E4F" w:rsidRDefault="00D13FA8" w14:paraId="0E3DBC54" w14:textId="77777777">
            <w:pPr>
              <w:spacing w:before="20" w:after="20"/>
              <w:jc w:val="center"/>
              <w:rPr>
                <w:rFonts w:ascii="Arial" w:hAnsi="Arial" w:cs="Arial"/>
                <w:b/>
                <w:sz w:val="24"/>
                <w:szCs w:val="24"/>
                <w:lang w:val="en-GB"/>
              </w:rPr>
            </w:pPr>
            <w:r w:rsidRPr="001D0556">
              <w:rPr>
                <w:rFonts w:ascii="Arial" w:hAnsi="Arial" w:cs="Arial"/>
                <w:b/>
                <w:sz w:val="24"/>
                <w:szCs w:val="24"/>
                <w:lang w:val="en-GB"/>
              </w:rPr>
              <w:t>Insulating material</w:t>
            </w:r>
          </w:p>
        </w:tc>
        <w:tc>
          <w:tcPr>
            <w:tcW w:w="2145" w:type="dxa"/>
            <w:shd w:val="clear" w:color="auto" w:fill="EDEDED" w:themeFill="accent3" w:themeFillTint="33"/>
            <w:vAlign w:val="center"/>
          </w:tcPr>
          <w:p w:rsidRPr="001D0556" w:rsidR="00D13FA8" w:rsidP="00642E4F" w:rsidRDefault="00D13FA8" w14:paraId="716E8A86" w14:textId="77777777">
            <w:pPr>
              <w:spacing w:before="20" w:after="20"/>
              <w:jc w:val="center"/>
              <w:rPr>
                <w:rFonts w:ascii="Arial" w:hAnsi="Arial" w:cs="Arial"/>
                <w:b/>
                <w:sz w:val="24"/>
                <w:szCs w:val="24"/>
                <w:lang w:val="en-GB"/>
              </w:rPr>
            </w:pPr>
            <w:r w:rsidRPr="001D0556">
              <w:rPr>
                <w:rFonts w:ascii="Arial" w:hAnsi="Arial" w:cs="Arial"/>
                <w:b/>
                <w:sz w:val="24"/>
                <w:szCs w:val="24"/>
                <w:lang w:val="en-GB"/>
              </w:rPr>
              <w:t>Initial temperature</w:t>
            </w:r>
          </w:p>
        </w:tc>
        <w:tc>
          <w:tcPr>
            <w:tcW w:w="2146" w:type="dxa"/>
            <w:shd w:val="clear" w:color="auto" w:fill="EDEDED" w:themeFill="accent3" w:themeFillTint="33"/>
            <w:vAlign w:val="center"/>
          </w:tcPr>
          <w:p w:rsidRPr="001D0556" w:rsidR="00D13FA8" w:rsidP="00642E4F" w:rsidRDefault="00D13FA8" w14:paraId="38C536BC" w14:textId="77777777">
            <w:pPr>
              <w:spacing w:before="20" w:after="20"/>
              <w:jc w:val="center"/>
              <w:rPr>
                <w:rFonts w:ascii="Arial" w:hAnsi="Arial" w:cs="Arial"/>
                <w:b/>
                <w:sz w:val="24"/>
                <w:szCs w:val="24"/>
                <w:lang w:val="en-GB"/>
              </w:rPr>
            </w:pPr>
            <w:r w:rsidRPr="001D0556">
              <w:rPr>
                <w:rFonts w:ascii="Arial" w:hAnsi="Arial" w:cs="Arial"/>
                <w:b/>
                <w:sz w:val="24"/>
                <w:szCs w:val="24"/>
                <w:lang w:val="en-GB"/>
              </w:rPr>
              <w:t>Final temperature</w:t>
            </w:r>
          </w:p>
        </w:tc>
      </w:tr>
      <w:tr w:rsidRPr="001D0556" w:rsidR="00D13FA8" w:rsidTr="00100793" w14:paraId="676732F8" w14:textId="77777777">
        <w:trPr>
          <w:trHeight w:val="285"/>
          <w:jc w:val="center"/>
        </w:trPr>
        <w:tc>
          <w:tcPr>
            <w:tcW w:w="2338" w:type="dxa"/>
          </w:tcPr>
          <w:p w:rsidRPr="001D0556" w:rsidR="00D13FA8" w:rsidP="00642E4F" w:rsidRDefault="00D13FA8" w14:paraId="02458A6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XLPE</w:t>
            </w:r>
          </w:p>
        </w:tc>
        <w:tc>
          <w:tcPr>
            <w:tcW w:w="2145" w:type="dxa"/>
          </w:tcPr>
          <w:p w:rsidRPr="001D0556" w:rsidR="00D13FA8" w:rsidP="00642E4F" w:rsidRDefault="00D13FA8" w14:paraId="40DBA780"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90 °C</w:t>
            </w:r>
          </w:p>
        </w:tc>
        <w:tc>
          <w:tcPr>
            <w:tcW w:w="2146" w:type="dxa"/>
          </w:tcPr>
          <w:p w:rsidRPr="001D0556" w:rsidR="00D13FA8" w:rsidP="00642E4F" w:rsidRDefault="00D13FA8" w14:paraId="45B5B82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250 °C</w:t>
            </w:r>
          </w:p>
        </w:tc>
      </w:tr>
      <w:tr w:rsidRPr="001D0556" w:rsidR="00D13FA8" w:rsidTr="002A63AE" w14:paraId="209AE16B" w14:textId="77777777">
        <w:trPr>
          <w:trHeight w:val="285"/>
          <w:jc w:val="center"/>
        </w:trPr>
        <w:tc>
          <w:tcPr>
            <w:tcW w:w="2338" w:type="dxa"/>
            <w:shd w:val="clear" w:color="auto" w:fill="EDEDED" w:themeFill="accent3" w:themeFillTint="33"/>
            <w:vAlign w:val="center"/>
          </w:tcPr>
          <w:p w:rsidRPr="001D0556" w:rsidR="00D13FA8" w:rsidP="00642E4F" w:rsidRDefault="00D13FA8" w14:paraId="7D1B3CC4"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Covering material</w:t>
            </w:r>
          </w:p>
        </w:tc>
        <w:tc>
          <w:tcPr>
            <w:tcW w:w="2145" w:type="dxa"/>
            <w:shd w:val="clear" w:color="auto" w:fill="EDEDED" w:themeFill="accent3" w:themeFillTint="33"/>
            <w:vAlign w:val="center"/>
          </w:tcPr>
          <w:p w:rsidRPr="001D0556" w:rsidR="00D13FA8" w:rsidP="00642E4F" w:rsidRDefault="00D13FA8" w14:paraId="18F721E4"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Initial temperature</w:t>
            </w:r>
          </w:p>
        </w:tc>
        <w:tc>
          <w:tcPr>
            <w:tcW w:w="2146" w:type="dxa"/>
            <w:shd w:val="clear" w:color="auto" w:fill="EDEDED" w:themeFill="accent3" w:themeFillTint="33"/>
            <w:vAlign w:val="center"/>
          </w:tcPr>
          <w:p w:rsidRPr="001D0556" w:rsidR="00D13FA8" w:rsidP="00642E4F" w:rsidRDefault="00D13FA8" w14:paraId="5BDBF6E0" w14:textId="77777777">
            <w:pPr>
              <w:spacing w:before="20" w:after="20"/>
              <w:ind w:left="-14" w:firstLine="14"/>
              <w:jc w:val="center"/>
              <w:rPr>
                <w:rFonts w:ascii="Arial" w:hAnsi="Arial" w:cs="Arial"/>
                <w:sz w:val="24"/>
                <w:szCs w:val="24"/>
                <w:lang w:val="en-GB"/>
              </w:rPr>
            </w:pPr>
            <w:r w:rsidRPr="001D0556">
              <w:rPr>
                <w:rFonts w:ascii="Arial" w:hAnsi="Arial" w:cs="Arial"/>
                <w:b/>
                <w:sz w:val="24"/>
                <w:szCs w:val="24"/>
                <w:lang w:val="en-GB"/>
              </w:rPr>
              <w:t>Final temperature</w:t>
            </w:r>
          </w:p>
        </w:tc>
      </w:tr>
      <w:tr w:rsidRPr="001D0556" w:rsidR="00D13FA8" w:rsidTr="00100793" w14:paraId="4CF771C9" w14:textId="77777777">
        <w:trPr>
          <w:trHeight w:val="285"/>
          <w:jc w:val="center"/>
        </w:trPr>
        <w:tc>
          <w:tcPr>
            <w:tcW w:w="2338" w:type="dxa"/>
          </w:tcPr>
          <w:p w:rsidRPr="001D0556" w:rsidR="00D13FA8" w:rsidP="00642E4F" w:rsidRDefault="00D13FA8" w14:paraId="70C68AE1"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PVC</w:t>
            </w:r>
          </w:p>
        </w:tc>
        <w:tc>
          <w:tcPr>
            <w:tcW w:w="2145" w:type="dxa"/>
          </w:tcPr>
          <w:p w:rsidRPr="001D0556" w:rsidR="00D13FA8" w:rsidP="00642E4F" w:rsidRDefault="00D13FA8" w14:paraId="0BCABEB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85 °C</w:t>
            </w:r>
          </w:p>
        </w:tc>
        <w:tc>
          <w:tcPr>
            <w:tcW w:w="2146" w:type="dxa"/>
          </w:tcPr>
          <w:p w:rsidRPr="001D0556" w:rsidR="00D13FA8" w:rsidP="00642E4F" w:rsidRDefault="00D13FA8" w14:paraId="7C04532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200 °C</w:t>
            </w:r>
          </w:p>
        </w:tc>
      </w:tr>
      <w:tr w:rsidRPr="001D0556" w:rsidR="00D13FA8" w:rsidTr="00100793" w14:paraId="6A17491E" w14:textId="77777777">
        <w:trPr>
          <w:trHeight w:val="285"/>
          <w:jc w:val="center"/>
        </w:trPr>
        <w:tc>
          <w:tcPr>
            <w:tcW w:w="2338" w:type="dxa"/>
          </w:tcPr>
          <w:p w:rsidRPr="001D0556" w:rsidR="00D13FA8" w:rsidP="00642E4F" w:rsidRDefault="00D13FA8" w14:paraId="4BD50BD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Z1</w:t>
            </w:r>
          </w:p>
        </w:tc>
        <w:tc>
          <w:tcPr>
            <w:tcW w:w="2145" w:type="dxa"/>
          </w:tcPr>
          <w:p w:rsidRPr="001D0556" w:rsidR="00D13FA8" w:rsidP="00642E4F" w:rsidRDefault="00D13FA8" w14:paraId="4734903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85 °C</w:t>
            </w:r>
          </w:p>
        </w:tc>
        <w:tc>
          <w:tcPr>
            <w:tcW w:w="2146" w:type="dxa"/>
          </w:tcPr>
          <w:p w:rsidRPr="001D0556" w:rsidR="00D13FA8" w:rsidP="00642E4F" w:rsidRDefault="00D13FA8" w14:paraId="468EA9D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180 °C</w:t>
            </w:r>
          </w:p>
        </w:tc>
      </w:tr>
    </w:tbl>
    <w:p w:rsidRPr="001D0556" w:rsidR="00D13FA8" w:rsidP="001D0556" w:rsidRDefault="00D13FA8" w14:paraId="1A5CE8D4" w14:textId="77777777">
      <w:pPr>
        <w:pStyle w:val="Titulotabla"/>
        <w:spacing w:after="0" w:line="240" w:lineRule="atLeast"/>
        <w:jc w:val="both"/>
        <w:rPr>
          <w:rFonts w:cs="Arial"/>
        </w:rPr>
      </w:pPr>
    </w:p>
    <w:p w:rsidRPr="001D0556" w:rsidR="00D13FA8" w:rsidP="00642E4F" w:rsidRDefault="00D13FA8" w14:paraId="795CDA30" w14:textId="77777777">
      <w:pPr>
        <w:pStyle w:val="Titulotabla"/>
        <w:spacing w:after="0" w:line="240" w:lineRule="atLeast"/>
        <w:rPr>
          <w:rFonts w:cs="Arial"/>
          <w:b/>
        </w:rPr>
      </w:pPr>
      <w:r w:rsidRPr="001D0556">
        <w:rPr>
          <w:rFonts w:cs="Arial"/>
        </w:rPr>
        <w:t>Table 15: Maximum short-circuit current at A in the cable conductor with</w:t>
      </w:r>
    </w:p>
    <w:p w:rsidRPr="001D0556" w:rsidR="00D13FA8" w:rsidP="00642E4F" w:rsidRDefault="00D13FA8" w14:paraId="7A2B6715" w14:textId="77777777">
      <w:pPr>
        <w:pStyle w:val="Titulotabla"/>
        <w:spacing w:after="0" w:line="240" w:lineRule="atLeast"/>
        <w:rPr>
          <w:rFonts w:cs="Arial"/>
        </w:rPr>
      </w:pPr>
      <w:r w:rsidRPr="001D0556">
        <w:rPr>
          <w:rFonts w:cs="Arial"/>
        </w:rPr>
        <w:t>XLPE insulation</w:t>
      </w:r>
    </w:p>
    <w:p w:rsidRPr="001D0556" w:rsidR="00D13FA8" w:rsidP="001D0556" w:rsidRDefault="00D13FA8" w14:paraId="6E1E9660" w14:textId="77777777">
      <w:pPr>
        <w:pStyle w:val="Titulotabla"/>
        <w:spacing w:after="0" w:line="240" w:lineRule="atLeast"/>
        <w:jc w:val="both"/>
        <w:rPr>
          <w:rFonts w:cs="Arial"/>
          <w:b/>
        </w:rPr>
      </w:pPr>
    </w:p>
    <w:tbl>
      <w:tblPr>
        <w:tblW w:w="8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1533"/>
        <w:gridCol w:w="1008"/>
        <w:gridCol w:w="875"/>
        <w:gridCol w:w="875"/>
        <w:gridCol w:w="875"/>
        <w:gridCol w:w="875"/>
        <w:gridCol w:w="875"/>
        <w:gridCol w:w="875"/>
        <w:gridCol w:w="875"/>
      </w:tblGrid>
      <w:tr w:rsidRPr="001D0556" w:rsidR="00D13FA8" w:rsidTr="002A63AE" w14:paraId="2CBF3AFE" w14:textId="77777777">
        <w:trPr>
          <w:trHeight w:val="20"/>
          <w:jc w:val="center"/>
        </w:trPr>
        <w:tc>
          <w:tcPr>
            <w:tcW w:w="1533" w:type="dxa"/>
            <w:shd w:val="clear" w:color="auto" w:fill="EDEDED" w:themeFill="accent3" w:themeFillTint="33"/>
            <w:noWrap/>
            <w:vAlign w:val="center"/>
          </w:tcPr>
          <w:p w:rsidRPr="001D0556" w:rsidR="00D13FA8" w:rsidP="00642E4F" w:rsidRDefault="00D13FA8" w14:paraId="267BC38F" w14:textId="77777777">
            <w:pPr>
              <w:spacing w:before="20" w:after="20"/>
              <w:ind w:left="-14" w:firstLine="14"/>
              <w:jc w:val="center"/>
              <w:rPr>
                <w:rFonts w:ascii="Arial" w:hAnsi="Arial" w:cs="Arial"/>
                <w:b/>
                <w:sz w:val="24"/>
                <w:szCs w:val="24"/>
                <w:lang w:val="en-GB"/>
              </w:rPr>
            </w:pPr>
          </w:p>
        </w:tc>
        <w:tc>
          <w:tcPr>
            <w:tcW w:w="3472" w:type="dxa"/>
            <w:gridSpan w:val="4"/>
            <w:shd w:val="clear" w:color="auto" w:fill="EDEDED" w:themeFill="accent3" w:themeFillTint="33"/>
            <w:noWrap/>
            <w:vAlign w:val="center"/>
          </w:tcPr>
          <w:p w:rsidRPr="001D0556" w:rsidR="00D13FA8" w:rsidP="00642E4F" w:rsidRDefault="00D13FA8" w14:paraId="750A00F7"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Copper conductor</w:t>
            </w:r>
          </w:p>
        </w:tc>
        <w:tc>
          <w:tcPr>
            <w:tcW w:w="3316" w:type="dxa"/>
            <w:gridSpan w:val="4"/>
            <w:shd w:val="clear" w:color="auto" w:fill="EDEDED" w:themeFill="accent3" w:themeFillTint="33"/>
            <w:noWrap/>
            <w:vAlign w:val="center"/>
          </w:tcPr>
          <w:p w:rsidRPr="001D0556" w:rsidR="00D13FA8" w:rsidP="00642E4F" w:rsidRDefault="00D13FA8" w14:paraId="1BD3F087"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Aluminium conductor</w:t>
            </w:r>
          </w:p>
        </w:tc>
      </w:tr>
      <w:tr w:rsidRPr="001D0556" w:rsidR="00D13FA8" w:rsidTr="002A63AE" w14:paraId="1FE63295" w14:textId="77777777">
        <w:trPr>
          <w:trHeight w:val="20"/>
          <w:jc w:val="center"/>
        </w:trPr>
        <w:tc>
          <w:tcPr>
            <w:tcW w:w="1533" w:type="dxa"/>
            <w:vMerge w:val="restart"/>
            <w:shd w:val="clear" w:color="auto" w:fill="EDEDED" w:themeFill="accent3" w:themeFillTint="33"/>
            <w:noWrap/>
            <w:vAlign w:val="center"/>
          </w:tcPr>
          <w:p w:rsidRPr="001D0556" w:rsidR="00D13FA8" w:rsidP="00642E4F" w:rsidRDefault="00D13FA8" w14:paraId="3F46F4D8"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Cross-section</w:t>
            </w:r>
          </w:p>
          <w:p w:rsidRPr="001D0556" w:rsidR="00D13FA8" w:rsidP="00642E4F" w:rsidRDefault="00D13FA8" w14:paraId="202BE2C1"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mm</w:t>
            </w:r>
            <w:r w:rsidRPr="001D0556">
              <w:rPr>
                <w:rFonts w:ascii="Arial" w:hAnsi="Arial" w:cs="Arial"/>
                <w:b/>
                <w:sz w:val="24"/>
                <w:szCs w:val="24"/>
                <w:vertAlign w:val="superscript"/>
                <w:lang w:val="en-GB"/>
              </w:rPr>
              <w:t>2</w:t>
            </w:r>
          </w:p>
        </w:tc>
        <w:tc>
          <w:tcPr>
            <w:tcW w:w="3472" w:type="dxa"/>
            <w:gridSpan w:val="4"/>
            <w:shd w:val="clear" w:color="auto" w:fill="EDEDED" w:themeFill="accent3" w:themeFillTint="33"/>
            <w:noWrap/>
            <w:vAlign w:val="center"/>
          </w:tcPr>
          <w:p w:rsidRPr="001D0556" w:rsidR="00D13FA8" w:rsidP="00642E4F" w:rsidRDefault="00D13FA8" w14:paraId="4EA6C940"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Short-circuit time, s</w:t>
            </w:r>
          </w:p>
        </w:tc>
        <w:tc>
          <w:tcPr>
            <w:tcW w:w="3316" w:type="dxa"/>
            <w:gridSpan w:val="4"/>
            <w:shd w:val="clear" w:color="auto" w:fill="EDEDED" w:themeFill="accent3" w:themeFillTint="33"/>
            <w:noWrap/>
            <w:vAlign w:val="center"/>
          </w:tcPr>
          <w:p w:rsidRPr="001D0556" w:rsidR="00D13FA8" w:rsidP="00642E4F" w:rsidRDefault="00D13FA8" w14:paraId="6F836C7F"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Short-circuit time, s</w:t>
            </w:r>
          </w:p>
        </w:tc>
      </w:tr>
      <w:tr w:rsidRPr="001D0556" w:rsidR="00D13FA8" w:rsidTr="002A63AE" w14:paraId="41DEDA2C" w14:textId="77777777">
        <w:trPr>
          <w:trHeight w:val="20"/>
          <w:jc w:val="center"/>
        </w:trPr>
        <w:tc>
          <w:tcPr>
            <w:tcW w:w="1533" w:type="dxa"/>
            <w:vMerge/>
            <w:shd w:val="clear" w:color="auto" w:fill="EDEDED" w:themeFill="accent3" w:themeFillTint="33"/>
            <w:noWrap/>
            <w:vAlign w:val="center"/>
          </w:tcPr>
          <w:p w:rsidRPr="001D0556" w:rsidR="00D13FA8" w:rsidP="00642E4F" w:rsidRDefault="00D13FA8" w14:paraId="5D2F4E13" w14:textId="77777777">
            <w:pPr>
              <w:spacing w:before="20" w:after="20"/>
              <w:ind w:left="-14" w:firstLine="14"/>
              <w:jc w:val="center"/>
              <w:rPr>
                <w:rFonts w:ascii="Arial" w:hAnsi="Arial" w:cs="Arial"/>
                <w:b/>
                <w:sz w:val="24"/>
                <w:szCs w:val="24"/>
                <w:lang w:val="en-GB"/>
              </w:rPr>
            </w:pPr>
          </w:p>
        </w:tc>
        <w:tc>
          <w:tcPr>
            <w:tcW w:w="985" w:type="dxa"/>
            <w:shd w:val="clear" w:color="auto" w:fill="EDEDED" w:themeFill="accent3" w:themeFillTint="33"/>
            <w:noWrap/>
            <w:vAlign w:val="center"/>
          </w:tcPr>
          <w:p w:rsidRPr="001D0556" w:rsidR="00D13FA8" w:rsidP="00642E4F" w:rsidRDefault="00D13FA8" w14:paraId="7AD327D5"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0.2</w:t>
            </w:r>
          </w:p>
        </w:tc>
        <w:tc>
          <w:tcPr>
            <w:tcW w:w="829" w:type="dxa"/>
            <w:shd w:val="clear" w:color="auto" w:fill="EDEDED" w:themeFill="accent3" w:themeFillTint="33"/>
            <w:noWrap/>
            <w:vAlign w:val="center"/>
          </w:tcPr>
          <w:p w:rsidRPr="001D0556" w:rsidR="00D13FA8" w:rsidP="00642E4F" w:rsidRDefault="00D13FA8" w14:paraId="11AC1D07"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0.5</w:t>
            </w:r>
          </w:p>
        </w:tc>
        <w:tc>
          <w:tcPr>
            <w:tcW w:w="829" w:type="dxa"/>
            <w:shd w:val="clear" w:color="auto" w:fill="EDEDED" w:themeFill="accent3" w:themeFillTint="33"/>
            <w:noWrap/>
            <w:vAlign w:val="center"/>
          </w:tcPr>
          <w:p w:rsidRPr="001D0556" w:rsidR="00D13FA8" w:rsidP="00642E4F" w:rsidRDefault="00D13FA8" w14:paraId="12E258C2"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1</w:t>
            </w:r>
          </w:p>
        </w:tc>
        <w:tc>
          <w:tcPr>
            <w:tcW w:w="829" w:type="dxa"/>
            <w:shd w:val="clear" w:color="auto" w:fill="EDEDED" w:themeFill="accent3" w:themeFillTint="33"/>
            <w:noWrap/>
            <w:vAlign w:val="center"/>
          </w:tcPr>
          <w:p w:rsidRPr="001D0556" w:rsidR="00D13FA8" w:rsidP="00642E4F" w:rsidRDefault="00D13FA8" w14:paraId="1073BB55"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2</w:t>
            </w:r>
          </w:p>
        </w:tc>
        <w:tc>
          <w:tcPr>
            <w:tcW w:w="829" w:type="dxa"/>
            <w:shd w:val="clear" w:color="auto" w:fill="EDEDED" w:themeFill="accent3" w:themeFillTint="33"/>
            <w:noWrap/>
            <w:vAlign w:val="center"/>
          </w:tcPr>
          <w:p w:rsidRPr="001D0556" w:rsidR="00D13FA8" w:rsidP="00642E4F" w:rsidRDefault="00D13FA8" w14:paraId="42E66FD7"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0.2</w:t>
            </w:r>
          </w:p>
        </w:tc>
        <w:tc>
          <w:tcPr>
            <w:tcW w:w="829" w:type="dxa"/>
            <w:shd w:val="clear" w:color="auto" w:fill="EDEDED" w:themeFill="accent3" w:themeFillTint="33"/>
            <w:noWrap/>
            <w:vAlign w:val="center"/>
          </w:tcPr>
          <w:p w:rsidRPr="001D0556" w:rsidR="00D13FA8" w:rsidP="00642E4F" w:rsidRDefault="00D13FA8" w14:paraId="1D5D5B48"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0.5</w:t>
            </w:r>
          </w:p>
        </w:tc>
        <w:tc>
          <w:tcPr>
            <w:tcW w:w="829" w:type="dxa"/>
            <w:shd w:val="clear" w:color="auto" w:fill="EDEDED" w:themeFill="accent3" w:themeFillTint="33"/>
            <w:noWrap/>
            <w:vAlign w:val="center"/>
          </w:tcPr>
          <w:p w:rsidRPr="001D0556" w:rsidR="00D13FA8" w:rsidP="00642E4F" w:rsidRDefault="00D13FA8" w14:paraId="21839A45"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1</w:t>
            </w:r>
          </w:p>
        </w:tc>
        <w:tc>
          <w:tcPr>
            <w:tcW w:w="829" w:type="dxa"/>
            <w:shd w:val="clear" w:color="auto" w:fill="EDEDED" w:themeFill="accent3" w:themeFillTint="33"/>
            <w:noWrap/>
            <w:vAlign w:val="center"/>
          </w:tcPr>
          <w:p w:rsidRPr="001D0556" w:rsidR="00D13FA8" w:rsidP="00642E4F" w:rsidRDefault="00D13FA8" w14:paraId="50C21CFC" w14:textId="77777777">
            <w:pPr>
              <w:spacing w:before="20" w:after="20"/>
              <w:ind w:left="-14" w:firstLine="14"/>
              <w:jc w:val="center"/>
              <w:rPr>
                <w:rFonts w:ascii="Arial" w:hAnsi="Arial" w:cs="Arial"/>
                <w:b/>
                <w:sz w:val="24"/>
                <w:szCs w:val="24"/>
                <w:lang w:val="en-GB"/>
              </w:rPr>
            </w:pPr>
            <w:r w:rsidRPr="001D0556">
              <w:rPr>
                <w:rFonts w:ascii="Arial" w:hAnsi="Arial" w:cs="Arial"/>
                <w:b/>
                <w:sz w:val="24"/>
                <w:szCs w:val="24"/>
                <w:lang w:val="en-GB"/>
              </w:rPr>
              <w:t>2</w:t>
            </w:r>
          </w:p>
        </w:tc>
      </w:tr>
      <w:tr w:rsidRPr="001D0556" w:rsidR="00D13FA8" w:rsidTr="00100793" w14:paraId="3B994E0B" w14:textId="77777777">
        <w:trPr>
          <w:trHeight w:val="20"/>
          <w:jc w:val="center"/>
        </w:trPr>
        <w:tc>
          <w:tcPr>
            <w:tcW w:w="1533" w:type="dxa"/>
            <w:noWrap/>
            <w:vAlign w:val="center"/>
          </w:tcPr>
          <w:p w:rsidRPr="001D0556" w:rsidR="00D13FA8" w:rsidP="00642E4F" w:rsidRDefault="00D13FA8" w14:paraId="1D648FA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2.5</w:t>
            </w:r>
          </w:p>
        </w:tc>
        <w:tc>
          <w:tcPr>
            <w:tcW w:w="985" w:type="dxa"/>
            <w:noWrap/>
            <w:vAlign w:val="center"/>
          </w:tcPr>
          <w:p w:rsidRPr="001D0556" w:rsidR="00D13FA8" w:rsidP="00642E4F" w:rsidRDefault="00D13FA8" w14:paraId="35E86A1D"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850</w:t>
            </w:r>
          </w:p>
        </w:tc>
        <w:tc>
          <w:tcPr>
            <w:tcW w:w="829" w:type="dxa"/>
            <w:noWrap/>
            <w:vAlign w:val="center"/>
          </w:tcPr>
          <w:p w:rsidRPr="001D0556" w:rsidR="00D13FA8" w:rsidP="00642E4F" w:rsidRDefault="00D13FA8" w14:paraId="303BAFF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560</w:t>
            </w:r>
          </w:p>
        </w:tc>
        <w:tc>
          <w:tcPr>
            <w:tcW w:w="829" w:type="dxa"/>
            <w:noWrap/>
            <w:vAlign w:val="center"/>
          </w:tcPr>
          <w:p w:rsidRPr="001D0556" w:rsidR="00D13FA8" w:rsidP="00642E4F" w:rsidRDefault="00D13FA8" w14:paraId="7CDA002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410</w:t>
            </w:r>
          </w:p>
        </w:tc>
        <w:tc>
          <w:tcPr>
            <w:tcW w:w="829" w:type="dxa"/>
            <w:noWrap/>
            <w:vAlign w:val="center"/>
          </w:tcPr>
          <w:p w:rsidRPr="001D0556" w:rsidR="00D13FA8" w:rsidP="00642E4F" w:rsidRDefault="00D13FA8" w14:paraId="5245A4B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310</w:t>
            </w:r>
          </w:p>
        </w:tc>
        <w:tc>
          <w:tcPr>
            <w:tcW w:w="3316" w:type="dxa"/>
            <w:gridSpan w:val="4"/>
            <w:vMerge w:val="restart"/>
            <w:noWrap/>
            <w:vAlign w:val="center"/>
          </w:tcPr>
          <w:p w:rsidRPr="001D0556" w:rsidR="00D13FA8" w:rsidP="00642E4F" w:rsidRDefault="00D13FA8" w14:paraId="54CC45A9" w14:textId="77777777">
            <w:pPr>
              <w:widowControl w:val="0"/>
              <w:spacing w:before="50" w:after="50" w:line="240" w:lineRule="auto"/>
              <w:ind w:left="-14" w:right="245" w:firstLine="14"/>
              <w:jc w:val="center"/>
              <w:rPr>
                <w:rFonts w:ascii="Arial" w:hAnsi="Arial" w:cs="Arial"/>
                <w:bCs/>
                <w:sz w:val="24"/>
                <w:szCs w:val="24"/>
                <w:lang w:val="en-GB"/>
              </w:rPr>
            </w:pPr>
          </w:p>
        </w:tc>
      </w:tr>
      <w:tr w:rsidRPr="001D0556" w:rsidR="00D13FA8" w:rsidTr="00100793" w14:paraId="1426815B" w14:textId="77777777">
        <w:trPr>
          <w:trHeight w:val="20"/>
          <w:jc w:val="center"/>
        </w:trPr>
        <w:tc>
          <w:tcPr>
            <w:tcW w:w="1533" w:type="dxa"/>
            <w:noWrap/>
            <w:vAlign w:val="center"/>
          </w:tcPr>
          <w:p w:rsidRPr="001D0556" w:rsidR="00D13FA8" w:rsidP="00642E4F" w:rsidRDefault="00D13FA8" w14:paraId="0353DA2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w:t>
            </w:r>
          </w:p>
        </w:tc>
        <w:tc>
          <w:tcPr>
            <w:tcW w:w="985" w:type="dxa"/>
            <w:noWrap/>
            <w:vAlign w:val="center"/>
          </w:tcPr>
          <w:p w:rsidRPr="001D0556" w:rsidR="00D13FA8" w:rsidP="00642E4F" w:rsidRDefault="00D13FA8" w14:paraId="42E5FCE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1 340</w:t>
            </w:r>
          </w:p>
        </w:tc>
        <w:tc>
          <w:tcPr>
            <w:tcW w:w="829" w:type="dxa"/>
            <w:noWrap/>
            <w:vAlign w:val="center"/>
          </w:tcPr>
          <w:p w:rsidRPr="001D0556" w:rsidR="00D13FA8" w:rsidP="00642E4F" w:rsidRDefault="00D13FA8" w14:paraId="0C246D90"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870</w:t>
            </w:r>
          </w:p>
        </w:tc>
        <w:tc>
          <w:tcPr>
            <w:tcW w:w="829" w:type="dxa"/>
            <w:noWrap/>
            <w:vAlign w:val="center"/>
          </w:tcPr>
          <w:p w:rsidRPr="001D0556" w:rsidR="00D13FA8" w:rsidP="00642E4F" w:rsidRDefault="00D13FA8" w14:paraId="6C8BDB8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640</w:t>
            </w:r>
          </w:p>
        </w:tc>
        <w:tc>
          <w:tcPr>
            <w:tcW w:w="829" w:type="dxa"/>
            <w:noWrap/>
            <w:vAlign w:val="center"/>
          </w:tcPr>
          <w:p w:rsidRPr="001D0556" w:rsidR="00D13FA8" w:rsidP="00642E4F" w:rsidRDefault="00D13FA8" w14:paraId="4C72401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470</w:t>
            </w:r>
          </w:p>
        </w:tc>
        <w:tc>
          <w:tcPr>
            <w:tcW w:w="3316" w:type="dxa"/>
            <w:gridSpan w:val="4"/>
            <w:vMerge/>
            <w:noWrap/>
            <w:vAlign w:val="center"/>
          </w:tcPr>
          <w:p w:rsidRPr="001D0556" w:rsidR="00D13FA8" w:rsidP="00642E4F" w:rsidRDefault="00D13FA8" w14:paraId="56123921" w14:textId="77777777">
            <w:pPr>
              <w:widowControl w:val="0"/>
              <w:spacing w:before="50" w:after="50" w:line="240" w:lineRule="auto"/>
              <w:ind w:left="-14" w:right="245" w:firstLine="14"/>
              <w:jc w:val="center"/>
              <w:rPr>
                <w:rFonts w:ascii="Arial" w:hAnsi="Arial" w:cs="Arial"/>
                <w:bCs/>
                <w:sz w:val="24"/>
                <w:szCs w:val="24"/>
                <w:lang w:val="en-GB"/>
              </w:rPr>
            </w:pPr>
          </w:p>
        </w:tc>
      </w:tr>
      <w:tr w:rsidRPr="001D0556" w:rsidR="00D13FA8" w:rsidTr="00100793" w14:paraId="4E47E542" w14:textId="77777777">
        <w:trPr>
          <w:trHeight w:val="20"/>
          <w:jc w:val="center"/>
        </w:trPr>
        <w:tc>
          <w:tcPr>
            <w:tcW w:w="1533" w:type="dxa"/>
            <w:noWrap/>
            <w:vAlign w:val="center"/>
          </w:tcPr>
          <w:p w:rsidRPr="001D0556" w:rsidR="00D13FA8" w:rsidP="00642E4F" w:rsidRDefault="00D13FA8" w14:paraId="243D35C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6</w:t>
            </w:r>
          </w:p>
        </w:tc>
        <w:tc>
          <w:tcPr>
            <w:tcW w:w="985" w:type="dxa"/>
            <w:noWrap/>
            <w:vAlign w:val="center"/>
          </w:tcPr>
          <w:p w:rsidRPr="001D0556" w:rsidR="00D13FA8" w:rsidP="00642E4F" w:rsidRDefault="00D13FA8" w14:paraId="5B451C8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1 990</w:t>
            </w:r>
          </w:p>
        </w:tc>
        <w:tc>
          <w:tcPr>
            <w:tcW w:w="829" w:type="dxa"/>
            <w:noWrap/>
            <w:vAlign w:val="center"/>
          </w:tcPr>
          <w:p w:rsidRPr="001D0556" w:rsidR="00D13FA8" w:rsidP="00642E4F" w:rsidRDefault="00D13FA8" w14:paraId="0565912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1 290</w:t>
            </w:r>
          </w:p>
        </w:tc>
        <w:tc>
          <w:tcPr>
            <w:tcW w:w="829" w:type="dxa"/>
            <w:noWrap/>
            <w:vAlign w:val="center"/>
          </w:tcPr>
          <w:p w:rsidRPr="001D0556" w:rsidR="00D13FA8" w:rsidP="00642E4F" w:rsidRDefault="00D13FA8" w14:paraId="247EAB5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940</w:t>
            </w:r>
          </w:p>
        </w:tc>
        <w:tc>
          <w:tcPr>
            <w:tcW w:w="829" w:type="dxa"/>
            <w:noWrap/>
            <w:vAlign w:val="center"/>
          </w:tcPr>
          <w:p w:rsidRPr="001D0556" w:rsidR="00D13FA8" w:rsidP="00642E4F" w:rsidRDefault="00D13FA8" w14:paraId="2A80BD9E"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690</w:t>
            </w:r>
          </w:p>
        </w:tc>
        <w:tc>
          <w:tcPr>
            <w:tcW w:w="3316" w:type="dxa"/>
            <w:gridSpan w:val="4"/>
            <w:vMerge/>
            <w:noWrap/>
            <w:vAlign w:val="center"/>
          </w:tcPr>
          <w:p w:rsidRPr="001D0556" w:rsidR="00D13FA8" w:rsidP="00642E4F" w:rsidRDefault="00D13FA8" w14:paraId="27F71E08" w14:textId="77777777">
            <w:pPr>
              <w:widowControl w:val="0"/>
              <w:spacing w:before="50" w:after="50" w:line="240" w:lineRule="auto"/>
              <w:ind w:left="-14" w:right="245" w:firstLine="14"/>
              <w:jc w:val="center"/>
              <w:rPr>
                <w:rFonts w:ascii="Arial" w:hAnsi="Arial" w:cs="Arial"/>
                <w:bCs/>
                <w:sz w:val="24"/>
                <w:szCs w:val="24"/>
                <w:lang w:val="en-GB"/>
              </w:rPr>
            </w:pPr>
          </w:p>
        </w:tc>
      </w:tr>
      <w:tr w:rsidRPr="001D0556" w:rsidR="00D13FA8" w:rsidTr="00100793" w14:paraId="294031A9" w14:textId="77777777">
        <w:trPr>
          <w:trHeight w:val="20"/>
          <w:jc w:val="center"/>
        </w:trPr>
        <w:tc>
          <w:tcPr>
            <w:tcW w:w="1533" w:type="dxa"/>
            <w:noWrap/>
            <w:vAlign w:val="center"/>
          </w:tcPr>
          <w:p w:rsidRPr="001D0556" w:rsidR="00D13FA8" w:rsidP="00642E4F" w:rsidRDefault="00D13FA8" w14:paraId="3732F25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10</w:t>
            </w:r>
          </w:p>
        </w:tc>
        <w:tc>
          <w:tcPr>
            <w:tcW w:w="985" w:type="dxa"/>
            <w:noWrap/>
            <w:vAlign w:val="center"/>
          </w:tcPr>
          <w:p w:rsidRPr="001D0556" w:rsidR="00D13FA8" w:rsidP="00642E4F" w:rsidRDefault="00D13FA8" w14:paraId="3887B385"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3 290</w:t>
            </w:r>
          </w:p>
        </w:tc>
        <w:tc>
          <w:tcPr>
            <w:tcW w:w="829" w:type="dxa"/>
            <w:noWrap/>
            <w:vAlign w:val="center"/>
          </w:tcPr>
          <w:p w:rsidRPr="001D0556" w:rsidR="00D13FA8" w:rsidP="00642E4F" w:rsidRDefault="00D13FA8" w14:paraId="48FECCD5"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2 120</w:t>
            </w:r>
          </w:p>
        </w:tc>
        <w:tc>
          <w:tcPr>
            <w:tcW w:w="829" w:type="dxa"/>
            <w:noWrap/>
            <w:vAlign w:val="center"/>
          </w:tcPr>
          <w:p w:rsidRPr="001D0556" w:rsidR="00D13FA8" w:rsidP="00642E4F" w:rsidRDefault="00D13FA8" w14:paraId="7204E736"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1 530</w:t>
            </w:r>
          </w:p>
        </w:tc>
        <w:tc>
          <w:tcPr>
            <w:tcW w:w="829" w:type="dxa"/>
            <w:noWrap/>
            <w:vAlign w:val="center"/>
          </w:tcPr>
          <w:p w:rsidRPr="001D0556" w:rsidR="00D13FA8" w:rsidP="00642E4F" w:rsidRDefault="00D13FA8" w14:paraId="4126E8A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1 110</w:t>
            </w:r>
          </w:p>
        </w:tc>
        <w:tc>
          <w:tcPr>
            <w:tcW w:w="3316" w:type="dxa"/>
            <w:gridSpan w:val="4"/>
            <w:vMerge/>
            <w:noWrap/>
            <w:vAlign w:val="center"/>
          </w:tcPr>
          <w:p w:rsidRPr="001D0556" w:rsidR="00D13FA8" w:rsidP="00642E4F" w:rsidRDefault="00D13FA8" w14:paraId="0CB8D140" w14:textId="77777777">
            <w:pPr>
              <w:widowControl w:val="0"/>
              <w:spacing w:before="50" w:after="50" w:line="240" w:lineRule="auto"/>
              <w:ind w:left="-14" w:right="245" w:firstLine="14"/>
              <w:jc w:val="center"/>
              <w:rPr>
                <w:rFonts w:ascii="Arial" w:hAnsi="Arial" w:cs="Arial"/>
                <w:bCs/>
                <w:sz w:val="24"/>
                <w:szCs w:val="24"/>
                <w:lang w:val="en-GB"/>
              </w:rPr>
            </w:pPr>
          </w:p>
        </w:tc>
      </w:tr>
      <w:tr w:rsidRPr="001D0556" w:rsidR="00D13FA8" w:rsidTr="00100793" w14:paraId="660428FC" w14:textId="77777777">
        <w:trPr>
          <w:trHeight w:val="20"/>
          <w:jc w:val="center"/>
        </w:trPr>
        <w:tc>
          <w:tcPr>
            <w:tcW w:w="1533" w:type="dxa"/>
            <w:noWrap/>
            <w:vAlign w:val="center"/>
          </w:tcPr>
          <w:p w:rsidRPr="001D0556" w:rsidR="00D13FA8" w:rsidP="00642E4F" w:rsidRDefault="00D13FA8" w14:paraId="1EBDD6B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16</w:t>
            </w:r>
          </w:p>
        </w:tc>
        <w:tc>
          <w:tcPr>
            <w:tcW w:w="985" w:type="dxa"/>
            <w:noWrap/>
            <w:vAlign w:val="center"/>
          </w:tcPr>
          <w:p w:rsidRPr="001D0556" w:rsidR="00D13FA8" w:rsidP="00642E4F" w:rsidRDefault="00D13FA8" w14:paraId="73E31EC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5 240</w:t>
            </w:r>
          </w:p>
        </w:tc>
        <w:tc>
          <w:tcPr>
            <w:tcW w:w="829" w:type="dxa"/>
            <w:noWrap/>
            <w:vAlign w:val="center"/>
          </w:tcPr>
          <w:p w:rsidRPr="001D0556" w:rsidR="00D13FA8" w:rsidP="00642E4F" w:rsidRDefault="00D13FA8" w14:paraId="6B2041CE"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3 360</w:t>
            </w:r>
          </w:p>
        </w:tc>
        <w:tc>
          <w:tcPr>
            <w:tcW w:w="829" w:type="dxa"/>
            <w:noWrap/>
            <w:vAlign w:val="center"/>
          </w:tcPr>
          <w:p w:rsidRPr="001D0556" w:rsidR="00D13FA8" w:rsidP="00642E4F" w:rsidRDefault="00D13FA8" w14:paraId="4F897EB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2 410</w:t>
            </w:r>
          </w:p>
        </w:tc>
        <w:tc>
          <w:tcPr>
            <w:tcW w:w="829" w:type="dxa"/>
            <w:noWrap/>
            <w:vAlign w:val="center"/>
          </w:tcPr>
          <w:p w:rsidRPr="001D0556" w:rsidR="00D13FA8" w:rsidP="00642E4F" w:rsidRDefault="00D13FA8" w14:paraId="68CFD8B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1 740</w:t>
            </w:r>
          </w:p>
        </w:tc>
        <w:tc>
          <w:tcPr>
            <w:tcW w:w="3316" w:type="dxa"/>
            <w:gridSpan w:val="4"/>
            <w:vMerge/>
            <w:noWrap/>
            <w:vAlign w:val="center"/>
          </w:tcPr>
          <w:p w:rsidRPr="001D0556" w:rsidR="00D13FA8" w:rsidP="00642E4F" w:rsidRDefault="00D13FA8" w14:paraId="08BA16AA" w14:textId="77777777">
            <w:pPr>
              <w:widowControl w:val="0"/>
              <w:spacing w:before="50" w:after="50" w:line="240" w:lineRule="auto"/>
              <w:ind w:left="-14" w:right="245" w:firstLine="14"/>
              <w:jc w:val="center"/>
              <w:rPr>
                <w:rFonts w:ascii="Arial" w:hAnsi="Arial" w:cs="Arial"/>
                <w:bCs/>
                <w:sz w:val="24"/>
                <w:szCs w:val="24"/>
                <w:lang w:val="en-GB"/>
              </w:rPr>
            </w:pPr>
          </w:p>
        </w:tc>
      </w:tr>
      <w:tr w:rsidRPr="001D0556" w:rsidR="00D13FA8" w:rsidTr="00100793" w14:paraId="5F6F88B2" w14:textId="77777777">
        <w:trPr>
          <w:trHeight w:val="20"/>
          <w:jc w:val="center"/>
        </w:trPr>
        <w:tc>
          <w:tcPr>
            <w:tcW w:w="1533" w:type="dxa"/>
            <w:noWrap/>
            <w:vAlign w:val="center"/>
          </w:tcPr>
          <w:p w:rsidRPr="001D0556" w:rsidR="00D13FA8" w:rsidP="00642E4F" w:rsidRDefault="00D13FA8" w14:paraId="48A5325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25</w:t>
            </w:r>
          </w:p>
        </w:tc>
        <w:tc>
          <w:tcPr>
            <w:tcW w:w="985" w:type="dxa"/>
            <w:noWrap/>
            <w:vAlign w:val="center"/>
          </w:tcPr>
          <w:p w:rsidRPr="001D0556" w:rsidR="00D13FA8" w:rsidP="00642E4F" w:rsidRDefault="00D13FA8" w14:paraId="0489624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8 150</w:t>
            </w:r>
          </w:p>
        </w:tc>
        <w:tc>
          <w:tcPr>
            <w:tcW w:w="829" w:type="dxa"/>
            <w:noWrap/>
            <w:vAlign w:val="center"/>
          </w:tcPr>
          <w:p w:rsidRPr="001D0556" w:rsidR="00D13FA8" w:rsidP="00642E4F" w:rsidRDefault="00D13FA8" w14:paraId="258B8DB1"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5 200</w:t>
            </w:r>
          </w:p>
        </w:tc>
        <w:tc>
          <w:tcPr>
            <w:tcW w:w="829" w:type="dxa"/>
            <w:noWrap/>
            <w:vAlign w:val="center"/>
          </w:tcPr>
          <w:p w:rsidRPr="001D0556" w:rsidR="00D13FA8" w:rsidP="00642E4F" w:rsidRDefault="00D13FA8" w14:paraId="75C7819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3 750</w:t>
            </w:r>
          </w:p>
        </w:tc>
        <w:tc>
          <w:tcPr>
            <w:tcW w:w="829" w:type="dxa"/>
            <w:noWrap/>
            <w:vAlign w:val="center"/>
          </w:tcPr>
          <w:p w:rsidRPr="001D0556" w:rsidR="00D13FA8" w:rsidP="00642E4F" w:rsidRDefault="00D13FA8" w14:paraId="01C4345D"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2 700</w:t>
            </w:r>
          </w:p>
        </w:tc>
        <w:tc>
          <w:tcPr>
            <w:tcW w:w="829" w:type="dxa"/>
            <w:noWrap/>
            <w:vAlign w:val="center"/>
          </w:tcPr>
          <w:p w:rsidRPr="001D0556" w:rsidR="00D13FA8" w:rsidP="00642E4F" w:rsidRDefault="00D13FA8" w14:paraId="5F197C7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5 400</w:t>
            </w:r>
          </w:p>
        </w:tc>
        <w:tc>
          <w:tcPr>
            <w:tcW w:w="829" w:type="dxa"/>
            <w:noWrap/>
            <w:vAlign w:val="center"/>
          </w:tcPr>
          <w:p w:rsidRPr="001D0556" w:rsidR="00D13FA8" w:rsidP="00642E4F" w:rsidRDefault="00D13FA8" w14:paraId="6FC8F9A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3 500</w:t>
            </w:r>
          </w:p>
        </w:tc>
        <w:tc>
          <w:tcPr>
            <w:tcW w:w="829" w:type="dxa"/>
            <w:noWrap/>
            <w:vAlign w:val="center"/>
          </w:tcPr>
          <w:p w:rsidRPr="001D0556" w:rsidR="00D13FA8" w:rsidP="001D0556" w:rsidRDefault="00D13FA8" w14:paraId="0C1DBE3B"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2 500</w:t>
            </w:r>
          </w:p>
        </w:tc>
        <w:tc>
          <w:tcPr>
            <w:tcW w:w="829" w:type="dxa"/>
            <w:noWrap/>
            <w:vAlign w:val="center"/>
          </w:tcPr>
          <w:p w:rsidRPr="001D0556" w:rsidR="00D13FA8" w:rsidP="001D0556" w:rsidRDefault="00D13FA8" w14:paraId="6C179301"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1 800</w:t>
            </w:r>
          </w:p>
        </w:tc>
      </w:tr>
      <w:tr w:rsidRPr="001D0556" w:rsidR="00D13FA8" w:rsidTr="00100793" w14:paraId="6D8AFDDC" w14:textId="77777777">
        <w:trPr>
          <w:trHeight w:val="20"/>
          <w:jc w:val="center"/>
        </w:trPr>
        <w:tc>
          <w:tcPr>
            <w:tcW w:w="1533" w:type="dxa"/>
            <w:noWrap/>
            <w:vAlign w:val="center"/>
          </w:tcPr>
          <w:p w:rsidRPr="001D0556" w:rsidR="00D13FA8" w:rsidP="00642E4F" w:rsidRDefault="00D13FA8" w14:paraId="54DBEDE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35</w:t>
            </w:r>
          </w:p>
        </w:tc>
        <w:tc>
          <w:tcPr>
            <w:tcW w:w="985" w:type="dxa"/>
            <w:noWrap/>
            <w:vAlign w:val="center"/>
          </w:tcPr>
          <w:p w:rsidRPr="001D0556" w:rsidR="00D13FA8" w:rsidP="00642E4F" w:rsidRDefault="00D13FA8" w14:paraId="14429D9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11 350</w:t>
            </w:r>
          </w:p>
        </w:tc>
        <w:tc>
          <w:tcPr>
            <w:tcW w:w="829" w:type="dxa"/>
            <w:noWrap/>
            <w:vAlign w:val="center"/>
          </w:tcPr>
          <w:p w:rsidRPr="001D0556" w:rsidR="00D13FA8" w:rsidP="00642E4F" w:rsidRDefault="00D13FA8" w14:paraId="5AA3BE0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7 250</w:t>
            </w:r>
          </w:p>
        </w:tc>
        <w:tc>
          <w:tcPr>
            <w:tcW w:w="829" w:type="dxa"/>
            <w:noWrap/>
            <w:vAlign w:val="center"/>
          </w:tcPr>
          <w:p w:rsidRPr="001D0556" w:rsidR="00D13FA8" w:rsidP="00642E4F" w:rsidRDefault="00D13FA8" w14:paraId="56BE2A7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5 200</w:t>
            </w:r>
          </w:p>
        </w:tc>
        <w:tc>
          <w:tcPr>
            <w:tcW w:w="829" w:type="dxa"/>
            <w:noWrap/>
            <w:vAlign w:val="center"/>
          </w:tcPr>
          <w:p w:rsidRPr="001D0556" w:rsidR="00D13FA8" w:rsidP="00642E4F" w:rsidRDefault="00D13FA8" w14:paraId="58713210"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3 700</w:t>
            </w:r>
          </w:p>
        </w:tc>
        <w:tc>
          <w:tcPr>
            <w:tcW w:w="829" w:type="dxa"/>
            <w:noWrap/>
            <w:vAlign w:val="center"/>
          </w:tcPr>
          <w:p w:rsidRPr="001D0556" w:rsidR="00D13FA8" w:rsidP="00642E4F" w:rsidRDefault="00D13FA8" w14:paraId="099A672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7 550</w:t>
            </w:r>
          </w:p>
        </w:tc>
        <w:tc>
          <w:tcPr>
            <w:tcW w:w="829" w:type="dxa"/>
            <w:noWrap/>
            <w:vAlign w:val="center"/>
          </w:tcPr>
          <w:p w:rsidRPr="001D0556" w:rsidR="00D13FA8" w:rsidP="00642E4F" w:rsidRDefault="00D13FA8" w14:paraId="0375219D"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4 850</w:t>
            </w:r>
          </w:p>
        </w:tc>
        <w:tc>
          <w:tcPr>
            <w:tcW w:w="829" w:type="dxa"/>
            <w:noWrap/>
            <w:vAlign w:val="center"/>
          </w:tcPr>
          <w:p w:rsidRPr="001D0556" w:rsidR="00D13FA8" w:rsidP="001D0556" w:rsidRDefault="00D13FA8" w14:paraId="3F97259A"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3 450</w:t>
            </w:r>
          </w:p>
        </w:tc>
        <w:tc>
          <w:tcPr>
            <w:tcW w:w="829" w:type="dxa"/>
            <w:noWrap/>
            <w:vAlign w:val="center"/>
          </w:tcPr>
          <w:p w:rsidRPr="001D0556" w:rsidR="00D13FA8" w:rsidP="001D0556" w:rsidRDefault="00D13FA8" w14:paraId="248A6D2C"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2 500</w:t>
            </w:r>
          </w:p>
        </w:tc>
      </w:tr>
      <w:tr w:rsidRPr="001D0556" w:rsidR="00D13FA8" w:rsidTr="00100793" w14:paraId="0CB15DA4" w14:textId="77777777">
        <w:trPr>
          <w:trHeight w:val="20"/>
          <w:jc w:val="center"/>
        </w:trPr>
        <w:tc>
          <w:tcPr>
            <w:tcW w:w="1533" w:type="dxa"/>
            <w:noWrap/>
            <w:vAlign w:val="center"/>
          </w:tcPr>
          <w:p w:rsidRPr="001D0556" w:rsidR="00D13FA8" w:rsidP="00642E4F" w:rsidRDefault="00D13FA8" w14:paraId="0839C8B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50</w:t>
            </w:r>
          </w:p>
        </w:tc>
        <w:tc>
          <w:tcPr>
            <w:tcW w:w="985" w:type="dxa"/>
            <w:noWrap/>
            <w:vAlign w:val="center"/>
          </w:tcPr>
          <w:p w:rsidRPr="001D0556" w:rsidR="00D13FA8" w:rsidP="00642E4F" w:rsidRDefault="00D13FA8" w14:paraId="2BD5448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16 200</w:t>
            </w:r>
          </w:p>
        </w:tc>
        <w:tc>
          <w:tcPr>
            <w:tcW w:w="829" w:type="dxa"/>
            <w:noWrap/>
            <w:vAlign w:val="center"/>
          </w:tcPr>
          <w:p w:rsidRPr="001D0556" w:rsidR="00D13FA8" w:rsidP="00642E4F" w:rsidRDefault="00D13FA8" w14:paraId="2FB2F68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10 350</w:t>
            </w:r>
          </w:p>
        </w:tc>
        <w:tc>
          <w:tcPr>
            <w:tcW w:w="829" w:type="dxa"/>
            <w:noWrap/>
            <w:vAlign w:val="center"/>
          </w:tcPr>
          <w:p w:rsidRPr="001D0556" w:rsidR="00D13FA8" w:rsidP="00642E4F" w:rsidRDefault="00D13FA8" w14:paraId="7FA7E90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7 350</w:t>
            </w:r>
          </w:p>
        </w:tc>
        <w:tc>
          <w:tcPr>
            <w:tcW w:w="829" w:type="dxa"/>
            <w:noWrap/>
            <w:vAlign w:val="center"/>
          </w:tcPr>
          <w:p w:rsidRPr="001D0556" w:rsidR="00D13FA8" w:rsidP="00642E4F" w:rsidRDefault="00D13FA8" w14:paraId="67A307B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5 250</w:t>
            </w:r>
          </w:p>
        </w:tc>
        <w:tc>
          <w:tcPr>
            <w:tcW w:w="829" w:type="dxa"/>
            <w:noWrap/>
            <w:vAlign w:val="center"/>
          </w:tcPr>
          <w:p w:rsidRPr="001D0556" w:rsidR="00D13FA8" w:rsidP="00642E4F" w:rsidRDefault="00D13FA8" w14:paraId="746C83A5"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10 750</w:t>
            </w:r>
          </w:p>
        </w:tc>
        <w:tc>
          <w:tcPr>
            <w:tcW w:w="829" w:type="dxa"/>
            <w:noWrap/>
            <w:vAlign w:val="center"/>
          </w:tcPr>
          <w:p w:rsidRPr="001D0556" w:rsidR="00D13FA8" w:rsidP="00642E4F" w:rsidRDefault="00D13FA8" w14:paraId="020354A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6 850</w:t>
            </w:r>
          </w:p>
        </w:tc>
        <w:tc>
          <w:tcPr>
            <w:tcW w:w="829" w:type="dxa"/>
            <w:noWrap/>
            <w:vAlign w:val="center"/>
          </w:tcPr>
          <w:p w:rsidRPr="001D0556" w:rsidR="00D13FA8" w:rsidP="001D0556" w:rsidRDefault="00D13FA8" w14:paraId="54D3E42F"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4 900</w:t>
            </w:r>
          </w:p>
        </w:tc>
        <w:tc>
          <w:tcPr>
            <w:tcW w:w="829" w:type="dxa"/>
            <w:noWrap/>
            <w:vAlign w:val="center"/>
          </w:tcPr>
          <w:p w:rsidRPr="001D0556" w:rsidR="00D13FA8" w:rsidP="001D0556" w:rsidRDefault="00D13FA8" w14:paraId="5FE5C487"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3 550</w:t>
            </w:r>
          </w:p>
        </w:tc>
      </w:tr>
      <w:tr w:rsidRPr="001D0556" w:rsidR="00D13FA8" w:rsidTr="00100793" w14:paraId="1848043C" w14:textId="77777777">
        <w:trPr>
          <w:trHeight w:val="20"/>
          <w:jc w:val="center"/>
        </w:trPr>
        <w:tc>
          <w:tcPr>
            <w:tcW w:w="1533" w:type="dxa"/>
            <w:noWrap/>
            <w:vAlign w:val="center"/>
          </w:tcPr>
          <w:p w:rsidRPr="001D0556" w:rsidR="00D13FA8" w:rsidP="00642E4F" w:rsidRDefault="00D13FA8" w14:paraId="0B6213F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70</w:t>
            </w:r>
          </w:p>
        </w:tc>
        <w:tc>
          <w:tcPr>
            <w:tcW w:w="985" w:type="dxa"/>
            <w:noWrap/>
            <w:vAlign w:val="center"/>
          </w:tcPr>
          <w:p w:rsidRPr="001D0556" w:rsidR="00D13FA8" w:rsidP="00642E4F" w:rsidRDefault="00D13FA8" w14:paraId="4CA4340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22 650</w:t>
            </w:r>
          </w:p>
        </w:tc>
        <w:tc>
          <w:tcPr>
            <w:tcW w:w="829" w:type="dxa"/>
            <w:noWrap/>
            <w:vAlign w:val="center"/>
          </w:tcPr>
          <w:p w:rsidRPr="001D0556" w:rsidR="00D13FA8" w:rsidP="00642E4F" w:rsidRDefault="00D13FA8" w14:paraId="526D002E"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14 400</w:t>
            </w:r>
          </w:p>
        </w:tc>
        <w:tc>
          <w:tcPr>
            <w:tcW w:w="829" w:type="dxa"/>
            <w:noWrap/>
            <w:vAlign w:val="center"/>
          </w:tcPr>
          <w:p w:rsidRPr="001D0556" w:rsidR="00D13FA8" w:rsidP="00642E4F" w:rsidRDefault="00D13FA8" w14:paraId="3AACC66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10 250</w:t>
            </w:r>
          </w:p>
        </w:tc>
        <w:tc>
          <w:tcPr>
            <w:tcW w:w="829" w:type="dxa"/>
            <w:noWrap/>
            <w:vAlign w:val="center"/>
          </w:tcPr>
          <w:p w:rsidRPr="001D0556" w:rsidR="00D13FA8" w:rsidP="00642E4F" w:rsidRDefault="00D13FA8" w14:paraId="1144CB5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7 350</w:t>
            </w:r>
          </w:p>
        </w:tc>
        <w:tc>
          <w:tcPr>
            <w:tcW w:w="829" w:type="dxa"/>
            <w:noWrap/>
            <w:vAlign w:val="center"/>
          </w:tcPr>
          <w:p w:rsidRPr="001D0556" w:rsidR="00D13FA8" w:rsidP="00642E4F" w:rsidRDefault="00D13FA8" w14:paraId="1738B11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15 000</w:t>
            </w:r>
          </w:p>
        </w:tc>
        <w:tc>
          <w:tcPr>
            <w:tcW w:w="829" w:type="dxa"/>
            <w:noWrap/>
            <w:vAlign w:val="center"/>
          </w:tcPr>
          <w:p w:rsidRPr="001D0556" w:rsidR="00D13FA8" w:rsidP="00642E4F" w:rsidRDefault="00D13FA8" w14:paraId="74EF01A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9 600</w:t>
            </w:r>
          </w:p>
        </w:tc>
        <w:tc>
          <w:tcPr>
            <w:tcW w:w="829" w:type="dxa"/>
            <w:noWrap/>
            <w:vAlign w:val="center"/>
          </w:tcPr>
          <w:p w:rsidRPr="001D0556" w:rsidR="00D13FA8" w:rsidP="001D0556" w:rsidRDefault="00D13FA8" w14:paraId="101EF08F"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6 850</w:t>
            </w:r>
          </w:p>
        </w:tc>
        <w:tc>
          <w:tcPr>
            <w:tcW w:w="829" w:type="dxa"/>
            <w:noWrap/>
            <w:vAlign w:val="center"/>
          </w:tcPr>
          <w:p w:rsidRPr="001D0556" w:rsidR="00D13FA8" w:rsidP="001D0556" w:rsidRDefault="00D13FA8" w14:paraId="0DFF5AB8"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4 900</w:t>
            </w:r>
          </w:p>
        </w:tc>
      </w:tr>
      <w:tr w:rsidRPr="001D0556" w:rsidR="00D13FA8" w:rsidTr="00100793" w14:paraId="0A780231" w14:textId="77777777">
        <w:trPr>
          <w:trHeight w:val="20"/>
          <w:jc w:val="center"/>
        </w:trPr>
        <w:tc>
          <w:tcPr>
            <w:tcW w:w="1533" w:type="dxa"/>
            <w:noWrap/>
            <w:vAlign w:val="center"/>
          </w:tcPr>
          <w:p w:rsidRPr="001D0556" w:rsidR="00D13FA8" w:rsidP="00642E4F" w:rsidRDefault="00D13FA8" w14:paraId="1DD73EE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95</w:t>
            </w:r>
          </w:p>
        </w:tc>
        <w:tc>
          <w:tcPr>
            <w:tcW w:w="985" w:type="dxa"/>
            <w:noWrap/>
            <w:vAlign w:val="center"/>
          </w:tcPr>
          <w:p w:rsidRPr="001D0556" w:rsidR="00D13FA8" w:rsidP="00642E4F" w:rsidRDefault="00D13FA8" w14:paraId="6594D3DF"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30 700</w:t>
            </w:r>
          </w:p>
        </w:tc>
        <w:tc>
          <w:tcPr>
            <w:tcW w:w="829" w:type="dxa"/>
            <w:noWrap/>
            <w:vAlign w:val="center"/>
          </w:tcPr>
          <w:p w:rsidRPr="001D0556" w:rsidR="00D13FA8" w:rsidP="00642E4F" w:rsidRDefault="00D13FA8" w14:paraId="1990F57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19 500</w:t>
            </w:r>
          </w:p>
        </w:tc>
        <w:tc>
          <w:tcPr>
            <w:tcW w:w="829" w:type="dxa"/>
            <w:noWrap/>
            <w:vAlign w:val="center"/>
          </w:tcPr>
          <w:p w:rsidRPr="001D0556" w:rsidR="00D13FA8" w:rsidP="00642E4F" w:rsidRDefault="00D13FA8" w14:paraId="6924CB50"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13 900</w:t>
            </w:r>
          </w:p>
        </w:tc>
        <w:tc>
          <w:tcPr>
            <w:tcW w:w="829" w:type="dxa"/>
            <w:noWrap/>
            <w:vAlign w:val="center"/>
          </w:tcPr>
          <w:p w:rsidRPr="001D0556" w:rsidR="00D13FA8" w:rsidP="00642E4F" w:rsidRDefault="00D13FA8" w14:paraId="43989F0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9 900</w:t>
            </w:r>
          </w:p>
        </w:tc>
        <w:tc>
          <w:tcPr>
            <w:tcW w:w="829" w:type="dxa"/>
            <w:noWrap/>
            <w:vAlign w:val="center"/>
          </w:tcPr>
          <w:p w:rsidRPr="001D0556" w:rsidR="00D13FA8" w:rsidP="00642E4F" w:rsidRDefault="00D13FA8" w14:paraId="511A40D0"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20 350</w:t>
            </w:r>
          </w:p>
        </w:tc>
        <w:tc>
          <w:tcPr>
            <w:tcW w:w="829" w:type="dxa"/>
            <w:noWrap/>
            <w:vAlign w:val="center"/>
          </w:tcPr>
          <w:p w:rsidRPr="001D0556" w:rsidR="00D13FA8" w:rsidP="00642E4F" w:rsidRDefault="00D13FA8" w14:paraId="773540E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12 950</w:t>
            </w:r>
          </w:p>
        </w:tc>
        <w:tc>
          <w:tcPr>
            <w:tcW w:w="829" w:type="dxa"/>
            <w:noWrap/>
            <w:vAlign w:val="center"/>
          </w:tcPr>
          <w:p w:rsidRPr="001D0556" w:rsidR="00D13FA8" w:rsidP="001D0556" w:rsidRDefault="00D13FA8" w14:paraId="5107D9D9"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9 250</w:t>
            </w:r>
          </w:p>
        </w:tc>
        <w:tc>
          <w:tcPr>
            <w:tcW w:w="829" w:type="dxa"/>
            <w:noWrap/>
            <w:vAlign w:val="center"/>
          </w:tcPr>
          <w:p w:rsidRPr="001D0556" w:rsidR="00D13FA8" w:rsidP="001D0556" w:rsidRDefault="00D13FA8" w14:paraId="353D4475"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6 600</w:t>
            </w:r>
          </w:p>
        </w:tc>
      </w:tr>
      <w:tr w:rsidRPr="001D0556" w:rsidR="00D13FA8" w:rsidTr="00100793" w14:paraId="3131FC18" w14:textId="77777777">
        <w:trPr>
          <w:trHeight w:val="20"/>
          <w:jc w:val="center"/>
        </w:trPr>
        <w:tc>
          <w:tcPr>
            <w:tcW w:w="1533" w:type="dxa"/>
            <w:noWrap/>
            <w:vAlign w:val="center"/>
          </w:tcPr>
          <w:p w:rsidRPr="001D0556" w:rsidR="00D13FA8" w:rsidP="00642E4F" w:rsidRDefault="00D13FA8" w14:paraId="38F8C26E"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120</w:t>
            </w:r>
          </w:p>
        </w:tc>
        <w:tc>
          <w:tcPr>
            <w:tcW w:w="985" w:type="dxa"/>
            <w:noWrap/>
            <w:vAlign w:val="center"/>
          </w:tcPr>
          <w:p w:rsidRPr="001D0556" w:rsidR="00D13FA8" w:rsidP="00642E4F" w:rsidRDefault="00D13FA8" w14:paraId="3A47CB61"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38 700</w:t>
            </w:r>
          </w:p>
        </w:tc>
        <w:tc>
          <w:tcPr>
            <w:tcW w:w="829" w:type="dxa"/>
            <w:noWrap/>
            <w:vAlign w:val="center"/>
          </w:tcPr>
          <w:p w:rsidRPr="001D0556" w:rsidR="00D13FA8" w:rsidP="00642E4F" w:rsidRDefault="00D13FA8" w14:paraId="6F5224C6"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24 600</w:t>
            </w:r>
          </w:p>
        </w:tc>
        <w:tc>
          <w:tcPr>
            <w:tcW w:w="829" w:type="dxa"/>
            <w:noWrap/>
            <w:vAlign w:val="center"/>
          </w:tcPr>
          <w:p w:rsidRPr="001D0556" w:rsidR="00D13FA8" w:rsidP="00642E4F" w:rsidRDefault="00D13FA8" w14:paraId="3D59A64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17 500</w:t>
            </w:r>
          </w:p>
        </w:tc>
        <w:tc>
          <w:tcPr>
            <w:tcW w:w="829" w:type="dxa"/>
            <w:noWrap/>
            <w:vAlign w:val="center"/>
          </w:tcPr>
          <w:p w:rsidRPr="001D0556" w:rsidR="00D13FA8" w:rsidP="00642E4F" w:rsidRDefault="00D13FA8" w14:paraId="334CF6C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12 450</w:t>
            </w:r>
          </w:p>
        </w:tc>
        <w:tc>
          <w:tcPr>
            <w:tcW w:w="829" w:type="dxa"/>
            <w:noWrap/>
            <w:vAlign w:val="center"/>
          </w:tcPr>
          <w:p w:rsidRPr="001D0556" w:rsidR="00D13FA8" w:rsidP="00642E4F" w:rsidRDefault="00D13FA8" w14:paraId="2AA48D0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25 650</w:t>
            </w:r>
          </w:p>
        </w:tc>
        <w:tc>
          <w:tcPr>
            <w:tcW w:w="829" w:type="dxa"/>
            <w:noWrap/>
            <w:vAlign w:val="center"/>
          </w:tcPr>
          <w:p w:rsidRPr="001D0556" w:rsidR="00D13FA8" w:rsidP="00642E4F" w:rsidRDefault="00D13FA8" w14:paraId="05C34A1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16 350</w:t>
            </w:r>
          </w:p>
        </w:tc>
        <w:tc>
          <w:tcPr>
            <w:tcW w:w="829" w:type="dxa"/>
            <w:noWrap/>
            <w:vAlign w:val="center"/>
          </w:tcPr>
          <w:p w:rsidRPr="001D0556" w:rsidR="00D13FA8" w:rsidP="001D0556" w:rsidRDefault="00D13FA8" w14:paraId="2FFE3A8F"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11 650</w:t>
            </w:r>
          </w:p>
        </w:tc>
        <w:tc>
          <w:tcPr>
            <w:tcW w:w="829" w:type="dxa"/>
            <w:noWrap/>
            <w:vAlign w:val="center"/>
          </w:tcPr>
          <w:p w:rsidRPr="001D0556" w:rsidR="00D13FA8" w:rsidP="001D0556" w:rsidRDefault="00D13FA8" w14:paraId="4719507F"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8 300</w:t>
            </w:r>
          </w:p>
        </w:tc>
      </w:tr>
      <w:tr w:rsidRPr="001D0556" w:rsidR="00D13FA8" w:rsidTr="00100793" w14:paraId="0153C835" w14:textId="77777777">
        <w:trPr>
          <w:trHeight w:val="20"/>
          <w:jc w:val="center"/>
        </w:trPr>
        <w:tc>
          <w:tcPr>
            <w:tcW w:w="1533" w:type="dxa"/>
            <w:noWrap/>
            <w:vAlign w:val="center"/>
          </w:tcPr>
          <w:p w:rsidRPr="001D0556" w:rsidR="00D13FA8" w:rsidP="00642E4F" w:rsidRDefault="00D13FA8" w14:paraId="65A0E40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lastRenderedPageBreak/>
              <w:t>150</w:t>
            </w:r>
          </w:p>
        </w:tc>
        <w:tc>
          <w:tcPr>
            <w:tcW w:w="985" w:type="dxa"/>
            <w:noWrap/>
            <w:vAlign w:val="center"/>
          </w:tcPr>
          <w:p w:rsidRPr="001D0556" w:rsidR="00D13FA8" w:rsidP="00642E4F" w:rsidRDefault="00D13FA8" w14:paraId="6858F366"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48 350</w:t>
            </w:r>
          </w:p>
        </w:tc>
        <w:tc>
          <w:tcPr>
            <w:tcW w:w="829" w:type="dxa"/>
            <w:noWrap/>
            <w:vAlign w:val="center"/>
          </w:tcPr>
          <w:p w:rsidRPr="001D0556" w:rsidR="00D13FA8" w:rsidP="00642E4F" w:rsidRDefault="00D13FA8" w14:paraId="377E90D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30 700</w:t>
            </w:r>
          </w:p>
        </w:tc>
        <w:tc>
          <w:tcPr>
            <w:tcW w:w="829" w:type="dxa"/>
            <w:noWrap/>
            <w:vAlign w:val="center"/>
          </w:tcPr>
          <w:p w:rsidRPr="001D0556" w:rsidR="00D13FA8" w:rsidP="00642E4F" w:rsidRDefault="00D13FA8" w14:paraId="0D88049E"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21 850</w:t>
            </w:r>
          </w:p>
        </w:tc>
        <w:tc>
          <w:tcPr>
            <w:tcW w:w="829" w:type="dxa"/>
            <w:noWrap/>
            <w:vAlign w:val="center"/>
          </w:tcPr>
          <w:p w:rsidRPr="001D0556" w:rsidR="00D13FA8" w:rsidP="00642E4F" w:rsidRDefault="00D13FA8" w14:paraId="3625D9D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15 550</w:t>
            </w:r>
          </w:p>
        </w:tc>
        <w:tc>
          <w:tcPr>
            <w:tcW w:w="829" w:type="dxa"/>
            <w:noWrap/>
            <w:vAlign w:val="center"/>
          </w:tcPr>
          <w:p w:rsidRPr="001D0556" w:rsidR="00D13FA8" w:rsidP="00642E4F" w:rsidRDefault="00D13FA8" w14:paraId="65221E8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32 000</w:t>
            </w:r>
          </w:p>
        </w:tc>
        <w:tc>
          <w:tcPr>
            <w:tcW w:w="829" w:type="dxa"/>
            <w:noWrap/>
            <w:vAlign w:val="center"/>
          </w:tcPr>
          <w:p w:rsidRPr="001D0556" w:rsidR="00D13FA8" w:rsidP="00642E4F" w:rsidRDefault="00D13FA8" w14:paraId="68F95D8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20 400</w:t>
            </w:r>
          </w:p>
        </w:tc>
        <w:tc>
          <w:tcPr>
            <w:tcW w:w="829" w:type="dxa"/>
            <w:noWrap/>
            <w:vAlign w:val="center"/>
          </w:tcPr>
          <w:p w:rsidRPr="001D0556" w:rsidR="00D13FA8" w:rsidP="001D0556" w:rsidRDefault="00D13FA8" w14:paraId="4186115C"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14 500</w:t>
            </w:r>
          </w:p>
        </w:tc>
        <w:tc>
          <w:tcPr>
            <w:tcW w:w="829" w:type="dxa"/>
            <w:noWrap/>
            <w:vAlign w:val="center"/>
          </w:tcPr>
          <w:p w:rsidRPr="001D0556" w:rsidR="00D13FA8" w:rsidP="001D0556" w:rsidRDefault="00D13FA8" w14:paraId="4F54BFED"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10 350</w:t>
            </w:r>
          </w:p>
        </w:tc>
      </w:tr>
      <w:tr w:rsidRPr="001D0556" w:rsidR="00D13FA8" w:rsidTr="00100793" w14:paraId="3F886007" w14:textId="77777777">
        <w:trPr>
          <w:trHeight w:val="20"/>
          <w:jc w:val="center"/>
        </w:trPr>
        <w:tc>
          <w:tcPr>
            <w:tcW w:w="1533" w:type="dxa"/>
            <w:noWrap/>
            <w:vAlign w:val="center"/>
          </w:tcPr>
          <w:p w:rsidRPr="001D0556" w:rsidR="00D13FA8" w:rsidP="00642E4F" w:rsidRDefault="00D13FA8" w14:paraId="06345C5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185</w:t>
            </w:r>
          </w:p>
        </w:tc>
        <w:tc>
          <w:tcPr>
            <w:tcW w:w="985" w:type="dxa"/>
            <w:noWrap/>
            <w:vAlign w:val="center"/>
          </w:tcPr>
          <w:p w:rsidRPr="001D0556" w:rsidR="00D13FA8" w:rsidP="00642E4F" w:rsidRDefault="00D13FA8" w14:paraId="21C658B6"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59 600</w:t>
            </w:r>
          </w:p>
        </w:tc>
        <w:tc>
          <w:tcPr>
            <w:tcW w:w="829" w:type="dxa"/>
            <w:noWrap/>
            <w:vAlign w:val="center"/>
          </w:tcPr>
          <w:p w:rsidRPr="001D0556" w:rsidR="00D13FA8" w:rsidP="00642E4F" w:rsidRDefault="00D13FA8" w14:paraId="5145EF7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37 850</w:t>
            </w:r>
          </w:p>
        </w:tc>
        <w:tc>
          <w:tcPr>
            <w:tcW w:w="829" w:type="dxa"/>
            <w:noWrap/>
            <w:vAlign w:val="center"/>
          </w:tcPr>
          <w:p w:rsidRPr="001D0556" w:rsidR="00D13FA8" w:rsidP="00642E4F" w:rsidRDefault="00D13FA8" w14:paraId="03000B9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26 850</w:t>
            </w:r>
          </w:p>
        </w:tc>
        <w:tc>
          <w:tcPr>
            <w:tcW w:w="829" w:type="dxa"/>
            <w:noWrap/>
            <w:vAlign w:val="center"/>
          </w:tcPr>
          <w:p w:rsidRPr="001D0556" w:rsidR="00D13FA8" w:rsidP="00642E4F" w:rsidRDefault="00D13FA8" w14:paraId="33C8BAB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19 100</w:t>
            </w:r>
          </w:p>
        </w:tc>
        <w:tc>
          <w:tcPr>
            <w:tcW w:w="829" w:type="dxa"/>
            <w:noWrap/>
            <w:vAlign w:val="center"/>
          </w:tcPr>
          <w:p w:rsidRPr="001D0556" w:rsidR="00D13FA8" w:rsidP="00642E4F" w:rsidRDefault="00D13FA8" w14:paraId="36AF5CFE"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39 450</w:t>
            </w:r>
          </w:p>
        </w:tc>
        <w:tc>
          <w:tcPr>
            <w:tcW w:w="829" w:type="dxa"/>
            <w:noWrap/>
            <w:vAlign w:val="center"/>
          </w:tcPr>
          <w:p w:rsidRPr="001D0556" w:rsidR="00D13FA8" w:rsidP="00642E4F" w:rsidRDefault="00D13FA8" w14:paraId="008F3F5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25 100</w:t>
            </w:r>
          </w:p>
        </w:tc>
        <w:tc>
          <w:tcPr>
            <w:tcW w:w="829" w:type="dxa"/>
            <w:noWrap/>
            <w:vAlign w:val="center"/>
          </w:tcPr>
          <w:p w:rsidRPr="001D0556" w:rsidR="00D13FA8" w:rsidP="001D0556" w:rsidRDefault="00D13FA8" w14:paraId="127D8F86"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17 850</w:t>
            </w:r>
          </w:p>
        </w:tc>
        <w:tc>
          <w:tcPr>
            <w:tcW w:w="829" w:type="dxa"/>
            <w:noWrap/>
            <w:vAlign w:val="center"/>
          </w:tcPr>
          <w:p w:rsidRPr="001D0556" w:rsidR="00D13FA8" w:rsidP="001D0556" w:rsidRDefault="00D13FA8" w14:paraId="75F7D3E1"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12 750</w:t>
            </w:r>
          </w:p>
        </w:tc>
      </w:tr>
      <w:tr w:rsidRPr="001D0556" w:rsidR="00D13FA8" w:rsidTr="00100793" w14:paraId="2ADFB7BB" w14:textId="77777777">
        <w:trPr>
          <w:trHeight w:val="20"/>
          <w:jc w:val="center"/>
        </w:trPr>
        <w:tc>
          <w:tcPr>
            <w:tcW w:w="1533" w:type="dxa"/>
            <w:noWrap/>
            <w:vAlign w:val="center"/>
          </w:tcPr>
          <w:p w:rsidRPr="001D0556" w:rsidR="00D13FA8" w:rsidP="00642E4F" w:rsidRDefault="00D13FA8" w14:paraId="6DD8C362"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240</w:t>
            </w:r>
          </w:p>
        </w:tc>
        <w:tc>
          <w:tcPr>
            <w:tcW w:w="985" w:type="dxa"/>
            <w:noWrap/>
            <w:vAlign w:val="center"/>
          </w:tcPr>
          <w:p w:rsidRPr="001D0556" w:rsidR="00D13FA8" w:rsidP="00642E4F" w:rsidRDefault="00D13FA8" w14:paraId="2FCC747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77 250</w:t>
            </w:r>
          </w:p>
        </w:tc>
        <w:tc>
          <w:tcPr>
            <w:tcW w:w="829" w:type="dxa"/>
            <w:noWrap/>
            <w:vAlign w:val="center"/>
          </w:tcPr>
          <w:p w:rsidRPr="001D0556" w:rsidR="00D13FA8" w:rsidP="00642E4F" w:rsidRDefault="00D13FA8" w14:paraId="519C1E5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49 000</w:t>
            </w:r>
          </w:p>
        </w:tc>
        <w:tc>
          <w:tcPr>
            <w:tcW w:w="829" w:type="dxa"/>
            <w:noWrap/>
            <w:vAlign w:val="center"/>
          </w:tcPr>
          <w:p w:rsidRPr="001D0556" w:rsidR="00D13FA8" w:rsidP="00642E4F" w:rsidRDefault="00D13FA8" w14:paraId="6D44E32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34 800</w:t>
            </w:r>
          </w:p>
        </w:tc>
        <w:tc>
          <w:tcPr>
            <w:tcW w:w="829" w:type="dxa"/>
            <w:noWrap/>
            <w:vAlign w:val="center"/>
          </w:tcPr>
          <w:p w:rsidRPr="001D0556" w:rsidR="00D13FA8" w:rsidP="00642E4F" w:rsidRDefault="00D13FA8" w14:paraId="06CADFBB"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24 750</w:t>
            </w:r>
          </w:p>
        </w:tc>
        <w:tc>
          <w:tcPr>
            <w:tcW w:w="829" w:type="dxa"/>
            <w:noWrap/>
            <w:vAlign w:val="center"/>
          </w:tcPr>
          <w:p w:rsidRPr="001D0556" w:rsidR="00D13FA8" w:rsidP="00642E4F" w:rsidRDefault="00D13FA8" w14:paraId="2FF5C1F5"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51 100</w:t>
            </w:r>
          </w:p>
        </w:tc>
        <w:tc>
          <w:tcPr>
            <w:tcW w:w="829" w:type="dxa"/>
            <w:noWrap/>
            <w:vAlign w:val="center"/>
          </w:tcPr>
          <w:p w:rsidRPr="001D0556" w:rsidR="00D13FA8" w:rsidP="00642E4F" w:rsidRDefault="00D13FA8" w14:paraId="021E9040"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32 500</w:t>
            </w:r>
          </w:p>
        </w:tc>
        <w:tc>
          <w:tcPr>
            <w:tcW w:w="829" w:type="dxa"/>
            <w:noWrap/>
            <w:vAlign w:val="center"/>
          </w:tcPr>
          <w:p w:rsidRPr="001D0556" w:rsidR="00D13FA8" w:rsidP="001D0556" w:rsidRDefault="00D13FA8" w14:paraId="69909C39"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23 100</w:t>
            </w:r>
          </w:p>
        </w:tc>
        <w:tc>
          <w:tcPr>
            <w:tcW w:w="829" w:type="dxa"/>
            <w:noWrap/>
            <w:vAlign w:val="center"/>
          </w:tcPr>
          <w:p w:rsidRPr="001D0556" w:rsidR="00D13FA8" w:rsidP="001D0556" w:rsidRDefault="00D13FA8" w14:paraId="6BC620A8"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16 450</w:t>
            </w:r>
          </w:p>
        </w:tc>
      </w:tr>
      <w:tr w:rsidRPr="001D0556" w:rsidR="00D13FA8" w:rsidTr="00100793" w14:paraId="35E65B15" w14:textId="77777777">
        <w:trPr>
          <w:trHeight w:val="20"/>
          <w:jc w:val="center"/>
        </w:trPr>
        <w:tc>
          <w:tcPr>
            <w:tcW w:w="1533" w:type="dxa"/>
            <w:noWrap/>
            <w:vAlign w:val="center"/>
          </w:tcPr>
          <w:p w:rsidRPr="001D0556" w:rsidR="00D13FA8" w:rsidP="00642E4F" w:rsidRDefault="00D13FA8" w14:paraId="63984D95"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300</w:t>
            </w:r>
          </w:p>
        </w:tc>
        <w:tc>
          <w:tcPr>
            <w:tcW w:w="985" w:type="dxa"/>
            <w:noWrap/>
            <w:vAlign w:val="center"/>
          </w:tcPr>
          <w:p w:rsidRPr="001D0556" w:rsidR="00D13FA8" w:rsidP="00642E4F" w:rsidRDefault="00D13FA8" w14:paraId="64E5465C"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96 500</w:t>
            </w:r>
          </w:p>
        </w:tc>
        <w:tc>
          <w:tcPr>
            <w:tcW w:w="829" w:type="dxa"/>
            <w:noWrap/>
            <w:vAlign w:val="center"/>
          </w:tcPr>
          <w:p w:rsidRPr="001D0556" w:rsidR="00D13FA8" w:rsidP="00642E4F" w:rsidRDefault="00D13FA8" w14:paraId="4AC93394"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61 200</w:t>
            </w:r>
          </w:p>
        </w:tc>
        <w:tc>
          <w:tcPr>
            <w:tcW w:w="829" w:type="dxa"/>
            <w:noWrap/>
            <w:vAlign w:val="center"/>
          </w:tcPr>
          <w:p w:rsidRPr="001D0556" w:rsidR="00D13FA8" w:rsidP="00642E4F" w:rsidRDefault="00D13FA8" w14:paraId="23CC8DC8"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43 450</w:t>
            </w:r>
          </w:p>
        </w:tc>
        <w:tc>
          <w:tcPr>
            <w:tcW w:w="829" w:type="dxa"/>
            <w:noWrap/>
            <w:vAlign w:val="center"/>
          </w:tcPr>
          <w:p w:rsidRPr="001D0556" w:rsidR="00D13FA8" w:rsidP="00642E4F" w:rsidRDefault="00D13FA8" w14:paraId="79680366"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30 850</w:t>
            </w:r>
          </w:p>
        </w:tc>
        <w:tc>
          <w:tcPr>
            <w:tcW w:w="829" w:type="dxa"/>
            <w:noWrap/>
            <w:vAlign w:val="center"/>
          </w:tcPr>
          <w:p w:rsidRPr="001D0556" w:rsidR="00D13FA8" w:rsidP="00642E4F" w:rsidRDefault="00D13FA8" w14:paraId="265766C7"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63 850</w:t>
            </w:r>
          </w:p>
        </w:tc>
        <w:tc>
          <w:tcPr>
            <w:tcW w:w="829" w:type="dxa"/>
            <w:noWrap/>
            <w:vAlign w:val="center"/>
          </w:tcPr>
          <w:p w:rsidRPr="001D0556" w:rsidR="00D13FA8" w:rsidP="00642E4F" w:rsidRDefault="00D13FA8" w14:paraId="020EAA8D"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40 550</w:t>
            </w:r>
          </w:p>
        </w:tc>
        <w:tc>
          <w:tcPr>
            <w:tcW w:w="829" w:type="dxa"/>
            <w:noWrap/>
            <w:vAlign w:val="center"/>
          </w:tcPr>
          <w:p w:rsidRPr="001D0556" w:rsidR="00D13FA8" w:rsidP="001D0556" w:rsidRDefault="00D13FA8" w14:paraId="07B196ED"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28 800</w:t>
            </w:r>
          </w:p>
        </w:tc>
        <w:tc>
          <w:tcPr>
            <w:tcW w:w="829" w:type="dxa"/>
            <w:noWrap/>
            <w:vAlign w:val="center"/>
          </w:tcPr>
          <w:p w:rsidRPr="001D0556" w:rsidR="00D13FA8" w:rsidP="001D0556" w:rsidRDefault="00D13FA8" w14:paraId="42F7C250"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20 500</w:t>
            </w:r>
          </w:p>
        </w:tc>
      </w:tr>
      <w:tr w:rsidRPr="001D0556" w:rsidR="00D13FA8" w:rsidTr="00100793" w14:paraId="11FC2F9E" w14:textId="77777777">
        <w:trPr>
          <w:trHeight w:val="20"/>
          <w:jc w:val="center"/>
        </w:trPr>
        <w:tc>
          <w:tcPr>
            <w:tcW w:w="1533" w:type="dxa"/>
            <w:noWrap/>
            <w:vAlign w:val="center"/>
          </w:tcPr>
          <w:p w:rsidRPr="001D0556" w:rsidR="00D13FA8" w:rsidP="00642E4F" w:rsidRDefault="00D13FA8" w14:paraId="614111FD"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400</w:t>
            </w:r>
          </w:p>
        </w:tc>
        <w:tc>
          <w:tcPr>
            <w:tcW w:w="985" w:type="dxa"/>
            <w:noWrap/>
            <w:vAlign w:val="center"/>
          </w:tcPr>
          <w:p w:rsidRPr="001D0556" w:rsidR="00D13FA8" w:rsidP="00642E4F" w:rsidRDefault="00D13FA8" w14:paraId="185BFD31"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128 550</w:t>
            </w:r>
          </w:p>
        </w:tc>
        <w:tc>
          <w:tcPr>
            <w:tcW w:w="829" w:type="dxa"/>
            <w:noWrap/>
            <w:vAlign w:val="center"/>
          </w:tcPr>
          <w:p w:rsidRPr="001D0556" w:rsidR="00D13FA8" w:rsidP="00642E4F" w:rsidRDefault="00D13FA8" w14:paraId="1C0CF1F5"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81 550</w:t>
            </w:r>
          </w:p>
        </w:tc>
        <w:tc>
          <w:tcPr>
            <w:tcW w:w="829" w:type="dxa"/>
            <w:noWrap/>
            <w:vAlign w:val="center"/>
          </w:tcPr>
          <w:p w:rsidRPr="001D0556" w:rsidR="00D13FA8" w:rsidP="00642E4F" w:rsidRDefault="00D13FA8" w14:paraId="37AAFD7A"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57 850</w:t>
            </w:r>
          </w:p>
        </w:tc>
        <w:tc>
          <w:tcPr>
            <w:tcW w:w="829" w:type="dxa"/>
            <w:noWrap/>
            <w:vAlign w:val="center"/>
          </w:tcPr>
          <w:p w:rsidRPr="001D0556" w:rsidR="00D13FA8" w:rsidP="00642E4F" w:rsidRDefault="00D13FA8" w14:paraId="35CAF10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41 050</w:t>
            </w:r>
          </w:p>
        </w:tc>
        <w:tc>
          <w:tcPr>
            <w:tcW w:w="829" w:type="dxa"/>
            <w:noWrap/>
            <w:vAlign w:val="center"/>
          </w:tcPr>
          <w:p w:rsidRPr="001D0556" w:rsidR="00D13FA8" w:rsidP="00642E4F" w:rsidRDefault="00D13FA8" w14:paraId="458CC2B3"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85 050</w:t>
            </w:r>
          </w:p>
        </w:tc>
        <w:tc>
          <w:tcPr>
            <w:tcW w:w="829" w:type="dxa"/>
            <w:noWrap/>
            <w:vAlign w:val="center"/>
          </w:tcPr>
          <w:p w:rsidRPr="001D0556" w:rsidR="00D13FA8" w:rsidP="00642E4F" w:rsidRDefault="00D13FA8" w14:paraId="4416393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54 000</w:t>
            </w:r>
          </w:p>
        </w:tc>
        <w:tc>
          <w:tcPr>
            <w:tcW w:w="829" w:type="dxa"/>
            <w:noWrap/>
            <w:vAlign w:val="center"/>
          </w:tcPr>
          <w:p w:rsidRPr="001D0556" w:rsidR="00D13FA8" w:rsidP="001D0556" w:rsidRDefault="00D13FA8" w14:paraId="239E24A3"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38 350</w:t>
            </w:r>
          </w:p>
        </w:tc>
        <w:tc>
          <w:tcPr>
            <w:tcW w:w="829" w:type="dxa"/>
            <w:noWrap/>
            <w:vAlign w:val="center"/>
          </w:tcPr>
          <w:p w:rsidRPr="001D0556" w:rsidR="00D13FA8" w:rsidP="001D0556" w:rsidRDefault="00D13FA8" w14:paraId="04F04E65"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27 250</w:t>
            </w:r>
          </w:p>
        </w:tc>
      </w:tr>
      <w:tr w:rsidRPr="001D0556" w:rsidR="00D13FA8" w:rsidTr="00100793" w14:paraId="3D2B009B" w14:textId="77777777">
        <w:trPr>
          <w:trHeight w:val="20"/>
          <w:jc w:val="center"/>
        </w:trPr>
        <w:tc>
          <w:tcPr>
            <w:tcW w:w="8321" w:type="dxa"/>
            <w:gridSpan w:val="9"/>
            <w:noWrap/>
            <w:vAlign w:val="center"/>
          </w:tcPr>
          <w:p w:rsidRPr="001D0556" w:rsidR="00D13FA8" w:rsidP="00642E4F" w:rsidRDefault="00D13FA8" w14:paraId="12BB7959" w14:textId="77777777">
            <w:pPr>
              <w:spacing w:before="20" w:after="20"/>
              <w:ind w:left="-14" w:firstLine="14"/>
              <w:jc w:val="center"/>
              <w:rPr>
                <w:rFonts w:ascii="Arial" w:hAnsi="Arial" w:cs="Arial"/>
                <w:sz w:val="24"/>
                <w:szCs w:val="24"/>
                <w:lang w:val="en-GB"/>
              </w:rPr>
            </w:pPr>
            <w:r w:rsidRPr="001D0556">
              <w:rPr>
                <w:rFonts w:ascii="Arial" w:hAnsi="Arial" w:cs="Arial"/>
                <w:sz w:val="24"/>
                <w:szCs w:val="24"/>
                <w:lang w:val="en-GB"/>
              </w:rPr>
              <w:t>Initial insulation temperature 90 °C; final insulation temperature 250 °C</w:t>
            </w:r>
          </w:p>
        </w:tc>
      </w:tr>
    </w:tbl>
    <w:p w:rsidRPr="001D0556" w:rsidR="00D13FA8" w:rsidP="001D0556" w:rsidRDefault="00D13FA8" w14:paraId="35C319C5" w14:textId="77777777">
      <w:pPr>
        <w:ind w:right="245"/>
        <w:jc w:val="both"/>
        <w:rPr>
          <w:rFonts w:ascii="Arial" w:hAnsi="Arial" w:cs="Arial"/>
          <w:sz w:val="24"/>
          <w:szCs w:val="24"/>
          <w:lang w:val="en-GB"/>
        </w:rPr>
      </w:pPr>
    </w:p>
    <w:p w:rsidRPr="001D0556" w:rsidR="00D13FA8" w:rsidP="001D0556" w:rsidRDefault="00D13FA8" w14:paraId="18C05DC8" w14:textId="77777777">
      <w:pPr>
        <w:pStyle w:val="Heading5"/>
        <w:rPr>
          <w:rFonts w:cs="Arial"/>
        </w:rPr>
      </w:pPr>
      <w:r w:rsidRPr="001D0556">
        <w:rPr>
          <w:rFonts w:cs="Arial"/>
        </w:rPr>
        <w:t>Other types of cable or installation systems</w:t>
      </w:r>
    </w:p>
    <w:p w:rsidRPr="001D0556" w:rsidR="00D13FA8" w:rsidP="001D0556" w:rsidRDefault="00D13FA8" w14:paraId="26DA7283" w14:textId="77777777">
      <w:pPr>
        <w:jc w:val="both"/>
        <w:rPr>
          <w:rFonts w:ascii="Arial" w:hAnsi="Arial" w:cs="Arial"/>
          <w:sz w:val="24"/>
          <w:szCs w:val="24"/>
          <w:lang w:val="en-GB"/>
        </w:rPr>
      </w:pPr>
      <w:r w:rsidRPr="001D0556">
        <w:rPr>
          <w:rFonts w:ascii="Arial" w:hAnsi="Arial" w:cs="Arial"/>
          <w:sz w:val="24"/>
          <w:szCs w:val="24"/>
          <w:lang w:val="en-GB"/>
        </w:rPr>
        <w:t>For any other cable construction type or other installation system not covered by this Instruction, the maximum current in permanent and short-circuit mode shall be calculated according to the UNE 21144 series of standards.</w:t>
      </w:r>
    </w:p>
    <w:p w:rsidRPr="001D0556" w:rsidR="00D13FA8" w:rsidP="001D0556" w:rsidRDefault="00D13FA8" w14:paraId="2567CF8D" w14:textId="77777777">
      <w:pPr>
        <w:pStyle w:val="Heading4"/>
        <w:numPr>
          <w:ilvl w:val="0"/>
          <w:numId w:val="12"/>
        </w:numPr>
        <w:jc w:val="both"/>
        <w:rPr>
          <w:rFonts w:eastAsia="Arial"/>
        </w:rPr>
      </w:pPr>
      <w:r w:rsidRPr="001D0556">
        <w:t>ELECTRICAL TESTS AFTER INSTALLATION</w:t>
      </w:r>
    </w:p>
    <w:p w:rsidRPr="001D0556" w:rsidR="00D13FA8" w:rsidP="001D0556" w:rsidRDefault="00D13FA8" w14:paraId="1A922466" w14:textId="77777777">
      <w:pPr>
        <w:jc w:val="both"/>
        <w:rPr>
          <w:rFonts w:ascii="Arial" w:hAnsi="Arial" w:cs="Arial"/>
          <w:sz w:val="24"/>
          <w:szCs w:val="24"/>
          <w:lang w:val="en-GB"/>
        </w:rPr>
      </w:pPr>
      <w:r w:rsidRPr="001D0556">
        <w:rPr>
          <w:rFonts w:ascii="Arial" w:hAnsi="Arial" w:cs="Arial"/>
          <w:sz w:val="24"/>
          <w:szCs w:val="24"/>
          <w:lang w:val="en-GB"/>
        </w:rPr>
        <w:t>Once the installation has been completed, the undertaking installing the networks shall verify, by means of an insulation resistance test, that the laying and assembly of the fittings (splices, branches, terminals, etc.) has been carried out correctly. The test shall be carried out without interconnecting the new distribution network with the existing network.</w:t>
      </w:r>
    </w:p>
    <w:p w:rsidRPr="001D0556" w:rsidR="00D13FA8" w:rsidP="001D0556" w:rsidRDefault="00D13FA8" w14:paraId="738B1E2A" w14:textId="77777777">
      <w:pPr>
        <w:jc w:val="both"/>
        <w:rPr>
          <w:rFonts w:ascii="Arial" w:hAnsi="Arial" w:cs="Arial"/>
          <w:sz w:val="24"/>
          <w:szCs w:val="24"/>
          <w:lang w:val="en-GB"/>
        </w:rPr>
      </w:pPr>
      <w:r w:rsidRPr="001D0556">
        <w:rPr>
          <w:rFonts w:ascii="Arial" w:hAnsi="Arial" w:cs="Arial"/>
          <w:sz w:val="24"/>
          <w:szCs w:val="24"/>
          <w:lang w:val="en-GB"/>
        </w:rPr>
        <w:t>The test determines the insulation of the active conductors (phases and neutral), in order to check whether the insulation resistance values between each conductor and the rest are higher than those indicated in Table 16.</w:t>
      </w:r>
    </w:p>
    <w:p w:rsidRPr="001D0556" w:rsidR="00D13FA8" w:rsidP="00F85328" w:rsidRDefault="00D13FA8" w14:paraId="3B112B8B" w14:textId="77777777">
      <w:pPr>
        <w:pStyle w:val="Titulotabla"/>
        <w:rPr>
          <w:rFonts w:cs="Arial"/>
        </w:rPr>
      </w:pPr>
      <w:r w:rsidRPr="001D0556">
        <w:rPr>
          <w:rFonts w:cs="Arial"/>
        </w:rPr>
        <w:t>Table 16: Minimum insulation resistance values</w:t>
      </w:r>
    </w:p>
    <w:tbl>
      <w:tblPr>
        <w:tblStyle w:val="TableGrid"/>
        <w:tblW w:w="8494" w:type="dxa"/>
        <w:jc w:val="center"/>
        <w:tblLook w:val="04A0" w:firstRow="1" w:lastRow="0" w:firstColumn="1" w:lastColumn="0" w:noHBand="0" w:noVBand="1"/>
      </w:tblPr>
      <w:tblGrid>
        <w:gridCol w:w="2041"/>
        <w:gridCol w:w="2207"/>
        <w:gridCol w:w="1843"/>
        <w:gridCol w:w="2403"/>
      </w:tblGrid>
      <w:tr w:rsidRPr="001D0556" w:rsidR="00D13FA8" w:rsidTr="003D09B1" w14:paraId="0CF1859C" w14:textId="77777777">
        <w:trPr>
          <w:jc w:val="center"/>
        </w:trPr>
        <w:tc>
          <w:tcPr>
            <w:tcW w:w="2041" w:type="dxa"/>
            <w:shd w:val="clear" w:color="auto" w:fill="EDEDED" w:themeFill="accent3" w:themeFillTint="33"/>
            <w:vAlign w:val="center"/>
          </w:tcPr>
          <w:p w:rsidRPr="00F85328" w:rsidR="00D13FA8" w:rsidP="00F85328" w:rsidRDefault="00D13FA8" w14:paraId="1CC037C2" w14:textId="77777777">
            <w:pPr>
              <w:spacing w:before="20" w:after="20"/>
              <w:ind w:left="-14" w:firstLine="14"/>
              <w:jc w:val="center"/>
              <w:rPr>
                <w:rFonts w:ascii="Arial" w:hAnsi="Arial" w:cs="Arial"/>
                <w:b/>
              </w:rPr>
            </w:pPr>
            <w:r w:rsidRPr="00F85328">
              <w:rPr>
                <w:rFonts w:ascii="Arial" w:hAnsi="Arial" w:cs="Arial"/>
                <w:b/>
              </w:rPr>
              <w:t xml:space="preserve">Rated voltage of the </w:t>
            </w:r>
            <w:proofErr w:type="spellStart"/>
            <w:r w:rsidRPr="00F85328">
              <w:rPr>
                <w:rFonts w:ascii="Arial" w:hAnsi="Arial" w:cs="Arial"/>
                <w:b/>
              </w:rPr>
              <w:t>Uo</w:t>
            </w:r>
            <w:proofErr w:type="spellEnd"/>
            <w:r w:rsidRPr="00F85328">
              <w:rPr>
                <w:rFonts w:ascii="Arial" w:hAnsi="Arial" w:cs="Arial"/>
                <w:b/>
              </w:rPr>
              <w:t>/U cable (kV)</w:t>
            </w:r>
          </w:p>
        </w:tc>
        <w:tc>
          <w:tcPr>
            <w:tcW w:w="2207" w:type="dxa"/>
            <w:shd w:val="clear" w:color="auto" w:fill="EDEDED" w:themeFill="accent3" w:themeFillTint="33"/>
            <w:vAlign w:val="center"/>
          </w:tcPr>
          <w:p w:rsidRPr="00F85328" w:rsidR="00D13FA8" w:rsidP="00F85328" w:rsidRDefault="00D13FA8" w14:paraId="1527D32A" w14:textId="77777777">
            <w:pPr>
              <w:spacing w:before="20" w:after="20"/>
              <w:ind w:left="-14" w:firstLine="14"/>
              <w:jc w:val="center"/>
              <w:rPr>
                <w:rFonts w:ascii="Arial" w:hAnsi="Arial" w:cs="Arial"/>
                <w:b/>
              </w:rPr>
            </w:pPr>
            <w:r w:rsidRPr="00F85328">
              <w:rPr>
                <w:rFonts w:ascii="Arial" w:hAnsi="Arial" w:cs="Arial"/>
                <w:b/>
              </w:rPr>
              <w:t>Test voltage to be applied, DC (V)</w:t>
            </w:r>
          </w:p>
          <w:p w:rsidRPr="00F85328" w:rsidR="00D13FA8" w:rsidP="00F85328" w:rsidRDefault="00D13FA8" w14:paraId="33DCA2E3" w14:textId="77777777">
            <w:pPr>
              <w:spacing w:before="20" w:after="20"/>
              <w:ind w:left="-14" w:firstLine="14"/>
              <w:jc w:val="center"/>
              <w:rPr>
                <w:rFonts w:ascii="Arial" w:hAnsi="Arial" w:cs="Arial"/>
                <w:b/>
              </w:rPr>
            </w:pPr>
            <w:r w:rsidRPr="00F85328">
              <w:rPr>
                <w:rFonts w:ascii="Arial" w:hAnsi="Arial" w:cs="Arial"/>
                <w:b/>
              </w:rPr>
              <w:t>(</w:t>
            </w:r>
            <w:proofErr w:type="gramStart"/>
            <w:r w:rsidRPr="00F85328">
              <w:rPr>
                <w:rFonts w:ascii="Arial" w:hAnsi="Arial" w:cs="Arial"/>
                <w:b/>
              </w:rPr>
              <w:t>see</w:t>
            </w:r>
            <w:proofErr w:type="gramEnd"/>
            <w:r w:rsidRPr="00F85328">
              <w:rPr>
                <w:rFonts w:ascii="Arial" w:hAnsi="Arial" w:cs="Arial"/>
                <w:b/>
              </w:rPr>
              <w:t xml:space="preserve"> Note 1)</w:t>
            </w:r>
          </w:p>
        </w:tc>
        <w:tc>
          <w:tcPr>
            <w:tcW w:w="1843" w:type="dxa"/>
            <w:shd w:val="clear" w:color="auto" w:fill="EDEDED" w:themeFill="accent3" w:themeFillTint="33"/>
            <w:vAlign w:val="center"/>
          </w:tcPr>
          <w:p w:rsidRPr="00F85328" w:rsidR="00D13FA8" w:rsidP="00F85328" w:rsidRDefault="00D13FA8" w14:paraId="3261B3E2" w14:textId="77777777">
            <w:pPr>
              <w:spacing w:before="20" w:after="20"/>
              <w:ind w:left="-14" w:firstLine="14"/>
              <w:jc w:val="center"/>
              <w:rPr>
                <w:rFonts w:ascii="Arial" w:hAnsi="Arial" w:cs="Arial"/>
                <w:b/>
              </w:rPr>
            </w:pPr>
            <w:r w:rsidRPr="00F85328">
              <w:rPr>
                <w:rFonts w:ascii="Arial" w:hAnsi="Arial" w:cs="Arial"/>
                <w:b/>
              </w:rPr>
              <w:t>Conductor cross-section</w:t>
            </w:r>
          </w:p>
          <w:p w:rsidRPr="00F85328" w:rsidR="00D13FA8" w:rsidP="00F85328" w:rsidRDefault="00D13FA8" w14:paraId="693EC1A3" w14:textId="77777777">
            <w:pPr>
              <w:spacing w:before="20" w:after="20"/>
              <w:ind w:left="-14" w:firstLine="14"/>
              <w:jc w:val="center"/>
              <w:rPr>
                <w:rFonts w:ascii="Arial" w:hAnsi="Arial" w:cs="Arial"/>
                <w:b/>
              </w:rPr>
            </w:pPr>
            <w:r w:rsidRPr="00F85328">
              <w:rPr>
                <w:rFonts w:ascii="Arial" w:hAnsi="Arial" w:cs="Arial"/>
                <w:b/>
              </w:rPr>
              <w:t>(mm</w:t>
            </w:r>
            <w:r w:rsidRPr="00F85328">
              <w:rPr>
                <w:rFonts w:ascii="Arial" w:hAnsi="Arial" w:cs="Arial"/>
                <w:b/>
                <w:vertAlign w:val="superscript"/>
              </w:rPr>
              <w:t>2</w:t>
            </w:r>
            <w:r w:rsidRPr="00F85328">
              <w:rPr>
                <w:rFonts w:ascii="Arial" w:hAnsi="Arial" w:cs="Arial"/>
                <w:b/>
              </w:rPr>
              <w:t>)</w:t>
            </w:r>
          </w:p>
        </w:tc>
        <w:tc>
          <w:tcPr>
            <w:tcW w:w="2403" w:type="dxa"/>
            <w:shd w:val="clear" w:color="auto" w:fill="EDEDED" w:themeFill="accent3" w:themeFillTint="33"/>
            <w:vAlign w:val="center"/>
          </w:tcPr>
          <w:p w:rsidRPr="00F85328" w:rsidR="00D13FA8" w:rsidP="00F85328" w:rsidRDefault="00D13FA8" w14:paraId="27977092" w14:textId="77777777">
            <w:pPr>
              <w:spacing w:before="20" w:after="20"/>
              <w:ind w:left="-14" w:firstLine="14"/>
              <w:jc w:val="center"/>
              <w:rPr>
                <w:rFonts w:ascii="Arial" w:hAnsi="Arial" w:cs="Arial"/>
                <w:b/>
              </w:rPr>
            </w:pPr>
            <w:r w:rsidRPr="00F85328">
              <w:rPr>
                <w:rFonts w:ascii="Arial" w:hAnsi="Arial" w:cs="Arial"/>
                <w:b/>
              </w:rPr>
              <w:t>Minimum insulation resistance for 1 km in length (see Note 2)</w:t>
            </w:r>
          </w:p>
          <w:p w:rsidRPr="00F85328" w:rsidR="00D13FA8" w:rsidP="00F85328" w:rsidRDefault="00D13FA8" w14:paraId="77C64928" w14:textId="77777777">
            <w:pPr>
              <w:spacing w:before="20" w:after="20"/>
              <w:ind w:left="-14" w:firstLine="14"/>
              <w:jc w:val="center"/>
              <w:rPr>
                <w:rFonts w:ascii="Arial" w:hAnsi="Arial" w:cs="Arial"/>
                <w:b/>
              </w:rPr>
            </w:pPr>
            <w:r w:rsidRPr="00F85328">
              <w:rPr>
                <w:rFonts w:ascii="Arial" w:hAnsi="Arial" w:cs="Arial"/>
                <w:b/>
              </w:rPr>
              <w:t>(MΩ)</w:t>
            </w:r>
          </w:p>
        </w:tc>
      </w:tr>
      <w:tr w:rsidRPr="001D0556" w:rsidR="00D13FA8" w:rsidTr="003D09B1" w14:paraId="3E8F2340" w14:textId="77777777">
        <w:trPr>
          <w:jc w:val="center"/>
        </w:trPr>
        <w:tc>
          <w:tcPr>
            <w:tcW w:w="2041" w:type="dxa"/>
            <w:vAlign w:val="center"/>
          </w:tcPr>
          <w:p w:rsidRPr="00F85328" w:rsidR="00D13FA8" w:rsidP="00F85328" w:rsidRDefault="00D13FA8" w14:paraId="289F71BD" w14:textId="77777777">
            <w:pPr>
              <w:spacing w:before="20" w:after="20"/>
              <w:ind w:left="-14" w:firstLine="14"/>
              <w:jc w:val="center"/>
              <w:rPr>
                <w:rFonts w:ascii="Arial" w:hAnsi="Arial" w:cs="Arial"/>
              </w:rPr>
            </w:pPr>
            <w:r w:rsidRPr="00F85328">
              <w:rPr>
                <w:rFonts w:ascii="Arial" w:hAnsi="Arial" w:cs="Arial"/>
              </w:rPr>
              <w:t>0.6/ 1</w:t>
            </w:r>
          </w:p>
        </w:tc>
        <w:tc>
          <w:tcPr>
            <w:tcW w:w="2207" w:type="dxa"/>
          </w:tcPr>
          <w:p w:rsidRPr="00F85328" w:rsidR="00D13FA8" w:rsidP="00F85328" w:rsidRDefault="00D13FA8" w14:paraId="07DB1EC1" w14:textId="77777777">
            <w:pPr>
              <w:spacing w:before="20" w:after="20"/>
              <w:ind w:left="-14" w:firstLine="14"/>
              <w:jc w:val="center"/>
              <w:rPr>
                <w:rFonts w:ascii="Arial" w:hAnsi="Arial" w:cs="Arial"/>
              </w:rPr>
            </w:pPr>
          </w:p>
          <w:p w:rsidRPr="00F85328" w:rsidR="00D13FA8" w:rsidP="00F85328" w:rsidRDefault="00D13FA8" w14:paraId="7C378356" w14:textId="77777777">
            <w:pPr>
              <w:spacing w:before="20" w:after="20"/>
              <w:ind w:left="-14" w:firstLine="14"/>
              <w:jc w:val="center"/>
              <w:rPr>
                <w:rFonts w:ascii="Arial" w:hAnsi="Arial" w:cs="Arial"/>
              </w:rPr>
            </w:pPr>
            <w:r w:rsidRPr="00F85328">
              <w:rPr>
                <w:rFonts w:ascii="Arial" w:hAnsi="Arial" w:cs="Arial"/>
              </w:rPr>
              <w:t>500</w:t>
            </w:r>
          </w:p>
        </w:tc>
        <w:tc>
          <w:tcPr>
            <w:tcW w:w="1843" w:type="dxa"/>
          </w:tcPr>
          <w:p w:rsidRPr="00F85328" w:rsidR="00D13FA8" w:rsidP="00F85328" w:rsidRDefault="00D13FA8" w14:paraId="78B68767" w14:textId="77777777">
            <w:pPr>
              <w:spacing w:before="20" w:after="20"/>
              <w:ind w:left="-14" w:firstLine="14"/>
              <w:jc w:val="center"/>
              <w:rPr>
                <w:rFonts w:ascii="Arial" w:hAnsi="Arial" w:cs="Arial"/>
              </w:rPr>
            </w:pPr>
            <w:r w:rsidRPr="00F85328">
              <w:rPr>
                <w:rFonts w:ascii="Arial" w:hAnsi="Arial" w:cs="Arial"/>
              </w:rPr>
              <w:t>≤ 25</w:t>
            </w:r>
          </w:p>
          <w:p w:rsidRPr="00F85328" w:rsidR="00D13FA8" w:rsidP="00F85328" w:rsidRDefault="00D13FA8" w14:paraId="0D7582B7" w14:textId="77777777">
            <w:pPr>
              <w:spacing w:before="20" w:after="20"/>
              <w:ind w:left="-14" w:firstLine="14"/>
              <w:jc w:val="center"/>
              <w:rPr>
                <w:rFonts w:ascii="Arial" w:hAnsi="Arial" w:cs="Arial"/>
              </w:rPr>
            </w:pPr>
            <w:r w:rsidRPr="00F85328">
              <w:rPr>
                <w:rFonts w:ascii="Arial" w:hAnsi="Arial" w:cs="Arial"/>
              </w:rPr>
              <w:t>&gt; 25 and ≤ 95</w:t>
            </w:r>
          </w:p>
          <w:p w:rsidRPr="00F85328" w:rsidR="00D13FA8" w:rsidP="00F85328" w:rsidRDefault="00D13FA8" w14:paraId="7024698A" w14:textId="77777777">
            <w:pPr>
              <w:spacing w:before="20" w:after="20"/>
              <w:ind w:left="-14" w:firstLine="14"/>
              <w:jc w:val="center"/>
              <w:rPr>
                <w:rFonts w:ascii="Arial" w:hAnsi="Arial" w:cs="Arial"/>
              </w:rPr>
            </w:pPr>
            <w:r w:rsidRPr="00F85328">
              <w:rPr>
                <w:rFonts w:ascii="Arial" w:hAnsi="Arial" w:cs="Arial"/>
              </w:rPr>
              <w:t>&gt; 95</w:t>
            </w:r>
          </w:p>
        </w:tc>
        <w:tc>
          <w:tcPr>
            <w:tcW w:w="2403" w:type="dxa"/>
          </w:tcPr>
          <w:p w:rsidRPr="00F85328" w:rsidR="00D13FA8" w:rsidP="00F85328" w:rsidRDefault="00D13FA8" w14:paraId="3FF1C2C7" w14:textId="77777777">
            <w:pPr>
              <w:spacing w:before="20" w:after="20"/>
              <w:ind w:left="-14" w:firstLine="14"/>
              <w:jc w:val="center"/>
              <w:rPr>
                <w:rFonts w:ascii="Arial" w:hAnsi="Arial" w:cs="Arial"/>
              </w:rPr>
            </w:pPr>
            <w:r w:rsidRPr="00F85328">
              <w:rPr>
                <w:rFonts w:ascii="Arial" w:hAnsi="Arial" w:cs="Arial"/>
              </w:rPr>
              <w:t>30</w:t>
            </w:r>
          </w:p>
          <w:p w:rsidRPr="00F85328" w:rsidR="00D13FA8" w:rsidP="00F85328" w:rsidRDefault="00D13FA8" w14:paraId="38CA18A5" w14:textId="77777777">
            <w:pPr>
              <w:spacing w:before="20" w:after="20"/>
              <w:ind w:left="-14" w:firstLine="14"/>
              <w:jc w:val="center"/>
              <w:rPr>
                <w:rFonts w:ascii="Arial" w:hAnsi="Arial" w:cs="Arial"/>
              </w:rPr>
            </w:pPr>
            <w:r w:rsidRPr="00F85328">
              <w:rPr>
                <w:rFonts w:ascii="Arial" w:hAnsi="Arial" w:cs="Arial"/>
              </w:rPr>
              <w:t>20</w:t>
            </w:r>
          </w:p>
          <w:p w:rsidRPr="00F85328" w:rsidR="00D13FA8" w:rsidP="00F85328" w:rsidRDefault="00D13FA8" w14:paraId="3C204F4D" w14:textId="77777777">
            <w:pPr>
              <w:spacing w:before="20" w:after="20"/>
              <w:ind w:left="-14" w:firstLine="14"/>
              <w:jc w:val="center"/>
              <w:rPr>
                <w:rFonts w:ascii="Arial" w:hAnsi="Arial" w:cs="Arial"/>
              </w:rPr>
            </w:pPr>
            <w:r w:rsidRPr="00F85328">
              <w:rPr>
                <w:rFonts w:ascii="Arial" w:hAnsi="Arial" w:cs="Arial"/>
              </w:rPr>
              <w:t>15</w:t>
            </w:r>
          </w:p>
        </w:tc>
      </w:tr>
      <w:tr w:rsidRPr="001D0556" w:rsidR="00D13FA8" w:rsidTr="006A673E" w14:paraId="09B72F53" w14:textId="77777777">
        <w:tblPrEx>
          <w:tblCellMar>
            <w:left w:w="70" w:type="dxa"/>
            <w:right w:w="70" w:type="dxa"/>
          </w:tblCellMar>
          <w:tblLook w:val="0000" w:firstRow="0" w:lastRow="0" w:firstColumn="0" w:lastColumn="0" w:noHBand="0" w:noVBand="0"/>
        </w:tblPrEx>
        <w:trPr>
          <w:trHeight w:val="20"/>
          <w:jc w:val="center"/>
        </w:trPr>
        <w:tc>
          <w:tcPr>
            <w:tcW w:w="8494" w:type="dxa"/>
            <w:gridSpan w:val="4"/>
          </w:tcPr>
          <w:p w:rsidRPr="00F85328" w:rsidR="00D13FA8" w:rsidP="001D0556" w:rsidRDefault="00D13FA8" w14:paraId="144825C5" w14:textId="77777777">
            <w:pPr>
              <w:pStyle w:val="NOTAX"/>
              <w:tabs>
                <w:tab w:val="clear" w:pos="709"/>
                <w:tab w:val="left" w:pos="634"/>
              </w:tabs>
              <w:ind w:left="634" w:hanging="634"/>
              <w:rPr>
                <w:rFonts w:cs="Arial"/>
                <w:szCs w:val="18"/>
              </w:rPr>
            </w:pPr>
            <w:r w:rsidRPr="00F85328">
              <w:rPr>
                <w:rFonts w:cs="Arial"/>
                <w:szCs w:val="18"/>
              </w:rPr>
              <w:t>Note 1: The test voltage shall be applied for a sufficient period of time, from 1 to 5 minutes, to obtain a stable reading of the insulation resistance.</w:t>
            </w:r>
          </w:p>
          <w:p w:rsidRPr="001D0556" w:rsidR="00D13FA8" w:rsidP="001D0556" w:rsidRDefault="00D13FA8" w14:paraId="2EDDB00A" w14:textId="77777777">
            <w:pPr>
              <w:pStyle w:val="NOTAX"/>
              <w:tabs>
                <w:tab w:val="left" w:pos="634"/>
              </w:tabs>
              <w:ind w:left="634" w:hanging="634"/>
              <w:rPr>
                <w:rFonts w:cs="Arial"/>
                <w:sz w:val="24"/>
                <w:szCs w:val="24"/>
              </w:rPr>
            </w:pPr>
            <w:r w:rsidRPr="00F85328">
              <w:rPr>
                <w:rFonts w:cs="Arial"/>
                <w:szCs w:val="18"/>
              </w:rPr>
              <w:t xml:space="preserve">Note 2: The insulation resistance values in the table correspond to a length of 1 km. For other lengths, the minimum value of the insulation resistance is obtained by dividing the value in the table by the length of the line in km. </w:t>
            </w:r>
          </w:p>
        </w:tc>
      </w:tr>
    </w:tbl>
    <w:p w:rsidRPr="001D0556" w:rsidR="00D13FA8" w:rsidP="001D0556" w:rsidRDefault="00D13FA8" w14:paraId="539F45C3" w14:textId="77777777">
      <w:pPr>
        <w:jc w:val="both"/>
        <w:rPr>
          <w:rFonts w:ascii="Arial" w:hAnsi="Arial" w:cs="Arial"/>
          <w:sz w:val="24"/>
          <w:szCs w:val="24"/>
          <w:lang w:val="en-GB"/>
        </w:rPr>
      </w:pPr>
      <w:r w:rsidRPr="001D0556">
        <w:rPr>
          <w:rFonts w:ascii="Arial" w:hAnsi="Arial" w:cs="Arial"/>
          <w:sz w:val="24"/>
          <w:szCs w:val="24"/>
          <w:lang w:val="en-GB"/>
        </w:rPr>
        <w:t xml:space="preserve"> ’</w:t>
      </w:r>
    </w:p>
    <w:p w:rsidRPr="001D0556" w:rsidR="00D13FA8" w:rsidP="001D0556" w:rsidRDefault="00D13FA8" w14:paraId="5F63EF44" w14:textId="77777777">
      <w:pPr>
        <w:pStyle w:val="Heading2"/>
      </w:pPr>
      <w:r w:rsidRPr="001D0556">
        <w:t>Twenty-one. The Supplementary Technical Instruction ITC BT-11, ‘Power Line Distribution Systems. Service Connections’, is amended to read as follows:</w:t>
      </w:r>
    </w:p>
    <w:p w:rsidRPr="001D0556" w:rsidR="00D13FA8" w:rsidP="00F85328" w:rsidRDefault="00D13FA8" w14:paraId="17DEDED2" w14:textId="77777777">
      <w:pPr>
        <w:pStyle w:val="Heading3"/>
      </w:pPr>
      <w:r w:rsidRPr="001D0556">
        <w:lastRenderedPageBreak/>
        <w:t>‘ITC BT-11</w:t>
      </w:r>
    </w:p>
    <w:p w:rsidRPr="001D0556" w:rsidR="00D13FA8" w:rsidP="00F85328" w:rsidRDefault="00D13FA8" w14:paraId="5C16CCF8" w14:textId="77777777">
      <w:pPr>
        <w:pStyle w:val="Heading3"/>
        <w:rPr>
          <w:rFonts w:eastAsia="Arial"/>
          <w:bCs/>
        </w:rPr>
      </w:pPr>
      <w:r w:rsidRPr="001D0556">
        <w:t>POWER LINE DISTRIBUTION SYSTEMS. SERVICE CONNECTIONS</w:t>
      </w:r>
    </w:p>
    <w:p w:rsidRPr="001D0556" w:rsidR="00D13FA8" w:rsidP="001D0556" w:rsidRDefault="00D13FA8" w14:paraId="71C22626" w14:textId="77777777">
      <w:pPr>
        <w:keepNext/>
        <w:jc w:val="both"/>
        <w:rPr>
          <w:rFonts w:ascii="Arial" w:hAnsi="Arial" w:eastAsia="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403E7AC3" w14:textId="77777777">
      <w:pPr>
        <w:pStyle w:val="ListParagraph"/>
        <w:widowControl w:val="0"/>
        <w:numPr>
          <w:ilvl w:val="0"/>
          <w:numId w:val="56"/>
        </w:numPr>
        <w:autoSpaceDE w:val="0"/>
        <w:autoSpaceDN w:val="0"/>
        <w:spacing w:after="0" w:line="240" w:lineRule="auto"/>
        <w:ind w:right="1270"/>
        <w:rPr>
          <w:rFonts w:cs="Arial"/>
        </w:rPr>
      </w:pPr>
      <w:r w:rsidRPr="001D0556">
        <w:rPr>
          <w:rFonts w:cs="Arial"/>
        </w:rPr>
        <w:t>SERVICE CONNECTIONS</w:t>
      </w:r>
    </w:p>
    <w:p w:rsidRPr="001D0556" w:rsidR="00D13FA8" w:rsidP="001D0556" w:rsidRDefault="00D13FA8" w14:paraId="37F86787" w14:textId="77777777">
      <w:pPr>
        <w:pStyle w:val="ListParagraph"/>
        <w:widowControl w:val="0"/>
        <w:numPr>
          <w:ilvl w:val="1"/>
          <w:numId w:val="56"/>
        </w:numPr>
        <w:autoSpaceDE w:val="0"/>
        <w:autoSpaceDN w:val="0"/>
        <w:spacing w:after="0" w:line="240" w:lineRule="auto"/>
        <w:ind w:right="1270"/>
        <w:rPr>
          <w:rFonts w:cs="Arial"/>
        </w:rPr>
      </w:pPr>
      <w:r w:rsidRPr="001D0556">
        <w:rPr>
          <w:rFonts w:cs="Arial"/>
        </w:rPr>
        <w:t>Definition</w:t>
      </w:r>
    </w:p>
    <w:p w:rsidRPr="001D0556" w:rsidR="00D13FA8" w:rsidP="001D0556" w:rsidRDefault="00D13FA8" w14:paraId="4FA873F8" w14:textId="77777777">
      <w:pPr>
        <w:pStyle w:val="ListParagraph"/>
        <w:widowControl w:val="0"/>
        <w:numPr>
          <w:ilvl w:val="1"/>
          <w:numId w:val="56"/>
        </w:numPr>
        <w:autoSpaceDE w:val="0"/>
        <w:autoSpaceDN w:val="0"/>
        <w:spacing w:after="0" w:line="240" w:lineRule="auto"/>
        <w:ind w:right="1270"/>
        <w:rPr>
          <w:rFonts w:cs="Arial"/>
        </w:rPr>
      </w:pPr>
      <w:r w:rsidRPr="001D0556">
        <w:rPr>
          <w:rFonts w:cs="Arial"/>
        </w:rPr>
        <w:t>Types of service connections</w:t>
      </w:r>
    </w:p>
    <w:p w:rsidRPr="001D0556" w:rsidR="00D13FA8" w:rsidP="001D0556" w:rsidRDefault="00D13FA8" w14:paraId="0C75C757" w14:textId="77777777">
      <w:pPr>
        <w:pStyle w:val="ListParagraph"/>
        <w:widowControl w:val="0"/>
        <w:numPr>
          <w:ilvl w:val="1"/>
          <w:numId w:val="56"/>
        </w:numPr>
        <w:autoSpaceDE w:val="0"/>
        <w:autoSpaceDN w:val="0"/>
        <w:spacing w:after="0" w:line="240" w:lineRule="auto"/>
        <w:ind w:right="1270"/>
        <w:rPr>
          <w:rFonts w:cs="Arial"/>
        </w:rPr>
      </w:pPr>
      <w:r w:rsidRPr="001D0556">
        <w:rPr>
          <w:rFonts w:cs="Arial"/>
        </w:rPr>
        <w:t>Installation</w:t>
      </w:r>
    </w:p>
    <w:p w:rsidRPr="001D0556" w:rsidR="00D13FA8" w:rsidP="001D0556" w:rsidRDefault="00D13FA8" w14:paraId="1D6D0AB5" w14:textId="77777777">
      <w:pPr>
        <w:pStyle w:val="ListParagraph"/>
        <w:widowControl w:val="0"/>
        <w:numPr>
          <w:ilvl w:val="2"/>
          <w:numId w:val="56"/>
        </w:numPr>
        <w:autoSpaceDE w:val="0"/>
        <w:autoSpaceDN w:val="0"/>
        <w:spacing w:after="0" w:line="240" w:lineRule="auto"/>
        <w:ind w:right="1270"/>
        <w:rPr>
          <w:rFonts w:cs="Arial"/>
        </w:rPr>
      </w:pPr>
      <w:r w:rsidRPr="001D0556">
        <w:rPr>
          <w:rFonts w:cs="Arial"/>
        </w:rPr>
        <w:t>Overhead service line fixed to a façade</w:t>
      </w:r>
    </w:p>
    <w:p w:rsidRPr="001D0556" w:rsidR="00D13FA8" w:rsidP="001D0556" w:rsidRDefault="00D13FA8" w14:paraId="7B407AC5" w14:textId="77777777">
      <w:pPr>
        <w:pStyle w:val="ListParagraph"/>
        <w:widowControl w:val="0"/>
        <w:numPr>
          <w:ilvl w:val="2"/>
          <w:numId w:val="56"/>
        </w:numPr>
        <w:autoSpaceDE w:val="0"/>
        <w:autoSpaceDN w:val="0"/>
        <w:spacing w:after="0" w:line="240" w:lineRule="auto"/>
        <w:ind w:right="1270"/>
        <w:rPr>
          <w:rFonts w:cs="Arial"/>
        </w:rPr>
      </w:pPr>
      <w:r w:rsidRPr="001D0556">
        <w:rPr>
          <w:rFonts w:cs="Arial"/>
        </w:rPr>
        <w:t>Overhead service line tensioned between poles</w:t>
      </w:r>
    </w:p>
    <w:p w:rsidRPr="001D0556" w:rsidR="00D13FA8" w:rsidP="001D0556" w:rsidRDefault="00D13FA8" w14:paraId="73B2E088" w14:textId="77777777">
      <w:pPr>
        <w:pStyle w:val="ListParagraph"/>
        <w:widowControl w:val="0"/>
        <w:numPr>
          <w:ilvl w:val="2"/>
          <w:numId w:val="56"/>
        </w:numPr>
        <w:autoSpaceDE w:val="0"/>
        <w:autoSpaceDN w:val="0"/>
        <w:spacing w:after="0" w:line="240" w:lineRule="auto"/>
        <w:ind w:right="1270"/>
        <w:rPr>
          <w:rFonts w:cs="Arial"/>
        </w:rPr>
      </w:pPr>
      <w:r w:rsidRPr="001D0556">
        <w:rPr>
          <w:rFonts w:cs="Arial"/>
        </w:rPr>
        <w:t>Underground connection</w:t>
      </w:r>
    </w:p>
    <w:p w:rsidRPr="001D0556" w:rsidR="00D13FA8" w:rsidP="001D0556" w:rsidRDefault="00D13FA8" w14:paraId="305CC31C" w14:textId="77777777">
      <w:pPr>
        <w:pStyle w:val="ListParagraph"/>
        <w:widowControl w:val="0"/>
        <w:numPr>
          <w:ilvl w:val="2"/>
          <w:numId w:val="56"/>
        </w:numPr>
        <w:autoSpaceDE w:val="0"/>
        <w:autoSpaceDN w:val="0"/>
        <w:spacing w:after="0" w:line="240" w:lineRule="auto"/>
        <w:ind w:right="1270"/>
        <w:rPr>
          <w:rFonts w:cs="Arial"/>
        </w:rPr>
      </w:pPr>
      <w:r w:rsidRPr="001D0556">
        <w:rPr>
          <w:rFonts w:cs="Arial"/>
        </w:rPr>
        <w:t>Mixed service connection</w:t>
      </w:r>
    </w:p>
    <w:p w:rsidRPr="001D0556" w:rsidR="00D13FA8" w:rsidP="001D0556" w:rsidRDefault="00D13FA8" w14:paraId="71B5CCD4" w14:textId="77777777">
      <w:pPr>
        <w:pStyle w:val="ListParagraph"/>
        <w:widowControl w:val="0"/>
        <w:numPr>
          <w:ilvl w:val="1"/>
          <w:numId w:val="56"/>
        </w:numPr>
        <w:autoSpaceDE w:val="0"/>
        <w:autoSpaceDN w:val="0"/>
        <w:spacing w:after="0" w:line="240" w:lineRule="auto"/>
        <w:ind w:right="1270"/>
        <w:rPr>
          <w:rFonts w:cs="Arial"/>
        </w:rPr>
      </w:pPr>
      <w:r w:rsidRPr="001D0556">
        <w:rPr>
          <w:rFonts w:cs="Arial"/>
        </w:rPr>
        <w:t>Cable characteristics</w:t>
      </w:r>
    </w:p>
    <w:p w:rsidRPr="001D0556" w:rsidR="00D13FA8" w:rsidP="001D0556" w:rsidRDefault="00D13FA8" w14:paraId="667FE20A" w14:textId="77777777">
      <w:pPr>
        <w:jc w:val="both"/>
        <w:rPr>
          <w:rFonts w:ascii="Arial" w:hAnsi="Arial" w:cs="Arial"/>
          <w:sz w:val="24"/>
          <w:szCs w:val="24"/>
          <w:lang w:val="en-GB"/>
        </w:rPr>
      </w:pPr>
    </w:p>
    <w:p w:rsidRPr="001D0556" w:rsidR="00D13FA8" w:rsidP="000C2C4D" w:rsidRDefault="00D13FA8" w14:paraId="530F91BE" w14:textId="77777777">
      <w:pPr>
        <w:pStyle w:val="Heading4"/>
        <w:numPr>
          <w:ilvl w:val="0"/>
          <w:numId w:val="154"/>
        </w:numPr>
        <w:jc w:val="both"/>
      </w:pPr>
      <w:r w:rsidRPr="001D0556">
        <w:t>SERVICE CONNECTIONS</w:t>
      </w:r>
    </w:p>
    <w:p w:rsidRPr="001D0556" w:rsidR="00D13FA8" w:rsidP="001D0556" w:rsidRDefault="00D13FA8" w14:paraId="17570662" w14:textId="77777777">
      <w:pPr>
        <w:pStyle w:val="Heading5"/>
        <w:rPr>
          <w:rFonts w:cs="Arial"/>
        </w:rPr>
      </w:pPr>
      <w:r w:rsidRPr="001D0556">
        <w:rPr>
          <w:rFonts w:cs="Arial"/>
        </w:rPr>
        <w:t>Definition</w:t>
      </w:r>
    </w:p>
    <w:p w:rsidRPr="001D0556" w:rsidR="00D13FA8" w:rsidP="00400D28" w:rsidRDefault="00D13FA8" w14:paraId="009CA7B6" w14:textId="77777777">
      <w:pPr>
        <w:ind w:firstLine="340"/>
        <w:jc w:val="both"/>
        <w:rPr>
          <w:rFonts w:ascii="Arial" w:hAnsi="Arial" w:cs="Arial"/>
          <w:sz w:val="24"/>
          <w:szCs w:val="24"/>
          <w:lang w:val="en-GB"/>
        </w:rPr>
      </w:pPr>
      <w:r w:rsidRPr="001D0556">
        <w:rPr>
          <w:rFonts w:ascii="Arial" w:hAnsi="Arial" w:cs="Arial"/>
          <w:sz w:val="24"/>
          <w:szCs w:val="24"/>
          <w:lang w:val="en-GB"/>
        </w:rPr>
        <w:t>It is the final part of the distribution network that individually connects the three-phase distribution network with the switch box of the supply connection installations (MPB or PMB). It ends at the input terminals of the MPB or an equivalent functional unit.</w:t>
      </w:r>
    </w:p>
    <w:p w:rsidRPr="001D0556" w:rsidR="00D13FA8" w:rsidP="00400D28" w:rsidRDefault="00D13FA8" w14:paraId="14DA96E2" w14:textId="77777777">
      <w:pPr>
        <w:ind w:firstLine="340"/>
        <w:jc w:val="both"/>
        <w:rPr>
          <w:rFonts w:ascii="Arial" w:hAnsi="Arial" w:cs="Arial"/>
          <w:sz w:val="24"/>
          <w:szCs w:val="24"/>
          <w:lang w:val="en-GB"/>
        </w:rPr>
      </w:pPr>
      <w:r w:rsidRPr="001D0556">
        <w:rPr>
          <w:rFonts w:ascii="Arial" w:hAnsi="Arial" w:cs="Arial"/>
          <w:sz w:val="24"/>
          <w:szCs w:val="24"/>
          <w:lang w:val="en-GB"/>
        </w:rPr>
        <w:t>Depending on the expected loads of the installation, the service connections may be three-phase or single-phase.</w:t>
      </w:r>
    </w:p>
    <w:p w:rsidRPr="001D0556" w:rsidR="00D13FA8" w:rsidP="001D0556" w:rsidRDefault="00D13FA8" w14:paraId="20DB2490" w14:textId="77777777">
      <w:pPr>
        <w:pStyle w:val="Heading5"/>
        <w:rPr>
          <w:rFonts w:cs="Arial"/>
        </w:rPr>
      </w:pPr>
      <w:bookmarkStart w:name="_Toc90913587" w:id="27"/>
      <w:r w:rsidRPr="001D0556">
        <w:rPr>
          <w:rFonts w:cs="Arial"/>
        </w:rPr>
        <w:t>Types of service connections</w:t>
      </w:r>
      <w:bookmarkEnd w:id="27"/>
    </w:p>
    <w:p w:rsidRPr="001D0556" w:rsidR="00D13FA8" w:rsidP="00400D28" w:rsidRDefault="00D13FA8" w14:paraId="121659BB" w14:textId="77777777">
      <w:pPr>
        <w:ind w:firstLine="340"/>
        <w:jc w:val="both"/>
        <w:rPr>
          <w:rFonts w:ascii="Arial" w:hAnsi="Arial" w:cs="Arial"/>
          <w:sz w:val="24"/>
          <w:szCs w:val="24"/>
          <w:lang w:val="en-GB"/>
        </w:rPr>
      </w:pPr>
      <w:r w:rsidRPr="001D0556">
        <w:rPr>
          <w:rFonts w:ascii="Arial" w:hAnsi="Arial" w:cs="Arial"/>
          <w:sz w:val="24"/>
          <w:szCs w:val="24"/>
          <w:lang w:val="en-GB"/>
        </w:rPr>
        <w:t>Depending on their layout, the installation system and the way in which they are connected to the rest of the distribution network, the service connections may be of the types indicated in Table 1.</w:t>
      </w:r>
    </w:p>
    <w:p w:rsidRPr="001D0556" w:rsidR="00D13FA8" w:rsidP="00400D28" w:rsidRDefault="00D13FA8" w14:paraId="7E7D199C" w14:textId="77777777">
      <w:pPr>
        <w:pStyle w:val="Titulotabla"/>
        <w:rPr>
          <w:rFonts w:cs="Arial"/>
        </w:rPr>
      </w:pPr>
      <w:r w:rsidRPr="001D0556">
        <w:rPr>
          <w:rFonts w:cs="Arial"/>
        </w:rPr>
        <w:t>Table 1. Type of service connection depending on the installation system and connection method.</w:t>
      </w:r>
    </w:p>
    <w:tbl>
      <w:tblPr>
        <w:tblStyle w:val="TableGrid0"/>
        <w:tblW w:w="9359" w:type="dxa"/>
        <w:jc w:val="center"/>
        <w:tblInd w:w="0" w:type="dxa"/>
        <w:tblCellMar>
          <w:left w:w="68" w:type="dxa"/>
          <w:right w:w="115" w:type="dxa"/>
        </w:tblCellMar>
        <w:tblLook w:val="04A0" w:firstRow="1" w:lastRow="0" w:firstColumn="1" w:lastColumn="0" w:noHBand="0" w:noVBand="1"/>
      </w:tblPr>
      <w:tblGrid>
        <w:gridCol w:w="1624"/>
        <w:gridCol w:w="3051"/>
        <w:gridCol w:w="4684"/>
      </w:tblGrid>
      <w:tr w:rsidRPr="001D0556" w:rsidR="00D13FA8" w:rsidTr="00C9464E" w14:paraId="24EA4C08" w14:textId="77777777">
        <w:trPr>
          <w:trHeight w:val="212"/>
          <w:jc w:val="center"/>
        </w:trPr>
        <w:tc>
          <w:tcPr>
            <w:tcW w:w="1624" w:type="dxa"/>
            <w:tcBorders>
              <w:top w:val="single" w:color="000000" w:sz="2" w:space="0"/>
              <w:left w:val="single" w:color="000000" w:sz="2" w:space="0"/>
              <w:bottom w:val="single" w:color="000000" w:sz="2" w:space="0"/>
              <w:right w:val="single" w:color="000000" w:sz="2" w:space="0"/>
            </w:tcBorders>
            <w:shd w:val="clear" w:color="auto" w:fill="E7E6E6" w:themeFill="background2"/>
            <w:vAlign w:val="center"/>
          </w:tcPr>
          <w:p w:rsidRPr="001D0556" w:rsidR="00D13FA8" w:rsidP="00400D28" w:rsidRDefault="00D13FA8" w14:paraId="204C607C" w14:textId="77777777">
            <w:pPr>
              <w:spacing w:before="20" w:after="20"/>
              <w:ind w:left="-14" w:firstLine="14"/>
              <w:jc w:val="center"/>
              <w:rPr>
                <w:rFonts w:ascii="Arial" w:hAnsi="Arial" w:cs="Arial"/>
                <w:b/>
                <w:sz w:val="24"/>
                <w:szCs w:val="24"/>
              </w:rPr>
            </w:pPr>
            <w:r w:rsidRPr="001D0556">
              <w:rPr>
                <w:rFonts w:ascii="Arial" w:hAnsi="Arial" w:cs="Arial"/>
                <w:b/>
                <w:sz w:val="24"/>
                <w:szCs w:val="24"/>
              </w:rPr>
              <w:t>Type</w:t>
            </w:r>
          </w:p>
        </w:tc>
        <w:tc>
          <w:tcPr>
            <w:tcW w:w="3051" w:type="dxa"/>
            <w:tcBorders>
              <w:top w:val="single" w:color="000000" w:sz="2" w:space="0"/>
              <w:left w:val="single" w:color="000000" w:sz="2" w:space="0"/>
              <w:bottom w:val="single" w:color="auto" w:sz="4" w:space="0"/>
              <w:right w:val="single" w:color="000000" w:sz="2" w:space="0"/>
            </w:tcBorders>
            <w:shd w:val="clear" w:color="auto" w:fill="E7E6E6" w:themeFill="background2"/>
            <w:vAlign w:val="center"/>
          </w:tcPr>
          <w:p w:rsidRPr="001D0556" w:rsidR="00D13FA8" w:rsidP="00400D28" w:rsidRDefault="00D13FA8" w14:paraId="2D1E3902" w14:textId="77777777">
            <w:pPr>
              <w:spacing w:before="20" w:after="20"/>
              <w:ind w:left="-14" w:firstLine="14"/>
              <w:jc w:val="center"/>
              <w:rPr>
                <w:rFonts w:ascii="Arial" w:hAnsi="Arial" w:cs="Arial"/>
                <w:b/>
                <w:sz w:val="24"/>
                <w:szCs w:val="24"/>
              </w:rPr>
            </w:pPr>
            <w:r w:rsidRPr="001D0556">
              <w:rPr>
                <w:rFonts w:ascii="Arial" w:hAnsi="Arial" w:cs="Arial"/>
                <w:b/>
                <w:sz w:val="24"/>
                <w:szCs w:val="24"/>
              </w:rPr>
              <w:t>Installation system</w:t>
            </w:r>
          </w:p>
        </w:tc>
        <w:tc>
          <w:tcPr>
            <w:tcW w:w="4684" w:type="dxa"/>
            <w:tcBorders>
              <w:top w:val="single" w:color="000000" w:sz="2" w:space="0"/>
              <w:left w:val="single" w:color="000000" w:sz="2" w:space="0"/>
              <w:bottom w:val="single" w:color="auto" w:sz="4" w:space="0"/>
              <w:right w:val="single" w:color="000000" w:sz="2" w:space="0"/>
            </w:tcBorders>
            <w:shd w:val="clear" w:color="auto" w:fill="E7E6E6" w:themeFill="background2"/>
            <w:vAlign w:val="center"/>
          </w:tcPr>
          <w:p w:rsidRPr="001D0556" w:rsidR="00D13FA8" w:rsidP="00400D28" w:rsidRDefault="00D13FA8" w14:paraId="7B7DD1E6" w14:textId="77777777">
            <w:pPr>
              <w:spacing w:before="20" w:after="20"/>
              <w:ind w:left="-14" w:firstLine="14"/>
              <w:jc w:val="center"/>
              <w:rPr>
                <w:rFonts w:ascii="Arial" w:hAnsi="Arial" w:cs="Arial"/>
                <w:b/>
                <w:sz w:val="24"/>
                <w:szCs w:val="24"/>
              </w:rPr>
            </w:pPr>
            <w:r w:rsidRPr="001D0556">
              <w:rPr>
                <w:rFonts w:ascii="Arial" w:hAnsi="Arial" w:cs="Arial"/>
                <w:b/>
                <w:sz w:val="24"/>
                <w:szCs w:val="24"/>
              </w:rPr>
              <w:t>Connection method</w:t>
            </w:r>
          </w:p>
        </w:tc>
      </w:tr>
      <w:tr w:rsidRPr="001D0556" w:rsidR="00D13FA8" w:rsidTr="00C9464E" w14:paraId="33714F84" w14:textId="77777777">
        <w:trPr>
          <w:trHeight w:val="624"/>
          <w:jc w:val="center"/>
        </w:trPr>
        <w:tc>
          <w:tcPr>
            <w:tcW w:w="1624" w:type="dxa"/>
            <w:vMerge w:val="restart"/>
            <w:tcBorders>
              <w:top w:val="single" w:color="000000" w:sz="2" w:space="0"/>
              <w:left w:val="single" w:color="000000" w:sz="2" w:space="0"/>
              <w:right w:val="single" w:color="auto" w:sz="4" w:space="0"/>
            </w:tcBorders>
            <w:vAlign w:val="center"/>
          </w:tcPr>
          <w:p w:rsidRPr="001D0556" w:rsidR="00D13FA8" w:rsidP="00400D28" w:rsidRDefault="00D13FA8" w14:paraId="4B73A2E7" w14:textId="77777777">
            <w:pPr>
              <w:spacing w:before="20" w:after="20"/>
              <w:ind w:left="-14" w:firstLine="14"/>
              <w:jc w:val="center"/>
              <w:rPr>
                <w:rFonts w:ascii="Arial" w:hAnsi="Arial" w:cs="Arial"/>
                <w:sz w:val="24"/>
                <w:szCs w:val="24"/>
              </w:rPr>
            </w:pPr>
            <w:r w:rsidRPr="001D0556">
              <w:rPr>
                <w:rFonts w:ascii="Arial" w:hAnsi="Arial" w:cs="Arial"/>
                <w:sz w:val="24"/>
                <w:szCs w:val="24"/>
              </w:rPr>
              <w:t>Overhead</w:t>
            </w:r>
          </w:p>
        </w:tc>
        <w:tc>
          <w:tcPr>
            <w:tcW w:w="3051" w:type="dxa"/>
            <w:vMerge w:val="restart"/>
            <w:tcBorders>
              <w:top w:val="single" w:color="auto" w:sz="4" w:space="0"/>
              <w:left w:val="single" w:color="auto" w:sz="4" w:space="0"/>
              <w:bottom w:val="single" w:color="auto" w:sz="4" w:space="0"/>
              <w:right w:val="single" w:color="auto" w:sz="4" w:space="0"/>
            </w:tcBorders>
            <w:vAlign w:val="center"/>
          </w:tcPr>
          <w:p w:rsidRPr="001D0556" w:rsidR="00D13FA8" w:rsidP="00400D28" w:rsidRDefault="00D13FA8" w14:paraId="2E3D4326" w14:textId="77777777">
            <w:pPr>
              <w:spacing w:before="20" w:after="20"/>
              <w:ind w:left="-14" w:firstLine="14"/>
              <w:jc w:val="center"/>
              <w:rPr>
                <w:rFonts w:ascii="Arial" w:hAnsi="Arial" w:cs="Arial"/>
                <w:sz w:val="24"/>
                <w:szCs w:val="24"/>
              </w:rPr>
            </w:pPr>
            <w:r w:rsidRPr="001D0556">
              <w:rPr>
                <w:rFonts w:ascii="Arial" w:hAnsi="Arial" w:cs="Arial"/>
                <w:sz w:val="24"/>
                <w:szCs w:val="24"/>
              </w:rPr>
              <w:t>Fixed to façades, or tensioned between supports, or a combination of both</w:t>
            </w:r>
          </w:p>
        </w:tc>
        <w:tc>
          <w:tcPr>
            <w:tcW w:w="4684" w:type="dxa"/>
            <w:tcBorders>
              <w:top w:val="single" w:color="auto" w:sz="4" w:space="0"/>
              <w:left w:val="single" w:color="auto" w:sz="4" w:space="0"/>
              <w:bottom w:val="single" w:color="auto" w:sz="4" w:space="0"/>
              <w:right w:val="single" w:color="auto" w:sz="4" w:space="0"/>
            </w:tcBorders>
            <w:vAlign w:val="center"/>
          </w:tcPr>
          <w:p w:rsidRPr="001D0556" w:rsidR="00D13FA8" w:rsidP="00400D28" w:rsidRDefault="00D13FA8" w14:paraId="7F45CA5D" w14:textId="77777777">
            <w:pPr>
              <w:pStyle w:val="ListParagraph"/>
              <w:numPr>
                <w:ilvl w:val="0"/>
                <w:numId w:val="95"/>
              </w:numPr>
              <w:spacing w:before="20" w:after="20"/>
              <w:ind w:left="351" w:hanging="141"/>
              <w:jc w:val="left"/>
              <w:rPr>
                <w:rFonts w:cs="Arial"/>
              </w:rPr>
            </w:pPr>
            <w:r w:rsidRPr="001D0556">
              <w:rPr>
                <w:rFonts w:cs="Arial"/>
              </w:rPr>
              <w:t>Overhead distribution branch connection.</w:t>
            </w:r>
          </w:p>
        </w:tc>
      </w:tr>
      <w:tr w:rsidRPr="001D0556" w:rsidR="00D13FA8" w:rsidTr="00C9464E" w14:paraId="59D1E67A" w14:textId="77777777">
        <w:trPr>
          <w:trHeight w:val="304"/>
          <w:jc w:val="center"/>
        </w:trPr>
        <w:tc>
          <w:tcPr>
            <w:tcW w:w="1624" w:type="dxa"/>
            <w:vMerge/>
            <w:tcBorders>
              <w:left w:val="single" w:color="000000" w:sz="2" w:space="0"/>
              <w:bottom w:val="single" w:color="000000" w:sz="2" w:space="0"/>
              <w:right w:val="single" w:color="auto" w:sz="4" w:space="0"/>
            </w:tcBorders>
            <w:vAlign w:val="center"/>
          </w:tcPr>
          <w:p w:rsidRPr="001D0556" w:rsidR="00D13FA8" w:rsidP="00400D28" w:rsidRDefault="00D13FA8" w14:paraId="1D044D01" w14:textId="77777777">
            <w:pPr>
              <w:spacing w:before="20" w:after="20"/>
              <w:ind w:left="-14" w:firstLine="14"/>
              <w:jc w:val="center"/>
              <w:rPr>
                <w:rFonts w:ascii="Arial" w:hAnsi="Arial" w:cs="Arial"/>
                <w:sz w:val="24"/>
                <w:szCs w:val="24"/>
              </w:rPr>
            </w:pPr>
          </w:p>
        </w:tc>
        <w:tc>
          <w:tcPr>
            <w:tcW w:w="3051" w:type="dxa"/>
            <w:vMerge/>
            <w:tcBorders>
              <w:top w:val="single" w:color="auto" w:sz="4" w:space="0"/>
              <w:left w:val="single" w:color="auto" w:sz="4" w:space="0"/>
              <w:bottom w:val="single" w:color="auto" w:sz="4" w:space="0"/>
              <w:right w:val="single" w:color="auto" w:sz="4" w:space="0"/>
            </w:tcBorders>
            <w:vAlign w:val="center"/>
          </w:tcPr>
          <w:p w:rsidRPr="001D0556" w:rsidR="00D13FA8" w:rsidP="00400D28" w:rsidRDefault="00D13FA8" w14:paraId="490ACEDE" w14:textId="77777777">
            <w:pPr>
              <w:spacing w:before="20" w:after="20"/>
              <w:ind w:left="-14" w:firstLine="14"/>
              <w:jc w:val="center"/>
              <w:rPr>
                <w:rFonts w:ascii="Arial" w:hAnsi="Arial" w:cs="Arial"/>
                <w:sz w:val="24"/>
                <w:szCs w:val="24"/>
              </w:rPr>
            </w:pPr>
          </w:p>
        </w:tc>
        <w:tc>
          <w:tcPr>
            <w:tcW w:w="4684" w:type="dxa"/>
            <w:tcBorders>
              <w:top w:val="single" w:color="auto" w:sz="4" w:space="0"/>
              <w:left w:val="single" w:color="auto" w:sz="4" w:space="0"/>
              <w:bottom w:val="single" w:color="auto" w:sz="4" w:space="0"/>
              <w:right w:val="single" w:color="auto" w:sz="4" w:space="0"/>
            </w:tcBorders>
            <w:vAlign w:val="center"/>
          </w:tcPr>
          <w:p w:rsidRPr="001D0556" w:rsidR="00D13FA8" w:rsidP="00400D28" w:rsidRDefault="00D13FA8" w14:paraId="3EAEFAA2" w14:textId="77777777">
            <w:pPr>
              <w:pStyle w:val="ListParagraph"/>
              <w:numPr>
                <w:ilvl w:val="0"/>
                <w:numId w:val="95"/>
              </w:numPr>
              <w:spacing w:before="20" w:after="20"/>
              <w:ind w:left="351" w:hanging="141"/>
              <w:jc w:val="left"/>
              <w:rPr>
                <w:rFonts w:cs="Arial"/>
              </w:rPr>
            </w:pPr>
            <w:r w:rsidRPr="001D0556">
              <w:rPr>
                <w:rFonts w:cs="Arial"/>
              </w:rPr>
              <w:t>Directly from the low-voltage switchboard of the transformer substation.</w:t>
            </w:r>
          </w:p>
        </w:tc>
      </w:tr>
      <w:tr w:rsidRPr="001D0556" w:rsidR="00D13FA8" w:rsidTr="00C9464E" w14:paraId="7B97870D" w14:textId="77777777">
        <w:trPr>
          <w:trHeight w:val="828"/>
          <w:jc w:val="center"/>
        </w:trPr>
        <w:tc>
          <w:tcPr>
            <w:tcW w:w="1624" w:type="dxa"/>
            <w:vMerge w:val="restart"/>
            <w:tcBorders>
              <w:top w:val="single" w:color="000000" w:sz="2" w:space="0"/>
              <w:left w:val="single" w:color="000000" w:sz="2" w:space="0"/>
              <w:right w:val="single" w:color="000000" w:sz="2" w:space="0"/>
            </w:tcBorders>
            <w:vAlign w:val="center"/>
          </w:tcPr>
          <w:p w:rsidRPr="001D0556" w:rsidR="00D13FA8" w:rsidP="00C9464E" w:rsidRDefault="00D13FA8" w14:paraId="6483B70D" w14:textId="77777777">
            <w:pPr>
              <w:keepNext/>
              <w:spacing w:before="20" w:after="20"/>
              <w:ind w:left="-14" w:firstLine="14"/>
              <w:jc w:val="center"/>
              <w:rPr>
                <w:rFonts w:ascii="Arial" w:hAnsi="Arial" w:cs="Arial"/>
                <w:sz w:val="24"/>
                <w:szCs w:val="24"/>
              </w:rPr>
            </w:pPr>
            <w:r w:rsidRPr="001D0556">
              <w:rPr>
                <w:rFonts w:ascii="Arial" w:hAnsi="Arial" w:cs="Arial"/>
                <w:sz w:val="24"/>
                <w:szCs w:val="24"/>
              </w:rPr>
              <w:lastRenderedPageBreak/>
              <w:t>Underground</w:t>
            </w:r>
          </w:p>
        </w:tc>
        <w:tc>
          <w:tcPr>
            <w:tcW w:w="3051" w:type="dxa"/>
            <w:vMerge w:val="restart"/>
            <w:tcBorders>
              <w:top w:val="single" w:color="auto" w:sz="4" w:space="0"/>
              <w:left w:val="single" w:color="000000" w:sz="2" w:space="0"/>
              <w:right w:val="single" w:color="000000" w:sz="2" w:space="0"/>
            </w:tcBorders>
            <w:vAlign w:val="center"/>
          </w:tcPr>
          <w:p w:rsidRPr="001D0556" w:rsidR="00D13FA8" w:rsidP="00C9464E" w:rsidRDefault="00D13FA8" w14:paraId="2C125AAC" w14:textId="77777777">
            <w:pPr>
              <w:keepNext/>
              <w:spacing w:before="20" w:after="20"/>
              <w:ind w:left="-14" w:firstLine="14"/>
              <w:jc w:val="center"/>
              <w:rPr>
                <w:rFonts w:ascii="Arial" w:hAnsi="Arial" w:cs="Arial"/>
                <w:sz w:val="24"/>
                <w:szCs w:val="24"/>
              </w:rPr>
            </w:pPr>
            <w:r w:rsidRPr="001D0556">
              <w:rPr>
                <w:rFonts w:ascii="Arial" w:hAnsi="Arial" w:cs="Arial"/>
                <w:sz w:val="24"/>
                <w:szCs w:val="24"/>
              </w:rPr>
              <w:t>Underground installation, overhead installation or a combination of both</w:t>
            </w:r>
          </w:p>
        </w:tc>
        <w:tc>
          <w:tcPr>
            <w:tcW w:w="4684" w:type="dxa"/>
            <w:tcBorders>
              <w:top w:val="single" w:color="auto" w:sz="4" w:space="0"/>
              <w:left w:val="single" w:color="000000" w:sz="2" w:space="0"/>
              <w:bottom w:val="single" w:color="auto" w:sz="4" w:space="0"/>
              <w:right w:val="single" w:color="000000" w:sz="2" w:space="0"/>
            </w:tcBorders>
            <w:vAlign w:val="center"/>
          </w:tcPr>
          <w:p w:rsidRPr="001D0556" w:rsidR="00D13FA8" w:rsidP="00C9464E" w:rsidRDefault="00D13FA8" w14:paraId="572D3001" w14:textId="77777777">
            <w:pPr>
              <w:pStyle w:val="ListParagraph"/>
              <w:keepNext/>
              <w:numPr>
                <w:ilvl w:val="0"/>
                <w:numId w:val="95"/>
              </w:numPr>
              <w:spacing w:before="20" w:after="20"/>
              <w:ind w:left="351" w:hanging="141"/>
              <w:jc w:val="left"/>
              <w:rPr>
                <w:rFonts w:cs="Arial"/>
              </w:rPr>
            </w:pPr>
            <w:r w:rsidRPr="001D0556">
              <w:rPr>
                <w:rFonts w:cs="Arial"/>
              </w:rPr>
              <w:t>With input and output from the underground distribution network.</w:t>
            </w:r>
          </w:p>
        </w:tc>
      </w:tr>
      <w:tr w:rsidRPr="001D0556" w:rsidR="00D13FA8" w:rsidTr="00A03BE3" w14:paraId="4985B675" w14:textId="77777777">
        <w:trPr>
          <w:trHeight w:val="400"/>
          <w:jc w:val="center"/>
        </w:trPr>
        <w:tc>
          <w:tcPr>
            <w:tcW w:w="1624" w:type="dxa"/>
            <w:vMerge/>
            <w:tcBorders>
              <w:top w:val="single" w:color="auto" w:sz="4" w:space="0"/>
              <w:left w:val="single" w:color="000000" w:sz="2" w:space="0"/>
              <w:right w:val="single" w:color="000000" w:sz="2" w:space="0"/>
            </w:tcBorders>
            <w:vAlign w:val="center"/>
          </w:tcPr>
          <w:p w:rsidRPr="001D0556" w:rsidR="00D13FA8" w:rsidP="00C9464E" w:rsidRDefault="00D13FA8" w14:paraId="7F25051D" w14:textId="77777777">
            <w:pPr>
              <w:keepNext/>
              <w:spacing w:before="20" w:after="20"/>
              <w:ind w:left="-14" w:firstLine="14"/>
              <w:jc w:val="center"/>
              <w:rPr>
                <w:rFonts w:ascii="Arial" w:hAnsi="Arial" w:cs="Arial"/>
                <w:sz w:val="24"/>
                <w:szCs w:val="24"/>
              </w:rPr>
            </w:pPr>
          </w:p>
        </w:tc>
        <w:tc>
          <w:tcPr>
            <w:tcW w:w="3051" w:type="dxa"/>
            <w:vMerge/>
            <w:tcBorders>
              <w:top w:val="single" w:color="000000" w:sz="2" w:space="0"/>
              <w:left w:val="single" w:color="000000" w:sz="2" w:space="0"/>
              <w:right w:val="single" w:color="000000" w:sz="2" w:space="0"/>
            </w:tcBorders>
            <w:vAlign w:val="center"/>
          </w:tcPr>
          <w:p w:rsidRPr="001D0556" w:rsidR="00D13FA8" w:rsidP="00C9464E" w:rsidRDefault="00D13FA8" w14:paraId="4A42326E" w14:textId="77777777">
            <w:pPr>
              <w:keepNext/>
              <w:spacing w:before="20" w:after="20"/>
              <w:ind w:left="-14" w:firstLine="14"/>
              <w:jc w:val="center"/>
              <w:rPr>
                <w:rFonts w:ascii="Arial" w:hAnsi="Arial" w:cs="Arial"/>
                <w:sz w:val="24"/>
                <w:szCs w:val="24"/>
              </w:rPr>
            </w:pPr>
          </w:p>
        </w:tc>
        <w:tc>
          <w:tcPr>
            <w:tcW w:w="4684" w:type="dxa"/>
            <w:tcBorders>
              <w:top w:val="single" w:color="auto" w:sz="4" w:space="0"/>
              <w:left w:val="single" w:color="000000" w:sz="2" w:space="0"/>
              <w:bottom w:val="single" w:color="000000" w:sz="2" w:space="0"/>
              <w:right w:val="single" w:color="000000" w:sz="2" w:space="0"/>
            </w:tcBorders>
            <w:vAlign w:val="center"/>
          </w:tcPr>
          <w:p w:rsidRPr="001D0556" w:rsidR="00D13FA8" w:rsidP="00C9464E" w:rsidRDefault="00D13FA8" w14:paraId="68957A67" w14:textId="6DE0FB1F">
            <w:pPr>
              <w:pStyle w:val="ListParagraph"/>
              <w:keepNext/>
              <w:numPr>
                <w:ilvl w:val="0"/>
                <w:numId w:val="95"/>
              </w:numPr>
              <w:spacing w:before="20" w:after="20"/>
              <w:ind w:left="351" w:hanging="141"/>
              <w:jc w:val="left"/>
              <w:rPr>
                <w:rFonts w:cs="Arial"/>
              </w:rPr>
            </w:pPr>
            <w:r w:rsidRPr="001D0556">
              <w:rPr>
                <w:rFonts w:cs="Arial"/>
              </w:rPr>
              <w:t>Underground distribution branch connection.</w:t>
            </w:r>
          </w:p>
        </w:tc>
      </w:tr>
      <w:tr w:rsidRPr="001D0556" w:rsidR="00D13FA8" w:rsidTr="00A03BE3" w14:paraId="07310088" w14:textId="77777777">
        <w:trPr>
          <w:trHeight w:val="211"/>
          <w:jc w:val="center"/>
        </w:trPr>
        <w:tc>
          <w:tcPr>
            <w:tcW w:w="1624" w:type="dxa"/>
            <w:vMerge/>
            <w:tcBorders>
              <w:top w:val="single" w:color="auto" w:sz="4" w:space="0"/>
              <w:left w:val="single" w:color="000000" w:sz="2" w:space="0"/>
              <w:right w:val="single" w:color="000000" w:sz="2" w:space="0"/>
            </w:tcBorders>
            <w:vAlign w:val="center"/>
          </w:tcPr>
          <w:p w:rsidRPr="001D0556" w:rsidR="00D13FA8" w:rsidP="00400D28" w:rsidRDefault="00D13FA8" w14:paraId="29B575B4" w14:textId="77777777">
            <w:pPr>
              <w:spacing w:before="20" w:after="20"/>
              <w:ind w:left="-14" w:firstLine="14"/>
              <w:jc w:val="center"/>
              <w:rPr>
                <w:rFonts w:ascii="Arial" w:hAnsi="Arial" w:cs="Arial"/>
                <w:sz w:val="24"/>
                <w:szCs w:val="24"/>
              </w:rPr>
            </w:pPr>
          </w:p>
        </w:tc>
        <w:tc>
          <w:tcPr>
            <w:tcW w:w="3051" w:type="dxa"/>
            <w:vMerge/>
            <w:tcBorders>
              <w:left w:val="single" w:color="000000" w:sz="2" w:space="0"/>
              <w:bottom w:val="single" w:color="000000" w:sz="2" w:space="0"/>
              <w:right w:val="single" w:color="000000" w:sz="2" w:space="0"/>
            </w:tcBorders>
            <w:vAlign w:val="center"/>
          </w:tcPr>
          <w:p w:rsidRPr="001D0556" w:rsidR="00D13FA8" w:rsidP="00400D28" w:rsidRDefault="00D13FA8" w14:paraId="31715402" w14:textId="77777777">
            <w:pPr>
              <w:spacing w:before="20" w:after="20"/>
              <w:ind w:left="-14" w:firstLine="14"/>
              <w:jc w:val="center"/>
              <w:rPr>
                <w:rFonts w:ascii="Arial" w:hAnsi="Arial" w:cs="Arial"/>
                <w:sz w:val="24"/>
                <w:szCs w:val="24"/>
              </w:rPr>
            </w:pPr>
          </w:p>
        </w:tc>
        <w:tc>
          <w:tcPr>
            <w:tcW w:w="4684" w:type="dxa"/>
            <w:tcBorders>
              <w:top w:val="single" w:color="000000" w:sz="2" w:space="0"/>
              <w:left w:val="single" w:color="000000" w:sz="2" w:space="0"/>
              <w:bottom w:val="single" w:color="000000" w:sz="2" w:space="0"/>
              <w:right w:val="single" w:color="000000" w:sz="2" w:space="0"/>
            </w:tcBorders>
            <w:vAlign w:val="center"/>
          </w:tcPr>
          <w:p w:rsidRPr="001D0556" w:rsidR="00D13FA8" w:rsidP="00400D28" w:rsidRDefault="00D13FA8" w14:paraId="63B08D7E" w14:textId="77777777">
            <w:pPr>
              <w:pStyle w:val="ListParagraph"/>
              <w:numPr>
                <w:ilvl w:val="0"/>
                <w:numId w:val="95"/>
              </w:numPr>
              <w:spacing w:before="20" w:after="20"/>
              <w:ind w:left="351" w:hanging="141"/>
              <w:jc w:val="left"/>
              <w:rPr>
                <w:rFonts w:cs="Arial"/>
              </w:rPr>
            </w:pPr>
            <w:r w:rsidRPr="001D0556">
              <w:rPr>
                <w:rFonts w:cs="Arial"/>
              </w:rPr>
              <w:t>Directly from the low-voltage switchboard of the transformer substation</w:t>
            </w:r>
          </w:p>
        </w:tc>
      </w:tr>
      <w:tr w:rsidRPr="001D0556" w:rsidR="00D13FA8" w:rsidTr="00A03BE3" w14:paraId="69BCF18B" w14:textId="77777777">
        <w:trPr>
          <w:trHeight w:val="212"/>
          <w:jc w:val="center"/>
        </w:trPr>
        <w:tc>
          <w:tcPr>
            <w:tcW w:w="1624" w:type="dxa"/>
            <w:tcBorders>
              <w:left w:val="single" w:color="000000" w:sz="2" w:space="0"/>
              <w:bottom w:val="single" w:color="000000" w:sz="2" w:space="0"/>
              <w:right w:val="single" w:color="000000" w:sz="2" w:space="0"/>
            </w:tcBorders>
            <w:vAlign w:val="center"/>
          </w:tcPr>
          <w:p w:rsidRPr="001D0556" w:rsidR="00D13FA8" w:rsidP="00400D28" w:rsidRDefault="00D13FA8" w14:paraId="7DEE0824" w14:textId="77777777">
            <w:pPr>
              <w:spacing w:before="20" w:after="20"/>
              <w:ind w:left="-14" w:firstLine="14"/>
              <w:jc w:val="center"/>
              <w:rPr>
                <w:rFonts w:ascii="Arial" w:hAnsi="Arial" w:cs="Arial"/>
                <w:sz w:val="24"/>
                <w:szCs w:val="24"/>
              </w:rPr>
            </w:pPr>
            <w:r w:rsidRPr="001D0556">
              <w:rPr>
                <w:rFonts w:ascii="Arial" w:hAnsi="Arial" w:cs="Arial"/>
                <w:sz w:val="24"/>
                <w:szCs w:val="24"/>
              </w:rPr>
              <w:t>Mixed</w:t>
            </w:r>
          </w:p>
        </w:tc>
        <w:tc>
          <w:tcPr>
            <w:tcW w:w="3051" w:type="dxa"/>
            <w:tcBorders>
              <w:top w:val="single" w:color="000000" w:sz="2" w:space="0"/>
              <w:left w:val="single" w:color="000000" w:sz="2" w:space="0"/>
              <w:bottom w:val="single" w:color="000000" w:sz="2" w:space="0"/>
              <w:right w:val="single" w:color="000000" w:sz="2" w:space="0"/>
            </w:tcBorders>
            <w:vAlign w:val="center"/>
          </w:tcPr>
          <w:p w:rsidRPr="001D0556" w:rsidR="00D13FA8" w:rsidP="00400D28" w:rsidRDefault="00D13FA8" w14:paraId="2FBB49C3" w14:textId="77777777">
            <w:pPr>
              <w:spacing w:before="20" w:after="20"/>
              <w:ind w:left="-14" w:firstLine="14"/>
              <w:jc w:val="center"/>
              <w:rPr>
                <w:rFonts w:ascii="Arial" w:hAnsi="Arial" w:cs="Arial"/>
                <w:sz w:val="24"/>
                <w:szCs w:val="24"/>
              </w:rPr>
            </w:pPr>
            <w:r w:rsidRPr="001D0556">
              <w:rPr>
                <w:rFonts w:ascii="Arial" w:hAnsi="Arial" w:cs="Arial"/>
                <w:sz w:val="24"/>
                <w:szCs w:val="24"/>
              </w:rPr>
              <w:t>Overhead and underground part</w:t>
            </w:r>
          </w:p>
        </w:tc>
        <w:tc>
          <w:tcPr>
            <w:tcW w:w="4684" w:type="dxa"/>
            <w:tcBorders>
              <w:top w:val="single" w:color="000000" w:sz="2" w:space="0"/>
              <w:left w:val="single" w:color="000000" w:sz="2" w:space="0"/>
              <w:bottom w:val="single" w:color="000000" w:sz="2" w:space="0"/>
              <w:right w:val="single" w:color="000000" w:sz="2" w:space="0"/>
            </w:tcBorders>
            <w:vAlign w:val="center"/>
          </w:tcPr>
          <w:p w:rsidRPr="001D0556" w:rsidR="00D13FA8" w:rsidP="00400D28" w:rsidRDefault="00D13FA8" w14:paraId="3F097AE8" w14:textId="77777777">
            <w:pPr>
              <w:pStyle w:val="ListParagraph"/>
              <w:numPr>
                <w:ilvl w:val="0"/>
                <w:numId w:val="95"/>
              </w:numPr>
              <w:spacing w:before="20" w:after="20"/>
              <w:ind w:left="351" w:hanging="141"/>
              <w:jc w:val="left"/>
              <w:rPr>
                <w:rFonts w:cs="Arial"/>
              </w:rPr>
            </w:pPr>
            <w:r w:rsidRPr="001D0556">
              <w:rPr>
                <w:rFonts w:cs="Arial"/>
              </w:rPr>
              <w:t>Depending on whether the section where the connection to the distribution network is made is overhead or underground.</w:t>
            </w:r>
          </w:p>
        </w:tc>
      </w:tr>
    </w:tbl>
    <w:p w:rsidRPr="001D0556" w:rsidR="00D13FA8" w:rsidP="001D0556" w:rsidRDefault="00D13FA8" w14:paraId="108B447B" w14:textId="77777777">
      <w:pPr>
        <w:jc w:val="both"/>
        <w:rPr>
          <w:rFonts w:ascii="Arial" w:hAnsi="Arial" w:cs="Arial"/>
          <w:sz w:val="24"/>
          <w:szCs w:val="24"/>
          <w:lang w:val="en-GB"/>
        </w:rPr>
      </w:pPr>
    </w:p>
    <w:p w:rsidRPr="001D0556" w:rsidR="00D13FA8" w:rsidP="001D0556" w:rsidRDefault="00D13FA8" w14:paraId="49CED423" w14:textId="77777777">
      <w:pPr>
        <w:pStyle w:val="Heading5"/>
        <w:rPr>
          <w:rFonts w:cs="Arial"/>
        </w:rPr>
      </w:pPr>
      <w:r w:rsidRPr="001D0556">
        <w:rPr>
          <w:rFonts w:cs="Arial"/>
        </w:rPr>
        <w:t>Installation</w:t>
      </w:r>
    </w:p>
    <w:p w:rsidRPr="001D0556" w:rsidR="00D13FA8" w:rsidP="00400D28" w:rsidRDefault="00D13FA8" w14:paraId="1EAD180F" w14:textId="77777777">
      <w:pPr>
        <w:ind w:firstLine="340"/>
        <w:jc w:val="both"/>
        <w:rPr>
          <w:rFonts w:ascii="Arial" w:hAnsi="Arial" w:cs="Arial"/>
          <w:sz w:val="24"/>
          <w:szCs w:val="24"/>
          <w:lang w:val="en-GB"/>
        </w:rPr>
      </w:pPr>
      <w:r w:rsidRPr="001D0556">
        <w:rPr>
          <w:rFonts w:ascii="Arial" w:hAnsi="Arial" w:cs="Arial"/>
          <w:sz w:val="24"/>
          <w:szCs w:val="24"/>
          <w:lang w:val="en-GB"/>
        </w:rPr>
        <w:t>Unless this ITC indicates a particular requirement, the conditions for installation, crossings, proximity and parallelisms shall comply with the requirements laid down in the applicable ITC according to the type of distribution network: ITC BT-06 (overhead networks) and ITC BT-07 (underground networks), respectively.</w:t>
      </w:r>
    </w:p>
    <w:p w:rsidRPr="001D0556" w:rsidR="00D13FA8" w:rsidP="00400D28" w:rsidRDefault="00D13FA8" w14:paraId="7180CD04" w14:textId="77777777">
      <w:pPr>
        <w:ind w:firstLine="340"/>
        <w:jc w:val="both"/>
        <w:rPr>
          <w:rFonts w:ascii="Arial" w:hAnsi="Arial" w:cs="Arial"/>
          <w:sz w:val="24"/>
          <w:szCs w:val="24"/>
          <w:lang w:val="en-GB"/>
        </w:rPr>
      </w:pPr>
      <w:r w:rsidRPr="001D0556">
        <w:rPr>
          <w:rFonts w:ascii="Arial" w:hAnsi="Arial" w:cs="Arial"/>
          <w:sz w:val="24"/>
          <w:szCs w:val="24"/>
          <w:lang w:val="en-GB"/>
        </w:rPr>
        <w:t>In general, the service connections will be made following the shortest paths, making connections when it is necessary through appropriate systems or devices. In any case, they shall be carried out in such a way that the insulation of the conductors is maintained up to the connecting elements of the MPB or PMB. In order to prevent extensions of the distribution network starting from service connections not intended for this purpose, the maximum length of the branch connections shall be limited to 40 m.</w:t>
      </w:r>
    </w:p>
    <w:p w:rsidRPr="001D0556" w:rsidR="00D13FA8" w:rsidP="00451534" w:rsidRDefault="00D13FA8" w14:paraId="7545FCEC" w14:textId="77777777">
      <w:pPr>
        <w:spacing w:before="120" w:after="0"/>
        <w:ind w:firstLine="340"/>
        <w:jc w:val="both"/>
        <w:rPr>
          <w:rFonts w:ascii="Arial" w:hAnsi="Arial" w:cs="Arial"/>
          <w:sz w:val="24"/>
          <w:szCs w:val="24"/>
          <w:lang w:val="en-GB"/>
        </w:rPr>
      </w:pPr>
      <w:r w:rsidRPr="001D0556">
        <w:rPr>
          <w:rFonts w:ascii="Arial" w:hAnsi="Arial" w:cs="Arial"/>
          <w:sz w:val="24"/>
          <w:szCs w:val="24"/>
          <w:lang w:val="en-GB"/>
        </w:rPr>
        <w:t>The service connection will run through publicly owned land, except in the case of overhead or underground connections, where the corresponding rights of way have been authorised.</w:t>
      </w:r>
    </w:p>
    <w:p w:rsidRPr="001D0556" w:rsidR="00D13FA8" w:rsidP="00451534" w:rsidRDefault="00D13FA8" w14:paraId="1904EE49" w14:textId="77777777">
      <w:pPr>
        <w:spacing w:before="60"/>
        <w:ind w:firstLine="340"/>
        <w:jc w:val="both"/>
        <w:rPr>
          <w:rFonts w:ascii="Arial" w:hAnsi="Arial" w:cs="Arial"/>
          <w:sz w:val="24"/>
          <w:szCs w:val="24"/>
          <w:lang w:val="en-GB"/>
        </w:rPr>
      </w:pPr>
      <w:r w:rsidRPr="001D0556">
        <w:rPr>
          <w:rFonts w:ascii="Arial" w:hAnsi="Arial" w:cs="Arial"/>
          <w:sz w:val="24"/>
          <w:szCs w:val="24"/>
          <w:lang w:val="en-GB"/>
        </w:rPr>
        <w:t>Service connections through, inter alia, interior courtyards, garages, private gardens and roads in private gated communities, shall be avoided.</w:t>
      </w:r>
    </w:p>
    <w:p w:rsidRPr="001D0556" w:rsidR="00D13FA8" w:rsidP="00400D28" w:rsidRDefault="00D13FA8" w14:paraId="6D36266E" w14:textId="77777777">
      <w:pPr>
        <w:ind w:firstLine="340"/>
        <w:jc w:val="both"/>
        <w:rPr>
          <w:rFonts w:ascii="Arial" w:hAnsi="Arial" w:cs="Arial"/>
          <w:sz w:val="24"/>
          <w:szCs w:val="24"/>
          <w:lang w:val="en-GB"/>
        </w:rPr>
      </w:pPr>
      <w:r w:rsidRPr="001D0556">
        <w:rPr>
          <w:rFonts w:ascii="Arial" w:hAnsi="Arial" w:cs="Arial"/>
          <w:sz w:val="24"/>
          <w:szCs w:val="24"/>
          <w:lang w:val="en-GB"/>
        </w:rPr>
        <w:t>In general, there will be a single service connection per building or property, however, when the loads are expected to be high or it is necessary to install infrastructure for recharging electric vehicles in existing buildings or properties, more than one connection may be provided if the plan or technical design report justifies the technical difficulty of a single service connection, if the cost of modifying the existing service connection is higher than that of installing a new one. Independent service connections shall be installed for the complementary supplies established in the Low-Voltage Electrotechnical Regulation or for those whose special characteristics so recommend.</w:t>
      </w:r>
    </w:p>
    <w:p w:rsidRPr="001D0556" w:rsidR="00D13FA8" w:rsidP="00400D28" w:rsidRDefault="00D13FA8" w14:paraId="516D47D7" w14:textId="77777777">
      <w:pPr>
        <w:ind w:firstLine="340"/>
        <w:jc w:val="both"/>
        <w:rPr>
          <w:rFonts w:ascii="Arial" w:hAnsi="Arial" w:cs="Arial"/>
          <w:sz w:val="24"/>
          <w:szCs w:val="24"/>
          <w:lang w:val="en-GB"/>
        </w:rPr>
      </w:pPr>
      <w:r w:rsidRPr="001D0556">
        <w:rPr>
          <w:rFonts w:ascii="Arial" w:hAnsi="Arial" w:cs="Arial"/>
          <w:sz w:val="24"/>
          <w:szCs w:val="24"/>
          <w:lang w:val="en-GB"/>
        </w:rPr>
        <w:t>To ensure the safety of the distribution networks, different service connections may not be coupled through the supply connection installations or the internal installations, even if these connections originate from the same transformer substation, except with prior approval by the distribution company, since such coupling or connection would increase the short-circuit level values and could lead to overload in the coupled distribution networks. Non-approval shall be justified on the basis of the security of the distribution networks.</w:t>
      </w:r>
    </w:p>
    <w:p w:rsidRPr="001D0556" w:rsidR="00D13FA8" w:rsidP="001D0556" w:rsidRDefault="00D13FA8" w14:paraId="6869E2F0" w14:textId="77777777">
      <w:pPr>
        <w:pStyle w:val="Heading6"/>
        <w:rPr>
          <w:rFonts w:cs="Arial"/>
        </w:rPr>
      </w:pPr>
      <w:r w:rsidRPr="001D0556">
        <w:rPr>
          <w:rFonts w:cs="Arial"/>
        </w:rPr>
        <w:lastRenderedPageBreak/>
        <w:t>Overhead service line fixed to a façade</w:t>
      </w:r>
    </w:p>
    <w:p w:rsidRPr="001D0556" w:rsidR="00D13FA8" w:rsidP="00400D28" w:rsidRDefault="00D13FA8" w14:paraId="4133F73D" w14:textId="77777777">
      <w:pPr>
        <w:ind w:firstLine="340"/>
        <w:jc w:val="both"/>
        <w:rPr>
          <w:rFonts w:ascii="Arial" w:hAnsi="Arial" w:cs="Arial"/>
          <w:sz w:val="24"/>
          <w:szCs w:val="24"/>
          <w:lang w:val="en-GB"/>
        </w:rPr>
      </w:pPr>
      <w:r w:rsidRPr="001D0556">
        <w:rPr>
          <w:rFonts w:ascii="Arial" w:hAnsi="Arial" w:cs="Arial"/>
          <w:sz w:val="24"/>
          <w:szCs w:val="24"/>
          <w:lang w:val="en-GB"/>
        </w:rPr>
        <w:t>Before proceeding, if possible, a preliminary study of the façade should be carried out so that it is affected as little as possible by the conducting route, which should be sufficiently protected and secured.</w:t>
      </w:r>
    </w:p>
    <w:p w:rsidRPr="001D0556" w:rsidR="00D13FA8" w:rsidP="00400D28" w:rsidRDefault="00D13FA8" w14:paraId="01A0C824" w14:textId="77777777">
      <w:pPr>
        <w:ind w:firstLine="340"/>
        <w:jc w:val="both"/>
        <w:rPr>
          <w:rFonts w:ascii="Arial" w:hAnsi="Arial" w:cs="Arial"/>
          <w:sz w:val="24"/>
          <w:szCs w:val="24"/>
          <w:lang w:val="en-GB"/>
        </w:rPr>
      </w:pPr>
      <w:r w:rsidRPr="001D0556">
        <w:rPr>
          <w:rFonts w:ascii="Arial" w:hAnsi="Arial" w:cs="Arial"/>
          <w:sz w:val="24"/>
          <w:szCs w:val="24"/>
          <w:lang w:val="en-GB"/>
        </w:rPr>
        <w:t>In this type of service connection, the cables laid directly on façades shall be installed at a distance from the wall and shall be fixed to the wall with appropriate support, fixing or suspension brackets.</w:t>
      </w:r>
    </w:p>
    <w:p w:rsidRPr="001D0556" w:rsidR="00D13FA8" w:rsidP="00400D28" w:rsidRDefault="00D13FA8" w14:paraId="102AAC8D" w14:textId="77777777">
      <w:pPr>
        <w:ind w:firstLine="340"/>
        <w:jc w:val="both"/>
        <w:rPr>
          <w:rFonts w:ascii="Arial" w:hAnsi="Arial" w:cs="Arial"/>
          <w:sz w:val="24"/>
          <w:szCs w:val="24"/>
          <w:lang w:val="en-GB"/>
        </w:rPr>
      </w:pPr>
      <w:r w:rsidRPr="001D0556">
        <w:rPr>
          <w:rFonts w:ascii="Arial" w:hAnsi="Arial" w:cs="Arial"/>
          <w:sz w:val="24"/>
          <w:szCs w:val="24"/>
          <w:lang w:val="en-GB"/>
        </w:rPr>
        <w:t>Cables fixed on façades may also be surface mounted, in conduit pipes, in cable ducting or in protective trunking with lids that can only be disassembled with tools. If installed in conduit pipes, trunks or ducts, these shall comply with the requirements of ITC BT-21 and shall preferably be visible in order to facilitate the installation inspection, without it being necessary to distance the cable management system from the wall.</w:t>
      </w:r>
    </w:p>
    <w:p w:rsidRPr="001D0556" w:rsidR="00D13FA8" w:rsidP="00400D28" w:rsidRDefault="00D13FA8" w14:paraId="502A5BCA" w14:textId="77777777">
      <w:pPr>
        <w:ind w:firstLine="340"/>
        <w:jc w:val="both"/>
        <w:rPr>
          <w:rFonts w:ascii="Arial" w:hAnsi="Arial" w:cs="Arial"/>
          <w:sz w:val="24"/>
          <w:szCs w:val="24"/>
          <w:lang w:val="en-GB"/>
        </w:rPr>
      </w:pPr>
      <w:r w:rsidRPr="001D0556">
        <w:rPr>
          <w:rFonts w:ascii="Arial" w:hAnsi="Arial" w:cs="Arial"/>
          <w:sz w:val="24"/>
          <w:szCs w:val="24"/>
          <w:lang w:val="en-GB"/>
        </w:rPr>
        <w:t>Sections where the service connection is at a height above the ground of less than 2.5 m shall be protected by pipes, ducts or trunks, the cover of which can only be removed with tools of the specific characteristics indicated in ITC BT-06.</w:t>
      </w:r>
    </w:p>
    <w:p w:rsidRPr="001D0556" w:rsidR="00D13FA8" w:rsidP="00400D28" w:rsidRDefault="00D13FA8" w14:paraId="04102D10" w14:textId="77777777">
      <w:pPr>
        <w:ind w:firstLine="340"/>
        <w:jc w:val="both"/>
        <w:rPr>
          <w:rFonts w:ascii="Arial" w:hAnsi="Arial" w:cs="Arial"/>
          <w:sz w:val="24"/>
          <w:szCs w:val="24"/>
          <w:lang w:val="en-GB"/>
        </w:rPr>
      </w:pPr>
      <w:r w:rsidRPr="001D0556">
        <w:rPr>
          <w:rFonts w:ascii="Arial" w:hAnsi="Arial" w:cs="Arial"/>
          <w:sz w:val="24"/>
          <w:szCs w:val="24"/>
          <w:lang w:val="en-GB"/>
        </w:rPr>
        <w:t>Rigid protection pipes in accordance with Standard UNE-EN IEC 61386-21 and protective channels and closed non-circular cross-section ducts in accordance with Standard UNE-EN IEC 61084-2-1 shall be presumed to comply with the requirements of this ITC.</w:t>
      </w:r>
    </w:p>
    <w:p w:rsidRPr="001D0556" w:rsidR="00D13FA8" w:rsidP="001D0556" w:rsidRDefault="00D13FA8" w14:paraId="7B9D8458" w14:textId="77777777">
      <w:pPr>
        <w:ind w:left="-5"/>
        <w:jc w:val="both"/>
        <w:rPr>
          <w:rFonts w:ascii="Arial" w:hAnsi="Arial" w:cs="Arial"/>
          <w:sz w:val="24"/>
          <w:szCs w:val="24"/>
          <w:lang w:val="en-GB"/>
        </w:rPr>
      </w:pPr>
      <w:r w:rsidRPr="001D0556">
        <w:rPr>
          <w:rFonts w:ascii="Arial" w:hAnsi="Arial" w:cs="Arial"/>
          <w:sz w:val="24"/>
          <w:szCs w:val="24"/>
          <w:lang w:val="en-GB"/>
        </w:rPr>
        <w:t>At the junctions of public roads and open spaces, the cables shall be tethered at both ends, either using a neutral messenger conductor or using an independent securing cable, complying with the conditions of ITC BT-06.</w:t>
      </w:r>
    </w:p>
    <w:p w:rsidRPr="001D0556" w:rsidR="00D13FA8" w:rsidP="00400D28" w:rsidRDefault="00D13FA8" w14:paraId="64EB1363" w14:textId="77777777">
      <w:pPr>
        <w:ind w:firstLine="340"/>
        <w:jc w:val="both"/>
        <w:rPr>
          <w:rFonts w:ascii="Arial" w:hAnsi="Arial" w:cs="Arial"/>
          <w:sz w:val="24"/>
          <w:szCs w:val="24"/>
          <w:lang w:val="en-GB"/>
        </w:rPr>
      </w:pPr>
      <w:r w:rsidRPr="001D0556">
        <w:rPr>
          <w:rFonts w:ascii="Arial" w:hAnsi="Arial" w:cs="Arial"/>
          <w:sz w:val="24"/>
          <w:szCs w:val="24"/>
          <w:lang w:val="en-GB"/>
        </w:rPr>
        <w:t>In buildings of historical or artistic interest or declared as such or under some other form of protection, efforts will be made to avoid this type of service connections.</w:t>
      </w:r>
    </w:p>
    <w:p w:rsidRPr="001D0556" w:rsidR="00D13FA8" w:rsidP="001D0556" w:rsidRDefault="00D13FA8" w14:paraId="29539AB4" w14:textId="77777777">
      <w:pPr>
        <w:pStyle w:val="Heading6"/>
        <w:rPr>
          <w:rFonts w:cs="Arial"/>
        </w:rPr>
      </w:pPr>
      <w:r w:rsidRPr="001D0556">
        <w:rPr>
          <w:rFonts w:cs="Arial"/>
        </w:rPr>
        <w:t>Overhead service line tensioned between poles</w:t>
      </w:r>
    </w:p>
    <w:p w:rsidRPr="001D0556" w:rsidR="00D13FA8" w:rsidP="00400D28" w:rsidRDefault="00D13FA8" w14:paraId="0762A7C9" w14:textId="77777777">
      <w:pPr>
        <w:ind w:firstLine="340"/>
        <w:jc w:val="both"/>
        <w:rPr>
          <w:rFonts w:ascii="Arial" w:hAnsi="Arial" w:cs="Arial"/>
          <w:sz w:val="24"/>
          <w:szCs w:val="24"/>
          <w:lang w:val="en-GB"/>
        </w:rPr>
      </w:pPr>
      <w:r w:rsidRPr="001D0556">
        <w:rPr>
          <w:rFonts w:ascii="Arial" w:hAnsi="Arial" w:cs="Arial"/>
          <w:sz w:val="24"/>
          <w:szCs w:val="24"/>
          <w:lang w:val="en-GB"/>
        </w:rPr>
        <w:t>Cables may be installed suspended from a messenger cable, independent and duly tensioned or also by the use of a neutral messenger conductor with adequate mechanical strength, and duly calculated for this function.</w:t>
      </w:r>
    </w:p>
    <w:p w:rsidRPr="001D0556" w:rsidR="00D13FA8" w:rsidP="00400D28" w:rsidRDefault="00D13FA8" w14:paraId="6ECB8CEE" w14:textId="77777777">
      <w:pPr>
        <w:ind w:firstLine="340"/>
        <w:jc w:val="both"/>
        <w:rPr>
          <w:rFonts w:ascii="Arial" w:hAnsi="Arial" w:cs="Arial"/>
          <w:sz w:val="24"/>
          <w:szCs w:val="24"/>
          <w:lang w:val="en-GB"/>
        </w:rPr>
      </w:pPr>
      <w:r w:rsidRPr="001D0556">
        <w:rPr>
          <w:rFonts w:ascii="Arial" w:hAnsi="Arial" w:cs="Arial"/>
          <w:sz w:val="24"/>
          <w:szCs w:val="24"/>
          <w:lang w:val="en-GB"/>
        </w:rPr>
        <w:t>All supports shall be fitted with suitable elements enabling the cables to be fastened by means of suspension or anchoring clamps, depending on the type of fastening required. A façade may also be used to replace a support for fastening the anchor clamps.</w:t>
      </w:r>
    </w:p>
    <w:p w:rsidRPr="001D0556" w:rsidR="00D13FA8" w:rsidP="001D0556" w:rsidRDefault="00D13FA8" w14:paraId="11EA682C" w14:textId="77777777">
      <w:pPr>
        <w:pStyle w:val="Heading6"/>
        <w:rPr>
          <w:rFonts w:cs="Arial"/>
        </w:rPr>
      </w:pPr>
      <w:r w:rsidRPr="001D0556">
        <w:rPr>
          <w:rFonts w:cs="Arial"/>
        </w:rPr>
        <w:t>Underground connection</w:t>
      </w:r>
    </w:p>
    <w:p w:rsidRPr="001D0556" w:rsidR="00D13FA8" w:rsidP="00400D28" w:rsidRDefault="00D13FA8" w14:paraId="68AB0E10" w14:textId="77777777">
      <w:pPr>
        <w:ind w:firstLine="340"/>
        <w:jc w:val="both"/>
        <w:rPr>
          <w:rFonts w:ascii="Arial" w:hAnsi="Arial" w:cs="Arial"/>
          <w:sz w:val="24"/>
          <w:szCs w:val="24"/>
          <w:lang w:val="en-GB"/>
        </w:rPr>
      </w:pPr>
      <w:r w:rsidRPr="001D0556">
        <w:rPr>
          <w:rFonts w:ascii="Arial" w:hAnsi="Arial" w:cs="Arial"/>
          <w:sz w:val="24"/>
          <w:szCs w:val="24"/>
          <w:lang w:val="en-GB"/>
        </w:rPr>
        <w:t>The minimum separations indicated in the ITC BT-07 shall be taken into account in crossings and parallel runs with other pipelines for water, gas, telecommunication lines and with other electrical energy conductors.</w:t>
      </w:r>
    </w:p>
    <w:p w:rsidRPr="001D0556" w:rsidR="00D13FA8" w:rsidP="001D0556" w:rsidRDefault="00D13FA8" w14:paraId="054770DB" w14:textId="77777777">
      <w:pPr>
        <w:pStyle w:val="Heading6"/>
        <w:rPr>
          <w:rFonts w:cs="Arial"/>
        </w:rPr>
      </w:pPr>
      <w:r w:rsidRPr="001D0556">
        <w:rPr>
          <w:rFonts w:cs="Arial"/>
        </w:rPr>
        <w:t>Mixed service connection</w:t>
      </w:r>
    </w:p>
    <w:p w:rsidRPr="001D0556" w:rsidR="00D13FA8" w:rsidP="00400D28" w:rsidRDefault="00D13FA8" w14:paraId="20C12A66" w14:textId="77777777">
      <w:pPr>
        <w:ind w:firstLine="340"/>
        <w:jc w:val="both"/>
        <w:rPr>
          <w:rFonts w:ascii="Arial" w:hAnsi="Arial" w:cs="Arial"/>
          <w:sz w:val="24"/>
          <w:szCs w:val="24"/>
          <w:lang w:val="en-GB"/>
        </w:rPr>
      </w:pPr>
      <w:r w:rsidRPr="001D0556">
        <w:rPr>
          <w:rFonts w:ascii="Arial" w:hAnsi="Arial" w:cs="Arial"/>
          <w:sz w:val="24"/>
          <w:szCs w:val="24"/>
          <w:lang w:val="en-GB"/>
        </w:rPr>
        <w:t>These are service connections that are partly installed overhead and partly underground.</w:t>
      </w:r>
    </w:p>
    <w:p w:rsidRPr="001D0556" w:rsidR="00D13FA8" w:rsidP="00400D28" w:rsidRDefault="00D13FA8" w14:paraId="2D843E4F" w14:textId="77777777">
      <w:pPr>
        <w:ind w:firstLine="340"/>
        <w:jc w:val="both"/>
        <w:rPr>
          <w:rFonts w:ascii="Arial" w:hAnsi="Arial" w:cs="Arial"/>
          <w:sz w:val="24"/>
          <w:szCs w:val="24"/>
          <w:lang w:val="en-GB"/>
        </w:rPr>
      </w:pPr>
      <w:r w:rsidRPr="001D0556">
        <w:rPr>
          <w:rFonts w:ascii="Arial" w:hAnsi="Arial" w:cs="Arial"/>
          <w:sz w:val="24"/>
          <w:szCs w:val="24"/>
          <w:lang w:val="en-GB"/>
        </w:rPr>
        <w:lastRenderedPageBreak/>
        <w:t>The design and installation of the different sections of the service connection will be carried out according to its layout, in accordance with the sections of this Instruction that correspond to it, taking into account the conditions for its installation.</w:t>
      </w:r>
    </w:p>
    <w:p w:rsidRPr="001D0556" w:rsidR="00D13FA8" w:rsidP="00400D28" w:rsidRDefault="00D13FA8" w14:paraId="45571977" w14:textId="77777777">
      <w:pPr>
        <w:ind w:firstLine="340"/>
        <w:jc w:val="both"/>
        <w:rPr>
          <w:rFonts w:ascii="Arial" w:hAnsi="Arial" w:cs="Arial"/>
          <w:sz w:val="24"/>
          <w:szCs w:val="24"/>
          <w:lang w:val="en-GB"/>
        </w:rPr>
      </w:pPr>
      <w:r w:rsidRPr="001D0556">
        <w:rPr>
          <w:rFonts w:ascii="Arial" w:hAnsi="Arial" w:cs="Arial"/>
          <w:sz w:val="24"/>
          <w:szCs w:val="24"/>
          <w:lang w:val="en-GB"/>
        </w:rPr>
        <w:t>In mixed service connections, in the passage from overhead to underground, the cable shall be protected by protective pipes, protective trunking or enclosed ducts of the characteristics indicated in ITC BT-06, from a minimum height of 2.5 m above ground level to the depth established in accordance with ITC BT-07.</w:t>
      </w:r>
    </w:p>
    <w:p w:rsidRPr="001D0556" w:rsidR="00D13FA8" w:rsidP="001D0556" w:rsidRDefault="00D13FA8" w14:paraId="3978CFFC" w14:textId="77777777">
      <w:pPr>
        <w:pStyle w:val="Heading5"/>
        <w:rPr>
          <w:rFonts w:cs="Arial"/>
        </w:rPr>
      </w:pPr>
      <w:r w:rsidRPr="001D0556">
        <w:rPr>
          <w:rFonts w:cs="Arial"/>
        </w:rPr>
        <w:t>Cable characteristics</w:t>
      </w:r>
    </w:p>
    <w:p w:rsidRPr="001D0556" w:rsidR="00D13FA8" w:rsidP="00400D28" w:rsidRDefault="00D13FA8" w14:paraId="6ACFC3A5" w14:textId="77777777">
      <w:pPr>
        <w:ind w:firstLine="340"/>
        <w:jc w:val="both"/>
        <w:rPr>
          <w:rFonts w:ascii="Arial" w:hAnsi="Arial" w:cs="Arial"/>
          <w:sz w:val="24"/>
          <w:szCs w:val="24"/>
          <w:lang w:val="en-GB"/>
        </w:rPr>
      </w:pPr>
      <w:r w:rsidRPr="001D0556">
        <w:rPr>
          <w:rFonts w:ascii="Arial" w:hAnsi="Arial" w:cs="Arial"/>
          <w:sz w:val="24"/>
          <w:szCs w:val="24"/>
          <w:lang w:val="en-GB"/>
        </w:rPr>
        <w:t>The cables to be used should correspond to the minimum types and sections indicated in ITC BT-06 (overhead networks) and ITC BT-07 (underground networks), respectively.</w:t>
      </w:r>
    </w:p>
    <w:p w:rsidRPr="001D0556" w:rsidR="00D13FA8" w:rsidP="00400D28" w:rsidRDefault="00D13FA8" w14:paraId="3F918D9F" w14:textId="77777777">
      <w:pPr>
        <w:ind w:firstLine="340"/>
        <w:jc w:val="both"/>
        <w:rPr>
          <w:rFonts w:ascii="Arial" w:hAnsi="Arial" w:cs="Arial"/>
          <w:sz w:val="24"/>
          <w:szCs w:val="24"/>
          <w:lang w:val="en-GB"/>
        </w:rPr>
      </w:pPr>
      <w:r w:rsidRPr="001D0556">
        <w:rPr>
          <w:rFonts w:ascii="Arial" w:hAnsi="Arial" w:cs="Arial"/>
          <w:sz w:val="24"/>
          <w:szCs w:val="24"/>
          <w:lang w:val="en-GB"/>
        </w:rPr>
        <w:t>As regards the cross-sections of conductors and their number, they shall be calculated taking into account the following aspects:</w:t>
      </w:r>
    </w:p>
    <w:p w:rsidRPr="001D0556" w:rsidR="00D13FA8" w:rsidP="001D0556" w:rsidRDefault="00D13FA8" w14:paraId="4DF2F031" w14:textId="77777777">
      <w:pPr>
        <w:pStyle w:val="ListParagraph"/>
        <w:numPr>
          <w:ilvl w:val="1"/>
          <w:numId w:val="131"/>
        </w:numPr>
        <w:spacing w:after="120"/>
        <w:contextualSpacing w:val="0"/>
        <w:rPr>
          <w:rFonts w:cs="Arial"/>
        </w:rPr>
      </w:pPr>
      <w:r w:rsidRPr="001D0556">
        <w:rPr>
          <w:rFonts w:cs="Arial"/>
        </w:rPr>
        <w:t>Maximum expected load in accordance with ITC BT-10.</w:t>
      </w:r>
    </w:p>
    <w:p w:rsidRPr="001D0556" w:rsidR="00D13FA8" w:rsidP="001D0556" w:rsidRDefault="00D13FA8" w14:paraId="7BF5630F" w14:textId="77777777">
      <w:pPr>
        <w:pStyle w:val="ListParagraph"/>
        <w:numPr>
          <w:ilvl w:val="1"/>
          <w:numId w:val="131"/>
        </w:numPr>
        <w:spacing w:after="120"/>
        <w:contextualSpacing w:val="0"/>
        <w:rPr>
          <w:rFonts w:cs="Arial"/>
        </w:rPr>
      </w:pPr>
      <w:r w:rsidRPr="001D0556">
        <w:rPr>
          <w:rFonts w:cs="Arial"/>
        </w:rPr>
        <w:t>Supply voltage.</w:t>
      </w:r>
    </w:p>
    <w:p w:rsidRPr="001D0556" w:rsidR="00D13FA8" w:rsidP="001D0556" w:rsidRDefault="00D13FA8" w14:paraId="0FE63FCC" w14:textId="77777777">
      <w:pPr>
        <w:pStyle w:val="ListParagraph"/>
        <w:numPr>
          <w:ilvl w:val="1"/>
          <w:numId w:val="131"/>
        </w:numPr>
        <w:spacing w:after="120"/>
        <w:contextualSpacing w:val="0"/>
        <w:rPr>
          <w:rFonts w:cs="Arial"/>
        </w:rPr>
      </w:pPr>
      <w:r w:rsidRPr="001D0556">
        <w:rPr>
          <w:rFonts w:cs="Arial"/>
        </w:rPr>
        <w:t>Type of supply (single-phase with two conductors and three-phase with four conductors).</w:t>
      </w:r>
    </w:p>
    <w:p w:rsidRPr="001D0556" w:rsidR="00D13FA8" w:rsidP="001D0556" w:rsidRDefault="00D13FA8" w14:paraId="0F2A26A4" w14:textId="77777777">
      <w:pPr>
        <w:pStyle w:val="ListParagraph"/>
        <w:numPr>
          <w:ilvl w:val="1"/>
          <w:numId w:val="131"/>
        </w:numPr>
        <w:spacing w:after="120"/>
        <w:contextualSpacing w:val="0"/>
        <w:rPr>
          <w:rFonts w:cs="Arial"/>
        </w:rPr>
      </w:pPr>
      <w:r w:rsidRPr="001D0556">
        <w:rPr>
          <w:rFonts w:cs="Arial"/>
        </w:rPr>
        <w:t>Maximum permissible intensities for the type of conductor and the conditions for its installation, in accordance to ITC BT-06 (overhead networks) and ITC BT-07 (underground networks), respectively.</w:t>
      </w:r>
    </w:p>
    <w:p w:rsidRPr="001D0556" w:rsidR="00D13FA8" w:rsidP="001D0556" w:rsidRDefault="00D13FA8" w14:paraId="5F191786" w14:textId="77777777">
      <w:pPr>
        <w:pStyle w:val="ListParagraph"/>
        <w:numPr>
          <w:ilvl w:val="1"/>
          <w:numId w:val="131"/>
        </w:numPr>
        <w:spacing w:after="120"/>
        <w:contextualSpacing w:val="0"/>
        <w:rPr>
          <w:rFonts w:cs="Arial"/>
        </w:rPr>
      </w:pPr>
      <w:r w:rsidRPr="001D0556">
        <w:rPr>
          <w:rFonts w:cs="Arial"/>
        </w:rPr>
        <w:t xml:space="preserve">The maximum permissible voltage </w:t>
      </w:r>
      <w:proofErr w:type="gramStart"/>
      <w:r w:rsidRPr="001D0556">
        <w:rPr>
          <w:rFonts w:cs="Arial"/>
        </w:rPr>
        <w:t>drop</w:t>
      </w:r>
      <w:proofErr w:type="gramEnd"/>
      <w:r w:rsidRPr="001D0556">
        <w:rPr>
          <w:rFonts w:cs="Arial"/>
        </w:rPr>
        <w:t>. This voltage drop will be the one established by the distribution company, in its distribution of voltage drops in the elements that constitute the network, so that in the main protection box or equivalent functioning unit, the voltage is within the limits established by the Regulation on the transmission, distribution, marketing, supply and the authorisation procedures of electrical energy facilities.</w:t>
      </w:r>
    </w:p>
    <w:p w:rsidRPr="001D0556" w:rsidR="00D13FA8" w:rsidP="001D0556" w:rsidRDefault="00D13FA8" w14:paraId="60A8677D" w14:textId="77777777">
      <w:pPr>
        <w:pStyle w:val="ListParagraph"/>
        <w:spacing w:after="120"/>
        <w:ind w:left="709" w:firstLine="0"/>
        <w:contextualSpacing w:val="0"/>
        <w:rPr>
          <w:rFonts w:cs="Arial"/>
        </w:rPr>
      </w:pPr>
      <w:r w:rsidRPr="001D0556">
        <w:rPr>
          <w:rFonts w:cs="Arial"/>
        </w:rPr>
        <w:t>’</w:t>
      </w:r>
    </w:p>
    <w:p w:rsidRPr="001D0556" w:rsidR="00D13FA8" w:rsidP="001D0556" w:rsidRDefault="00D13FA8" w14:paraId="37971142" w14:textId="77777777">
      <w:pPr>
        <w:pStyle w:val="Heading2"/>
      </w:pPr>
      <w:r w:rsidRPr="001D0556">
        <w:t>Twenty-two. The Supplementary Technical Instruction ITC BT-12, ‘Supply connection installations. Diagrams’, is amended to read as follows:</w:t>
      </w:r>
    </w:p>
    <w:p w:rsidRPr="001D0556" w:rsidR="00D13FA8" w:rsidP="00400D28" w:rsidRDefault="00D13FA8" w14:paraId="397DEB91" w14:textId="77777777">
      <w:pPr>
        <w:pStyle w:val="Heading3"/>
      </w:pPr>
      <w:r w:rsidRPr="001D0556">
        <w:t>‘ITC BT-12</w:t>
      </w:r>
    </w:p>
    <w:p w:rsidRPr="001D0556" w:rsidR="00D13FA8" w:rsidP="00400D28" w:rsidRDefault="00D13FA8" w14:paraId="2EC2E44E" w14:textId="77777777">
      <w:pPr>
        <w:pStyle w:val="Heading3"/>
        <w:rPr>
          <w:rFonts w:eastAsia="Arial"/>
          <w:bCs/>
        </w:rPr>
      </w:pPr>
      <w:r w:rsidRPr="001D0556">
        <w:t>SUPPLY CONNECTION INSTALLATIONS. DIAGRAMS</w:t>
      </w:r>
    </w:p>
    <w:p w:rsidRPr="001D0556" w:rsidR="00D13FA8" w:rsidP="001D0556" w:rsidRDefault="00D13FA8" w14:paraId="05BD5AE2" w14:textId="77777777">
      <w:pPr>
        <w:keepNext/>
        <w:jc w:val="both"/>
        <w:rPr>
          <w:rFonts w:ascii="Arial" w:hAnsi="Arial" w:eastAsia="Arial" w:cs="Arial"/>
          <w:b/>
          <w:bCs/>
          <w:sz w:val="24"/>
          <w:szCs w:val="24"/>
          <w:lang w:val="en-GB"/>
        </w:rPr>
      </w:pPr>
      <w:r w:rsidRPr="001D0556">
        <w:rPr>
          <w:rFonts w:ascii="Arial" w:hAnsi="Arial" w:cs="Arial"/>
          <w:b/>
          <w:sz w:val="24"/>
          <w:szCs w:val="24"/>
          <w:lang w:val="en-GB"/>
        </w:rPr>
        <w:t>TABLE OF CONTENTS</w:t>
      </w:r>
    </w:p>
    <w:p w:rsidRPr="001D0556" w:rsidR="00D13FA8" w:rsidP="001D0556" w:rsidRDefault="00D13FA8" w14:paraId="4C543BB6" w14:textId="77777777">
      <w:pPr>
        <w:pStyle w:val="ListParagraph"/>
        <w:widowControl w:val="0"/>
        <w:numPr>
          <w:ilvl w:val="0"/>
          <w:numId w:val="57"/>
        </w:numPr>
        <w:autoSpaceDE w:val="0"/>
        <w:autoSpaceDN w:val="0"/>
        <w:spacing w:after="0" w:line="240" w:lineRule="auto"/>
        <w:ind w:right="1270"/>
        <w:rPr>
          <w:rFonts w:cs="Arial"/>
        </w:rPr>
      </w:pPr>
      <w:r w:rsidRPr="001D0556">
        <w:rPr>
          <w:rFonts w:cs="Arial"/>
        </w:rPr>
        <w:t>SUPPLY CONNECTION INSTALLATIONS</w:t>
      </w:r>
    </w:p>
    <w:p w:rsidRPr="001D0556" w:rsidR="00D13FA8" w:rsidP="001D0556" w:rsidRDefault="00D13FA8" w14:paraId="56838404" w14:textId="77777777">
      <w:pPr>
        <w:pStyle w:val="ListParagraph"/>
        <w:widowControl w:val="0"/>
        <w:numPr>
          <w:ilvl w:val="1"/>
          <w:numId w:val="57"/>
        </w:numPr>
        <w:autoSpaceDE w:val="0"/>
        <w:autoSpaceDN w:val="0"/>
        <w:spacing w:after="0" w:line="240" w:lineRule="auto"/>
        <w:ind w:right="1270"/>
        <w:rPr>
          <w:rFonts w:cs="Arial"/>
        </w:rPr>
      </w:pPr>
      <w:r w:rsidRPr="001D0556">
        <w:rPr>
          <w:rFonts w:cs="Arial"/>
        </w:rPr>
        <w:t>Definition</w:t>
      </w:r>
    </w:p>
    <w:p w:rsidRPr="001D0556" w:rsidR="00D13FA8" w:rsidP="001D0556" w:rsidRDefault="00D13FA8" w14:paraId="0E6C7190" w14:textId="77777777">
      <w:pPr>
        <w:pStyle w:val="ListParagraph"/>
        <w:widowControl w:val="0"/>
        <w:numPr>
          <w:ilvl w:val="1"/>
          <w:numId w:val="57"/>
        </w:numPr>
        <w:autoSpaceDE w:val="0"/>
        <w:autoSpaceDN w:val="0"/>
        <w:spacing w:after="0" w:line="240" w:lineRule="auto"/>
        <w:ind w:right="1270"/>
        <w:rPr>
          <w:rFonts w:cs="Arial"/>
        </w:rPr>
      </w:pPr>
      <w:r w:rsidRPr="001D0556">
        <w:rPr>
          <w:rFonts w:cs="Arial"/>
        </w:rPr>
        <w:t>Main parts constituting the supply connection installations</w:t>
      </w:r>
    </w:p>
    <w:p w:rsidRPr="001D0556" w:rsidR="00D13FA8" w:rsidP="001D0556" w:rsidRDefault="00D13FA8" w14:paraId="714D4833" w14:textId="77777777">
      <w:pPr>
        <w:pStyle w:val="ListParagraph"/>
        <w:widowControl w:val="0"/>
        <w:numPr>
          <w:ilvl w:val="0"/>
          <w:numId w:val="57"/>
        </w:numPr>
        <w:autoSpaceDE w:val="0"/>
        <w:autoSpaceDN w:val="0"/>
        <w:spacing w:after="0" w:line="240" w:lineRule="auto"/>
        <w:ind w:right="1270"/>
        <w:rPr>
          <w:rFonts w:cs="Arial"/>
        </w:rPr>
      </w:pPr>
      <w:r w:rsidRPr="001D0556">
        <w:rPr>
          <w:rFonts w:cs="Arial"/>
        </w:rPr>
        <w:t>SUPPLY CONNECTION INSTALLATION DIAGRAMS</w:t>
      </w:r>
    </w:p>
    <w:p w:rsidRPr="001D0556" w:rsidR="00D13FA8" w:rsidP="001D0556" w:rsidRDefault="00D13FA8" w14:paraId="3CD7B0C8" w14:textId="77777777">
      <w:pPr>
        <w:pStyle w:val="ListParagraph"/>
        <w:widowControl w:val="0"/>
        <w:numPr>
          <w:ilvl w:val="1"/>
          <w:numId w:val="57"/>
        </w:numPr>
        <w:autoSpaceDE w:val="0"/>
        <w:autoSpaceDN w:val="0"/>
        <w:spacing w:after="0" w:line="240" w:lineRule="auto"/>
        <w:ind w:right="1270"/>
        <w:rPr>
          <w:rFonts w:cs="Arial"/>
        </w:rPr>
      </w:pPr>
      <w:r w:rsidRPr="001D0556">
        <w:rPr>
          <w:rFonts w:cs="Arial"/>
        </w:rPr>
        <w:t>Diagrams for supply connection installations for a single supply</w:t>
      </w:r>
    </w:p>
    <w:p w:rsidRPr="001D0556" w:rsidR="00D13FA8" w:rsidP="001D0556" w:rsidRDefault="00D13FA8" w14:paraId="39A5C3FF" w14:textId="77777777">
      <w:pPr>
        <w:pStyle w:val="ListParagraph"/>
        <w:widowControl w:val="0"/>
        <w:numPr>
          <w:ilvl w:val="1"/>
          <w:numId w:val="57"/>
        </w:numPr>
        <w:autoSpaceDE w:val="0"/>
        <w:autoSpaceDN w:val="0"/>
        <w:spacing w:after="0" w:line="240" w:lineRule="auto"/>
        <w:ind w:right="1270"/>
        <w:rPr>
          <w:rFonts w:cs="Arial"/>
        </w:rPr>
      </w:pPr>
      <w:r w:rsidRPr="001D0556">
        <w:rPr>
          <w:rFonts w:cs="Arial"/>
        </w:rPr>
        <w:t>Diagrams for supply connection installations for dual-fed supplies from the same place</w:t>
      </w:r>
    </w:p>
    <w:p w:rsidRPr="001D0556" w:rsidR="00D13FA8" w:rsidP="001D0556" w:rsidRDefault="00D13FA8" w14:paraId="275CD139" w14:textId="77777777">
      <w:pPr>
        <w:pStyle w:val="ListParagraph"/>
        <w:widowControl w:val="0"/>
        <w:numPr>
          <w:ilvl w:val="1"/>
          <w:numId w:val="57"/>
        </w:numPr>
        <w:autoSpaceDE w:val="0"/>
        <w:autoSpaceDN w:val="0"/>
        <w:spacing w:after="0" w:line="240" w:lineRule="auto"/>
        <w:ind w:right="1270"/>
        <w:rPr>
          <w:rFonts w:cs="Arial"/>
        </w:rPr>
      </w:pPr>
      <w:r w:rsidRPr="001D0556">
        <w:rPr>
          <w:rFonts w:cs="Arial"/>
        </w:rPr>
        <w:t xml:space="preserve">Diagrams for supply connection installations for multi-supply properties or </w:t>
      </w:r>
      <w:r w:rsidRPr="001D0556">
        <w:rPr>
          <w:rFonts w:cs="Arial"/>
        </w:rPr>
        <w:lastRenderedPageBreak/>
        <w:t>buildings.</w:t>
      </w:r>
    </w:p>
    <w:p w:rsidRPr="001D0556" w:rsidR="00D13FA8" w:rsidP="001D0556" w:rsidRDefault="00D13FA8" w14:paraId="2ED34B67" w14:textId="77777777">
      <w:pPr>
        <w:pStyle w:val="ListParagraph"/>
        <w:widowControl w:val="0"/>
        <w:numPr>
          <w:ilvl w:val="2"/>
          <w:numId w:val="57"/>
        </w:numPr>
        <w:autoSpaceDE w:val="0"/>
        <w:autoSpaceDN w:val="0"/>
        <w:spacing w:after="0" w:line="240" w:lineRule="auto"/>
        <w:ind w:right="1270"/>
        <w:rPr>
          <w:rFonts w:cs="Arial"/>
        </w:rPr>
      </w:pPr>
      <w:r w:rsidRPr="001D0556">
        <w:rPr>
          <w:rFonts w:cs="Arial"/>
        </w:rPr>
        <w:t>MPB and MSL schemes</w:t>
      </w:r>
    </w:p>
    <w:p w:rsidRPr="001D0556" w:rsidR="00D13FA8" w:rsidP="001D0556" w:rsidRDefault="00D13FA8" w14:paraId="7B008422" w14:textId="77777777">
      <w:pPr>
        <w:pStyle w:val="ListParagraph"/>
        <w:widowControl w:val="0"/>
        <w:numPr>
          <w:ilvl w:val="2"/>
          <w:numId w:val="57"/>
        </w:numPr>
        <w:autoSpaceDE w:val="0"/>
        <w:autoSpaceDN w:val="0"/>
        <w:spacing w:after="0" w:line="240" w:lineRule="auto"/>
        <w:ind w:right="1270"/>
        <w:rPr>
          <w:rFonts w:cs="Arial"/>
        </w:rPr>
      </w:pPr>
      <w:r w:rsidRPr="001D0556">
        <w:rPr>
          <w:rFonts w:cs="Arial"/>
        </w:rPr>
        <w:t>MP, IMM schemes.</w:t>
      </w:r>
    </w:p>
    <w:p w:rsidRPr="001D0556" w:rsidR="00D13FA8" w:rsidP="001D0556" w:rsidRDefault="00D13FA8" w14:paraId="5DDA04C3" w14:textId="77777777">
      <w:pPr>
        <w:pStyle w:val="ListParagraph"/>
        <w:widowControl w:val="0"/>
        <w:numPr>
          <w:ilvl w:val="0"/>
          <w:numId w:val="57"/>
        </w:numPr>
        <w:autoSpaceDE w:val="0"/>
        <w:autoSpaceDN w:val="0"/>
        <w:spacing w:after="0" w:line="240" w:lineRule="auto"/>
        <w:ind w:right="1270"/>
        <w:rPr>
          <w:rFonts w:cs="Arial"/>
        </w:rPr>
      </w:pPr>
      <w:r w:rsidRPr="001D0556">
        <w:rPr>
          <w:rFonts w:cs="Arial"/>
        </w:rPr>
        <w:t>DIAGRAMS FOR THE CONNECTION OF GENERATING AND SELF-CONSUMPTION FACILITIES</w:t>
      </w:r>
    </w:p>
    <w:p w:rsidRPr="001D0556" w:rsidR="00D13FA8" w:rsidP="001D0556" w:rsidRDefault="00D13FA8" w14:paraId="0FF582C9" w14:textId="77777777">
      <w:pPr>
        <w:pStyle w:val="ListParagraph"/>
        <w:widowControl w:val="0"/>
        <w:numPr>
          <w:ilvl w:val="1"/>
          <w:numId w:val="57"/>
        </w:numPr>
        <w:autoSpaceDE w:val="0"/>
        <w:autoSpaceDN w:val="0"/>
        <w:spacing w:after="0" w:line="240" w:lineRule="auto"/>
        <w:ind w:right="1270"/>
        <w:rPr>
          <w:rFonts w:cs="Arial"/>
        </w:rPr>
      </w:pPr>
      <w:r w:rsidRPr="001D0556">
        <w:rPr>
          <w:rFonts w:cs="Arial"/>
        </w:rPr>
        <w:t xml:space="preserve">Specific elements for schemes with collective self-consumption and a </w:t>
      </w:r>
      <w:proofErr w:type="gramStart"/>
      <w:r w:rsidRPr="001D0556">
        <w:rPr>
          <w:rFonts w:cs="Arial"/>
        </w:rPr>
        <w:t>meters</w:t>
      </w:r>
      <w:proofErr w:type="gramEnd"/>
      <w:r w:rsidRPr="001D0556">
        <w:rPr>
          <w:rFonts w:cs="Arial"/>
        </w:rPr>
        <w:t xml:space="preserve"> panel</w:t>
      </w:r>
    </w:p>
    <w:p w:rsidRPr="001D0556" w:rsidR="00D13FA8" w:rsidP="001D0556" w:rsidRDefault="00D13FA8" w14:paraId="58A7199B" w14:textId="77777777">
      <w:pPr>
        <w:pStyle w:val="ListParagraph"/>
        <w:widowControl w:val="0"/>
        <w:numPr>
          <w:ilvl w:val="0"/>
          <w:numId w:val="57"/>
        </w:numPr>
        <w:autoSpaceDE w:val="0"/>
        <w:autoSpaceDN w:val="0"/>
        <w:spacing w:after="0" w:line="240" w:lineRule="auto"/>
        <w:ind w:right="1270"/>
        <w:rPr>
          <w:rFonts w:cs="Arial"/>
        </w:rPr>
      </w:pPr>
      <w:r w:rsidRPr="001D0556">
        <w:rPr>
          <w:rFonts w:cs="Arial"/>
        </w:rPr>
        <w:t>MODIFICATION OR EXTENSION OF EXISTING INSTALLATIONS.</w:t>
      </w:r>
    </w:p>
    <w:p w:rsidRPr="001D0556" w:rsidR="00D13FA8" w:rsidP="001D0556" w:rsidRDefault="00D13FA8" w14:paraId="1D8E3F2E" w14:textId="77777777">
      <w:pPr>
        <w:jc w:val="both"/>
        <w:rPr>
          <w:rFonts w:ascii="Arial" w:hAnsi="Arial" w:cs="Arial"/>
          <w:sz w:val="24"/>
          <w:szCs w:val="24"/>
          <w:lang w:val="en-GB" w:bidi="es-ES"/>
        </w:rPr>
      </w:pPr>
    </w:p>
    <w:p w:rsidRPr="001D0556" w:rsidR="00D13FA8" w:rsidP="00400D28" w:rsidRDefault="00D13FA8" w14:paraId="751A8274" w14:textId="77777777">
      <w:pPr>
        <w:pStyle w:val="Heading4"/>
        <w:numPr>
          <w:ilvl w:val="0"/>
          <w:numId w:val="155"/>
        </w:numPr>
        <w:jc w:val="both"/>
      </w:pPr>
      <w:r w:rsidRPr="001D0556">
        <w:t>SUPPLY CONNECTION INSTALLATIONS</w:t>
      </w:r>
    </w:p>
    <w:p w:rsidRPr="001D0556" w:rsidR="00D13FA8" w:rsidP="001D0556" w:rsidRDefault="00D13FA8" w14:paraId="150B8591" w14:textId="77777777">
      <w:pPr>
        <w:pStyle w:val="Heading5"/>
        <w:rPr>
          <w:rFonts w:cs="Arial"/>
        </w:rPr>
      </w:pPr>
      <w:r w:rsidRPr="001D0556">
        <w:rPr>
          <w:rFonts w:cs="Arial"/>
        </w:rPr>
        <w:t>Definition</w:t>
      </w:r>
    </w:p>
    <w:p w:rsidRPr="001D0556" w:rsidR="00D13FA8" w:rsidP="00AF745C" w:rsidRDefault="00D13FA8" w14:paraId="760FD507" w14:textId="77777777">
      <w:pPr>
        <w:ind w:firstLine="340"/>
        <w:jc w:val="both"/>
        <w:rPr>
          <w:rFonts w:ascii="Arial" w:hAnsi="Arial" w:cs="Arial"/>
          <w:sz w:val="24"/>
          <w:szCs w:val="24"/>
          <w:lang w:val="en-GB"/>
        </w:rPr>
      </w:pPr>
      <w:r w:rsidRPr="001D0556">
        <w:rPr>
          <w:rFonts w:ascii="Arial" w:hAnsi="Arial" w:cs="Arial"/>
          <w:sz w:val="24"/>
          <w:szCs w:val="24"/>
          <w:lang w:val="en-GB"/>
        </w:rPr>
        <w:t>Supply connection installations are installations connecting the main protection box or, in the absence of such, the protection and metering box, including these, to internal installations, whether for consumption or generation.</w:t>
      </w:r>
    </w:p>
    <w:p w:rsidRPr="001D0556" w:rsidR="00D13FA8" w:rsidP="00AF745C" w:rsidRDefault="00D13FA8" w14:paraId="586C6713" w14:textId="77777777">
      <w:pPr>
        <w:ind w:firstLine="340"/>
        <w:jc w:val="both"/>
        <w:rPr>
          <w:rFonts w:ascii="Arial" w:hAnsi="Arial" w:cs="Arial"/>
          <w:sz w:val="24"/>
          <w:szCs w:val="24"/>
          <w:lang w:val="en-GB"/>
        </w:rPr>
      </w:pPr>
      <w:r w:rsidRPr="001D0556">
        <w:rPr>
          <w:rFonts w:ascii="Arial" w:hAnsi="Arial" w:cs="Arial"/>
          <w:sz w:val="24"/>
          <w:szCs w:val="24"/>
          <w:lang w:val="en-GB"/>
        </w:rPr>
        <w:t>They will therefore begin at the end of the LV service connection and end at the exit terminals from which the individual branch starts. In the case of high-voltage supplies where the HV/LV transformer is part of the user installation, there is no supply connection installation for the LV and the entire LV installation is considered to be an internal installation.</w:t>
      </w:r>
    </w:p>
    <w:p w:rsidRPr="001D0556" w:rsidR="00D13FA8" w:rsidP="00AF745C" w:rsidRDefault="00D13FA8" w14:paraId="51BB35B8"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These facilities shall always be located and run through places of common use of the property or building </w:t>
      </w:r>
      <w:r w:rsidRPr="00AF745C">
        <w:rPr>
          <w:rFonts w:ascii="Arial" w:hAnsi="Arial" w:cs="Arial"/>
          <w:sz w:val="24"/>
          <w:szCs w:val="24"/>
          <w:lang w:val="en-GB"/>
        </w:rPr>
        <w:t>and</w:t>
      </w:r>
      <w:r w:rsidRPr="001D0556">
        <w:rPr>
          <w:rFonts w:ascii="Arial" w:hAnsi="Arial" w:cs="Arial"/>
          <w:color w:val="000000" w:themeColor="text1"/>
          <w:sz w:val="24"/>
          <w:szCs w:val="24"/>
          <w:lang w:val="en-GB"/>
        </w:rPr>
        <w:t xml:space="preserve"> shall remain the property of their owner, who shall be responsible for their preservation and maintenance. In the case of temporary or provisional supplies, subject to prior authorisation of the competent authority, they may also </w:t>
      </w:r>
      <w:proofErr w:type="gramStart"/>
      <w:r w:rsidRPr="001D0556">
        <w:rPr>
          <w:rFonts w:ascii="Arial" w:hAnsi="Arial" w:cs="Arial"/>
          <w:color w:val="000000" w:themeColor="text1"/>
          <w:sz w:val="24"/>
          <w:szCs w:val="24"/>
          <w:lang w:val="en-GB"/>
        </w:rPr>
        <w:t>pass through</w:t>
      </w:r>
      <w:proofErr w:type="gramEnd"/>
      <w:r w:rsidRPr="001D0556">
        <w:rPr>
          <w:rFonts w:ascii="Arial" w:hAnsi="Arial" w:cs="Arial"/>
          <w:color w:val="000000" w:themeColor="text1"/>
          <w:sz w:val="24"/>
          <w:szCs w:val="24"/>
          <w:lang w:val="en-GB"/>
        </w:rPr>
        <w:t xml:space="preserve"> land in the public domain.</w:t>
      </w:r>
    </w:p>
    <w:p w:rsidRPr="001D0556" w:rsidR="00D13FA8" w:rsidP="001D0556" w:rsidRDefault="00D13FA8" w14:paraId="1608AA50" w14:textId="77777777">
      <w:pPr>
        <w:pStyle w:val="Heading5"/>
        <w:rPr>
          <w:rFonts w:cs="Arial"/>
        </w:rPr>
      </w:pPr>
      <w:r w:rsidRPr="001D0556">
        <w:rPr>
          <w:rFonts w:cs="Arial"/>
        </w:rPr>
        <w:t>Main parts constituting the supply connection installations</w:t>
      </w:r>
    </w:p>
    <w:p w:rsidRPr="001D0556" w:rsidR="00D13FA8" w:rsidP="001D0556" w:rsidRDefault="00D13FA8" w14:paraId="657A8A10" w14:textId="77777777">
      <w:pPr>
        <w:pStyle w:val="ListParagraph"/>
        <w:numPr>
          <w:ilvl w:val="1"/>
          <w:numId w:val="5"/>
        </w:numPr>
        <w:spacing w:after="120"/>
        <w:ind w:left="709" w:hanging="284"/>
        <w:contextualSpacing w:val="0"/>
        <w:rPr>
          <w:rFonts w:cs="Arial"/>
        </w:rPr>
      </w:pPr>
      <w:r w:rsidRPr="001D0556">
        <w:rPr>
          <w:rFonts w:cs="Arial"/>
        </w:rPr>
        <w:t>Main Protection Box (MPB) and, where applicable, Protection and Metering Box (PMB).</w:t>
      </w:r>
    </w:p>
    <w:p w:rsidRPr="001D0556" w:rsidR="00D13FA8" w:rsidP="001D0556" w:rsidRDefault="00D13FA8" w14:paraId="290F8133" w14:textId="77777777">
      <w:pPr>
        <w:pStyle w:val="ListParagraph"/>
        <w:numPr>
          <w:ilvl w:val="1"/>
          <w:numId w:val="5"/>
        </w:numPr>
        <w:spacing w:after="120"/>
        <w:ind w:left="709" w:hanging="284"/>
        <w:contextualSpacing w:val="0"/>
        <w:rPr>
          <w:rFonts w:cs="Arial"/>
        </w:rPr>
      </w:pPr>
      <w:r w:rsidRPr="001D0556">
        <w:rPr>
          <w:rFonts w:cs="Arial"/>
        </w:rPr>
        <w:t>Main Supply Line (MSL), where applicable.</w:t>
      </w:r>
    </w:p>
    <w:p w:rsidRPr="001D0556" w:rsidR="00D13FA8" w:rsidP="001D0556" w:rsidRDefault="00D13FA8" w14:paraId="52DC3EE5" w14:textId="77777777">
      <w:pPr>
        <w:pStyle w:val="ListParagraph"/>
        <w:numPr>
          <w:ilvl w:val="1"/>
          <w:numId w:val="5"/>
        </w:numPr>
        <w:spacing w:after="120"/>
        <w:ind w:left="709" w:hanging="284"/>
        <w:contextualSpacing w:val="0"/>
        <w:rPr>
          <w:rFonts w:cs="Arial"/>
        </w:rPr>
      </w:pPr>
      <w:r w:rsidRPr="001D0556">
        <w:rPr>
          <w:rFonts w:cs="Arial"/>
        </w:rPr>
        <w:t>MSL branching and metering box (BMB), where applicable.</w:t>
      </w:r>
    </w:p>
    <w:p w:rsidRPr="001D0556" w:rsidR="00D13FA8" w:rsidP="001D0556" w:rsidRDefault="00D13FA8" w14:paraId="6665A7F6" w14:textId="77777777">
      <w:pPr>
        <w:pStyle w:val="ListParagraph"/>
        <w:numPr>
          <w:ilvl w:val="1"/>
          <w:numId w:val="5"/>
        </w:numPr>
        <w:spacing w:after="120"/>
        <w:ind w:left="709" w:hanging="284"/>
        <w:contextualSpacing w:val="0"/>
        <w:rPr>
          <w:rFonts w:cs="Arial"/>
        </w:rPr>
      </w:pPr>
      <w:r w:rsidRPr="001D0556">
        <w:rPr>
          <w:rFonts w:cs="Arial"/>
        </w:rPr>
        <w:t>Elements for the Location of Meters (in PMB, MP or IMM), up to the terminals for connection of the individual branches.</w:t>
      </w:r>
    </w:p>
    <w:p w:rsidRPr="001D0556" w:rsidR="00D13FA8" w:rsidP="001D0556" w:rsidRDefault="00D13FA8" w14:paraId="64E98139" w14:textId="77777777">
      <w:pPr>
        <w:pStyle w:val="Enumeracin"/>
        <w:ind w:left="0"/>
        <w:rPr>
          <w:rFonts w:cs="Arial"/>
          <w:sz w:val="24"/>
        </w:rPr>
      </w:pPr>
    </w:p>
    <w:p w:rsidRPr="001D0556" w:rsidR="00D13FA8" w:rsidP="001D0556" w:rsidRDefault="00D13FA8" w14:paraId="6D0F6762" w14:textId="77777777">
      <w:pPr>
        <w:pStyle w:val="Header"/>
        <w:tabs>
          <w:tab w:val="left" w:pos="708"/>
        </w:tabs>
        <w:rPr>
          <w:rFonts w:cs="Arial"/>
        </w:rPr>
      </w:pPr>
      <w:r w:rsidRPr="001D0556">
        <w:rPr>
          <w:rFonts w:cs="Arial"/>
        </w:rPr>
        <w:t>From the terminals for its connection, the individual branch (IB), and the Main Control and Protection Devices (MCPD) are part of the internal installation.</w:t>
      </w:r>
    </w:p>
    <w:p w:rsidRPr="001D0556" w:rsidR="00D13FA8" w:rsidP="001D0556" w:rsidRDefault="00D13FA8" w14:paraId="02FE083A" w14:textId="77777777">
      <w:pPr>
        <w:pStyle w:val="Header"/>
        <w:tabs>
          <w:tab w:val="left" w:pos="708"/>
        </w:tabs>
        <w:rPr>
          <w:rFonts w:cs="Arial"/>
          <w:color w:val="000000" w:themeColor="text1"/>
        </w:rPr>
      </w:pPr>
      <w:r w:rsidRPr="001D0556">
        <w:rPr>
          <w:rFonts w:cs="Arial"/>
          <w:color w:val="000000" w:themeColor="text1"/>
        </w:rPr>
        <w:t>Throughout this ITC, the term ‘user’ may refer to a person who is a consumer, generator or self-consumer. Similarly, the term ‘supply’ may be associated with a person who is a consumer, generator or self-consumer.</w:t>
      </w:r>
    </w:p>
    <w:p w:rsidRPr="001D0556" w:rsidR="00D13FA8" w:rsidP="001D0556" w:rsidRDefault="00D13FA8" w14:paraId="668E42A7" w14:textId="77777777">
      <w:pPr>
        <w:pStyle w:val="Heading4"/>
        <w:numPr>
          <w:ilvl w:val="0"/>
          <w:numId w:val="12"/>
        </w:numPr>
        <w:jc w:val="both"/>
        <w:rPr>
          <w:rFonts w:eastAsia="Arial"/>
        </w:rPr>
      </w:pPr>
      <w:r w:rsidRPr="001D0556">
        <w:t>SUPPLY CONNECTION INSTALLATION DIAGRAMS</w:t>
      </w:r>
    </w:p>
    <w:p w:rsidRPr="001D0556" w:rsidR="00D13FA8" w:rsidP="001D0556" w:rsidRDefault="00D13FA8" w14:paraId="7A9FF99A" w14:textId="77777777">
      <w:pPr>
        <w:pStyle w:val="Header"/>
        <w:tabs>
          <w:tab w:val="left" w:pos="708"/>
        </w:tabs>
        <w:rPr>
          <w:rFonts w:cs="Arial"/>
          <w:color w:val="000000" w:themeColor="text1"/>
        </w:rPr>
      </w:pPr>
      <w:r w:rsidRPr="001D0556">
        <w:rPr>
          <w:rFonts w:cs="Arial"/>
          <w:color w:val="000000" w:themeColor="text1"/>
        </w:rPr>
        <w:t xml:space="preserve">The diagrams included in this ITC illustrate the main parts of the supply connection installations, but do not necessarily contain all the elements of the installation, and the representation in the </w:t>
      </w:r>
      <w:r w:rsidRPr="001D0556">
        <w:rPr>
          <w:rFonts w:cs="Arial"/>
          <w:color w:val="000000" w:themeColor="text1"/>
        </w:rPr>
        <w:lastRenderedPageBreak/>
        <w:t>figures does not imply a particular physical location or dimensional requirements of the elements or their connections, or design technologies of the elements.</w:t>
      </w:r>
    </w:p>
    <w:p w:rsidRPr="001D0556" w:rsidR="00D13FA8" w:rsidP="001D0556" w:rsidRDefault="00D13FA8" w14:paraId="6637803B" w14:textId="77777777">
      <w:pPr>
        <w:pStyle w:val="Heading5"/>
        <w:rPr>
          <w:rFonts w:cs="Arial"/>
        </w:rPr>
      </w:pPr>
      <w:r w:rsidRPr="001D0556">
        <w:rPr>
          <w:rFonts w:cs="Arial"/>
        </w:rPr>
        <w:t>Diagrams for supply connection installations for a single supply</w:t>
      </w:r>
    </w:p>
    <w:p w:rsidRPr="001D0556" w:rsidR="00D13FA8" w:rsidP="001D0556" w:rsidRDefault="00D13FA8" w14:paraId="7A3F37DD" w14:textId="77777777">
      <w:pPr>
        <w:pStyle w:val="Header"/>
        <w:tabs>
          <w:tab w:val="left" w:pos="708"/>
        </w:tabs>
        <w:rPr>
          <w:rFonts w:cs="Arial"/>
          <w:color w:val="000000" w:themeColor="text1"/>
        </w:rPr>
      </w:pPr>
      <w:r w:rsidRPr="001D0556">
        <w:rPr>
          <w:rFonts w:cs="Arial"/>
          <w:color w:val="000000" w:themeColor="text1"/>
        </w:rPr>
        <w:t>Diagrams for a single-supply shall have a PMB, but they are differentiated depending on whether the service connection is an overhead or underground connection. In the case of an overhead service connection, an MPB will be superficially mounted at height, which will be connected in derivation, and an MSL up to the PMB. These MPBs and MSLs shall not be required in underground service connections where the PMB may be connected by input and output from the distribution network or by diversion.</w:t>
      </w:r>
    </w:p>
    <w:p w:rsidRPr="001D0556" w:rsidR="00D13FA8" w:rsidP="001D0556" w:rsidRDefault="00D13FA8" w14:paraId="664F10B8" w14:textId="77777777">
      <w:pPr>
        <w:pStyle w:val="Header"/>
        <w:tabs>
          <w:tab w:val="left" w:pos="708"/>
        </w:tabs>
        <w:ind w:firstLine="0"/>
        <w:rPr>
          <w:rFonts w:cs="Arial"/>
          <w:b/>
          <w:color w:val="000000" w:themeColor="text1"/>
        </w:rPr>
      </w:pPr>
      <w:r w:rsidRPr="001D0556">
        <w:rPr>
          <w:rFonts w:cs="Arial"/>
          <w:b/>
          <w:color w:val="000000" w:themeColor="text1"/>
        </w:rPr>
        <w:t>Key to Figures 1, 2, 3, and 4:</w:t>
      </w:r>
    </w:p>
    <w:p w:rsidRPr="00AF745C" w:rsidR="00D13FA8" w:rsidP="001D0556" w:rsidRDefault="00D13FA8" w14:paraId="0241515E" w14:textId="77777777">
      <w:pPr>
        <w:pStyle w:val="Leyenda"/>
        <w:jc w:val="both"/>
        <w:rPr>
          <w:rFonts w:cs="Arial"/>
          <w:szCs w:val="18"/>
        </w:rPr>
      </w:pPr>
      <w:r w:rsidRPr="00AF745C">
        <w:rPr>
          <w:rFonts w:cs="Arial"/>
          <w:szCs w:val="18"/>
        </w:rPr>
        <w:t>Distribution network.</w:t>
      </w:r>
    </w:p>
    <w:p w:rsidRPr="00AF745C" w:rsidR="00D13FA8" w:rsidP="001D0556" w:rsidRDefault="00D13FA8" w14:paraId="1EDB338E" w14:textId="77777777">
      <w:pPr>
        <w:pStyle w:val="Leyenda"/>
        <w:jc w:val="both"/>
        <w:rPr>
          <w:rFonts w:cs="Arial"/>
          <w:szCs w:val="18"/>
        </w:rPr>
      </w:pPr>
      <w:r w:rsidRPr="00AF745C">
        <w:rPr>
          <w:rFonts w:cs="Arial"/>
          <w:szCs w:val="18"/>
        </w:rPr>
        <w:t>Distribution network service connection (see note 1).</w:t>
      </w:r>
    </w:p>
    <w:p w:rsidRPr="00AF745C" w:rsidR="00D13FA8" w:rsidP="001D0556" w:rsidRDefault="00D13FA8" w14:paraId="5A558F1A" w14:textId="77777777">
      <w:pPr>
        <w:pStyle w:val="Leyenda"/>
        <w:jc w:val="both"/>
        <w:rPr>
          <w:rFonts w:cs="Arial"/>
          <w:szCs w:val="18"/>
        </w:rPr>
      </w:pPr>
      <w:r w:rsidRPr="00AF745C">
        <w:rPr>
          <w:rFonts w:cs="Arial"/>
          <w:szCs w:val="18"/>
        </w:rPr>
        <w:t>Main Protection Box (MPB).</w:t>
      </w:r>
    </w:p>
    <w:p w:rsidRPr="00AF745C" w:rsidR="00D13FA8" w:rsidP="001D0556" w:rsidRDefault="00D13FA8" w14:paraId="1F5FB1FD" w14:textId="77777777">
      <w:pPr>
        <w:pStyle w:val="Leyenda"/>
        <w:jc w:val="both"/>
        <w:rPr>
          <w:rFonts w:cs="Arial"/>
          <w:szCs w:val="18"/>
        </w:rPr>
      </w:pPr>
      <w:r w:rsidRPr="00AF745C">
        <w:rPr>
          <w:rFonts w:cs="Arial"/>
          <w:szCs w:val="18"/>
        </w:rPr>
        <w:t>MPB fuses.</w:t>
      </w:r>
    </w:p>
    <w:p w:rsidRPr="00AF745C" w:rsidR="00D13FA8" w:rsidP="001D0556" w:rsidRDefault="00D13FA8" w14:paraId="353BECB6" w14:textId="77777777">
      <w:pPr>
        <w:pStyle w:val="Leyenda"/>
        <w:jc w:val="both"/>
        <w:rPr>
          <w:rFonts w:cs="Arial"/>
          <w:szCs w:val="18"/>
        </w:rPr>
      </w:pPr>
      <w:r w:rsidRPr="00AF745C">
        <w:rPr>
          <w:rFonts w:cs="Arial"/>
          <w:szCs w:val="18"/>
        </w:rPr>
        <w:t>Main supply line (MSL).</w:t>
      </w:r>
    </w:p>
    <w:p w:rsidRPr="00AF745C" w:rsidR="00D13FA8" w:rsidP="001D0556" w:rsidRDefault="00D13FA8" w14:paraId="56F4C5A0" w14:textId="77777777">
      <w:pPr>
        <w:pStyle w:val="Leyenda"/>
        <w:jc w:val="both"/>
        <w:rPr>
          <w:rFonts w:cs="Arial"/>
          <w:szCs w:val="18"/>
        </w:rPr>
      </w:pPr>
      <w:r w:rsidRPr="00AF745C">
        <w:rPr>
          <w:rFonts w:cs="Arial"/>
          <w:szCs w:val="18"/>
        </w:rPr>
        <w:t>Protection and metering box (PMB)</w:t>
      </w:r>
    </w:p>
    <w:p w:rsidRPr="00AF745C" w:rsidR="00D13FA8" w:rsidP="001D0556" w:rsidRDefault="00D13FA8" w14:paraId="074E7E38" w14:textId="77777777">
      <w:pPr>
        <w:pStyle w:val="Leyenda"/>
        <w:jc w:val="both"/>
        <w:rPr>
          <w:rFonts w:cs="Arial"/>
          <w:szCs w:val="18"/>
        </w:rPr>
      </w:pPr>
      <w:r w:rsidRPr="00AF745C">
        <w:rPr>
          <w:rFonts w:cs="Arial"/>
          <w:szCs w:val="18"/>
        </w:rPr>
        <w:t>Selective general safety fuses specific to PMB for two users (its installation is optional with overhead service connection).</w:t>
      </w:r>
    </w:p>
    <w:p w:rsidRPr="00AF745C" w:rsidR="00D13FA8" w:rsidP="001D0556" w:rsidRDefault="00D13FA8" w14:paraId="694CDDD1" w14:textId="77777777">
      <w:pPr>
        <w:pStyle w:val="Leyenda"/>
        <w:jc w:val="both"/>
        <w:rPr>
          <w:rFonts w:cs="Arial"/>
          <w:szCs w:val="18"/>
        </w:rPr>
      </w:pPr>
      <w:r w:rsidRPr="00AF745C">
        <w:rPr>
          <w:rFonts w:cs="Arial"/>
          <w:szCs w:val="18"/>
        </w:rPr>
        <w:t>Safety fuse for the protection of the meter and the individual branch.</w:t>
      </w:r>
    </w:p>
    <w:p w:rsidRPr="00AF745C" w:rsidR="00D13FA8" w:rsidP="001D0556" w:rsidRDefault="00D13FA8" w14:paraId="44E692F6" w14:textId="77777777">
      <w:pPr>
        <w:pStyle w:val="Leyenda"/>
        <w:jc w:val="both"/>
        <w:rPr>
          <w:rFonts w:cs="Arial"/>
          <w:szCs w:val="18"/>
        </w:rPr>
      </w:pPr>
      <w:r w:rsidRPr="00AF745C">
        <w:rPr>
          <w:rFonts w:cs="Arial"/>
          <w:szCs w:val="18"/>
        </w:rPr>
        <w:t>Type 1 surge protection device (SPD) (including its protections, where applicable).</w:t>
      </w:r>
    </w:p>
    <w:p w:rsidRPr="00AF745C" w:rsidR="00D13FA8" w:rsidP="001D0556" w:rsidRDefault="00D13FA8" w14:paraId="5CA0C0C1" w14:textId="77777777">
      <w:pPr>
        <w:pStyle w:val="Leyenda"/>
        <w:jc w:val="both"/>
        <w:rPr>
          <w:rFonts w:cs="Arial"/>
          <w:szCs w:val="18"/>
        </w:rPr>
      </w:pPr>
      <w:r w:rsidRPr="00AF745C">
        <w:rPr>
          <w:rFonts w:cs="Arial"/>
          <w:szCs w:val="18"/>
        </w:rPr>
        <w:t>Meter for direct measurement or indirect metering system (three current transformers, test terminal block and meter).</w:t>
      </w:r>
    </w:p>
    <w:p w:rsidRPr="00AF745C" w:rsidR="00D13FA8" w:rsidP="001D0556" w:rsidRDefault="00D13FA8" w14:paraId="1E0FA0B4" w14:textId="77777777">
      <w:pPr>
        <w:pStyle w:val="Leyenda"/>
        <w:jc w:val="both"/>
        <w:rPr>
          <w:rFonts w:cs="Arial"/>
          <w:szCs w:val="18"/>
        </w:rPr>
      </w:pPr>
      <w:r w:rsidRPr="00AF745C">
        <w:rPr>
          <w:rFonts w:cs="Arial"/>
          <w:szCs w:val="18"/>
        </w:rPr>
        <w:t>Space for PLC filter, other equipment for load management or communications equipment (not represented in the figures, see note 2).</w:t>
      </w:r>
    </w:p>
    <w:p w:rsidRPr="00AF745C" w:rsidR="00D13FA8" w:rsidP="001D0556" w:rsidRDefault="00D13FA8" w14:paraId="5894E524" w14:textId="77777777">
      <w:pPr>
        <w:pStyle w:val="Leyenda"/>
        <w:jc w:val="both"/>
        <w:rPr>
          <w:rFonts w:cs="Arial"/>
          <w:szCs w:val="18"/>
        </w:rPr>
      </w:pPr>
      <w:r w:rsidRPr="00AF745C">
        <w:rPr>
          <w:rFonts w:cs="Arial"/>
          <w:szCs w:val="18"/>
        </w:rPr>
        <w:t>Safety switch disconnector, also called individual switch-disconnector, ISD.</w:t>
      </w:r>
    </w:p>
    <w:p w:rsidRPr="00AF745C" w:rsidR="00D13FA8" w:rsidP="001D0556" w:rsidRDefault="00D13FA8" w14:paraId="6327886B" w14:textId="77777777">
      <w:pPr>
        <w:pStyle w:val="Leyenda"/>
        <w:jc w:val="both"/>
        <w:rPr>
          <w:rFonts w:cs="Arial"/>
          <w:szCs w:val="18"/>
        </w:rPr>
      </w:pPr>
      <w:r w:rsidRPr="00AF745C">
        <w:rPr>
          <w:rFonts w:cs="Arial"/>
          <w:szCs w:val="18"/>
        </w:rPr>
        <w:t>Output terminals for the connection of an individual branch (end of the supply connection installations)</w:t>
      </w:r>
    </w:p>
    <w:p w:rsidRPr="00AF745C" w:rsidR="00D13FA8" w:rsidP="001D0556" w:rsidRDefault="00D13FA8" w14:paraId="7EA951C0" w14:textId="77777777">
      <w:pPr>
        <w:pStyle w:val="Leyenda"/>
        <w:jc w:val="both"/>
        <w:rPr>
          <w:rFonts w:cs="Arial"/>
          <w:szCs w:val="18"/>
        </w:rPr>
      </w:pPr>
      <w:r w:rsidRPr="00AF745C">
        <w:rPr>
          <w:rFonts w:cs="Arial"/>
          <w:szCs w:val="18"/>
        </w:rPr>
        <w:t>Individual branch.</w:t>
      </w:r>
    </w:p>
    <w:p w:rsidRPr="00AF745C" w:rsidR="00D13FA8" w:rsidP="001D0556" w:rsidRDefault="00D13FA8" w14:paraId="40B22DA2" w14:textId="77777777">
      <w:pPr>
        <w:pStyle w:val="Leyenda"/>
        <w:jc w:val="both"/>
        <w:rPr>
          <w:rFonts w:cs="Arial"/>
          <w:szCs w:val="18"/>
        </w:rPr>
      </w:pPr>
      <w:r w:rsidRPr="00AF745C">
        <w:rPr>
          <w:rFonts w:cs="Arial"/>
          <w:szCs w:val="18"/>
        </w:rPr>
        <w:t>Zero-Injection System (ZIS) (optional). Alternative placement when no space is available for its positioning in the MCPD box</w:t>
      </w:r>
    </w:p>
    <w:p w:rsidRPr="00AF745C" w:rsidR="00D13FA8" w:rsidP="001D0556" w:rsidRDefault="00D13FA8" w14:paraId="0E8D757F" w14:textId="77777777">
      <w:pPr>
        <w:pStyle w:val="Contenidosecundariodetabla"/>
        <w:jc w:val="both"/>
        <w:rPr>
          <w:rFonts w:cs="Arial"/>
          <w:szCs w:val="18"/>
        </w:rPr>
      </w:pPr>
    </w:p>
    <w:p w:rsidRPr="00AF745C" w:rsidR="00D13FA8" w:rsidP="001D0556" w:rsidRDefault="00D13FA8" w14:paraId="63E15437" w14:textId="77777777">
      <w:pPr>
        <w:pStyle w:val="NOTAX"/>
        <w:rPr>
          <w:rFonts w:cs="Arial"/>
          <w:szCs w:val="18"/>
        </w:rPr>
      </w:pPr>
      <w:r w:rsidRPr="00AF745C">
        <w:rPr>
          <w:rFonts w:cs="Arial"/>
          <w:szCs w:val="18"/>
        </w:rPr>
        <w:t>Note 1: according to the network architecture and management criteria of the distribution company, the elements for input and output connection for the underground distribution network may be inside the PMB, or outside it, inside a service disconnector, control and distribution box which will be the responsibility of the distribution company, and whose installation under the PMB must be permitted by the user.</w:t>
      </w:r>
    </w:p>
    <w:p w:rsidRPr="00AF745C" w:rsidR="00D13FA8" w:rsidP="001D0556" w:rsidRDefault="00D13FA8" w14:paraId="56689BF8" w14:textId="77777777">
      <w:pPr>
        <w:pStyle w:val="NOTAX"/>
        <w:rPr>
          <w:rFonts w:cs="Arial"/>
          <w:szCs w:val="18"/>
        </w:rPr>
      </w:pPr>
    </w:p>
    <w:p w:rsidRPr="00AF745C" w:rsidR="00D13FA8" w:rsidP="001D0556" w:rsidRDefault="00D13FA8" w14:paraId="063458B5" w14:textId="77777777">
      <w:pPr>
        <w:pStyle w:val="NOTAX"/>
        <w:rPr>
          <w:rFonts w:cs="Arial"/>
          <w:szCs w:val="18"/>
        </w:rPr>
      </w:pPr>
      <w:r w:rsidRPr="00AF745C">
        <w:rPr>
          <w:rFonts w:cs="Arial"/>
          <w:szCs w:val="18"/>
        </w:rPr>
        <w:t>Note 2: the distribution company may, if necessary, install its own communications equipment in the boxes (PMB, MPB, or other equivalent units). Such communications equipment shall be connected upstream of the meters in such a way as not to alter the measurement of the users’ energy consumption.</w:t>
      </w:r>
    </w:p>
    <w:p w:rsidRPr="001D0556" w:rsidR="00D13FA8" w:rsidP="001D0556" w:rsidRDefault="00D13FA8" w14:paraId="213BC28A" w14:textId="77777777">
      <w:pPr>
        <w:pStyle w:val="Titulotabla"/>
        <w:spacing w:after="0" w:line="240" w:lineRule="auto"/>
        <w:jc w:val="both"/>
        <w:rPr>
          <w:rFonts w:cs="Arial"/>
          <w:i w:val="0"/>
          <w:iCs/>
        </w:rPr>
      </w:pPr>
    </w:p>
    <w:p w:rsidRPr="001D0556" w:rsidR="00D13FA8" w:rsidP="001D0556" w:rsidRDefault="00D13FA8" w14:paraId="0CA2F71C" w14:textId="77777777">
      <w:pPr>
        <w:pStyle w:val="Titulotabla"/>
        <w:spacing w:after="0" w:line="240" w:lineRule="auto"/>
        <w:jc w:val="both"/>
        <w:rPr>
          <w:rFonts w:cs="Arial"/>
          <w:i w:val="0"/>
          <w:iCs/>
        </w:rPr>
      </w:pPr>
    </w:p>
    <w:p w:rsidRPr="001D0556" w:rsidR="00D13FA8" w:rsidP="001D0556" w:rsidRDefault="00D13FA8" w14:paraId="62EEB1E1" w14:textId="77777777">
      <w:pPr>
        <w:pStyle w:val="Titulotabla"/>
        <w:spacing w:after="0" w:line="240" w:lineRule="auto"/>
        <w:jc w:val="both"/>
        <w:rPr>
          <w:rFonts w:cs="Arial"/>
          <w:i w:val="0"/>
          <w:iCs/>
        </w:rPr>
      </w:pPr>
    </w:p>
    <w:p w:rsidRPr="001D0556" w:rsidR="00D13FA8" w:rsidP="00AF745C" w:rsidRDefault="00D13FA8" w14:paraId="7A2AF43A" w14:textId="77777777">
      <w:pPr>
        <w:pStyle w:val="Titulotabla"/>
        <w:rPr>
          <w:rFonts w:cs="Arial"/>
        </w:rPr>
      </w:pPr>
      <w:r w:rsidRPr="001D0556">
        <w:rPr>
          <w:rFonts w:cs="Arial"/>
          <w:noProof/>
        </w:rPr>
        <w:lastRenderedPageBreak/>
        <w:drawing>
          <wp:anchor distT="0" distB="0" distL="114300" distR="114300" simplePos="0" relativeHeight="251663360" behindDoc="0" locked="0" layoutInCell="1" allowOverlap="1" wp14:editId="41A441C2" wp14:anchorId="2D236346">
            <wp:simplePos x="0" y="0"/>
            <wp:positionH relativeFrom="column">
              <wp:posOffset>1631315</wp:posOffset>
            </wp:positionH>
            <wp:positionV relativeFrom="paragraph">
              <wp:posOffset>298239</wp:posOffset>
            </wp:positionV>
            <wp:extent cx="3098800" cy="3707765"/>
            <wp:effectExtent l="0" t="0" r="0" b="6985"/>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98800" cy="3707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Figure 1. Diagram for a single supply with overhead service connection</w:t>
      </w:r>
    </w:p>
    <w:p w:rsidRPr="001D0556" w:rsidR="00D13FA8" w:rsidP="001D0556" w:rsidRDefault="00D13FA8" w14:paraId="5CE86010" w14:textId="77777777">
      <w:pPr>
        <w:pStyle w:val="Titulotabla"/>
        <w:jc w:val="both"/>
        <w:rPr>
          <w:rFonts w:cs="Arial"/>
        </w:rPr>
      </w:pPr>
    </w:p>
    <w:p w:rsidRPr="001D0556" w:rsidR="00D13FA8" w:rsidP="00AF745C" w:rsidRDefault="00D13FA8" w14:paraId="59BA1D8D" w14:textId="77777777">
      <w:pPr>
        <w:pStyle w:val="Titulotabla"/>
        <w:rPr>
          <w:rFonts w:cs="Arial"/>
        </w:rPr>
      </w:pPr>
      <w:r w:rsidRPr="001D0556">
        <w:rPr>
          <w:rFonts w:cs="Arial"/>
        </w:rPr>
        <w:t>Figure 2. Diagram for a single supply with underground service connection</w:t>
      </w:r>
    </w:p>
    <w:p w:rsidRPr="001D0556" w:rsidR="00D13FA8" w:rsidP="001D0556" w:rsidRDefault="00D13FA8" w14:paraId="540C9EF6" w14:textId="77777777">
      <w:pPr>
        <w:spacing w:after="0" w:line="240" w:lineRule="auto"/>
        <w:jc w:val="both"/>
        <w:rPr>
          <w:rFonts w:ascii="Arial" w:hAnsi="Arial" w:cs="Arial"/>
          <w:iCs/>
          <w:sz w:val="24"/>
          <w:szCs w:val="24"/>
          <w:highlight w:val="yellow"/>
          <w:lang w:val="en-GB"/>
        </w:rPr>
      </w:pPr>
      <w:r w:rsidRPr="001D0556">
        <w:rPr>
          <w:rFonts w:ascii="Arial" w:hAnsi="Arial" w:cs="Arial"/>
          <w:noProof/>
          <w:sz w:val="24"/>
          <w:szCs w:val="24"/>
          <w:lang w:val="en-GB"/>
        </w:rPr>
        <w:drawing>
          <wp:inline distT="0" distB="0" distL="0" distR="0" wp14:anchorId="557B7456" wp14:editId="7C2ADE4E">
            <wp:extent cx="6624320" cy="3028315"/>
            <wp:effectExtent l="0" t="0" r="0" b="0"/>
            <wp:docPr id="175636544" name="Picture 17563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24320" cy="3028315"/>
                    </a:xfrm>
                    <a:prstGeom prst="rect">
                      <a:avLst/>
                    </a:prstGeom>
                    <a:noFill/>
                    <a:ln>
                      <a:noFill/>
                    </a:ln>
                  </pic:spPr>
                </pic:pic>
              </a:graphicData>
            </a:graphic>
          </wp:inline>
        </w:drawing>
      </w:r>
    </w:p>
    <w:p w:rsidRPr="001D0556" w:rsidR="00D13FA8" w:rsidP="001D0556" w:rsidRDefault="00D13FA8" w14:paraId="033B1D0F" w14:textId="77777777">
      <w:pPr>
        <w:spacing w:after="0" w:line="240" w:lineRule="auto"/>
        <w:ind w:left="360"/>
        <w:jc w:val="both"/>
        <w:rPr>
          <w:rFonts w:ascii="Arial" w:hAnsi="Arial" w:cs="Arial"/>
          <w:sz w:val="24"/>
          <w:szCs w:val="24"/>
          <w:lang w:val="en-GB"/>
        </w:rPr>
      </w:pPr>
    </w:p>
    <w:p w:rsidRPr="001D0556" w:rsidR="00D13FA8" w:rsidP="001D0556" w:rsidRDefault="00D13FA8" w14:paraId="0DD68C30" w14:textId="77777777">
      <w:pPr>
        <w:spacing w:after="0" w:line="240" w:lineRule="auto"/>
        <w:ind w:left="360"/>
        <w:jc w:val="both"/>
        <w:rPr>
          <w:rFonts w:ascii="Arial" w:hAnsi="Arial" w:cs="Arial"/>
          <w:iCs/>
          <w:sz w:val="24"/>
          <w:szCs w:val="24"/>
          <w:lang w:val="en-GB"/>
        </w:rPr>
      </w:pPr>
    </w:p>
    <w:p w:rsidRPr="001D0556" w:rsidR="00D13FA8" w:rsidP="001D0556" w:rsidRDefault="00D13FA8" w14:paraId="7ACCC8B4" w14:textId="77777777">
      <w:pPr>
        <w:spacing w:after="0" w:line="240" w:lineRule="auto"/>
        <w:ind w:left="357"/>
        <w:jc w:val="both"/>
        <w:rPr>
          <w:rFonts w:ascii="Arial" w:hAnsi="Arial" w:cs="Arial"/>
          <w:noProof/>
          <w:color w:val="000000" w:themeColor="text1"/>
          <w:sz w:val="24"/>
          <w:szCs w:val="24"/>
          <w:lang w:val="en-GB"/>
        </w:rPr>
      </w:pPr>
    </w:p>
    <w:p w:rsidRPr="001D0556" w:rsidR="00D13FA8" w:rsidP="001D0556" w:rsidRDefault="00D13FA8" w14:paraId="1D3CAC3C" w14:textId="77777777">
      <w:pPr>
        <w:pStyle w:val="Heading5"/>
        <w:rPr>
          <w:rFonts w:cs="Arial"/>
        </w:rPr>
      </w:pPr>
      <w:bookmarkStart w:name="_Toc90913746" w:id="28"/>
      <w:r w:rsidRPr="001D0556">
        <w:rPr>
          <w:rFonts w:cs="Arial"/>
        </w:rPr>
        <w:lastRenderedPageBreak/>
        <w:t>Diagrams for supply connection installations for dual-fed supplies from the same place.</w:t>
      </w:r>
      <w:bookmarkEnd w:id="28"/>
    </w:p>
    <w:p w:rsidRPr="001D0556" w:rsidR="00D13FA8" w:rsidP="00AF745C" w:rsidRDefault="00D13FA8" w14:paraId="3BA8439A"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diagram in Section 2.1 can be used for up to two supplies coming from the same place, with the same requirements depending on whether the supply service connection is an overhead or underground connection and using a single PMB for the two supplies. Optionally, two individual PMBs could be installed as per the diagrams in 2.1.</w:t>
      </w:r>
    </w:p>
    <w:p w:rsidRPr="001D0556" w:rsidR="00D13FA8" w:rsidP="00AF745C" w:rsidRDefault="00D13FA8" w14:paraId="41364190" w14:textId="77777777">
      <w:pPr>
        <w:pStyle w:val="Titulotabla"/>
        <w:rPr>
          <w:rFonts w:cs="Arial"/>
        </w:rPr>
      </w:pPr>
      <w:r w:rsidRPr="001D0556">
        <w:rPr>
          <w:rFonts w:cs="Arial"/>
          <w:noProof/>
        </w:rPr>
        <w:drawing>
          <wp:anchor distT="0" distB="0" distL="114300" distR="114300" simplePos="0" relativeHeight="251664384" behindDoc="0" locked="0" layoutInCell="1" allowOverlap="1" wp14:editId="6329797B" wp14:anchorId="139F5917">
            <wp:simplePos x="0" y="0"/>
            <wp:positionH relativeFrom="column">
              <wp:posOffset>530860</wp:posOffset>
            </wp:positionH>
            <wp:positionV relativeFrom="paragraph">
              <wp:posOffset>568960</wp:posOffset>
            </wp:positionV>
            <wp:extent cx="5728335" cy="5461000"/>
            <wp:effectExtent l="0" t="0" r="0" b="635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8335" cy="546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Figure 3. Diagram for two supplies fed from the same location with overhead service connection.</w:t>
      </w:r>
    </w:p>
    <w:p w:rsidRPr="001D0556" w:rsidR="00D13FA8" w:rsidP="001D0556" w:rsidRDefault="00D13FA8" w14:paraId="597E0A40" w14:textId="77777777">
      <w:pPr>
        <w:jc w:val="both"/>
        <w:rPr>
          <w:rFonts w:ascii="Arial" w:hAnsi="Arial" w:cs="Arial"/>
          <w:color w:val="000000" w:themeColor="text1"/>
          <w:sz w:val="24"/>
          <w:szCs w:val="24"/>
          <w:lang w:val="en-GB"/>
        </w:rPr>
      </w:pPr>
    </w:p>
    <w:p w:rsidRPr="001D0556" w:rsidR="00D13FA8" w:rsidP="002A03A1" w:rsidRDefault="00D13FA8" w14:paraId="535C2A64" w14:textId="77777777">
      <w:pPr>
        <w:pStyle w:val="Titulotabla"/>
        <w:keepNext/>
        <w:rPr>
          <w:rFonts w:cs="Arial"/>
        </w:rPr>
      </w:pPr>
      <w:r w:rsidRPr="001D0556">
        <w:rPr>
          <w:rFonts w:cs="Arial"/>
        </w:rPr>
        <w:lastRenderedPageBreak/>
        <w:t>Figure 4. Diagram for two supplies fed from the same place with underground service connection</w:t>
      </w:r>
    </w:p>
    <w:p w:rsidRPr="001D0556" w:rsidR="00D13FA8" w:rsidP="001D0556" w:rsidRDefault="00D13FA8" w14:paraId="11D322CF" w14:textId="77777777">
      <w:pPr>
        <w:pStyle w:val="Titulotabla"/>
        <w:spacing w:after="0" w:line="240" w:lineRule="auto"/>
        <w:jc w:val="both"/>
        <w:rPr>
          <w:rFonts w:cs="Arial"/>
          <w:i w:val="0"/>
          <w:iCs/>
        </w:rPr>
      </w:pPr>
      <w:r w:rsidRPr="001D0556">
        <w:rPr>
          <w:rFonts w:cs="Arial"/>
          <w:noProof/>
        </w:rPr>
        <w:drawing>
          <wp:inline distT="0" distB="0" distL="0" distR="0" wp14:anchorId="49265161" wp14:editId="5E0CCD14">
            <wp:extent cx="6624320" cy="2891155"/>
            <wp:effectExtent l="0" t="0" r="0" b="0"/>
            <wp:docPr id="55069811" name="Picture 5506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24320" cy="2891155"/>
                    </a:xfrm>
                    <a:prstGeom prst="rect">
                      <a:avLst/>
                    </a:prstGeom>
                    <a:noFill/>
                    <a:ln>
                      <a:noFill/>
                    </a:ln>
                  </pic:spPr>
                </pic:pic>
              </a:graphicData>
            </a:graphic>
          </wp:inline>
        </w:drawing>
      </w:r>
    </w:p>
    <w:p w:rsidRPr="001D0556" w:rsidR="00D13FA8" w:rsidP="001D0556" w:rsidRDefault="00D13FA8" w14:paraId="6BEB28ED" w14:textId="77777777">
      <w:pPr>
        <w:pStyle w:val="Titulotabla"/>
        <w:spacing w:after="0" w:line="240" w:lineRule="auto"/>
        <w:ind w:left="357"/>
        <w:jc w:val="both"/>
        <w:rPr>
          <w:rFonts w:cs="Arial"/>
          <w:i w:val="0"/>
          <w:iCs/>
          <w:lang w:bidi="es-ES"/>
        </w:rPr>
      </w:pPr>
    </w:p>
    <w:p w:rsidRPr="001D0556" w:rsidR="00D13FA8" w:rsidP="001D0556" w:rsidRDefault="00D13FA8" w14:paraId="378E021C" w14:textId="77777777">
      <w:pPr>
        <w:pStyle w:val="Heading5"/>
        <w:rPr>
          <w:rFonts w:cs="Arial"/>
        </w:rPr>
      </w:pPr>
      <w:r w:rsidRPr="001D0556">
        <w:rPr>
          <w:rFonts w:cs="Arial"/>
        </w:rPr>
        <w:t>Diagrams for supply connection installations for multi-supply properties or buildings.</w:t>
      </w:r>
    </w:p>
    <w:p w:rsidRPr="001D0556" w:rsidR="00D13FA8" w:rsidP="00AF745C" w:rsidRDefault="00D13FA8" w14:paraId="5DF3C94E"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properties or buildings with multiple supplies are sets of vertical or horizontal building units, mainly intended to be used as dwellings, shops, offices or combinations of these uses, as well as those intended for industrial areas, which share the service connection to the distribution network.</w:t>
      </w:r>
    </w:p>
    <w:p w:rsidRPr="001D0556" w:rsidR="00D13FA8" w:rsidP="00AF745C" w:rsidRDefault="00D13FA8" w14:paraId="6C7EAD12"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schemes of the installations shall regard the following criteria:</w:t>
      </w:r>
    </w:p>
    <w:p w:rsidRPr="001D0556" w:rsidR="00D13FA8" w:rsidP="001D0556" w:rsidRDefault="00D13FA8" w14:paraId="52C26F6B" w14:textId="77777777">
      <w:pPr>
        <w:pStyle w:val="ListParagraph"/>
        <w:numPr>
          <w:ilvl w:val="1"/>
          <w:numId w:val="139"/>
        </w:numPr>
        <w:spacing w:after="120"/>
        <w:contextualSpacing w:val="0"/>
        <w:rPr>
          <w:rFonts w:cs="Arial"/>
        </w:rPr>
      </w:pPr>
      <w:r w:rsidRPr="001D0556">
        <w:rPr>
          <w:rFonts w:cs="Arial"/>
        </w:rPr>
        <w:t xml:space="preserve">In general, properties or buildings with multiple supplies will have a single MPB to which a single main supply line will be connected to supply a </w:t>
      </w:r>
      <w:proofErr w:type="gramStart"/>
      <w:r w:rsidRPr="001D0556">
        <w:rPr>
          <w:rFonts w:cs="Arial"/>
        </w:rPr>
        <w:t>meters</w:t>
      </w:r>
      <w:proofErr w:type="gramEnd"/>
      <w:r w:rsidRPr="001D0556">
        <w:rPr>
          <w:rFonts w:cs="Arial"/>
        </w:rPr>
        <w:t xml:space="preserve"> panel, or several main supply lines, each of which will supply a set of meters panel or an indirect metering module.</w:t>
      </w:r>
    </w:p>
    <w:p w:rsidRPr="001D0556" w:rsidR="00D13FA8" w:rsidP="001D0556" w:rsidRDefault="00D13FA8" w14:paraId="08393AA9" w14:textId="77777777">
      <w:pPr>
        <w:pStyle w:val="ListParagraph"/>
        <w:numPr>
          <w:ilvl w:val="1"/>
          <w:numId w:val="139"/>
        </w:numPr>
        <w:spacing w:after="120"/>
        <w:contextualSpacing w:val="0"/>
        <w:rPr>
          <w:rFonts w:cs="Arial"/>
        </w:rPr>
      </w:pPr>
      <w:r w:rsidRPr="001D0556">
        <w:rPr>
          <w:rFonts w:cs="Arial"/>
        </w:rPr>
        <w:t xml:space="preserve">When an MPB feeds a single main supply line, this line may be branched into several lines, by means of branching boxes for the main supply line, BMB, with each branch line being intended to feed a </w:t>
      </w:r>
      <w:proofErr w:type="gramStart"/>
      <w:r w:rsidRPr="001D0556">
        <w:rPr>
          <w:rFonts w:cs="Arial"/>
        </w:rPr>
        <w:t>meters</w:t>
      </w:r>
      <w:proofErr w:type="gramEnd"/>
      <w:r w:rsidRPr="001D0556">
        <w:rPr>
          <w:rFonts w:cs="Arial"/>
        </w:rPr>
        <w:t xml:space="preserve"> panel or an indirect metering module, IMM, and no new branches may be made from these lines.</w:t>
      </w:r>
    </w:p>
    <w:p w:rsidRPr="001D0556" w:rsidR="00D13FA8" w:rsidP="001D0556" w:rsidRDefault="00D13FA8" w14:paraId="168C1042" w14:textId="77777777">
      <w:pPr>
        <w:pStyle w:val="ListParagraph"/>
        <w:numPr>
          <w:ilvl w:val="1"/>
          <w:numId w:val="139"/>
        </w:numPr>
        <w:spacing w:after="120"/>
        <w:contextualSpacing w:val="0"/>
        <w:rPr>
          <w:rFonts w:cs="Arial"/>
        </w:rPr>
      </w:pPr>
      <w:r w:rsidRPr="001D0556">
        <w:rPr>
          <w:rFonts w:cs="Arial"/>
        </w:rPr>
        <w:t>For properties or buildings in which, due to their expected loads or voltage drops, it is not possible to feed them from a single MPB, two or more MPBs may be installed, which shall supply different supply connection installations.</w:t>
      </w:r>
    </w:p>
    <w:p w:rsidRPr="001D0556" w:rsidR="00D13FA8" w:rsidP="001D0556" w:rsidRDefault="00D13FA8" w14:paraId="1658638F" w14:textId="77777777">
      <w:pPr>
        <w:pStyle w:val="ListParagraph"/>
        <w:numPr>
          <w:ilvl w:val="1"/>
          <w:numId w:val="139"/>
        </w:numPr>
        <w:spacing w:after="120"/>
        <w:contextualSpacing w:val="0"/>
        <w:rPr>
          <w:rFonts w:cs="Arial"/>
        </w:rPr>
      </w:pPr>
      <w:r w:rsidRPr="001D0556">
        <w:rPr>
          <w:rFonts w:cs="Arial"/>
        </w:rPr>
        <w:t xml:space="preserve">Supplies corresponding to direct measuring must be connected to a </w:t>
      </w:r>
      <w:proofErr w:type="gramStart"/>
      <w:r w:rsidRPr="001D0556">
        <w:rPr>
          <w:rFonts w:cs="Arial"/>
        </w:rPr>
        <w:t>meters</w:t>
      </w:r>
      <w:proofErr w:type="gramEnd"/>
      <w:r w:rsidRPr="001D0556">
        <w:rPr>
          <w:rFonts w:cs="Arial"/>
        </w:rPr>
        <w:t xml:space="preserve"> panel (MC).</w:t>
      </w:r>
    </w:p>
    <w:p w:rsidRPr="001D0556" w:rsidR="00D13FA8" w:rsidP="001D0556" w:rsidRDefault="00D13FA8" w14:paraId="57F02589" w14:textId="77777777">
      <w:pPr>
        <w:pStyle w:val="ListParagraph"/>
        <w:numPr>
          <w:ilvl w:val="1"/>
          <w:numId w:val="139"/>
        </w:numPr>
        <w:spacing w:after="120"/>
        <w:contextualSpacing w:val="0"/>
        <w:rPr>
          <w:rFonts w:cs="Arial"/>
        </w:rPr>
      </w:pPr>
      <w:r w:rsidRPr="001D0556">
        <w:rPr>
          <w:rFonts w:cs="Arial"/>
        </w:rPr>
        <w:t>Supplies that are indirectly metered by means of an indirect metering module (IMM) can be connected to the meters panel, to an MSL Branching and Metering Box (BMB), or directly to a MSL of their own.</w:t>
      </w:r>
    </w:p>
    <w:p w:rsidRPr="001D0556" w:rsidR="00D13FA8" w:rsidP="001D0556" w:rsidRDefault="00D13FA8" w14:paraId="32DCE8A3" w14:textId="77777777">
      <w:pPr>
        <w:pStyle w:val="ListParagraph"/>
        <w:numPr>
          <w:ilvl w:val="1"/>
          <w:numId w:val="139"/>
        </w:numPr>
        <w:spacing w:after="120"/>
        <w:contextualSpacing w:val="0"/>
        <w:rPr>
          <w:rFonts w:cs="Arial"/>
        </w:rPr>
      </w:pPr>
      <w:r w:rsidRPr="001D0556">
        <w:rPr>
          <w:rFonts w:cs="Arial"/>
        </w:rPr>
        <w:t>Within a property, there may be one or more metering rooms or cabinets, and in each of these, there may be one or more MPs or IMMs.</w:t>
      </w:r>
    </w:p>
    <w:p w:rsidRPr="001D0556" w:rsidR="00D13FA8" w:rsidP="001D0556" w:rsidRDefault="00D13FA8" w14:paraId="5FD59652" w14:textId="77777777">
      <w:pPr>
        <w:pStyle w:val="ListParagraph"/>
        <w:numPr>
          <w:ilvl w:val="1"/>
          <w:numId w:val="139"/>
        </w:numPr>
        <w:spacing w:after="120"/>
        <w:contextualSpacing w:val="0"/>
        <w:rPr>
          <w:rFonts w:cs="Arial"/>
        </w:rPr>
      </w:pPr>
      <w:r w:rsidRPr="001D0556">
        <w:rPr>
          <w:rFonts w:cs="Arial"/>
        </w:rPr>
        <w:lastRenderedPageBreak/>
        <w:t>The earthing point of the exposed-conductive-parts of low-voltage equipment located in the meters panel room or cabinet shall be used to connect the protective conductors of the individual branches.</w:t>
      </w:r>
    </w:p>
    <w:p w:rsidRPr="001D0556" w:rsidR="00D13FA8" w:rsidP="00AF745C" w:rsidRDefault="00D13FA8" w14:paraId="1FF4B137"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following sections set out the schemes corresponding to the MPB and MSL, and the schemes corresponding to an MP or IMM.</w:t>
      </w:r>
    </w:p>
    <w:p w:rsidRPr="001D0556" w:rsidR="00D13FA8" w:rsidP="001D0556" w:rsidRDefault="00D13FA8" w14:paraId="093F5444" w14:textId="77777777">
      <w:pPr>
        <w:pStyle w:val="Heading6"/>
        <w:rPr>
          <w:rFonts w:cs="Arial"/>
        </w:rPr>
      </w:pPr>
      <w:r w:rsidRPr="001D0556">
        <w:rPr>
          <w:rFonts w:cs="Arial"/>
        </w:rPr>
        <w:t>MPB and MSL schemes</w:t>
      </w:r>
    </w:p>
    <w:p w:rsidRPr="001D0556" w:rsidR="00D13FA8" w:rsidP="00AF745C" w:rsidRDefault="00D13FA8" w14:paraId="5D905A8A"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supply connection installations of a multi-supply property shall start at the MPB installed at the property limit of the electrical installations from which one or more MSLs are fed.</w:t>
      </w:r>
    </w:p>
    <w:p w:rsidRPr="001D0556" w:rsidR="00D13FA8" w:rsidP="00AF745C" w:rsidRDefault="00D13FA8" w14:paraId="05EE55ED"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scheme of supply connection installations with a single MSL differ depending on whether the distribution network is overhead or underground. In overhead service connections, an MPB shall be installed, which will be connected in a branch. In underground service connections, an MPB shall be installed, which can be connected by means of an input and output or by means of a branch.</w:t>
      </w:r>
    </w:p>
    <w:p w:rsidRPr="001D0556" w:rsidR="00D13FA8" w:rsidP="001D0556" w:rsidRDefault="00D13FA8" w14:paraId="236306E4" w14:textId="77777777">
      <w:pPr>
        <w:jc w:val="both"/>
        <w:rPr>
          <w:rFonts w:ascii="Arial" w:hAnsi="Arial" w:cs="Arial"/>
          <w:b/>
          <w:bCs/>
          <w:color w:val="000000" w:themeColor="text1"/>
          <w:sz w:val="24"/>
          <w:szCs w:val="24"/>
          <w:lang w:val="en-GB"/>
        </w:rPr>
      </w:pPr>
      <w:r w:rsidRPr="001D0556">
        <w:rPr>
          <w:rFonts w:ascii="Arial" w:hAnsi="Arial" w:cs="Arial"/>
          <w:b/>
          <w:color w:val="000000" w:themeColor="text1"/>
          <w:sz w:val="24"/>
          <w:szCs w:val="24"/>
          <w:lang w:val="en-GB"/>
        </w:rPr>
        <w:t>Key for Figures 5 and 6</w:t>
      </w:r>
    </w:p>
    <w:p w:rsidRPr="00D96BAF" w:rsidR="00D13FA8" w:rsidP="001D0556" w:rsidRDefault="00D13FA8" w14:paraId="290C2F99" w14:textId="77777777">
      <w:pPr>
        <w:pStyle w:val="Leyenda"/>
        <w:numPr>
          <w:ilvl w:val="0"/>
          <w:numId w:val="105"/>
        </w:numPr>
        <w:jc w:val="both"/>
        <w:rPr>
          <w:rFonts w:cs="Arial"/>
          <w:szCs w:val="18"/>
        </w:rPr>
      </w:pPr>
      <w:r w:rsidRPr="00D96BAF">
        <w:rPr>
          <w:rFonts w:cs="Arial"/>
          <w:szCs w:val="18"/>
        </w:rPr>
        <w:t>Distribution network</w:t>
      </w:r>
    </w:p>
    <w:p w:rsidRPr="00D96BAF" w:rsidR="00D13FA8" w:rsidP="001D0556" w:rsidRDefault="00D13FA8" w14:paraId="538AC118" w14:textId="77777777">
      <w:pPr>
        <w:pStyle w:val="Leyenda"/>
        <w:jc w:val="both"/>
        <w:rPr>
          <w:rFonts w:cs="Arial"/>
          <w:szCs w:val="18"/>
        </w:rPr>
      </w:pPr>
      <w:r w:rsidRPr="00D96BAF">
        <w:rPr>
          <w:rFonts w:cs="Arial"/>
          <w:szCs w:val="18"/>
        </w:rPr>
        <w:t>Distribution network service connection (see note)</w:t>
      </w:r>
    </w:p>
    <w:p w:rsidRPr="00D96BAF" w:rsidR="00D13FA8" w:rsidP="001D0556" w:rsidRDefault="00D13FA8" w14:paraId="0D1E9E9F" w14:textId="77777777">
      <w:pPr>
        <w:pStyle w:val="Leyenda"/>
        <w:jc w:val="both"/>
        <w:rPr>
          <w:rFonts w:cs="Arial"/>
          <w:szCs w:val="18"/>
        </w:rPr>
      </w:pPr>
      <w:r w:rsidRPr="00D96BAF">
        <w:rPr>
          <w:rFonts w:cs="Arial"/>
          <w:szCs w:val="18"/>
        </w:rPr>
        <w:t>Main Protection Box (MPB)</w:t>
      </w:r>
    </w:p>
    <w:p w:rsidRPr="00D96BAF" w:rsidR="00D13FA8" w:rsidP="001D0556" w:rsidRDefault="00D13FA8" w14:paraId="6AB7F8A0" w14:textId="77777777">
      <w:pPr>
        <w:pStyle w:val="Leyenda"/>
        <w:jc w:val="both"/>
        <w:rPr>
          <w:rFonts w:cs="Arial"/>
          <w:szCs w:val="18"/>
        </w:rPr>
      </w:pPr>
      <w:r w:rsidRPr="00D96BAF">
        <w:rPr>
          <w:rFonts w:cs="Arial"/>
          <w:szCs w:val="18"/>
        </w:rPr>
        <w:t>MPB fuses for MSL protection</w:t>
      </w:r>
    </w:p>
    <w:p w:rsidRPr="00D96BAF" w:rsidR="00D13FA8" w:rsidP="001D0556" w:rsidRDefault="00D13FA8" w14:paraId="2EC9FB2D" w14:textId="77777777">
      <w:pPr>
        <w:pStyle w:val="Leyenda"/>
        <w:jc w:val="both"/>
        <w:rPr>
          <w:rFonts w:cs="Arial"/>
          <w:szCs w:val="18"/>
        </w:rPr>
      </w:pPr>
      <w:r w:rsidRPr="00D96BAF">
        <w:rPr>
          <w:rFonts w:cs="Arial"/>
          <w:szCs w:val="18"/>
        </w:rPr>
        <w:t>Main supply line (MSL)</w:t>
      </w:r>
    </w:p>
    <w:p w:rsidRPr="00D96BAF" w:rsidR="00D13FA8" w:rsidP="001D0556" w:rsidRDefault="00D13FA8" w14:paraId="15B5BA27" w14:textId="77777777">
      <w:pPr>
        <w:pStyle w:val="Leyenda"/>
        <w:jc w:val="both"/>
        <w:rPr>
          <w:rFonts w:cs="Arial"/>
          <w:szCs w:val="18"/>
        </w:rPr>
      </w:pPr>
      <w:r w:rsidRPr="00D96BAF">
        <w:rPr>
          <w:rFonts w:cs="Arial"/>
          <w:szCs w:val="18"/>
        </w:rPr>
        <w:t>Meter room or cabinet</w:t>
      </w:r>
    </w:p>
    <w:p w:rsidRPr="00D96BAF" w:rsidR="00D13FA8" w:rsidP="001D0556" w:rsidRDefault="00D13FA8" w14:paraId="77B3249C" w14:textId="77777777">
      <w:pPr>
        <w:pStyle w:val="Leyenda"/>
        <w:jc w:val="both"/>
        <w:rPr>
          <w:rFonts w:cs="Arial"/>
          <w:szCs w:val="18"/>
        </w:rPr>
      </w:pPr>
      <w:r w:rsidRPr="00D96BAF">
        <w:rPr>
          <w:rFonts w:cs="Arial"/>
          <w:szCs w:val="18"/>
        </w:rPr>
        <w:t>Meters panel (MP)</w:t>
      </w:r>
    </w:p>
    <w:p w:rsidRPr="00D96BAF" w:rsidR="00D13FA8" w:rsidP="001D0556" w:rsidRDefault="00D13FA8" w14:paraId="2E906896" w14:textId="77777777">
      <w:pPr>
        <w:pStyle w:val="NOTAX"/>
        <w:rPr>
          <w:rFonts w:cs="Arial"/>
          <w:szCs w:val="18"/>
        </w:rPr>
      </w:pPr>
      <w:r w:rsidRPr="00D96BAF">
        <w:rPr>
          <w:rFonts w:cs="Arial"/>
          <w:szCs w:val="18"/>
        </w:rPr>
        <w:t>Note: according to the network architecture and management criteria of the distribution company, the elements for input and output connection for the underground distribution network may be inside the MPB, or outside it, inside a service disconnector, control and distribution box which will be the responsibility of the distribution company, and whose installation under the MPB must be permitted by the user.</w:t>
      </w:r>
    </w:p>
    <w:p w:rsidRPr="001D0556" w:rsidR="00D13FA8" w:rsidP="00D96BAF" w:rsidRDefault="00D13FA8" w14:paraId="75091C54" w14:textId="77777777">
      <w:pPr>
        <w:pStyle w:val="Titulotabla"/>
        <w:rPr>
          <w:rFonts w:cs="Arial"/>
          <w:color w:val="000000" w:themeColor="text1"/>
        </w:rPr>
      </w:pPr>
      <w:r w:rsidRPr="001D0556">
        <w:rPr>
          <w:rFonts w:cs="Arial"/>
        </w:rPr>
        <w:t>Figure 5. Diagram of supply connection installations with a single MSL connected to overhead service connections.</w:t>
      </w:r>
    </w:p>
    <w:p w:rsidRPr="001D0556" w:rsidR="00D13FA8" w:rsidP="001D0556" w:rsidRDefault="00D13FA8" w14:paraId="7990BA8C" w14:textId="77777777">
      <w:pPr>
        <w:spacing w:after="0" w:line="240" w:lineRule="auto"/>
        <w:jc w:val="both"/>
        <w:rPr>
          <w:rFonts w:ascii="Arial" w:hAnsi="Arial" w:cs="Arial"/>
          <w:color w:val="000000" w:themeColor="text1"/>
          <w:sz w:val="24"/>
          <w:szCs w:val="24"/>
          <w:lang w:val="en-GB"/>
        </w:rPr>
      </w:pPr>
    </w:p>
    <w:p w:rsidRPr="001D0556" w:rsidR="00D13FA8" w:rsidP="001D0556" w:rsidRDefault="00D13FA8" w14:paraId="40518CC3" w14:textId="77777777">
      <w:pPr>
        <w:jc w:val="both"/>
        <w:rPr>
          <w:rFonts w:ascii="Arial" w:hAnsi="Arial" w:cs="Arial"/>
          <w:b/>
          <w:bCs/>
          <w:color w:val="000000" w:themeColor="text1"/>
          <w:sz w:val="24"/>
          <w:szCs w:val="24"/>
          <w:lang w:val="en-GB"/>
        </w:rPr>
      </w:pPr>
      <w:r w:rsidRPr="001D0556">
        <w:rPr>
          <w:rFonts w:ascii="Arial" w:hAnsi="Arial" w:cs="Arial"/>
          <w:noProof/>
          <w:sz w:val="24"/>
          <w:szCs w:val="24"/>
          <w:highlight w:val="yellow"/>
          <w:lang w:val="en-GB"/>
        </w:rPr>
        <w:lastRenderedPageBreak/>
        <w:drawing>
          <wp:anchor distT="0" distB="0" distL="114300" distR="114300" simplePos="0" relativeHeight="251665408" behindDoc="0" locked="0" layoutInCell="1" allowOverlap="1" wp14:editId="0B6E24F4" wp14:anchorId="2C24661D">
            <wp:simplePos x="0" y="0"/>
            <wp:positionH relativeFrom="column">
              <wp:posOffset>1388208</wp:posOffset>
            </wp:positionH>
            <wp:positionV relativeFrom="paragraph">
              <wp:posOffset>303872</wp:posOffset>
            </wp:positionV>
            <wp:extent cx="3267710" cy="3376295"/>
            <wp:effectExtent l="0" t="0" r="8890" b="0"/>
            <wp:wrapTopAndBottom/>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7710" cy="33762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1D0556" w:rsidR="00D13FA8" w:rsidP="001D0556" w:rsidRDefault="00D13FA8" w14:paraId="1391F114" w14:textId="77777777">
      <w:pPr>
        <w:spacing w:after="0" w:line="240" w:lineRule="auto"/>
        <w:jc w:val="both"/>
        <w:rPr>
          <w:rFonts w:ascii="Arial" w:hAnsi="Arial" w:cs="Arial"/>
          <w:sz w:val="24"/>
          <w:szCs w:val="24"/>
          <w:lang w:val="en-GB"/>
        </w:rPr>
      </w:pPr>
    </w:p>
    <w:p w:rsidRPr="001D0556" w:rsidR="00D13FA8" w:rsidP="001D0556" w:rsidRDefault="00D13FA8" w14:paraId="60DA56BE" w14:textId="77777777">
      <w:pPr>
        <w:spacing w:after="0" w:line="240" w:lineRule="auto"/>
        <w:jc w:val="both"/>
        <w:rPr>
          <w:rFonts w:ascii="Arial" w:hAnsi="Arial" w:cs="Arial"/>
          <w:sz w:val="24"/>
          <w:szCs w:val="24"/>
          <w:lang w:val="en-GB"/>
        </w:rPr>
      </w:pPr>
    </w:p>
    <w:p w:rsidRPr="001D0556" w:rsidR="00D13FA8" w:rsidP="00D96BAF" w:rsidRDefault="00D13FA8" w14:paraId="333EA5FE" w14:textId="77777777">
      <w:pPr>
        <w:pStyle w:val="Titulotabla"/>
        <w:rPr>
          <w:rFonts w:cs="Arial"/>
        </w:rPr>
      </w:pPr>
      <w:r w:rsidRPr="001D0556">
        <w:rPr>
          <w:rFonts w:cs="Arial"/>
        </w:rPr>
        <w:t>Figure 6. Diagram of supply connection installations with a single MSL connected to underground service connections.</w:t>
      </w:r>
    </w:p>
    <w:p w:rsidRPr="001D0556" w:rsidR="00D13FA8" w:rsidP="001D0556" w:rsidRDefault="00D13FA8" w14:paraId="0572DB7E" w14:textId="77777777">
      <w:pPr>
        <w:pStyle w:val="Titulotabla"/>
        <w:jc w:val="both"/>
        <w:rPr>
          <w:rFonts w:cs="Arial"/>
        </w:rPr>
      </w:pPr>
      <w:r w:rsidRPr="001D0556">
        <w:rPr>
          <w:rFonts w:cs="Arial"/>
          <w:noProof/>
        </w:rPr>
        <w:drawing>
          <wp:anchor distT="0" distB="0" distL="114300" distR="114300" simplePos="0" relativeHeight="251678720" behindDoc="0" locked="0" layoutInCell="1" allowOverlap="1" wp14:editId="73E09443" wp14:anchorId="1B8C63E2">
            <wp:simplePos x="0" y="0"/>
            <wp:positionH relativeFrom="column">
              <wp:posOffset>-3175</wp:posOffset>
            </wp:positionH>
            <wp:positionV relativeFrom="paragraph">
              <wp:posOffset>352425</wp:posOffset>
            </wp:positionV>
            <wp:extent cx="6624320" cy="2087245"/>
            <wp:effectExtent l="0" t="0" r="5080" b="0"/>
            <wp:wrapTopAndBottom/>
            <wp:docPr id="1281204710" name="Picture 128120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4320" cy="2087245"/>
                    </a:xfrm>
                    <a:prstGeom prst="rect">
                      <a:avLst/>
                    </a:prstGeom>
                    <a:noFill/>
                    <a:ln>
                      <a:noFill/>
                    </a:ln>
                  </pic:spPr>
                </pic:pic>
              </a:graphicData>
            </a:graphic>
            <wp14:sizeRelV relativeFrom="margin">
              <wp14:pctHeight>0</wp14:pctHeight>
            </wp14:sizeRelV>
          </wp:anchor>
        </w:drawing>
      </w:r>
    </w:p>
    <w:p w:rsidRPr="001D0556" w:rsidR="00D13FA8" w:rsidP="001D0556" w:rsidRDefault="00D13FA8" w14:paraId="225B1890" w14:textId="77777777">
      <w:pPr>
        <w:jc w:val="both"/>
        <w:rPr>
          <w:rFonts w:ascii="Arial" w:hAnsi="Arial" w:cs="Arial"/>
          <w:color w:val="000000" w:themeColor="text1"/>
          <w:sz w:val="24"/>
          <w:szCs w:val="24"/>
          <w:lang w:val="en-GB"/>
        </w:rPr>
      </w:pPr>
    </w:p>
    <w:p w:rsidRPr="001D0556" w:rsidR="00D13FA8" w:rsidP="00D96BAF" w:rsidRDefault="00D13FA8" w14:paraId="1BCA1119"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properties or buildings where the expected loads or the installed power requires the installation of a </w:t>
      </w:r>
      <w:proofErr w:type="gramStart"/>
      <w:r w:rsidRPr="001D0556">
        <w:rPr>
          <w:rFonts w:ascii="Arial" w:hAnsi="Arial" w:cs="Arial"/>
          <w:color w:val="000000" w:themeColor="text1"/>
          <w:sz w:val="24"/>
          <w:szCs w:val="24"/>
          <w:lang w:val="en-GB"/>
        </w:rPr>
        <w:t>meters</w:t>
      </w:r>
      <w:proofErr w:type="gramEnd"/>
      <w:r w:rsidRPr="001D0556">
        <w:rPr>
          <w:rFonts w:ascii="Arial" w:hAnsi="Arial" w:cs="Arial"/>
          <w:color w:val="000000" w:themeColor="text1"/>
          <w:sz w:val="24"/>
          <w:szCs w:val="24"/>
          <w:lang w:val="en-GB"/>
        </w:rPr>
        <w:t xml:space="preserve"> panel and indirect metering modules, or where it is advisable to place the meters in more than one place or floor and it is admissible according to the ITC BT-15, it will be necessary to have several MSLs or MSL branches. The placing of meters in more than one location applies to both vertical and horizontal buildings for groups of dwellings, commercial or industrial buildings.</w:t>
      </w:r>
    </w:p>
    <w:p w:rsidRPr="001D0556" w:rsidR="00D13FA8" w:rsidP="00D96BAF" w:rsidRDefault="00D13FA8" w14:paraId="31FEBC2E"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lastRenderedPageBreak/>
        <w:t>In schemes with several MSLs, each main line may have a different section provided that it is sized for the expected currents, the voltage drop limits are met and it is protected against overload.</w:t>
      </w:r>
    </w:p>
    <w:p w:rsidRPr="001D0556" w:rsidR="00D13FA8" w:rsidP="00D96BAF" w:rsidRDefault="00D13FA8" w14:paraId="14861139"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Supply connection installation schemes with several MSLs may have an MPB that feeds a single MSL that is subsequently branched into several MSLs in an BMB, or an MPB that directly feeds several MSLs. Figures 7 and 8 show examples of these schemes.</w:t>
      </w:r>
    </w:p>
    <w:p w:rsidRPr="001D0556" w:rsidR="00D13FA8" w:rsidP="001D0556" w:rsidRDefault="00D13FA8" w14:paraId="764F6962" w14:textId="77777777">
      <w:pPr>
        <w:jc w:val="both"/>
        <w:rPr>
          <w:rFonts w:ascii="Arial" w:hAnsi="Arial" w:cs="Arial"/>
          <w:b/>
          <w:bCs/>
          <w:color w:val="000000" w:themeColor="text1"/>
          <w:sz w:val="24"/>
          <w:szCs w:val="24"/>
          <w:lang w:val="en-GB"/>
        </w:rPr>
      </w:pPr>
      <w:r w:rsidRPr="001D0556">
        <w:rPr>
          <w:rFonts w:ascii="Arial" w:hAnsi="Arial" w:cs="Arial"/>
          <w:b/>
          <w:color w:val="000000" w:themeColor="text1"/>
          <w:sz w:val="24"/>
          <w:szCs w:val="24"/>
          <w:lang w:val="en-GB"/>
        </w:rPr>
        <w:t>Key for Figures 7 and 8</w:t>
      </w:r>
    </w:p>
    <w:p w:rsidRPr="005C76E7" w:rsidR="00D13FA8" w:rsidP="005C76E7" w:rsidRDefault="00D13FA8" w14:paraId="5F8ABED9" w14:textId="77777777">
      <w:pPr>
        <w:pStyle w:val="Leyenda"/>
        <w:numPr>
          <w:ilvl w:val="0"/>
          <w:numId w:val="156"/>
        </w:numPr>
        <w:jc w:val="both"/>
        <w:rPr>
          <w:rFonts w:cs="Arial"/>
          <w:szCs w:val="18"/>
        </w:rPr>
      </w:pPr>
      <w:r w:rsidRPr="005C76E7">
        <w:rPr>
          <w:rFonts w:cs="Arial"/>
          <w:szCs w:val="18"/>
        </w:rPr>
        <w:t>Distribution network service connection (see note)</w:t>
      </w:r>
    </w:p>
    <w:p w:rsidRPr="00D96BAF" w:rsidR="00D13FA8" w:rsidP="001D0556" w:rsidRDefault="00D13FA8" w14:paraId="68C87A8C" w14:textId="77777777">
      <w:pPr>
        <w:pStyle w:val="Leyenda"/>
        <w:numPr>
          <w:ilvl w:val="0"/>
          <w:numId w:val="105"/>
        </w:numPr>
        <w:jc w:val="both"/>
        <w:rPr>
          <w:rFonts w:cs="Arial"/>
          <w:szCs w:val="18"/>
        </w:rPr>
      </w:pPr>
      <w:r w:rsidRPr="00D96BAF">
        <w:rPr>
          <w:rFonts w:cs="Arial"/>
          <w:szCs w:val="18"/>
        </w:rPr>
        <w:t>Main Protection Box (MPB)</w:t>
      </w:r>
    </w:p>
    <w:p w:rsidRPr="00D96BAF" w:rsidR="00D13FA8" w:rsidP="001D0556" w:rsidRDefault="00D13FA8" w14:paraId="6E124664" w14:textId="77777777">
      <w:pPr>
        <w:pStyle w:val="Leyenda"/>
        <w:numPr>
          <w:ilvl w:val="0"/>
          <w:numId w:val="105"/>
        </w:numPr>
        <w:jc w:val="both"/>
        <w:rPr>
          <w:rFonts w:cs="Arial"/>
          <w:szCs w:val="18"/>
        </w:rPr>
      </w:pPr>
      <w:r w:rsidRPr="00D96BAF">
        <w:rPr>
          <w:rFonts w:cs="Arial"/>
          <w:szCs w:val="18"/>
        </w:rPr>
        <w:t>MPB fuses for MSL protection</w:t>
      </w:r>
    </w:p>
    <w:p w:rsidRPr="00D96BAF" w:rsidR="00D13FA8" w:rsidP="001D0556" w:rsidRDefault="00D13FA8" w14:paraId="4E235BFE" w14:textId="77777777">
      <w:pPr>
        <w:pStyle w:val="Leyenda"/>
        <w:numPr>
          <w:ilvl w:val="0"/>
          <w:numId w:val="105"/>
        </w:numPr>
        <w:jc w:val="both"/>
        <w:rPr>
          <w:rFonts w:cs="Arial"/>
          <w:szCs w:val="18"/>
        </w:rPr>
      </w:pPr>
      <w:r w:rsidRPr="00D96BAF">
        <w:rPr>
          <w:rFonts w:cs="Arial"/>
          <w:szCs w:val="18"/>
        </w:rPr>
        <w:t>Main supply line (MSL)</w:t>
      </w:r>
    </w:p>
    <w:p w:rsidRPr="00D96BAF" w:rsidR="00D13FA8" w:rsidP="001D0556" w:rsidRDefault="00D13FA8" w14:paraId="3D8D0E3E" w14:textId="77777777">
      <w:pPr>
        <w:pStyle w:val="Leyenda"/>
        <w:numPr>
          <w:ilvl w:val="0"/>
          <w:numId w:val="105"/>
        </w:numPr>
        <w:jc w:val="both"/>
        <w:rPr>
          <w:rFonts w:cs="Arial"/>
          <w:szCs w:val="18"/>
        </w:rPr>
      </w:pPr>
      <w:r w:rsidRPr="00D96BAF">
        <w:rPr>
          <w:rFonts w:cs="Arial"/>
          <w:szCs w:val="18"/>
        </w:rPr>
        <w:t>Meter room or cabinet</w:t>
      </w:r>
    </w:p>
    <w:p w:rsidRPr="00D96BAF" w:rsidR="00D13FA8" w:rsidP="001D0556" w:rsidRDefault="00D13FA8" w14:paraId="67683ABC" w14:textId="77777777">
      <w:pPr>
        <w:pStyle w:val="Leyenda"/>
        <w:numPr>
          <w:ilvl w:val="0"/>
          <w:numId w:val="105"/>
        </w:numPr>
        <w:jc w:val="both"/>
        <w:rPr>
          <w:rFonts w:cs="Arial"/>
          <w:szCs w:val="18"/>
        </w:rPr>
      </w:pPr>
      <w:r w:rsidRPr="00D96BAF">
        <w:rPr>
          <w:rFonts w:cs="Arial"/>
          <w:szCs w:val="18"/>
        </w:rPr>
        <w:t>MSL Branching and Metering Box (BMB)</w:t>
      </w:r>
    </w:p>
    <w:p w:rsidRPr="00D96BAF" w:rsidR="00D13FA8" w:rsidP="001D0556" w:rsidRDefault="00D13FA8" w14:paraId="24A232D0" w14:textId="77777777">
      <w:pPr>
        <w:pStyle w:val="Leyenda"/>
        <w:numPr>
          <w:ilvl w:val="0"/>
          <w:numId w:val="105"/>
        </w:numPr>
        <w:jc w:val="both"/>
        <w:rPr>
          <w:rFonts w:cs="Arial"/>
          <w:szCs w:val="18"/>
        </w:rPr>
      </w:pPr>
      <w:r w:rsidRPr="00D96BAF">
        <w:rPr>
          <w:rFonts w:cs="Arial"/>
          <w:szCs w:val="18"/>
        </w:rPr>
        <w:t>Current transformer or measuring probe (optional)</w:t>
      </w:r>
    </w:p>
    <w:p w:rsidRPr="00D96BAF" w:rsidR="00D13FA8" w:rsidP="001D0556" w:rsidRDefault="00D13FA8" w14:paraId="7D841A58" w14:textId="77777777">
      <w:pPr>
        <w:pStyle w:val="Leyenda"/>
        <w:numPr>
          <w:ilvl w:val="0"/>
          <w:numId w:val="105"/>
        </w:numPr>
        <w:jc w:val="both"/>
        <w:rPr>
          <w:rFonts w:cs="Arial"/>
          <w:szCs w:val="18"/>
        </w:rPr>
      </w:pPr>
      <w:r w:rsidRPr="00D96BAF">
        <w:rPr>
          <w:rFonts w:cs="Arial"/>
          <w:szCs w:val="18"/>
        </w:rPr>
        <w:t>Verification device terminals (where there is a current transformer)</w:t>
      </w:r>
    </w:p>
    <w:p w:rsidRPr="00D96BAF" w:rsidR="00D13FA8" w:rsidP="001D0556" w:rsidRDefault="00D13FA8" w14:paraId="4FF3986E" w14:textId="77777777">
      <w:pPr>
        <w:pStyle w:val="Leyenda"/>
        <w:numPr>
          <w:ilvl w:val="0"/>
          <w:numId w:val="105"/>
        </w:numPr>
        <w:jc w:val="both"/>
        <w:rPr>
          <w:rFonts w:cs="Arial"/>
          <w:szCs w:val="18"/>
        </w:rPr>
      </w:pPr>
      <w:r w:rsidRPr="00D96BAF">
        <w:rPr>
          <w:rFonts w:cs="Arial"/>
          <w:szCs w:val="18"/>
        </w:rPr>
        <w:t>Protection system of the MSL (PSM) for electric vehicle recharging installations or zero-injection system (ZIS) for collective self-consumption generation facilities without surpluses (optional)</w:t>
      </w:r>
    </w:p>
    <w:p w:rsidRPr="00D96BAF" w:rsidR="00D13FA8" w:rsidP="001D0556" w:rsidRDefault="00D13FA8" w14:paraId="4F2B948B" w14:textId="77777777">
      <w:pPr>
        <w:pStyle w:val="Leyenda"/>
        <w:numPr>
          <w:ilvl w:val="0"/>
          <w:numId w:val="105"/>
        </w:numPr>
        <w:jc w:val="both"/>
        <w:rPr>
          <w:rFonts w:cs="Arial"/>
          <w:szCs w:val="18"/>
        </w:rPr>
      </w:pPr>
      <w:r w:rsidRPr="00D96BAF">
        <w:rPr>
          <w:rFonts w:cs="Arial"/>
          <w:szCs w:val="18"/>
        </w:rPr>
        <w:t>Fuses for the protection of each MSL branch</w:t>
      </w:r>
    </w:p>
    <w:p w:rsidRPr="00D96BAF" w:rsidR="00D13FA8" w:rsidP="001D0556" w:rsidRDefault="00D13FA8" w14:paraId="55EE7781" w14:textId="77777777">
      <w:pPr>
        <w:pStyle w:val="Leyenda"/>
        <w:numPr>
          <w:ilvl w:val="0"/>
          <w:numId w:val="105"/>
        </w:numPr>
        <w:jc w:val="both"/>
        <w:rPr>
          <w:rFonts w:cs="Arial"/>
          <w:szCs w:val="18"/>
        </w:rPr>
      </w:pPr>
      <w:r w:rsidRPr="00D96BAF">
        <w:rPr>
          <w:rFonts w:cs="Arial"/>
          <w:szCs w:val="18"/>
        </w:rPr>
        <w:t>MSL branch</w:t>
      </w:r>
    </w:p>
    <w:p w:rsidRPr="00D96BAF" w:rsidR="00D13FA8" w:rsidP="001D0556" w:rsidRDefault="00D13FA8" w14:paraId="386B75FE" w14:textId="77777777">
      <w:pPr>
        <w:pStyle w:val="Leyenda"/>
        <w:numPr>
          <w:ilvl w:val="0"/>
          <w:numId w:val="105"/>
        </w:numPr>
        <w:jc w:val="both"/>
        <w:rPr>
          <w:rFonts w:cs="Arial"/>
          <w:szCs w:val="18"/>
        </w:rPr>
      </w:pPr>
      <w:r w:rsidRPr="00D96BAF">
        <w:rPr>
          <w:rFonts w:cs="Arial"/>
          <w:szCs w:val="18"/>
        </w:rPr>
        <w:t>Meters panel (MP) for direct metered supplies</w:t>
      </w:r>
    </w:p>
    <w:p w:rsidRPr="00D96BAF" w:rsidR="00D13FA8" w:rsidP="001D0556" w:rsidRDefault="00D13FA8" w14:paraId="0D9A5ADB" w14:textId="77777777">
      <w:pPr>
        <w:pStyle w:val="Leyenda"/>
        <w:numPr>
          <w:ilvl w:val="0"/>
          <w:numId w:val="105"/>
        </w:numPr>
        <w:jc w:val="both"/>
        <w:rPr>
          <w:rFonts w:cs="Arial"/>
          <w:szCs w:val="18"/>
        </w:rPr>
      </w:pPr>
      <w:r w:rsidRPr="00D96BAF">
        <w:rPr>
          <w:rFonts w:cs="Arial"/>
          <w:szCs w:val="18"/>
        </w:rPr>
        <w:t>Indirect Measuring Module (IMM)</w:t>
      </w:r>
    </w:p>
    <w:p w:rsidRPr="00D96BAF" w:rsidR="00D13FA8" w:rsidP="001D0556" w:rsidRDefault="00D13FA8" w14:paraId="759C4545" w14:textId="77777777">
      <w:pPr>
        <w:pStyle w:val="NOTAX"/>
        <w:rPr>
          <w:rFonts w:cs="Arial"/>
          <w:color w:val="000000" w:themeColor="text1"/>
          <w:szCs w:val="18"/>
        </w:rPr>
      </w:pPr>
      <w:r w:rsidRPr="00D96BAF">
        <w:rPr>
          <w:rFonts w:cs="Arial"/>
          <w:szCs w:val="18"/>
        </w:rPr>
        <w:t xml:space="preserve">Note: according to the network architecture </w:t>
      </w:r>
      <w:r w:rsidRPr="00D96BAF">
        <w:rPr>
          <w:rFonts w:cs="Arial"/>
          <w:i/>
          <w:szCs w:val="18"/>
        </w:rPr>
        <w:t xml:space="preserve">and management </w:t>
      </w:r>
      <w:r w:rsidRPr="00D96BAF">
        <w:rPr>
          <w:rFonts w:cs="Arial"/>
          <w:szCs w:val="18"/>
        </w:rPr>
        <w:t xml:space="preserve">criteria of the distribution company, the elements for input and output connection for the underground distribution network may be inside the </w:t>
      </w:r>
      <w:r w:rsidRPr="00D96BAF">
        <w:rPr>
          <w:rFonts w:cs="Arial"/>
          <w:i/>
          <w:szCs w:val="18"/>
        </w:rPr>
        <w:t>MPB</w:t>
      </w:r>
      <w:r w:rsidRPr="00D96BAF">
        <w:rPr>
          <w:rFonts w:cs="Arial"/>
          <w:szCs w:val="18"/>
        </w:rPr>
        <w:t>, or outside it, inside a service disconnector, control and distribution box which will be the responsibility of the distribution company, and whose installation under the MPB must be permitted by the user.</w:t>
      </w:r>
    </w:p>
    <w:p w:rsidRPr="001D0556" w:rsidR="00D13FA8" w:rsidP="001D0556" w:rsidRDefault="00D13FA8" w14:paraId="071A4D60" w14:textId="77777777">
      <w:pPr>
        <w:jc w:val="both"/>
        <w:rPr>
          <w:rFonts w:ascii="Arial" w:hAnsi="Arial" w:cs="Arial"/>
          <w:color w:val="000000" w:themeColor="text1"/>
          <w:sz w:val="24"/>
          <w:szCs w:val="24"/>
          <w:lang w:val="en-GB"/>
        </w:rPr>
      </w:pPr>
    </w:p>
    <w:p w:rsidRPr="001D0556" w:rsidR="00D13FA8" w:rsidP="005C76E7" w:rsidRDefault="00D13FA8" w14:paraId="1716FF2B" w14:textId="77777777">
      <w:pPr>
        <w:pStyle w:val="Titulotabla"/>
        <w:rPr>
          <w:rFonts w:cs="Arial"/>
        </w:rPr>
      </w:pPr>
      <w:r w:rsidRPr="001D0556">
        <w:rPr>
          <w:rFonts w:cs="Arial"/>
          <w:noProof/>
        </w:rPr>
        <w:drawing>
          <wp:anchor distT="0" distB="0" distL="114300" distR="114300" simplePos="0" relativeHeight="251666432" behindDoc="0" locked="0" layoutInCell="1" allowOverlap="1" wp14:editId="1349942C" wp14:anchorId="09A4D344">
            <wp:simplePos x="0" y="0"/>
            <wp:positionH relativeFrom="column">
              <wp:posOffset>152612</wp:posOffset>
            </wp:positionH>
            <wp:positionV relativeFrom="paragraph">
              <wp:posOffset>425026</wp:posOffset>
            </wp:positionV>
            <wp:extent cx="6324600" cy="2124710"/>
            <wp:effectExtent l="0" t="0" r="0" b="8890"/>
            <wp:wrapTopAndBottom/>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24600" cy="2124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Figure 7. Diagram of supply connection installations with several MSLs branched from a BMB.</w:t>
      </w:r>
    </w:p>
    <w:p w:rsidRPr="001D0556" w:rsidR="00D13FA8" w:rsidP="001D0556" w:rsidRDefault="00D13FA8" w14:paraId="6847DD4D" w14:textId="77777777">
      <w:pPr>
        <w:jc w:val="both"/>
        <w:rPr>
          <w:rFonts w:ascii="Arial" w:hAnsi="Arial" w:cs="Arial"/>
          <w:sz w:val="24"/>
          <w:szCs w:val="24"/>
          <w:u w:val="single"/>
          <w:lang w:val="en-GB"/>
        </w:rPr>
      </w:pPr>
    </w:p>
    <w:p w:rsidRPr="001D0556" w:rsidR="00D13FA8" w:rsidP="005C76E7" w:rsidRDefault="00D13FA8" w14:paraId="2801B428"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Figure 8 shows a schematic example of a supply connection installation with an MPB from which several MSLs are directly connected to </w:t>
      </w:r>
      <w:proofErr w:type="gramStart"/>
      <w:r w:rsidRPr="001D0556">
        <w:rPr>
          <w:rFonts w:ascii="Arial" w:hAnsi="Arial" w:cs="Arial"/>
          <w:color w:val="000000" w:themeColor="text1"/>
          <w:sz w:val="24"/>
          <w:szCs w:val="24"/>
          <w:lang w:val="en-GB"/>
        </w:rPr>
        <w:t>one or more meter</w:t>
      </w:r>
      <w:proofErr w:type="gramEnd"/>
      <w:r w:rsidRPr="001D0556">
        <w:rPr>
          <w:rFonts w:ascii="Arial" w:hAnsi="Arial" w:cs="Arial"/>
          <w:color w:val="000000" w:themeColor="text1"/>
          <w:sz w:val="24"/>
          <w:szCs w:val="24"/>
          <w:lang w:val="en-GB"/>
        </w:rPr>
        <w:t xml:space="preserve"> rooms or cabinets.</w:t>
      </w:r>
    </w:p>
    <w:p w:rsidRPr="001D0556" w:rsidR="00D13FA8" w:rsidP="001D0556" w:rsidRDefault="00562CFA" w14:paraId="64692C8F" w14:textId="5F4C2A1B">
      <w:pPr>
        <w:pStyle w:val="Titulotabla"/>
        <w:jc w:val="both"/>
        <w:rPr>
          <w:rFonts w:cs="Arial"/>
        </w:rPr>
      </w:pPr>
      <w:r w:rsidRPr="001D0556">
        <w:rPr>
          <w:rFonts w:cs="Arial"/>
          <w:noProof/>
        </w:rPr>
        <w:lastRenderedPageBreak/>
        <w:drawing>
          <wp:anchor distT="0" distB="0" distL="114300" distR="114300" simplePos="0" relativeHeight="251667456" behindDoc="0" locked="0" layoutInCell="1" allowOverlap="1" wp14:editId="01D448E7" wp14:anchorId="08C625DE">
            <wp:simplePos x="0" y="0"/>
            <wp:positionH relativeFrom="column">
              <wp:posOffset>499745</wp:posOffset>
            </wp:positionH>
            <wp:positionV relativeFrom="paragraph">
              <wp:posOffset>443865</wp:posOffset>
            </wp:positionV>
            <wp:extent cx="5641975" cy="2943225"/>
            <wp:effectExtent l="0" t="0" r="0" b="9525"/>
            <wp:wrapTopAndBottom/>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41975" cy="294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sidR="00D13FA8">
        <w:rPr>
          <w:rFonts w:cs="Arial"/>
        </w:rPr>
        <w:t>Figure 8. Diagram of a supply connection installations connected directly from an MPB.</w:t>
      </w:r>
    </w:p>
    <w:p w:rsidRPr="001D0556" w:rsidR="00D13FA8" w:rsidP="001D0556" w:rsidRDefault="00D13FA8" w14:paraId="31DF5579" w14:textId="00BC9FD4">
      <w:pPr>
        <w:pStyle w:val="Heading6"/>
        <w:rPr>
          <w:rFonts w:cs="Arial"/>
        </w:rPr>
      </w:pPr>
      <w:r w:rsidRPr="001D0556">
        <w:rPr>
          <w:rFonts w:cs="Arial"/>
        </w:rPr>
        <w:t>MP and IMM schemes.</w:t>
      </w:r>
    </w:p>
    <w:p w:rsidRPr="001D0556" w:rsidR="00D13FA8" w:rsidP="005C76E7" w:rsidRDefault="00D13FA8" w14:paraId="5FDECF88" w14:textId="77777777">
      <w:pPr>
        <w:ind w:firstLine="340"/>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general scheme of the meters panels or indirect measurement modules will depend on the type of supplies (with direct or indirect measurement), the existence of electric vehicle recharging circuits, the existence of generation facilities and the number of individual connections to be connected in the same MP. Figure 9 shows examples of the positioning of the control and general protection elements of a centralised meter system.</w:t>
      </w:r>
    </w:p>
    <w:p w:rsidRPr="001D0556" w:rsidR="00D13FA8" w:rsidP="005C76E7" w:rsidRDefault="00D13FA8" w14:paraId="01CC86AD" w14:textId="77777777">
      <w:pPr>
        <w:ind w:firstLine="340"/>
        <w:jc w:val="both"/>
        <w:rPr>
          <w:rFonts w:ascii="Arial" w:hAnsi="Arial" w:cs="Arial"/>
          <w:sz w:val="24"/>
          <w:szCs w:val="24"/>
          <w:lang w:val="en-GB"/>
        </w:rPr>
      </w:pPr>
      <w:r w:rsidRPr="001D0556">
        <w:rPr>
          <w:rFonts w:ascii="Arial" w:hAnsi="Arial" w:cs="Arial"/>
          <w:sz w:val="24"/>
          <w:szCs w:val="24"/>
          <w:lang w:val="en-GB"/>
        </w:rPr>
        <w:t>Figure 9. Main control and protection module of the meters panel (MP)</w:t>
      </w:r>
    </w:p>
    <w:p w:rsidRPr="001D0556" w:rsidR="00D13FA8" w:rsidP="001D0556" w:rsidRDefault="00D13FA8" w14:paraId="1E574E67" w14:textId="77777777">
      <w:pPr>
        <w:pStyle w:val="Titulotabla"/>
        <w:jc w:val="both"/>
        <w:rPr>
          <w:rFonts w:cs="Arial"/>
        </w:rPr>
      </w:pPr>
      <w:r w:rsidRPr="001D0556">
        <w:rPr>
          <w:rFonts w:cs="Arial"/>
          <w:b/>
          <w:noProof/>
          <w:color w:val="000000" w:themeColor="text1"/>
        </w:rPr>
        <w:drawing>
          <wp:anchor distT="0" distB="0" distL="114300" distR="114300" simplePos="0" relativeHeight="251668480" behindDoc="0" locked="0" layoutInCell="1" allowOverlap="1" wp14:editId="5E836588" wp14:anchorId="16087BD5">
            <wp:simplePos x="0" y="0"/>
            <wp:positionH relativeFrom="margin">
              <wp:posOffset>1813560</wp:posOffset>
            </wp:positionH>
            <wp:positionV relativeFrom="paragraph">
              <wp:posOffset>271569</wp:posOffset>
            </wp:positionV>
            <wp:extent cx="2997200" cy="2296795"/>
            <wp:effectExtent l="0" t="0" r="0" b="8255"/>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email">
                      <a:extLst>
                        <a:ext uri="{28A0092B-C50C-407E-A947-70E740481C1C}">
                          <a14:useLocalDpi xmlns:a14="http://schemas.microsoft.com/office/drawing/2010/main" val="0"/>
                        </a:ext>
                      </a:extLst>
                    </a:blip>
                    <a:srcRect/>
                    <a:stretch>
                      <a:fillRect/>
                    </a:stretch>
                  </pic:blipFill>
                  <pic:spPr bwMode="auto">
                    <a:xfrm>
                      <a:off x="0" y="0"/>
                      <a:ext cx="2997200" cy="2296795"/>
                    </a:xfrm>
                    <a:prstGeom prst="rect">
                      <a:avLst/>
                    </a:prstGeom>
                    <a:noFill/>
                    <a:ln>
                      <a:noFill/>
                    </a:ln>
                  </pic:spPr>
                </pic:pic>
              </a:graphicData>
            </a:graphic>
          </wp:anchor>
        </w:drawing>
      </w:r>
    </w:p>
    <w:p w:rsidRPr="001D0556" w:rsidR="00D13FA8" w:rsidP="001D0556" w:rsidRDefault="00D13FA8" w14:paraId="166777B3" w14:textId="77777777">
      <w:pPr>
        <w:pStyle w:val="Titulotabla"/>
        <w:jc w:val="both"/>
        <w:rPr>
          <w:rFonts w:cs="Arial"/>
        </w:rPr>
      </w:pPr>
    </w:p>
    <w:p w:rsidRPr="001D0556" w:rsidR="00D13FA8" w:rsidP="001D0556" w:rsidRDefault="00D13FA8" w14:paraId="1A67D3F0" w14:textId="77777777">
      <w:pPr>
        <w:jc w:val="both"/>
        <w:rPr>
          <w:rFonts w:ascii="Arial" w:hAnsi="Arial" w:cs="Arial"/>
          <w:color w:val="000000" w:themeColor="text1"/>
          <w:sz w:val="24"/>
          <w:szCs w:val="24"/>
          <w:lang w:val="en-GB"/>
        </w:rPr>
      </w:pPr>
      <w:r w:rsidRPr="001D0556">
        <w:rPr>
          <w:rFonts w:ascii="Arial" w:hAnsi="Arial" w:cs="Arial"/>
          <w:b/>
          <w:color w:val="000000" w:themeColor="text1"/>
          <w:sz w:val="24"/>
          <w:szCs w:val="24"/>
          <w:lang w:val="en-GB"/>
        </w:rPr>
        <w:t>Key</w:t>
      </w:r>
    </w:p>
    <w:p w:rsidRPr="005C76E7" w:rsidR="00D13FA8" w:rsidP="005C76E7" w:rsidRDefault="00D13FA8" w14:paraId="1C3A63B9" w14:textId="77777777">
      <w:pPr>
        <w:pStyle w:val="Leyenda"/>
        <w:numPr>
          <w:ilvl w:val="0"/>
          <w:numId w:val="157"/>
        </w:numPr>
        <w:jc w:val="both"/>
        <w:rPr>
          <w:rFonts w:cs="Arial"/>
          <w:szCs w:val="18"/>
        </w:rPr>
      </w:pPr>
      <w:r w:rsidRPr="005C76E7">
        <w:rPr>
          <w:rFonts w:cs="Arial"/>
          <w:szCs w:val="18"/>
        </w:rPr>
        <w:t>Main supply line (MSL)</w:t>
      </w:r>
    </w:p>
    <w:p w:rsidRPr="005C76E7" w:rsidR="00D13FA8" w:rsidP="001D0556" w:rsidRDefault="00D13FA8" w14:paraId="07107944" w14:textId="77777777">
      <w:pPr>
        <w:pStyle w:val="Leyenda"/>
        <w:numPr>
          <w:ilvl w:val="0"/>
          <w:numId w:val="105"/>
        </w:numPr>
        <w:jc w:val="both"/>
        <w:rPr>
          <w:rFonts w:cs="Arial"/>
          <w:szCs w:val="18"/>
        </w:rPr>
      </w:pPr>
      <w:r w:rsidRPr="005C76E7">
        <w:rPr>
          <w:rFonts w:cs="Arial"/>
          <w:szCs w:val="18"/>
        </w:rPr>
        <w:t>Earthing switch-disconnector box of the meter room or cabinet</w:t>
      </w:r>
    </w:p>
    <w:p w:rsidRPr="005C76E7" w:rsidR="00D13FA8" w:rsidP="001D0556" w:rsidRDefault="00D13FA8" w14:paraId="1E08DD01" w14:textId="77777777">
      <w:pPr>
        <w:pStyle w:val="Leyenda"/>
        <w:numPr>
          <w:ilvl w:val="0"/>
          <w:numId w:val="105"/>
        </w:numPr>
        <w:jc w:val="both"/>
        <w:rPr>
          <w:rFonts w:cs="Arial"/>
          <w:szCs w:val="18"/>
        </w:rPr>
      </w:pPr>
      <w:r w:rsidRPr="005C76E7">
        <w:rPr>
          <w:rFonts w:cs="Arial"/>
          <w:szCs w:val="18"/>
        </w:rPr>
        <w:lastRenderedPageBreak/>
        <w:t>Main control and protection module of the meters panel (MP)</w:t>
      </w:r>
    </w:p>
    <w:p w:rsidRPr="005C76E7" w:rsidR="00D13FA8" w:rsidP="001D0556" w:rsidRDefault="00D13FA8" w14:paraId="551324C9" w14:textId="77777777">
      <w:pPr>
        <w:pStyle w:val="Leyenda"/>
        <w:numPr>
          <w:ilvl w:val="0"/>
          <w:numId w:val="105"/>
        </w:numPr>
        <w:jc w:val="both"/>
        <w:rPr>
          <w:rFonts w:cs="Arial"/>
          <w:szCs w:val="18"/>
        </w:rPr>
      </w:pPr>
      <w:r w:rsidRPr="005C76E7">
        <w:rPr>
          <w:rFonts w:cs="Arial"/>
          <w:szCs w:val="18"/>
        </w:rPr>
        <w:t>Type 1 surge protection device (SPD) (including its protections, where applicable)</w:t>
      </w:r>
    </w:p>
    <w:p w:rsidRPr="005C76E7" w:rsidR="00D13FA8" w:rsidP="001D0556" w:rsidRDefault="00D13FA8" w14:paraId="5A77206A" w14:textId="77777777">
      <w:pPr>
        <w:pStyle w:val="Leyenda"/>
        <w:numPr>
          <w:ilvl w:val="0"/>
          <w:numId w:val="105"/>
        </w:numPr>
        <w:jc w:val="both"/>
        <w:rPr>
          <w:rFonts w:cs="Arial"/>
          <w:szCs w:val="18"/>
        </w:rPr>
      </w:pPr>
      <w:r w:rsidRPr="005C76E7">
        <w:rPr>
          <w:rFonts w:cs="Arial"/>
          <w:szCs w:val="18"/>
        </w:rPr>
        <w:t>Current transformers or measuring probe (optional)</w:t>
      </w:r>
    </w:p>
    <w:p w:rsidRPr="005C76E7" w:rsidR="00D13FA8" w:rsidP="001D0556" w:rsidRDefault="00D13FA8" w14:paraId="272363D7" w14:textId="77777777">
      <w:pPr>
        <w:pStyle w:val="Leyenda"/>
        <w:numPr>
          <w:ilvl w:val="0"/>
          <w:numId w:val="105"/>
        </w:numPr>
        <w:jc w:val="both"/>
        <w:rPr>
          <w:rFonts w:cs="Arial"/>
          <w:szCs w:val="18"/>
        </w:rPr>
      </w:pPr>
      <w:r w:rsidRPr="005C76E7">
        <w:rPr>
          <w:rFonts w:cs="Arial"/>
          <w:szCs w:val="18"/>
        </w:rPr>
        <w:t>Verification device terminals (where there is a current transformer)</w:t>
      </w:r>
    </w:p>
    <w:p w:rsidRPr="005C76E7" w:rsidR="00D13FA8" w:rsidP="001D0556" w:rsidRDefault="00D13FA8" w14:paraId="13BA0713" w14:textId="77777777">
      <w:pPr>
        <w:pStyle w:val="Leyenda"/>
        <w:numPr>
          <w:ilvl w:val="0"/>
          <w:numId w:val="105"/>
        </w:numPr>
        <w:jc w:val="both"/>
        <w:rPr>
          <w:rFonts w:cs="Arial"/>
          <w:szCs w:val="18"/>
        </w:rPr>
      </w:pPr>
      <w:r w:rsidRPr="005C76E7">
        <w:rPr>
          <w:rFonts w:cs="Arial"/>
          <w:szCs w:val="18"/>
        </w:rPr>
        <w:t>Protection system of the MSL (PSM) for electric vehicle recharging installations (optional) or zero-injection system (ZIS) for collective self-consumption generation facilities without surpluses (optional)</w:t>
      </w:r>
    </w:p>
    <w:p w:rsidRPr="005C76E7" w:rsidR="00D13FA8" w:rsidP="001D0556" w:rsidRDefault="00D13FA8" w14:paraId="62AE20D1" w14:textId="77777777">
      <w:pPr>
        <w:pStyle w:val="Leyenda"/>
        <w:numPr>
          <w:ilvl w:val="0"/>
          <w:numId w:val="105"/>
        </w:numPr>
        <w:jc w:val="both"/>
        <w:rPr>
          <w:rFonts w:cs="Arial"/>
          <w:szCs w:val="18"/>
        </w:rPr>
      </w:pPr>
      <w:r w:rsidRPr="005C76E7">
        <w:rPr>
          <w:rFonts w:cs="Arial"/>
          <w:szCs w:val="18"/>
        </w:rPr>
        <w:t>Main Switch Disconnector (MSD)</w:t>
      </w:r>
    </w:p>
    <w:p w:rsidRPr="005C76E7" w:rsidR="00D13FA8" w:rsidP="001D0556" w:rsidRDefault="00D13FA8" w14:paraId="4D2DE59D" w14:textId="77777777">
      <w:pPr>
        <w:pStyle w:val="Leyenda"/>
        <w:numPr>
          <w:ilvl w:val="0"/>
          <w:numId w:val="105"/>
        </w:numPr>
        <w:jc w:val="both"/>
        <w:rPr>
          <w:rFonts w:cs="Arial"/>
          <w:szCs w:val="18"/>
        </w:rPr>
      </w:pPr>
      <w:r w:rsidRPr="005C76E7">
        <w:rPr>
          <w:rFonts w:cs="Arial"/>
          <w:szCs w:val="18"/>
        </w:rPr>
        <w:t>Connection to the main busbar functional unit of the MP</w:t>
      </w:r>
    </w:p>
    <w:p w:rsidRPr="001D0556" w:rsidR="00D13FA8" w:rsidP="001D0556" w:rsidRDefault="00D13FA8" w14:paraId="74CEA341" w14:textId="77777777">
      <w:pPr>
        <w:jc w:val="both"/>
        <w:rPr>
          <w:rFonts w:ascii="Arial" w:hAnsi="Arial" w:cs="Arial"/>
          <w:color w:val="000000" w:themeColor="text1"/>
          <w:sz w:val="24"/>
          <w:szCs w:val="24"/>
          <w:lang w:val="en-GB"/>
        </w:rPr>
      </w:pPr>
    </w:p>
    <w:p w:rsidRPr="001D0556" w:rsidR="00D13FA8" w:rsidP="001D0556" w:rsidRDefault="00D13FA8" w14:paraId="3659F20B" w14:textId="77777777">
      <w:pPr>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control and protection elements are connected to the main busbar of the meters panel, which shall follow the type scheme indicated in Figure 10.</w:t>
      </w:r>
    </w:p>
    <w:p w:rsidRPr="001D0556" w:rsidR="00D13FA8" w:rsidP="005C76E7" w:rsidRDefault="00D13FA8" w14:paraId="33A76C89" w14:textId="77777777">
      <w:pPr>
        <w:pStyle w:val="Titulotabla"/>
        <w:rPr>
          <w:rFonts w:cs="Arial"/>
        </w:rPr>
      </w:pPr>
      <w:r w:rsidRPr="001D0556">
        <w:rPr>
          <w:rFonts w:cs="Arial"/>
          <w:noProof/>
        </w:rPr>
        <w:drawing>
          <wp:anchor distT="0" distB="0" distL="114300" distR="114300" simplePos="0" relativeHeight="251669504" behindDoc="0" locked="0" layoutInCell="1" allowOverlap="1" wp14:editId="77B71245" wp14:anchorId="71DAF35C">
            <wp:simplePos x="0" y="0"/>
            <wp:positionH relativeFrom="margin">
              <wp:posOffset>956310</wp:posOffset>
            </wp:positionH>
            <wp:positionV relativeFrom="paragraph">
              <wp:posOffset>530860</wp:posOffset>
            </wp:positionV>
            <wp:extent cx="4619625" cy="5996305"/>
            <wp:effectExtent l="0" t="0" r="9525" b="444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19625" cy="599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 xml:space="preserve">Figure 10. Functional metering unit of a </w:t>
      </w:r>
      <w:proofErr w:type="gramStart"/>
      <w:r w:rsidRPr="001D0556">
        <w:rPr>
          <w:rFonts w:cs="Arial"/>
        </w:rPr>
        <w:t>meters</w:t>
      </w:r>
      <w:proofErr w:type="gramEnd"/>
      <w:r w:rsidRPr="001D0556">
        <w:rPr>
          <w:rFonts w:cs="Arial"/>
        </w:rPr>
        <w:t xml:space="preserve"> panel with direct measurement (direct measurement module)</w:t>
      </w:r>
    </w:p>
    <w:p w:rsidRPr="001D0556" w:rsidR="00D13FA8" w:rsidP="00B91154" w:rsidRDefault="00D13FA8" w14:paraId="38FB83C2" w14:textId="77777777">
      <w:pPr>
        <w:keepNext/>
        <w:ind w:left="142"/>
        <w:jc w:val="both"/>
        <w:rPr>
          <w:rFonts w:ascii="Arial" w:hAnsi="Arial" w:cs="Arial"/>
          <w:color w:val="000000" w:themeColor="text1"/>
          <w:sz w:val="24"/>
          <w:szCs w:val="24"/>
          <w:lang w:val="en-GB"/>
        </w:rPr>
      </w:pPr>
      <w:r w:rsidRPr="001D0556">
        <w:rPr>
          <w:rFonts w:ascii="Arial" w:hAnsi="Arial" w:cs="Arial"/>
          <w:b/>
          <w:color w:val="000000" w:themeColor="text1"/>
          <w:sz w:val="24"/>
          <w:szCs w:val="24"/>
          <w:lang w:val="en-GB"/>
        </w:rPr>
        <w:lastRenderedPageBreak/>
        <w:t>Key</w:t>
      </w:r>
    </w:p>
    <w:p w:rsidRPr="005C76E7" w:rsidR="00D13FA8" w:rsidP="005C76E7" w:rsidRDefault="00D13FA8" w14:paraId="23FA87F7" w14:textId="77777777">
      <w:pPr>
        <w:pStyle w:val="Leyenda"/>
        <w:numPr>
          <w:ilvl w:val="0"/>
          <w:numId w:val="158"/>
        </w:numPr>
        <w:jc w:val="both"/>
        <w:rPr>
          <w:rFonts w:cs="Arial"/>
          <w:szCs w:val="18"/>
        </w:rPr>
      </w:pPr>
      <w:r w:rsidRPr="005C76E7">
        <w:rPr>
          <w:rFonts w:cs="Arial"/>
          <w:szCs w:val="18"/>
        </w:rPr>
        <w:t>Connection with the general control and protection module or other measuring modules of the MS.</w:t>
      </w:r>
    </w:p>
    <w:p w:rsidRPr="005C76E7" w:rsidR="00D13FA8" w:rsidP="001D0556" w:rsidRDefault="00D13FA8" w14:paraId="5D3EC414" w14:textId="77777777">
      <w:pPr>
        <w:pStyle w:val="Leyenda"/>
        <w:numPr>
          <w:ilvl w:val="0"/>
          <w:numId w:val="105"/>
        </w:numPr>
        <w:jc w:val="both"/>
        <w:rPr>
          <w:rFonts w:cs="Arial"/>
          <w:szCs w:val="18"/>
        </w:rPr>
      </w:pPr>
      <w:r w:rsidRPr="005C76E7">
        <w:rPr>
          <w:rFonts w:cs="Arial"/>
          <w:szCs w:val="18"/>
        </w:rPr>
        <w:t>Earthing switch-disconnector box of the meter room or cabinet</w:t>
      </w:r>
    </w:p>
    <w:p w:rsidRPr="005C76E7" w:rsidR="00D13FA8" w:rsidP="001D0556" w:rsidRDefault="00D13FA8" w14:paraId="4BF519B1" w14:textId="77777777">
      <w:pPr>
        <w:pStyle w:val="Leyenda"/>
        <w:numPr>
          <w:ilvl w:val="0"/>
          <w:numId w:val="105"/>
        </w:numPr>
        <w:jc w:val="both"/>
        <w:rPr>
          <w:rFonts w:cs="Arial"/>
          <w:szCs w:val="18"/>
        </w:rPr>
      </w:pPr>
      <w:r w:rsidRPr="005C76E7">
        <w:rPr>
          <w:rFonts w:cs="Arial"/>
          <w:szCs w:val="18"/>
        </w:rPr>
        <w:t>Functional unit or direct measurement module of the MP</w:t>
      </w:r>
    </w:p>
    <w:p w:rsidRPr="005C76E7" w:rsidR="00D13FA8" w:rsidP="001D0556" w:rsidRDefault="00D13FA8" w14:paraId="14E780C2" w14:textId="77777777">
      <w:pPr>
        <w:pStyle w:val="Leyenda"/>
        <w:numPr>
          <w:ilvl w:val="0"/>
          <w:numId w:val="105"/>
        </w:numPr>
        <w:jc w:val="both"/>
        <w:rPr>
          <w:rFonts w:cs="Arial"/>
          <w:szCs w:val="18"/>
        </w:rPr>
      </w:pPr>
      <w:r w:rsidRPr="005C76E7">
        <w:rPr>
          <w:rFonts w:cs="Arial"/>
          <w:szCs w:val="18"/>
        </w:rPr>
        <w:t>Main busbar of the MP</w:t>
      </w:r>
    </w:p>
    <w:p w:rsidRPr="005C76E7" w:rsidR="00D13FA8" w:rsidP="001D0556" w:rsidRDefault="00D13FA8" w14:paraId="104343B5" w14:textId="77777777">
      <w:pPr>
        <w:pStyle w:val="Leyenda"/>
        <w:numPr>
          <w:ilvl w:val="0"/>
          <w:numId w:val="105"/>
        </w:numPr>
        <w:jc w:val="both"/>
        <w:rPr>
          <w:rFonts w:cs="Arial"/>
          <w:szCs w:val="18"/>
        </w:rPr>
      </w:pPr>
      <w:r w:rsidRPr="005C76E7">
        <w:rPr>
          <w:rFonts w:cs="Arial"/>
          <w:szCs w:val="18"/>
        </w:rPr>
        <w:t>Safety fuses for the protection of the meter and the individual branch.</w:t>
      </w:r>
    </w:p>
    <w:p w:rsidRPr="005C76E7" w:rsidR="00D13FA8" w:rsidP="001D0556" w:rsidRDefault="00D13FA8" w14:paraId="7F893730" w14:textId="77777777">
      <w:pPr>
        <w:pStyle w:val="Leyenda"/>
        <w:numPr>
          <w:ilvl w:val="0"/>
          <w:numId w:val="105"/>
        </w:numPr>
        <w:jc w:val="both"/>
        <w:rPr>
          <w:rFonts w:cs="Arial"/>
          <w:szCs w:val="18"/>
        </w:rPr>
      </w:pPr>
      <w:r w:rsidRPr="005C76E7">
        <w:rPr>
          <w:rFonts w:cs="Arial"/>
          <w:szCs w:val="18"/>
        </w:rPr>
        <w:t>Direct Connected Meter</w:t>
      </w:r>
    </w:p>
    <w:p w:rsidRPr="005C76E7" w:rsidR="00D13FA8" w:rsidP="001D0556" w:rsidRDefault="00D13FA8" w14:paraId="4E1734BB" w14:textId="77777777">
      <w:pPr>
        <w:pStyle w:val="Leyenda"/>
        <w:numPr>
          <w:ilvl w:val="0"/>
          <w:numId w:val="105"/>
        </w:numPr>
        <w:jc w:val="both"/>
        <w:rPr>
          <w:rFonts w:cs="Arial"/>
          <w:szCs w:val="18"/>
        </w:rPr>
      </w:pPr>
      <w:r w:rsidRPr="005C76E7">
        <w:rPr>
          <w:rFonts w:cs="Arial"/>
          <w:szCs w:val="18"/>
        </w:rPr>
        <w:t>Space for PLC filter, load management equipment or for the placement of the optional zero-injection system (ZIS) when there is no space to place it in the general control and protection panel of the internal installation.</w:t>
      </w:r>
    </w:p>
    <w:p w:rsidRPr="005C76E7" w:rsidR="00D13FA8" w:rsidP="001D0556" w:rsidRDefault="00D13FA8" w14:paraId="6B4ED35B" w14:textId="77777777">
      <w:pPr>
        <w:pStyle w:val="Leyenda"/>
        <w:numPr>
          <w:ilvl w:val="0"/>
          <w:numId w:val="105"/>
        </w:numPr>
        <w:jc w:val="both"/>
        <w:rPr>
          <w:rFonts w:cs="Arial"/>
          <w:szCs w:val="18"/>
        </w:rPr>
      </w:pPr>
      <w:r w:rsidRPr="005C76E7">
        <w:rPr>
          <w:rFonts w:cs="Arial"/>
          <w:szCs w:val="18"/>
        </w:rPr>
        <w:t>Safety switch-disconnector of the individual branch, ISD.</w:t>
      </w:r>
    </w:p>
    <w:p w:rsidRPr="005C76E7" w:rsidR="00D13FA8" w:rsidP="001D0556" w:rsidRDefault="00D13FA8" w14:paraId="4A0F39B4" w14:textId="77777777">
      <w:pPr>
        <w:pStyle w:val="Leyenda"/>
        <w:numPr>
          <w:ilvl w:val="0"/>
          <w:numId w:val="105"/>
        </w:numPr>
        <w:jc w:val="both"/>
        <w:rPr>
          <w:rFonts w:cs="Arial"/>
          <w:szCs w:val="18"/>
        </w:rPr>
      </w:pPr>
      <w:r w:rsidRPr="005C76E7">
        <w:rPr>
          <w:rFonts w:cs="Arial"/>
          <w:szCs w:val="18"/>
        </w:rPr>
        <w:t>Contactor or high-impedance device for individual EV recharging scheme 2 (optional)</w:t>
      </w:r>
    </w:p>
    <w:p w:rsidRPr="005C76E7" w:rsidR="00D13FA8" w:rsidP="001D0556" w:rsidRDefault="00D13FA8" w14:paraId="45257ABE" w14:textId="77777777">
      <w:pPr>
        <w:pStyle w:val="Leyenda"/>
        <w:numPr>
          <w:ilvl w:val="0"/>
          <w:numId w:val="105"/>
        </w:numPr>
        <w:jc w:val="both"/>
        <w:rPr>
          <w:rFonts w:cs="Arial"/>
          <w:szCs w:val="18"/>
        </w:rPr>
      </w:pPr>
      <w:r w:rsidRPr="005C76E7">
        <w:rPr>
          <w:rFonts w:cs="Arial"/>
          <w:szCs w:val="18"/>
        </w:rPr>
        <w:t>Protective functional busbar unit</w:t>
      </w:r>
    </w:p>
    <w:p w:rsidRPr="005C76E7" w:rsidR="00D13FA8" w:rsidP="001D0556" w:rsidRDefault="00D13FA8" w14:paraId="49E2A862" w14:textId="77777777">
      <w:pPr>
        <w:pStyle w:val="Leyenda"/>
        <w:numPr>
          <w:ilvl w:val="0"/>
          <w:numId w:val="105"/>
        </w:numPr>
        <w:jc w:val="both"/>
        <w:rPr>
          <w:rFonts w:cs="Arial"/>
          <w:szCs w:val="18"/>
        </w:rPr>
      </w:pPr>
      <w:r w:rsidRPr="005C76E7">
        <w:rPr>
          <w:rFonts w:cs="Arial"/>
          <w:szCs w:val="18"/>
        </w:rPr>
        <w:t>Output terminals for the connection of an individual branch (end of the supply connection installations)</w:t>
      </w:r>
    </w:p>
    <w:p w:rsidRPr="005C76E7" w:rsidR="00D13FA8" w:rsidP="001D0556" w:rsidRDefault="00D13FA8" w14:paraId="17629DE2" w14:textId="77777777">
      <w:pPr>
        <w:pStyle w:val="Leyenda"/>
        <w:numPr>
          <w:ilvl w:val="0"/>
          <w:numId w:val="105"/>
        </w:numPr>
        <w:jc w:val="both"/>
        <w:rPr>
          <w:rFonts w:cs="Arial"/>
          <w:szCs w:val="18"/>
        </w:rPr>
      </w:pPr>
      <w:r w:rsidRPr="005C76E7">
        <w:rPr>
          <w:rFonts w:cs="Arial"/>
          <w:szCs w:val="18"/>
        </w:rPr>
        <w:t>Individual branch</w:t>
      </w:r>
    </w:p>
    <w:p w:rsidRPr="001D0556" w:rsidR="00D13FA8" w:rsidP="001D0556" w:rsidRDefault="00D13FA8" w14:paraId="3D4F9841" w14:textId="77777777">
      <w:pPr>
        <w:pStyle w:val="Header"/>
        <w:tabs>
          <w:tab w:val="clear" w:pos="4252"/>
          <w:tab w:val="clear" w:pos="8504"/>
        </w:tabs>
        <w:spacing w:after="0"/>
        <w:ind w:firstLine="0"/>
        <w:rPr>
          <w:rFonts w:cs="Arial"/>
          <w:color w:val="000000" w:themeColor="text1"/>
        </w:rPr>
      </w:pPr>
    </w:p>
    <w:p w:rsidRPr="001D0556" w:rsidR="00D13FA8" w:rsidP="001D0556" w:rsidRDefault="00D13FA8" w14:paraId="3190D573" w14:textId="77777777">
      <w:pPr>
        <w:pStyle w:val="Header"/>
        <w:rPr>
          <w:rFonts w:cs="Arial"/>
          <w:color w:val="000000" w:themeColor="text1"/>
        </w:rPr>
      </w:pPr>
      <w:r w:rsidRPr="001D0556">
        <w:rPr>
          <w:rFonts w:cs="Arial"/>
          <w:color w:val="000000" w:themeColor="text1"/>
        </w:rPr>
        <w:t>Figure 11 shows a schematic example of an indirect measurement module powered directly from an MSL.</w:t>
      </w:r>
    </w:p>
    <w:p w:rsidRPr="001D0556" w:rsidR="00D13FA8" w:rsidP="005C76E7" w:rsidRDefault="00D13FA8" w14:paraId="1C595C78" w14:textId="77777777">
      <w:pPr>
        <w:pStyle w:val="Titulotabla"/>
        <w:rPr>
          <w:rFonts w:cs="Arial"/>
          <w:color w:val="000000" w:themeColor="text1"/>
        </w:rPr>
      </w:pPr>
      <w:r w:rsidRPr="001D0556">
        <w:rPr>
          <w:rFonts w:cs="Arial"/>
          <w:noProof/>
        </w:rPr>
        <w:drawing>
          <wp:anchor distT="0" distB="0" distL="114300" distR="114300" simplePos="0" relativeHeight="251670528" behindDoc="0" locked="0" layoutInCell="1" allowOverlap="1" wp14:editId="7D46B409" wp14:anchorId="4544D907">
            <wp:simplePos x="0" y="0"/>
            <wp:positionH relativeFrom="margin">
              <wp:align>center</wp:align>
            </wp:positionH>
            <wp:positionV relativeFrom="paragraph">
              <wp:posOffset>410540</wp:posOffset>
            </wp:positionV>
            <wp:extent cx="1938020" cy="3955415"/>
            <wp:effectExtent l="0" t="0" r="5080" b="698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email">
                      <a:extLst>
                        <a:ext uri="{28A0092B-C50C-407E-A947-70E740481C1C}">
                          <a14:useLocalDpi xmlns:a14="http://schemas.microsoft.com/office/drawing/2010/main" val="0"/>
                        </a:ext>
                      </a:extLst>
                    </a:blip>
                    <a:srcRect/>
                    <a:stretch>
                      <a:fillRect/>
                    </a:stretch>
                  </pic:blipFill>
                  <pic:spPr bwMode="auto">
                    <a:xfrm>
                      <a:off x="0" y="0"/>
                      <a:ext cx="1938020" cy="3955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Figure 11. Diagram of an indirect measurement module powered directly from an MSL</w:t>
      </w:r>
    </w:p>
    <w:p w:rsidRPr="001D0556" w:rsidR="00D13FA8" w:rsidP="001D0556" w:rsidRDefault="00D13FA8" w14:paraId="2B3D2A35" w14:textId="77777777">
      <w:pPr>
        <w:pStyle w:val="Header"/>
        <w:tabs>
          <w:tab w:val="clear" w:pos="4252"/>
          <w:tab w:val="clear" w:pos="8504"/>
        </w:tabs>
        <w:rPr>
          <w:rFonts w:cs="Arial"/>
          <w:b/>
          <w:bCs/>
          <w:color w:val="000000" w:themeColor="text1"/>
        </w:rPr>
      </w:pPr>
    </w:p>
    <w:p w:rsidRPr="001D0556" w:rsidR="00D13FA8" w:rsidP="001D0556" w:rsidRDefault="00D13FA8" w14:paraId="6488F916" w14:textId="77777777">
      <w:pPr>
        <w:pStyle w:val="Header"/>
        <w:tabs>
          <w:tab w:val="clear" w:pos="4252"/>
          <w:tab w:val="clear" w:pos="8504"/>
        </w:tabs>
        <w:rPr>
          <w:rFonts w:cs="Arial"/>
          <w:b/>
          <w:bCs/>
          <w:color w:val="000000" w:themeColor="text1"/>
        </w:rPr>
      </w:pPr>
      <w:r w:rsidRPr="001D0556">
        <w:rPr>
          <w:rFonts w:cs="Arial"/>
          <w:b/>
          <w:color w:val="000000" w:themeColor="text1"/>
        </w:rPr>
        <w:t>Key</w:t>
      </w:r>
    </w:p>
    <w:p w:rsidRPr="005C76E7" w:rsidR="00D13FA8" w:rsidP="005C76E7" w:rsidRDefault="00D13FA8" w14:paraId="75C8A5EB" w14:textId="77777777">
      <w:pPr>
        <w:pStyle w:val="Leyenda"/>
        <w:numPr>
          <w:ilvl w:val="0"/>
          <w:numId w:val="159"/>
        </w:numPr>
        <w:jc w:val="both"/>
        <w:rPr>
          <w:rFonts w:cs="Arial"/>
          <w:szCs w:val="18"/>
        </w:rPr>
      </w:pPr>
      <w:r w:rsidRPr="005C76E7">
        <w:rPr>
          <w:rFonts w:cs="Arial"/>
          <w:szCs w:val="18"/>
        </w:rPr>
        <w:t>Main supply line (MSL)</w:t>
      </w:r>
    </w:p>
    <w:p w:rsidRPr="005C76E7" w:rsidR="00D13FA8" w:rsidP="001D0556" w:rsidRDefault="00D13FA8" w14:paraId="2D921BE9" w14:textId="77777777">
      <w:pPr>
        <w:pStyle w:val="Leyenda"/>
        <w:numPr>
          <w:ilvl w:val="0"/>
          <w:numId w:val="105"/>
        </w:numPr>
        <w:jc w:val="both"/>
        <w:rPr>
          <w:rFonts w:cs="Arial"/>
          <w:szCs w:val="18"/>
        </w:rPr>
      </w:pPr>
      <w:r w:rsidRPr="005C76E7">
        <w:rPr>
          <w:rFonts w:cs="Arial"/>
          <w:szCs w:val="18"/>
        </w:rPr>
        <w:t>Earthing switch-disconnector box of the meter room or cabinet</w:t>
      </w:r>
    </w:p>
    <w:p w:rsidRPr="005C76E7" w:rsidR="00D13FA8" w:rsidP="001D0556" w:rsidRDefault="00D13FA8" w14:paraId="59459714" w14:textId="77777777">
      <w:pPr>
        <w:pStyle w:val="Leyenda"/>
        <w:numPr>
          <w:ilvl w:val="0"/>
          <w:numId w:val="105"/>
        </w:numPr>
        <w:jc w:val="both"/>
        <w:rPr>
          <w:rFonts w:cs="Arial"/>
          <w:szCs w:val="18"/>
        </w:rPr>
      </w:pPr>
      <w:r w:rsidRPr="005C76E7">
        <w:rPr>
          <w:rFonts w:cs="Arial"/>
          <w:szCs w:val="18"/>
        </w:rPr>
        <w:t>Indirect Measuring Module (IMM)</w:t>
      </w:r>
    </w:p>
    <w:p w:rsidRPr="005C76E7" w:rsidR="00D13FA8" w:rsidP="001D0556" w:rsidRDefault="00D13FA8" w14:paraId="5DC1C782" w14:textId="77777777">
      <w:pPr>
        <w:pStyle w:val="Leyenda"/>
        <w:numPr>
          <w:ilvl w:val="0"/>
          <w:numId w:val="105"/>
        </w:numPr>
        <w:jc w:val="both"/>
        <w:rPr>
          <w:rFonts w:cs="Arial"/>
          <w:szCs w:val="18"/>
        </w:rPr>
      </w:pPr>
      <w:r w:rsidRPr="005C76E7">
        <w:rPr>
          <w:rFonts w:cs="Arial"/>
          <w:szCs w:val="18"/>
        </w:rPr>
        <w:t>Safety fuses for the protection of the meter and the individual branch</w:t>
      </w:r>
    </w:p>
    <w:p w:rsidRPr="005C76E7" w:rsidR="00D13FA8" w:rsidP="001D0556" w:rsidRDefault="00D13FA8" w14:paraId="6E0FBFFC" w14:textId="77777777">
      <w:pPr>
        <w:pStyle w:val="Leyenda"/>
        <w:numPr>
          <w:ilvl w:val="0"/>
          <w:numId w:val="105"/>
        </w:numPr>
        <w:jc w:val="both"/>
        <w:rPr>
          <w:rFonts w:cs="Arial"/>
          <w:szCs w:val="18"/>
        </w:rPr>
      </w:pPr>
      <w:r w:rsidRPr="005C76E7">
        <w:rPr>
          <w:rFonts w:cs="Arial"/>
          <w:szCs w:val="18"/>
        </w:rPr>
        <w:t>Type 1 surge protection device (SPD) (including its protections, where applicable)</w:t>
      </w:r>
    </w:p>
    <w:p w:rsidRPr="005C76E7" w:rsidR="00D13FA8" w:rsidP="001D0556" w:rsidRDefault="00D13FA8" w14:paraId="6D4506C1" w14:textId="77777777">
      <w:pPr>
        <w:pStyle w:val="Leyenda"/>
        <w:numPr>
          <w:ilvl w:val="0"/>
          <w:numId w:val="105"/>
        </w:numPr>
        <w:jc w:val="both"/>
        <w:rPr>
          <w:rFonts w:cs="Arial"/>
          <w:szCs w:val="18"/>
        </w:rPr>
      </w:pPr>
      <w:r w:rsidRPr="005C76E7">
        <w:rPr>
          <w:rFonts w:cs="Arial"/>
          <w:szCs w:val="18"/>
        </w:rPr>
        <w:t>Current transformers</w:t>
      </w:r>
    </w:p>
    <w:p w:rsidRPr="005C76E7" w:rsidR="00D13FA8" w:rsidP="001D0556" w:rsidRDefault="00D13FA8" w14:paraId="0C20FCA6" w14:textId="77777777">
      <w:pPr>
        <w:pStyle w:val="Leyenda"/>
        <w:numPr>
          <w:ilvl w:val="0"/>
          <w:numId w:val="105"/>
        </w:numPr>
        <w:jc w:val="both"/>
        <w:rPr>
          <w:rFonts w:cs="Arial"/>
          <w:szCs w:val="18"/>
        </w:rPr>
      </w:pPr>
      <w:r w:rsidRPr="005C76E7">
        <w:rPr>
          <w:rFonts w:cs="Arial"/>
          <w:szCs w:val="18"/>
        </w:rPr>
        <w:lastRenderedPageBreak/>
        <w:t>Terminals of the verification device for indirect measuring (where there is a current transformer)</w:t>
      </w:r>
    </w:p>
    <w:p w:rsidRPr="005C76E7" w:rsidR="00D13FA8" w:rsidP="001D0556" w:rsidRDefault="00D13FA8" w14:paraId="68891A62" w14:textId="77777777">
      <w:pPr>
        <w:pStyle w:val="Leyenda"/>
        <w:numPr>
          <w:ilvl w:val="0"/>
          <w:numId w:val="105"/>
        </w:numPr>
        <w:jc w:val="both"/>
        <w:rPr>
          <w:rFonts w:cs="Arial"/>
          <w:szCs w:val="18"/>
        </w:rPr>
      </w:pPr>
      <w:r w:rsidRPr="005C76E7">
        <w:rPr>
          <w:rFonts w:cs="Arial"/>
          <w:szCs w:val="18"/>
        </w:rPr>
        <w:t>CT-Operated Meter</w:t>
      </w:r>
    </w:p>
    <w:p w:rsidRPr="005C76E7" w:rsidR="00D13FA8" w:rsidP="001D0556" w:rsidRDefault="00D13FA8" w14:paraId="6EC616A3" w14:textId="77777777">
      <w:pPr>
        <w:pStyle w:val="Leyenda"/>
        <w:numPr>
          <w:ilvl w:val="0"/>
          <w:numId w:val="105"/>
        </w:numPr>
        <w:jc w:val="both"/>
        <w:rPr>
          <w:rFonts w:cs="Arial"/>
          <w:szCs w:val="18"/>
        </w:rPr>
      </w:pPr>
      <w:r w:rsidRPr="005C76E7">
        <w:rPr>
          <w:rFonts w:cs="Arial"/>
          <w:szCs w:val="18"/>
        </w:rPr>
        <w:t>Fuse for the protection of communications equipment (optional)</w:t>
      </w:r>
    </w:p>
    <w:p w:rsidRPr="005C76E7" w:rsidR="00D13FA8" w:rsidP="001D0556" w:rsidRDefault="00D13FA8" w14:paraId="405F60C7" w14:textId="77777777">
      <w:pPr>
        <w:pStyle w:val="Leyenda"/>
        <w:numPr>
          <w:ilvl w:val="0"/>
          <w:numId w:val="105"/>
        </w:numPr>
        <w:jc w:val="both"/>
        <w:rPr>
          <w:rFonts w:cs="Arial"/>
          <w:szCs w:val="18"/>
        </w:rPr>
      </w:pPr>
      <w:r w:rsidRPr="005C76E7">
        <w:rPr>
          <w:rFonts w:cs="Arial"/>
          <w:szCs w:val="18"/>
        </w:rPr>
        <w:t>Communications equipment for remote metering (optional)</w:t>
      </w:r>
    </w:p>
    <w:p w:rsidRPr="005C76E7" w:rsidR="00D13FA8" w:rsidP="001D0556" w:rsidRDefault="00D13FA8" w14:paraId="26108BFC" w14:textId="77777777">
      <w:pPr>
        <w:pStyle w:val="Leyenda"/>
        <w:numPr>
          <w:ilvl w:val="0"/>
          <w:numId w:val="105"/>
        </w:numPr>
        <w:jc w:val="both"/>
        <w:rPr>
          <w:rFonts w:cs="Arial"/>
          <w:szCs w:val="18"/>
        </w:rPr>
      </w:pPr>
      <w:r w:rsidRPr="005C76E7">
        <w:rPr>
          <w:rFonts w:cs="Arial"/>
          <w:szCs w:val="18"/>
        </w:rPr>
        <w:t>Safety switch-disconnector of the individual branch, ISD.</w:t>
      </w:r>
    </w:p>
    <w:p w:rsidRPr="005C76E7" w:rsidR="00D13FA8" w:rsidP="001D0556" w:rsidRDefault="00D13FA8" w14:paraId="63D70648" w14:textId="77777777">
      <w:pPr>
        <w:pStyle w:val="Leyenda"/>
        <w:numPr>
          <w:ilvl w:val="0"/>
          <w:numId w:val="105"/>
        </w:numPr>
        <w:jc w:val="both"/>
        <w:rPr>
          <w:rFonts w:cs="Arial"/>
          <w:szCs w:val="18"/>
        </w:rPr>
      </w:pPr>
      <w:r w:rsidRPr="005C76E7">
        <w:rPr>
          <w:rFonts w:cs="Arial"/>
          <w:szCs w:val="18"/>
        </w:rPr>
        <w:t>Output terminals for the connection of an individual branch (end of the supply connection installations)</w:t>
      </w:r>
    </w:p>
    <w:p w:rsidRPr="005C76E7" w:rsidR="00D13FA8" w:rsidP="001D0556" w:rsidRDefault="00D13FA8" w14:paraId="4B18D9CA" w14:textId="77777777">
      <w:pPr>
        <w:pStyle w:val="Leyenda"/>
        <w:numPr>
          <w:ilvl w:val="0"/>
          <w:numId w:val="105"/>
        </w:numPr>
        <w:jc w:val="both"/>
        <w:rPr>
          <w:rFonts w:cs="Arial"/>
          <w:szCs w:val="18"/>
        </w:rPr>
      </w:pPr>
      <w:r w:rsidRPr="005C76E7">
        <w:rPr>
          <w:rFonts w:cs="Arial"/>
          <w:szCs w:val="18"/>
        </w:rPr>
        <w:t>Individual branch.</w:t>
      </w:r>
    </w:p>
    <w:p w:rsidRPr="001D0556" w:rsidR="00D13FA8" w:rsidP="001D0556" w:rsidRDefault="00D13FA8" w14:paraId="1367E7DD" w14:textId="77777777">
      <w:pPr>
        <w:pStyle w:val="Header"/>
        <w:tabs>
          <w:tab w:val="clear" w:pos="4252"/>
          <w:tab w:val="clear" w:pos="8504"/>
        </w:tabs>
        <w:rPr>
          <w:rFonts w:cs="Arial"/>
        </w:rPr>
      </w:pPr>
    </w:p>
    <w:p w:rsidRPr="001D0556" w:rsidR="00D13FA8" w:rsidP="001D0556" w:rsidRDefault="00D13FA8" w14:paraId="1436B5B8" w14:textId="77777777">
      <w:pPr>
        <w:pStyle w:val="Heading4"/>
        <w:numPr>
          <w:ilvl w:val="0"/>
          <w:numId w:val="12"/>
        </w:numPr>
        <w:jc w:val="both"/>
        <w:rPr>
          <w:rFonts w:eastAsia="Arial"/>
        </w:rPr>
      </w:pPr>
      <w:r w:rsidRPr="001D0556">
        <w:t>DIAGRAMS FOR THE CONNECTION OF GENERATING AND SELF-CONSUMPTION FACILITIES</w:t>
      </w:r>
    </w:p>
    <w:p w:rsidRPr="001D0556" w:rsidR="00D13FA8" w:rsidP="00D400F6" w:rsidRDefault="00D13FA8" w14:paraId="11E622AC" w14:textId="77777777">
      <w:pPr>
        <w:pStyle w:val="Header"/>
        <w:rPr>
          <w:rFonts w:cs="Arial"/>
        </w:rPr>
      </w:pPr>
      <w:r w:rsidRPr="001D0556">
        <w:rPr>
          <w:rFonts w:cs="Arial"/>
        </w:rPr>
        <w:t>Supplies associated with any type of self-consumption shall be connected to the distribution network in accordance with the supply connection installation schemes referred to in Section 2, as for any other supply.</w:t>
      </w:r>
    </w:p>
    <w:p w:rsidRPr="001D0556" w:rsidR="00D13FA8" w:rsidP="001D0556" w:rsidRDefault="00D13FA8" w14:paraId="44CCD742" w14:textId="77777777">
      <w:pPr>
        <w:pStyle w:val="Heading5"/>
        <w:rPr>
          <w:rFonts w:cs="Arial"/>
        </w:rPr>
      </w:pPr>
      <w:r w:rsidRPr="001D0556">
        <w:rPr>
          <w:rFonts w:cs="Arial"/>
        </w:rPr>
        <w:t xml:space="preserve">Specific elements for schemes with collective self-consumption and a </w:t>
      </w:r>
      <w:proofErr w:type="gramStart"/>
      <w:r w:rsidRPr="001D0556">
        <w:rPr>
          <w:rFonts w:cs="Arial"/>
        </w:rPr>
        <w:t>meters</w:t>
      </w:r>
      <w:proofErr w:type="gramEnd"/>
      <w:r w:rsidRPr="001D0556">
        <w:rPr>
          <w:rFonts w:cs="Arial"/>
        </w:rPr>
        <w:t xml:space="preserve"> panel.</w:t>
      </w:r>
    </w:p>
    <w:p w:rsidRPr="001D0556" w:rsidR="00D13FA8" w:rsidP="00D400F6" w:rsidRDefault="00D13FA8" w14:paraId="016AD05A" w14:textId="77777777">
      <w:pPr>
        <w:pStyle w:val="Header"/>
        <w:rPr>
          <w:rFonts w:cs="Arial"/>
        </w:rPr>
      </w:pPr>
      <w:r w:rsidRPr="00D400F6">
        <w:rPr>
          <w:rFonts w:cs="Arial"/>
          <w:color w:val="000000" w:themeColor="text1"/>
        </w:rPr>
        <w:t>In</w:t>
      </w:r>
      <w:r w:rsidRPr="001D0556">
        <w:rPr>
          <w:rFonts w:cs="Arial"/>
        </w:rPr>
        <w:t xml:space="preserve"> the case of collective self-consumption, it will be necessary to install a specific element in the following circumstances:</w:t>
      </w:r>
    </w:p>
    <w:p w:rsidRPr="001D0556" w:rsidR="00D13FA8" w:rsidP="001D0556" w:rsidRDefault="00D13FA8" w14:paraId="79C7CA35" w14:textId="77777777">
      <w:pPr>
        <w:pStyle w:val="ListParagraph"/>
        <w:numPr>
          <w:ilvl w:val="1"/>
          <w:numId w:val="5"/>
        </w:numPr>
        <w:spacing w:after="120"/>
        <w:ind w:left="709" w:hanging="284"/>
        <w:contextualSpacing w:val="0"/>
        <w:rPr>
          <w:rFonts w:cs="Arial"/>
        </w:rPr>
      </w:pPr>
      <w:r w:rsidRPr="001D0556">
        <w:rPr>
          <w:rFonts w:cs="Arial"/>
        </w:rPr>
        <w:t>In the collective self-consumption without surpluses modality, the current measurement system of the zero-injection system shall be placed in the branching and metering box (BMB) in accordance with Figure 7, or in the general control and protection unit of the MP, in accordance with Figure 9.</w:t>
      </w:r>
    </w:p>
    <w:p w:rsidRPr="001D0556" w:rsidR="00D13FA8" w:rsidP="001D0556" w:rsidRDefault="00D13FA8" w14:paraId="00A55855" w14:textId="77777777">
      <w:pPr>
        <w:pStyle w:val="ListParagraph"/>
        <w:numPr>
          <w:ilvl w:val="1"/>
          <w:numId w:val="5"/>
        </w:numPr>
        <w:spacing w:after="120"/>
        <w:ind w:left="709" w:hanging="284"/>
        <w:contextualSpacing w:val="0"/>
        <w:rPr>
          <w:rFonts w:cs="Arial"/>
        </w:rPr>
      </w:pPr>
      <w:r w:rsidRPr="001D0556">
        <w:rPr>
          <w:rFonts w:cs="Arial"/>
        </w:rPr>
        <w:t>In the modality of collective self-consumption with separate operation, the switching system in dependent-separate mode described in ITC BT-40 shall be positioned as shown in Figure 12.</w:t>
      </w:r>
    </w:p>
    <w:p w:rsidRPr="001D0556" w:rsidR="00D13FA8" w:rsidP="00D400F6" w:rsidRDefault="00D13FA8" w14:paraId="623A644F" w14:textId="77777777">
      <w:pPr>
        <w:pStyle w:val="Titulotabla"/>
        <w:rPr>
          <w:rFonts w:cs="Arial"/>
        </w:rPr>
      </w:pPr>
      <w:r w:rsidRPr="001D0556">
        <w:rPr>
          <w:rFonts w:cs="Arial"/>
        </w:rPr>
        <w:t>Figure 12. Possible placement of the switching system in dependent-separate mode (SDSM) in installations with collective self-consumption</w:t>
      </w:r>
    </w:p>
    <w:p w:rsidRPr="001D0556" w:rsidR="00D13FA8" w:rsidP="001D0556" w:rsidRDefault="00D13FA8" w14:paraId="752703B6" w14:textId="77777777">
      <w:pPr>
        <w:jc w:val="both"/>
        <w:rPr>
          <w:rFonts w:ascii="Arial" w:hAnsi="Arial" w:cs="Arial"/>
          <w:color w:val="000000" w:themeColor="text1"/>
          <w:sz w:val="24"/>
          <w:szCs w:val="24"/>
          <w:lang w:val="en-GB"/>
        </w:rPr>
      </w:pPr>
    </w:p>
    <w:p w:rsidRPr="001D0556" w:rsidR="00D13FA8" w:rsidP="001D0556" w:rsidRDefault="00D13FA8" w14:paraId="74C660B0" w14:textId="77777777">
      <w:pPr>
        <w:jc w:val="both"/>
        <w:rPr>
          <w:rFonts w:ascii="Arial" w:hAnsi="Arial" w:cs="Arial"/>
          <w:color w:val="000000" w:themeColor="text1"/>
          <w:sz w:val="24"/>
          <w:szCs w:val="24"/>
          <w:lang w:val="en-GB"/>
        </w:rPr>
      </w:pPr>
      <w:r w:rsidRPr="001D0556">
        <w:rPr>
          <w:rFonts w:ascii="Arial" w:hAnsi="Arial" w:cs="Arial"/>
          <w:noProof/>
          <w:color w:val="000000" w:themeColor="text1"/>
          <w:sz w:val="24"/>
          <w:szCs w:val="24"/>
          <w:lang w:val="en-GB"/>
        </w:rPr>
        <w:drawing>
          <wp:anchor distT="0" distB="0" distL="114300" distR="114300" simplePos="0" relativeHeight="251671552" behindDoc="0" locked="0" layoutInCell="1" allowOverlap="1" wp14:editId="6BDE7D88" wp14:anchorId="1C75BCF3">
            <wp:simplePos x="0" y="0"/>
            <wp:positionH relativeFrom="margin">
              <wp:posOffset>298987</wp:posOffset>
            </wp:positionH>
            <wp:positionV relativeFrom="paragraph">
              <wp:posOffset>463062</wp:posOffset>
            </wp:positionV>
            <wp:extent cx="6120765" cy="2261870"/>
            <wp:effectExtent l="0" t="0" r="0" b="508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6120765" cy="2261870"/>
                    </a:xfrm>
                    <a:prstGeom prst="rect">
                      <a:avLst/>
                    </a:prstGeom>
                    <a:noFill/>
                  </pic:spPr>
                </pic:pic>
              </a:graphicData>
            </a:graphic>
          </wp:anchor>
        </w:drawing>
      </w:r>
    </w:p>
    <w:p w:rsidRPr="001D0556" w:rsidR="00D13FA8" w:rsidP="001D0556" w:rsidRDefault="00D13FA8" w14:paraId="79783EA3" w14:textId="77777777">
      <w:pPr>
        <w:jc w:val="both"/>
        <w:rPr>
          <w:rFonts w:ascii="Arial" w:hAnsi="Arial" w:cs="Arial"/>
          <w:sz w:val="24"/>
          <w:szCs w:val="24"/>
          <w:lang w:val="en-GB"/>
        </w:rPr>
      </w:pPr>
    </w:p>
    <w:p w:rsidRPr="001D0556" w:rsidR="00D13FA8" w:rsidP="001D0556" w:rsidRDefault="00D13FA8" w14:paraId="1507F96A" w14:textId="77777777">
      <w:pPr>
        <w:pStyle w:val="Heading4"/>
        <w:numPr>
          <w:ilvl w:val="0"/>
          <w:numId w:val="12"/>
        </w:numPr>
        <w:jc w:val="both"/>
        <w:rPr>
          <w:rFonts w:eastAsia="Arial"/>
        </w:rPr>
      </w:pPr>
      <w:r w:rsidRPr="001D0556">
        <w:t>MODIFICATION OR EXTENSION OF EXISTING INSTALLATIONS.</w:t>
      </w:r>
    </w:p>
    <w:p w:rsidRPr="001D0556" w:rsidR="00D13FA8" w:rsidP="00D400F6" w:rsidRDefault="00D13FA8" w14:paraId="6DF81745" w14:textId="77777777">
      <w:pPr>
        <w:pStyle w:val="Header"/>
        <w:rPr>
          <w:rFonts w:cs="Arial"/>
        </w:rPr>
      </w:pPr>
      <w:r w:rsidRPr="001D0556">
        <w:rPr>
          <w:rFonts w:cs="Arial"/>
        </w:rPr>
        <w:t>Self-consumption installations in existing dwellings or buildings will be considered for the purposes of the certification of the installation, and provided that it is not necessary to modify the MSL or the IB, as an extension of the existing installation (not as a modification), without prejudice to the fact that according to the applicable ITC BT-13, ITC BT-14 and ITC BT-15 certain safety elements have to be incorporated in the existing installations. The installation extension certificate shall also include the safety elements incorporated into the existing installation.</w:t>
      </w:r>
    </w:p>
    <w:p w:rsidRPr="001D0556" w:rsidR="00D13FA8" w:rsidP="00D400F6" w:rsidRDefault="00D13FA8" w14:paraId="61A1A202" w14:textId="77777777">
      <w:pPr>
        <w:pStyle w:val="Header"/>
        <w:rPr>
          <w:rFonts w:cs="Arial"/>
        </w:rPr>
      </w:pPr>
      <w:r w:rsidRPr="001D0556">
        <w:rPr>
          <w:rFonts w:cs="Arial"/>
        </w:rPr>
        <w:t>A PMB specifically designed to accommodate three supplies fed from the same location may be used, without the need to install an MPB upstream of the PMB, in the modification or extension of existing installations complying with the following requirements:</w:t>
      </w:r>
    </w:p>
    <w:p w:rsidRPr="001D0556" w:rsidR="00D13FA8" w:rsidP="001D0556" w:rsidRDefault="00D13FA8" w14:paraId="10D10EF4" w14:textId="77777777">
      <w:pPr>
        <w:pStyle w:val="ListParagraph"/>
        <w:numPr>
          <w:ilvl w:val="1"/>
          <w:numId w:val="138"/>
        </w:numPr>
        <w:spacing w:after="120"/>
        <w:contextualSpacing w:val="0"/>
        <w:rPr>
          <w:rFonts w:cs="Arial"/>
        </w:rPr>
      </w:pPr>
      <w:r w:rsidRPr="001D0556">
        <w:rPr>
          <w:rFonts w:cs="Arial"/>
        </w:rPr>
        <w:t>There are two supplies intended to power adjoining dwellings or premises, with a third supply intended for the joint services of both dwellings or premises.</w:t>
      </w:r>
    </w:p>
    <w:p w:rsidRPr="001D0556" w:rsidR="00D13FA8" w:rsidP="001D0556" w:rsidRDefault="00D13FA8" w14:paraId="3F377384" w14:textId="77777777">
      <w:pPr>
        <w:pStyle w:val="ListParagraph"/>
        <w:numPr>
          <w:ilvl w:val="1"/>
          <w:numId w:val="138"/>
        </w:numPr>
        <w:spacing w:after="120"/>
        <w:contextualSpacing w:val="0"/>
        <w:rPr>
          <w:rFonts w:cs="Arial"/>
        </w:rPr>
      </w:pPr>
      <w:r w:rsidRPr="001D0556">
        <w:rPr>
          <w:rFonts w:cs="Arial"/>
        </w:rPr>
        <w:t>There are two supplies intended to supply adjacent dwellings or premises and, in addition, a generation installation with a net energy meter for collective self-consumption is located in one of the premises or dwellings.</w:t>
      </w:r>
    </w:p>
    <w:p w:rsidRPr="001D0556" w:rsidR="00D13FA8" w:rsidP="001D0556" w:rsidRDefault="00D13FA8" w14:paraId="4D5776BA" w14:textId="77777777">
      <w:pPr>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t>
      </w:r>
    </w:p>
    <w:p w:rsidRPr="001D0556" w:rsidR="00D13FA8" w:rsidP="001D0556" w:rsidRDefault="00D13FA8" w14:paraId="2F72AD5D" w14:textId="77777777">
      <w:pPr>
        <w:pStyle w:val="Heading2"/>
      </w:pPr>
      <w:r w:rsidRPr="001D0556">
        <w:t>Twenty-three. The Supplementary Technical Instruction ITC BT-13, ‘Supply connection installations. Main protection boxes’, is amended to read as follows:</w:t>
      </w:r>
    </w:p>
    <w:p w:rsidRPr="001D0556" w:rsidR="00D13FA8" w:rsidP="00D400F6" w:rsidRDefault="00D13FA8" w14:paraId="5D71A2EC" w14:textId="77777777">
      <w:pPr>
        <w:pStyle w:val="Heading3"/>
        <w:rPr>
          <w:rFonts w:eastAsia="Arial"/>
        </w:rPr>
      </w:pPr>
      <w:r w:rsidRPr="001D0556">
        <w:t>‘ITC BT-13</w:t>
      </w:r>
    </w:p>
    <w:p w:rsidRPr="001D0556" w:rsidR="00D13FA8" w:rsidP="00D400F6" w:rsidRDefault="00D13FA8" w14:paraId="6B842547" w14:textId="77777777">
      <w:pPr>
        <w:pStyle w:val="Heading3"/>
        <w:rPr>
          <w:rFonts w:eastAsia="Arial"/>
        </w:rPr>
      </w:pPr>
      <w:r w:rsidRPr="001D0556">
        <w:t>SUPPLY CONNECTION INSTALLATIONS. SUPPLY CONNECTION INSTALLATION PROTECTION BOXES</w:t>
      </w:r>
    </w:p>
    <w:p w:rsidRPr="001D0556" w:rsidR="00D13FA8" w:rsidP="001D0556" w:rsidRDefault="00D13FA8" w14:paraId="47970410" w14:textId="77777777">
      <w:pPr>
        <w:pStyle w:val="ListParagraph"/>
        <w:widowControl w:val="0"/>
        <w:numPr>
          <w:ilvl w:val="0"/>
          <w:numId w:val="58"/>
        </w:numPr>
        <w:autoSpaceDE w:val="0"/>
        <w:autoSpaceDN w:val="0"/>
        <w:spacing w:after="0" w:line="240" w:lineRule="auto"/>
        <w:ind w:right="1270"/>
        <w:rPr>
          <w:rFonts w:eastAsia="Arial" w:cs="Arial"/>
        </w:rPr>
      </w:pPr>
      <w:r w:rsidRPr="001D0556">
        <w:rPr>
          <w:rFonts w:cs="Arial"/>
        </w:rPr>
        <w:t>SUPPLY CONNECTION INSTALLATION PROTECTION BOXES.</w:t>
      </w:r>
    </w:p>
    <w:p w:rsidRPr="001D0556" w:rsidR="00D13FA8" w:rsidP="001D0556" w:rsidRDefault="00D13FA8" w14:paraId="0783A99D" w14:textId="77777777">
      <w:pPr>
        <w:pStyle w:val="ListParagraph"/>
        <w:widowControl w:val="0"/>
        <w:numPr>
          <w:ilvl w:val="0"/>
          <w:numId w:val="58"/>
        </w:numPr>
        <w:autoSpaceDE w:val="0"/>
        <w:autoSpaceDN w:val="0"/>
        <w:spacing w:after="0" w:line="240" w:lineRule="auto"/>
        <w:ind w:right="1270"/>
        <w:rPr>
          <w:rFonts w:eastAsia="Arial" w:cs="Arial"/>
        </w:rPr>
      </w:pPr>
      <w:r w:rsidRPr="001D0556">
        <w:rPr>
          <w:rFonts w:cs="Arial"/>
        </w:rPr>
        <w:t>MAIN PROTECTION BOXES</w:t>
      </w:r>
    </w:p>
    <w:p w:rsidRPr="001D0556" w:rsidR="00D13FA8" w:rsidP="001D0556" w:rsidRDefault="00D13FA8" w14:paraId="610EB0AB" w14:textId="77777777">
      <w:pPr>
        <w:pStyle w:val="ListParagraph"/>
        <w:widowControl w:val="0"/>
        <w:numPr>
          <w:ilvl w:val="1"/>
          <w:numId w:val="58"/>
        </w:numPr>
        <w:autoSpaceDE w:val="0"/>
        <w:autoSpaceDN w:val="0"/>
        <w:spacing w:after="0" w:line="240" w:lineRule="auto"/>
        <w:ind w:right="1270"/>
        <w:rPr>
          <w:rFonts w:eastAsia="Arial" w:cs="Arial"/>
        </w:rPr>
      </w:pPr>
      <w:r w:rsidRPr="001D0556">
        <w:rPr>
          <w:rFonts w:cs="Arial"/>
        </w:rPr>
        <w:t>Placement and installation</w:t>
      </w:r>
    </w:p>
    <w:p w:rsidRPr="001D0556" w:rsidR="00D13FA8" w:rsidP="001D0556" w:rsidRDefault="00D13FA8" w14:paraId="0B9C78A6" w14:textId="77777777">
      <w:pPr>
        <w:pStyle w:val="ListParagraph"/>
        <w:widowControl w:val="0"/>
        <w:numPr>
          <w:ilvl w:val="2"/>
          <w:numId w:val="58"/>
        </w:numPr>
        <w:autoSpaceDE w:val="0"/>
        <w:autoSpaceDN w:val="0"/>
        <w:spacing w:after="0" w:line="240" w:lineRule="auto"/>
        <w:ind w:right="1270"/>
        <w:rPr>
          <w:rFonts w:eastAsia="Arial" w:cs="Arial"/>
        </w:rPr>
      </w:pPr>
      <w:r w:rsidRPr="001D0556">
        <w:rPr>
          <w:rFonts w:cs="Arial"/>
        </w:rPr>
        <w:t>MPB powered from an overhead network.</w:t>
      </w:r>
    </w:p>
    <w:p w:rsidRPr="001D0556" w:rsidR="00D13FA8" w:rsidP="001D0556" w:rsidRDefault="00D13FA8" w14:paraId="0CCD3AB2" w14:textId="77777777">
      <w:pPr>
        <w:pStyle w:val="ListParagraph"/>
        <w:widowControl w:val="0"/>
        <w:numPr>
          <w:ilvl w:val="2"/>
          <w:numId w:val="58"/>
        </w:numPr>
        <w:autoSpaceDE w:val="0"/>
        <w:autoSpaceDN w:val="0"/>
        <w:spacing w:after="0" w:line="240" w:lineRule="auto"/>
        <w:ind w:right="1270"/>
        <w:rPr>
          <w:rFonts w:eastAsia="Arial" w:cs="Arial"/>
        </w:rPr>
      </w:pPr>
      <w:r w:rsidRPr="001D0556">
        <w:rPr>
          <w:rFonts w:cs="Arial"/>
        </w:rPr>
        <w:t>MPB powered from an underground network.</w:t>
      </w:r>
    </w:p>
    <w:p w:rsidRPr="001D0556" w:rsidR="00D13FA8" w:rsidP="001D0556" w:rsidRDefault="00D13FA8" w14:paraId="38516F98" w14:textId="77777777">
      <w:pPr>
        <w:pStyle w:val="ListParagraph"/>
        <w:widowControl w:val="0"/>
        <w:numPr>
          <w:ilvl w:val="1"/>
          <w:numId w:val="58"/>
        </w:numPr>
        <w:autoSpaceDE w:val="0"/>
        <w:autoSpaceDN w:val="0"/>
        <w:spacing w:after="0" w:line="240" w:lineRule="auto"/>
        <w:ind w:right="1270"/>
        <w:rPr>
          <w:rFonts w:eastAsia="Arial" w:cs="Arial"/>
        </w:rPr>
      </w:pPr>
      <w:r w:rsidRPr="001D0556">
        <w:rPr>
          <w:rFonts w:cs="Arial"/>
        </w:rPr>
        <w:t>Types and characteristics</w:t>
      </w:r>
    </w:p>
    <w:p w:rsidRPr="001D0556" w:rsidR="00D13FA8" w:rsidP="001D0556" w:rsidRDefault="00D13FA8" w14:paraId="2732E526" w14:textId="77777777">
      <w:pPr>
        <w:pStyle w:val="ListParagraph"/>
        <w:widowControl w:val="0"/>
        <w:numPr>
          <w:ilvl w:val="0"/>
          <w:numId w:val="58"/>
        </w:numPr>
        <w:autoSpaceDE w:val="0"/>
        <w:autoSpaceDN w:val="0"/>
        <w:spacing w:after="0" w:line="240" w:lineRule="auto"/>
        <w:ind w:right="1270"/>
        <w:rPr>
          <w:rFonts w:eastAsia="Arial" w:cs="Arial"/>
        </w:rPr>
      </w:pPr>
      <w:r w:rsidRPr="001D0556">
        <w:rPr>
          <w:rFonts w:cs="Arial"/>
        </w:rPr>
        <w:t>PROTECTION AND METERING BOXES</w:t>
      </w:r>
    </w:p>
    <w:p w:rsidRPr="001D0556" w:rsidR="00D13FA8" w:rsidP="001D0556" w:rsidRDefault="00D13FA8" w14:paraId="668DAEDB" w14:textId="77777777">
      <w:pPr>
        <w:pStyle w:val="ListParagraph"/>
        <w:numPr>
          <w:ilvl w:val="1"/>
          <w:numId w:val="58"/>
        </w:numPr>
        <w:rPr>
          <w:rFonts w:eastAsia="Arial" w:cs="Arial"/>
        </w:rPr>
      </w:pPr>
      <w:r w:rsidRPr="001D0556">
        <w:rPr>
          <w:rFonts w:cs="Arial"/>
        </w:rPr>
        <w:t>Placement and installation</w:t>
      </w:r>
      <w:r w:rsidRPr="001D0556">
        <w:rPr>
          <w:rFonts w:cs="Arial"/>
        </w:rPr>
        <w:tab/>
      </w:r>
    </w:p>
    <w:p w:rsidRPr="001D0556" w:rsidR="00D13FA8" w:rsidP="001D0556" w:rsidRDefault="00D13FA8" w14:paraId="6479EF68" w14:textId="77777777">
      <w:pPr>
        <w:pStyle w:val="ListParagraph"/>
        <w:widowControl w:val="0"/>
        <w:numPr>
          <w:ilvl w:val="1"/>
          <w:numId w:val="58"/>
        </w:numPr>
        <w:autoSpaceDE w:val="0"/>
        <w:autoSpaceDN w:val="0"/>
        <w:spacing w:after="0" w:line="240" w:lineRule="auto"/>
        <w:ind w:right="1270"/>
        <w:rPr>
          <w:rFonts w:eastAsia="Arial" w:cs="Arial"/>
        </w:rPr>
      </w:pPr>
      <w:r w:rsidRPr="001D0556">
        <w:rPr>
          <w:rFonts w:cs="Arial"/>
        </w:rPr>
        <w:t>Types and characteristics</w:t>
      </w:r>
      <w:r w:rsidRPr="001D0556">
        <w:rPr>
          <w:rFonts w:cs="Arial"/>
        </w:rPr>
        <w:tab/>
      </w:r>
    </w:p>
    <w:p w:rsidRPr="001D0556" w:rsidR="00D13FA8" w:rsidP="001D0556" w:rsidRDefault="00D13FA8" w14:paraId="34E25F8B" w14:textId="77777777">
      <w:pPr>
        <w:pStyle w:val="ListParagraph"/>
        <w:widowControl w:val="0"/>
        <w:numPr>
          <w:ilvl w:val="1"/>
          <w:numId w:val="58"/>
        </w:numPr>
        <w:autoSpaceDE w:val="0"/>
        <w:autoSpaceDN w:val="0"/>
        <w:spacing w:after="0" w:line="240" w:lineRule="auto"/>
        <w:ind w:right="1270"/>
        <w:rPr>
          <w:rFonts w:eastAsia="Arial" w:cs="Arial"/>
        </w:rPr>
      </w:pPr>
      <w:r w:rsidRPr="001D0556">
        <w:rPr>
          <w:rFonts w:cs="Arial"/>
        </w:rPr>
        <w:t>Self-consumption installations.</w:t>
      </w:r>
      <w:r w:rsidRPr="001D0556">
        <w:rPr>
          <w:rFonts w:cs="Arial"/>
        </w:rPr>
        <w:tab/>
      </w:r>
    </w:p>
    <w:p w:rsidRPr="001D0556" w:rsidR="00D13FA8" w:rsidP="001D0556" w:rsidRDefault="00D13FA8" w14:paraId="6B782D83" w14:textId="77777777">
      <w:pPr>
        <w:pStyle w:val="ListParagraph"/>
        <w:widowControl w:val="0"/>
        <w:numPr>
          <w:ilvl w:val="0"/>
          <w:numId w:val="58"/>
        </w:numPr>
        <w:autoSpaceDE w:val="0"/>
        <w:autoSpaceDN w:val="0"/>
        <w:spacing w:after="0" w:line="240" w:lineRule="auto"/>
        <w:ind w:right="1270"/>
        <w:rPr>
          <w:rFonts w:cs="Arial"/>
        </w:rPr>
      </w:pPr>
      <w:r w:rsidRPr="001D0556">
        <w:rPr>
          <w:rFonts w:cs="Arial"/>
        </w:rPr>
        <w:t>BRANCHING AND METERING BOXES FOR THE MAIN SUPPLY LINE</w:t>
      </w:r>
    </w:p>
    <w:p w:rsidRPr="001D0556" w:rsidR="00D13FA8" w:rsidP="001D0556" w:rsidRDefault="00D13FA8" w14:paraId="7C76E882" w14:textId="77777777">
      <w:pPr>
        <w:pStyle w:val="ListParagraph"/>
        <w:widowControl w:val="0"/>
        <w:numPr>
          <w:ilvl w:val="1"/>
          <w:numId w:val="58"/>
        </w:numPr>
        <w:autoSpaceDE w:val="0"/>
        <w:autoSpaceDN w:val="0"/>
        <w:spacing w:after="0" w:line="240" w:lineRule="auto"/>
        <w:ind w:right="1270"/>
        <w:rPr>
          <w:rFonts w:cs="Arial"/>
        </w:rPr>
      </w:pPr>
      <w:r w:rsidRPr="001D0556">
        <w:rPr>
          <w:rFonts w:cs="Arial"/>
        </w:rPr>
        <w:t>Placement and installation.</w:t>
      </w:r>
      <w:r w:rsidRPr="001D0556">
        <w:rPr>
          <w:rFonts w:cs="Arial"/>
        </w:rPr>
        <w:tab/>
      </w:r>
    </w:p>
    <w:p w:rsidRPr="001D0556" w:rsidR="00D13FA8" w:rsidP="001D0556" w:rsidRDefault="00D13FA8" w14:paraId="78C2AF0C" w14:textId="77777777">
      <w:pPr>
        <w:pStyle w:val="ListParagraph"/>
        <w:widowControl w:val="0"/>
        <w:numPr>
          <w:ilvl w:val="1"/>
          <w:numId w:val="58"/>
        </w:numPr>
        <w:autoSpaceDE w:val="0"/>
        <w:autoSpaceDN w:val="0"/>
        <w:spacing w:after="0" w:line="240" w:lineRule="auto"/>
        <w:ind w:right="1270"/>
        <w:rPr>
          <w:rFonts w:cs="Arial"/>
        </w:rPr>
      </w:pPr>
      <w:r w:rsidRPr="001D0556">
        <w:rPr>
          <w:rFonts w:cs="Arial"/>
        </w:rPr>
        <w:t>Types and characteristics.</w:t>
      </w:r>
    </w:p>
    <w:p w:rsidRPr="001D0556" w:rsidR="00D13FA8" w:rsidP="001D0556" w:rsidRDefault="00D13FA8" w14:paraId="5FC247E2" w14:textId="77777777">
      <w:pPr>
        <w:pStyle w:val="ListParagraph"/>
        <w:widowControl w:val="0"/>
        <w:numPr>
          <w:ilvl w:val="0"/>
          <w:numId w:val="58"/>
        </w:numPr>
        <w:autoSpaceDE w:val="0"/>
        <w:autoSpaceDN w:val="0"/>
        <w:spacing w:after="0" w:line="240" w:lineRule="auto"/>
        <w:ind w:right="1270"/>
        <w:rPr>
          <w:rFonts w:cs="Arial"/>
        </w:rPr>
      </w:pPr>
      <w:r w:rsidRPr="001D0556">
        <w:rPr>
          <w:rFonts w:cs="Arial"/>
        </w:rPr>
        <w:t>MINIMUM SPECIAL RE QUIREMENTS FOR THE MODIFICATION OF EXISTING INSTALLATIONS.</w:t>
      </w:r>
    </w:p>
    <w:p w:rsidRPr="001D0556" w:rsidR="00D13FA8" w:rsidP="001D0556" w:rsidRDefault="00D13FA8" w14:paraId="3B4C91ED" w14:textId="77777777">
      <w:pPr>
        <w:pStyle w:val="ListParagraph"/>
        <w:widowControl w:val="0"/>
        <w:numPr>
          <w:ilvl w:val="0"/>
          <w:numId w:val="58"/>
        </w:numPr>
        <w:autoSpaceDE w:val="0"/>
        <w:autoSpaceDN w:val="0"/>
        <w:spacing w:after="0" w:line="240" w:lineRule="auto"/>
        <w:ind w:right="1270"/>
        <w:rPr>
          <w:rFonts w:eastAsia="Arial" w:cs="Arial"/>
        </w:rPr>
      </w:pPr>
      <w:r w:rsidRPr="001D0556">
        <w:rPr>
          <w:rFonts w:cs="Arial"/>
        </w:rPr>
        <w:t>REFERENCE STANDARDS</w:t>
      </w:r>
    </w:p>
    <w:p w:rsidRPr="001D0556" w:rsidR="00D13FA8" w:rsidP="001D0556" w:rsidRDefault="00D13FA8" w14:paraId="03870F5D" w14:textId="77777777">
      <w:pPr>
        <w:jc w:val="both"/>
        <w:rPr>
          <w:rFonts w:ascii="Arial" w:hAnsi="Arial" w:eastAsia="Arial" w:cs="Arial"/>
          <w:sz w:val="24"/>
          <w:szCs w:val="24"/>
          <w:lang w:val="en-GB"/>
        </w:rPr>
      </w:pPr>
    </w:p>
    <w:p w:rsidRPr="001D0556" w:rsidR="00D13FA8" w:rsidP="00D400F6" w:rsidRDefault="00D13FA8" w14:paraId="6F65033A" w14:textId="77777777">
      <w:pPr>
        <w:pStyle w:val="Heading4"/>
        <w:numPr>
          <w:ilvl w:val="0"/>
          <w:numId w:val="160"/>
        </w:numPr>
        <w:jc w:val="both"/>
        <w:rPr>
          <w:rFonts w:eastAsia="Arial"/>
        </w:rPr>
      </w:pPr>
      <w:r w:rsidRPr="001D0556">
        <w:lastRenderedPageBreak/>
        <w:t>SUPPLY CONNECTION INSTALLATION PROTECTION BOXES</w:t>
      </w:r>
    </w:p>
    <w:p w:rsidRPr="001D0556" w:rsidR="00D13FA8" w:rsidP="00D400F6" w:rsidRDefault="00D13FA8" w14:paraId="1139BADD" w14:textId="77777777">
      <w:pPr>
        <w:pStyle w:val="Header"/>
        <w:rPr>
          <w:rFonts w:cs="Arial"/>
        </w:rPr>
      </w:pPr>
      <w:r w:rsidRPr="001D0556">
        <w:rPr>
          <w:rFonts w:cs="Arial"/>
        </w:rPr>
        <w:t>The protection boxes of the supply connection installations may be of the following types:</w:t>
      </w:r>
    </w:p>
    <w:p w:rsidRPr="001D0556" w:rsidR="00D13FA8" w:rsidP="001D0556" w:rsidRDefault="00D13FA8" w14:paraId="6EC26E40" w14:textId="77777777">
      <w:pPr>
        <w:pStyle w:val="ListParagraph"/>
        <w:numPr>
          <w:ilvl w:val="1"/>
          <w:numId w:val="5"/>
        </w:numPr>
        <w:spacing w:after="120"/>
        <w:ind w:left="709" w:hanging="284"/>
        <w:contextualSpacing w:val="0"/>
        <w:rPr>
          <w:rFonts w:cs="Arial"/>
        </w:rPr>
      </w:pPr>
      <w:r w:rsidRPr="001D0556">
        <w:rPr>
          <w:rFonts w:cs="Arial"/>
        </w:rPr>
        <w:t>Main protection boxes (MPBs).</w:t>
      </w:r>
    </w:p>
    <w:p w:rsidRPr="001D0556" w:rsidR="00D13FA8" w:rsidP="001D0556" w:rsidRDefault="00D13FA8" w14:paraId="340C6F68" w14:textId="77777777">
      <w:pPr>
        <w:pStyle w:val="ListParagraph"/>
        <w:numPr>
          <w:ilvl w:val="1"/>
          <w:numId w:val="5"/>
        </w:numPr>
        <w:spacing w:after="120"/>
        <w:ind w:left="709" w:hanging="284"/>
        <w:contextualSpacing w:val="0"/>
        <w:rPr>
          <w:rFonts w:cs="Arial"/>
        </w:rPr>
      </w:pPr>
      <w:r w:rsidRPr="001D0556">
        <w:rPr>
          <w:rFonts w:cs="Arial"/>
        </w:rPr>
        <w:t>Protection and metering boxes (PMBs).</w:t>
      </w:r>
    </w:p>
    <w:p w:rsidRPr="001D0556" w:rsidR="00D13FA8" w:rsidP="001D0556" w:rsidRDefault="00D13FA8" w14:paraId="5C1AC0D2" w14:textId="77777777">
      <w:pPr>
        <w:pStyle w:val="ListParagraph"/>
        <w:numPr>
          <w:ilvl w:val="1"/>
          <w:numId w:val="5"/>
        </w:numPr>
        <w:spacing w:after="120"/>
        <w:ind w:left="709" w:hanging="284"/>
        <w:contextualSpacing w:val="0"/>
        <w:rPr>
          <w:rFonts w:cs="Arial"/>
        </w:rPr>
      </w:pPr>
      <w:r w:rsidRPr="001D0556">
        <w:rPr>
          <w:rFonts w:cs="Arial"/>
        </w:rPr>
        <w:t>Branching and metering boxes for the main supply line (BMBs).</w:t>
      </w:r>
    </w:p>
    <w:p w:rsidRPr="001D0556" w:rsidR="00D13FA8" w:rsidP="001D0556" w:rsidRDefault="00D13FA8" w14:paraId="0964228B" w14:textId="77777777">
      <w:pPr>
        <w:jc w:val="both"/>
        <w:rPr>
          <w:rFonts w:ascii="Arial" w:hAnsi="Arial" w:eastAsia="Arial" w:cs="Arial"/>
          <w:sz w:val="24"/>
          <w:szCs w:val="24"/>
          <w:lang w:val="en-GB"/>
        </w:rPr>
      </w:pPr>
      <w:r w:rsidRPr="001D0556">
        <w:rPr>
          <w:rFonts w:ascii="Arial" w:hAnsi="Arial" w:cs="Arial"/>
          <w:sz w:val="24"/>
          <w:szCs w:val="24"/>
          <w:lang w:val="en-GB"/>
        </w:rPr>
        <w:t>The MPBs and PMBs are installed at the boundary between the distribution network and the electrical installation of the property or building and house the general protection elements of the supply connection installation. The BMB is a box used based on the architecture of the supply connection installations, which is interposed into the main supply line (MSL) in order to be able to measure the load of the MSL and branch it into several main lines, each of these lines being connected to meters panels (MP), or with indirect measurement modules (IMM).</w:t>
      </w:r>
      <w:r w:rsidRPr="001D0556">
        <w:rPr>
          <w:rFonts w:ascii="Arial" w:hAnsi="Arial" w:cs="Arial"/>
          <w:sz w:val="24"/>
          <w:szCs w:val="24"/>
          <w:lang w:val="en-GB"/>
        </w:rPr>
        <w:tab/>
      </w:r>
    </w:p>
    <w:p w:rsidRPr="001D0556" w:rsidR="00D13FA8" w:rsidP="001D0556" w:rsidRDefault="00D13FA8" w14:paraId="618DD156" w14:textId="77777777">
      <w:pPr>
        <w:pStyle w:val="Heading4"/>
        <w:numPr>
          <w:ilvl w:val="0"/>
          <w:numId w:val="12"/>
        </w:numPr>
        <w:jc w:val="both"/>
        <w:rPr>
          <w:rFonts w:eastAsia="Arial"/>
        </w:rPr>
      </w:pPr>
      <w:r w:rsidRPr="001D0556">
        <w:t>MAIN PROTECTION BOXES</w:t>
      </w:r>
    </w:p>
    <w:p w:rsidRPr="001D0556" w:rsidR="00D13FA8" w:rsidP="00D400F6" w:rsidRDefault="00D13FA8" w14:paraId="18A4BBD8" w14:textId="77777777">
      <w:pPr>
        <w:pStyle w:val="Header"/>
        <w:rPr>
          <w:rFonts w:cs="Arial"/>
          <w:spacing w:val="-2"/>
        </w:rPr>
      </w:pPr>
      <w:r w:rsidRPr="001D0556">
        <w:rPr>
          <w:rFonts w:cs="Arial"/>
        </w:rPr>
        <w:t xml:space="preserve">These are the boxes that house the protection elements of one or more main supply lines. Its input is connected to service connection and </w:t>
      </w:r>
      <w:proofErr w:type="gramStart"/>
      <w:r w:rsidRPr="001D0556">
        <w:rPr>
          <w:rFonts w:cs="Arial"/>
        </w:rPr>
        <w:t>its</w:t>
      </w:r>
      <w:proofErr w:type="gramEnd"/>
      <w:r w:rsidRPr="001D0556">
        <w:rPr>
          <w:rFonts w:cs="Arial"/>
        </w:rPr>
        <w:t xml:space="preserve"> output to one or more main supply lines. The connection to the service connection can be either a branch connection or an input and output connection. The MPB shall have individual protection for each MSL starting from the MPB, and it is not allowed for the same protection to be used for more than one MSL. When the MPB supplies several MSLs, these must be assigned to the same property or building.</w:t>
      </w:r>
    </w:p>
    <w:p w:rsidRPr="001D0556" w:rsidR="00D13FA8" w:rsidP="00D400F6" w:rsidRDefault="00D13FA8" w14:paraId="02C6FAA8" w14:textId="77777777">
      <w:pPr>
        <w:pStyle w:val="Header"/>
        <w:rPr>
          <w:rFonts w:eastAsia="Arial" w:cs="Arial"/>
        </w:rPr>
      </w:pPr>
      <w:r w:rsidRPr="001D0556">
        <w:rPr>
          <w:rFonts w:cs="Arial"/>
        </w:rPr>
        <w:t>The MPB shall generally be three-phased, although it may be single-phased if it supplies one or two single-phase supplies from an overhead distribution network.</w:t>
      </w:r>
    </w:p>
    <w:p w:rsidRPr="001D0556" w:rsidR="00D13FA8" w:rsidP="001D0556" w:rsidRDefault="00D13FA8" w14:paraId="268AA073" w14:textId="77777777">
      <w:pPr>
        <w:pStyle w:val="Heading5"/>
        <w:rPr>
          <w:rFonts w:cs="Arial"/>
        </w:rPr>
      </w:pPr>
      <w:r w:rsidRPr="001D0556">
        <w:rPr>
          <w:rFonts w:cs="Arial"/>
        </w:rPr>
        <w:t>Placement and installation</w:t>
      </w:r>
    </w:p>
    <w:p w:rsidRPr="001D0556" w:rsidR="00D13FA8" w:rsidP="00D400F6" w:rsidRDefault="00D13FA8" w14:paraId="2F3A3612" w14:textId="77777777">
      <w:pPr>
        <w:pStyle w:val="Header"/>
        <w:rPr>
          <w:rFonts w:cs="Arial"/>
        </w:rPr>
      </w:pPr>
      <w:r w:rsidRPr="001D0556">
        <w:rPr>
          <w:rFonts w:cs="Arial"/>
        </w:rPr>
        <w:t>These boxes shall preferably be installed in places with free and permanent access, which can be accessed directly from the public road without the need to pass through any kind of gate, enclosure, fence, premise or private enclosure such as gardens, courtyards, common areas or gates. If such a location is not possible, specific measures may be adopted to allow for the permanent and free access from the public road, by mutual agreement between the property owner and the distribution company.</w:t>
      </w:r>
    </w:p>
    <w:p w:rsidRPr="001D0556" w:rsidR="00D13FA8" w:rsidP="00D400F6" w:rsidRDefault="00D13FA8" w14:paraId="6739164C" w14:textId="77777777">
      <w:pPr>
        <w:pStyle w:val="Header"/>
        <w:rPr>
          <w:rFonts w:eastAsia="Arial" w:cs="Arial"/>
        </w:rPr>
      </w:pPr>
      <w:r w:rsidRPr="001D0556">
        <w:rPr>
          <w:rFonts w:cs="Arial"/>
        </w:rPr>
        <w:t>The MPB shall preferably be installed on the façades of buildings or inside open entrances. When these façades do not border the public road and there are no open entrances, it will be installed on a support, a plinth or on a building wall, located on the boundary between the private property and the public road and which, like the MPB itself, will be the property and responsibility of the user.</w:t>
      </w:r>
    </w:p>
    <w:p w:rsidRPr="001D0556" w:rsidR="00D13FA8" w:rsidP="00D400F6" w:rsidRDefault="00D13FA8" w14:paraId="14193F93" w14:textId="77777777">
      <w:pPr>
        <w:pStyle w:val="Header"/>
        <w:rPr>
          <w:rFonts w:cs="Arial"/>
          <w:spacing w:val="-2"/>
        </w:rPr>
      </w:pPr>
      <w:r w:rsidRPr="001D0556">
        <w:rPr>
          <w:rFonts w:cs="Arial"/>
        </w:rPr>
        <w:t>It shall be ensured that the chosen location is as close as possible to the distribution company’s low-voltage network and that it is away from other water, gas or telecommunications installations, making sure that the distances between the MPB and these installations is as indicated in ITC BT-06 and ITC BT-07 for the proximity of these installations to the distribution network. The urban development plans established in local or regional regulations that may condition their location will also be taken into account.</w:t>
      </w:r>
    </w:p>
    <w:p w:rsidRPr="001D0556" w:rsidR="00D13FA8" w:rsidP="001D0556" w:rsidRDefault="00D13FA8" w14:paraId="27A89557" w14:textId="77777777">
      <w:pPr>
        <w:pStyle w:val="BodyText"/>
        <w:ind w:left="0" w:right="-58" w:firstLine="284"/>
        <w:rPr>
          <w:spacing w:val="-2"/>
          <w:sz w:val="24"/>
          <w:szCs w:val="24"/>
        </w:rPr>
      </w:pPr>
      <w:r w:rsidRPr="001D0556">
        <w:rPr>
          <w:sz w:val="24"/>
          <w:szCs w:val="24"/>
        </w:rPr>
        <w:lastRenderedPageBreak/>
        <w:t>In the case of temporary or provisional supplies and after obtaining the relevant permits, the MPB, and the MSL that is part of it, may also be installed in areas of public domain near the point of connection with the distribution network. The MPB should then be installed either on a private pole when the MSL is overhead or on a plinth or on a building wall when the MSL is underground.</w:t>
      </w:r>
    </w:p>
    <w:p w:rsidRPr="001D0556" w:rsidR="00D13FA8" w:rsidP="00D400F6" w:rsidRDefault="00D13FA8" w14:paraId="0975E128" w14:textId="77777777">
      <w:pPr>
        <w:pStyle w:val="Header"/>
        <w:rPr>
          <w:rFonts w:cs="Arial"/>
          <w:spacing w:val="-2"/>
        </w:rPr>
      </w:pPr>
      <w:r w:rsidRPr="001D0556">
        <w:rPr>
          <w:rFonts w:cs="Arial"/>
        </w:rPr>
        <w:t>The specific location of the MPB will be chosen by the property owner in accordance with the requirements of this section and the urban plans that affect the development of the distribution networks. Any disagreement between the parties on the location of the MPB shall be resolved by the competent body of the government.</w:t>
      </w:r>
    </w:p>
    <w:p w:rsidRPr="001D0556" w:rsidR="00D13FA8" w:rsidP="00D400F6" w:rsidRDefault="00D13FA8" w14:paraId="0A4B7801" w14:textId="77777777">
      <w:pPr>
        <w:pStyle w:val="Header"/>
        <w:rPr>
          <w:rFonts w:eastAsia="Arial" w:cs="Arial"/>
        </w:rPr>
      </w:pPr>
      <w:r w:rsidRPr="001D0556">
        <w:rPr>
          <w:rFonts w:cs="Arial"/>
        </w:rPr>
        <w:t>In buildings housing a low-voltage transformer substation, the fuses for the low-voltage switchboard of that substation may not be used as protection for the main supply line, and the building’s MPB must be installed according to the same location and access criteria as for any other building.</w:t>
      </w:r>
    </w:p>
    <w:p w:rsidRPr="001D0556" w:rsidR="00D13FA8" w:rsidP="00D400F6" w:rsidRDefault="00D13FA8" w14:paraId="0C4761E2" w14:textId="77777777">
      <w:pPr>
        <w:pStyle w:val="Header"/>
        <w:rPr>
          <w:rFonts w:eastAsia="Arial" w:cs="Arial"/>
        </w:rPr>
      </w:pPr>
      <w:r w:rsidRPr="001D0556">
        <w:rPr>
          <w:rFonts w:cs="Arial"/>
        </w:rPr>
        <w:t>If the building or property, in addition to the ‘Normal’ supply, also has a complementary low-voltage supply (Emergency, Reserve or Duplicate), each supply will have an MPB and they shall both be located in separate places, sufficiently far apart to comply with the distance established for separation of fire sectors on the façade by the Technical Building Code, so that in the event of a fire in one of them it is guaranteed that its effects will not have repercussions on the other.</w:t>
      </w:r>
    </w:p>
    <w:p w:rsidRPr="001D0556" w:rsidR="00D13FA8" w:rsidP="00D400F6" w:rsidRDefault="00D13FA8" w14:paraId="2982D253" w14:textId="77777777">
      <w:pPr>
        <w:pStyle w:val="Header"/>
        <w:rPr>
          <w:rFonts w:eastAsia="Arial" w:cs="Arial"/>
        </w:rPr>
      </w:pPr>
      <w:r w:rsidRPr="001D0556">
        <w:rPr>
          <w:rFonts w:cs="Arial"/>
        </w:rPr>
        <w:t>In buildings of historical or artistic interest or under some other form of protection, to minimize the visual impact, particular solutions may be adopted for the installation of the MPB by mutual agreement between the property owner, the competent government body in matters of protection measures and the distribution company, but without reducing the levels of security established in this regulation.</w:t>
      </w:r>
    </w:p>
    <w:p w:rsidRPr="001D0556" w:rsidR="00D13FA8" w:rsidP="00D400F6" w:rsidRDefault="00D13FA8" w14:paraId="1ACB8EF9" w14:textId="77777777">
      <w:pPr>
        <w:pStyle w:val="Header"/>
        <w:rPr>
          <w:rFonts w:eastAsia="Arial" w:cs="Arial"/>
        </w:rPr>
      </w:pPr>
      <w:r w:rsidRPr="001D0556">
        <w:rPr>
          <w:rFonts w:cs="Arial"/>
        </w:rPr>
        <w:t>Authorised installation companies commissioned by the user will have access and will be able to work on the MPB itself, the fuses and the connections of the main line, after informing the distribution company.</w:t>
      </w:r>
    </w:p>
    <w:p w:rsidRPr="001D0556" w:rsidR="00D13FA8" w:rsidP="00D400F6" w:rsidRDefault="00D13FA8" w14:paraId="0E38B19D" w14:textId="77777777">
      <w:pPr>
        <w:pStyle w:val="Header"/>
        <w:rPr>
          <w:rFonts w:eastAsia="Arial" w:cs="Arial"/>
        </w:rPr>
      </w:pPr>
      <w:r w:rsidRPr="001D0556">
        <w:rPr>
          <w:rFonts w:cs="Arial"/>
        </w:rPr>
        <w:t>The placement and installation of the PMB shall depend on the type of network (overhead or underground) to which the PMB is connected, in accordance with the following sections:</w:t>
      </w:r>
    </w:p>
    <w:p w:rsidRPr="001D0556" w:rsidR="00D13FA8" w:rsidP="001D0556" w:rsidRDefault="00D13FA8" w14:paraId="30028EA1" w14:textId="77777777">
      <w:pPr>
        <w:pStyle w:val="Heading6"/>
        <w:rPr>
          <w:rFonts w:cs="Arial"/>
        </w:rPr>
      </w:pPr>
      <w:r w:rsidRPr="001D0556">
        <w:rPr>
          <w:rFonts w:cs="Arial"/>
        </w:rPr>
        <w:t>MPB powered from an overhead network</w:t>
      </w:r>
    </w:p>
    <w:p w:rsidRPr="001D0556" w:rsidR="00D13FA8" w:rsidP="00D400F6" w:rsidRDefault="00D13FA8" w14:paraId="6D2691F9" w14:textId="77777777">
      <w:pPr>
        <w:pStyle w:val="Header"/>
        <w:rPr>
          <w:rFonts w:eastAsia="Arial" w:cs="Arial"/>
        </w:rPr>
      </w:pPr>
      <w:r w:rsidRPr="001D0556">
        <w:rPr>
          <w:rFonts w:cs="Arial"/>
        </w:rPr>
        <w:t>When the building or property is connected to an overhead network, the connection to the distribution network shall be made by means of a branch connection to the MPB.</w:t>
      </w:r>
    </w:p>
    <w:p w:rsidRPr="001D0556" w:rsidR="00D13FA8" w:rsidP="00D400F6" w:rsidRDefault="00D13FA8" w14:paraId="7BBAF557" w14:textId="77777777">
      <w:pPr>
        <w:pStyle w:val="Header"/>
        <w:rPr>
          <w:rFonts w:eastAsia="Arial" w:cs="Arial"/>
        </w:rPr>
      </w:pPr>
      <w:r w:rsidRPr="001D0556">
        <w:rPr>
          <w:rFonts w:cs="Arial"/>
        </w:rPr>
        <w:t>If the façade of the building or the enclosure of the property directly borders the public road and is of sufficient height (h ≥ 3.5 metres), the MPB shall be surface mounted at a height above the ground of between 3 and 4 metres as shown in Figure 1.</w:t>
      </w:r>
    </w:p>
    <w:p w:rsidRPr="001D0556" w:rsidR="00D13FA8" w:rsidP="00D400F6" w:rsidRDefault="00D13FA8" w14:paraId="4E62FC6C" w14:textId="77777777">
      <w:pPr>
        <w:pStyle w:val="Titulotabla"/>
        <w:keepNext/>
        <w:rPr>
          <w:rFonts w:eastAsia="Arial" w:cs="Arial"/>
          <w:noProof/>
        </w:rPr>
      </w:pPr>
      <w:r w:rsidRPr="001D0556">
        <w:rPr>
          <w:rFonts w:cs="Arial"/>
        </w:rPr>
        <w:lastRenderedPageBreak/>
        <w:t>Figure 1. Example of installation of MPB in surface mounting on façade or enclosure</w:t>
      </w:r>
    </w:p>
    <w:p w:rsidRPr="001D0556" w:rsidR="00D13FA8" w:rsidP="001D0556" w:rsidRDefault="00D13FA8" w14:paraId="467A91C7" w14:textId="77777777">
      <w:pPr>
        <w:jc w:val="both"/>
        <w:rPr>
          <w:rFonts w:ascii="Arial" w:hAnsi="Arial" w:eastAsia="Arial" w:cs="Arial"/>
          <w:sz w:val="24"/>
          <w:szCs w:val="24"/>
          <w:lang w:val="en-GB"/>
        </w:rPr>
      </w:pPr>
      <w:r w:rsidRPr="001D0556">
        <w:rPr>
          <w:rFonts w:ascii="Arial" w:hAnsi="Arial" w:cs="Arial"/>
          <w:noProof/>
          <w:sz w:val="24"/>
          <w:szCs w:val="24"/>
          <w:lang w:val="en-GB"/>
        </w:rPr>
        <w:drawing>
          <wp:anchor distT="0" distB="0" distL="114300" distR="114300" simplePos="0" relativeHeight="251672576" behindDoc="0" locked="0" layoutInCell="1" allowOverlap="1" wp14:editId="202545B2" wp14:anchorId="5182C0A4">
            <wp:simplePos x="0" y="0"/>
            <wp:positionH relativeFrom="margin">
              <wp:align>center</wp:align>
            </wp:positionH>
            <wp:positionV relativeFrom="paragraph">
              <wp:posOffset>136525</wp:posOffset>
            </wp:positionV>
            <wp:extent cx="4217035" cy="5200015"/>
            <wp:effectExtent l="0" t="0" r="0" b="635"/>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4217035" cy="5200015"/>
                    </a:xfrm>
                    <a:prstGeom prst="rect">
                      <a:avLst/>
                    </a:prstGeom>
                    <a:noFill/>
                    <a:ln>
                      <a:noFill/>
                    </a:ln>
                  </pic:spPr>
                </pic:pic>
              </a:graphicData>
            </a:graphic>
          </wp:anchor>
        </w:drawing>
      </w:r>
    </w:p>
    <w:p w:rsidRPr="001D0556" w:rsidR="00D13FA8" w:rsidP="00D400F6" w:rsidRDefault="00D13FA8" w14:paraId="67375143" w14:textId="77777777">
      <w:pPr>
        <w:pStyle w:val="Header"/>
        <w:rPr>
          <w:rFonts w:eastAsia="Arial" w:cs="Arial"/>
        </w:rPr>
      </w:pPr>
      <w:r w:rsidRPr="001D0556">
        <w:rPr>
          <w:rFonts w:cs="Arial"/>
        </w:rPr>
        <w:t>When the MPB is superficially mounted at height, it may not be installed above openings in the building façade such as: doorways, gates, ramps or accesses to garages, arcades, doors, windows, terraces, balconies or verandas and must be installed at a minimum distance of 1 metre from the sides of any opening and 0.5 metres from the lower part.</w:t>
      </w:r>
    </w:p>
    <w:p w:rsidRPr="001D0556" w:rsidR="00D13FA8" w:rsidP="00D400F6" w:rsidRDefault="00D13FA8" w14:paraId="50356C9A" w14:textId="77777777">
      <w:pPr>
        <w:pStyle w:val="Header"/>
        <w:rPr>
          <w:rFonts w:eastAsia="Arial" w:cs="Arial"/>
        </w:rPr>
      </w:pPr>
      <w:r w:rsidRPr="001D0556">
        <w:rPr>
          <w:rFonts w:cs="Arial"/>
        </w:rPr>
        <w:t>When the façade of the building or the building envelope directly borders the public road but is not sufficiently high or does not have the minimum clearances to the sides or to the lower part of any opening, the MPB may be installed on a bracket, post or support flush with the building envelope to maintain a height above the ground of between 3 and 4 metres, as shown in Figure 2.</w:t>
      </w:r>
    </w:p>
    <w:p w:rsidRPr="001D0556" w:rsidR="00D13FA8" w:rsidP="00D400F6" w:rsidRDefault="00D13FA8" w14:paraId="2C94340D" w14:textId="77777777">
      <w:pPr>
        <w:pStyle w:val="Titulotabla"/>
        <w:keepNext/>
        <w:rPr>
          <w:rFonts w:eastAsia="Arial" w:cs="Arial"/>
        </w:rPr>
      </w:pPr>
      <w:r w:rsidRPr="001D0556">
        <w:rPr>
          <w:rFonts w:cs="Arial"/>
        </w:rPr>
        <w:lastRenderedPageBreak/>
        <w:t>Figure 2. Examples of MPB installation at height (mounting on brackets, posts or supports)</w:t>
      </w:r>
    </w:p>
    <w:p w:rsidRPr="001D0556" w:rsidR="00D13FA8" w:rsidP="001D0556" w:rsidRDefault="00D13FA8" w14:paraId="4C9DA3F9" w14:textId="77777777">
      <w:pPr>
        <w:widowControl w:val="0"/>
        <w:autoSpaceDE w:val="0"/>
        <w:autoSpaceDN w:val="0"/>
        <w:jc w:val="both"/>
        <w:rPr>
          <w:rFonts w:ascii="Arial" w:hAnsi="Arial" w:eastAsia="Arial" w:cs="Arial"/>
          <w:sz w:val="24"/>
          <w:szCs w:val="24"/>
          <w:lang w:val="en-GB"/>
        </w:rPr>
      </w:pPr>
      <w:r w:rsidRPr="001D0556">
        <w:rPr>
          <w:rFonts w:ascii="Arial" w:hAnsi="Arial" w:cs="Arial"/>
          <w:noProof/>
          <w:sz w:val="24"/>
          <w:szCs w:val="24"/>
          <w:lang w:val="en-GB"/>
        </w:rPr>
        <w:drawing>
          <wp:anchor distT="0" distB="0" distL="114300" distR="114300" simplePos="0" relativeHeight="251673600" behindDoc="0" locked="0" layoutInCell="1" allowOverlap="1" wp14:editId="10803977" wp14:anchorId="50EF89A4">
            <wp:simplePos x="0" y="0"/>
            <wp:positionH relativeFrom="column">
              <wp:posOffset>798830</wp:posOffset>
            </wp:positionH>
            <wp:positionV relativeFrom="paragraph">
              <wp:posOffset>0</wp:posOffset>
            </wp:positionV>
            <wp:extent cx="5200650" cy="447675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00650" cy="447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D0556" w:rsidR="00D13FA8" w:rsidP="00D400F6" w:rsidRDefault="00D13FA8" w14:paraId="56A86BB6" w14:textId="77777777">
      <w:pPr>
        <w:pStyle w:val="Header"/>
        <w:rPr>
          <w:rFonts w:eastAsia="Arial" w:cs="Arial"/>
        </w:rPr>
      </w:pPr>
      <w:r w:rsidRPr="001D0556">
        <w:rPr>
          <w:rFonts w:cs="Arial"/>
        </w:rPr>
        <w:t>If the building or property requires more than two MSLs starting from the MPB, or if the façade or enclosure do not border directly with the public road, or if it isn’t sufficiently high, or if the minimum distances to the openings are not achieved, or if no bracket, post or support is used to reach that height, the MPB shall be installed in a wall recess or cabinet directly accessible from the ground, as if it were a service connection from the underground network.</w:t>
      </w:r>
    </w:p>
    <w:p w:rsidRPr="001D0556" w:rsidR="00D13FA8" w:rsidP="00D400F6" w:rsidRDefault="00D13FA8" w14:paraId="1639004F" w14:textId="77777777">
      <w:pPr>
        <w:pStyle w:val="Header"/>
        <w:rPr>
          <w:rFonts w:eastAsia="Arial" w:cs="Arial"/>
        </w:rPr>
      </w:pPr>
      <w:r w:rsidRPr="001D0556">
        <w:rPr>
          <w:rFonts w:cs="Arial"/>
        </w:rPr>
        <w:t>For installation in a wall recess or cabinet, if the distribution network is fixed, the service connection will initially be supported and then protected by a pipe, and if the distribution network is tensioned, an overhead-underground passage will be made at the support closest to the building or property. In both cases, the service connection shall reach the bottom of the wall recess or cabinet, the placement and installation of which shall be the same as when powered from an underground network.</w:t>
      </w:r>
    </w:p>
    <w:p w:rsidRPr="001D0556" w:rsidR="00D13FA8" w:rsidP="00D400F6" w:rsidRDefault="00D13FA8" w14:paraId="23CD8C5A" w14:textId="77777777">
      <w:pPr>
        <w:pStyle w:val="Titulotabla"/>
        <w:keepNext/>
        <w:rPr>
          <w:rFonts w:eastAsia="Arial" w:cs="Arial"/>
        </w:rPr>
      </w:pPr>
      <w:r w:rsidRPr="001D0556">
        <w:rPr>
          <w:rFonts w:cs="Arial"/>
        </w:rPr>
        <w:lastRenderedPageBreak/>
        <w:t>Figure 3. Example of installation of MPB in wall recess or cabinet powered from overhead network</w:t>
      </w:r>
    </w:p>
    <w:p w:rsidRPr="001D0556" w:rsidR="00D13FA8" w:rsidP="001D0556" w:rsidRDefault="00D13FA8" w14:paraId="1F8E0E45" w14:textId="77777777">
      <w:pPr>
        <w:jc w:val="both"/>
        <w:rPr>
          <w:rFonts w:ascii="Arial" w:hAnsi="Arial" w:cs="Arial"/>
          <w:sz w:val="24"/>
          <w:szCs w:val="24"/>
          <w:lang w:val="en-GB"/>
        </w:rPr>
      </w:pPr>
      <w:r w:rsidRPr="001D0556">
        <w:rPr>
          <w:rFonts w:ascii="Arial" w:hAnsi="Arial" w:cs="Arial"/>
          <w:noProof/>
          <w:sz w:val="24"/>
          <w:szCs w:val="24"/>
          <w:lang w:val="en-GB"/>
        </w:rPr>
        <w:drawing>
          <wp:anchor distT="0" distB="0" distL="114300" distR="114300" simplePos="0" relativeHeight="251674624" behindDoc="0" locked="0" layoutInCell="1" allowOverlap="1" wp14:editId="2265039C" wp14:anchorId="22293863">
            <wp:simplePos x="0" y="0"/>
            <wp:positionH relativeFrom="margin">
              <wp:align>center</wp:align>
            </wp:positionH>
            <wp:positionV relativeFrom="paragraph">
              <wp:posOffset>10160</wp:posOffset>
            </wp:positionV>
            <wp:extent cx="5404485" cy="4060190"/>
            <wp:effectExtent l="0" t="0" r="5715" b="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04485" cy="4060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D0556" w:rsidR="00D13FA8" w:rsidP="00D400F6" w:rsidRDefault="00D13FA8" w14:paraId="27C64209" w14:textId="77777777">
      <w:pPr>
        <w:pStyle w:val="Header"/>
        <w:rPr>
          <w:rFonts w:eastAsia="Arial" w:cs="Arial"/>
        </w:rPr>
      </w:pPr>
      <w:r w:rsidRPr="001D0556">
        <w:rPr>
          <w:rFonts w:cs="Arial"/>
        </w:rPr>
        <w:t>Sections where the service connection is at a height above the ground of less than 2.5 m shall be protected by protective pipes, trunks or enclosed ducts with the specific characteristics indicated in ITC BT-06.</w:t>
      </w:r>
    </w:p>
    <w:p w:rsidRPr="001D0556" w:rsidR="00D13FA8" w:rsidP="00D400F6" w:rsidRDefault="00D13FA8" w14:paraId="7BE02C5B" w14:textId="77777777">
      <w:pPr>
        <w:pStyle w:val="Header"/>
        <w:rPr>
          <w:rFonts w:eastAsia="Arial" w:cs="Arial"/>
        </w:rPr>
      </w:pPr>
      <w:r w:rsidRPr="001D0556">
        <w:rPr>
          <w:rFonts w:cs="Arial"/>
        </w:rPr>
        <w:t>In an area where it is planned that the overhead network is to transition to an underground network, the MPB shall be located as if it the service connection was underground. To provide for future supply from an underground connection, a 25 mm diameter conduit for neutral earthing and two 160 mm reserve pipes shall be installed in the lower part of the wall recess or cabinet, if the connection is three-phase, or a 90 mm reserve pipe, if it is single-phase.</w:t>
      </w:r>
    </w:p>
    <w:p w:rsidRPr="001D0556" w:rsidR="00D13FA8" w:rsidP="001D0556" w:rsidRDefault="00D13FA8" w14:paraId="62129E23" w14:textId="77777777">
      <w:pPr>
        <w:pStyle w:val="Heading6"/>
        <w:rPr>
          <w:rFonts w:cs="Arial"/>
        </w:rPr>
      </w:pPr>
      <w:r w:rsidRPr="001D0556">
        <w:rPr>
          <w:rFonts w:cs="Arial"/>
        </w:rPr>
        <w:t>MPB powered from an underground network</w:t>
      </w:r>
    </w:p>
    <w:p w:rsidRPr="001D0556" w:rsidR="00D13FA8" w:rsidP="00D400F6" w:rsidRDefault="00D13FA8" w14:paraId="7F4980F3" w14:textId="77777777">
      <w:pPr>
        <w:pStyle w:val="Header"/>
        <w:rPr>
          <w:rFonts w:eastAsia="Arial" w:cs="Arial"/>
        </w:rPr>
      </w:pPr>
      <w:r w:rsidRPr="001D0556">
        <w:rPr>
          <w:rFonts w:cs="Arial"/>
        </w:rPr>
        <w:t>The MPB will be accessible from the ground.</w:t>
      </w:r>
    </w:p>
    <w:p w:rsidRPr="001D0556" w:rsidR="00D13FA8" w:rsidP="00D400F6" w:rsidRDefault="00D13FA8" w14:paraId="41E4DB1F" w14:textId="77777777">
      <w:pPr>
        <w:pStyle w:val="Header"/>
        <w:rPr>
          <w:rFonts w:eastAsia="Arial" w:cs="Arial"/>
        </w:rPr>
      </w:pPr>
      <w:r w:rsidRPr="001D0556">
        <w:rPr>
          <w:rFonts w:cs="Arial"/>
        </w:rPr>
        <w:t>Where the building or property is connected to an underground network, or where, due to the characteristics of the supply connection installations, it is necessary for more than two MSLs to run from the MPB, that MPB shall be installed in a wall recess or cabinet directly accessible from the ground.  The cabinet shall be flush-mounted or fixed on a plinth.</w:t>
      </w:r>
    </w:p>
    <w:p w:rsidRPr="001D0556" w:rsidR="00D13FA8" w:rsidP="00D400F6" w:rsidRDefault="00D13FA8" w14:paraId="03B6FD05" w14:textId="77777777">
      <w:pPr>
        <w:pStyle w:val="Header"/>
        <w:rPr>
          <w:rFonts w:eastAsia="Arial" w:cs="Arial"/>
        </w:rPr>
      </w:pPr>
      <w:r w:rsidRPr="001D0556">
        <w:rPr>
          <w:rFonts w:cs="Arial"/>
        </w:rPr>
        <w:lastRenderedPageBreak/>
        <w:t>Where the MPB is a cabinet, it shall have an insulated door opening directly to the outside. When the MPB is installed inside a wall recess, the door of the wall recess shall preferably be made of metal and be protected against corrosion, it may also be externally coated according to the characteristics of its surrounding and shall be fitted with a lock or padlock standardised by the distribution company. In both cases, the doors shall have a protection degree of at least IK 10 according to Standard UNE-EN 50102, and shall, on the outside, have an electrical hazard warning sign and a device that allows for their attachment and prevents them from accidentally closing, with an opening angle of at least 120°.</w:t>
      </w:r>
    </w:p>
    <w:p w:rsidRPr="001D0556" w:rsidR="00D13FA8" w:rsidP="001D0556" w:rsidRDefault="00D13FA8" w14:paraId="1E156A9B" w14:textId="77777777">
      <w:pPr>
        <w:pStyle w:val="BodyText"/>
        <w:ind w:left="0" w:right="-58" w:firstLine="283"/>
        <w:rPr>
          <w:sz w:val="24"/>
          <w:szCs w:val="24"/>
        </w:rPr>
      </w:pPr>
      <w:r w:rsidRPr="001D0556">
        <w:rPr>
          <w:sz w:val="24"/>
          <w:szCs w:val="24"/>
        </w:rPr>
        <w:t>The lower part of the cabinet or wall recess door shall be at a height between 0.5 m and 1.0 m above ground level, and when a service disconnector, control and distribution box is installed under the MPB, it shall be at a mounting height between 0.3 m and 0.5 m. The operating handles of the fuse bases shall be at a height between 1.0 m and 1.8 m, as shown in the figure:</w:t>
      </w:r>
    </w:p>
    <w:p w:rsidRPr="001D0556" w:rsidR="00D13FA8" w:rsidP="00D400F6" w:rsidRDefault="00D13FA8" w14:paraId="36A78238" w14:textId="77777777">
      <w:pPr>
        <w:pStyle w:val="Titulotabla"/>
        <w:rPr>
          <w:rFonts w:eastAsia="Arial" w:cs="Arial"/>
        </w:rPr>
      </w:pPr>
      <w:r w:rsidRPr="001D0556">
        <w:rPr>
          <w:rFonts w:cs="Arial"/>
        </w:rPr>
        <w:t>Figure 4. Example of installation of MPB in wall recess or cabinet</w:t>
      </w:r>
      <w:r w:rsidRPr="001D0556">
        <w:rPr>
          <w:rFonts w:cs="Arial"/>
          <w:noProof/>
        </w:rPr>
        <w:drawing>
          <wp:anchor distT="0" distB="0" distL="114300" distR="114300" simplePos="0" relativeHeight="251675648" behindDoc="0" locked="0" layoutInCell="1" allowOverlap="1" wp14:editId="273599BE" wp14:anchorId="184842C1">
            <wp:simplePos x="0" y="0"/>
            <wp:positionH relativeFrom="column">
              <wp:posOffset>259715</wp:posOffset>
            </wp:positionH>
            <wp:positionV relativeFrom="paragraph">
              <wp:posOffset>338788</wp:posOffset>
            </wp:positionV>
            <wp:extent cx="5997575" cy="4522470"/>
            <wp:effectExtent l="0" t="0" r="3175" b="0"/>
            <wp:wrapTopAndBottom/>
            <wp:docPr id="2114022143" name="Picture 211402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97575" cy="45224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D400F6" w:rsidR="00D13FA8" w:rsidP="001D0556" w:rsidRDefault="00D13FA8" w14:paraId="533B63E0" w14:textId="77777777">
      <w:pPr>
        <w:pStyle w:val="Nota"/>
        <w:rPr>
          <w:lang w:val="es-ES_tradnl"/>
        </w:rPr>
      </w:pPr>
      <w:r w:rsidRPr="00D400F6">
        <w:rPr>
          <w:lang w:val="es-ES_tradnl"/>
        </w:rPr>
        <w:t>Note: the shown images are indicative and do not represent the final design of the switchgear, nor its spatial arrangement.</w:t>
      </w:r>
    </w:p>
    <w:p w:rsidRPr="001D0556" w:rsidR="00D13FA8" w:rsidP="00414F1A" w:rsidRDefault="00D13FA8" w14:paraId="287377CC" w14:textId="77777777">
      <w:pPr>
        <w:pStyle w:val="BodyText"/>
        <w:ind w:left="0" w:right="-58" w:firstLine="283"/>
        <w:rPr>
          <w:sz w:val="24"/>
          <w:szCs w:val="24"/>
        </w:rPr>
      </w:pPr>
      <w:r w:rsidRPr="001D0556">
        <w:rPr>
          <w:sz w:val="24"/>
          <w:szCs w:val="24"/>
        </w:rPr>
        <w:t>The enclosure shall be located in such a way that its interior is accessible from its front for inspection, manoeuvring and maintenance, leaving a free space in front of the enclosure of at least the width of the door plus 0.35 m, with a minimum of 1.10 meters.</w:t>
      </w:r>
    </w:p>
    <w:p w:rsidRPr="001D0556" w:rsidR="00D13FA8" w:rsidP="00414F1A" w:rsidRDefault="00D13FA8" w14:paraId="70C78467" w14:textId="77777777">
      <w:pPr>
        <w:pStyle w:val="BodyText"/>
        <w:ind w:left="0" w:right="-58" w:firstLine="283"/>
        <w:rPr>
          <w:sz w:val="24"/>
          <w:szCs w:val="24"/>
        </w:rPr>
      </w:pPr>
      <w:r w:rsidRPr="001D0556">
        <w:rPr>
          <w:sz w:val="24"/>
          <w:szCs w:val="24"/>
        </w:rPr>
        <w:lastRenderedPageBreak/>
        <w:t>When the PMB is installed inside a wall recess, it shall be fixed to the back wall of the wall recess by at least four fixing points, and in order to facilitate its assembly and the connection of the cables, minimum distances must be maintained between the PMB and the walls of the wall recess: Top (S) ≥ 15 cm, Side (L) ≥ 7,5 cm and Bottom (I) ≥ 30 cm. The wall recess shall be at least 30 cm deep.</w:t>
      </w:r>
    </w:p>
    <w:p w:rsidRPr="001D0556" w:rsidR="00D13FA8" w:rsidP="00414F1A" w:rsidRDefault="00D13FA8" w14:paraId="312F6592" w14:textId="77777777">
      <w:pPr>
        <w:pStyle w:val="Titulotabla"/>
        <w:rPr>
          <w:rStyle w:val="TitulotablaCar"/>
          <w:rFonts w:eastAsia="Arial" w:cs="Arial"/>
          <w:i/>
        </w:rPr>
      </w:pPr>
      <w:r w:rsidRPr="001D0556">
        <w:rPr>
          <w:rStyle w:val="TitulotablaCar"/>
          <w:rFonts w:cs="Arial"/>
          <w:i/>
          <w:noProof/>
        </w:rPr>
        <w:drawing>
          <wp:anchor distT="0" distB="0" distL="114300" distR="114300" simplePos="0" relativeHeight="251676672" behindDoc="0" locked="0" layoutInCell="1" allowOverlap="1" wp14:editId="18847337" wp14:anchorId="4E57C745">
            <wp:simplePos x="0" y="0"/>
            <wp:positionH relativeFrom="margin">
              <wp:align>center</wp:align>
            </wp:positionH>
            <wp:positionV relativeFrom="paragraph">
              <wp:posOffset>336550</wp:posOffset>
            </wp:positionV>
            <wp:extent cx="4038600" cy="2218690"/>
            <wp:effectExtent l="0" t="0" r="0"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38600" cy="2218690"/>
                    </a:xfrm>
                    <a:prstGeom prst="rect">
                      <a:avLst/>
                    </a:prstGeom>
                    <a:noFill/>
                  </pic:spPr>
                </pic:pic>
              </a:graphicData>
            </a:graphic>
            <wp14:sizeRelH relativeFrom="page">
              <wp14:pctWidth>0</wp14:pctWidth>
            </wp14:sizeRelH>
            <wp14:sizeRelV relativeFrom="page">
              <wp14:pctHeight>0</wp14:pctHeight>
            </wp14:sizeRelV>
          </wp:anchor>
        </w:drawing>
      </w:r>
      <w:r w:rsidRPr="001D0556">
        <w:rPr>
          <w:rStyle w:val="TitulotablaCar"/>
          <w:rFonts w:cs="Arial"/>
          <w:i/>
        </w:rPr>
        <w:t>Figure 5. Example of installation of MPB inside a wall recess</w:t>
      </w:r>
    </w:p>
    <w:p w:rsidRPr="001D0556" w:rsidR="00D13FA8" w:rsidP="001D0556" w:rsidRDefault="00D13FA8" w14:paraId="02585926" w14:textId="77777777">
      <w:pPr>
        <w:widowControl w:val="0"/>
        <w:tabs>
          <w:tab w:val="left" w:pos="2893"/>
        </w:tabs>
        <w:autoSpaceDE w:val="0"/>
        <w:autoSpaceDN w:val="0"/>
        <w:ind w:left="284"/>
        <w:jc w:val="both"/>
        <w:rPr>
          <w:rFonts w:ascii="Arial" w:hAnsi="Arial" w:eastAsia="Arial" w:cs="Arial"/>
          <w:bCs/>
          <w:sz w:val="24"/>
          <w:szCs w:val="24"/>
          <w:highlight w:val="yellow"/>
          <w:lang w:val="en-GB" w:bidi="es-ES"/>
        </w:rPr>
      </w:pPr>
    </w:p>
    <w:p w:rsidRPr="00414F1A" w:rsidR="00D13FA8" w:rsidP="001D0556" w:rsidRDefault="00D13FA8" w14:paraId="1260C8BF" w14:textId="77777777">
      <w:pPr>
        <w:pStyle w:val="Nota"/>
        <w:rPr>
          <w:rFonts w:eastAsia="Arial"/>
          <w:lang w:val="es-ES_tradnl" w:bidi="es-ES"/>
        </w:rPr>
      </w:pPr>
      <w:r w:rsidRPr="00414F1A">
        <w:rPr>
          <w:rFonts w:eastAsia="Arial"/>
          <w:lang w:val="es-ES_tradnl" w:bidi="es-ES"/>
        </w:rPr>
        <w:t>Note: the shown images are indicative and do not represent the final design of the switchgear, nor its spatial arrangement.</w:t>
      </w:r>
    </w:p>
    <w:p w:rsidRPr="001D0556" w:rsidR="00D13FA8" w:rsidP="00414F1A" w:rsidRDefault="00D13FA8" w14:paraId="2601F4DF" w14:textId="77777777">
      <w:pPr>
        <w:pStyle w:val="BodyText"/>
        <w:ind w:left="0" w:right="-58" w:firstLine="283"/>
        <w:rPr>
          <w:sz w:val="24"/>
          <w:szCs w:val="24"/>
        </w:rPr>
      </w:pPr>
      <w:r w:rsidRPr="001D0556">
        <w:rPr>
          <w:sz w:val="24"/>
          <w:szCs w:val="24"/>
        </w:rPr>
        <w:t>Depending on the dimensions of the wall recess, the door may consist of one or two panels with a maximum width of 1 metre each. Both the doors and the frames or racks supporting them shall be made of weather-resistant material and protected against corrosion and rust. The doors of the wall recess shall include ventilation devices or grilles to prevent condensation inside the recess, designed in such a way as to protect from penetration of water through splashing.</w:t>
      </w:r>
    </w:p>
    <w:p w:rsidRPr="001D0556" w:rsidR="00D13FA8" w:rsidP="00414F1A" w:rsidRDefault="00D13FA8" w14:paraId="341BE34F" w14:textId="77777777">
      <w:pPr>
        <w:pStyle w:val="BodyText"/>
        <w:ind w:left="0" w:right="-58" w:firstLine="283"/>
        <w:rPr>
          <w:sz w:val="24"/>
          <w:szCs w:val="24"/>
        </w:rPr>
      </w:pPr>
      <w:r w:rsidRPr="001D0556">
        <w:rPr>
          <w:sz w:val="24"/>
          <w:szCs w:val="24"/>
        </w:rPr>
        <w:t>Where the MPB is of the ‘Cabinet’ type and is flush-mounted in a façade or enclosure, it shall be attached in at least four points, either to the wall forming the back of the aperture or to its base by means of specific mounting lugs and fixing holes</w:t>
      </w:r>
    </w:p>
    <w:p w:rsidRPr="001D0556" w:rsidR="00D13FA8" w:rsidP="001D0556" w:rsidRDefault="00D13FA8" w14:paraId="2CEC0E70" w14:textId="77777777">
      <w:pPr>
        <w:spacing w:after="0" w:line="240" w:lineRule="auto"/>
        <w:jc w:val="both"/>
        <w:rPr>
          <w:rFonts w:ascii="Arial" w:hAnsi="Arial" w:eastAsia="Arial" w:cs="Arial"/>
          <w:i/>
          <w:sz w:val="24"/>
          <w:szCs w:val="24"/>
          <w:lang w:val="en-GB"/>
        </w:rPr>
      </w:pPr>
      <w:r w:rsidRPr="001D0556">
        <w:rPr>
          <w:rFonts w:ascii="Arial" w:hAnsi="Arial" w:cs="Arial"/>
          <w:sz w:val="24"/>
          <w:szCs w:val="24"/>
          <w:lang w:val="en-GB"/>
        </w:rPr>
        <w:br w:type="page"/>
      </w:r>
    </w:p>
    <w:p w:rsidRPr="001D0556" w:rsidR="00D13FA8" w:rsidP="00414F1A" w:rsidRDefault="00D13FA8" w14:paraId="76F2B620" w14:textId="77777777">
      <w:pPr>
        <w:pStyle w:val="Titulotabla"/>
        <w:rPr>
          <w:rFonts w:eastAsia="Arial" w:cs="Arial"/>
          <w:noProof/>
        </w:rPr>
      </w:pPr>
      <w:r w:rsidRPr="001D0556">
        <w:rPr>
          <w:rFonts w:cs="Arial"/>
          <w:noProof/>
        </w:rPr>
        <w:lastRenderedPageBreak/>
        <w:drawing>
          <wp:anchor distT="0" distB="0" distL="114300" distR="114300" simplePos="0" relativeHeight="251677696" behindDoc="0" locked="0" layoutInCell="1" allowOverlap="1" wp14:editId="678422B6" wp14:anchorId="2C44D3F5">
            <wp:simplePos x="0" y="0"/>
            <wp:positionH relativeFrom="margin">
              <wp:posOffset>911860</wp:posOffset>
            </wp:positionH>
            <wp:positionV relativeFrom="paragraph">
              <wp:posOffset>397933</wp:posOffset>
            </wp:positionV>
            <wp:extent cx="4800600" cy="2200275"/>
            <wp:effectExtent l="0" t="0" r="0" b="9525"/>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cstate="email">
                      <a:extLst>
                        <a:ext uri="{28A0092B-C50C-407E-A947-70E740481C1C}">
                          <a14:useLocalDpi xmlns:a14="http://schemas.microsoft.com/office/drawing/2010/main" val="0"/>
                        </a:ext>
                      </a:extLst>
                    </a:blip>
                    <a:srcRect/>
                    <a:stretch>
                      <a:fillRect/>
                    </a:stretch>
                  </pic:blipFill>
                  <pic:spPr bwMode="auto">
                    <a:xfrm>
                      <a:off x="0" y="0"/>
                      <a:ext cx="4800600" cy="2200275"/>
                    </a:xfrm>
                    <a:prstGeom prst="rect">
                      <a:avLst/>
                    </a:prstGeom>
                    <a:noFill/>
                    <a:ln>
                      <a:noFill/>
                    </a:ln>
                  </pic:spPr>
                </pic:pic>
              </a:graphicData>
            </a:graphic>
          </wp:anchor>
        </w:drawing>
      </w:r>
      <w:r w:rsidRPr="001D0556">
        <w:rPr>
          <w:rFonts w:cs="Arial"/>
        </w:rPr>
        <w:t>Figure 6.  Example of installation of flush-mounted MPB</w:t>
      </w:r>
    </w:p>
    <w:p w:rsidRPr="001D0556" w:rsidR="00D13FA8" w:rsidP="001D0556" w:rsidRDefault="00D13FA8" w14:paraId="5841E8DA" w14:textId="77777777">
      <w:pPr>
        <w:pStyle w:val="Titulotabla"/>
        <w:jc w:val="both"/>
        <w:rPr>
          <w:rFonts w:eastAsia="Arial" w:cs="Arial"/>
          <w:noProof/>
        </w:rPr>
      </w:pPr>
    </w:p>
    <w:p w:rsidRPr="000A06F0" w:rsidR="00D13FA8" w:rsidP="001D0556" w:rsidRDefault="00D13FA8" w14:paraId="738EDD84" w14:textId="77777777">
      <w:pPr>
        <w:pStyle w:val="Nota"/>
        <w:rPr>
          <w:rFonts w:eastAsia="Arial"/>
          <w:lang w:val="es-ES_tradnl" w:bidi="es-ES"/>
        </w:rPr>
      </w:pPr>
      <w:r w:rsidRPr="000A06F0">
        <w:rPr>
          <w:rFonts w:eastAsia="Arial"/>
          <w:lang w:val="es-ES_tradnl" w:bidi="es-ES"/>
        </w:rPr>
        <w:t>Note: the shown images are indicative and do not represent the final design of the switchgear, nor its spatial arrangement.</w:t>
      </w:r>
    </w:p>
    <w:p w:rsidRPr="001D0556" w:rsidR="00D13FA8" w:rsidP="000A06F0" w:rsidRDefault="00D13FA8" w14:paraId="4AD5077D" w14:textId="77777777">
      <w:pPr>
        <w:pStyle w:val="BodyText"/>
        <w:ind w:left="0" w:right="-58" w:firstLine="283"/>
        <w:rPr>
          <w:sz w:val="24"/>
          <w:szCs w:val="24"/>
        </w:rPr>
      </w:pPr>
      <w:r w:rsidRPr="001D0556">
        <w:rPr>
          <w:sz w:val="24"/>
          <w:szCs w:val="24"/>
        </w:rPr>
        <w:t>To facilitate the connection of the cables with the MPB, free space shall be provided below the MPB to act as a cable compartment with minimum dimensions of 30 cm in hight, 20 cm in depth, and as wide as the MPB. If a service distribution, control and disconnector box is installed under the MPB for input to and output from the distribution network, the cable compartment will be built under this service distribution, control and disconnector box, and the owner of the property must allow for its installation in the same façade, wall recess or plinth where the MPB is located.</w:t>
      </w:r>
    </w:p>
    <w:p w:rsidRPr="001D0556" w:rsidR="00D13FA8" w:rsidP="000A06F0" w:rsidRDefault="00D13FA8" w14:paraId="698D2E09" w14:textId="77777777">
      <w:pPr>
        <w:pStyle w:val="BodyText"/>
        <w:ind w:left="0" w:right="-58" w:firstLine="283"/>
        <w:rPr>
          <w:sz w:val="24"/>
          <w:szCs w:val="24"/>
        </w:rPr>
      </w:pPr>
      <w:r w:rsidRPr="001D0556">
        <w:rPr>
          <w:sz w:val="24"/>
          <w:szCs w:val="24"/>
        </w:rPr>
        <w:t>In the bottom part of the cable compartment, a floor slab shall be formed in which all the necessary holes shall be provided to house the input pipes of the different circuits (service connection, distribution network, neutral earthing or main supply lines) in accordance with the provisions of the ITC BT-21 for flush-mounted or buried wiring.</w:t>
      </w:r>
    </w:p>
    <w:p w:rsidRPr="001D0556" w:rsidR="00D13FA8" w:rsidP="000A06F0" w:rsidRDefault="00D13FA8" w14:paraId="682BF120" w14:textId="77777777">
      <w:pPr>
        <w:pStyle w:val="BodyText"/>
        <w:ind w:left="0" w:right="-58" w:firstLine="283"/>
        <w:rPr>
          <w:sz w:val="24"/>
          <w:szCs w:val="24"/>
        </w:rPr>
      </w:pPr>
      <w:r w:rsidRPr="001D0556">
        <w:rPr>
          <w:sz w:val="24"/>
          <w:szCs w:val="24"/>
        </w:rPr>
        <w:t>For the connection of the supply connection or distribution network, two 160 mm diameter pipes shall be installed, so that, if only one is necessary, the second will remain as a reserve. In addition, a third pipe of 25 mm diameter will be installed to lay the neutral earthing cable from the MPB. When, due to the existence of a ring beam, girder or another construction element, there is no space for two pipes of 160 mm diameter, the diameters resulting from applying BT-21 shall be used. The top ends of the pipes shall be sealed once the cables are connected, while the lower ends shall be at a depth of approximately 70 cm and shall be closed with a stopper until they are connected to the distribution network. The conduit pipes shall extend beyond the vertical line of the façade, enclosure, plinth or wall of the work by at least 30 cm.</w:t>
      </w:r>
    </w:p>
    <w:p w:rsidRPr="001D0556" w:rsidR="00D13FA8" w:rsidP="000A06F0" w:rsidRDefault="00D13FA8" w14:paraId="78CE3B01" w14:textId="77777777">
      <w:pPr>
        <w:pStyle w:val="Titulotabla"/>
        <w:rPr>
          <w:rFonts w:eastAsia="Arial" w:cs="Arial"/>
        </w:rPr>
      </w:pPr>
      <w:r w:rsidRPr="001D0556">
        <w:rPr>
          <w:rFonts w:cs="Arial"/>
          <w:noProof/>
        </w:rPr>
        <w:lastRenderedPageBreak/>
        <w:drawing>
          <wp:anchor distT="0" distB="0" distL="114300" distR="114300" simplePos="0" relativeHeight="251679744" behindDoc="0" locked="0" layoutInCell="1" allowOverlap="1" wp14:editId="2276384D" wp14:anchorId="53348F9C">
            <wp:simplePos x="0" y="0"/>
            <wp:positionH relativeFrom="column">
              <wp:posOffset>439912</wp:posOffset>
            </wp:positionH>
            <wp:positionV relativeFrom="paragraph">
              <wp:posOffset>589198</wp:posOffset>
            </wp:positionV>
            <wp:extent cx="5657215" cy="3011170"/>
            <wp:effectExtent l="0" t="0" r="635"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57215" cy="3011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Figure 7. Example of cable compartment and arrangement of pipes for connecting to the distribution network</w:t>
      </w:r>
    </w:p>
    <w:p w:rsidRPr="001D0556" w:rsidR="00D13FA8" w:rsidP="001D0556" w:rsidRDefault="00D13FA8" w14:paraId="1ABA8229" w14:textId="77777777">
      <w:pPr>
        <w:widowControl w:val="0"/>
        <w:autoSpaceDE w:val="0"/>
        <w:autoSpaceDN w:val="0"/>
        <w:jc w:val="both"/>
        <w:rPr>
          <w:rFonts w:ascii="Arial" w:hAnsi="Arial" w:eastAsia="Arial" w:cs="Arial"/>
          <w:sz w:val="24"/>
          <w:szCs w:val="24"/>
          <w:lang w:val="en-GB"/>
        </w:rPr>
      </w:pPr>
      <w:r w:rsidRPr="001D0556">
        <w:rPr>
          <w:rFonts w:ascii="Arial" w:hAnsi="Arial" w:cs="Arial"/>
          <w:sz w:val="24"/>
          <w:szCs w:val="24"/>
          <w:lang w:val="en-GB"/>
        </w:rPr>
        <w:t xml:space="preserve"> </w:t>
      </w:r>
    </w:p>
    <w:p w:rsidRPr="001D0556" w:rsidR="00D13FA8" w:rsidP="000A06F0" w:rsidRDefault="00D13FA8" w14:paraId="00202ED9" w14:textId="77777777">
      <w:pPr>
        <w:pStyle w:val="BodyText"/>
        <w:ind w:left="0" w:right="-58" w:firstLine="283"/>
        <w:rPr>
          <w:sz w:val="24"/>
          <w:szCs w:val="24"/>
        </w:rPr>
      </w:pPr>
      <w:r w:rsidRPr="001D0556">
        <w:rPr>
          <w:sz w:val="24"/>
          <w:szCs w:val="24"/>
        </w:rPr>
        <w:t xml:space="preserve">No more than two general protective boxes shall be housed inside the same wall recess. When two or more boxes are required for a property, cabinet-type boxes with three-pole enclosed vertical fuse bases, TEVFB, designed to supply several MSLs, may be used. </w:t>
      </w:r>
    </w:p>
    <w:p w:rsidRPr="001D0556" w:rsidR="00D13FA8" w:rsidP="000A06F0" w:rsidRDefault="00D13FA8" w14:paraId="6DB1E70A" w14:textId="77777777">
      <w:pPr>
        <w:pStyle w:val="BodyText"/>
        <w:ind w:left="0" w:right="-58" w:firstLine="283"/>
        <w:rPr>
          <w:sz w:val="24"/>
          <w:szCs w:val="24"/>
        </w:rPr>
      </w:pPr>
      <w:r w:rsidRPr="001D0556">
        <w:rPr>
          <w:sz w:val="24"/>
          <w:szCs w:val="24"/>
        </w:rPr>
        <w:t>The plinths on which the ‘Cabinet’ type enclosures can be installed may be made of bricks or of reinforced or lightweight concrete, however they shall always have four studs for fixing the cupboard at their corners.</w:t>
      </w:r>
    </w:p>
    <w:p w:rsidRPr="001D0556" w:rsidR="00D13FA8" w:rsidP="001D0556" w:rsidRDefault="00D13FA8" w14:paraId="5CF94AEA" w14:textId="77777777">
      <w:pPr>
        <w:pStyle w:val="Heading5"/>
        <w:rPr>
          <w:rFonts w:eastAsia="Arial" w:cs="Arial"/>
        </w:rPr>
      </w:pPr>
      <w:r w:rsidRPr="001D0556">
        <w:rPr>
          <w:rFonts w:cs="Arial"/>
        </w:rPr>
        <w:t>Types and characteristics</w:t>
      </w:r>
    </w:p>
    <w:p w:rsidRPr="001D0556" w:rsidR="00D13FA8" w:rsidP="000A06F0" w:rsidRDefault="00D13FA8" w14:paraId="62BBEAF7" w14:textId="77777777">
      <w:pPr>
        <w:pStyle w:val="BodyText"/>
        <w:ind w:left="0" w:right="-58" w:firstLine="283"/>
        <w:rPr>
          <w:sz w:val="24"/>
          <w:szCs w:val="24"/>
        </w:rPr>
      </w:pPr>
      <w:r w:rsidRPr="001D0556">
        <w:rPr>
          <w:sz w:val="24"/>
          <w:szCs w:val="24"/>
        </w:rPr>
        <w:t xml:space="preserve">The MPBs to be used shall correspond to one of the types and schemes set out in the special technical specifications of the distribution company, which have been approved by the competent government authority, without those specifications limiting the forms of installation provided for in this ITC. The type and scheme of the MPB to be used will depend on the characteristics of the required supply, the type of distribution network to which it is to be connected and the type of enclosure at the property boundary between the property or building and the public road. </w:t>
      </w:r>
    </w:p>
    <w:p w:rsidRPr="001D0556" w:rsidR="00D13FA8" w:rsidP="000A06F0" w:rsidRDefault="00D13FA8" w14:paraId="5E31FE83" w14:textId="77777777">
      <w:pPr>
        <w:pStyle w:val="BodyText"/>
        <w:ind w:left="0" w:right="-58" w:firstLine="283"/>
        <w:rPr>
          <w:sz w:val="24"/>
          <w:szCs w:val="24"/>
        </w:rPr>
      </w:pPr>
      <w:r w:rsidRPr="001D0556">
        <w:rPr>
          <w:sz w:val="24"/>
          <w:szCs w:val="24"/>
        </w:rPr>
        <w:t xml:space="preserve">In the case of connection to the underground distribution network, the main protection boxes may be arranged to allow for the input into and output from the distribution network, in accordance with the criteria set out in the special technical specifications of the distribution company that have been approved by the authority. In this case, the elements for the network distribution connection are incorporated in the MPB and no separate box is necessary. </w:t>
      </w:r>
      <w:r w:rsidRPr="001D0556">
        <w:rPr>
          <w:color w:val="0070C0"/>
          <w:sz w:val="24"/>
          <w:szCs w:val="24"/>
        </w:rPr>
        <w:t xml:space="preserve"> </w:t>
      </w:r>
    </w:p>
    <w:p w:rsidRPr="001D0556" w:rsidR="00D13FA8" w:rsidP="000A06F0" w:rsidRDefault="00D13FA8" w14:paraId="3EFDE04D" w14:textId="77777777">
      <w:pPr>
        <w:pStyle w:val="BodyText"/>
        <w:ind w:left="0" w:right="-58" w:firstLine="283"/>
        <w:rPr>
          <w:sz w:val="24"/>
          <w:szCs w:val="24"/>
        </w:rPr>
      </w:pPr>
      <w:r w:rsidRPr="001D0556">
        <w:rPr>
          <w:sz w:val="24"/>
          <w:szCs w:val="24"/>
        </w:rPr>
        <w:t>Depending on the location of their installation, several types of main protection boxes may be used:</w:t>
      </w:r>
    </w:p>
    <w:p w:rsidRPr="001D0556" w:rsidR="00D13FA8" w:rsidP="001D0556" w:rsidRDefault="00D13FA8" w14:paraId="2C92B55A" w14:textId="77777777">
      <w:pPr>
        <w:pStyle w:val="ListParagraph"/>
        <w:numPr>
          <w:ilvl w:val="1"/>
          <w:numId w:val="5"/>
        </w:numPr>
        <w:spacing w:after="120"/>
        <w:ind w:left="709" w:hanging="284"/>
        <w:contextualSpacing w:val="0"/>
        <w:rPr>
          <w:rFonts w:cs="Arial"/>
        </w:rPr>
      </w:pPr>
      <w:r w:rsidRPr="001D0556">
        <w:rPr>
          <w:rFonts w:cs="Arial"/>
        </w:rPr>
        <w:lastRenderedPageBreak/>
        <w:t>Boxes for surface installation at height.</w:t>
      </w:r>
    </w:p>
    <w:p w:rsidRPr="001D0556" w:rsidR="00D13FA8" w:rsidP="001D0556" w:rsidRDefault="00D13FA8" w14:paraId="13440D33" w14:textId="77777777">
      <w:pPr>
        <w:pStyle w:val="ListParagraph"/>
        <w:numPr>
          <w:ilvl w:val="1"/>
          <w:numId w:val="5"/>
        </w:numPr>
        <w:spacing w:after="120"/>
        <w:ind w:left="709" w:hanging="284"/>
        <w:contextualSpacing w:val="0"/>
        <w:rPr>
          <w:rFonts w:cs="Arial"/>
        </w:rPr>
      </w:pPr>
      <w:r w:rsidRPr="001D0556">
        <w:rPr>
          <w:rFonts w:cs="Arial"/>
        </w:rPr>
        <w:t>Boxes for installation inside a wall recess.</w:t>
      </w:r>
    </w:p>
    <w:p w:rsidRPr="001D0556" w:rsidR="00D13FA8" w:rsidP="001D0556" w:rsidRDefault="00D13FA8" w14:paraId="34BB064A" w14:textId="77777777">
      <w:pPr>
        <w:pStyle w:val="ListParagraph"/>
        <w:numPr>
          <w:ilvl w:val="1"/>
          <w:numId w:val="5"/>
        </w:numPr>
        <w:spacing w:after="120"/>
        <w:ind w:left="709" w:hanging="284"/>
        <w:contextualSpacing w:val="0"/>
        <w:rPr>
          <w:rFonts w:cs="Arial"/>
        </w:rPr>
      </w:pPr>
      <w:r w:rsidRPr="001D0556">
        <w:rPr>
          <w:rFonts w:cs="Arial"/>
        </w:rPr>
        <w:t>Cabinet-type boxes for flush-mounting.</w:t>
      </w:r>
    </w:p>
    <w:p w:rsidRPr="001D0556" w:rsidR="00D13FA8" w:rsidP="001D0556" w:rsidRDefault="00D13FA8" w14:paraId="05ED1788" w14:textId="77777777">
      <w:pPr>
        <w:pStyle w:val="ListParagraph"/>
        <w:numPr>
          <w:ilvl w:val="1"/>
          <w:numId w:val="5"/>
        </w:numPr>
        <w:spacing w:after="120"/>
        <w:ind w:left="709" w:hanging="284"/>
        <w:contextualSpacing w:val="0"/>
        <w:rPr>
          <w:rFonts w:cs="Arial"/>
        </w:rPr>
      </w:pPr>
      <w:r w:rsidRPr="001D0556">
        <w:rPr>
          <w:rFonts w:cs="Arial"/>
        </w:rPr>
        <w:t xml:space="preserve">Cabinet-type boxes for mounting in a plinth. </w:t>
      </w:r>
    </w:p>
    <w:p w:rsidRPr="001D0556" w:rsidR="00D13FA8" w:rsidP="000A06F0" w:rsidRDefault="00D13FA8" w14:paraId="73AC7D4B" w14:textId="77777777">
      <w:pPr>
        <w:pStyle w:val="BodyText"/>
        <w:ind w:left="0" w:right="-58" w:firstLine="283"/>
        <w:rPr>
          <w:sz w:val="24"/>
          <w:szCs w:val="24"/>
        </w:rPr>
      </w:pPr>
      <w:r w:rsidRPr="001D0556">
        <w:rPr>
          <w:sz w:val="24"/>
          <w:szCs w:val="24"/>
        </w:rPr>
        <w:t xml:space="preserve">Enclosed fuse bases shall be installed within the MPB, and these shall house fuse switches in all phase or pole conductors, with a breaking capacity that is at least equal to the foreseen short-circuit current at the point of installation. The element for the connection of the neutral conductor shall consist of a detachable connection to the left of the phases or of a horizontal bar below the TEVFB, with the MPB being in operating position. The MPBs shall also have a connection terminal for the earthing of the distribution network neutral conductor. In TT networks, this earthing shall be separate from the earthing of the building, also called exposed-conductive-parts of low-voltage equipment, and should therefore not be used to connect protection conductors of the MSL or of the internal installation. </w:t>
      </w:r>
    </w:p>
    <w:p w:rsidRPr="001D0556" w:rsidR="00D13FA8" w:rsidP="000A06F0" w:rsidRDefault="00D13FA8" w14:paraId="3B4F8BA0" w14:textId="77777777">
      <w:pPr>
        <w:pStyle w:val="BodyText"/>
        <w:ind w:left="0" w:right="-58" w:firstLine="283"/>
        <w:rPr>
          <w:sz w:val="24"/>
          <w:szCs w:val="24"/>
        </w:rPr>
      </w:pPr>
      <w:r w:rsidRPr="001D0556">
        <w:rPr>
          <w:sz w:val="24"/>
          <w:szCs w:val="24"/>
        </w:rPr>
        <w:t xml:space="preserve">The switchgear assembly constituting the MPB shall provide double or reinforced insulation (Class II), or full insulation according to Standard UNE-EN 61439-2, and shall be sealable. </w:t>
      </w:r>
    </w:p>
    <w:p w:rsidRPr="001D0556" w:rsidR="00D13FA8" w:rsidP="000A06F0" w:rsidRDefault="00D13FA8" w14:paraId="75AC49D2" w14:textId="77777777">
      <w:pPr>
        <w:pStyle w:val="BodyText"/>
        <w:spacing w:after="0"/>
        <w:ind w:left="0" w:right="-58" w:firstLine="283"/>
        <w:rPr>
          <w:sz w:val="24"/>
          <w:szCs w:val="24"/>
        </w:rPr>
      </w:pPr>
      <w:r w:rsidRPr="001D0556">
        <w:rPr>
          <w:sz w:val="24"/>
          <w:szCs w:val="24"/>
        </w:rPr>
        <w:t>The degree of protection provided by the enclosure of the MPB against mechanical impacts according to Standard UNE-EN 50102 shall be at least:</w:t>
      </w:r>
    </w:p>
    <w:p w:rsidRPr="001D0556" w:rsidR="00D13FA8" w:rsidP="006E5D6A" w:rsidRDefault="00D13FA8" w14:paraId="6D98EF2D" w14:textId="77777777">
      <w:pPr>
        <w:pStyle w:val="ListParagraph"/>
        <w:numPr>
          <w:ilvl w:val="1"/>
          <w:numId w:val="5"/>
        </w:numPr>
        <w:spacing w:before="60" w:after="120"/>
        <w:ind w:left="709" w:hanging="284"/>
        <w:contextualSpacing w:val="0"/>
        <w:rPr>
          <w:rFonts w:cs="Arial"/>
        </w:rPr>
      </w:pPr>
      <w:r w:rsidRPr="001D0556">
        <w:rPr>
          <w:rFonts w:cs="Arial"/>
        </w:rPr>
        <w:t xml:space="preserve">IK 08 for boxes to be installed superficially at height or intended to be installed within a wall recess. </w:t>
      </w:r>
    </w:p>
    <w:p w:rsidRPr="001D0556" w:rsidR="00D13FA8" w:rsidP="001D0556" w:rsidRDefault="00D13FA8" w14:paraId="1F1C9526" w14:textId="77777777">
      <w:pPr>
        <w:pStyle w:val="ListParagraph"/>
        <w:numPr>
          <w:ilvl w:val="1"/>
          <w:numId w:val="5"/>
        </w:numPr>
        <w:spacing w:after="120"/>
        <w:ind w:left="709" w:hanging="284"/>
        <w:contextualSpacing w:val="0"/>
        <w:rPr>
          <w:rFonts w:cs="Arial"/>
        </w:rPr>
      </w:pPr>
      <w:r w:rsidRPr="001D0556">
        <w:rPr>
          <w:rFonts w:cs="Arial"/>
        </w:rPr>
        <w:t>IK 10 for cabinet-type boxes to be installed directly outside.</w:t>
      </w:r>
    </w:p>
    <w:p w:rsidRPr="001D0556" w:rsidR="00D13FA8" w:rsidP="000A06F0" w:rsidRDefault="00D13FA8" w14:paraId="269299C3" w14:textId="77777777">
      <w:pPr>
        <w:pStyle w:val="BodyText"/>
        <w:spacing w:after="0"/>
        <w:ind w:left="0" w:right="-58" w:firstLine="283"/>
        <w:rPr>
          <w:sz w:val="24"/>
          <w:szCs w:val="24"/>
        </w:rPr>
      </w:pPr>
      <w:r w:rsidRPr="001D0556">
        <w:rPr>
          <w:sz w:val="24"/>
          <w:szCs w:val="24"/>
        </w:rPr>
        <w:t>The degree of protection provided by the enclosure of the MPB against penetration by foreign objects according to Standard UNE-EN 60529 shall be at least:</w:t>
      </w:r>
    </w:p>
    <w:p w:rsidRPr="001D0556" w:rsidR="00D13FA8" w:rsidP="00F57A1F" w:rsidRDefault="00D13FA8" w14:paraId="6121A834" w14:textId="77777777">
      <w:pPr>
        <w:pStyle w:val="ListParagraph"/>
        <w:numPr>
          <w:ilvl w:val="1"/>
          <w:numId w:val="5"/>
        </w:numPr>
        <w:spacing w:before="60" w:after="120"/>
        <w:ind w:left="709" w:hanging="284"/>
        <w:contextualSpacing w:val="0"/>
        <w:rPr>
          <w:rFonts w:cs="Arial"/>
        </w:rPr>
      </w:pPr>
      <w:r w:rsidRPr="001D0556">
        <w:rPr>
          <w:rFonts w:cs="Arial"/>
        </w:rPr>
        <w:t>IP 43 for boxes to be installed superficially at height or within a wall recess.</w:t>
      </w:r>
    </w:p>
    <w:p w:rsidRPr="001D0556" w:rsidR="00D13FA8" w:rsidP="001D0556" w:rsidRDefault="00D13FA8" w14:paraId="633EAEFA" w14:textId="77777777">
      <w:pPr>
        <w:pStyle w:val="ListParagraph"/>
        <w:numPr>
          <w:ilvl w:val="1"/>
          <w:numId w:val="5"/>
        </w:numPr>
        <w:spacing w:after="120"/>
        <w:ind w:left="709" w:hanging="284"/>
        <w:contextualSpacing w:val="0"/>
        <w:rPr>
          <w:rFonts w:cs="Arial"/>
        </w:rPr>
      </w:pPr>
      <w:r w:rsidRPr="001D0556">
        <w:rPr>
          <w:rFonts w:cs="Arial"/>
        </w:rPr>
        <w:t xml:space="preserve">IP 54 for cabinet-type boxes that are not installed superficially at height or within a wall recess. </w:t>
      </w:r>
    </w:p>
    <w:p w:rsidRPr="001D0556" w:rsidR="00D13FA8" w:rsidP="000A06F0" w:rsidRDefault="00D13FA8" w14:paraId="76CB8FB9" w14:textId="77777777">
      <w:pPr>
        <w:pStyle w:val="BodyText"/>
        <w:ind w:left="0" w:right="-58" w:firstLine="283"/>
        <w:rPr>
          <w:sz w:val="24"/>
          <w:szCs w:val="24"/>
        </w:rPr>
      </w:pPr>
      <w:r w:rsidRPr="001D0556">
        <w:rPr>
          <w:sz w:val="24"/>
          <w:szCs w:val="24"/>
        </w:rPr>
        <w:t>The fuse bases in the interior for the protection of the main line shall be enclosed (SPEFB or TEVFB) and intended for the installation of NH blade type fuses. The rating of fuse-links to be installed shall depend on the power allocated to the main supply line to be protected.</w:t>
      </w:r>
    </w:p>
    <w:p w:rsidRPr="001D0556" w:rsidR="00D13FA8" w:rsidP="001D0556" w:rsidRDefault="00D13FA8" w14:paraId="7A55A36A" w14:textId="77777777">
      <w:pPr>
        <w:pStyle w:val="Heading5"/>
        <w:rPr>
          <w:rFonts w:cs="Arial"/>
        </w:rPr>
      </w:pPr>
      <w:r w:rsidRPr="001D0556">
        <w:rPr>
          <w:rFonts w:cs="Arial"/>
        </w:rPr>
        <w:t>Preservation and maintenance.</w:t>
      </w:r>
    </w:p>
    <w:p w:rsidRPr="001D0556" w:rsidR="00D13FA8" w:rsidP="000A06F0" w:rsidRDefault="00D13FA8" w14:paraId="426B1969" w14:textId="77777777">
      <w:pPr>
        <w:pStyle w:val="BodyText"/>
        <w:ind w:left="0" w:right="-58" w:firstLine="283"/>
        <w:rPr>
          <w:spacing w:val="-2"/>
          <w:sz w:val="24"/>
          <w:szCs w:val="24"/>
        </w:rPr>
      </w:pPr>
      <w:r w:rsidRPr="001D0556">
        <w:rPr>
          <w:sz w:val="24"/>
          <w:szCs w:val="24"/>
        </w:rPr>
        <w:t xml:space="preserve">The owners, or in their absence, the users, of a PMB are responsible for its preservation and maintenance. </w:t>
      </w:r>
    </w:p>
    <w:p w:rsidRPr="001D0556" w:rsidR="00D13FA8" w:rsidP="000A06F0" w:rsidRDefault="00D13FA8" w14:paraId="21BAAD62" w14:textId="77777777">
      <w:pPr>
        <w:pStyle w:val="BodyText"/>
        <w:ind w:left="0" w:right="-58" w:firstLine="283"/>
        <w:rPr>
          <w:spacing w:val="-2"/>
          <w:sz w:val="24"/>
          <w:szCs w:val="24"/>
        </w:rPr>
      </w:pPr>
      <w:r w:rsidRPr="001D0556">
        <w:rPr>
          <w:sz w:val="24"/>
          <w:szCs w:val="24"/>
        </w:rPr>
        <w:t xml:space="preserve">The maintenance measures to be carried out on these will be carried out by an installation company. If there is a problem in the connection to the service connection that compromises the safety or continuity of supply to the users, the installation company, as long as it complies with the requirements established in ANNEX III of Royal Decree 614/2001 of 8 June on minimum provisions for the protection of the health and for the safety of workers against electrical hazard, may repair, replace or intervene on the elements of the MPB, as well as retighten its connection terminals. </w:t>
      </w:r>
    </w:p>
    <w:p w:rsidRPr="001D0556" w:rsidR="00D13FA8" w:rsidP="000A06F0" w:rsidRDefault="00D13FA8" w14:paraId="119A5315" w14:textId="77777777">
      <w:pPr>
        <w:pStyle w:val="BodyText"/>
        <w:ind w:left="0" w:right="-58" w:firstLine="283"/>
        <w:rPr>
          <w:spacing w:val="-2"/>
          <w:sz w:val="24"/>
          <w:szCs w:val="24"/>
          <w:highlight w:val="green"/>
        </w:rPr>
      </w:pPr>
      <w:r w:rsidRPr="001D0556">
        <w:rPr>
          <w:sz w:val="24"/>
          <w:szCs w:val="24"/>
        </w:rPr>
        <w:lastRenderedPageBreak/>
        <w:t>If, in order to repair, replace or intervene in the elements of the MPB, it is necessary to affect the supply to users other than those fed from the MPB itself, the installation company must coordinate with the distribution company, which may be the one to disconnect and subsequently reconnect the supply.</w:t>
      </w:r>
    </w:p>
    <w:p w:rsidRPr="001D0556" w:rsidR="00D13FA8" w:rsidP="001D0556" w:rsidRDefault="00D13FA8" w14:paraId="6872153B" w14:textId="77777777">
      <w:pPr>
        <w:pStyle w:val="Heading4"/>
        <w:numPr>
          <w:ilvl w:val="0"/>
          <w:numId w:val="149"/>
        </w:numPr>
        <w:jc w:val="both"/>
        <w:rPr>
          <w:rFonts w:eastAsia="Arial"/>
        </w:rPr>
      </w:pPr>
      <w:r w:rsidRPr="001D0556">
        <w:t>PROTECTION AND METERING BOXES</w:t>
      </w:r>
    </w:p>
    <w:p w:rsidRPr="001D0556" w:rsidR="00D13FA8" w:rsidP="000A06F0" w:rsidRDefault="00D13FA8" w14:paraId="7BA57902" w14:textId="77777777">
      <w:pPr>
        <w:pStyle w:val="BodyText"/>
        <w:ind w:left="0" w:right="-58" w:firstLine="283"/>
        <w:rPr>
          <w:spacing w:val="-2"/>
          <w:sz w:val="24"/>
          <w:szCs w:val="24"/>
        </w:rPr>
      </w:pPr>
      <w:r w:rsidRPr="001D0556">
        <w:rPr>
          <w:sz w:val="24"/>
          <w:szCs w:val="24"/>
        </w:rPr>
        <w:t xml:space="preserve">In the case of single-fed or dual-fed supplies from the same place, the installation shall be simplified by placing the individual branch protection elements and measuring equipment in a single box to be directly accessible from the public road. This box shall be called the protection and metering box and shall follow the diagrams 2.1 and 2.2 of Instruction ITC BT-12, including the components indicated in those schemes. </w:t>
      </w:r>
    </w:p>
    <w:p w:rsidRPr="001D0556" w:rsidR="00D13FA8" w:rsidP="001D0556" w:rsidRDefault="00D13FA8" w14:paraId="1620363E" w14:textId="77777777">
      <w:pPr>
        <w:pStyle w:val="Heading5"/>
        <w:rPr>
          <w:rFonts w:cs="Arial"/>
        </w:rPr>
      </w:pPr>
      <w:r w:rsidRPr="001D0556">
        <w:rPr>
          <w:rFonts w:cs="Arial"/>
        </w:rPr>
        <w:t>Placement and installation</w:t>
      </w:r>
    </w:p>
    <w:p w:rsidRPr="001D0556" w:rsidR="00D13FA8" w:rsidP="000A06F0" w:rsidRDefault="00D13FA8" w14:paraId="6CCDAD61" w14:textId="77777777">
      <w:pPr>
        <w:pStyle w:val="BodyText"/>
        <w:ind w:left="0" w:right="-58" w:firstLine="283"/>
        <w:rPr>
          <w:spacing w:val="-2"/>
          <w:sz w:val="24"/>
          <w:szCs w:val="24"/>
        </w:rPr>
      </w:pPr>
      <w:r w:rsidRPr="001D0556">
        <w:rPr>
          <w:sz w:val="24"/>
          <w:szCs w:val="24"/>
        </w:rPr>
        <w:t>The provisions of Section 2.1 of this TSI shall apply, except that no surface mounting shall be permitted, nor installation at height on a bracket, post or support. The installation shall be made by means of a box inside a wall recess, or with a flush-mounted cabinet or on a plinth, and shall be accessible from the ground at the boundary between the private property and the public road.</w:t>
      </w:r>
    </w:p>
    <w:p w:rsidRPr="001D0556" w:rsidR="00D13FA8" w:rsidP="001D0556" w:rsidRDefault="00D13FA8" w14:paraId="29815FAC" w14:textId="77777777">
      <w:pPr>
        <w:pStyle w:val="BodyText"/>
        <w:ind w:left="0" w:right="-58" w:firstLine="283"/>
        <w:rPr>
          <w:spacing w:val="-2"/>
          <w:sz w:val="24"/>
          <w:szCs w:val="24"/>
        </w:rPr>
      </w:pPr>
      <w:r w:rsidRPr="001D0556">
        <w:rPr>
          <w:sz w:val="24"/>
          <w:szCs w:val="24"/>
        </w:rPr>
        <w:t>As an exception to the general rule, temporary or provisional supplies may also be installed on the surface on a support accessible from the ground, which, with the corresponding authorisations, even can be installed in areas of public domain near the point of connection to the distribution network.</w:t>
      </w:r>
    </w:p>
    <w:p w:rsidRPr="001D0556" w:rsidR="00D13FA8" w:rsidP="000A06F0" w:rsidRDefault="00D13FA8" w14:paraId="633FFFA8" w14:textId="77777777">
      <w:pPr>
        <w:pStyle w:val="BodyText"/>
        <w:ind w:left="0" w:right="-58" w:firstLine="283"/>
        <w:rPr>
          <w:sz w:val="24"/>
          <w:szCs w:val="24"/>
        </w:rPr>
      </w:pPr>
      <w:r w:rsidRPr="001D0556">
        <w:rPr>
          <w:sz w:val="24"/>
          <w:szCs w:val="24"/>
        </w:rPr>
        <w:t xml:space="preserve">The lower part of the cabinet or wall recess door shall be at a height between 0.5 m and 1.0 m above ground level, except when a service distribution, control and disconnector box is installed below the PMB or for PMBs for indirect metering, in which case the lower door shall be at a height between 0.3 m and 0.5 m. The metering equipment reading devices shall be installed at a height between 0.7 m and 1.80 m, as shown in the examples in the figure: </w:t>
      </w:r>
    </w:p>
    <w:p w:rsidRPr="001D0556" w:rsidR="00D13FA8" w:rsidP="001D0556" w:rsidRDefault="00D13FA8" w14:paraId="293FB663" w14:textId="77777777">
      <w:pPr>
        <w:spacing w:after="0" w:line="240" w:lineRule="auto"/>
        <w:jc w:val="both"/>
        <w:rPr>
          <w:rFonts w:ascii="Arial" w:hAnsi="Arial" w:cs="Arial"/>
          <w:i/>
          <w:sz w:val="24"/>
          <w:szCs w:val="24"/>
          <w:lang w:val="en-GB"/>
        </w:rPr>
      </w:pPr>
      <w:r w:rsidRPr="001D0556">
        <w:rPr>
          <w:rFonts w:ascii="Arial" w:hAnsi="Arial" w:cs="Arial"/>
          <w:sz w:val="24"/>
          <w:szCs w:val="24"/>
          <w:lang w:val="en-GB"/>
        </w:rPr>
        <w:br w:type="page"/>
      </w:r>
    </w:p>
    <w:p w:rsidRPr="001D0556" w:rsidR="00D13FA8" w:rsidP="000A06F0" w:rsidRDefault="00D13FA8" w14:paraId="0C44AC17" w14:textId="77777777">
      <w:pPr>
        <w:pStyle w:val="Titulotabla"/>
        <w:rPr>
          <w:rFonts w:cs="Arial"/>
        </w:rPr>
      </w:pPr>
      <w:r w:rsidRPr="001D0556">
        <w:rPr>
          <w:rFonts w:cs="Arial"/>
          <w:noProof/>
        </w:rPr>
        <w:lastRenderedPageBreak/>
        <w:drawing>
          <wp:anchor distT="0" distB="0" distL="114300" distR="114300" simplePos="0" relativeHeight="251680768" behindDoc="0" locked="0" layoutInCell="1" allowOverlap="1" wp14:editId="2F908FFC" wp14:anchorId="2C5AB9A4">
            <wp:simplePos x="0" y="0"/>
            <wp:positionH relativeFrom="column">
              <wp:posOffset>39582</wp:posOffset>
            </wp:positionH>
            <wp:positionV relativeFrom="paragraph">
              <wp:posOffset>455083</wp:posOffset>
            </wp:positionV>
            <wp:extent cx="6624320" cy="5298440"/>
            <wp:effectExtent l="0" t="0" r="508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624320" cy="5298440"/>
                    </a:xfrm>
                    <a:prstGeom prst="rect">
                      <a:avLst/>
                    </a:prstGeom>
                    <a:noFill/>
                    <a:ln>
                      <a:noFill/>
                    </a:ln>
                  </pic:spPr>
                </pic:pic>
              </a:graphicData>
            </a:graphic>
          </wp:anchor>
        </w:drawing>
      </w:r>
      <w:r w:rsidRPr="001D0556">
        <w:rPr>
          <w:rFonts w:cs="Arial"/>
        </w:rPr>
        <w:t>Figure 8. Example of installation of MPB in wall recess or cabinet</w:t>
      </w:r>
    </w:p>
    <w:p w:rsidRPr="00163F3A" w:rsidR="00D13FA8" w:rsidP="001D0556" w:rsidRDefault="00D13FA8" w14:paraId="418AA3B4" w14:textId="77777777">
      <w:pPr>
        <w:suppressAutoHyphens/>
        <w:jc w:val="both"/>
        <w:rPr>
          <w:rFonts w:ascii="Arial" w:hAnsi="Arial" w:eastAsia="Arial" w:cs="Arial"/>
          <w:sz w:val="18"/>
          <w:szCs w:val="18"/>
          <w:lang w:val="es-ES" w:eastAsia="es-ES" w:bidi="es-ES"/>
        </w:rPr>
      </w:pPr>
      <w:r w:rsidRPr="00163F3A">
        <w:rPr>
          <w:rFonts w:ascii="Arial" w:hAnsi="Arial" w:eastAsia="Arial" w:cs="Arial"/>
          <w:sz w:val="18"/>
          <w:szCs w:val="18"/>
          <w:lang w:val="es-ES" w:eastAsia="es-ES" w:bidi="es-ES"/>
        </w:rPr>
        <w:t xml:space="preserve">Note: the shown images are indicative and do not represent the final design of the switchgear, nor its spatial arrangement.  </w:t>
      </w:r>
    </w:p>
    <w:p w:rsidRPr="001D0556" w:rsidR="00D13FA8" w:rsidP="00163F3A" w:rsidRDefault="00D13FA8" w14:paraId="7EB716D0" w14:textId="77777777">
      <w:pPr>
        <w:suppressAutoHyphens/>
        <w:spacing w:after="240" w:line="300" w:lineRule="exact"/>
        <w:ind w:firstLine="284"/>
        <w:jc w:val="both"/>
        <w:rPr>
          <w:rFonts w:ascii="Arial" w:hAnsi="Arial" w:eastAsia="Arial" w:cs="Arial"/>
          <w:sz w:val="24"/>
          <w:szCs w:val="24"/>
          <w:lang w:val="en-GB"/>
        </w:rPr>
      </w:pPr>
      <w:r w:rsidRPr="00163F3A">
        <w:rPr>
          <w:rFonts w:ascii="Arial" w:hAnsi="Arial" w:eastAsia="Arial" w:cs="Arial"/>
          <w:sz w:val="24"/>
          <w:szCs w:val="22"/>
          <w:lang w:val="es-ES" w:eastAsia="es-ES" w:bidi="es-ES"/>
        </w:rPr>
        <w:t>When</w:t>
      </w:r>
      <w:r w:rsidRPr="001D0556">
        <w:rPr>
          <w:rFonts w:ascii="Arial" w:hAnsi="Arial" w:cs="Arial"/>
          <w:sz w:val="24"/>
          <w:szCs w:val="24"/>
          <w:lang w:val="en-GB"/>
        </w:rPr>
        <w:t xml:space="preserve"> the PMB is installed inside a wall recess, it shall be fixed to the bottom wall of the wall recess by at least four fixing points, and in order to facilitate its assembly and the connection of the cables, minimum distances must be respected between the PMB and the walls of the wall recess: Top (S) ≥ 15 cm, Side (L) ≥ 7.5 cm and Bottom (I) ≥ 30 cm. The wall recess shall have a depth of at least 30 cm. </w:t>
      </w:r>
    </w:p>
    <w:p w:rsidRPr="001D0556" w:rsidR="00D13FA8" w:rsidP="001D0556" w:rsidRDefault="00D13FA8" w14:paraId="50F33561" w14:textId="77777777">
      <w:pPr>
        <w:suppressAutoHyphens/>
        <w:jc w:val="both"/>
        <w:rPr>
          <w:rFonts w:ascii="Arial" w:hAnsi="Arial" w:eastAsia="Arial" w:cs="Arial"/>
          <w:sz w:val="24"/>
          <w:szCs w:val="24"/>
          <w:lang w:val="en-GB" w:bidi="es-ES"/>
        </w:rPr>
      </w:pPr>
    </w:p>
    <w:p w:rsidRPr="001D0556" w:rsidR="00D13FA8" w:rsidP="00163F3A" w:rsidRDefault="00D13FA8" w14:paraId="1D53A1FB" w14:textId="77777777">
      <w:pPr>
        <w:pStyle w:val="Titulotabla"/>
        <w:rPr>
          <w:rFonts w:eastAsia="Arial" w:cs="Arial"/>
        </w:rPr>
      </w:pPr>
      <w:r w:rsidRPr="001D0556">
        <w:rPr>
          <w:rFonts w:cs="Arial"/>
          <w:noProof/>
        </w:rPr>
        <w:lastRenderedPageBreak/>
        <w:drawing>
          <wp:anchor distT="0" distB="0" distL="114300" distR="114300" simplePos="0" relativeHeight="251681792" behindDoc="0" locked="0" layoutInCell="1" allowOverlap="1" wp14:editId="437850C8" wp14:anchorId="57F0945B">
            <wp:simplePos x="0" y="0"/>
            <wp:positionH relativeFrom="margin">
              <wp:align>center</wp:align>
            </wp:positionH>
            <wp:positionV relativeFrom="paragraph">
              <wp:posOffset>412750</wp:posOffset>
            </wp:positionV>
            <wp:extent cx="4972050" cy="2570480"/>
            <wp:effectExtent l="0" t="0" r="0" b="127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cstate="email">
                      <a:extLst>
                        <a:ext uri="{28A0092B-C50C-407E-A947-70E740481C1C}">
                          <a14:useLocalDpi xmlns:a14="http://schemas.microsoft.com/office/drawing/2010/main" val="0"/>
                        </a:ext>
                      </a:extLst>
                    </a:blip>
                    <a:srcRect/>
                    <a:stretch>
                      <a:fillRect/>
                    </a:stretch>
                  </pic:blipFill>
                  <pic:spPr bwMode="auto">
                    <a:xfrm>
                      <a:off x="0" y="0"/>
                      <a:ext cx="4972050" cy="2570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cs="Arial"/>
        </w:rPr>
        <w:t>Figure 9. Example of installation of MPB inside a wall recess.</w:t>
      </w:r>
    </w:p>
    <w:p w:rsidRPr="001D0556" w:rsidR="00D13FA8" w:rsidP="001D0556" w:rsidRDefault="00D13FA8" w14:paraId="2C79E88F" w14:textId="77777777">
      <w:pPr>
        <w:ind w:left="284"/>
        <w:jc w:val="both"/>
        <w:rPr>
          <w:rFonts w:ascii="Arial" w:hAnsi="Arial" w:eastAsia="Arial" w:cs="Arial"/>
          <w:sz w:val="24"/>
          <w:szCs w:val="24"/>
          <w:highlight w:val="yellow"/>
          <w:lang w:val="en-GB" w:bidi="es-ES"/>
        </w:rPr>
      </w:pPr>
    </w:p>
    <w:p w:rsidRPr="00163F3A" w:rsidR="00D13FA8" w:rsidP="001D0556" w:rsidRDefault="00D13FA8" w14:paraId="5BDB8FA3" w14:textId="77777777">
      <w:pPr>
        <w:pStyle w:val="Nota"/>
        <w:rPr>
          <w:rFonts w:eastAsia="Arial"/>
          <w:lang w:val="es-ES_tradnl" w:bidi="es-ES"/>
        </w:rPr>
      </w:pPr>
      <w:r w:rsidRPr="00163F3A">
        <w:rPr>
          <w:rFonts w:eastAsia="Arial"/>
          <w:lang w:val="es-ES_tradnl" w:bidi="es-ES"/>
        </w:rPr>
        <w:t>Note: the shown images are indicative and do not represent the final design of the switchgear, nor its spatial arrangement.</w:t>
      </w:r>
    </w:p>
    <w:p w:rsidRPr="001D0556" w:rsidR="00D13FA8" w:rsidP="001D0556" w:rsidRDefault="00D13FA8" w14:paraId="11224A51" w14:textId="77777777">
      <w:pPr>
        <w:pStyle w:val="Heading5"/>
        <w:rPr>
          <w:rFonts w:cs="Arial"/>
        </w:rPr>
      </w:pPr>
      <w:r w:rsidRPr="001D0556">
        <w:rPr>
          <w:rFonts w:cs="Arial"/>
        </w:rPr>
        <w:t>Types and characteristics</w:t>
      </w:r>
    </w:p>
    <w:p w:rsidRPr="001D0556" w:rsidR="00D13FA8" w:rsidP="00163F3A" w:rsidRDefault="00D13FA8" w14:paraId="6B89C0B1"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protection </w:t>
      </w:r>
      <w:r w:rsidRPr="00163F3A">
        <w:rPr>
          <w:rFonts w:ascii="Arial" w:hAnsi="Arial" w:eastAsia="Arial" w:cs="Arial"/>
          <w:sz w:val="24"/>
          <w:szCs w:val="22"/>
          <w:lang w:val="es-ES" w:eastAsia="es-ES" w:bidi="es-ES"/>
        </w:rPr>
        <w:t>and</w:t>
      </w:r>
      <w:r w:rsidRPr="001D0556">
        <w:rPr>
          <w:rFonts w:ascii="Arial" w:hAnsi="Arial" w:cs="Arial"/>
          <w:sz w:val="24"/>
          <w:szCs w:val="24"/>
          <w:lang w:val="en-GB"/>
        </w:rPr>
        <w:t xml:space="preserve"> metering boxes to be used shall correspond to one of the types and diagrams set out in the technical specifications of the distribution company, which have been approved by the competent government authority. The type of the PMB to be used will depend on the characteristics of the required supply, the type of distribution network to which it is to be connected and the type of enclosure at the property boundary between the property or building and the public road.</w:t>
      </w:r>
    </w:p>
    <w:p w:rsidRPr="001D0556" w:rsidR="00D13FA8" w:rsidP="00163F3A" w:rsidRDefault="00D13FA8" w14:paraId="1EB23A24"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the case of connection to the underground distribution network, the protection and metering boxes may be arranged to allow for the input into and output from the distribution network, in accordance with the criteria set out in the special technical specifications of the distribution company that have been approved by the authority. In this case, the elements for the connection to and distribution of the service connection are incorporated in the PMB and no separate box is necessary. </w:t>
      </w:r>
      <w:r w:rsidRPr="001D0556">
        <w:rPr>
          <w:rFonts w:ascii="Arial" w:hAnsi="Arial" w:cs="Arial"/>
          <w:color w:val="0070C0"/>
          <w:sz w:val="24"/>
          <w:szCs w:val="24"/>
          <w:lang w:val="en-GB"/>
        </w:rPr>
        <w:t xml:space="preserve"> </w:t>
      </w:r>
    </w:p>
    <w:p w:rsidRPr="001D0556" w:rsidR="00D13FA8" w:rsidP="00163F3A" w:rsidRDefault="00D13FA8" w14:paraId="366D4A06"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w:t>
      </w:r>
      <w:r w:rsidRPr="00163F3A">
        <w:rPr>
          <w:rFonts w:ascii="Arial" w:hAnsi="Arial" w:eastAsia="Arial" w:cs="Arial"/>
          <w:sz w:val="24"/>
          <w:szCs w:val="22"/>
          <w:lang w:val="es-ES" w:eastAsia="es-ES" w:bidi="es-ES"/>
        </w:rPr>
        <w:t>switchgear</w:t>
      </w:r>
      <w:r w:rsidRPr="001D0556">
        <w:rPr>
          <w:rFonts w:ascii="Arial" w:hAnsi="Arial" w:cs="Arial"/>
          <w:sz w:val="24"/>
          <w:szCs w:val="24"/>
          <w:lang w:val="en-GB"/>
        </w:rPr>
        <w:t xml:space="preserve"> assembly constituting the PMB shall provide double or reinforced insulation (Class II), or full insulation according to Standard UNE-EN 61439-2, and shall be sealable. </w:t>
      </w:r>
    </w:p>
    <w:p w:rsidRPr="001D0556" w:rsidR="00D13FA8" w:rsidP="00163F3A" w:rsidRDefault="00D13FA8" w14:paraId="19BDA4F2" w14:textId="77777777">
      <w:pPr>
        <w:suppressAutoHyphens/>
        <w:spacing w:after="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degree of protection provided by the enclosure of the PMB against mechanical impacts according to Standard UNE-EN 50102 shall be at least:</w:t>
      </w:r>
    </w:p>
    <w:p w:rsidRPr="001D0556" w:rsidR="00D13FA8" w:rsidP="009F3E54" w:rsidRDefault="00D13FA8" w14:paraId="1B6D8672" w14:textId="77777777">
      <w:pPr>
        <w:pStyle w:val="ListParagraph"/>
        <w:numPr>
          <w:ilvl w:val="1"/>
          <w:numId w:val="5"/>
        </w:numPr>
        <w:spacing w:before="60" w:after="120"/>
        <w:ind w:left="709" w:hanging="284"/>
        <w:contextualSpacing w:val="0"/>
        <w:rPr>
          <w:rFonts w:cs="Arial"/>
        </w:rPr>
      </w:pPr>
      <w:r w:rsidRPr="001D0556">
        <w:rPr>
          <w:rFonts w:cs="Arial"/>
        </w:rPr>
        <w:t xml:space="preserve">IK 08 for boxes intended to be installed within a wall recess. </w:t>
      </w:r>
    </w:p>
    <w:p w:rsidRPr="001D0556" w:rsidR="00D13FA8" w:rsidP="001D0556" w:rsidRDefault="00D13FA8" w14:paraId="53CB9589" w14:textId="77777777">
      <w:pPr>
        <w:pStyle w:val="ListParagraph"/>
        <w:numPr>
          <w:ilvl w:val="1"/>
          <w:numId w:val="5"/>
        </w:numPr>
        <w:spacing w:after="120"/>
        <w:ind w:left="709" w:hanging="284"/>
        <w:contextualSpacing w:val="0"/>
        <w:rPr>
          <w:rFonts w:cs="Arial"/>
        </w:rPr>
      </w:pPr>
      <w:r w:rsidRPr="001D0556">
        <w:rPr>
          <w:rFonts w:cs="Arial"/>
        </w:rPr>
        <w:t>IK 10 for cabinet-type boxes to be installed directly outside.</w:t>
      </w:r>
    </w:p>
    <w:p w:rsidRPr="001D0556" w:rsidR="00D13FA8" w:rsidP="00163F3A" w:rsidRDefault="00D13FA8" w14:paraId="4434859B" w14:textId="77777777">
      <w:pPr>
        <w:suppressAutoHyphens/>
        <w:spacing w:after="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degree </w:t>
      </w:r>
      <w:r w:rsidRPr="00163F3A">
        <w:rPr>
          <w:rFonts w:ascii="Arial" w:hAnsi="Arial" w:eastAsia="Arial" w:cs="Arial"/>
          <w:sz w:val="24"/>
          <w:szCs w:val="22"/>
          <w:lang w:val="es-ES" w:eastAsia="es-ES" w:bidi="es-ES"/>
        </w:rPr>
        <w:t>of</w:t>
      </w:r>
      <w:r w:rsidRPr="001D0556">
        <w:rPr>
          <w:rFonts w:ascii="Arial" w:hAnsi="Arial" w:cs="Arial"/>
          <w:sz w:val="24"/>
          <w:szCs w:val="24"/>
          <w:lang w:val="en-GB"/>
        </w:rPr>
        <w:t xml:space="preserve"> protection provided by the enclosure of the PMB against penetration by foreign objects according to Standard UNE-EN 60529 shall be at least:</w:t>
      </w:r>
    </w:p>
    <w:p w:rsidRPr="001D0556" w:rsidR="00D13FA8" w:rsidP="009F3E54" w:rsidRDefault="00D13FA8" w14:paraId="2DF6672C" w14:textId="77777777">
      <w:pPr>
        <w:pStyle w:val="ListParagraph"/>
        <w:numPr>
          <w:ilvl w:val="1"/>
          <w:numId w:val="5"/>
        </w:numPr>
        <w:spacing w:before="60" w:after="120"/>
        <w:ind w:left="709" w:hanging="284"/>
        <w:contextualSpacing w:val="0"/>
        <w:rPr>
          <w:rFonts w:cs="Arial"/>
        </w:rPr>
      </w:pPr>
      <w:r w:rsidRPr="001D0556">
        <w:rPr>
          <w:rFonts w:cs="Arial"/>
        </w:rPr>
        <w:t>IP 43 for boxes to be installed within a wall recess.</w:t>
      </w:r>
    </w:p>
    <w:p w:rsidRPr="001D0556" w:rsidR="00D13FA8" w:rsidP="001D0556" w:rsidRDefault="00D13FA8" w14:paraId="60E0D0FC" w14:textId="77777777">
      <w:pPr>
        <w:pStyle w:val="ListParagraph"/>
        <w:numPr>
          <w:ilvl w:val="1"/>
          <w:numId w:val="5"/>
        </w:numPr>
        <w:spacing w:after="120"/>
        <w:ind w:left="709" w:hanging="284"/>
        <w:contextualSpacing w:val="0"/>
        <w:rPr>
          <w:rFonts w:cs="Arial"/>
        </w:rPr>
      </w:pPr>
      <w:r w:rsidRPr="001D0556">
        <w:rPr>
          <w:rFonts w:cs="Arial"/>
        </w:rPr>
        <w:t>IP 54 for cabinet-type boxes to be installed directly outside.</w:t>
      </w:r>
    </w:p>
    <w:p w:rsidRPr="001D0556" w:rsidR="00D13FA8" w:rsidP="00163F3A" w:rsidRDefault="00D13FA8" w14:paraId="2BBE30C2" w14:textId="77777777">
      <w:pPr>
        <w:suppressAutoHyphens/>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The </w:t>
      </w:r>
      <w:r w:rsidRPr="00163F3A">
        <w:rPr>
          <w:rFonts w:ascii="Arial" w:hAnsi="Arial" w:eastAsia="Times New Roman" w:cs="Times New Roman"/>
          <w:spacing w:val="-2"/>
          <w:sz w:val="24"/>
          <w:szCs w:val="24"/>
          <w:lang w:val="es-ES" w:eastAsia="es-ES" w:bidi="ar-SA"/>
        </w:rPr>
        <w:t>enclosure</w:t>
      </w:r>
      <w:r w:rsidRPr="001D0556">
        <w:rPr>
          <w:rFonts w:ascii="Arial" w:hAnsi="Arial" w:cs="Arial"/>
          <w:sz w:val="24"/>
          <w:szCs w:val="24"/>
          <w:lang w:val="en-GB"/>
        </w:rPr>
        <w:t xml:space="preserve"> must have the necessary internal ventilation to ensure there is no condensation. The closing door of the PMB or, where applicable, of the recess, shall be solid without any inspection panels for reading the meter. </w:t>
      </w:r>
    </w:p>
    <w:p w:rsidRPr="001D0556" w:rsidR="00D13FA8" w:rsidP="00163F3A" w:rsidRDefault="00D13FA8" w14:paraId="3A615AD1"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PMB shall have a functional surge protection device, as set out in ITC BT-23, including a connection terminal for the earthing of such protection, which shall be linked to the earthing of the exposed-conductive-parts of the internal installation but which shall not be used for the earthing of the neutral conductor of the distribution network in TT networks.</w:t>
      </w:r>
    </w:p>
    <w:p w:rsidRPr="001D0556" w:rsidR="00D13FA8" w:rsidP="00163F3A" w:rsidRDefault="00D13FA8" w14:paraId="43E5E3AF"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fuse bases in the interior for the protection of the individual branch shall be closed (SPEFB) and intended </w:t>
      </w:r>
      <w:r w:rsidRPr="00163F3A">
        <w:rPr>
          <w:rFonts w:ascii="Arial" w:hAnsi="Arial" w:eastAsia="Times New Roman" w:cs="Times New Roman"/>
          <w:spacing w:val="-2"/>
          <w:sz w:val="24"/>
          <w:szCs w:val="24"/>
          <w:lang w:val="es-ES" w:eastAsia="es-ES" w:bidi="ar-SA"/>
        </w:rPr>
        <w:t>for</w:t>
      </w:r>
      <w:r w:rsidRPr="001D0556">
        <w:rPr>
          <w:rFonts w:ascii="Arial" w:hAnsi="Arial" w:cs="Arial"/>
          <w:sz w:val="24"/>
          <w:szCs w:val="24"/>
          <w:lang w:val="en-GB"/>
        </w:rPr>
        <w:t xml:space="preserve"> the installation of NH blade type fuses. The rating of fuse-links to be installed shall depend on the power allocated to the individual branch to be protected. </w:t>
      </w:r>
    </w:p>
    <w:p w:rsidRPr="001D0556" w:rsidR="00D13FA8" w:rsidP="00163F3A" w:rsidRDefault="00D13FA8" w14:paraId="655C8FA8"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Direct metering PMCs shall have a space reserved for mounting PLC filters or other load management </w:t>
      </w:r>
      <w:r w:rsidRPr="00163F3A">
        <w:rPr>
          <w:rFonts w:ascii="Arial" w:hAnsi="Arial" w:eastAsia="Times New Roman" w:cs="Times New Roman"/>
          <w:spacing w:val="-2"/>
          <w:sz w:val="24"/>
          <w:szCs w:val="24"/>
          <w:lang w:val="es-ES" w:eastAsia="es-ES" w:bidi="ar-SA"/>
        </w:rPr>
        <w:t>equipment</w:t>
      </w:r>
      <w:r w:rsidRPr="001D0556">
        <w:rPr>
          <w:rFonts w:ascii="Arial" w:hAnsi="Arial" w:cs="Arial"/>
          <w:sz w:val="24"/>
          <w:szCs w:val="24"/>
          <w:lang w:val="en-GB"/>
        </w:rPr>
        <w:t xml:space="preserve">, and those for indirect metering shall have a space reserved to allow for the mounting of a communication modem associated with telemetry. The dimensions of these reserve spaces shall be in accordance with the particular specifications of the distribution companies approved by the authority.  </w:t>
      </w:r>
    </w:p>
    <w:p w:rsidRPr="001D0556" w:rsidR="00D13FA8" w:rsidP="00163F3A" w:rsidRDefault="00D13FA8" w14:paraId="2B000D21"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PMBs </w:t>
      </w:r>
      <w:r w:rsidRPr="00163F3A">
        <w:rPr>
          <w:rFonts w:ascii="Arial" w:hAnsi="Arial" w:eastAsia="Times New Roman" w:cs="Times New Roman"/>
          <w:spacing w:val="-2"/>
          <w:sz w:val="24"/>
          <w:szCs w:val="24"/>
          <w:lang w:val="es-ES" w:eastAsia="es-ES" w:bidi="ar-SA"/>
        </w:rPr>
        <w:t>shall</w:t>
      </w:r>
      <w:r w:rsidRPr="001D0556">
        <w:rPr>
          <w:rFonts w:ascii="Arial" w:hAnsi="Arial" w:cs="Arial"/>
          <w:sz w:val="24"/>
          <w:szCs w:val="24"/>
          <w:lang w:val="en-GB"/>
        </w:rPr>
        <w:t xml:space="preserve"> have a mechanised base plate for mounting the meter and for the wiring to be factory-wired and protected behind the plate, in accordance with the provisions of ITC BT-15 for meter enclosures and wiring. </w:t>
      </w:r>
    </w:p>
    <w:p w:rsidRPr="001D0556" w:rsidR="00D13FA8" w:rsidP="00163F3A" w:rsidRDefault="00D13FA8" w14:paraId="3C047073" w14:textId="77777777">
      <w:pPr>
        <w:suppressAutoHyphen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Prior to the </w:t>
      </w:r>
      <w:r w:rsidRPr="00163F3A">
        <w:rPr>
          <w:rFonts w:ascii="Arial" w:hAnsi="Arial" w:eastAsia="Times New Roman" w:cs="Times New Roman"/>
          <w:spacing w:val="-2"/>
          <w:sz w:val="24"/>
          <w:szCs w:val="24"/>
          <w:lang w:val="es-ES" w:eastAsia="es-ES" w:bidi="ar-SA"/>
        </w:rPr>
        <w:t>connection</w:t>
      </w:r>
      <w:r w:rsidRPr="001D0556">
        <w:rPr>
          <w:rFonts w:ascii="Arial" w:hAnsi="Arial" w:cs="Arial"/>
          <w:sz w:val="24"/>
          <w:szCs w:val="24"/>
          <w:lang w:val="en-GB"/>
        </w:rPr>
        <w:t xml:space="preserve"> to the individual branch of a switch, PMBs shall include a safety switch-disconnector, also called individual switch-disconnector, ISD, choosing a standardised rated current immediately higher than that corresponding to the expected power. </w:t>
      </w:r>
      <w:r w:rsidRPr="001D0556">
        <w:rPr>
          <w:rFonts w:ascii="Arial" w:hAnsi="Arial" w:cs="Arial"/>
          <w:color w:val="000000" w:themeColor="text1"/>
          <w:sz w:val="24"/>
          <w:szCs w:val="24"/>
          <w:lang w:val="en-GB"/>
        </w:rPr>
        <w:t>The ISD shall be multipole and the pole corresponding to neutral shall not cut the current before the other poles and shall not supply any current after the other poles.</w:t>
      </w:r>
    </w:p>
    <w:p w:rsidRPr="001D0556" w:rsidR="00D13FA8" w:rsidP="00163F3A" w:rsidRDefault="00D13FA8" w14:paraId="115AADDE" w14:textId="63FABA96">
      <w:pPr>
        <w:pStyle w:val="Titulotabla"/>
        <w:rPr>
          <w:rFonts w:eastAsia="Arial" w:cs="Arial"/>
        </w:rPr>
      </w:pPr>
      <w:r w:rsidRPr="001D0556">
        <w:rPr>
          <w:rFonts w:cs="Arial"/>
        </w:rPr>
        <w:t>Table 1. Minimum ISD characteristics according to their assigned intensity.</w:t>
      </w:r>
    </w:p>
    <w:p w:rsidRPr="001D0556" w:rsidR="00D13FA8" w:rsidP="001D0556" w:rsidRDefault="00D13FA8" w14:paraId="5ECCD911" w14:textId="77777777">
      <w:pPr>
        <w:pStyle w:val="Enumeracin"/>
        <w:rPr>
          <w:rFonts w:cs="Arial"/>
          <w:sz w:val="24"/>
        </w:rPr>
      </w:pPr>
    </w:p>
    <w:tbl>
      <w:tblPr>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80" w:firstRow="0" w:lastRow="0" w:firstColumn="1" w:lastColumn="0" w:noHBand="0" w:noVBand="1"/>
      </w:tblPr>
      <w:tblGrid>
        <w:gridCol w:w="5245"/>
        <w:gridCol w:w="851"/>
        <w:gridCol w:w="850"/>
        <w:gridCol w:w="851"/>
        <w:gridCol w:w="845"/>
        <w:gridCol w:w="851"/>
      </w:tblGrid>
      <w:tr w:rsidRPr="001D0556" w:rsidR="00D13FA8" w:rsidTr="00487AF6" w14:paraId="6E8786CA" w14:textId="77777777">
        <w:trPr>
          <w:trHeight w:val="340" w:hRule="exact"/>
          <w:tblHeader/>
          <w:jc w:val="center"/>
        </w:trPr>
        <w:tc>
          <w:tcPr>
            <w:tcW w:w="5245" w:type="dxa"/>
            <w:vMerge w:val="restart"/>
            <w:shd w:val="clear" w:color="auto" w:fill="auto"/>
            <w:vAlign w:val="center"/>
          </w:tcPr>
          <w:p w:rsidRPr="00163F3A" w:rsidR="00D13FA8" w:rsidP="00163F3A" w:rsidRDefault="00D13FA8" w14:paraId="73B03C96"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Characteristics according to their assigned intensity</w:t>
            </w:r>
          </w:p>
        </w:tc>
        <w:tc>
          <w:tcPr>
            <w:tcW w:w="4248" w:type="dxa"/>
            <w:gridSpan w:val="5"/>
            <w:shd w:val="clear" w:color="auto" w:fill="auto"/>
            <w:vAlign w:val="center"/>
          </w:tcPr>
          <w:p w:rsidRPr="00163F3A" w:rsidR="00D13FA8" w:rsidP="00163F3A" w:rsidRDefault="00D13FA8" w14:paraId="4B113769"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ISD (A)</w:t>
            </w:r>
          </w:p>
        </w:tc>
      </w:tr>
      <w:tr w:rsidRPr="001D0556" w:rsidR="00D13FA8" w:rsidTr="00487AF6" w14:paraId="398EC81C" w14:textId="77777777">
        <w:trPr>
          <w:trHeight w:val="340" w:hRule="exact"/>
          <w:tblHeader/>
          <w:jc w:val="center"/>
        </w:trPr>
        <w:tc>
          <w:tcPr>
            <w:tcW w:w="5245" w:type="dxa"/>
            <w:vMerge/>
            <w:shd w:val="clear" w:color="auto" w:fill="auto"/>
            <w:vAlign w:val="center"/>
          </w:tcPr>
          <w:p w:rsidRPr="00163F3A" w:rsidR="00D13FA8" w:rsidP="00163F3A" w:rsidRDefault="00D13FA8" w14:paraId="604AF6CE" w14:textId="77777777">
            <w:pPr>
              <w:autoSpaceDE w:val="0"/>
              <w:autoSpaceDN w:val="0"/>
              <w:adjustRightInd w:val="0"/>
              <w:spacing w:after="0"/>
              <w:jc w:val="center"/>
              <w:rPr>
                <w:rFonts w:ascii="Arial" w:hAnsi="Arial" w:eastAsia="Times New Roman" w:cs="Arial"/>
                <w:b/>
                <w:bCs/>
                <w:sz w:val="20"/>
                <w:szCs w:val="24"/>
                <w:lang w:val="es-ES_tradnl" w:eastAsia="es-ES" w:bidi="ar-SA"/>
              </w:rPr>
            </w:pPr>
          </w:p>
        </w:tc>
        <w:tc>
          <w:tcPr>
            <w:tcW w:w="851" w:type="dxa"/>
            <w:shd w:val="clear" w:color="auto" w:fill="auto"/>
            <w:vAlign w:val="center"/>
          </w:tcPr>
          <w:p w:rsidRPr="00163F3A" w:rsidR="00D13FA8" w:rsidP="00163F3A" w:rsidRDefault="00D13FA8" w14:paraId="36EB2DC1"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80 A</w:t>
            </w:r>
          </w:p>
        </w:tc>
        <w:tc>
          <w:tcPr>
            <w:tcW w:w="850" w:type="dxa"/>
            <w:shd w:val="clear" w:color="auto" w:fill="auto"/>
            <w:vAlign w:val="center"/>
          </w:tcPr>
          <w:p w:rsidRPr="00163F3A" w:rsidR="00D13FA8" w:rsidP="00163F3A" w:rsidRDefault="00D13FA8" w14:paraId="774714AF"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160 A</w:t>
            </w:r>
          </w:p>
        </w:tc>
        <w:tc>
          <w:tcPr>
            <w:tcW w:w="851" w:type="dxa"/>
            <w:shd w:val="clear" w:color="auto" w:fill="auto"/>
            <w:vAlign w:val="center"/>
          </w:tcPr>
          <w:p w:rsidRPr="00163F3A" w:rsidR="00D13FA8" w:rsidP="00163F3A" w:rsidRDefault="00D13FA8" w14:paraId="7CF17A07"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250 A</w:t>
            </w:r>
          </w:p>
        </w:tc>
        <w:tc>
          <w:tcPr>
            <w:tcW w:w="845" w:type="dxa"/>
            <w:shd w:val="clear" w:color="auto" w:fill="auto"/>
            <w:vAlign w:val="center"/>
          </w:tcPr>
          <w:p w:rsidRPr="00163F3A" w:rsidR="00D13FA8" w:rsidP="00163F3A" w:rsidRDefault="00D13FA8" w14:paraId="56E35381"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400 A</w:t>
            </w:r>
          </w:p>
        </w:tc>
        <w:tc>
          <w:tcPr>
            <w:tcW w:w="851" w:type="dxa"/>
            <w:shd w:val="clear" w:color="auto" w:fill="auto"/>
            <w:vAlign w:val="center"/>
          </w:tcPr>
          <w:p w:rsidRPr="00163F3A" w:rsidR="00D13FA8" w:rsidP="00163F3A" w:rsidRDefault="00D13FA8" w14:paraId="6A076A88" w14:textId="77777777">
            <w:pPr>
              <w:autoSpaceDE w:val="0"/>
              <w:autoSpaceDN w:val="0"/>
              <w:adjustRightInd w:val="0"/>
              <w:spacing w:after="0"/>
              <w:jc w:val="center"/>
              <w:rPr>
                <w:rFonts w:ascii="Arial" w:hAnsi="Arial" w:eastAsia="Times New Roman" w:cs="Arial"/>
                <w:b/>
                <w:bCs/>
                <w:sz w:val="20"/>
                <w:szCs w:val="24"/>
                <w:lang w:val="es-ES_tradnl" w:eastAsia="es-ES" w:bidi="ar-SA"/>
              </w:rPr>
            </w:pPr>
            <w:r w:rsidRPr="00163F3A">
              <w:rPr>
                <w:rFonts w:ascii="Arial" w:hAnsi="Arial" w:eastAsia="Times New Roman" w:cs="Arial"/>
                <w:b/>
                <w:bCs/>
                <w:sz w:val="20"/>
                <w:szCs w:val="24"/>
                <w:lang w:val="es-ES_tradnl" w:eastAsia="es-ES" w:bidi="ar-SA"/>
              </w:rPr>
              <w:t>630 A</w:t>
            </w:r>
          </w:p>
        </w:tc>
      </w:tr>
      <w:tr w:rsidRPr="001D0556" w:rsidR="00D13FA8" w:rsidTr="00487AF6" w14:paraId="596FF64B" w14:textId="77777777">
        <w:trPr>
          <w:trHeight w:val="340" w:hRule="exact"/>
          <w:jc w:val="center"/>
        </w:trPr>
        <w:tc>
          <w:tcPr>
            <w:tcW w:w="5245" w:type="dxa"/>
            <w:shd w:val="clear" w:color="auto" w:fill="auto"/>
            <w:vAlign w:val="center"/>
          </w:tcPr>
          <w:p w:rsidRPr="00163F3A" w:rsidR="00D13FA8" w:rsidP="001D0556" w:rsidRDefault="00D13FA8" w14:paraId="359FB8CF" w14:textId="77777777">
            <w:pPr>
              <w:jc w:val="both"/>
              <w:rPr>
                <w:rFonts w:ascii="Arial" w:hAnsi="Arial" w:cs="Arial"/>
                <w:sz w:val="20"/>
                <w:lang w:val="en-GB"/>
              </w:rPr>
            </w:pPr>
            <w:r w:rsidRPr="00163F3A">
              <w:rPr>
                <w:rFonts w:ascii="Arial" w:hAnsi="Arial" w:cs="Arial"/>
                <w:sz w:val="20"/>
                <w:lang w:val="en-GB"/>
              </w:rPr>
              <w:t>Rated insulation voltage (V)</w:t>
            </w:r>
          </w:p>
        </w:tc>
        <w:tc>
          <w:tcPr>
            <w:tcW w:w="851" w:type="dxa"/>
            <w:shd w:val="clear" w:color="auto" w:fill="auto"/>
            <w:vAlign w:val="center"/>
          </w:tcPr>
          <w:p w:rsidRPr="00163F3A" w:rsidR="00D13FA8" w:rsidP="00163F3A" w:rsidRDefault="00D13FA8" w14:paraId="4B81A07C" w14:textId="77777777">
            <w:pPr>
              <w:jc w:val="center"/>
              <w:rPr>
                <w:rFonts w:ascii="Arial" w:hAnsi="Arial" w:cs="Arial"/>
                <w:sz w:val="20"/>
                <w:lang w:val="en-GB"/>
              </w:rPr>
            </w:pPr>
            <w:r w:rsidRPr="00163F3A">
              <w:rPr>
                <w:rFonts w:ascii="Arial" w:hAnsi="Arial" w:cs="Arial"/>
                <w:sz w:val="20"/>
                <w:lang w:val="en-GB"/>
              </w:rPr>
              <w:t>500</w:t>
            </w:r>
          </w:p>
        </w:tc>
        <w:tc>
          <w:tcPr>
            <w:tcW w:w="850" w:type="dxa"/>
            <w:shd w:val="clear" w:color="auto" w:fill="auto"/>
            <w:vAlign w:val="center"/>
          </w:tcPr>
          <w:p w:rsidRPr="00163F3A" w:rsidR="00D13FA8" w:rsidP="00163F3A" w:rsidRDefault="00D13FA8" w14:paraId="46F6933B" w14:textId="77777777">
            <w:pPr>
              <w:jc w:val="center"/>
              <w:rPr>
                <w:rFonts w:ascii="Arial" w:hAnsi="Arial" w:cs="Arial"/>
                <w:sz w:val="20"/>
                <w:lang w:val="en-GB"/>
              </w:rPr>
            </w:pPr>
            <w:r w:rsidRPr="00163F3A">
              <w:rPr>
                <w:rFonts w:ascii="Arial" w:hAnsi="Arial" w:cs="Arial"/>
                <w:sz w:val="20"/>
                <w:lang w:val="en-GB"/>
              </w:rPr>
              <w:t>500</w:t>
            </w:r>
          </w:p>
        </w:tc>
        <w:tc>
          <w:tcPr>
            <w:tcW w:w="851" w:type="dxa"/>
            <w:shd w:val="clear" w:color="auto" w:fill="auto"/>
            <w:vAlign w:val="center"/>
          </w:tcPr>
          <w:p w:rsidRPr="00163F3A" w:rsidR="00D13FA8" w:rsidP="00163F3A" w:rsidRDefault="00D13FA8" w14:paraId="7C7B24A2" w14:textId="77777777">
            <w:pPr>
              <w:jc w:val="center"/>
              <w:rPr>
                <w:rFonts w:ascii="Arial" w:hAnsi="Arial" w:cs="Arial"/>
                <w:sz w:val="20"/>
                <w:lang w:val="en-GB"/>
              </w:rPr>
            </w:pPr>
            <w:r w:rsidRPr="00163F3A">
              <w:rPr>
                <w:rFonts w:ascii="Arial" w:hAnsi="Arial" w:cs="Arial"/>
                <w:sz w:val="20"/>
                <w:lang w:val="en-GB"/>
              </w:rPr>
              <w:t>500</w:t>
            </w:r>
          </w:p>
        </w:tc>
        <w:tc>
          <w:tcPr>
            <w:tcW w:w="845" w:type="dxa"/>
            <w:shd w:val="clear" w:color="auto" w:fill="auto"/>
            <w:vAlign w:val="center"/>
          </w:tcPr>
          <w:p w:rsidRPr="00163F3A" w:rsidR="00D13FA8" w:rsidP="00163F3A" w:rsidRDefault="00D13FA8" w14:paraId="1B3951C4" w14:textId="77777777">
            <w:pPr>
              <w:jc w:val="center"/>
              <w:rPr>
                <w:rFonts w:ascii="Arial" w:hAnsi="Arial" w:cs="Arial"/>
                <w:sz w:val="20"/>
                <w:lang w:val="en-GB"/>
              </w:rPr>
            </w:pPr>
            <w:r w:rsidRPr="00163F3A">
              <w:rPr>
                <w:rFonts w:ascii="Arial" w:hAnsi="Arial" w:cs="Arial"/>
                <w:sz w:val="20"/>
                <w:lang w:val="en-GB"/>
              </w:rPr>
              <w:t>500</w:t>
            </w:r>
          </w:p>
        </w:tc>
        <w:tc>
          <w:tcPr>
            <w:tcW w:w="851" w:type="dxa"/>
            <w:shd w:val="clear" w:color="auto" w:fill="auto"/>
            <w:vAlign w:val="center"/>
          </w:tcPr>
          <w:p w:rsidRPr="00163F3A" w:rsidR="00D13FA8" w:rsidP="00163F3A" w:rsidRDefault="00D13FA8" w14:paraId="010289E0" w14:textId="77777777">
            <w:pPr>
              <w:jc w:val="center"/>
              <w:rPr>
                <w:rFonts w:ascii="Arial" w:hAnsi="Arial" w:cs="Arial"/>
                <w:sz w:val="20"/>
                <w:lang w:val="en-GB"/>
              </w:rPr>
            </w:pPr>
            <w:r w:rsidRPr="00163F3A">
              <w:rPr>
                <w:rFonts w:ascii="Arial" w:hAnsi="Arial" w:cs="Arial"/>
                <w:sz w:val="20"/>
                <w:lang w:val="en-GB"/>
              </w:rPr>
              <w:t>500</w:t>
            </w:r>
          </w:p>
        </w:tc>
      </w:tr>
      <w:tr w:rsidRPr="001D0556" w:rsidR="00D13FA8" w:rsidTr="00487AF6" w14:paraId="5853B1C9" w14:textId="77777777">
        <w:trPr>
          <w:trHeight w:val="340" w:hRule="exact"/>
          <w:jc w:val="center"/>
        </w:trPr>
        <w:tc>
          <w:tcPr>
            <w:tcW w:w="5245" w:type="dxa"/>
            <w:shd w:val="clear" w:color="auto" w:fill="auto"/>
            <w:vAlign w:val="center"/>
          </w:tcPr>
          <w:p w:rsidRPr="00163F3A" w:rsidR="00D13FA8" w:rsidP="001D0556" w:rsidRDefault="00D13FA8" w14:paraId="374883A0" w14:textId="77777777">
            <w:pPr>
              <w:jc w:val="both"/>
              <w:rPr>
                <w:rFonts w:ascii="Arial" w:hAnsi="Arial" w:cs="Arial"/>
                <w:sz w:val="20"/>
                <w:lang w:val="en-GB"/>
              </w:rPr>
            </w:pPr>
            <w:r w:rsidRPr="00163F3A">
              <w:rPr>
                <w:rFonts w:ascii="Arial" w:hAnsi="Arial" w:cs="Arial"/>
                <w:sz w:val="20"/>
                <w:lang w:val="en-GB"/>
              </w:rPr>
              <w:t>Dielectric strength at 50 Hz, 1 min, kV</w:t>
            </w:r>
          </w:p>
        </w:tc>
        <w:tc>
          <w:tcPr>
            <w:tcW w:w="851" w:type="dxa"/>
            <w:shd w:val="clear" w:color="auto" w:fill="auto"/>
            <w:vAlign w:val="center"/>
          </w:tcPr>
          <w:p w:rsidRPr="00163F3A" w:rsidR="00D13FA8" w:rsidP="00163F3A" w:rsidRDefault="00D13FA8" w14:paraId="73EE5109" w14:textId="77777777">
            <w:pPr>
              <w:jc w:val="center"/>
              <w:rPr>
                <w:rFonts w:ascii="Arial" w:hAnsi="Arial" w:cs="Arial"/>
                <w:sz w:val="20"/>
                <w:lang w:val="en-GB"/>
              </w:rPr>
            </w:pPr>
            <w:r w:rsidRPr="00163F3A">
              <w:rPr>
                <w:rFonts w:ascii="Arial" w:hAnsi="Arial" w:cs="Arial"/>
                <w:sz w:val="20"/>
                <w:lang w:val="en-GB"/>
              </w:rPr>
              <w:t>3.5</w:t>
            </w:r>
          </w:p>
        </w:tc>
        <w:tc>
          <w:tcPr>
            <w:tcW w:w="850" w:type="dxa"/>
            <w:shd w:val="clear" w:color="auto" w:fill="auto"/>
            <w:vAlign w:val="center"/>
          </w:tcPr>
          <w:p w:rsidRPr="00163F3A" w:rsidR="00D13FA8" w:rsidP="00163F3A" w:rsidRDefault="00D13FA8" w14:paraId="18A7C427" w14:textId="77777777">
            <w:pPr>
              <w:jc w:val="center"/>
              <w:rPr>
                <w:rFonts w:ascii="Arial" w:hAnsi="Arial" w:cs="Arial"/>
                <w:sz w:val="20"/>
                <w:lang w:val="en-GB"/>
              </w:rPr>
            </w:pPr>
            <w:r w:rsidRPr="00163F3A">
              <w:rPr>
                <w:rFonts w:ascii="Arial" w:hAnsi="Arial" w:cs="Arial"/>
                <w:sz w:val="20"/>
                <w:lang w:val="en-GB"/>
              </w:rPr>
              <w:t>4</w:t>
            </w:r>
          </w:p>
        </w:tc>
        <w:tc>
          <w:tcPr>
            <w:tcW w:w="851" w:type="dxa"/>
            <w:shd w:val="clear" w:color="auto" w:fill="auto"/>
            <w:vAlign w:val="center"/>
          </w:tcPr>
          <w:p w:rsidRPr="00163F3A" w:rsidR="00D13FA8" w:rsidP="00163F3A" w:rsidRDefault="00D13FA8" w14:paraId="771CC5A3" w14:textId="77777777">
            <w:pPr>
              <w:jc w:val="center"/>
              <w:rPr>
                <w:rFonts w:ascii="Arial" w:hAnsi="Arial" w:cs="Arial"/>
                <w:sz w:val="20"/>
                <w:lang w:val="en-GB"/>
              </w:rPr>
            </w:pPr>
            <w:r w:rsidRPr="00163F3A">
              <w:rPr>
                <w:rFonts w:ascii="Arial" w:hAnsi="Arial" w:cs="Arial"/>
                <w:sz w:val="20"/>
                <w:lang w:val="en-GB"/>
              </w:rPr>
              <w:t>5</w:t>
            </w:r>
          </w:p>
        </w:tc>
        <w:tc>
          <w:tcPr>
            <w:tcW w:w="845" w:type="dxa"/>
            <w:shd w:val="clear" w:color="auto" w:fill="auto"/>
            <w:vAlign w:val="center"/>
          </w:tcPr>
          <w:p w:rsidRPr="00163F3A" w:rsidR="00D13FA8" w:rsidP="00163F3A" w:rsidRDefault="00D13FA8" w14:paraId="25D6E445" w14:textId="77777777">
            <w:pPr>
              <w:jc w:val="center"/>
              <w:rPr>
                <w:rFonts w:ascii="Arial" w:hAnsi="Arial" w:cs="Arial"/>
                <w:sz w:val="20"/>
                <w:lang w:val="en-GB"/>
              </w:rPr>
            </w:pPr>
            <w:r w:rsidRPr="00163F3A">
              <w:rPr>
                <w:rFonts w:ascii="Arial" w:hAnsi="Arial" w:cs="Arial"/>
                <w:sz w:val="20"/>
                <w:lang w:val="en-GB"/>
              </w:rPr>
              <w:t>5</w:t>
            </w:r>
          </w:p>
        </w:tc>
        <w:tc>
          <w:tcPr>
            <w:tcW w:w="851" w:type="dxa"/>
            <w:shd w:val="clear" w:color="auto" w:fill="auto"/>
            <w:vAlign w:val="center"/>
          </w:tcPr>
          <w:p w:rsidRPr="00163F3A" w:rsidR="00D13FA8" w:rsidP="00163F3A" w:rsidRDefault="00D13FA8" w14:paraId="3FFFEDD4" w14:textId="77777777">
            <w:pPr>
              <w:jc w:val="center"/>
              <w:rPr>
                <w:rFonts w:ascii="Arial" w:hAnsi="Arial" w:cs="Arial"/>
                <w:sz w:val="20"/>
                <w:lang w:val="en-GB"/>
              </w:rPr>
            </w:pPr>
            <w:r w:rsidRPr="00163F3A">
              <w:rPr>
                <w:rFonts w:ascii="Arial" w:hAnsi="Arial" w:cs="Arial"/>
                <w:sz w:val="20"/>
                <w:lang w:val="en-GB"/>
              </w:rPr>
              <w:t>8</w:t>
            </w:r>
          </w:p>
        </w:tc>
      </w:tr>
      <w:tr w:rsidRPr="001D0556" w:rsidR="00D13FA8" w:rsidTr="00487AF6" w14:paraId="2F15209A" w14:textId="77777777">
        <w:trPr>
          <w:trHeight w:val="376" w:hRule="exact"/>
          <w:jc w:val="center"/>
        </w:trPr>
        <w:tc>
          <w:tcPr>
            <w:tcW w:w="5245" w:type="dxa"/>
            <w:shd w:val="clear" w:color="auto" w:fill="auto"/>
            <w:vAlign w:val="center"/>
          </w:tcPr>
          <w:p w:rsidRPr="00163F3A" w:rsidR="00D13FA8" w:rsidP="001D0556" w:rsidRDefault="00D13FA8" w14:paraId="1DD848B5" w14:textId="77777777">
            <w:pPr>
              <w:jc w:val="both"/>
              <w:rPr>
                <w:rFonts w:ascii="Arial" w:hAnsi="Arial" w:cs="Arial"/>
                <w:sz w:val="20"/>
                <w:lang w:val="en-GB"/>
              </w:rPr>
            </w:pPr>
            <w:r w:rsidRPr="00163F3A">
              <w:rPr>
                <w:rFonts w:ascii="Arial" w:hAnsi="Arial" w:cs="Arial"/>
                <w:sz w:val="20"/>
                <w:lang w:val="en-GB"/>
              </w:rPr>
              <w:t xml:space="preserve">Rated impulse </w:t>
            </w:r>
            <w:proofErr w:type="gramStart"/>
            <w:r w:rsidRPr="00163F3A">
              <w:rPr>
                <w:rFonts w:ascii="Arial" w:hAnsi="Arial" w:cs="Arial"/>
                <w:sz w:val="20"/>
                <w:lang w:val="en-GB"/>
              </w:rPr>
              <w:t>withstand</w:t>
            </w:r>
            <w:proofErr w:type="gramEnd"/>
            <w:r w:rsidRPr="00163F3A">
              <w:rPr>
                <w:rFonts w:ascii="Arial" w:hAnsi="Arial" w:cs="Arial"/>
                <w:sz w:val="20"/>
                <w:lang w:val="en-GB"/>
              </w:rPr>
              <w:t xml:space="preserve"> voltage (kV peak)</w:t>
            </w:r>
          </w:p>
        </w:tc>
        <w:tc>
          <w:tcPr>
            <w:tcW w:w="851" w:type="dxa"/>
            <w:shd w:val="clear" w:color="auto" w:fill="auto"/>
            <w:vAlign w:val="center"/>
          </w:tcPr>
          <w:p w:rsidRPr="00163F3A" w:rsidR="00D13FA8" w:rsidP="00163F3A" w:rsidRDefault="00D13FA8" w14:paraId="0D6A15AF" w14:textId="77777777">
            <w:pPr>
              <w:jc w:val="center"/>
              <w:rPr>
                <w:rFonts w:ascii="Arial" w:hAnsi="Arial" w:cs="Arial"/>
                <w:sz w:val="20"/>
                <w:lang w:val="en-GB"/>
              </w:rPr>
            </w:pPr>
            <w:r w:rsidRPr="00163F3A">
              <w:rPr>
                <w:rFonts w:ascii="Arial" w:hAnsi="Arial" w:cs="Arial"/>
                <w:sz w:val="20"/>
                <w:lang w:val="en-GB"/>
              </w:rPr>
              <w:t>8</w:t>
            </w:r>
          </w:p>
        </w:tc>
        <w:tc>
          <w:tcPr>
            <w:tcW w:w="850" w:type="dxa"/>
            <w:shd w:val="clear" w:color="auto" w:fill="auto"/>
            <w:vAlign w:val="center"/>
          </w:tcPr>
          <w:p w:rsidRPr="00163F3A" w:rsidR="00D13FA8" w:rsidP="00163F3A" w:rsidRDefault="00D13FA8" w14:paraId="39CE8A74" w14:textId="77777777">
            <w:pPr>
              <w:jc w:val="center"/>
              <w:rPr>
                <w:rFonts w:ascii="Arial" w:hAnsi="Arial" w:cs="Arial"/>
                <w:sz w:val="20"/>
                <w:lang w:val="en-GB"/>
              </w:rPr>
            </w:pPr>
            <w:r w:rsidRPr="00163F3A">
              <w:rPr>
                <w:rFonts w:ascii="Arial" w:hAnsi="Arial" w:cs="Arial"/>
                <w:sz w:val="20"/>
                <w:lang w:val="en-GB"/>
              </w:rPr>
              <w:t>8</w:t>
            </w:r>
          </w:p>
        </w:tc>
        <w:tc>
          <w:tcPr>
            <w:tcW w:w="851" w:type="dxa"/>
            <w:shd w:val="clear" w:color="auto" w:fill="auto"/>
            <w:vAlign w:val="center"/>
          </w:tcPr>
          <w:p w:rsidRPr="00163F3A" w:rsidR="00D13FA8" w:rsidP="00163F3A" w:rsidRDefault="00D13FA8" w14:paraId="43A2609A" w14:textId="77777777">
            <w:pPr>
              <w:jc w:val="center"/>
              <w:rPr>
                <w:rFonts w:ascii="Arial" w:hAnsi="Arial" w:cs="Arial"/>
                <w:sz w:val="20"/>
                <w:lang w:val="en-GB"/>
              </w:rPr>
            </w:pPr>
            <w:r w:rsidRPr="00163F3A">
              <w:rPr>
                <w:rFonts w:ascii="Arial" w:hAnsi="Arial" w:cs="Arial"/>
                <w:sz w:val="20"/>
                <w:lang w:val="en-GB"/>
              </w:rPr>
              <w:t>8</w:t>
            </w:r>
          </w:p>
        </w:tc>
        <w:tc>
          <w:tcPr>
            <w:tcW w:w="845" w:type="dxa"/>
            <w:shd w:val="clear" w:color="auto" w:fill="auto"/>
            <w:vAlign w:val="center"/>
          </w:tcPr>
          <w:p w:rsidRPr="00163F3A" w:rsidR="00D13FA8" w:rsidP="00163F3A" w:rsidRDefault="00D13FA8" w14:paraId="4760D354" w14:textId="77777777">
            <w:pPr>
              <w:jc w:val="center"/>
              <w:rPr>
                <w:rFonts w:ascii="Arial" w:hAnsi="Arial" w:cs="Arial"/>
                <w:sz w:val="20"/>
                <w:lang w:val="en-GB"/>
              </w:rPr>
            </w:pPr>
            <w:r w:rsidRPr="00163F3A">
              <w:rPr>
                <w:rFonts w:ascii="Arial" w:hAnsi="Arial" w:cs="Arial"/>
                <w:sz w:val="20"/>
                <w:lang w:val="en-GB"/>
              </w:rPr>
              <w:t>12</w:t>
            </w:r>
          </w:p>
        </w:tc>
        <w:tc>
          <w:tcPr>
            <w:tcW w:w="851" w:type="dxa"/>
            <w:shd w:val="clear" w:color="auto" w:fill="auto"/>
            <w:vAlign w:val="center"/>
          </w:tcPr>
          <w:p w:rsidRPr="00163F3A" w:rsidR="00D13FA8" w:rsidP="00163F3A" w:rsidRDefault="00D13FA8" w14:paraId="6898201E" w14:textId="77777777">
            <w:pPr>
              <w:jc w:val="center"/>
              <w:rPr>
                <w:rFonts w:ascii="Arial" w:hAnsi="Arial" w:cs="Arial"/>
                <w:sz w:val="20"/>
                <w:lang w:val="en-GB"/>
              </w:rPr>
            </w:pPr>
            <w:r w:rsidRPr="00163F3A">
              <w:rPr>
                <w:rFonts w:ascii="Arial" w:hAnsi="Arial" w:cs="Arial"/>
                <w:sz w:val="20"/>
                <w:lang w:val="en-GB"/>
              </w:rPr>
              <w:t>12</w:t>
            </w:r>
          </w:p>
        </w:tc>
      </w:tr>
    </w:tbl>
    <w:p w:rsidRPr="001D0556" w:rsidR="00D13FA8" w:rsidP="001D0556" w:rsidRDefault="00D13FA8" w14:paraId="58907788" w14:textId="77777777">
      <w:pPr>
        <w:widowControl w:val="0"/>
        <w:autoSpaceDE w:val="0"/>
        <w:autoSpaceDN w:val="0"/>
        <w:jc w:val="both"/>
        <w:rPr>
          <w:rFonts w:ascii="Arial" w:hAnsi="Arial" w:eastAsia="Arial" w:cs="Arial"/>
          <w:sz w:val="24"/>
          <w:szCs w:val="24"/>
          <w:lang w:val="en-GB"/>
        </w:rPr>
      </w:pPr>
    </w:p>
    <w:p w:rsidRPr="001D0556" w:rsidR="00D13FA8" w:rsidP="001D0556" w:rsidRDefault="00D13FA8" w14:paraId="3946701A" w14:textId="77777777">
      <w:pPr>
        <w:pStyle w:val="Heading5"/>
        <w:rPr>
          <w:rFonts w:eastAsia="Arial" w:cs="Arial"/>
        </w:rPr>
      </w:pPr>
      <w:r w:rsidRPr="001D0556">
        <w:rPr>
          <w:rFonts w:cs="Arial"/>
        </w:rPr>
        <w:t>Self-consumption installations</w:t>
      </w:r>
    </w:p>
    <w:p w:rsidRPr="001D0556" w:rsidR="00D13FA8" w:rsidP="00163F3A" w:rsidRDefault="00D13FA8" w14:paraId="5E476B29"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When modifying or extending an existing installation for self-consumption purposes, the distribution company responsible for the reading can allow for the net-generation metering equipment to be located in a place other than that provided for a PMB, as long as the equipment meets the conditions and the special nature provided for in the unified Regulation on electrical power system measuring points, in the supplementary technical instructions implementing it or in the </w:t>
      </w:r>
      <w:r w:rsidRPr="001D0556">
        <w:rPr>
          <w:rFonts w:ascii="Arial" w:hAnsi="Arial" w:cs="Arial"/>
          <w:sz w:val="24"/>
          <w:szCs w:val="24"/>
          <w:lang w:val="en-GB"/>
        </w:rPr>
        <w:lastRenderedPageBreak/>
        <w:t xml:space="preserve">specific regulations applicable to self-consumption, and as long as the already existing PMB is maintained at its installation site. </w:t>
      </w:r>
    </w:p>
    <w:p w:rsidRPr="001D0556" w:rsidR="00D13FA8" w:rsidP="001D0556" w:rsidRDefault="00D13FA8" w14:paraId="74E6FC4D" w14:textId="77777777">
      <w:pPr>
        <w:pStyle w:val="Heading4"/>
        <w:numPr>
          <w:ilvl w:val="0"/>
          <w:numId w:val="12"/>
        </w:numPr>
        <w:jc w:val="both"/>
        <w:rPr>
          <w:rFonts w:eastAsia="Arial"/>
        </w:rPr>
      </w:pPr>
      <w:r w:rsidRPr="001D0556">
        <w:t>BRANCHING AND METERING BOXES FOR THE MAIN SUPPLY LINE</w:t>
      </w:r>
    </w:p>
    <w:p w:rsidRPr="001D0556" w:rsidR="00D13FA8" w:rsidP="001D0556" w:rsidRDefault="00D13FA8" w14:paraId="5C6A1234" w14:textId="77777777">
      <w:pPr>
        <w:pStyle w:val="Heading5"/>
        <w:rPr>
          <w:rFonts w:eastAsia="Arial" w:cs="Arial"/>
        </w:rPr>
      </w:pPr>
      <w:r w:rsidRPr="001D0556">
        <w:rPr>
          <w:rFonts w:cs="Arial"/>
        </w:rPr>
        <w:t>Placement and installation</w:t>
      </w:r>
    </w:p>
    <w:p w:rsidRPr="001D0556" w:rsidR="00D13FA8" w:rsidP="00163F3A" w:rsidRDefault="00D13FA8" w14:paraId="6C493505"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63F3A">
        <w:rPr>
          <w:rFonts w:ascii="Arial" w:hAnsi="Arial" w:eastAsia="Arial" w:cs="Arial"/>
          <w:sz w:val="24"/>
          <w:szCs w:val="22"/>
          <w:lang w:val="es-ES" w:eastAsia="es-ES" w:bidi="es-ES"/>
        </w:rPr>
        <w:t>The</w:t>
      </w:r>
      <w:r w:rsidRPr="001D0556">
        <w:rPr>
          <w:rFonts w:ascii="Arial" w:hAnsi="Arial" w:cs="Arial"/>
          <w:sz w:val="24"/>
          <w:szCs w:val="24"/>
          <w:lang w:val="en-GB"/>
        </w:rPr>
        <w:t xml:space="preserve"> BMB shall be installed in the meter rooms or cabinets, or in corridors, gates, courtyards or common areas of the building, and shall never be installed in closed premises for which a key is required to gain access, except in the meter room.  </w:t>
      </w:r>
    </w:p>
    <w:p w:rsidRPr="001D0556" w:rsidR="00D13FA8" w:rsidP="00163F3A" w:rsidRDefault="00D13FA8" w14:paraId="4F8402BE"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BMB shall be installed on a plinth or fixed to the wall so that its lower part is at a height between 0.5 and 1.0 metres above the ground. </w:t>
      </w:r>
    </w:p>
    <w:p w:rsidRPr="001D0556" w:rsidR="00D13FA8" w:rsidP="00163F3A" w:rsidRDefault="00D13FA8" w14:paraId="166A0BAB" w14:textId="77777777">
      <w:pPr>
        <w:pStyle w:val="Titulotabla"/>
        <w:rPr>
          <w:rFonts w:eastAsia="Arial" w:cs="Arial"/>
        </w:rPr>
      </w:pPr>
      <w:r w:rsidRPr="001D0556">
        <w:rPr>
          <w:rFonts w:cs="Arial"/>
          <w:noProof/>
        </w:rPr>
        <w:drawing>
          <wp:anchor distT="0" distB="0" distL="114300" distR="114300" simplePos="0" relativeHeight="251682816" behindDoc="0" locked="0" layoutInCell="1" allowOverlap="1" wp14:editId="53130048" wp14:anchorId="79BFEDCE">
            <wp:simplePos x="0" y="0"/>
            <wp:positionH relativeFrom="margin">
              <wp:align>center</wp:align>
            </wp:positionH>
            <wp:positionV relativeFrom="paragraph">
              <wp:posOffset>409575</wp:posOffset>
            </wp:positionV>
            <wp:extent cx="4838700" cy="3571875"/>
            <wp:effectExtent l="0" t="0"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38700" cy="3571875"/>
                    </a:xfrm>
                    <a:prstGeom prst="rect">
                      <a:avLst/>
                    </a:prstGeom>
                    <a:noFill/>
                    <a:ln>
                      <a:noFill/>
                    </a:ln>
                  </pic:spPr>
                </pic:pic>
              </a:graphicData>
            </a:graphic>
          </wp:anchor>
        </w:drawing>
      </w:r>
      <w:r w:rsidRPr="001D0556">
        <w:rPr>
          <w:rFonts w:cs="Arial"/>
        </w:rPr>
        <w:t>Figure 10. Example of MBM installation.</w:t>
      </w:r>
    </w:p>
    <w:p w:rsidRPr="00163F3A" w:rsidR="00D13FA8" w:rsidP="001D0556" w:rsidRDefault="00D13FA8" w14:paraId="7D4E4E06" w14:textId="77777777">
      <w:pPr>
        <w:pStyle w:val="Nota"/>
        <w:rPr>
          <w:rFonts w:eastAsia="Arial"/>
          <w:lang w:val="es-ES_tradnl" w:bidi="es-ES"/>
        </w:rPr>
      </w:pPr>
      <w:r w:rsidRPr="00163F3A">
        <w:rPr>
          <w:rFonts w:eastAsia="Arial"/>
          <w:lang w:val="es-ES_tradnl" w:bidi="es-ES"/>
        </w:rPr>
        <w:t>Note: the shown images are indicative and do not represent the final design of the switchgear, nor its spatial arrangement</w:t>
      </w:r>
    </w:p>
    <w:p w:rsidRPr="001D0556" w:rsidR="00D13FA8" w:rsidP="00163F3A" w:rsidRDefault="00D13FA8" w14:paraId="40143125"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63F3A">
        <w:rPr>
          <w:rFonts w:ascii="Arial" w:hAnsi="Arial" w:eastAsia="Arial" w:cs="Arial"/>
          <w:sz w:val="24"/>
          <w:szCs w:val="22"/>
          <w:lang w:val="es-ES" w:eastAsia="es-ES" w:bidi="es-ES"/>
        </w:rPr>
        <w:t>The</w:t>
      </w:r>
      <w:r w:rsidRPr="001D0556">
        <w:rPr>
          <w:rFonts w:ascii="Arial" w:hAnsi="Arial" w:cs="Arial"/>
          <w:sz w:val="24"/>
          <w:szCs w:val="24"/>
          <w:lang w:val="en-GB"/>
        </w:rPr>
        <w:t xml:space="preserve"> BMB shall have individual protection for each branched line connected to it, and it is not allowed for the same protection to be used for more than one branched MSL. Each main line shall be protected by fuses in a three-pole enclosed vertical fuse base (TEVFB), which shall house fuse switches in all phase or pole conductors, with a breaking capacity that is at least equal to the foreseen short-circuit current at the point of installation. The element for the connection of the neutral conductor shall consist of a horizontal bar below the TEVFB, with the BMB being in operating position.</w:t>
      </w:r>
    </w:p>
    <w:p w:rsidRPr="001D0556" w:rsidR="00D13FA8" w:rsidP="001D0556" w:rsidRDefault="00D13FA8" w14:paraId="61AE20BF" w14:textId="77777777">
      <w:pPr>
        <w:pStyle w:val="Heading5"/>
        <w:rPr>
          <w:rFonts w:eastAsia="Arial" w:cs="Arial"/>
        </w:rPr>
      </w:pPr>
      <w:r w:rsidRPr="001D0556">
        <w:rPr>
          <w:rFonts w:cs="Arial"/>
        </w:rPr>
        <w:lastRenderedPageBreak/>
        <w:t>Types and characteristics of the BMB</w:t>
      </w:r>
    </w:p>
    <w:p w:rsidRPr="001D0556" w:rsidR="00D13FA8" w:rsidP="00163F3A" w:rsidRDefault="00D13FA8" w14:paraId="702B2416"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branching and measurement boxes (BMB) of the main line to be used shall correspond to one of the types set out in the special technical specifications of the distribution company, which have been approved by the competent government authority.</w:t>
      </w:r>
    </w:p>
    <w:p w:rsidRPr="001D0556" w:rsidR="00D13FA8" w:rsidP="00163F3A" w:rsidRDefault="00D13FA8" w14:paraId="421464FD"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w:t>
      </w:r>
      <w:r w:rsidRPr="00163F3A">
        <w:rPr>
          <w:rFonts w:ascii="Arial" w:hAnsi="Arial" w:eastAsia="Arial" w:cs="Arial"/>
          <w:sz w:val="24"/>
          <w:szCs w:val="22"/>
          <w:lang w:val="es-ES" w:eastAsia="es-ES" w:bidi="es-ES"/>
        </w:rPr>
        <w:t>BMB</w:t>
      </w:r>
      <w:r w:rsidRPr="001D0556">
        <w:rPr>
          <w:rFonts w:ascii="Arial" w:hAnsi="Arial" w:cs="Arial"/>
          <w:sz w:val="24"/>
          <w:szCs w:val="24"/>
          <w:lang w:val="en-GB"/>
        </w:rPr>
        <w:t xml:space="preserve"> to be used will consist of a cabinet, whose layout will depend on how many main lines need to be branched from the MPB main line, as recorded in the corresponding plan. </w:t>
      </w:r>
    </w:p>
    <w:p w:rsidRPr="001D0556" w:rsidR="00D13FA8" w:rsidP="00163F3A" w:rsidRDefault="00D13FA8" w14:paraId="237327A3"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BMB shall have all the necessary elements for carrying out an indirect measurement of the current passing through the supplying MPB main line. This measure will be carried out either to install an PSM (Protection System of the MSL) associated with electric vehicle recharging systems, or to install a ZIS (Zero-Injection System) associated with collective self-consumption without surpluses.</w:t>
      </w:r>
    </w:p>
    <w:p w:rsidRPr="001D0556" w:rsidR="00D13FA8" w:rsidP="00163F3A" w:rsidRDefault="00D13FA8" w14:paraId="13C45702"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switchgear </w:t>
      </w:r>
      <w:r w:rsidRPr="00163F3A">
        <w:rPr>
          <w:rFonts w:ascii="Arial" w:hAnsi="Arial" w:eastAsia="Arial" w:cs="Arial"/>
          <w:sz w:val="24"/>
          <w:szCs w:val="22"/>
          <w:lang w:val="es-ES" w:eastAsia="es-ES" w:bidi="es-ES"/>
        </w:rPr>
        <w:t>assembly</w:t>
      </w:r>
      <w:r w:rsidRPr="001D0556">
        <w:rPr>
          <w:rFonts w:ascii="Arial" w:hAnsi="Arial" w:cs="Arial"/>
          <w:sz w:val="24"/>
          <w:szCs w:val="24"/>
          <w:lang w:val="en-GB"/>
        </w:rPr>
        <w:t xml:space="preserve"> constituting the BMB shall provide double or reinforced insulation (Class II), or full insulation according to Standard UNE-EN 61439-2, and shall be sealable. </w:t>
      </w:r>
    </w:p>
    <w:p w:rsidRPr="001D0556" w:rsidR="00D13FA8" w:rsidP="00163F3A" w:rsidRDefault="00D13FA8" w14:paraId="6E4AA371"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degree of protection provided by the enclosure of the MPB against mechanical impacts according to Standard UNE-EN 50102 shall be at least IK 10, and for the protection against penetration by foreign objects according to Standard UNE-EN 60529, shall be at least IP 54.</w:t>
      </w:r>
    </w:p>
    <w:p w:rsidRPr="001D0556" w:rsidR="00D13FA8" w:rsidP="00163F3A" w:rsidRDefault="00D13FA8" w14:paraId="406D1D56"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rating of </w:t>
      </w:r>
      <w:r w:rsidRPr="00163F3A">
        <w:rPr>
          <w:rFonts w:ascii="Arial" w:hAnsi="Arial" w:eastAsia="Arial" w:cs="Arial"/>
          <w:sz w:val="24"/>
          <w:szCs w:val="22"/>
          <w:lang w:val="es-ES" w:eastAsia="es-ES" w:bidi="es-ES"/>
        </w:rPr>
        <w:t>fuse</w:t>
      </w:r>
      <w:r w:rsidRPr="001D0556">
        <w:rPr>
          <w:rFonts w:ascii="Arial" w:hAnsi="Arial" w:cs="Arial"/>
          <w:sz w:val="24"/>
          <w:szCs w:val="24"/>
          <w:lang w:val="en-GB"/>
        </w:rPr>
        <w:t>-links to be installed shall depend on the power allocated to each MSL branch to be protected. The fuse bases shall be enclosed and be ready for the installation of NH blade type fuses.</w:t>
      </w:r>
    </w:p>
    <w:p w:rsidRPr="001D0556" w:rsidR="00D13FA8" w:rsidP="001D0556" w:rsidRDefault="00D13FA8" w14:paraId="350B4CAD" w14:textId="77777777">
      <w:pPr>
        <w:pStyle w:val="Heading4"/>
        <w:numPr>
          <w:ilvl w:val="0"/>
          <w:numId w:val="12"/>
        </w:numPr>
        <w:jc w:val="both"/>
        <w:rPr>
          <w:rFonts w:eastAsia="Arial"/>
        </w:rPr>
      </w:pPr>
      <w:r w:rsidRPr="001D0556">
        <w:t>MINIMUM SPECIAL RE QUIREMENTS FOR THE MODIFICATION OF EXISTING INSTALLATIONS</w:t>
      </w:r>
    </w:p>
    <w:p w:rsidRPr="001D0556" w:rsidR="00D13FA8" w:rsidP="00163F3A" w:rsidRDefault="00D13FA8" w14:paraId="0D8959EC" w14:textId="77777777">
      <w:pPr>
        <w:widowControl w:val="0"/>
        <w:autoSpaceDE w:val="0"/>
        <w:autoSpaceDN w:val="0"/>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When </w:t>
      </w:r>
      <w:r w:rsidRPr="00163F3A">
        <w:rPr>
          <w:rFonts w:ascii="Arial" w:hAnsi="Arial" w:eastAsia="Arial" w:cs="Arial"/>
          <w:sz w:val="24"/>
          <w:szCs w:val="22"/>
          <w:lang w:val="es-ES" w:eastAsia="es-ES" w:bidi="es-ES"/>
        </w:rPr>
        <w:t>modifying</w:t>
      </w:r>
      <w:r w:rsidRPr="001D0556">
        <w:rPr>
          <w:rFonts w:ascii="Arial" w:hAnsi="Arial" w:cs="Arial"/>
          <w:color w:val="000000" w:themeColor="text1"/>
          <w:sz w:val="24"/>
          <w:szCs w:val="24"/>
          <w:lang w:val="en-GB"/>
        </w:rPr>
        <w:t xml:space="preserve"> an internal installation due to the installation of a new circuit for generation or for electric vehicle charging, the following exceptions to the general requirements in this ITC shall be taken into consideration.</w:t>
      </w:r>
    </w:p>
    <w:p w:rsidRPr="001D0556" w:rsidR="00D13FA8" w:rsidP="001D0556" w:rsidRDefault="00D13FA8" w14:paraId="694B7ABD" w14:textId="77777777">
      <w:pPr>
        <w:pStyle w:val="ListParagraph"/>
        <w:numPr>
          <w:ilvl w:val="1"/>
          <w:numId w:val="5"/>
        </w:numPr>
        <w:spacing w:after="120"/>
        <w:ind w:left="709" w:hanging="284"/>
        <w:contextualSpacing w:val="0"/>
        <w:rPr>
          <w:rFonts w:cs="Arial"/>
        </w:rPr>
      </w:pPr>
      <w:r w:rsidRPr="001D0556">
        <w:rPr>
          <w:rFonts w:cs="Arial"/>
        </w:rPr>
        <w:t>For supply connection installations for a single supply or for two supplies powered from the same place, if there is no space inside the PMB to install the Type 1 surge protector, it may be installed in the main control and protection panel of the installation. In this case it will be possible to combine the Type 1 and Type 2 protectors in a single device.</w:t>
      </w:r>
    </w:p>
    <w:p w:rsidRPr="001D0556" w:rsidR="00D13FA8" w:rsidP="001D0556" w:rsidRDefault="00D13FA8" w14:paraId="0FB093DB" w14:textId="77777777">
      <w:pPr>
        <w:pStyle w:val="ListParagraph"/>
        <w:numPr>
          <w:ilvl w:val="1"/>
          <w:numId w:val="5"/>
        </w:numPr>
        <w:spacing w:after="120"/>
        <w:ind w:left="709" w:hanging="284"/>
        <w:contextualSpacing w:val="0"/>
        <w:rPr>
          <w:rFonts w:cs="Arial"/>
        </w:rPr>
      </w:pPr>
      <w:r w:rsidRPr="001D0556">
        <w:rPr>
          <w:rFonts w:cs="Arial"/>
        </w:rPr>
        <w:t xml:space="preserve">If there is no space in the protection and metering box, PMB, to install the safety switch-disconnector for the individual branch, ISD, that switch-disconnector may be occupy the space for the output terminals of the individual branch or, if this space is insufficient, in a cabinet attached to the existing PMB. </w:t>
      </w:r>
    </w:p>
    <w:p w:rsidRPr="001D0556" w:rsidR="00D13FA8" w:rsidP="00163F3A" w:rsidRDefault="00D13FA8" w14:paraId="04250151" w14:textId="77777777">
      <w:pPr>
        <w:widowControl w:val="0"/>
        <w:autoSpaceDE w:val="0"/>
        <w:autoSpaceDN w:val="0"/>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When the </w:t>
      </w:r>
      <w:r w:rsidRPr="00163F3A">
        <w:rPr>
          <w:rFonts w:ascii="Arial" w:hAnsi="Arial" w:eastAsia="Arial" w:cs="Arial"/>
          <w:sz w:val="24"/>
          <w:szCs w:val="22"/>
          <w:lang w:val="es-ES" w:eastAsia="es-ES" w:bidi="es-ES"/>
        </w:rPr>
        <w:t>modification</w:t>
      </w:r>
      <w:r w:rsidRPr="001D0556">
        <w:rPr>
          <w:rFonts w:ascii="Arial" w:hAnsi="Arial" w:cs="Arial"/>
          <w:color w:val="000000" w:themeColor="text1"/>
          <w:sz w:val="24"/>
          <w:szCs w:val="24"/>
          <w:lang w:val="en-GB"/>
        </w:rPr>
        <w:t xml:space="preserve"> of the internal installation is not due to a new generation or electric vehicle charging installation, the following exceptions to the general requirements in this ITC shall be taken into consideration.</w:t>
      </w:r>
    </w:p>
    <w:p w:rsidRPr="001D0556" w:rsidR="00D13FA8" w:rsidP="001D0556" w:rsidRDefault="00D13FA8" w14:paraId="1AB04237" w14:textId="77777777">
      <w:pPr>
        <w:pStyle w:val="ListParagraph"/>
        <w:numPr>
          <w:ilvl w:val="1"/>
          <w:numId w:val="5"/>
        </w:numPr>
        <w:spacing w:after="120"/>
        <w:ind w:left="709" w:hanging="284"/>
        <w:contextualSpacing w:val="0"/>
        <w:rPr>
          <w:rFonts w:cs="Arial"/>
        </w:rPr>
      </w:pPr>
      <w:r w:rsidRPr="001D0556">
        <w:rPr>
          <w:rFonts w:cs="Arial"/>
        </w:rPr>
        <w:lastRenderedPageBreak/>
        <w:t xml:space="preserve">It shall not be mandatory to install surge protection devices if the original installation did not have such devices. </w:t>
      </w:r>
    </w:p>
    <w:p w:rsidRPr="001D0556" w:rsidR="00D13FA8" w:rsidP="001D0556" w:rsidRDefault="00D13FA8" w14:paraId="76E8FDE3" w14:textId="77777777">
      <w:pPr>
        <w:pStyle w:val="ListParagraph"/>
        <w:numPr>
          <w:ilvl w:val="1"/>
          <w:numId w:val="5"/>
        </w:numPr>
        <w:spacing w:after="120"/>
        <w:ind w:left="709" w:hanging="284"/>
        <w:contextualSpacing w:val="0"/>
        <w:rPr>
          <w:rFonts w:cs="Arial"/>
        </w:rPr>
      </w:pPr>
      <w:r w:rsidRPr="001D0556">
        <w:rPr>
          <w:rFonts w:cs="Arial"/>
        </w:rPr>
        <w:t>It shall not be necessary to incorporate a safety switch-disconnector for the individual branch, ISD, into the PMB.</w:t>
      </w:r>
    </w:p>
    <w:p w:rsidRPr="001D0556" w:rsidR="00D13FA8" w:rsidP="001D0556" w:rsidRDefault="00D13FA8" w14:paraId="6360D95C" w14:textId="77777777">
      <w:pPr>
        <w:pStyle w:val="Heading4"/>
        <w:numPr>
          <w:ilvl w:val="0"/>
          <w:numId w:val="12"/>
        </w:numPr>
        <w:jc w:val="both"/>
        <w:rPr>
          <w:rFonts w:eastAsia="Arial"/>
        </w:rPr>
      </w:pPr>
      <w:r w:rsidRPr="001D0556">
        <w:t>REFERENCE STANDARDS</w:t>
      </w:r>
    </w:p>
    <w:p w:rsidRPr="001D0556" w:rsidR="00D13FA8" w:rsidP="00163F3A" w:rsidRDefault="00D13FA8" w14:paraId="157F8DD8"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Products </w:t>
      </w:r>
      <w:r w:rsidRPr="00163F3A">
        <w:rPr>
          <w:rFonts w:ascii="Arial" w:hAnsi="Arial" w:eastAsia="Arial" w:cs="Arial"/>
          <w:sz w:val="24"/>
          <w:szCs w:val="22"/>
          <w:lang w:val="es-ES" w:eastAsia="es-ES" w:bidi="es-ES"/>
        </w:rPr>
        <w:t>that</w:t>
      </w:r>
      <w:r w:rsidRPr="001D0556">
        <w:rPr>
          <w:rFonts w:ascii="Arial" w:hAnsi="Arial" w:cs="Arial"/>
          <w:sz w:val="24"/>
          <w:szCs w:val="24"/>
          <w:lang w:val="en-GB"/>
        </w:rPr>
        <w:t xml:space="preserve"> comply with their corresponding product standard, as indicated below, and also have the characteristics specified in this ITC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IP grade, single-line diagram), shall be presumed to comply with the requirements of this ITC:</w:t>
      </w:r>
    </w:p>
    <w:p w:rsidRPr="001D0556" w:rsidR="00D13FA8" w:rsidP="001D0556" w:rsidRDefault="00D13FA8" w14:paraId="59714EC4" w14:textId="77777777">
      <w:pPr>
        <w:pStyle w:val="ListParagraph"/>
        <w:numPr>
          <w:ilvl w:val="1"/>
          <w:numId w:val="5"/>
        </w:numPr>
        <w:spacing w:after="120"/>
        <w:ind w:left="709" w:hanging="284"/>
        <w:contextualSpacing w:val="0"/>
        <w:rPr>
          <w:rFonts w:cs="Arial"/>
        </w:rPr>
      </w:pPr>
      <w:r w:rsidRPr="001D0556">
        <w:rPr>
          <w:rFonts w:cs="Arial"/>
        </w:rPr>
        <w:t>MPBs, PMBs and BMBs forming a switchgear and control gear assembly complying with Standard UNE-EN 61439-2</w:t>
      </w:r>
      <w:r w:rsidRPr="001D0556">
        <w:rPr>
          <w:rFonts w:cs="Arial"/>
          <w:lang w:bidi="es-ES"/>
        </w:rPr>
        <w:footnoteReference w:id="1"/>
      </w:r>
    </w:p>
    <w:p w:rsidRPr="001D0556" w:rsidR="00D13FA8" w:rsidP="001D0556" w:rsidRDefault="00D13FA8" w14:paraId="6AE790FD" w14:textId="77777777">
      <w:pPr>
        <w:pStyle w:val="ListParagraph"/>
        <w:numPr>
          <w:ilvl w:val="1"/>
          <w:numId w:val="5"/>
        </w:numPr>
        <w:spacing w:after="120"/>
        <w:ind w:left="709" w:hanging="284"/>
        <w:contextualSpacing w:val="0"/>
        <w:rPr>
          <w:rFonts w:cs="Arial"/>
        </w:rPr>
      </w:pPr>
      <w:r w:rsidRPr="001D0556">
        <w:rPr>
          <w:rFonts w:cs="Arial"/>
        </w:rPr>
        <w:t>Fuse-links complying with Standards UNE-EN 60269-1 and UNE-HD 60269-2.</w:t>
      </w:r>
    </w:p>
    <w:p w:rsidRPr="001D0556" w:rsidR="00D13FA8" w:rsidP="001D0556" w:rsidRDefault="00D13FA8" w14:paraId="50B2274E" w14:textId="77777777">
      <w:pPr>
        <w:pStyle w:val="ListParagraph"/>
        <w:numPr>
          <w:ilvl w:val="1"/>
          <w:numId w:val="5"/>
        </w:numPr>
        <w:spacing w:after="120"/>
        <w:ind w:left="709" w:hanging="284"/>
        <w:contextualSpacing w:val="0"/>
        <w:rPr>
          <w:rFonts w:cs="Arial"/>
        </w:rPr>
      </w:pPr>
      <w:r w:rsidRPr="001D0556">
        <w:rPr>
          <w:rFonts w:cs="Arial"/>
        </w:rPr>
        <w:t>Single-pole enclosed fuse bases (SPEFB) and three-pole enclosed vertical fuse bases (TEVFB) with contacts for NH blade type fuses, comply with the standards UNE-EN 60269 (series) and UNE-EN IEC 60947-3.</w:t>
      </w:r>
    </w:p>
    <w:p w:rsidRPr="001D0556" w:rsidR="00D13FA8" w:rsidP="001D0556" w:rsidRDefault="00D13FA8" w14:paraId="5D9ABCAB" w14:textId="77777777">
      <w:pPr>
        <w:jc w:val="both"/>
        <w:rPr>
          <w:rFonts w:ascii="Arial" w:hAnsi="Arial" w:cs="Arial"/>
          <w:sz w:val="24"/>
          <w:szCs w:val="24"/>
          <w:lang w:val="en-GB"/>
        </w:rPr>
      </w:pPr>
      <w:r w:rsidRPr="001D0556">
        <w:rPr>
          <w:rFonts w:ascii="Arial" w:hAnsi="Arial" w:cs="Arial"/>
          <w:sz w:val="24"/>
          <w:szCs w:val="24"/>
          <w:lang w:val="en-GB"/>
        </w:rPr>
        <w:t>’</w:t>
      </w:r>
    </w:p>
    <w:p w:rsidRPr="001D0556" w:rsidR="00D13FA8" w:rsidP="001D0556" w:rsidRDefault="00D13FA8" w14:paraId="1444C417" w14:textId="77777777">
      <w:pPr>
        <w:widowControl w:val="0"/>
        <w:autoSpaceDE w:val="0"/>
        <w:autoSpaceDN w:val="0"/>
        <w:jc w:val="both"/>
        <w:rPr>
          <w:rFonts w:ascii="Arial" w:hAnsi="Arial" w:eastAsia="Arial" w:cs="Arial"/>
          <w:i/>
          <w:sz w:val="24"/>
          <w:szCs w:val="24"/>
          <w:lang w:val="en-GB" w:bidi="es-ES"/>
        </w:rPr>
      </w:pPr>
    </w:p>
    <w:p w:rsidRPr="001D0556" w:rsidR="00D13FA8" w:rsidP="001D0556" w:rsidRDefault="00D13FA8" w14:paraId="7F6AC594" w14:textId="77777777">
      <w:pPr>
        <w:pStyle w:val="Heading2"/>
      </w:pPr>
      <w:r w:rsidRPr="001D0556">
        <w:t>Twenty-four. The Supplementary Technical Instruction ITC BT-14, ‘Connection installations. Main supply line’, is amended to read as follows:</w:t>
      </w:r>
    </w:p>
    <w:p w:rsidRPr="001D0556" w:rsidR="00D13FA8" w:rsidP="00163F3A" w:rsidRDefault="00D13FA8" w14:paraId="3E2AC2B7" w14:textId="77777777">
      <w:pPr>
        <w:pStyle w:val="Heading3"/>
        <w:rPr>
          <w:rFonts w:eastAsia="Arial"/>
        </w:rPr>
      </w:pPr>
      <w:r w:rsidRPr="001D0556">
        <w:t>‘ITC BT-14</w:t>
      </w:r>
    </w:p>
    <w:p w:rsidRPr="001D0556" w:rsidR="00D13FA8" w:rsidP="00163F3A" w:rsidRDefault="00D13FA8" w14:paraId="097CBB61" w14:textId="77777777">
      <w:pPr>
        <w:pStyle w:val="Heading3"/>
        <w:rPr>
          <w:rFonts w:eastAsia="Arial"/>
        </w:rPr>
      </w:pPr>
      <w:r w:rsidRPr="001D0556">
        <w:t>SUPPLY CONNECTION INSTALLATIONS. MAIN SUPPLY LINE</w:t>
      </w:r>
    </w:p>
    <w:p w:rsidRPr="001D0556" w:rsidR="00D13FA8" w:rsidP="001D0556" w:rsidRDefault="00D13FA8" w14:paraId="112D2400" w14:textId="77777777">
      <w:pPr>
        <w:pStyle w:val="ListParagraph"/>
        <w:widowControl w:val="0"/>
        <w:numPr>
          <w:ilvl w:val="0"/>
          <w:numId w:val="60"/>
        </w:numPr>
        <w:autoSpaceDE w:val="0"/>
        <w:autoSpaceDN w:val="0"/>
        <w:spacing w:after="0" w:line="240" w:lineRule="auto"/>
        <w:ind w:right="1270"/>
        <w:rPr>
          <w:rFonts w:eastAsia="Arial" w:cs="Arial"/>
        </w:rPr>
      </w:pPr>
      <w:r w:rsidRPr="001D0556">
        <w:rPr>
          <w:rFonts w:cs="Arial"/>
        </w:rPr>
        <w:t>DEFINITION</w:t>
      </w:r>
    </w:p>
    <w:p w:rsidRPr="001D0556" w:rsidR="00D13FA8" w:rsidP="001D0556" w:rsidRDefault="00D13FA8" w14:paraId="0BCACA7A" w14:textId="77777777">
      <w:pPr>
        <w:pStyle w:val="ListParagraph"/>
        <w:widowControl w:val="0"/>
        <w:numPr>
          <w:ilvl w:val="0"/>
          <w:numId w:val="60"/>
        </w:numPr>
        <w:autoSpaceDE w:val="0"/>
        <w:autoSpaceDN w:val="0"/>
        <w:spacing w:after="0" w:line="240" w:lineRule="auto"/>
        <w:ind w:right="1270"/>
        <w:rPr>
          <w:rFonts w:eastAsia="Arial" w:cs="Arial"/>
        </w:rPr>
      </w:pPr>
      <w:r w:rsidRPr="001D0556">
        <w:rPr>
          <w:rFonts w:cs="Arial"/>
        </w:rPr>
        <w:t>INSTALLATION</w:t>
      </w:r>
    </w:p>
    <w:p w:rsidRPr="001D0556" w:rsidR="00D13FA8" w:rsidP="001D0556" w:rsidRDefault="00D13FA8" w14:paraId="7DC65FD1" w14:textId="77777777">
      <w:pPr>
        <w:pStyle w:val="ListParagraph"/>
        <w:widowControl w:val="0"/>
        <w:numPr>
          <w:ilvl w:val="1"/>
          <w:numId w:val="60"/>
        </w:numPr>
        <w:autoSpaceDE w:val="0"/>
        <w:autoSpaceDN w:val="0"/>
        <w:spacing w:after="0" w:line="240" w:lineRule="auto"/>
        <w:ind w:right="1270"/>
        <w:rPr>
          <w:rFonts w:eastAsia="Arial" w:cs="Arial"/>
        </w:rPr>
      </w:pPr>
      <w:r w:rsidRPr="001D0556">
        <w:rPr>
          <w:rFonts w:cs="Arial"/>
        </w:rPr>
        <w:t>Installation in embedded conduits</w:t>
      </w:r>
    </w:p>
    <w:p w:rsidRPr="001D0556" w:rsidR="00D13FA8" w:rsidP="001D0556" w:rsidRDefault="00D13FA8" w14:paraId="3E56C94A" w14:textId="77777777">
      <w:pPr>
        <w:pStyle w:val="ListParagraph"/>
        <w:widowControl w:val="0"/>
        <w:numPr>
          <w:ilvl w:val="1"/>
          <w:numId w:val="60"/>
        </w:numPr>
        <w:autoSpaceDE w:val="0"/>
        <w:autoSpaceDN w:val="0"/>
        <w:spacing w:after="0" w:line="240" w:lineRule="auto"/>
        <w:ind w:right="1270"/>
        <w:rPr>
          <w:rFonts w:eastAsia="Arial" w:cs="Arial"/>
        </w:rPr>
      </w:pPr>
      <w:r w:rsidRPr="001D0556">
        <w:rPr>
          <w:rFonts w:cs="Arial"/>
        </w:rPr>
        <w:t>Installation in pipes</w:t>
      </w:r>
    </w:p>
    <w:p w:rsidRPr="001D0556" w:rsidR="00D13FA8" w:rsidP="001D0556" w:rsidRDefault="00D13FA8" w14:paraId="2274F92C" w14:textId="77777777">
      <w:pPr>
        <w:pStyle w:val="ListParagraph"/>
        <w:widowControl w:val="0"/>
        <w:numPr>
          <w:ilvl w:val="1"/>
          <w:numId w:val="60"/>
        </w:numPr>
        <w:autoSpaceDE w:val="0"/>
        <w:autoSpaceDN w:val="0"/>
        <w:spacing w:after="0" w:line="240" w:lineRule="auto"/>
        <w:ind w:right="1270"/>
        <w:rPr>
          <w:rFonts w:cs="Arial"/>
        </w:rPr>
      </w:pPr>
      <w:r w:rsidRPr="001D0556">
        <w:rPr>
          <w:rFonts w:cs="Arial"/>
        </w:rPr>
        <w:t>Installation inside protective trunking or ducting.</w:t>
      </w:r>
    </w:p>
    <w:p w:rsidRPr="001D0556" w:rsidR="00D13FA8" w:rsidP="001D0556" w:rsidRDefault="00D13FA8" w14:paraId="7C87C5ED" w14:textId="77777777">
      <w:pPr>
        <w:pStyle w:val="ListParagraph"/>
        <w:widowControl w:val="0"/>
        <w:numPr>
          <w:ilvl w:val="1"/>
          <w:numId w:val="60"/>
        </w:numPr>
        <w:autoSpaceDE w:val="0"/>
        <w:autoSpaceDN w:val="0"/>
        <w:spacing w:after="0" w:line="240" w:lineRule="auto"/>
        <w:ind w:right="1270"/>
        <w:rPr>
          <w:rFonts w:eastAsia="Arial" w:cs="Arial"/>
        </w:rPr>
      </w:pPr>
      <w:r w:rsidRPr="001D0556">
        <w:rPr>
          <w:rFonts w:cs="Arial"/>
        </w:rPr>
        <w:t>Installation in cable trays</w:t>
      </w:r>
    </w:p>
    <w:p w:rsidRPr="001D0556" w:rsidR="00D13FA8" w:rsidP="001D0556" w:rsidRDefault="00D13FA8" w14:paraId="7FC11718" w14:textId="77777777">
      <w:pPr>
        <w:pStyle w:val="ListParagraph"/>
        <w:widowControl w:val="0"/>
        <w:numPr>
          <w:ilvl w:val="1"/>
          <w:numId w:val="60"/>
        </w:numPr>
        <w:autoSpaceDE w:val="0"/>
        <w:autoSpaceDN w:val="0"/>
        <w:spacing w:after="0" w:line="240" w:lineRule="auto"/>
        <w:ind w:right="1270"/>
        <w:rPr>
          <w:rFonts w:eastAsia="Arial" w:cs="Arial"/>
        </w:rPr>
      </w:pPr>
      <w:r w:rsidRPr="001D0556">
        <w:rPr>
          <w:rFonts w:cs="Arial"/>
        </w:rPr>
        <w:t>Installation in prefabricated electrical wiring duct systems</w:t>
      </w:r>
    </w:p>
    <w:p w:rsidRPr="001D0556" w:rsidR="00D13FA8" w:rsidP="001D0556" w:rsidRDefault="00D13FA8" w14:paraId="2D9FF99E" w14:textId="77777777">
      <w:pPr>
        <w:pStyle w:val="ListParagraph"/>
        <w:widowControl w:val="0"/>
        <w:numPr>
          <w:ilvl w:val="0"/>
          <w:numId w:val="60"/>
        </w:numPr>
        <w:autoSpaceDE w:val="0"/>
        <w:autoSpaceDN w:val="0"/>
        <w:spacing w:after="0" w:line="240" w:lineRule="auto"/>
        <w:ind w:right="1270"/>
        <w:rPr>
          <w:rFonts w:eastAsia="Arial" w:cs="Arial"/>
        </w:rPr>
      </w:pPr>
      <w:r w:rsidRPr="001D0556">
        <w:rPr>
          <w:rFonts w:cs="Arial"/>
        </w:rPr>
        <w:t>CABLES</w:t>
      </w:r>
    </w:p>
    <w:p w:rsidRPr="001D0556" w:rsidR="00D13FA8" w:rsidP="001D0556" w:rsidRDefault="00D13FA8" w14:paraId="6D37ECA6" w14:textId="77777777">
      <w:pPr>
        <w:pStyle w:val="ListParagraph"/>
        <w:widowControl w:val="0"/>
        <w:numPr>
          <w:ilvl w:val="1"/>
          <w:numId w:val="60"/>
        </w:numPr>
        <w:autoSpaceDE w:val="0"/>
        <w:autoSpaceDN w:val="0"/>
        <w:spacing w:after="0" w:line="240" w:lineRule="auto"/>
        <w:ind w:right="1270"/>
        <w:rPr>
          <w:rFonts w:eastAsia="Arial" w:cs="Arial"/>
        </w:rPr>
      </w:pPr>
      <w:r w:rsidRPr="001D0556">
        <w:rPr>
          <w:rFonts w:cs="Arial"/>
        </w:rPr>
        <w:t>Main supply lines cross-section</w:t>
      </w:r>
    </w:p>
    <w:p w:rsidRPr="001D0556" w:rsidR="00D13FA8" w:rsidP="001D0556" w:rsidRDefault="00D13FA8" w14:paraId="157E9CBC" w14:textId="77777777">
      <w:pPr>
        <w:pStyle w:val="ListParagraph"/>
        <w:widowControl w:val="0"/>
        <w:numPr>
          <w:ilvl w:val="1"/>
          <w:numId w:val="60"/>
        </w:numPr>
        <w:autoSpaceDE w:val="0"/>
        <w:autoSpaceDN w:val="0"/>
        <w:spacing w:after="0" w:line="240" w:lineRule="auto"/>
        <w:ind w:right="1270"/>
        <w:rPr>
          <w:rFonts w:eastAsia="Arial" w:cs="Arial"/>
        </w:rPr>
      </w:pPr>
      <w:r w:rsidRPr="001D0556">
        <w:rPr>
          <w:rFonts w:cs="Arial"/>
        </w:rPr>
        <w:t>Load to be conducted by the MSL</w:t>
      </w:r>
      <w:r w:rsidRPr="001D0556">
        <w:rPr>
          <w:rFonts w:cs="Arial"/>
        </w:rPr>
        <w:tab/>
      </w:r>
    </w:p>
    <w:p w:rsidRPr="001D0556" w:rsidR="00D13FA8" w:rsidP="001D0556" w:rsidRDefault="00D13FA8" w14:paraId="354F98A9" w14:textId="77777777">
      <w:pPr>
        <w:pStyle w:val="ListParagraph"/>
        <w:widowControl w:val="0"/>
        <w:numPr>
          <w:ilvl w:val="0"/>
          <w:numId w:val="60"/>
        </w:numPr>
        <w:autoSpaceDE w:val="0"/>
        <w:autoSpaceDN w:val="0"/>
        <w:spacing w:after="0" w:line="240" w:lineRule="auto"/>
        <w:ind w:right="1270"/>
        <w:rPr>
          <w:rFonts w:cs="Arial"/>
        </w:rPr>
      </w:pPr>
      <w:r w:rsidRPr="001D0556">
        <w:rPr>
          <w:rFonts w:cs="Arial"/>
        </w:rPr>
        <w:t>FIRE PERFORMANCE OF CABLES AND CABLE MANAGEMENT SYSTEMS</w:t>
      </w:r>
    </w:p>
    <w:p w:rsidRPr="001D0556" w:rsidR="00D13FA8" w:rsidP="001D0556" w:rsidRDefault="00D13FA8" w14:paraId="49A0665B" w14:textId="77777777">
      <w:pPr>
        <w:pStyle w:val="ListParagraph"/>
        <w:widowControl w:val="0"/>
        <w:numPr>
          <w:ilvl w:val="0"/>
          <w:numId w:val="60"/>
        </w:numPr>
        <w:autoSpaceDE w:val="0"/>
        <w:autoSpaceDN w:val="0"/>
        <w:spacing w:after="0" w:line="240" w:lineRule="auto"/>
        <w:ind w:right="1270"/>
        <w:rPr>
          <w:rFonts w:cs="Arial"/>
        </w:rPr>
      </w:pPr>
      <w:r w:rsidRPr="001D0556">
        <w:rPr>
          <w:rFonts w:cs="Arial"/>
        </w:rPr>
        <w:t>MODIFICATION OF EXISTING INSTALLATIONS</w:t>
      </w:r>
    </w:p>
    <w:p w:rsidRPr="001D0556" w:rsidR="00D13FA8" w:rsidP="00434922" w:rsidRDefault="00D13FA8" w14:paraId="29839E88" w14:textId="77777777">
      <w:pPr>
        <w:pStyle w:val="Heading4"/>
        <w:numPr>
          <w:ilvl w:val="0"/>
          <w:numId w:val="161"/>
        </w:numPr>
        <w:jc w:val="both"/>
      </w:pPr>
      <w:r w:rsidRPr="001D0556">
        <w:lastRenderedPageBreak/>
        <w:t>DEFINITION</w:t>
      </w:r>
    </w:p>
    <w:p w:rsidRPr="001D0556" w:rsidR="00D13FA8" w:rsidP="00434922" w:rsidRDefault="00D13FA8" w14:paraId="39658958" w14:textId="77777777">
      <w:pPr>
        <w:autoSpaceDE w:val="0"/>
        <w:autoSpaceDN w:val="0"/>
        <w:adjustRightInd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This is the line that connects the main protection box to the meters panel, MP, or to an indirect metering module, IMM, or to a PMB, in the case of supply connection installations for single-fed or dual-fed overhead supplies fed from the same place.</w:t>
      </w:r>
    </w:p>
    <w:p w:rsidRPr="001D0556" w:rsidR="00D13FA8" w:rsidP="00434922" w:rsidRDefault="00D13FA8" w14:paraId="0752C8D1" w14:textId="77777777">
      <w:pPr>
        <w:autoSpaceDE w:val="0"/>
        <w:autoSpaceDN w:val="0"/>
        <w:adjustRightInd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In multi-supply connection installations, branches from the MSL can be made from a BMB to </w:t>
      </w:r>
      <w:r w:rsidRPr="00434922">
        <w:rPr>
          <w:rFonts w:ascii="Arial" w:hAnsi="Arial" w:eastAsia="Times New Roman" w:cs="Times New Roman"/>
          <w:color w:val="000000"/>
          <w:spacing w:val="-2"/>
          <w:sz w:val="24"/>
          <w:szCs w:val="24"/>
          <w:lang w:val="es-ES" w:eastAsia="es-ES" w:bidi="ar-SA"/>
        </w:rPr>
        <w:t>connect</w:t>
      </w:r>
      <w:r w:rsidRPr="001D0556">
        <w:rPr>
          <w:rFonts w:ascii="Arial" w:hAnsi="Arial" w:cs="Arial"/>
          <w:color w:val="000000"/>
          <w:sz w:val="24"/>
          <w:szCs w:val="24"/>
          <w:lang w:val="en-GB"/>
        </w:rPr>
        <w:t xml:space="preserve"> to meters panels, MPs, or to indirect metering modules, IMM.</w:t>
      </w:r>
    </w:p>
    <w:p w:rsidRPr="001D0556" w:rsidR="00D13FA8" w:rsidP="00434922" w:rsidRDefault="00D13FA8" w14:paraId="0DEEB738" w14:textId="77777777">
      <w:pPr>
        <w:autoSpaceDE w:val="0"/>
        <w:autoSpaceDN w:val="0"/>
        <w:adjustRightInd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In accordance with Sections 2.1 and 2.2 of the ITC BT-12, for supply connection installations for single-fed or dual-fed supplies from underground networks or from overhead networks where it is not possible to install a MPB at height, there is no MSL since the PMB contains the electricity meter inside it.</w:t>
      </w:r>
    </w:p>
    <w:p w:rsidRPr="001D0556" w:rsidR="00D13FA8" w:rsidP="00434922" w:rsidRDefault="00D13FA8" w14:paraId="19F7A927" w14:textId="77777777">
      <w:pPr>
        <w:autoSpaceDE w:val="0"/>
        <w:autoSpaceDN w:val="0"/>
        <w:adjustRightInd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MSLs shall consist of the number of phase and neutral cables intended for the supply. Only for connection </w:t>
      </w:r>
      <w:r w:rsidRPr="00434922">
        <w:rPr>
          <w:rFonts w:ascii="Arial" w:hAnsi="Arial" w:eastAsia="Times New Roman" w:cs="Times New Roman"/>
          <w:color w:val="000000"/>
          <w:spacing w:val="-2"/>
          <w:sz w:val="24"/>
          <w:szCs w:val="24"/>
          <w:lang w:val="es-ES" w:eastAsia="es-ES" w:bidi="ar-SA"/>
        </w:rPr>
        <w:t>installations</w:t>
      </w:r>
      <w:r w:rsidRPr="001D0556">
        <w:rPr>
          <w:rFonts w:ascii="Arial" w:hAnsi="Arial" w:cs="Arial"/>
          <w:color w:val="000000"/>
          <w:sz w:val="24"/>
          <w:szCs w:val="24"/>
          <w:lang w:val="en-GB"/>
        </w:rPr>
        <w:t xml:space="preserve"> with meter rooms or cabinets in several locations must the MSLs provide for the protective conductor from the meter room or cabinet where the main earthing terminal is located to the remaining meter rooms or cabinets. The protective conductor shall be placed in the same conduit as the rest of the cables.</w:t>
      </w:r>
    </w:p>
    <w:p w:rsidRPr="001D0556" w:rsidR="00D13FA8" w:rsidP="001D0556" w:rsidRDefault="00D13FA8" w14:paraId="4D20ED6C" w14:textId="77777777">
      <w:pPr>
        <w:pStyle w:val="Heading4"/>
        <w:numPr>
          <w:ilvl w:val="0"/>
          <w:numId w:val="12"/>
        </w:numPr>
        <w:jc w:val="both"/>
        <w:rPr>
          <w:rFonts w:eastAsia="Arial"/>
        </w:rPr>
      </w:pPr>
      <w:r w:rsidRPr="001D0556">
        <w:t>INSTALLATION</w:t>
      </w:r>
    </w:p>
    <w:p w:rsidRPr="001D0556" w:rsidR="00D13FA8" w:rsidP="00434922" w:rsidRDefault="00D13FA8" w14:paraId="0341212E" w14:textId="77777777">
      <w:pPr>
        <w:autoSpaceDE w:val="0"/>
        <w:autoSpaceDN w:val="0"/>
        <w:adjustRightInd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w:t>
      </w:r>
      <w:r w:rsidRPr="00434922">
        <w:rPr>
          <w:rFonts w:ascii="Arial" w:hAnsi="Arial" w:eastAsia="Times New Roman" w:cs="Times New Roman"/>
          <w:color w:val="000000"/>
          <w:spacing w:val="-2"/>
          <w:sz w:val="24"/>
          <w:szCs w:val="24"/>
          <w:lang w:val="es-ES" w:eastAsia="es-ES" w:bidi="ar-SA"/>
        </w:rPr>
        <w:t>installation</w:t>
      </w:r>
      <w:r w:rsidRPr="001D0556">
        <w:rPr>
          <w:rFonts w:ascii="Arial" w:hAnsi="Arial" w:cs="Arial"/>
          <w:color w:val="000000"/>
          <w:sz w:val="24"/>
          <w:szCs w:val="24"/>
          <w:lang w:val="en-GB"/>
        </w:rPr>
        <w:t xml:space="preserve"> system, which may vary in different sections, will be chosen depending on the routing of the MSL and the characteristics of the building or property. The possible systems depending on the placement of the MSL conduits, are as follows.</w:t>
      </w:r>
    </w:p>
    <w:p w:rsidRPr="001D0556" w:rsidR="00D13FA8" w:rsidP="00434922" w:rsidRDefault="00D13FA8" w14:paraId="74A28620" w14:textId="77777777">
      <w:pPr>
        <w:keepLines/>
        <w:ind w:left="284"/>
        <w:jc w:val="both"/>
        <w:rPr>
          <w:rFonts w:ascii="Arial" w:hAnsi="Arial" w:cs="Arial"/>
          <w:color w:val="000000"/>
          <w:sz w:val="24"/>
          <w:szCs w:val="24"/>
          <w:lang w:val="en-GB"/>
        </w:rPr>
      </w:pPr>
      <w:r w:rsidRPr="001D0556">
        <w:rPr>
          <w:rStyle w:val="DnEx1"/>
          <w:rFonts w:ascii="Arial" w:hAnsi="Arial" w:cs="Arial"/>
          <w:sz w:val="24"/>
          <w:szCs w:val="24"/>
          <w:lang w:val="en-GB"/>
        </w:rPr>
        <w:t>a)</w:t>
      </w:r>
      <w:r w:rsidRPr="001D0556">
        <w:rPr>
          <w:rFonts w:ascii="Arial" w:hAnsi="Arial" w:cs="Arial"/>
          <w:color w:val="000000"/>
          <w:sz w:val="24"/>
          <w:szCs w:val="24"/>
          <w:lang w:val="en-GB"/>
        </w:rPr>
        <w:t xml:space="preserve"> Wiring in accessible building gaps:</w:t>
      </w:r>
    </w:p>
    <w:p w:rsidRPr="001D0556" w:rsidR="00D13FA8" w:rsidP="001D0556" w:rsidRDefault="00D13FA8" w14:paraId="1A005E1C" w14:textId="77777777">
      <w:pPr>
        <w:pStyle w:val="ListParagraph"/>
        <w:numPr>
          <w:ilvl w:val="1"/>
          <w:numId w:val="5"/>
        </w:numPr>
        <w:spacing w:after="120"/>
        <w:ind w:left="709" w:hanging="284"/>
        <w:contextualSpacing w:val="0"/>
        <w:rPr>
          <w:rFonts w:cs="Arial"/>
        </w:rPr>
      </w:pPr>
      <w:r w:rsidRPr="001D0556">
        <w:rPr>
          <w:rFonts w:cs="Arial"/>
        </w:rPr>
        <w:t>protective pipes</w:t>
      </w:r>
    </w:p>
    <w:p w:rsidRPr="001D0556" w:rsidR="00D13FA8" w:rsidP="001D0556" w:rsidRDefault="00D13FA8" w14:paraId="1B27128B" w14:textId="77777777">
      <w:pPr>
        <w:pStyle w:val="ListParagraph"/>
        <w:numPr>
          <w:ilvl w:val="1"/>
          <w:numId w:val="5"/>
        </w:numPr>
        <w:spacing w:after="120"/>
        <w:ind w:left="709" w:hanging="284"/>
        <w:contextualSpacing w:val="0"/>
        <w:rPr>
          <w:rFonts w:cs="Arial"/>
        </w:rPr>
      </w:pPr>
      <w:r w:rsidRPr="001D0556">
        <w:rPr>
          <w:rFonts w:cs="Arial"/>
        </w:rPr>
        <w:t>ducting</w:t>
      </w:r>
    </w:p>
    <w:p w:rsidRPr="001D0556" w:rsidR="00D13FA8" w:rsidP="001D0556" w:rsidRDefault="00D13FA8" w14:paraId="44FF2514" w14:textId="77777777">
      <w:pPr>
        <w:pStyle w:val="ListParagraph"/>
        <w:numPr>
          <w:ilvl w:val="1"/>
          <w:numId w:val="5"/>
        </w:numPr>
        <w:spacing w:after="120"/>
        <w:ind w:left="709" w:hanging="284"/>
        <w:contextualSpacing w:val="0"/>
        <w:rPr>
          <w:rFonts w:cs="Arial"/>
        </w:rPr>
      </w:pPr>
      <w:r w:rsidRPr="001D0556">
        <w:rPr>
          <w:rFonts w:cs="Arial"/>
        </w:rPr>
        <w:t>trunking</w:t>
      </w:r>
    </w:p>
    <w:p w:rsidRPr="001D0556" w:rsidR="00D13FA8" w:rsidP="001D0556" w:rsidRDefault="00D13FA8" w14:paraId="0B3E4E28" w14:textId="77777777">
      <w:pPr>
        <w:pStyle w:val="ListParagraph"/>
        <w:numPr>
          <w:ilvl w:val="1"/>
          <w:numId w:val="5"/>
        </w:numPr>
        <w:spacing w:after="120"/>
        <w:ind w:left="709" w:hanging="284"/>
        <w:contextualSpacing w:val="0"/>
        <w:rPr>
          <w:rFonts w:cs="Arial"/>
        </w:rPr>
      </w:pPr>
      <w:r w:rsidRPr="001D0556">
        <w:rPr>
          <w:rFonts w:cs="Arial"/>
        </w:rPr>
        <w:t>cable trays.</w:t>
      </w:r>
    </w:p>
    <w:p w:rsidRPr="001D0556" w:rsidR="00D13FA8" w:rsidP="00434922" w:rsidRDefault="00D13FA8" w14:paraId="7048F87F" w14:textId="77777777">
      <w:pPr>
        <w:keepLines/>
        <w:ind w:left="284"/>
        <w:jc w:val="both"/>
        <w:rPr>
          <w:rFonts w:ascii="Arial" w:hAnsi="Arial" w:cs="Arial"/>
          <w:color w:val="000000"/>
          <w:sz w:val="24"/>
          <w:szCs w:val="24"/>
          <w:lang w:val="en-GB"/>
        </w:rPr>
      </w:pPr>
      <w:r w:rsidRPr="001D0556">
        <w:rPr>
          <w:rStyle w:val="DnEx1"/>
          <w:rFonts w:ascii="Arial" w:hAnsi="Arial" w:cs="Arial"/>
          <w:sz w:val="24"/>
          <w:szCs w:val="24"/>
          <w:lang w:val="en-GB"/>
        </w:rPr>
        <w:t>b)</w:t>
      </w:r>
      <w:r w:rsidRPr="001D0556">
        <w:rPr>
          <w:rFonts w:ascii="Arial" w:hAnsi="Arial" w:cs="Arial"/>
          <w:color w:val="000000"/>
          <w:sz w:val="24"/>
          <w:szCs w:val="24"/>
          <w:lang w:val="en-GB"/>
        </w:rPr>
        <w:t xml:space="preserve"> Wiring in non-accessible building gaps:</w:t>
      </w:r>
    </w:p>
    <w:p w:rsidRPr="001D0556" w:rsidR="00D13FA8" w:rsidP="001D0556" w:rsidRDefault="00D13FA8" w14:paraId="3A72012B" w14:textId="77777777">
      <w:pPr>
        <w:pStyle w:val="ListParagraph"/>
        <w:numPr>
          <w:ilvl w:val="1"/>
          <w:numId w:val="5"/>
        </w:numPr>
        <w:spacing w:after="120"/>
        <w:ind w:left="709" w:hanging="284"/>
        <w:contextualSpacing w:val="0"/>
        <w:rPr>
          <w:rFonts w:cs="Arial"/>
        </w:rPr>
      </w:pPr>
      <w:r w:rsidRPr="001D0556">
        <w:rPr>
          <w:rFonts w:cs="Arial"/>
        </w:rPr>
        <w:t>cables not directly fastened</w:t>
      </w:r>
    </w:p>
    <w:p w:rsidRPr="001D0556" w:rsidR="00D13FA8" w:rsidP="001D0556" w:rsidRDefault="00D13FA8" w14:paraId="42A3B127" w14:textId="77777777">
      <w:pPr>
        <w:pStyle w:val="ListParagraph"/>
        <w:numPr>
          <w:ilvl w:val="1"/>
          <w:numId w:val="5"/>
        </w:numPr>
        <w:spacing w:after="120"/>
        <w:ind w:left="709" w:hanging="284"/>
        <w:contextualSpacing w:val="0"/>
        <w:rPr>
          <w:rFonts w:cs="Arial"/>
        </w:rPr>
      </w:pPr>
      <w:r w:rsidRPr="001D0556">
        <w:rPr>
          <w:rFonts w:cs="Arial"/>
        </w:rPr>
        <w:t>protective pipes</w:t>
      </w:r>
    </w:p>
    <w:p w:rsidRPr="001D0556" w:rsidR="00D13FA8" w:rsidP="001D0556" w:rsidRDefault="00D13FA8" w14:paraId="1CCFF98A" w14:textId="77777777">
      <w:pPr>
        <w:pStyle w:val="ListParagraph"/>
        <w:numPr>
          <w:ilvl w:val="1"/>
          <w:numId w:val="5"/>
        </w:numPr>
        <w:spacing w:after="120"/>
        <w:ind w:left="709" w:hanging="284"/>
        <w:contextualSpacing w:val="0"/>
        <w:rPr>
          <w:rFonts w:cs="Arial"/>
        </w:rPr>
      </w:pPr>
      <w:r w:rsidRPr="001D0556">
        <w:rPr>
          <w:rFonts w:cs="Arial"/>
        </w:rPr>
        <w:t>ducting.</w:t>
      </w:r>
    </w:p>
    <w:p w:rsidRPr="001D0556" w:rsidR="00D13FA8" w:rsidP="001D0556" w:rsidRDefault="00D13FA8" w14:paraId="71A4EAD6" w14:textId="77777777">
      <w:pPr>
        <w:autoSpaceDE w:val="0"/>
        <w:autoSpaceDN w:val="0"/>
        <w:adjustRightInd w:val="0"/>
        <w:ind w:left="284"/>
        <w:jc w:val="both"/>
        <w:rPr>
          <w:rFonts w:ascii="Arial" w:hAnsi="Arial" w:cs="Arial"/>
          <w:color w:val="000000"/>
          <w:sz w:val="24"/>
          <w:szCs w:val="24"/>
          <w:lang w:val="en-GB"/>
        </w:rPr>
      </w:pPr>
      <w:r w:rsidRPr="001D0556">
        <w:rPr>
          <w:rStyle w:val="DnEx1"/>
          <w:rFonts w:ascii="Arial" w:hAnsi="Arial" w:cs="Arial"/>
          <w:sz w:val="24"/>
          <w:szCs w:val="24"/>
          <w:lang w:val="en-GB"/>
        </w:rPr>
        <w:t>c)</w:t>
      </w:r>
      <w:r w:rsidRPr="001D0556">
        <w:rPr>
          <w:rFonts w:ascii="Arial" w:hAnsi="Arial" w:cs="Arial"/>
          <w:color w:val="000000"/>
          <w:sz w:val="24"/>
          <w:szCs w:val="24"/>
          <w:lang w:val="en-GB"/>
        </w:rPr>
        <w:t xml:space="preserve"> Wiring in enclosed concealed conduits, designed and constructed for this purpose:</w:t>
      </w:r>
    </w:p>
    <w:p w:rsidRPr="001D0556" w:rsidR="00D13FA8" w:rsidP="001D0556" w:rsidRDefault="00D13FA8" w14:paraId="5ED20D6D" w14:textId="77777777">
      <w:pPr>
        <w:pStyle w:val="ListParagraph"/>
        <w:numPr>
          <w:ilvl w:val="1"/>
          <w:numId w:val="5"/>
        </w:numPr>
        <w:spacing w:after="120"/>
        <w:ind w:left="709" w:hanging="284"/>
        <w:contextualSpacing w:val="0"/>
        <w:rPr>
          <w:rFonts w:cs="Arial"/>
        </w:rPr>
      </w:pPr>
      <w:r w:rsidRPr="001D0556">
        <w:rPr>
          <w:rFonts w:cs="Arial"/>
        </w:rPr>
        <w:t>cables directly or non-directly fastened</w:t>
      </w:r>
    </w:p>
    <w:p w:rsidRPr="001D0556" w:rsidR="00D13FA8" w:rsidP="001D0556" w:rsidRDefault="00D13FA8" w14:paraId="3B59E7D6" w14:textId="77777777">
      <w:pPr>
        <w:pStyle w:val="ListParagraph"/>
        <w:numPr>
          <w:ilvl w:val="1"/>
          <w:numId w:val="5"/>
        </w:numPr>
        <w:spacing w:after="120"/>
        <w:ind w:left="709" w:hanging="284"/>
        <w:contextualSpacing w:val="0"/>
        <w:rPr>
          <w:rFonts w:cs="Arial"/>
        </w:rPr>
      </w:pPr>
      <w:r w:rsidRPr="001D0556">
        <w:rPr>
          <w:rFonts w:cs="Arial"/>
        </w:rPr>
        <w:t>protective pipes</w:t>
      </w:r>
    </w:p>
    <w:p w:rsidRPr="001D0556" w:rsidR="00D13FA8" w:rsidP="001D0556" w:rsidRDefault="00D13FA8" w14:paraId="031FE366" w14:textId="77777777">
      <w:pPr>
        <w:pStyle w:val="ListParagraph"/>
        <w:numPr>
          <w:ilvl w:val="1"/>
          <w:numId w:val="5"/>
        </w:numPr>
        <w:spacing w:after="120"/>
        <w:ind w:left="709" w:hanging="284"/>
        <w:contextualSpacing w:val="0"/>
        <w:rPr>
          <w:rFonts w:cs="Arial"/>
        </w:rPr>
      </w:pPr>
      <w:r w:rsidRPr="001D0556">
        <w:rPr>
          <w:rFonts w:cs="Arial"/>
        </w:rPr>
        <w:t>ducting</w:t>
      </w:r>
    </w:p>
    <w:p w:rsidRPr="001D0556" w:rsidR="00D13FA8" w:rsidP="001D0556" w:rsidRDefault="00D13FA8" w14:paraId="79636DAF" w14:textId="77777777">
      <w:pPr>
        <w:pStyle w:val="ListParagraph"/>
        <w:numPr>
          <w:ilvl w:val="1"/>
          <w:numId w:val="5"/>
        </w:numPr>
        <w:spacing w:after="120"/>
        <w:ind w:left="709" w:hanging="284"/>
        <w:contextualSpacing w:val="0"/>
        <w:rPr>
          <w:rFonts w:cs="Arial"/>
        </w:rPr>
      </w:pPr>
      <w:r w:rsidRPr="001D0556">
        <w:rPr>
          <w:rFonts w:cs="Arial"/>
        </w:rPr>
        <w:t>trunking</w:t>
      </w:r>
    </w:p>
    <w:p w:rsidRPr="001D0556" w:rsidR="00D13FA8" w:rsidP="001D0556" w:rsidRDefault="00D13FA8" w14:paraId="7673C42A" w14:textId="77777777">
      <w:pPr>
        <w:pStyle w:val="ListParagraph"/>
        <w:numPr>
          <w:ilvl w:val="1"/>
          <w:numId w:val="5"/>
        </w:numPr>
        <w:spacing w:after="120"/>
        <w:ind w:left="709" w:hanging="284"/>
        <w:contextualSpacing w:val="0"/>
        <w:rPr>
          <w:rFonts w:cs="Arial"/>
        </w:rPr>
      </w:pPr>
      <w:r w:rsidRPr="001D0556">
        <w:rPr>
          <w:rFonts w:cs="Arial"/>
        </w:rPr>
        <w:lastRenderedPageBreak/>
        <w:t>cable trays.</w:t>
      </w:r>
    </w:p>
    <w:p w:rsidRPr="001D0556" w:rsidR="00D13FA8" w:rsidP="00434922" w:rsidRDefault="00D13FA8" w14:paraId="52397E43" w14:textId="77777777">
      <w:pPr>
        <w:keepLines/>
        <w:ind w:left="284"/>
        <w:jc w:val="both"/>
        <w:rPr>
          <w:rFonts w:ascii="Arial" w:hAnsi="Arial" w:cs="Arial"/>
          <w:color w:val="000000"/>
          <w:sz w:val="24"/>
          <w:szCs w:val="24"/>
          <w:lang w:val="en-GB"/>
        </w:rPr>
      </w:pPr>
      <w:r w:rsidRPr="001D0556">
        <w:rPr>
          <w:rStyle w:val="DnEx1"/>
          <w:rFonts w:ascii="Arial" w:hAnsi="Arial" w:cs="Arial"/>
          <w:sz w:val="24"/>
          <w:szCs w:val="24"/>
          <w:lang w:val="en-GB"/>
        </w:rPr>
        <w:t>d)</w:t>
      </w:r>
      <w:r w:rsidRPr="001D0556">
        <w:rPr>
          <w:rFonts w:ascii="Arial" w:hAnsi="Arial" w:cs="Arial"/>
          <w:color w:val="000000"/>
          <w:sz w:val="24"/>
          <w:szCs w:val="24"/>
          <w:lang w:val="en-GB"/>
        </w:rPr>
        <w:t xml:space="preserve"> Buried wiring duct systems:</w:t>
      </w:r>
    </w:p>
    <w:p w:rsidRPr="001D0556" w:rsidR="00D13FA8" w:rsidP="001D0556" w:rsidRDefault="00D13FA8" w14:paraId="02ADA5B0" w14:textId="77777777">
      <w:pPr>
        <w:pStyle w:val="ListParagraph"/>
        <w:numPr>
          <w:ilvl w:val="1"/>
          <w:numId w:val="5"/>
        </w:numPr>
        <w:spacing w:after="120"/>
        <w:ind w:left="709" w:hanging="284"/>
        <w:contextualSpacing w:val="0"/>
        <w:rPr>
          <w:rFonts w:cs="Arial"/>
        </w:rPr>
      </w:pPr>
      <w:r w:rsidRPr="001D0556">
        <w:rPr>
          <w:rFonts w:cs="Arial"/>
        </w:rPr>
        <w:t>protective pipes.</w:t>
      </w:r>
    </w:p>
    <w:p w:rsidRPr="001D0556" w:rsidR="00D13FA8" w:rsidP="00434922" w:rsidRDefault="00D13FA8" w14:paraId="5ABA0024" w14:textId="77777777">
      <w:pPr>
        <w:keepLines/>
        <w:ind w:left="284"/>
        <w:jc w:val="both"/>
        <w:rPr>
          <w:rFonts w:ascii="Arial" w:hAnsi="Arial" w:cs="Arial"/>
          <w:color w:val="000000"/>
          <w:sz w:val="24"/>
          <w:szCs w:val="24"/>
          <w:lang w:val="en-GB"/>
        </w:rPr>
      </w:pPr>
      <w:r w:rsidRPr="001D0556">
        <w:rPr>
          <w:rStyle w:val="DnEx1"/>
          <w:rFonts w:ascii="Arial" w:hAnsi="Arial" w:cs="Arial"/>
          <w:sz w:val="24"/>
          <w:szCs w:val="24"/>
          <w:lang w:val="en-GB"/>
        </w:rPr>
        <w:t>e)</w:t>
      </w:r>
      <w:r w:rsidRPr="001D0556">
        <w:rPr>
          <w:rFonts w:ascii="Arial" w:hAnsi="Arial" w:cs="Arial"/>
          <w:color w:val="000000"/>
          <w:sz w:val="24"/>
          <w:szCs w:val="24"/>
          <w:lang w:val="en-GB"/>
        </w:rPr>
        <w:t xml:space="preserve"> Wiring duct systems embedded in structures:</w:t>
      </w:r>
    </w:p>
    <w:p w:rsidRPr="001D0556" w:rsidR="00D13FA8" w:rsidP="001D0556" w:rsidRDefault="00D13FA8" w14:paraId="2CA44F8E" w14:textId="77777777">
      <w:pPr>
        <w:pStyle w:val="ListParagraph"/>
        <w:numPr>
          <w:ilvl w:val="1"/>
          <w:numId w:val="5"/>
        </w:numPr>
        <w:spacing w:after="120"/>
        <w:ind w:left="709" w:hanging="284"/>
        <w:contextualSpacing w:val="0"/>
        <w:rPr>
          <w:rFonts w:cs="Arial"/>
        </w:rPr>
      </w:pPr>
      <w:r w:rsidRPr="001D0556">
        <w:rPr>
          <w:rFonts w:cs="Arial"/>
        </w:rPr>
        <w:t>protective pipes</w:t>
      </w:r>
    </w:p>
    <w:p w:rsidRPr="001D0556" w:rsidR="00D13FA8" w:rsidP="001D0556" w:rsidRDefault="00D13FA8" w14:paraId="368CC956" w14:textId="77777777">
      <w:pPr>
        <w:pStyle w:val="ListParagraph"/>
        <w:numPr>
          <w:ilvl w:val="1"/>
          <w:numId w:val="5"/>
        </w:numPr>
        <w:spacing w:after="120"/>
        <w:ind w:left="709" w:hanging="284"/>
        <w:contextualSpacing w:val="0"/>
        <w:rPr>
          <w:rFonts w:cs="Arial"/>
        </w:rPr>
      </w:pPr>
      <w:r w:rsidRPr="001D0556">
        <w:rPr>
          <w:rFonts w:cs="Arial"/>
        </w:rPr>
        <w:t>ducting</w:t>
      </w:r>
    </w:p>
    <w:p w:rsidRPr="001D0556" w:rsidR="00D13FA8" w:rsidP="001D0556" w:rsidRDefault="00D13FA8" w14:paraId="5214BE69" w14:textId="77777777">
      <w:pPr>
        <w:pStyle w:val="ListParagraph"/>
        <w:numPr>
          <w:ilvl w:val="1"/>
          <w:numId w:val="5"/>
        </w:numPr>
        <w:spacing w:after="120"/>
        <w:ind w:left="709" w:hanging="284"/>
        <w:contextualSpacing w:val="0"/>
        <w:rPr>
          <w:rFonts w:cs="Arial"/>
        </w:rPr>
      </w:pPr>
      <w:r w:rsidRPr="001D0556">
        <w:rPr>
          <w:rFonts w:cs="Arial"/>
        </w:rPr>
        <w:t>trunking.</w:t>
      </w:r>
    </w:p>
    <w:p w:rsidRPr="001D0556" w:rsidR="00D13FA8" w:rsidP="00434922" w:rsidRDefault="00D13FA8" w14:paraId="00D997A4" w14:textId="77777777">
      <w:pPr>
        <w:keepLines/>
        <w:ind w:left="284"/>
        <w:jc w:val="both"/>
        <w:rPr>
          <w:rFonts w:ascii="Arial" w:hAnsi="Arial" w:cs="Arial"/>
          <w:color w:val="000000"/>
          <w:sz w:val="24"/>
          <w:szCs w:val="24"/>
          <w:lang w:val="en-GB"/>
        </w:rPr>
      </w:pPr>
      <w:r w:rsidRPr="001D0556">
        <w:rPr>
          <w:rStyle w:val="DnEx1"/>
          <w:rFonts w:ascii="Arial" w:hAnsi="Arial" w:cs="Arial"/>
          <w:sz w:val="24"/>
          <w:szCs w:val="24"/>
          <w:lang w:val="en-GB"/>
        </w:rPr>
        <w:t>f)</w:t>
      </w:r>
      <w:r w:rsidRPr="001D0556">
        <w:rPr>
          <w:rFonts w:ascii="Arial" w:hAnsi="Arial" w:cs="Arial"/>
          <w:color w:val="000000"/>
          <w:sz w:val="24"/>
          <w:szCs w:val="24"/>
          <w:lang w:val="en-GB"/>
        </w:rPr>
        <w:t xml:space="preserve"> Surface-mounted wiring duct systems:</w:t>
      </w:r>
    </w:p>
    <w:p w:rsidRPr="001D0556" w:rsidR="00D13FA8" w:rsidP="001D0556" w:rsidRDefault="00D13FA8" w14:paraId="369B2BB8" w14:textId="77777777">
      <w:pPr>
        <w:pStyle w:val="ListParagraph"/>
        <w:numPr>
          <w:ilvl w:val="1"/>
          <w:numId w:val="5"/>
        </w:numPr>
        <w:spacing w:after="120"/>
        <w:ind w:left="709" w:hanging="284"/>
        <w:contextualSpacing w:val="0"/>
        <w:rPr>
          <w:rFonts w:cs="Arial"/>
        </w:rPr>
      </w:pPr>
      <w:r w:rsidRPr="001D0556">
        <w:rPr>
          <w:rFonts w:cs="Arial"/>
        </w:rPr>
        <w:t>protective pipes</w:t>
      </w:r>
    </w:p>
    <w:p w:rsidRPr="001D0556" w:rsidR="00D13FA8" w:rsidP="001D0556" w:rsidRDefault="00D13FA8" w14:paraId="79E91413" w14:textId="77777777">
      <w:pPr>
        <w:pStyle w:val="ListParagraph"/>
        <w:numPr>
          <w:ilvl w:val="1"/>
          <w:numId w:val="5"/>
        </w:numPr>
        <w:spacing w:after="120"/>
        <w:ind w:left="709" w:hanging="284"/>
        <w:contextualSpacing w:val="0"/>
        <w:rPr>
          <w:rFonts w:cs="Arial"/>
        </w:rPr>
      </w:pPr>
      <w:r w:rsidRPr="001D0556">
        <w:rPr>
          <w:rFonts w:cs="Arial"/>
        </w:rPr>
        <w:t>ducting</w:t>
      </w:r>
    </w:p>
    <w:p w:rsidRPr="001D0556" w:rsidR="00D13FA8" w:rsidP="001D0556" w:rsidRDefault="00D13FA8" w14:paraId="7DB40739" w14:textId="77777777">
      <w:pPr>
        <w:pStyle w:val="ListParagraph"/>
        <w:numPr>
          <w:ilvl w:val="1"/>
          <w:numId w:val="5"/>
        </w:numPr>
        <w:spacing w:after="120"/>
        <w:ind w:left="709" w:hanging="284"/>
        <w:contextualSpacing w:val="0"/>
        <w:rPr>
          <w:rFonts w:cs="Arial"/>
        </w:rPr>
      </w:pPr>
      <w:r w:rsidRPr="001D0556">
        <w:rPr>
          <w:rFonts w:cs="Arial"/>
        </w:rPr>
        <w:t>protective trunking, the lid of which can only be opened with tools</w:t>
      </w:r>
    </w:p>
    <w:p w:rsidRPr="001D0556" w:rsidR="00D13FA8" w:rsidP="001D0556" w:rsidRDefault="00D13FA8" w14:paraId="7E860C51" w14:textId="77777777">
      <w:pPr>
        <w:pStyle w:val="ListParagraph"/>
        <w:numPr>
          <w:ilvl w:val="1"/>
          <w:numId w:val="5"/>
        </w:numPr>
        <w:spacing w:after="120"/>
        <w:ind w:left="709" w:hanging="284"/>
        <w:contextualSpacing w:val="0"/>
        <w:rPr>
          <w:rFonts w:cs="Arial"/>
        </w:rPr>
      </w:pPr>
      <w:r w:rsidRPr="001D0556">
        <w:rPr>
          <w:rFonts w:cs="Arial"/>
        </w:rPr>
        <w:t>cable tray systems with a lid that can only be opened with tools.</w:t>
      </w:r>
    </w:p>
    <w:p w:rsidRPr="001D0556" w:rsidR="00D13FA8" w:rsidP="00434922" w:rsidRDefault="00D13FA8" w14:paraId="77936DF1" w14:textId="77777777">
      <w:pPr>
        <w:keepLines/>
        <w:ind w:left="284"/>
        <w:jc w:val="both"/>
        <w:rPr>
          <w:rFonts w:ascii="Arial" w:hAnsi="Arial" w:eastAsia="Arial" w:cs="Arial"/>
          <w:color w:val="000000"/>
          <w:sz w:val="24"/>
          <w:szCs w:val="24"/>
          <w:lang w:val="en-GB"/>
        </w:rPr>
      </w:pPr>
      <w:r w:rsidRPr="001D0556">
        <w:rPr>
          <w:rStyle w:val="DnEx1"/>
          <w:rFonts w:ascii="Arial" w:hAnsi="Arial" w:cs="Arial"/>
          <w:sz w:val="24"/>
          <w:szCs w:val="24"/>
          <w:lang w:val="en-GB"/>
        </w:rPr>
        <w:t>g)</w:t>
      </w:r>
      <w:r w:rsidRPr="001D0556">
        <w:rPr>
          <w:rFonts w:ascii="Arial" w:hAnsi="Arial" w:cs="Arial"/>
          <w:color w:val="000000"/>
          <w:sz w:val="24"/>
          <w:szCs w:val="24"/>
          <w:lang w:val="en-GB"/>
        </w:rPr>
        <w:t xml:space="preserve"> Prefabricated electrical wiring duct systems.</w:t>
      </w:r>
    </w:p>
    <w:p w:rsidRPr="001D0556" w:rsidR="00D13FA8" w:rsidP="007F746E" w:rsidRDefault="00D13FA8" w14:paraId="6DEDB3C1"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The routing of the MSL shall be as short and straight as possible, running through jointly used and easily accessible areas inside the building or property. Curves, changes of direction and thermal influence from other ductwork in the building shall be avoided. In crossings and parallel runs with water and gas pipelines, the MSL wiring duct systems shall pass over those, maintaining a minimum distance of 20 cm from these pipelines. This distance may be reduced to a minimum distance of 3 cm if the MSL is installed inside protective pipes, ducting or protective trunking.</w:t>
      </w:r>
    </w:p>
    <w:p w:rsidRPr="001D0556" w:rsidR="00D13FA8" w:rsidP="007F746E" w:rsidRDefault="00D13FA8" w14:paraId="5315E108"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7F746E">
        <w:rPr>
          <w:rFonts w:ascii="Arial" w:hAnsi="Arial" w:eastAsia="Arial" w:cs="Arial"/>
          <w:color w:val="000000"/>
          <w:sz w:val="24"/>
          <w:szCs w:val="22"/>
          <w:lang w:val="es-ES" w:eastAsia="es-ES" w:bidi="es-ES"/>
        </w:rPr>
        <w:t>Exceptionally</w:t>
      </w:r>
      <w:r w:rsidRPr="001D0556">
        <w:rPr>
          <w:rFonts w:ascii="Arial" w:hAnsi="Arial" w:cs="Arial"/>
          <w:color w:val="000000"/>
          <w:sz w:val="24"/>
          <w:szCs w:val="24"/>
          <w:lang w:val="en-GB"/>
        </w:rPr>
        <w:t>, in the case of temporary or provisional supplies where, subject to prior authorisation of the competent authority, the MSL passes through land in the public domain, that MSL shall have the same characteristics as low-voltage distribution networks in compliance with all the provisions of ITC BT-06 or ITC BT-07, depending on whether the MSL installation is overhead or underground.</w:t>
      </w:r>
    </w:p>
    <w:p w:rsidRPr="001D0556" w:rsidR="00D13FA8" w:rsidP="007F746E" w:rsidRDefault="00D13FA8" w14:paraId="0966DBBB"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The MSL may not share conduits with other circuits or installations in the building such as gas, water or communications, nor may it pass through transformer substations, storage rooms or technical rooms such as boiler rooms, lift shafts, pumping stations or engine rooms.</w:t>
      </w:r>
    </w:p>
    <w:p w:rsidRPr="001D0556" w:rsidR="00D13FA8" w:rsidP="007F746E" w:rsidRDefault="00D13FA8" w14:paraId="4A085705"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In the enclosure of a protected stairway, in the enclosure of a specially protected stairway or in an </w:t>
      </w:r>
      <w:r w:rsidRPr="007F746E">
        <w:rPr>
          <w:rFonts w:ascii="Arial" w:hAnsi="Arial" w:eastAsia="Arial" w:cs="Arial"/>
          <w:color w:val="000000"/>
          <w:sz w:val="24"/>
          <w:szCs w:val="22"/>
          <w:lang w:val="es-ES" w:eastAsia="es-ES" w:bidi="es-ES"/>
        </w:rPr>
        <w:t>independence</w:t>
      </w:r>
      <w:r w:rsidRPr="001D0556">
        <w:rPr>
          <w:rFonts w:ascii="Arial" w:hAnsi="Arial" w:cs="Arial"/>
          <w:color w:val="000000"/>
          <w:sz w:val="24"/>
          <w:szCs w:val="24"/>
          <w:lang w:val="en-GB"/>
        </w:rPr>
        <w:t xml:space="preserve"> vestibule, as well as in a minimum risk sector, an MSL may be installed, provided that it is separated from these areas with EI 120 elements and EI 60 access panels.</w:t>
      </w:r>
    </w:p>
    <w:p w:rsidRPr="001D0556" w:rsidR="00D13FA8" w:rsidP="007F746E" w:rsidRDefault="00D13FA8" w14:paraId="3CFF3C99"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w:t>
      </w:r>
      <w:r w:rsidRPr="007F746E">
        <w:rPr>
          <w:rFonts w:ascii="Arial" w:hAnsi="Arial" w:eastAsia="Arial" w:cs="Arial"/>
          <w:color w:val="000000"/>
          <w:sz w:val="24"/>
          <w:szCs w:val="22"/>
          <w:lang w:val="es-ES" w:eastAsia="es-ES" w:bidi="es-ES"/>
        </w:rPr>
        <w:t>planner</w:t>
      </w:r>
      <w:r w:rsidRPr="001D0556">
        <w:rPr>
          <w:rFonts w:ascii="Arial" w:hAnsi="Arial" w:cs="Arial"/>
          <w:color w:val="000000"/>
          <w:sz w:val="24"/>
          <w:szCs w:val="24"/>
          <w:lang w:val="en-GB"/>
        </w:rPr>
        <w:t xml:space="preserve"> shall prevent the MSL from passing through garages or other places for which a key is required to gain access. If the planner justifies that, for layout reasons, the MSL must be routed through a garage or locked area, it must be passed inside pipes, ducting or embedded conduits.</w:t>
      </w:r>
    </w:p>
    <w:p w:rsidRPr="001D0556" w:rsidR="00D13FA8" w:rsidP="007F746E" w:rsidRDefault="00D13FA8" w14:paraId="26C494FF"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w:t>
      </w:r>
      <w:r w:rsidRPr="007F746E">
        <w:rPr>
          <w:rFonts w:ascii="Arial" w:hAnsi="Arial" w:eastAsia="Arial" w:cs="Arial"/>
          <w:color w:val="000000"/>
          <w:sz w:val="24"/>
          <w:szCs w:val="22"/>
          <w:lang w:val="es-ES" w:eastAsia="es-ES" w:bidi="es-ES"/>
        </w:rPr>
        <w:t>dimensions</w:t>
      </w:r>
      <w:r w:rsidRPr="001D0556">
        <w:rPr>
          <w:rFonts w:ascii="Arial" w:hAnsi="Arial" w:cs="Arial"/>
          <w:color w:val="000000"/>
          <w:sz w:val="24"/>
          <w:szCs w:val="24"/>
          <w:lang w:val="en-GB"/>
        </w:rPr>
        <w:t xml:space="preserve"> of the conduit system shall allow for the conductor cross-section to be expanded by 100 %.</w:t>
      </w:r>
    </w:p>
    <w:p w:rsidRPr="001D0556" w:rsidR="00D13FA8" w:rsidP="007F746E" w:rsidRDefault="00D13FA8" w14:paraId="5E94C530"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lastRenderedPageBreak/>
        <w:t xml:space="preserve">Cable </w:t>
      </w:r>
      <w:r w:rsidRPr="007F746E">
        <w:rPr>
          <w:rFonts w:ascii="Arial" w:hAnsi="Arial" w:eastAsia="Arial" w:cs="Arial"/>
          <w:color w:val="000000"/>
          <w:sz w:val="24"/>
          <w:szCs w:val="22"/>
          <w:lang w:val="es-ES" w:eastAsia="es-ES" w:bidi="es-ES"/>
        </w:rPr>
        <w:t>conduction</w:t>
      </w:r>
      <w:r w:rsidRPr="001D0556">
        <w:rPr>
          <w:rFonts w:ascii="Arial" w:hAnsi="Arial" w:cs="Arial"/>
          <w:color w:val="000000"/>
          <w:sz w:val="24"/>
          <w:szCs w:val="24"/>
          <w:lang w:val="en-GB"/>
        </w:rPr>
        <w:t xml:space="preserve"> systems must comply with the general requirements of ITC BT-20 and 21 and also with the particular requirements of the following sections, according to their form of installation.</w:t>
      </w:r>
    </w:p>
    <w:p w:rsidRPr="001D0556" w:rsidR="00D13FA8" w:rsidP="001D0556" w:rsidRDefault="00D13FA8" w14:paraId="0C5DB861" w14:textId="77777777">
      <w:pPr>
        <w:pStyle w:val="Heading5"/>
        <w:rPr>
          <w:rFonts w:cs="Arial"/>
        </w:rPr>
      </w:pPr>
      <w:r w:rsidRPr="001D0556">
        <w:rPr>
          <w:rFonts w:cs="Arial"/>
        </w:rPr>
        <w:t>Installation in embedded conduits</w:t>
      </w:r>
    </w:p>
    <w:p w:rsidRPr="001D0556" w:rsidR="00D13FA8" w:rsidP="007F746E" w:rsidRDefault="00D13FA8" w14:paraId="027710F9"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Concealed </w:t>
      </w:r>
      <w:r w:rsidRPr="007F746E">
        <w:rPr>
          <w:rFonts w:ascii="Arial" w:hAnsi="Arial" w:eastAsia="Arial" w:cs="Arial"/>
          <w:color w:val="000000"/>
          <w:sz w:val="24"/>
          <w:szCs w:val="22"/>
          <w:lang w:val="es-ES" w:eastAsia="es-ES" w:bidi="es-ES"/>
        </w:rPr>
        <w:t>conduits</w:t>
      </w:r>
      <w:r w:rsidRPr="001D0556">
        <w:rPr>
          <w:rFonts w:ascii="Arial" w:hAnsi="Arial" w:cs="Arial"/>
          <w:color w:val="000000"/>
          <w:sz w:val="24"/>
          <w:szCs w:val="24"/>
          <w:lang w:val="en-GB"/>
        </w:rPr>
        <w:t xml:space="preserve"> are intended solely and exclusively to house MSLs and possibly protective conductors. Where MSLs and IBs have the same routing, they shall be installed in different conduits or in the same conduit with partitions of the same characteristics as the rest of the concealed conduit.</w:t>
      </w:r>
    </w:p>
    <w:p w:rsidRPr="001D0556" w:rsidR="00D13FA8" w:rsidP="007F746E" w:rsidRDefault="00D13FA8" w14:paraId="2CD2C89F"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When the main line runs vertically between different floors of the building, it shall run inside a masonry conduit that is flush-mounted in or attached to the stairwell or in jointly used areas that have not </w:t>
      </w:r>
      <w:r w:rsidRPr="007F746E">
        <w:rPr>
          <w:rFonts w:ascii="Arial" w:hAnsi="Arial" w:eastAsia="Arial" w:cs="Arial"/>
          <w:color w:val="000000"/>
          <w:sz w:val="24"/>
          <w:szCs w:val="22"/>
          <w:lang w:val="es-ES" w:eastAsia="es-ES" w:bidi="es-ES"/>
        </w:rPr>
        <w:t>been</w:t>
      </w:r>
      <w:r w:rsidRPr="001D0556">
        <w:rPr>
          <w:rFonts w:ascii="Arial" w:hAnsi="Arial" w:cs="Arial"/>
          <w:color w:val="000000"/>
          <w:sz w:val="24"/>
          <w:szCs w:val="24"/>
          <w:lang w:val="en-GB"/>
        </w:rPr>
        <w:t xml:space="preserve"> defined as ‘protected’ according to the DB-SI technical building code. When the vertical section of the MSL routing is short and does not connect different floors, it is possible to do the vertical installation of the main line inside pipes, protective trunking or closed ducting, either surface-mounted on or flush-mounted in a wall, without it being necessary to pass such a section through an embedded conduit.</w:t>
      </w:r>
    </w:p>
    <w:p w:rsidRPr="001D0556" w:rsidR="00D13FA8" w:rsidP="007F746E" w:rsidRDefault="00D13FA8" w14:paraId="2D673D07"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vertical embedded conduit shall be able to be inspected on each floor, and firewalls shall be established on every three floors. Horizontally, it shall be able to be inspected every 30 metres if there are no changes of direction, which shall be reduced to 15 metres when there are changes of direction. </w:t>
      </w:r>
      <w:r w:rsidRPr="007F746E">
        <w:rPr>
          <w:rFonts w:ascii="Arial" w:hAnsi="Arial" w:eastAsia="Arial" w:cs="Arial"/>
          <w:color w:val="000000"/>
          <w:sz w:val="24"/>
          <w:szCs w:val="22"/>
          <w:lang w:val="es-ES" w:eastAsia="es-ES" w:bidi="es-ES"/>
        </w:rPr>
        <w:t>Hatches</w:t>
      </w:r>
      <w:r w:rsidRPr="001D0556">
        <w:rPr>
          <w:rFonts w:ascii="Arial" w:hAnsi="Arial" w:cs="Arial"/>
          <w:sz w:val="24"/>
          <w:szCs w:val="24"/>
          <w:lang w:val="en-GB"/>
        </w:rPr>
        <w:t xml:space="preserve"> shall be located approximately 20 cm from the ceiling in corridors or jointly used areas, and shall be at least 30 cm high. The lids of the hatch shall be made of metal and have a lock or a securing system that requires a key or tool to open them. They may also be covered with other materials for aesthetic purposes, ensuring at all times a fire resistance of at least EI 30.</w:t>
      </w:r>
    </w:p>
    <w:p w:rsidRPr="001D0556" w:rsidR="00D13FA8" w:rsidP="007F746E" w:rsidRDefault="00D13FA8" w14:paraId="6C9D0809"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flame traps inside the embedded conduit shall be installed about 15 cm below the hatch of that floor. The </w:t>
      </w:r>
      <w:r w:rsidRPr="007F746E">
        <w:rPr>
          <w:rFonts w:ascii="Arial" w:hAnsi="Arial" w:eastAsia="Arial" w:cs="Arial"/>
          <w:color w:val="000000"/>
          <w:sz w:val="24"/>
          <w:szCs w:val="22"/>
          <w:lang w:val="es-ES" w:eastAsia="es-ES" w:bidi="es-ES"/>
        </w:rPr>
        <w:t>flame</w:t>
      </w:r>
      <w:r w:rsidRPr="001D0556">
        <w:rPr>
          <w:rFonts w:ascii="Arial" w:hAnsi="Arial" w:cs="Arial"/>
          <w:color w:val="000000"/>
          <w:sz w:val="24"/>
          <w:szCs w:val="24"/>
          <w:lang w:val="en-GB"/>
        </w:rPr>
        <w:t xml:space="preserve"> traps shall provide closure in such a way that subsequent modifications to the installation can be carried out without deforming the existing conduits.</w:t>
      </w:r>
    </w:p>
    <w:p w:rsidRPr="001D0556" w:rsidR="00D13FA8" w:rsidP="007F746E" w:rsidRDefault="00D13FA8" w14:paraId="5F4A40F2"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The walls of the embedded ducts shall have a fire resistance as set out in the DB-SI technical building code. The minimum dimensions of the conduit shall be 30 x 30 cm (width x depth) when housing up to two main supply lines and 60 x 30 cm (width x depth) when housing up to four lines.</w:t>
      </w:r>
    </w:p>
    <w:p w:rsidRPr="001D0556" w:rsidR="00D13FA8" w:rsidP="007F746E" w:rsidRDefault="00D13FA8" w14:paraId="3EAA7189"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Inside vertical </w:t>
      </w:r>
      <w:r w:rsidRPr="007F746E">
        <w:rPr>
          <w:rFonts w:ascii="Arial" w:hAnsi="Arial" w:eastAsia="Arial" w:cs="Arial"/>
          <w:color w:val="000000"/>
          <w:sz w:val="24"/>
          <w:szCs w:val="22"/>
          <w:lang w:val="es-ES" w:eastAsia="es-ES" w:bidi="es-ES"/>
        </w:rPr>
        <w:t>ducts</w:t>
      </w:r>
      <w:r w:rsidRPr="001D0556">
        <w:rPr>
          <w:rFonts w:ascii="Arial" w:hAnsi="Arial" w:cs="Arial"/>
          <w:color w:val="000000"/>
          <w:sz w:val="24"/>
          <w:szCs w:val="24"/>
          <w:lang w:val="en-GB"/>
        </w:rPr>
        <w:t>, the cables, protective pipes, protective ducting, protective trunking, closed ducting or cable trays shall be fixed directly at each floor level.</w:t>
      </w:r>
    </w:p>
    <w:p w:rsidRPr="001D0556" w:rsidR="00D13FA8" w:rsidP="007F746E" w:rsidRDefault="00D13FA8" w14:paraId="2BD264A5"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following </w:t>
      </w:r>
      <w:r w:rsidRPr="007F746E">
        <w:rPr>
          <w:rFonts w:ascii="Arial" w:hAnsi="Arial" w:eastAsia="Arial" w:cs="Arial"/>
          <w:color w:val="000000"/>
          <w:sz w:val="24"/>
          <w:szCs w:val="22"/>
          <w:lang w:val="es-ES" w:eastAsia="es-ES" w:bidi="es-ES"/>
        </w:rPr>
        <w:t>figure</w:t>
      </w:r>
      <w:r w:rsidRPr="001D0556">
        <w:rPr>
          <w:rFonts w:ascii="Arial" w:hAnsi="Arial" w:cs="Arial"/>
          <w:color w:val="000000"/>
          <w:sz w:val="24"/>
          <w:szCs w:val="24"/>
          <w:lang w:val="en-GB"/>
        </w:rPr>
        <w:t xml:space="preserve"> shows several possible arrangements for these elements inside the vertical embedded ducts.</w:t>
      </w:r>
    </w:p>
    <w:p w:rsidRPr="001D0556" w:rsidR="00D13FA8" w:rsidP="007F746E" w:rsidRDefault="00D13FA8" w14:paraId="416BD98B" w14:textId="77777777">
      <w:pPr>
        <w:pStyle w:val="Titulotabla"/>
        <w:rPr>
          <w:rFonts w:eastAsia="Arial" w:cs="Arial"/>
        </w:rPr>
      </w:pPr>
      <w:r w:rsidRPr="001D0556">
        <w:rPr>
          <w:rFonts w:cs="Arial"/>
          <w:noProof/>
        </w:rPr>
        <w:lastRenderedPageBreak/>
        <mc:AlternateContent>
          <mc:Choice Requires="wpg">
            <w:drawing>
              <wp:anchor distT="0" distB="0" distL="114300" distR="114300" simplePos="0" relativeHeight="251684864" behindDoc="0" locked="0" layoutInCell="1" allowOverlap="1" wp14:editId="61469877" wp14:anchorId="492D1334">
                <wp:simplePos x="0" y="0"/>
                <wp:positionH relativeFrom="column">
                  <wp:posOffset>624205</wp:posOffset>
                </wp:positionH>
                <wp:positionV relativeFrom="paragraph">
                  <wp:posOffset>340783</wp:posOffset>
                </wp:positionV>
                <wp:extent cx="5575935" cy="3359150"/>
                <wp:effectExtent l="0" t="0" r="5715" b="0"/>
                <wp:wrapTopAndBottom/>
                <wp:docPr id="1521453145" name="Group 1521453145"/>
                <wp:cNvGraphicFramePr/>
                <a:graphic xmlns:a="http://schemas.openxmlformats.org/drawingml/2006/main">
                  <a:graphicData uri="http://schemas.microsoft.com/office/word/2010/wordprocessingGroup">
                    <wpg:wgp>
                      <wpg:cNvGrpSpPr/>
                      <wpg:grpSpPr>
                        <a:xfrm>
                          <a:off x="0" y="0"/>
                          <a:ext cx="5575935" cy="3359150"/>
                          <a:chOff x="0" y="0"/>
                          <a:chExt cx="5575935" cy="3359150"/>
                        </a:xfrm>
                      </wpg:grpSpPr>
                      <wpg:grpSp>
                        <wpg:cNvPr id="43" name="Grupo 43"/>
                        <wpg:cNvGrpSpPr/>
                        <wpg:grpSpPr>
                          <a:xfrm>
                            <a:off x="0" y="0"/>
                            <a:ext cx="5575935" cy="3359150"/>
                            <a:chOff x="0" y="0"/>
                            <a:chExt cx="5576042" cy="3359728"/>
                          </a:xfrm>
                        </wpg:grpSpPr>
                        <pic:pic xmlns:pic="http://schemas.openxmlformats.org/drawingml/2006/picture">
                          <pic:nvPicPr>
                            <pic:cNvPr id="18" name="Imagen 18"/>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72100" cy="3324225"/>
                            </a:xfrm>
                            <a:prstGeom prst="rect">
                              <a:avLst/>
                            </a:prstGeom>
                            <a:noFill/>
                            <a:ln>
                              <a:noFill/>
                            </a:ln>
                          </pic:spPr>
                        </pic:pic>
                        <wps:wsp>
                          <wps:cNvPr id="39" name="Cuadro de texto 2"/>
                          <wps:cNvSpPr txBox="1">
                            <a:spLocks noChangeArrowheads="1"/>
                          </wps:cNvSpPr>
                          <wps:spPr bwMode="auto">
                            <a:xfrm>
                              <a:off x="4433042" y="2971800"/>
                              <a:ext cx="1143000" cy="387928"/>
                            </a:xfrm>
                            <a:prstGeom prst="rect">
                              <a:avLst/>
                            </a:prstGeom>
                            <a:solidFill>
                              <a:srgbClr val="FFFFFF"/>
                            </a:solidFill>
                            <a:ln w="9525">
                              <a:noFill/>
                              <a:miter lim="800000"/>
                              <a:headEnd/>
                              <a:tailEnd/>
                            </a:ln>
                          </wps:spPr>
                          <wps:txbx>
                            <w:txbxContent>
                              <w:p w:rsidRPr="00E16A28" w:rsidR="00D13FA8" w:rsidP="004148CE" w:rsidRDefault="00D13FA8" w14:paraId="2F874906" w14:textId="77777777">
                                <w:pPr>
                                  <w:spacing w:after="0" w:line="240" w:lineRule="auto"/>
                                  <w:rPr>
                                    <w:b/>
                                    <w:bCs/>
                                    <w:sz w:val="10"/>
                                    <w:szCs w:val="10"/>
                                  </w:rPr>
                                </w:pPr>
                                <w:r w:rsidRPr="00E16A28">
                                  <w:rPr>
                                    <w:b/>
                                    <w:sz w:val="10"/>
                                    <w:highlight w:val="yellow"/>
                                  </w:rPr>
                                  <w:t>CABLE TIES OR CABLE CLEATS</w:t>
                                </w:r>
                              </w:p>
                            </w:txbxContent>
                          </wps:txbx>
                          <wps:bodyPr rot="0" vert="horz" wrap="square" lIns="0" tIns="0" rIns="0" bIns="0" anchor="t" anchorCtr="0">
                            <a:noAutofit/>
                          </wps:bodyPr>
                        </wps:wsp>
                      </wpg:grpSp>
                      <wps:wsp>
                        <wps:cNvPr id="2131748152" name="Cuadro de texto 2"/>
                        <wps:cNvSpPr txBox="1">
                          <a:spLocks noChangeArrowheads="1"/>
                        </wps:cNvSpPr>
                        <wps:spPr bwMode="auto">
                          <a:xfrm>
                            <a:off x="1532467" y="575734"/>
                            <a:ext cx="541866" cy="118533"/>
                          </a:xfrm>
                          <a:prstGeom prst="rect">
                            <a:avLst/>
                          </a:prstGeom>
                          <a:solidFill>
                            <a:srgbClr val="FFFFFF"/>
                          </a:solidFill>
                          <a:ln w="9525">
                            <a:noFill/>
                            <a:miter lim="800000"/>
                            <a:headEnd/>
                            <a:tailEnd/>
                          </a:ln>
                        </wps:spPr>
                        <wps:txbx>
                          <w:txbxContent>
                            <w:p w:rsidRPr="00E16A28" w:rsidR="00D13FA8" w:rsidP="005228E8" w:rsidRDefault="00D13FA8" w14:paraId="2161F13C" w14:textId="77777777">
                              <w:pPr>
                                <w:spacing w:after="0" w:line="240" w:lineRule="auto"/>
                                <w:rPr>
                                  <w:b/>
                                  <w:bCs/>
                                  <w:sz w:val="10"/>
                                  <w:szCs w:val="10"/>
                                </w:rPr>
                              </w:pPr>
                            </w:p>
                          </w:txbxContent>
                        </wps:txbx>
                        <wps:bodyPr rot="0" vert="horz" wrap="square" lIns="0" tIns="0" rIns="0" bIns="0" anchor="t" anchorCtr="0">
                          <a:noAutofit/>
                        </wps:bodyPr>
                      </wps:wsp>
                    </wpg:wgp>
                  </a:graphicData>
                </a:graphic>
              </wp:anchor>
            </w:drawing>
          </mc:Choice>
          <mc:Fallback>
            <w:pict>
              <v:group id="Group 1521453145" style="position:absolute;left:0;text-align:left;margin-left:49.15pt;margin-top:26.85pt;width:439.05pt;height:264.5pt;z-index:251684864" coordsize="55759,33591" o:spid="_x0000_s10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" w14:anchorId="492D1334">
                <v:group id="Grupo 43" style="position:absolute;width:55759;height:33591" coordsize="55760,3359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8" style="position:absolute;width:53721;height:3324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">
                    <v:imagedata o:title="" r:id="rId46"/>
                  </v:shape>
                  <v:shapetype id="_x0000_t202" coordsize="21600,21600" o:spt="202" path="m,l,21600r21600,l21600,xe">
                    <v:stroke joinstyle="miter"/>
                    <v:path gradientshapeok="t" o:connecttype="rect"/>
                  </v:shapetype>
                  <v:shape id="Cuadro de texto 2" style="position:absolute;left:44330;top:29718;width:11430;height:3879;visibility:visible;mso-wrap-style:square;v-text-anchor:top" o:spid="_x0000_s10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GjxQAAANsAAAAPAAAAZHJzL2Rvd25yZXYueG1sRI9Pa8JA&#10;FMTvBb/D8oReim6ag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BDrSGjxQAAANsAAAAP&#10;AAAAAAAAAAAAAAAAAAcCAABkcnMvZG93bnJldi54bWxQSwUGAAAAAAMAAwC3AAAA+QIAAAAA&#10;">
                    <v:textbox inset="0,0,0,0">
                      <w:txbxContent>
                        <w:p w:rsidRPr="00E16A28" w:rsidR="00D13FA8" w:rsidP="004148CE" w:rsidRDefault="00D13FA8" w14:paraId="2F874906" w14:textId="77777777">
                          <w:pPr>
                            <w:spacing w:after="0" w:line="240" w:lineRule="auto"/>
                            <w:rPr>
                              <w:b/>
                              <w:bCs/>
                              <w:sz w:val="10"/>
                              <w:szCs w:val="10"/>
                            </w:rPr>
                          </w:pPr>
                          <w:r w:rsidRPr="00E16A28">
                            <w:rPr>
                              <w:b/>
                              <w:sz w:val="10"/>
                              <w:highlight w:val="yellow"/>
                            </w:rPr>
                            <w:t>CABLE TIES OR CABLE CLEATS</w:t>
                          </w:r>
                        </w:p>
                      </w:txbxContent>
                    </v:textbox>
                  </v:shape>
                </v:group>
                <v:shape id="Cuadro de texto 2" style="position:absolute;left:15324;top:5757;width:5419;height:1185;visibility:visible;mso-wrap-style:square;v-text-anchor:top" o:spid="_x0000_s103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">
                  <v:textbox inset="0,0,0,0">
                    <w:txbxContent>
                      <w:p w:rsidRPr="00E16A28" w:rsidR="00D13FA8" w:rsidP="005228E8" w:rsidRDefault="00D13FA8" w14:paraId="2161F13C" w14:textId="77777777">
                        <w:pPr>
                          <w:spacing w:after="0" w:line="240" w:lineRule="auto"/>
                          <w:rPr>
                            <w:b/>
                            <w:bCs/>
                            <w:sz w:val="10"/>
                            <w:szCs w:val="10"/>
                          </w:rPr>
                        </w:pPr>
                      </w:p>
                    </w:txbxContent>
                  </v:textbox>
                </v:shape>
                <w10:wrap type="topAndBottom"/>
              </v:group>
            </w:pict>
          </mc:Fallback>
        </mc:AlternateContent>
      </w:r>
      <w:r w:rsidRPr="001D0556">
        <w:rPr>
          <w:rFonts w:cs="Arial"/>
        </w:rPr>
        <w:t>Figure 1. Example of vertical concealed conduits for main lines.</w:t>
      </w:r>
    </w:p>
    <w:p w:rsidRPr="001D0556" w:rsidR="00D13FA8" w:rsidP="001D0556" w:rsidRDefault="00D13FA8" w14:paraId="61858DE6" w14:textId="77777777">
      <w:pPr>
        <w:widowControl w:val="0"/>
        <w:tabs>
          <w:tab w:val="left" w:pos="7707"/>
        </w:tabs>
        <w:autoSpaceDE w:val="0"/>
        <w:autoSpaceDN w:val="0"/>
        <w:jc w:val="both"/>
        <w:rPr>
          <w:rFonts w:ascii="Arial" w:hAnsi="Arial" w:eastAsia="Arial" w:cs="Arial"/>
          <w:sz w:val="24"/>
          <w:szCs w:val="24"/>
          <w:lang w:val="en-GB"/>
        </w:rPr>
      </w:pPr>
      <w:r w:rsidRPr="001D0556">
        <w:rPr>
          <w:rFonts w:ascii="Arial" w:hAnsi="Arial" w:cs="Arial"/>
          <w:sz w:val="24"/>
          <w:szCs w:val="24"/>
          <w:lang w:val="en-GB"/>
        </w:rPr>
        <w:tab/>
      </w:r>
    </w:p>
    <w:p w:rsidRPr="007F746E" w:rsidR="00D13FA8" w:rsidP="001D0556" w:rsidRDefault="00D13FA8" w14:paraId="5BA199AD" w14:textId="77777777">
      <w:pPr>
        <w:pStyle w:val="ListParagraph"/>
        <w:ind w:firstLine="0"/>
        <w:rPr>
          <w:sz w:val="18"/>
          <w:lang w:val="es-ES_tradnl"/>
        </w:rPr>
      </w:pPr>
      <w:r w:rsidRPr="007F746E">
        <w:rPr>
          <w:sz w:val="18"/>
          <w:lang w:val="es-ES_tradnl"/>
        </w:rPr>
        <w:t>Note on Figure 1: Single-core cables with a rated voltage of 0.6/1 kV with insulation and sheathing do not have different colours their coverings, so the installer must thus identify the conductors by appropriate means, e.g. by a flag, a ring or a label, at each cable end.</w:t>
      </w:r>
    </w:p>
    <w:p w:rsidRPr="001D0556" w:rsidR="00D13FA8" w:rsidP="00F4673F" w:rsidRDefault="00D13FA8" w14:paraId="61917BFB"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F4673F">
        <w:rPr>
          <w:rFonts w:ascii="Arial" w:hAnsi="Arial" w:eastAsia="Arial" w:cs="Arial"/>
          <w:color w:val="000000"/>
          <w:sz w:val="24"/>
          <w:szCs w:val="22"/>
          <w:lang w:val="es-ES" w:eastAsia="es-ES" w:bidi="es-ES"/>
        </w:rPr>
        <w:t>Where</w:t>
      </w:r>
      <w:r w:rsidRPr="001D0556">
        <w:rPr>
          <w:rFonts w:ascii="Arial" w:hAnsi="Arial" w:cs="Arial"/>
          <w:color w:val="000000"/>
          <w:sz w:val="24"/>
          <w:szCs w:val="24"/>
          <w:lang w:val="en-GB"/>
        </w:rPr>
        <w:t xml:space="preserve"> the MSL runs inside enclosed concealed conduits, it is not necessary for the cables to be housed inside protective pipes, protective trunking, closed ducting or cable trays inside the embedded duct as shown in Figure 1, although their use is useful to minimise effects caused by friction, as well as to facilitate the replacement or extension of the MSL cables. Where cables are fixed directly to the construction cavity, cable ties or cable cleats shall be used for their attachment, and for the attachment of protective pipes, protective trunking, ducting or cable trays, the systems provided for by the manufacturer shall be used.</w:t>
      </w:r>
    </w:p>
    <w:p w:rsidRPr="001D0556" w:rsidR="00D13FA8" w:rsidP="001D0556" w:rsidRDefault="00D13FA8" w14:paraId="254E28DF" w14:textId="77777777">
      <w:pPr>
        <w:pStyle w:val="Heading5"/>
        <w:rPr>
          <w:rFonts w:cs="Arial"/>
        </w:rPr>
      </w:pPr>
      <w:r w:rsidRPr="001D0556">
        <w:rPr>
          <w:rFonts w:cs="Arial"/>
        </w:rPr>
        <w:t>Installation in pipes</w:t>
      </w:r>
    </w:p>
    <w:p w:rsidRPr="001D0556" w:rsidR="00D13FA8" w:rsidP="00F4673F" w:rsidRDefault="00D13FA8" w14:paraId="4282C0F0"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Where the </w:t>
      </w:r>
      <w:r w:rsidRPr="00F4673F">
        <w:rPr>
          <w:rFonts w:ascii="Arial" w:hAnsi="Arial" w:eastAsia="Arial" w:cs="Arial"/>
          <w:color w:val="000000"/>
          <w:sz w:val="24"/>
          <w:szCs w:val="22"/>
          <w:lang w:val="es-ES" w:eastAsia="es-ES" w:bidi="es-ES"/>
        </w:rPr>
        <w:t>MSL</w:t>
      </w:r>
      <w:r w:rsidRPr="001D0556">
        <w:rPr>
          <w:rFonts w:ascii="Arial" w:hAnsi="Arial" w:cs="Arial"/>
          <w:color w:val="000000"/>
          <w:sz w:val="24"/>
          <w:szCs w:val="24"/>
          <w:lang w:val="en-GB"/>
        </w:rPr>
        <w:t xml:space="preserve"> is installed inside pipes, its diameter shall depend on the cross-section of the cable to be installed as indicated in Table 1. When several MSLs are installed with the same routing, they shall be passed through independent pipes.</w:t>
      </w:r>
    </w:p>
    <w:p w:rsidRPr="001D0556" w:rsidR="00D13FA8" w:rsidP="00F4673F" w:rsidRDefault="00D13FA8" w14:paraId="2D308D6E" w14:textId="77777777">
      <w:pPr>
        <w:pStyle w:val="Titulotabla"/>
        <w:rPr>
          <w:rFonts w:eastAsia="Arial" w:cs="Arial"/>
        </w:rPr>
      </w:pPr>
      <w:bookmarkStart w:name="_Ref29504616" w:id="29"/>
      <w:r w:rsidRPr="001D0556">
        <w:rPr>
          <w:rFonts w:cs="Arial"/>
        </w:rPr>
        <w:t>Table</w:t>
      </w:r>
      <w:bookmarkEnd w:id="29"/>
      <w:r w:rsidRPr="001D0556">
        <w:rPr>
          <w:rFonts w:cs="Arial"/>
        </w:rPr>
        <w:t xml:space="preserve"> 1. Pipe diameters for MSL wiring.</w:t>
      </w:r>
    </w:p>
    <w:tbl>
      <w:tblPr>
        <w:tblW w:w="0" w:type="auto"/>
        <w:tblInd w:w="19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3402"/>
      </w:tblGrid>
      <w:tr w:rsidRPr="001D0556" w:rsidR="00D13FA8" w:rsidTr="001842D9" w14:paraId="2468D0FA" w14:textId="77777777">
        <w:trPr>
          <w:trHeight w:val="636"/>
        </w:trPr>
        <w:tc>
          <w:tcPr>
            <w:tcW w:w="3402" w:type="dxa"/>
            <w:shd w:val="clear" w:color="auto" w:fill="E7E6E6" w:themeFill="background2"/>
            <w:vAlign w:val="center"/>
          </w:tcPr>
          <w:p w:rsidRPr="001D0556" w:rsidR="00D13FA8" w:rsidP="00F4673F" w:rsidRDefault="00D13FA8" w14:paraId="3AAE916C" w14:textId="77777777">
            <w:pPr>
              <w:spacing w:after="0" w:line="240" w:lineRule="auto"/>
              <w:jc w:val="center"/>
              <w:rPr>
                <w:rFonts w:ascii="Arial" w:hAnsi="Arial" w:cs="Arial"/>
                <w:b/>
                <w:sz w:val="24"/>
                <w:szCs w:val="24"/>
                <w:lang w:val="en-GB"/>
              </w:rPr>
            </w:pPr>
            <w:r w:rsidRPr="001D0556">
              <w:rPr>
                <w:rFonts w:ascii="Arial" w:hAnsi="Arial" w:cs="Arial"/>
                <w:b/>
                <w:sz w:val="24"/>
                <w:szCs w:val="24"/>
                <w:lang w:val="en-GB"/>
              </w:rPr>
              <w:t>MSL phase conductor cross-section</w:t>
            </w:r>
          </w:p>
          <w:p w:rsidRPr="001D0556" w:rsidR="00D13FA8" w:rsidP="00F4673F" w:rsidRDefault="00D13FA8" w14:paraId="560DBB9E" w14:textId="77777777">
            <w:pPr>
              <w:spacing w:after="0" w:line="240" w:lineRule="auto"/>
              <w:jc w:val="center"/>
              <w:rPr>
                <w:rFonts w:ascii="Arial" w:hAnsi="Arial" w:cs="Arial"/>
                <w:b/>
                <w:sz w:val="24"/>
                <w:szCs w:val="24"/>
                <w:lang w:val="en-GB"/>
              </w:rPr>
            </w:pPr>
            <w:r w:rsidRPr="001D0556">
              <w:rPr>
                <w:rFonts w:ascii="Arial" w:hAnsi="Arial" w:cs="Arial"/>
                <w:b/>
                <w:sz w:val="24"/>
                <w:szCs w:val="24"/>
                <w:lang w:val="en-GB"/>
              </w:rPr>
              <w:t>(</w:t>
            </w:r>
            <w:proofErr w:type="gramStart"/>
            <w:r w:rsidRPr="001D0556">
              <w:rPr>
                <w:rFonts w:ascii="Arial" w:hAnsi="Arial" w:cs="Arial"/>
                <w:b/>
                <w:sz w:val="24"/>
                <w:szCs w:val="24"/>
                <w:lang w:val="en-GB"/>
              </w:rPr>
              <w:t>mm</w:t>
            </w:r>
            <w:proofErr w:type="gramEnd"/>
            <w:r w:rsidRPr="001D0556">
              <w:rPr>
                <w:rFonts w:ascii="Arial" w:hAnsi="Arial" w:cs="Arial"/>
                <w:b/>
                <w:sz w:val="24"/>
                <w:szCs w:val="24"/>
                <w:lang w:val="en-GB"/>
              </w:rPr>
              <w:t>²)</w:t>
            </w:r>
          </w:p>
        </w:tc>
        <w:tc>
          <w:tcPr>
            <w:tcW w:w="3402" w:type="dxa"/>
            <w:shd w:val="clear" w:color="auto" w:fill="E7E6E6" w:themeFill="background2"/>
            <w:vAlign w:val="center"/>
          </w:tcPr>
          <w:p w:rsidRPr="001D0556" w:rsidR="00D13FA8" w:rsidP="00F4673F" w:rsidRDefault="00D13FA8" w14:paraId="67E37F01" w14:textId="77777777">
            <w:pPr>
              <w:spacing w:after="0" w:line="240" w:lineRule="auto"/>
              <w:jc w:val="center"/>
              <w:rPr>
                <w:rFonts w:ascii="Arial" w:hAnsi="Arial" w:cs="Arial"/>
                <w:b/>
                <w:sz w:val="24"/>
                <w:szCs w:val="24"/>
                <w:lang w:val="en-GB"/>
              </w:rPr>
            </w:pPr>
            <w:r w:rsidRPr="001D0556">
              <w:rPr>
                <w:rFonts w:ascii="Arial" w:hAnsi="Arial" w:cs="Arial"/>
                <w:b/>
                <w:sz w:val="24"/>
                <w:szCs w:val="24"/>
                <w:lang w:val="en-GB"/>
              </w:rPr>
              <w:t>Outer diameter of the MSL pipe</w:t>
            </w:r>
          </w:p>
          <w:p w:rsidRPr="001D0556" w:rsidR="00D13FA8" w:rsidP="00F4673F" w:rsidRDefault="00D13FA8" w14:paraId="1D8C24B4" w14:textId="77777777">
            <w:pPr>
              <w:spacing w:after="0" w:line="240" w:lineRule="auto"/>
              <w:jc w:val="center"/>
              <w:rPr>
                <w:rFonts w:ascii="Arial" w:hAnsi="Arial" w:cs="Arial"/>
                <w:b/>
                <w:sz w:val="24"/>
                <w:szCs w:val="24"/>
                <w:lang w:val="en-GB"/>
              </w:rPr>
            </w:pPr>
            <w:r w:rsidRPr="001D0556">
              <w:rPr>
                <w:rFonts w:ascii="Arial" w:hAnsi="Arial" w:cs="Arial"/>
                <w:b/>
                <w:sz w:val="24"/>
                <w:szCs w:val="24"/>
                <w:lang w:val="en-GB"/>
              </w:rPr>
              <w:t>(mm)</w:t>
            </w:r>
          </w:p>
        </w:tc>
      </w:tr>
      <w:tr w:rsidRPr="001D0556" w:rsidR="00D13FA8" w:rsidTr="001842D9" w14:paraId="06F7CB89" w14:textId="77777777">
        <w:trPr>
          <w:trHeight w:val="312" w:hRule="exact"/>
        </w:trPr>
        <w:tc>
          <w:tcPr>
            <w:tcW w:w="3402" w:type="dxa"/>
            <w:shd w:val="clear" w:color="auto" w:fill="auto"/>
            <w:vAlign w:val="center"/>
          </w:tcPr>
          <w:p w:rsidRPr="001D0556" w:rsidR="00D13FA8" w:rsidP="00F4673F" w:rsidRDefault="00D13FA8" w14:paraId="6425DA83"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 16</w:t>
            </w:r>
          </w:p>
        </w:tc>
        <w:tc>
          <w:tcPr>
            <w:tcW w:w="3402" w:type="dxa"/>
            <w:shd w:val="clear" w:color="auto" w:fill="auto"/>
            <w:vAlign w:val="center"/>
          </w:tcPr>
          <w:p w:rsidRPr="001D0556" w:rsidR="00D13FA8" w:rsidP="00F4673F" w:rsidRDefault="00D13FA8" w14:paraId="1B3CCFAC"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75</w:t>
            </w:r>
          </w:p>
        </w:tc>
      </w:tr>
      <w:tr w:rsidRPr="001D0556" w:rsidR="00D13FA8" w:rsidTr="001842D9" w14:paraId="50859F35" w14:textId="77777777">
        <w:trPr>
          <w:trHeight w:val="312" w:hRule="exact"/>
        </w:trPr>
        <w:tc>
          <w:tcPr>
            <w:tcW w:w="3402" w:type="dxa"/>
            <w:shd w:val="clear" w:color="auto" w:fill="auto"/>
            <w:vAlign w:val="center"/>
          </w:tcPr>
          <w:p w:rsidRPr="001D0556" w:rsidR="00D13FA8" w:rsidP="00F4673F" w:rsidRDefault="00D13FA8" w14:paraId="6B47F646"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25</w:t>
            </w:r>
          </w:p>
        </w:tc>
        <w:tc>
          <w:tcPr>
            <w:tcW w:w="3402" w:type="dxa"/>
            <w:shd w:val="clear" w:color="auto" w:fill="auto"/>
            <w:vAlign w:val="center"/>
          </w:tcPr>
          <w:p w:rsidRPr="001D0556" w:rsidR="00D13FA8" w:rsidP="00F4673F" w:rsidRDefault="00D13FA8" w14:paraId="42BFBB6A"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110</w:t>
            </w:r>
          </w:p>
        </w:tc>
      </w:tr>
      <w:tr w:rsidRPr="001D0556" w:rsidR="00D13FA8" w:rsidTr="001842D9" w14:paraId="26B75B7E" w14:textId="77777777">
        <w:trPr>
          <w:trHeight w:val="312" w:hRule="exact"/>
        </w:trPr>
        <w:tc>
          <w:tcPr>
            <w:tcW w:w="3402" w:type="dxa"/>
            <w:shd w:val="clear" w:color="auto" w:fill="auto"/>
            <w:vAlign w:val="center"/>
          </w:tcPr>
          <w:p w:rsidRPr="001D0556" w:rsidR="00D13FA8" w:rsidP="00F4673F" w:rsidRDefault="00D13FA8" w14:paraId="31399BF5"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lastRenderedPageBreak/>
              <w:t>35</w:t>
            </w:r>
          </w:p>
        </w:tc>
        <w:tc>
          <w:tcPr>
            <w:tcW w:w="3402" w:type="dxa"/>
            <w:shd w:val="clear" w:color="auto" w:fill="auto"/>
            <w:vAlign w:val="center"/>
          </w:tcPr>
          <w:p w:rsidRPr="001D0556" w:rsidR="00D13FA8" w:rsidP="00F4673F" w:rsidRDefault="00D13FA8" w14:paraId="0A20C878"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110</w:t>
            </w:r>
          </w:p>
        </w:tc>
      </w:tr>
      <w:tr w:rsidRPr="001D0556" w:rsidR="00D13FA8" w:rsidTr="001842D9" w14:paraId="32347AEB" w14:textId="77777777">
        <w:trPr>
          <w:trHeight w:val="312" w:hRule="exact"/>
        </w:trPr>
        <w:tc>
          <w:tcPr>
            <w:tcW w:w="3402" w:type="dxa"/>
            <w:shd w:val="clear" w:color="auto" w:fill="auto"/>
            <w:vAlign w:val="center"/>
          </w:tcPr>
          <w:p w:rsidRPr="001D0556" w:rsidR="00D13FA8" w:rsidP="00F4673F" w:rsidRDefault="00D13FA8" w14:paraId="633DB794"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50</w:t>
            </w:r>
          </w:p>
        </w:tc>
        <w:tc>
          <w:tcPr>
            <w:tcW w:w="3402" w:type="dxa"/>
            <w:shd w:val="clear" w:color="auto" w:fill="auto"/>
            <w:vAlign w:val="center"/>
          </w:tcPr>
          <w:p w:rsidRPr="001D0556" w:rsidR="00D13FA8" w:rsidP="00F4673F" w:rsidRDefault="00D13FA8" w14:paraId="51B89B8E"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125</w:t>
            </w:r>
          </w:p>
        </w:tc>
      </w:tr>
      <w:tr w:rsidRPr="001D0556" w:rsidR="00D13FA8" w:rsidTr="001842D9" w14:paraId="5C9B721D" w14:textId="77777777">
        <w:trPr>
          <w:trHeight w:val="312" w:hRule="exact"/>
        </w:trPr>
        <w:tc>
          <w:tcPr>
            <w:tcW w:w="3402" w:type="dxa"/>
            <w:shd w:val="clear" w:color="auto" w:fill="auto"/>
            <w:vAlign w:val="center"/>
          </w:tcPr>
          <w:p w:rsidRPr="001D0556" w:rsidR="00D13FA8" w:rsidP="00F4673F" w:rsidRDefault="00D13FA8" w14:paraId="225C452A"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70</w:t>
            </w:r>
          </w:p>
        </w:tc>
        <w:tc>
          <w:tcPr>
            <w:tcW w:w="3402" w:type="dxa"/>
            <w:shd w:val="clear" w:color="auto" w:fill="auto"/>
            <w:vAlign w:val="center"/>
          </w:tcPr>
          <w:p w:rsidRPr="001D0556" w:rsidR="00D13FA8" w:rsidP="00F4673F" w:rsidRDefault="00D13FA8" w14:paraId="48D63426"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140</w:t>
            </w:r>
          </w:p>
        </w:tc>
      </w:tr>
      <w:tr w:rsidRPr="001D0556" w:rsidR="00D13FA8" w:rsidTr="001842D9" w14:paraId="4244A884" w14:textId="77777777">
        <w:trPr>
          <w:trHeight w:val="312" w:hRule="exact"/>
        </w:trPr>
        <w:tc>
          <w:tcPr>
            <w:tcW w:w="3402" w:type="dxa"/>
            <w:shd w:val="clear" w:color="auto" w:fill="auto"/>
            <w:vAlign w:val="center"/>
          </w:tcPr>
          <w:p w:rsidRPr="001D0556" w:rsidR="00D13FA8" w:rsidP="00F4673F" w:rsidRDefault="00D13FA8" w14:paraId="5275BA58"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95</w:t>
            </w:r>
          </w:p>
        </w:tc>
        <w:tc>
          <w:tcPr>
            <w:tcW w:w="3402" w:type="dxa"/>
            <w:shd w:val="clear" w:color="auto" w:fill="auto"/>
            <w:vAlign w:val="center"/>
          </w:tcPr>
          <w:p w:rsidRPr="001D0556" w:rsidR="00D13FA8" w:rsidP="00F4673F" w:rsidRDefault="00D13FA8" w14:paraId="097AACD2"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140</w:t>
            </w:r>
          </w:p>
        </w:tc>
      </w:tr>
      <w:tr w:rsidRPr="001D0556" w:rsidR="00D13FA8" w:rsidTr="001842D9" w14:paraId="5C1CC474" w14:textId="77777777">
        <w:trPr>
          <w:trHeight w:val="312" w:hRule="exact"/>
        </w:trPr>
        <w:tc>
          <w:tcPr>
            <w:tcW w:w="3402" w:type="dxa"/>
            <w:shd w:val="clear" w:color="auto" w:fill="auto"/>
            <w:vAlign w:val="center"/>
          </w:tcPr>
          <w:p w:rsidRPr="001D0556" w:rsidR="00D13FA8" w:rsidP="00F4673F" w:rsidRDefault="00D13FA8" w14:paraId="5F019A95"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120</w:t>
            </w:r>
          </w:p>
        </w:tc>
        <w:tc>
          <w:tcPr>
            <w:tcW w:w="3402" w:type="dxa"/>
            <w:shd w:val="clear" w:color="auto" w:fill="auto"/>
            <w:vAlign w:val="center"/>
          </w:tcPr>
          <w:p w:rsidRPr="001D0556" w:rsidR="00D13FA8" w:rsidP="00F4673F" w:rsidRDefault="00D13FA8" w14:paraId="5B941CAB"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160</w:t>
            </w:r>
          </w:p>
        </w:tc>
      </w:tr>
      <w:tr w:rsidRPr="001D0556" w:rsidR="00D13FA8" w:rsidTr="001842D9" w14:paraId="147A2BEF" w14:textId="77777777">
        <w:trPr>
          <w:trHeight w:val="312" w:hRule="exact"/>
        </w:trPr>
        <w:tc>
          <w:tcPr>
            <w:tcW w:w="3402" w:type="dxa"/>
            <w:shd w:val="clear" w:color="auto" w:fill="auto"/>
            <w:vAlign w:val="center"/>
          </w:tcPr>
          <w:p w:rsidRPr="001D0556" w:rsidR="00D13FA8" w:rsidP="00F4673F" w:rsidRDefault="00D13FA8" w14:paraId="56A98B67"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150</w:t>
            </w:r>
          </w:p>
        </w:tc>
        <w:tc>
          <w:tcPr>
            <w:tcW w:w="3402" w:type="dxa"/>
            <w:shd w:val="clear" w:color="auto" w:fill="auto"/>
            <w:vAlign w:val="center"/>
          </w:tcPr>
          <w:p w:rsidRPr="001D0556" w:rsidR="00D13FA8" w:rsidP="00F4673F" w:rsidRDefault="00D13FA8" w14:paraId="4155D286"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160</w:t>
            </w:r>
          </w:p>
        </w:tc>
      </w:tr>
      <w:tr w:rsidRPr="001D0556" w:rsidR="00D13FA8" w:rsidTr="001842D9" w14:paraId="60429C22" w14:textId="77777777">
        <w:trPr>
          <w:trHeight w:val="312" w:hRule="exact"/>
        </w:trPr>
        <w:tc>
          <w:tcPr>
            <w:tcW w:w="3402" w:type="dxa"/>
            <w:shd w:val="clear" w:color="auto" w:fill="auto"/>
            <w:vAlign w:val="center"/>
          </w:tcPr>
          <w:p w:rsidRPr="001D0556" w:rsidR="00D13FA8" w:rsidP="00F4673F" w:rsidRDefault="00D13FA8" w14:paraId="2DF42DB7"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185</w:t>
            </w:r>
          </w:p>
        </w:tc>
        <w:tc>
          <w:tcPr>
            <w:tcW w:w="3402" w:type="dxa"/>
            <w:shd w:val="clear" w:color="auto" w:fill="auto"/>
            <w:vAlign w:val="center"/>
          </w:tcPr>
          <w:p w:rsidRPr="001D0556" w:rsidR="00D13FA8" w:rsidP="00F4673F" w:rsidRDefault="00D13FA8" w14:paraId="0B8AA0AC"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180</w:t>
            </w:r>
          </w:p>
        </w:tc>
      </w:tr>
      <w:tr w:rsidRPr="001D0556" w:rsidR="00D13FA8" w:rsidTr="001842D9" w14:paraId="0D298370" w14:textId="77777777">
        <w:trPr>
          <w:trHeight w:val="312" w:hRule="exact"/>
        </w:trPr>
        <w:tc>
          <w:tcPr>
            <w:tcW w:w="3402" w:type="dxa"/>
            <w:shd w:val="clear" w:color="auto" w:fill="auto"/>
            <w:vAlign w:val="center"/>
          </w:tcPr>
          <w:p w:rsidRPr="001D0556" w:rsidR="00D13FA8" w:rsidP="00F4673F" w:rsidRDefault="00D13FA8" w14:paraId="766CA049"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240</w:t>
            </w:r>
          </w:p>
        </w:tc>
        <w:tc>
          <w:tcPr>
            <w:tcW w:w="3402" w:type="dxa"/>
            <w:shd w:val="clear" w:color="auto" w:fill="auto"/>
            <w:vAlign w:val="center"/>
          </w:tcPr>
          <w:p w:rsidRPr="001D0556" w:rsidR="00D13FA8" w:rsidP="00F4673F" w:rsidRDefault="00D13FA8" w14:paraId="404E0BDA" w14:textId="77777777">
            <w:pPr>
              <w:spacing w:before="20" w:after="20"/>
              <w:ind w:left="-14" w:firstLine="14"/>
              <w:jc w:val="center"/>
              <w:rPr>
                <w:rFonts w:ascii="Arial" w:hAnsi="Arial" w:cs="Arial" w:eastAsiaTheme="minorEastAsia"/>
                <w:sz w:val="24"/>
                <w:szCs w:val="24"/>
                <w:lang w:val="en-GB"/>
              </w:rPr>
            </w:pPr>
            <w:r w:rsidRPr="001D0556">
              <w:rPr>
                <w:rFonts w:ascii="Arial" w:hAnsi="Arial" w:cs="Arial"/>
                <w:sz w:val="24"/>
                <w:szCs w:val="24"/>
                <w:lang w:val="en-GB"/>
              </w:rPr>
              <w:t>200</w:t>
            </w:r>
          </w:p>
        </w:tc>
      </w:tr>
    </w:tbl>
    <w:p w:rsidRPr="001D0556" w:rsidR="00D13FA8" w:rsidP="00F2008F" w:rsidRDefault="00D13FA8" w14:paraId="0CA41FFB" w14:textId="77777777">
      <w:pPr>
        <w:widowControl w:val="0"/>
        <w:autoSpaceDE w:val="0"/>
        <w:autoSpaceDN w:val="0"/>
        <w:spacing w:before="120" w:after="240" w:line="300" w:lineRule="exact"/>
        <w:ind w:firstLine="284"/>
        <w:jc w:val="both"/>
        <w:rPr>
          <w:rFonts w:ascii="Arial" w:hAnsi="Arial" w:eastAsia="Arial" w:cs="Arial"/>
          <w:color w:val="000000"/>
          <w:sz w:val="24"/>
          <w:szCs w:val="24"/>
          <w:lang w:val="en-GB"/>
        </w:rPr>
      </w:pPr>
      <w:r w:rsidRPr="00F2008F">
        <w:rPr>
          <w:rFonts w:ascii="Arial" w:hAnsi="Arial" w:eastAsia="Arial" w:cs="Arial"/>
          <w:color w:val="000000"/>
          <w:sz w:val="24"/>
          <w:szCs w:val="22"/>
          <w:lang w:val="es-ES" w:eastAsia="es-ES" w:bidi="es-ES"/>
        </w:rPr>
        <w:t>The</w:t>
      </w:r>
      <w:r w:rsidRPr="001D0556">
        <w:rPr>
          <w:rFonts w:ascii="Arial" w:hAnsi="Arial" w:cs="Arial"/>
          <w:color w:val="000000"/>
          <w:sz w:val="24"/>
          <w:szCs w:val="24"/>
          <w:lang w:val="en-GB"/>
        </w:rPr>
        <w:t xml:space="preserve"> joints of the rigid pipe shall be threaded or </w:t>
      </w:r>
      <w:proofErr w:type="spellStart"/>
      <w:r w:rsidRPr="001D0556">
        <w:rPr>
          <w:rFonts w:ascii="Arial" w:hAnsi="Arial" w:cs="Arial"/>
          <w:color w:val="000000"/>
          <w:sz w:val="24"/>
          <w:szCs w:val="24"/>
          <w:lang w:val="en-GB"/>
        </w:rPr>
        <w:t>spigoted</w:t>
      </w:r>
      <w:proofErr w:type="spellEnd"/>
      <w:r w:rsidRPr="001D0556">
        <w:rPr>
          <w:rFonts w:ascii="Arial" w:hAnsi="Arial" w:cs="Arial"/>
          <w:color w:val="000000"/>
          <w:sz w:val="24"/>
          <w:szCs w:val="24"/>
          <w:lang w:val="en-GB"/>
        </w:rPr>
        <w:t>, so that the ends cannot be separated.</w:t>
      </w:r>
    </w:p>
    <w:p w:rsidRPr="001D0556" w:rsidR="00D13FA8" w:rsidP="00F2008F" w:rsidRDefault="00D13FA8" w14:paraId="0F6B8DD1" w14:textId="77777777">
      <w:pPr>
        <w:widowControl w:val="0"/>
        <w:autoSpaceDE w:val="0"/>
        <w:autoSpaceDN w:val="0"/>
        <w:spacing w:before="120"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In wiring inside buried pipes, the specifications in Section 2.1.2 of ITC BT-07 shall also be complied with.</w:t>
      </w:r>
    </w:p>
    <w:p w:rsidRPr="001D0556" w:rsidR="00D13FA8" w:rsidP="001D0556" w:rsidRDefault="00D13FA8" w14:paraId="2C2C5628" w14:textId="77777777">
      <w:pPr>
        <w:pStyle w:val="Heading5"/>
        <w:rPr>
          <w:rFonts w:cs="Arial"/>
        </w:rPr>
      </w:pPr>
      <w:r w:rsidRPr="001D0556">
        <w:rPr>
          <w:rFonts w:cs="Arial"/>
        </w:rPr>
        <w:t>Installation inside protective trunking or ducting.</w:t>
      </w:r>
    </w:p>
    <w:p w:rsidRPr="001D0556" w:rsidR="00D13FA8" w:rsidP="00F2008F" w:rsidRDefault="00D13FA8" w14:paraId="3BF1FE18" w14:textId="77777777">
      <w:pPr>
        <w:widowControl w:val="0"/>
        <w:autoSpaceDE w:val="0"/>
        <w:autoSpaceDN w:val="0"/>
        <w:spacing w:before="120"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Where main lines are installed inside protective trunking or ducting, these must be insulated. If </w:t>
      </w:r>
      <w:r w:rsidRPr="00F2008F">
        <w:rPr>
          <w:rFonts w:ascii="Arial" w:hAnsi="Arial" w:eastAsia="Arial" w:cs="Arial"/>
          <w:color w:val="000000"/>
          <w:sz w:val="24"/>
          <w:szCs w:val="22"/>
          <w:lang w:val="es-ES" w:eastAsia="es-ES" w:bidi="es-ES"/>
        </w:rPr>
        <w:t>several</w:t>
      </w:r>
      <w:r w:rsidRPr="001D0556">
        <w:rPr>
          <w:rFonts w:ascii="Arial" w:hAnsi="Arial" w:cs="Arial"/>
          <w:color w:val="000000"/>
          <w:sz w:val="24"/>
          <w:szCs w:val="24"/>
          <w:lang w:val="en-GB"/>
        </w:rPr>
        <w:t xml:space="preserve"> main lines run through the same protective trunking or ducting, the protective trunking or ducting shall incorporate partitions to establish a separation between each of them.</w:t>
      </w:r>
    </w:p>
    <w:p w:rsidRPr="001D0556" w:rsidR="00D13FA8" w:rsidP="00F2008F" w:rsidRDefault="00D13FA8" w14:paraId="4DADB616" w14:textId="77777777">
      <w:pPr>
        <w:widowControl w:val="0"/>
        <w:autoSpaceDE w:val="0"/>
        <w:autoSpaceDN w:val="0"/>
        <w:spacing w:before="120" w:after="240" w:line="300" w:lineRule="exact"/>
        <w:ind w:firstLine="284"/>
        <w:jc w:val="both"/>
        <w:rPr>
          <w:rFonts w:ascii="Arial" w:hAnsi="Arial" w:cs="Arial"/>
          <w:sz w:val="24"/>
          <w:szCs w:val="24"/>
          <w:lang w:val="en-GB"/>
        </w:rPr>
      </w:pPr>
      <w:r w:rsidRPr="001D0556">
        <w:rPr>
          <w:rFonts w:ascii="Arial" w:hAnsi="Arial" w:cs="Arial"/>
          <w:sz w:val="24"/>
          <w:szCs w:val="24"/>
          <w:lang w:val="en-GB"/>
        </w:rPr>
        <w:t>If the protective trunking and ducting are accessible from the exterior, as is the case with surface-</w:t>
      </w:r>
      <w:r w:rsidRPr="00F2008F">
        <w:rPr>
          <w:rFonts w:ascii="Arial" w:hAnsi="Arial" w:eastAsia="Arial" w:cs="Arial"/>
          <w:color w:val="000000"/>
          <w:sz w:val="24"/>
          <w:szCs w:val="22"/>
          <w:lang w:val="es-ES" w:eastAsia="es-ES" w:bidi="es-ES"/>
        </w:rPr>
        <w:t>mounting</w:t>
      </w:r>
      <w:r w:rsidRPr="001D0556">
        <w:rPr>
          <w:rFonts w:ascii="Arial" w:hAnsi="Arial" w:cs="Arial"/>
          <w:sz w:val="24"/>
          <w:szCs w:val="24"/>
          <w:lang w:val="en-GB"/>
        </w:rPr>
        <w:t>, they shall comply with the characteristics of Table 2. Protective trunking and ducting that meet these characteristics and comply with Standard UNE-EN IEC 61084-2-1 shall be presumed to meet the requirements of this ITC.</w:t>
      </w:r>
    </w:p>
    <w:p w:rsidRPr="001D0556" w:rsidR="00D13FA8" w:rsidP="00F2008F" w:rsidRDefault="00D13FA8" w14:paraId="1C2F3BE4" w14:textId="77777777">
      <w:pPr>
        <w:pStyle w:val="Titulotabla"/>
        <w:rPr>
          <w:rFonts w:cs="Arial"/>
        </w:rPr>
      </w:pPr>
      <w:r w:rsidRPr="001D0556">
        <w:rPr>
          <w:rFonts w:cs="Arial"/>
        </w:rPr>
        <w:t>Table 2. Characteristics of protective trunking with a lid that can be opened with tools and of ducting.</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7"/>
        <w:gridCol w:w="3455"/>
      </w:tblGrid>
      <w:tr w:rsidRPr="001D0556" w:rsidR="00D13FA8" w:rsidTr="00076774" w14:paraId="570DC144" w14:textId="77777777">
        <w:trPr>
          <w:jc w:val="center"/>
        </w:trPr>
        <w:tc>
          <w:tcPr>
            <w:tcW w:w="5157" w:type="dxa"/>
            <w:shd w:val="clear" w:color="auto" w:fill="E7E6E6" w:themeFill="background2"/>
          </w:tcPr>
          <w:p w:rsidRPr="001D0556" w:rsidR="00D13FA8" w:rsidP="00F2008F" w:rsidRDefault="00D13FA8" w14:paraId="5B1961C2" w14:textId="77777777">
            <w:pPr>
              <w:spacing w:after="0" w:line="240" w:lineRule="auto"/>
              <w:jc w:val="center"/>
              <w:rPr>
                <w:rFonts w:ascii="Arial" w:hAnsi="Arial" w:cs="Arial"/>
                <w:b/>
                <w:sz w:val="24"/>
                <w:szCs w:val="24"/>
                <w:lang w:val="en-GB"/>
              </w:rPr>
            </w:pPr>
            <w:r w:rsidRPr="001D0556">
              <w:rPr>
                <w:rFonts w:ascii="Arial" w:hAnsi="Arial" w:cs="Arial"/>
                <w:b/>
                <w:sz w:val="24"/>
                <w:szCs w:val="24"/>
                <w:lang w:val="en-GB"/>
              </w:rPr>
              <w:t>Characteristic/</w:t>
            </w:r>
          </w:p>
        </w:tc>
        <w:tc>
          <w:tcPr>
            <w:tcW w:w="3455" w:type="dxa"/>
            <w:shd w:val="clear" w:color="auto" w:fill="E7E6E6" w:themeFill="background2"/>
          </w:tcPr>
          <w:p w:rsidRPr="001D0556" w:rsidR="00D13FA8" w:rsidP="00F2008F" w:rsidRDefault="00D13FA8" w14:paraId="77C837B3" w14:textId="77777777">
            <w:pPr>
              <w:spacing w:after="0" w:line="240" w:lineRule="auto"/>
              <w:jc w:val="center"/>
              <w:rPr>
                <w:rFonts w:ascii="Arial" w:hAnsi="Arial" w:cs="Arial"/>
                <w:b/>
                <w:sz w:val="24"/>
                <w:szCs w:val="24"/>
                <w:lang w:val="en-GB"/>
              </w:rPr>
            </w:pPr>
            <w:r w:rsidRPr="001D0556">
              <w:rPr>
                <w:rFonts w:ascii="Arial" w:hAnsi="Arial" w:cs="Arial"/>
                <w:b/>
                <w:sz w:val="24"/>
                <w:szCs w:val="24"/>
                <w:lang w:val="en-GB"/>
              </w:rPr>
              <w:t>Rating</w:t>
            </w:r>
          </w:p>
        </w:tc>
      </w:tr>
      <w:tr w:rsidRPr="001D0556" w:rsidR="00D13FA8" w:rsidTr="00D526B5" w14:paraId="332BFB75" w14:textId="77777777">
        <w:trPr>
          <w:jc w:val="center"/>
        </w:trPr>
        <w:tc>
          <w:tcPr>
            <w:tcW w:w="5157" w:type="dxa"/>
            <w:shd w:val="clear" w:color="auto" w:fill="auto"/>
          </w:tcPr>
          <w:p w:rsidRPr="001D0556" w:rsidR="00D13FA8" w:rsidP="001D0556" w:rsidRDefault="00D13FA8" w14:paraId="45BC35A1"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Impact resistance</w:t>
            </w:r>
          </w:p>
        </w:tc>
        <w:tc>
          <w:tcPr>
            <w:tcW w:w="3455" w:type="dxa"/>
            <w:shd w:val="clear" w:color="auto" w:fill="auto"/>
          </w:tcPr>
          <w:p w:rsidRPr="001D0556" w:rsidR="00D13FA8" w:rsidP="001D0556" w:rsidRDefault="00D13FA8" w14:paraId="606238DA"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5 J</w:t>
            </w:r>
          </w:p>
        </w:tc>
      </w:tr>
      <w:tr w:rsidRPr="001D0556" w:rsidR="00D13FA8" w:rsidTr="00D526B5" w14:paraId="0DC7F1DC" w14:textId="77777777">
        <w:trPr>
          <w:jc w:val="center"/>
        </w:trPr>
        <w:tc>
          <w:tcPr>
            <w:tcW w:w="5157" w:type="dxa"/>
            <w:shd w:val="clear" w:color="auto" w:fill="auto"/>
          </w:tcPr>
          <w:p w:rsidRPr="001D0556" w:rsidR="00D13FA8" w:rsidP="001D0556" w:rsidRDefault="00D13FA8" w14:paraId="395A7F70"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Opening of the access lid to the system</w:t>
            </w:r>
          </w:p>
          <w:p w:rsidRPr="001D0556" w:rsidR="00D13FA8" w:rsidP="001D0556" w:rsidRDefault="00D13FA8" w14:paraId="5FD7AD8C" w14:textId="77777777">
            <w:pPr>
              <w:spacing w:before="20" w:after="20"/>
              <w:ind w:left="-14" w:firstLine="14"/>
              <w:jc w:val="both"/>
              <w:rPr>
                <w:rFonts w:ascii="Arial" w:hAnsi="Arial" w:cs="Arial"/>
                <w:sz w:val="24"/>
                <w:szCs w:val="24"/>
                <w:lang w:val="en-GB"/>
              </w:rPr>
            </w:pPr>
            <w:r w:rsidRPr="00F2008F">
              <w:rPr>
                <w:rFonts w:ascii="Arial" w:hAnsi="Arial" w:cs="Arial"/>
                <w:sz w:val="20"/>
                <w:lang w:val="en-GB"/>
              </w:rPr>
              <w:t>(</w:t>
            </w:r>
            <w:proofErr w:type="gramStart"/>
            <w:r w:rsidRPr="00F2008F">
              <w:rPr>
                <w:rFonts w:ascii="Arial" w:hAnsi="Arial" w:cs="Arial"/>
                <w:sz w:val="20"/>
                <w:lang w:val="en-GB"/>
              </w:rPr>
              <w:t>not</w:t>
            </w:r>
            <w:proofErr w:type="gramEnd"/>
            <w:r w:rsidRPr="00F2008F">
              <w:rPr>
                <w:rFonts w:ascii="Arial" w:hAnsi="Arial" w:cs="Arial"/>
                <w:sz w:val="20"/>
                <w:lang w:val="en-GB"/>
              </w:rPr>
              <w:t xml:space="preserve"> applicable to ducting)</w:t>
            </w:r>
          </w:p>
        </w:tc>
        <w:tc>
          <w:tcPr>
            <w:tcW w:w="3455" w:type="dxa"/>
            <w:shd w:val="clear" w:color="auto" w:fill="auto"/>
          </w:tcPr>
          <w:p w:rsidRPr="001D0556" w:rsidR="00D13FA8" w:rsidP="001D0556" w:rsidRDefault="00D13FA8" w14:paraId="7029C719"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With access lid that can only be opened with tools</w:t>
            </w:r>
          </w:p>
        </w:tc>
      </w:tr>
      <w:tr w:rsidRPr="001D0556" w:rsidR="00D13FA8" w:rsidTr="00D526B5" w14:paraId="0461BED2" w14:textId="77777777">
        <w:trPr>
          <w:jc w:val="center"/>
        </w:trPr>
        <w:tc>
          <w:tcPr>
            <w:tcW w:w="5157" w:type="dxa"/>
            <w:shd w:val="clear" w:color="auto" w:fill="auto"/>
          </w:tcPr>
          <w:p w:rsidRPr="001D0556" w:rsidR="00D13FA8" w:rsidP="001D0556" w:rsidRDefault="00D13FA8" w14:paraId="4A964E6D"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Protection against penetration by solid foreign objects</w:t>
            </w:r>
          </w:p>
        </w:tc>
        <w:tc>
          <w:tcPr>
            <w:tcW w:w="3455" w:type="dxa"/>
            <w:shd w:val="clear" w:color="auto" w:fill="auto"/>
          </w:tcPr>
          <w:p w:rsidRPr="001D0556" w:rsidR="00D13FA8" w:rsidP="001D0556" w:rsidRDefault="00D13FA8" w14:paraId="034B8CB5"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IP2X</w:t>
            </w:r>
          </w:p>
        </w:tc>
      </w:tr>
      <w:tr w:rsidRPr="001D0556" w:rsidR="00D13FA8" w:rsidTr="00D526B5" w14:paraId="20100641" w14:textId="77777777">
        <w:trPr>
          <w:jc w:val="center"/>
        </w:trPr>
        <w:tc>
          <w:tcPr>
            <w:tcW w:w="5157" w:type="dxa"/>
            <w:shd w:val="clear" w:color="auto" w:fill="auto"/>
          </w:tcPr>
          <w:p w:rsidRPr="001D0556" w:rsidR="00D13FA8" w:rsidP="001D0556" w:rsidRDefault="00D13FA8" w14:paraId="34E22136"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Electrical insulation (non-metallic protective trunking)</w:t>
            </w:r>
          </w:p>
        </w:tc>
        <w:tc>
          <w:tcPr>
            <w:tcW w:w="3455" w:type="dxa"/>
            <w:shd w:val="clear" w:color="auto" w:fill="auto"/>
          </w:tcPr>
          <w:p w:rsidRPr="001D0556" w:rsidR="00D13FA8" w:rsidP="001D0556" w:rsidRDefault="00D13FA8" w14:paraId="6220D173" w14:textId="77777777">
            <w:pPr>
              <w:spacing w:before="20" w:after="20"/>
              <w:ind w:left="-14" w:firstLine="14"/>
              <w:jc w:val="both"/>
              <w:rPr>
                <w:rFonts w:ascii="Arial" w:hAnsi="Arial" w:cs="Arial"/>
                <w:sz w:val="24"/>
                <w:szCs w:val="24"/>
                <w:lang w:val="en-GB"/>
              </w:rPr>
            </w:pPr>
            <w:r w:rsidRPr="001D0556">
              <w:rPr>
                <w:rFonts w:ascii="Arial" w:hAnsi="Arial" w:cs="Arial"/>
                <w:sz w:val="24"/>
                <w:szCs w:val="24"/>
                <w:lang w:val="en-GB"/>
              </w:rPr>
              <w:t xml:space="preserve">With electrical insulation </w:t>
            </w:r>
          </w:p>
        </w:tc>
      </w:tr>
    </w:tbl>
    <w:p w:rsidRPr="001D0556" w:rsidR="00D13FA8" w:rsidP="001D0556" w:rsidRDefault="00D13FA8" w14:paraId="21CCA2C3" w14:textId="77777777">
      <w:pPr>
        <w:jc w:val="both"/>
        <w:rPr>
          <w:rFonts w:ascii="Arial" w:hAnsi="Arial" w:cs="Arial"/>
          <w:sz w:val="24"/>
          <w:szCs w:val="24"/>
          <w:lang w:val="en-GB"/>
        </w:rPr>
      </w:pPr>
    </w:p>
    <w:p w:rsidRPr="001D0556" w:rsidR="00D13FA8" w:rsidP="001D0556" w:rsidRDefault="00D13FA8" w14:paraId="428CE0B1" w14:textId="77777777">
      <w:pPr>
        <w:pStyle w:val="Heading5"/>
        <w:rPr>
          <w:rFonts w:cs="Arial"/>
        </w:rPr>
      </w:pPr>
      <w:r w:rsidRPr="001D0556">
        <w:rPr>
          <w:rFonts w:cs="Arial"/>
        </w:rPr>
        <w:t>Installation on cable trays</w:t>
      </w:r>
    </w:p>
    <w:p w:rsidRPr="001D0556" w:rsidR="00D13FA8" w:rsidP="00F2008F" w:rsidRDefault="00D13FA8" w14:paraId="3194B593" w14:textId="77777777">
      <w:pPr>
        <w:widowControl w:val="0"/>
        <w:autoSpaceDE w:val="0"/>
        <w:autoSpaceDN w:val="0"/>
        <w:spacing w:before="120"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Where the MSL wiring is accessible from the outside, as is the case in surface mounting, the tray shall be fitted with a lid that can only be opened with tools.</w:t>
      </w:r>
    </w:p>
    <w:p w:rsidRPr="001D0556" w:rsidR="00D13FA8" w:rsidP="00F2008F" w:rsidRDefault="00D13FA8" w14:paraId="3106A8FC" w14:textId="77777777">
      <w:pPr>
        <w:widowControl w:val="0"/>
        <w:autoSpaceDE w:val="0"/>
        <w:autoSpaceDN w:val="0"/>
        <w:spacing w:before="120"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Trays systems shall have the same additional characteristics as indicated in Table 2. Trays that meet these characteristics and comply with Standard UNE-EN 61537 shall be presumed to meet the requirements of this ITC.</w:t>
      </w:r>
    </w:p>
    <w:p w:rsidRPr="001D0556" w:rsidR="00D13FA8" w:rsidP="00722058" w:rsidRDefault="00D13FA8" w14:paraId="678DAA8E"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lastRenderedPageBreak/>
        <w:t xml:space="preserve">If </w:t>
      </w:r>
      <w:r w:rsidRPr="00722058">
        <w:rPr>
          <w:rFonts w:ascii="Arial" w:hAnsi="Arial" w:eastAsia="Times New Roman" w:cs="Arial"/>
          <w:color w:val="000000"/>
          <w:sz w:val="24"/>
          <w:szCs w:val="22"/>
          <w:lang w:val="es-ES" w:eastAsia="es-ES" w:bidi="ar-SA"/>
        </w:rPr>
        <w:t>several</w:t>
      </w:r>
      <w:r w:rsidRPr="001D0556">
        <w:rPr>
          <w:rFonts w:ascii="Arial" w:hAnsi="Arial" w:cs="Arial"/>
          <w:color w:val="000000"/>
          <w:sz w:val="24"/>
          <w:szCs w:val="24"/>
          <w:lang w:val="en-GB"/>
        </w:rPr>
        <w:t xml:space="preserve"> main supply lines pass through the same tray, the tray must have partitions establishing a separation between each line.</w:t>
      </w:r>
    </w:p>
    <w:p w:rsidRPr="001D0556" w:rsidR="00D13FA8" w:rsidP="001D0556" w:rsidRDefault="00D13FA8" w14:paraId="40D4EFB7" w14:textId="77777777">
      <w:pPr>
        <w:pStyle w:val="Heading5"/>
        <w:rPr>
          <w:rFonts w:cs="Arial"/>
        </w:rPr>
      </w:pPr>
      <w:r w:rsidRPr="001D0556">
        <w:rPr>
          <w:rFonts w:cs="Arial"/>
        </w:rPr>
        <w:t>Installation in prefabricated electrical wiring duct systems</w:t>
      </w:r>
    </w:p>
    <w:p w:rsidRPr="001D0556" w:rsidR="00D13FA8" w:rsidP="00722058" w:rsidRDefault="00D13FA8" w14:paraId="43FD090F"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Where the MSL is installed inside prefabricated electrical conduits, these must be insulated. If several main supply lines pass through the same wiring duct systems, the wiring duct systems must have partitions or construction element establishing a separation between each line.</w:t>
      </w:r>
    </w:p>
    <w:p w:rsidRPr="001D0556" w:rsidR="00D13FA8" w:rsidP="00722058" w:rsidRDefault="00D13FA8" w14:paraId="5D516C86"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Prefabricated </w:t>
      </w:r>
      <w:r w:rsidRPr="00722058">
        <w:rPr>
          <w:rFonts w:ascii="Arial" w:hAnsi="Arial" w:eastAsia="Times New Roman" w:cs="Arial"/>
          <w:color w:val="000000"/>
          <w:sz w:val="24"/>
          <w:szCs w:val="22"/>
          <w:lang w:val="es-ES" w:eastAsia="es-ES" w:bidi="ar-SA"/>
        </w:rPr>
        <w:t>electrical</w:t>
      </w:r>
      <w:r w:rsidRPr="001D0556">
        <w:rPr>
          <w:rFonts w:ascii="Arial" w:hAnsi="Arial" w:cs="Arial"/>
          <w:color w:val="000000"/>
          <w:sz w:val="24"/>
          <w:szCs w:val="24"/>
          <w:lang w:val="en-GB"/>
        </w:rPr>
        <w:t xml:space="preserve"> wiring duct systems that meet these characteristics and comply with the UNE-EN 61534 series standards or Standard UNE-EN 61439-6 shall be presumed to meet the requirements of this ITC.</w:t>
      </w:r>
    </w:p>
    <w:p w:rsidRPr="001D0556" w:rsidR="00D13FA8" w:rsidP="001D0556" w:rsidRDefault="00D13FA8" w14:paraId="17BD35FC" w14:textId="77777777">
      <w:pPr>
        <w:pStyle w:val="Heading4"/>
        <w:numPr>
          <w:ilvl w:val="0"/>
          <w:numId w:val="12"/>
        </w:numPr>
        <w:jc w:val="both"/>
        <w:rPr>
          <w:rFonts w:eastAsia="Arial"/>
        </w:rPr>
      </w:pPr>
      <w:r w:rsidRPr="001D0556">
        <w:t>CABLES</w:t>
      </w:r>
    </w:p>
    <w:p w:rsidRPr="001D0556" w:rsidR="00D13FA8" w:rsidP="00722058" w:rsidRDefault="00D13FA8" w14:paraId="50CCCE33"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MSL, phase, neutral and protective cables shall be of a rated voltage of 0.6/1 kV, single-core and have </w:t>
      </w:r>
      <w:r w:rsidRPr="00722058">
        <w:rPr>
          <w:rFonts w:ascii="Arial" w:hAnsi="Arial" w:eastAsia="Times New Roman" w:cs="Arial"/>
          <w:color w:val="000000"/>
          <w:sz w:val="24"/>
          <w:szCs w:val="22"/>
          <w:lang w:val="es-ES" w:eastAsia="es-ES" w:bidi="ar-SA"/>
        </w:rPr>
        <w:t>copper</w:t>
      </w:r>
      <w:r w:rsidRPr="001D0556">
        <w:rPr>
          <w:rFonts w:ascii="Arial" w:hAnsi="Arial" w:cs="Arial"/>
          <w:color w:val="000000"/>
          <w:sz w:val="24"/>
          <w:szCs w:val="24"/>
          <w:lang w:val="en-GB"/>
        </w:rPr>
        <w:t xml:space="preserve"> or aluminium conductors.</w:t>
      </w:r>
    </w:p>
    <w:p w:rsidRPr="001D0556" w:rsidR="00D13FA8" w:rsidP="00722058" w:rsidRDefault="00D13FA8" w14:paraId="5C0F6992"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Wherever aluminium conductors are used, the connections must be made using appropriate techniques that avoid deteriorating the conductor owing to dangerous power levels originating from the effects of galvanic pairs.</w:t>
      </w:r>
    </w:p>
    <w:p w:rsidRPr="001D0556" w:rsidR="00D13FA8" w:rsidP="00722058" w:rsidRDefault="00D13FA8" w14:paraId="5651E738"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The cross-section of the conductors must be uniform throughout their length and without splices, except for the branches made inside the junction boxes, BMB.</w:t>
      </w:r>
    </w:p>
    <w:p w:rsidRPr="001D0556" w:rsidR="00D13FA8" w:rsidP="001D0556" w:rsidRDefault="00D13FA8" w14:paraId="1F203FBD" w14:textId="77777777">
      <w:pPr>
        <w:pStyle w:val="Heading5"/>
        <w:rPr>
          <w:rFonts w:cs="Arial"/>
        </w:rPr>
      </w:pPr>
      <w:r w:rsidRPr="001D0556">
        <w:rPr>
          <w:rFonts w:cs="Arial"/>
        </w:rPr>
        <w:t>Main supply lines cross-section</w:t>
      </w:r>
    </w:p>
    <w:p w:rsidRPr="001D0556" w:rsidR="00D13FA8" w:rsidP="00722058" w:rsidRDefault="00D13FA8" w14:paraId="3339FAD2"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The minimum cross-section for copper shall be 10 mm</w:t>
      </w:r>
      <w:r w:rsidRPr="001D0556">
        <w:rPr>
          <w:rFonts w:ascii="Arial" w:hAnsi="Arial" w:cs="Arial"/>
          <w:color w:val="000000"/>
          <w:sz w:val="24"/>
          <w:szCs w:val="24"/>
          <w:vertAlign w:val="superscript"/>
          <w:lang w:val="en-GB"/>
        </w:rPr>
        <w:t>2</w:t>
      </w:r>
      <w:r w:rsidRPr="001D0556">
        <w:rPr>
          <w:rFonts w:ascii="Arial" w:hAnsi="Arial" w:cs="Arial"/>
          <w:color w:val="000000"/>
          <w:sz w:val="24"/>
          <w:szCs w:val="24"/>
          <w:lang w:val="en-GB"/>
        </w:rPr>
        <w:t xml:space="preserve"> or 16 mm</w:t>
      </w:r>
      <w:r w:rsidRPr="001D0556">
        <w:rPr>
          <w:rFonts w:ascii="Arial" w:hAnsi="Arial" w:cs="Arial"/>
          <w:color w:val="000000"/>
          <w:sz w:val="24"/>
          <w:szCs w:val="24"/>
          <w:vertAlign w:val="superscript"/>
          <w:lang w:val="en-GB"/>
        </w:rPr>
        <w:t>2</w:t>
      </w:r>
      <w:r w:rsidRPr="001D0556">
        <w:rPr>
          <w:rFonts w:ascii="Arial" w:hAnsi="Arial" w:cs="Arial"/>
          <w:color w:val="000000"/>
          <w:sz w:val="24"/>
          <w:szCs w:val="24"/>
          <w:lang w:val="en-GB"/>
        </w:rPr>
        <w:t xml:space="preserve"> for aluminium. The cross-section of the </w:t>
      </w:r>
      <w:r w:rsidRPr="00722058">
        <w:rPr>
          <w:rFonts w:ascii="Arial" w:hAnsi="Arial" w:eastAsia="Times New Roman" w:cs="Arial"/>
          <w:color w:val="000000"/>
          <w:sz w:val="24"/>
          <w:szCs w:val="22"/>
          <w:lang w:val="es-ES" w:eastAsia="es-ES" w:bidi="ar-SA"/>
        </w:rPr>
        <w:t>conductors</w:t>
      </w:r>
      <w:r w:rsidRPr="001D0556">
        <w:rPr>
          <w:rFonts w:ascii="Arial" w:hAnsi="Arial" w:cs="Arial"/>
          <w:color w:val="000000"/>
          <w:sz w:val="24"/>
          <w:szCs w:val="24"/>
          <w:lang w:val="en-GB"/>
        </w:rPr>
        <w:t xml:space="preserve"> to be used will be established according to the expected loads of the installation, the voltage drop allowed, the installation system used and the characteristics of the protection devices.</w:t>
      </w:r>
    </w:p>
    <w:p w:rsidRPr="001D0556" w:rsidR="00D13FA8" w:rsidP="00722058" w:rsidRDefault="00D13FA8" w14:paraId="525816DD"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w:t>
      </w:r>
      <w:r w:rsidRPr="00722058">
        <w:rPr>
          <w:rFonts w:ascii="Arial" w:hAnsi="Arial" w:eastAsia="Times New Roman" w:cs="Arial"/>
          <w:color w:val="000000"/>
          <w:sz w:val="24"/>
          <w:szCs w:val="22"/>
          <w:lang w:val="es-ES" w:eastAsia="es-ES" w:bidi="ar-SA"/>
        </w:rPr>
        <w:t>maximum</w:t>
      </w:r>
      <w:r w:rsidRPr="001D0556">
        <w:rPr>
          <w:rFonts w:ascii="Arial" w:hAnsi="Arial" w:cs="Arial"/>
          <w:color w:val="000000"/>
          <w:sz w:val="24"/>
          <w:szCs w:val="24"/>
          <w:lang w:val="en-GB"/>
        </w:rPr>
        <w:t xml:space="preserve"> permitted voltage drop shall be:</w:t>
      </w:r>
    </w:p>
    <w:p w:rsidRPr="001D0556" w:rsidR="00D13FA8" w:rsidP="001D0556" w:rsidRDefault="00D13FA8" w14:paraId="18720E8E" w14:textId="77777777">
      <w:pPr>
        <w:numPr>
          <w:ilvl w:val="0"/>
          <w:numId w:val="59"/>
        </w:numPr>
        <w:spacing w:after="0" w:line="240" w:lineRule="auto"/>
        <w:jc w:val="both"/>
        <w:rPr>
          <w:rFonts w:ascii="Arial" w:hAnsi="Arial" w:cs="Arial"/>
          <w:sz w:val="24"/>
          <w:szCs w:val="24"/>
          <w:lang w:val="en-GB"/>
        </w:rPr>
      </w:pPr>
      <w:r w:rsidRPr="001D0556">
        <w:rPr>
          <w:rFonts w:ascii="Arial" w:hAnsi="Arial" w:cs="Arial"/>
          <w:sz w:val="24"/>
          <w:szCs w:val="24"/>
          <w:lang w:val="en-GB"/>
        </w:rPr>
        <w:t>0.5 %. For main lines to meter rooms or cabinets located on the ground floor, mezzanine or first basement.</w:t>
      </w:r>
    </w:p>
    <w:p w:rsidRPr="001D0556" w:rsidR="00D13FA8" w:rsidP="001D0556" w:rsidRDefault="00D13FA8" w14:paraId="6AA51122" w14:textId="77777777">
      <w:pPr>
        <w:numPr>
          <w:ilvl w:val="0"/>
          <w:numId w:val="59"/>
        </w:numPr>
        <w:spacing w:after="240" w:line="240" w:lineRule="auto"/>
        <w:jc w:val="both"/>
        <w:rPr>
          <w:rFonts w:ascii="Arial" w:hAnsi="Arial" w:cs="Arial"/>
          <w:sz w:val="24"/>
          <w:szCs w:val="24"/>
          <w:lang w:val="en-GB"/>
        </w:rPr>
      </w:pPr>
      <w:r w:rsidRPr="001D0556">
        <w:rPr>
          <w:rFonts w:ascii="Arial" w:hAnsi="Arial" w:cs="Arial"/>
          <w:sz w:val="24"/>
          <w:szCs w:val="24"/>
          <w:lang w:val="en-GB"/>
        </w:rPr>
        <w:t>1 %. For main supply lines to meter rooms or cabinets located on the upper floors.</w:t>
      </w:r>
    </w:p>
    <w:p w:rsidRPr="001D0556" w:rsidR="00D13FA8" w:rsidP="00722058" w:rsidRDefault="00D13FA8" w14:paraId="598F445B" w14:textId="77777777">
      <w:pPr>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w:t>
      </w:r>
      <w:r w:rsidRPr="00722058">
        <w:rPr>
          <w:rFonts w:ascii="Arial" w:hAnsi="Arial" w:eastAsia="Times New Roman" w:cs="Arial"/>
          <w:color w:val="000000"/>
          <w:sz w:val="24"/>
          <w:szCs w:val="22"/>
          <w:lang w:val="es-ES" w:eastAsia="es-ES" w:bidi="ar-SA"/>
        </w:rPr>
        <w:t>maximum</w:t>
      </w:r>
      <w:r w:rsidRPr="001D0556">
        <w:rPr>
          <w:rFonts w:ascii="Arial" w:hAnsi="Arial" w:cs="Arial"/>
          <w:color w:val="000000"/>
          <w:sz w:val="24"/>
          <w:szCs w:val="24"/>
          <w:lang w:val="en-GB"/>
        </w:rPr>
        <w:t xml:space="preserve"> permissible intensity of the MSL will be higher than the corresponding one according to the expected power forecast established in the ITC BT-10. The maximum permissible intensity shall be calculated according to Standard UNE-HD 60364-5-52 establishing standard conditions for two or three charged single-core cable installations, an ambient temperature of 40 °C and a ground temperature of 25 °C with a thermal resistivity of 2.5 </w:t>
      </w:r>
      <w:proofErr w:type="spellStart"/>
      <w:r w:rsidRPr="001D0556">
        <w:rPr>
          <w:rFonts w:ascii="Arial" w:hAnsi="Arial" w:cs="Arial"/>
          <w:color w:val="000000"/>
          <w:sz w:val="24"/>
          <w:szCs w:val="24"/>
          <w:lang w:val="en-GB"/>
        </w:rPr>
        <w:t>K.m</w:t>
      </w:r>
      <w:proofErr w:type="spellEnd"/>
      <w:r w:rsidRPr="001D0556">
        <w:rPr>
          <w:rFonts w:ascii="Arial" w:hAnsi="Arial" w:cs="Arial"/>
          <w:color w:val="000000"/>
          <w:sz w:val="24"/>
          <w:szCs w:val="24"/>
          <w:lang w:val="en-GB"/>
        </w:rPr>
        <w:t>/W for buried installations. In the plan or technical design report, appropriate correction factors shall be applied according to the type of assembly and when the installation conditions, temperature or resistivity of the ground do not adapt to the above standard conditions, adequately justifying the projected conditions that deviate from the standard conditions.</w:t>
      </w:r>
    </w:p>
    <w:p w:rsidRPr="001D0556" w:rsidR="00D13FA8" w:rsidP="00722058" w:rsidRDefault="00D13FA8" w14:paraId="683E2C53" w14:textId="77777777">
      <w:pPr>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lastRenderedPageBreak/>
        <w:t xml:space="preserve">The neutral conductor shall have at least the same cross-section as the phase conductors, except where it is justified in the plan or in the technical design report that there can be no unbalance or harmonic </w:t>
      </w:r>
      <w:r w:rsidRPr="00722058">
        <w:rPr>
          <w:rFonts w:ascii="Arial" w:hAnsi="Arial" w:eastAsia="Times New Roman" w:cs="Arial"/>
          <w:color w:val="000000"/>
          <w:sz w:val="24"/>
          <w:szCs w:val="22"/>
          <w:lang w:val="es-ES" w:eastAsia="es-ES" w:bidi="ar-SA"/>
        </w:rPr>
        <w:t>currents</w:t>
      </w:r>
      <w:r w:rsidRPr="001D0556">
        <w:rPr>
          <w:rFonts w:ascii="Arial" w:hAnsi="Arial" w:cs="Arial"/>
          <w:color w:val="000000"/>
          <w:sz w:val="24"/>
          <w:szCs w:val="24"/>
          <w:lang w:val="en-GB"/>
        </w:rPr>
        <w:t xml:space="preserve"> due to non-linear loads and that the overload and short-circuit protections are adequate for the reduced neutral cross-section.</w:t>
      </w:r>
    </w:p>
    <w:p w:rsidRPr="001D0556" w:rsidR="00D13FA8" w:rsidP="00722058" w:rsidRDefault="00D13FA8" w14:paraId="3437611E" w14:textId="77777777">
      <w:pPr>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Table 3 </w:t>
      </w:r>
      <w:r w:rsidRPr="00722058">
        <w:rPr>
          <w:rFonts w:ascii="Arial" w:hAnsi="Arial" w:eastAsia="Times New Roman" w:cs="Arial"/>
          <w:color w:val="000000"/>
          <w:sz w:val="24"/>
          <w:szCs w:val="22"/>
          <w:lang w:val="es-ES" w:eastAsia="es-ES" w:bidi="ar-SA"/>
        </w:rPr>
        <w:t>shows</w:t>
      </w:r>
      <w:r w:rsidRPr="001D0556">
        <w:rPr>
          <w:rFonts w:ascii="Arial" w:hAnsi="Arial" w:cs="Arial"/>
          <w:color w:val="000000"/>
          <w:sz w:val="24"/>
          <w:szCs w:val="24"/>
          <w:lang w:val="en-GB"/>
        </w:rPr>
        <w:t xml:space="preserve"> the cross-sections of the protective conductor according to the cross-section of the phase conductor.</w:t>
      </w:r>
    </w:p>
    <w:p w:rsidRPr="001D0556" w:rsidR="00D13FA8" w:rsidP="00722058" w:rsidRDefault="00D13FA8" w14:paraId="4B958421" w14:textId="77777777">
      <w:pPr>
        <w:pStyle w:val="Titulotabla"/>
        <w:rPr>
          <w:rFonts w:eastAsia="Arial" w:cs="Arial"/>
        </w:rPr>
      </w:pPr>
      <w:bookmarkStart w:name="_Ref29543713" w:id="30"/>
      <w:r w:rsidRPr="001D0556">
        <w:rPr>
          <w:rFonts w:cs="Arial"/>
        </w:rPr>
        <w:t xml:space="preserve">Table </w:t>
      </w:r>
      <w:bookmarkEnd w:id="30"/>
      <w:r w:rsidRPr="001D0556">
        <w:rPr>
          <w:rFonts w:cs="Arial"/>
        </w:rPr>
        <w:t>3. Protective conductor cross-section.</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60"/>
        <w:gridCol w:w="2830"/>
      </w:tblGrid>
      <w:tr w:rsidRPr="001D0556" w:rsidR="00D13FA8" w:rsidTr="005500D7" w14:paraId="4C3372F6" w14:textId="77777777">
        <w:trPr>
          <w:trHeight w:val="340" w:hRule="exact"/>
          <w:jc w:val="center"/>
        </w:trPr>
        <w:tc>
          <w:tcPr>
            <w:tcW w:w="4390" w:type="dxa"/>
            <w:gridSpan w:val="2"/>
            <w:tcBorders>
              <w:right w:val="single" w:color="auto" w:sz="4" w:space="0"/>
            </w:tcBorders>
            <w:shd w:val="clear" w:color="auto" w:fill="E7E6E6" w:themeFill="background2"/>
            <w:vAlign w:val="center"/>
          </w:tcPr>
          <w:p w:rsidRPr="009002C7" w:rsidR="00D13FA8" w:rsidP="00722058" w:rsidRDefault="00D13FA8" w14:paraId="41FAC3B9" w14:textId="77777777">
            <w:pPr>
              <w:spacing w:after="0" w:line="240" w:lineRule="auto"/>
              <w:jc w:val="center"/>
              <w:rPr>
                <w:rFonts w:ascii="Arial" w:hAnsi="Arial" w:cs="Arial"/>
                <w:b/>
                <w:szCs w:val="22"/>
                <w:lang w:val="en-GB"/>
              </w:rPr>
            </w:pPr>
            <w:r w:rsidRPr="009002C7">
              <w:rPr>
                <w:rFonts w:ascii="Arial" w:hAnsi="Arial" w:cs="Arial"/>
                <w:b/>
                <w:szCs w:val="22"/>
                <w:lang w:val="en-GB"/>
              </w:rPr>
              <w:t>Cross-sections (mm²)</w:t>
            </w:r>
          </w:p>
        </w:tc>
      </w:tr>
      <w:tr w:rsidRPr="001D0556" w:rsidR="00D13FA8" w:rsidTr="005500D7" w14:paraId="023CD369" w14:textId="77777777">
        <w:trPr>
          <w:trHeight w:val="571" w:hRule="exact"/>
          <w:jc w:val="center"/>
        </w:trPr>
        <w:tc>
          <w:tcPr>
            <w:tcW w:w="1560" w:type="dxa"/>
            <w:tcBorders>
              <w:right w:val="single" w:color="auto" w:sz="4" w:space="0"/>
            </w:tcBorders>
            <w:shd w:val="clear" w:color="auto" w:fill="E7E6E6" w:themeFill="background2"/>
            <w:vAlign w:val="center"/>
          </w:tcPr>
          <w:p w:rsidRPr="009002C7" w:rsidR="00D13FA8" w:rsidP="00722058" w:rsidRDefault="00D13FA8" w14:paraId="6CCE30A4" w14:textId="77777777">
            <w:pPr>
              <w:spacing w:after="0" w:line="240" w:lineRule="auto"/>
              <w:jc w:val="center"/>
              <w:rPr>
                <w:rFonts w:ascii="Arial" w:hAnsi="Arial" w:cs="Arial"/>
                <w:b/>
                <w:szCs w:val="22"/>
                <w:lang w:val="en-GB"/>
              </w:rPr>
            </w:pPr>
            <w:r w:rsidRPr="009002C7">
              <w:rPr>
                <w:rFonts w:ascii="Arial" w:hAnsi="Arial" w:cs="Arial"/>
                <w:b/>
                <w:szCs w:val="22"/>
                <w:lang w:val="en-GB"/>
              </w:rPr>
              <w:t>PHASE</w:t>
            </w:r>
          </w:p>
        </w:tc>
        <w:tc>
          <w:tcPr>
            <w:tcW w:w="2830" w:type="dxa"/>
            <w:tcBorders>
              <w:left w:val="single" w:color="auto" w:sz="4" w:space="0"/>
            </w:tcBorders>
            <w:shd w:val="clear" w:color="auto" w:fill="E7E6E6" w:themeFill="background2"/>
            <w:vAlign w:val="center"/>
          </w:tcPr>
          <w:p w:rsidRPr="009002C7" w:rsidR="00D13FA8" w:rsidP="00722058" w:rsidRDefault="00D13FA8" w14:paraId="3D2CE549" w14:textId="77777777">
            <w:pPr>
              <w:spacing w:after="0" w:line="240" w:lineRule="auto"/>
              <w:jc w:val="center"/>
              <w:rPr>
                <w:rFonts w:ascii="Arial" w:hAnsi="Arial" w:cs="Arial"/>
                <w:b/>
                <w:szCs w:val="22"/>
                <w:lang w:val="en-GB"/>
              </w:rPr>
            </w:pPr>
            <w:r w:rsidRPr="009002C7">
              <w:rPr>
                <w:rFonts w:ascii="Arial" w:hAnsi="Arial" w:cs="Arial"/>
                <w:b/>
                <w:szCs w:val="22"/>
                <w:lang w:val="en-GB"/>
              </w:rPr>
              <w:t>PROTECTION</w:t>
            </w:r>
          </w:p>
          <w:p w:rsidRPr="009002C7" w:rsidR="00D13FA8" w:rsidP="00722058" w:rsidRDefault="00D13FA8" w14:paraId="7E64F5F6" w14:textId="77777777">
            <w:pPr>
              <w:spacing w:after="0" w:line="240" w:lineRule="auto"/>
              <w:jc w:val="center"/>
              <w:rPr>
                <w:rFonts w:ascii="Arial" w:hAnsi="Arial" w:cs="Arial"/>
                <w:b/>
                <w:szCs w:val="22"/>
                <w:lang w:val="en-GB"/>
              </w:rPr>
            </w:pPr>
            <w:r w:rsidRPr="009002C7">
              <w:rPr>
                <w:rFonts w:ascii="Arial" w:hAnsi="Arial" w:cs="Arial"/>
                <w:b/>
                <w:szCs w:val="22"/>
                <w:lang w:val="en-GB"/>
              </w:rPr>
              <w:t>(Where applicable)</w:t>
            </w:r>
          </w:p>
        </w:tc>
      </w:tr>
      <w:tr w:rsidRPr="001D0556" w:rsidR="00D13FA8" w:rsidTr="005500D7" w14:paraId="2AB7E11A" w14:textId="77777777">
        <w:trPr>
          <w:trHeight w:val="340" w:hRule="exact"/>
          <w:jc w:val="center"/>
        </w:trPr>
        <w:tc>
          <w:tcPr>
            <w:tcW w:w="1560" w:type="dxa"/>
            <w:shd w:val="clear" w:color="auto" w:fill="auto"/>
            <w:vAlign w:val="center"/>
          </w:tcPr>
          <w:p w:rsidRPr="009002C7" w:rsidR="00D13FA8" w:rsidP="00722058" w:rsidRDefault="00D13FA8" w14:paraId="72870C21"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10 (Cu)</w:t>
            </w:r>
          </w:p>
        </w:tc>
        <w:tc>
          <w:tcPr>
            <w:tcW w:w="2830" w:type="dxa"/>
            <w:shd w:val="clear" w:color="auto" w:fill="auto"/>
            <w:vAlign w:val="center"/>
          </w:tcPr>
          <w:p w:rsidRPr="009002C7" w:rsidR="00D13FA8" w:rsidP="00722058" w:rsidRDefault="00D13FA8" w14:paraId="41E9358B"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10</w:t>
            </w:r>
          </w:p>
        </w:tc>
      </w:tr>
      <w:tr w:rsidRPr="001D0556" w:rsidR="00D13FA8" w:rsidTr="005500D7" w14:paraId="37FE91D4" w14:textId="77777777">
        <w:trPr>
          <w:trHeight w:val="340" w:hRule="exact"/>
          <w:jc w:val="center"/>
        </w:trPr>
        <w:tc>
          <w:tcPr>
            <w:tcW w:w="1560" w:type="dxa"/>
            <w:shd w:val="clear" w:color="auto" w:fill="auto"/>
            <w:vAlign w:val="center"/>
          </w:tcPr>
          <w:p w:rsidRPr="009002C7" w:rsidR="00D13FA8" w:rsidP="00722058" w:rsidRDefault="00D13FA8" w14:paraId="6B43607C"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16 (Cu)</w:t>
            </w:r>
          </w:p>
        </w:tc>
        <w:tc>
          <w:tcPr>
            <w:tcW w:w="2830" w:type="dxa"/>
            <w:shd w:val="clear" w:color="auto" w:fill="auto"/>
            <w:vAlign w:val="center"/>
          </w:tcPr>
          <w:p w:rsidRPr="009002C7" w:rsidR="00D13FA8" w:rsidP="00722058" w:rsidRDefault="00D13FA8" w14:paraId="12D95E2D"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10</w:t>
            </w:r>
          </w:p>
        </w:tc>
      </w:tr>
      <w:tr w:rsidRPr="001D0556" w:rsidR="00D13FA8" w:rsidTr="005500D7" w14:paraId="53D2FA80" w14:textId="77777777">
        <w:trPr>
          <w:trHeight w:val="340" w:hRule="exact"/>
          <w:jc w:val="center"/>
        </w:trPr>
        <w:tc>
          <w:tcPr>
            <w:tcW w:w="1560" w:type="dxa"/>
            <w:shd w:val="clear" w:color="auto" w:fill="auto"/>
            <w:vAlign w:val="center"/>
          </w:tcPr>
          <w:p w:rsidRPr="009002C7" w:rsidR="00D13FA8" w:rsidP="00722058" w:rsidRDefault="00D13FA8" w14:paraId="3C2D55AC"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16 (Al)</w:t>
            </w:r>
          </w:p>
        </w:tc>
        <w:tc>
          <w:tcPr>
            <w:tcW w:w="2830" w:type="dxa"/>
            <w:shd w:val="clear" w:color="auto" w:fill="auto"/>
            <w:vAlign w:val="center"/>
          </w:tcPr>
          <w:p w:rsidRPr="009002C7" w:rsidR="00D13FA8" w:rsidP="00722058" w:rsidRDefault="00D13FA8" w14:paraId="323C714A"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16</w:t>
            </w:r>
          </w:p>
        </w:tc>
      </w:tr>
      <w:tr w:rsidRPr="001D0556" w:rsidR="00D13FA8" w:rsidTr="005500D7" w14:paraId="0D2E3F7F" w14:textId="77777777">
        <w:trPr>
          <w:trHeight w:val="340" w:hRule="exact"/>
          <w:jc w:val="center"/>
        </w:trPr>
        <w:tc>
          <w:tcPr>
            <w:tcW w:w="1560" w:type="dxa"/>
            <w:shd w:val="clear" w:color="auto" w:fill="auto"/>
            <w:vAlign w:val="center"/>
          </w:tcPr>
          <w:p w:rsidRPr="009002C7" w:rsidR="00D13FA8" w:rsidP="00722058" w:rsidRDefault="00D13FA8" w14:paraId="5FE0D970"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25</w:t>
            </w:r>
          </w:p>
        </w:tc>
        <w:tc>
          <w:tcPr>
            <w:tcW w:w="2830" w:type="dxa"/>
            <w:shd w:val="clear" w:color="auto" w:fill="auto"/>
            <w:vAlign w:val="center"/>
          </w:tcPr>
          <w:p w:rsidRPr="009002C7" w:rsidR="00D13FA8" w:rsidP="00722058" w:rsidRDefault="00D13FA8" w14:paraId="50028ED4"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16</w:t>
            </w:r>
          </w:p>
        </w:tc>
      </w:tr>
      <w:tr w:rsidRPr="001D0556" w:rsidR="00D13FA8" w:rsidTr="005500D7" w14:paraId="5A34D8AB" w14:textId="77777777">
        <w:trPr>
          <w:trHeight w:val="340" w:hRule="exact"/>
          <w:jc w:val="center"/>
        </w:trPr>
        <w:tc>
          <w:tcPr>
            <w:tcW w:w="1560" w:type="dxa"/>
            <w:shd w:val="clear" w:color="auto" w:fill="auto"/>
            <w:vAlign w:val="center"/>
          </w:tcPr>
          <w:p w:rsidRPr="009002C7" w:rsidR="00D13FA8" w:rsidP="00722058" w:rsidRDefault="00D13FA8" w14:paraId="4246B4DE"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35</w:t>
            </w:r>
          </w:p>
        </w:tc>
        <w:tc>
          <w:tcPr>
            <w:tcW w:w="2830" w:type="dxa"/>
            <w:shd w:val="clear" w:color="auto" w:fill="auto"/>
            <w:vAlign w:val="center"/>
          </w:tcPr>
          <w:p w:rsidRPr="009002C7" w:rsidR="00D13FA8" w:rsidP="00722058" w:rsidRDefault="00D13FA8" w14:paraId="2D95784C"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25</w:t>
            </w:r>
          </w:p>
        </w:tc>
      </w:tr>
      <w:tr w:rsidRPr="001D0556" w:rsidR="00D13FA8" w:rsidTr="005500D7" w14:paraId="3F91B791" w14:textId="77777777">
        <w:trPr>
          <w:trHeight w:val="340" w:hRule="exact"/>
          <w:jc w:val="center"/>
        </w:trPr>
        <w:tc>
          <w:tcPr>
            <w:tcW w:w="1560" w:type="dxa"/>
            <w:shd w:val="clear" w:color="auto" w:fill="auto"/>
            <w:vAlign w:val="center"/>
          </w:tcPr>
          <w:p w:rsidRPr="009002C7" w:rsidR="00D13FA8" w:rsidP="00722058" w:rsidRDefault="00D13FA8" w14:paraId="386908E4"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50</w:t>
            </w:r>
          </w:p>
        </w:tc>
        <w:tc>
          <w:tcPr>
            <w:tcW w:w="2830" w:type="dxa"/>
            <w:shd w:val="clear" w:color="auto" w:fill="auto"/>
            <w:vAlign w:val="center"/>
          </w:tcPr>
          <w:p w:rsidRPr="009002C7" w:rsidR="00D13FA8" w:rsidP="00722058" w:rsidRDefault="00D13FA8" w14:paraId="3086D477"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25</w:t>
            </w:r>
          </w:p>
        </w:tc>
      </w:tr>
      <w:tr w:rsidRPr="001D0556" w:rsidR="00D13FA8" w:rsidTr="005500D7" w14:paraId="1DA4971F" w14:textId="77777777">
        <w:trPr>
          <w:trHeight w:val="340" w:hRule="exact"/>
          <w:jc w:val="center"/>
        </w:trPr>
        <w:tc>
          <w:tcPr>
            <w:tcW w:w="1560" w:type="dxa"/>
            <w:shd w:val="clear" w:color="auto" w:fill="auto"/>
            <w:vAlign w:val="center"/>
          </w:tcPr>
          <w:p w:rsidRPr="009002C7" w:rsidR="00D13FA8" w:rsidP="00722058" w:rsidRDefault="00D13FA8" w14:paraId="543C0373"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70</w:t>
            </w:r>
          </w:p>
        </w:tc>
        <w:tc>
          <w:tcPr>
            <w:tcW w:w="2830" w:type="dxa"/>
            <w:shd w:val="clear" w:color="auto" w:fill="auto"/>
            <w:vAlign w:val="center"/>
          </w:tcPr>
          <w:p w:rsidRPr="009002C7" w:rsidR="00D13FA8" w:rsidP="00722058" w:rsidRDefault="00D13FA8" w14:paraId="1D5D4173"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35</w:t>
            </w:r>
          </w:p>
        </w:tc>
      </w:tr>
      <w:tr w:rsidRPr="001D0556" w:rsidR="00D13FA8" w:rsidTr="005500D7" w14:paraId="7BC32E44" w14:textId="77777777">
        <w:trPr>
          <w:trHeight w:val="340" w:hRule="exact"/>
          <w:jc w:val="center"/>
        </w:trPr>
        <w:tc>
          <w:tcPr>
            <w:tcW w:w="1560" w:type="dxa"/>
            <w:shd w:val="clear" w:color="auto" w:fill="auto"/>
            <w:vAlign w:val="center"/>
          </w:tcPr>
          <w:p w:rsidRPr="009002C7" w:rsidR="00D13FA8" w:rsidP="00722058" w:rsidRDefault="00D13FA8" w14:paraId="4E463888"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95</w:t>
            </w:r>
          </w:p>
        </w:tc>
        <w:tc>
          <w:tcPr>
            <w:tcW w:w="2830" w:type="dxa"/>
            <w:shd w:val="clear" w:color="auto" w:fill="auto"/>
            <w:vAlign w:val="center"/>
          </w:tcPr>
          <w:p w:rsidRPr="009002C7" w:rsidR="00D13FA8" w:rsidP="00722058" w:rsidRDefault="00D13FA8" w14:paraId="76F3A30D"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50</w:t>
            </w:r>
          </w:p>
        </w:tc>
      </w:tr>
      <w:tr w:rsidRPr="001D0556" w:rsidR="00D13FA8" w:rsidTr="005500D7" w14:paraId="11A8AAC1" w14:textId="77777777">
        <w:trPr>
          <w:trHeight w:val="340" w:hRule="exact"/>
          <w:jc w:val="center"/>
        </w:trPr>
        <w:tc>
          <w:tcPr>
            <w:tcW w:w="1560" w:type="dxa"/>
            <w:shd w:val="clear" w:color="auto" w:fill="auto"/>
            <w:vAlign w:val="center"/>
          </w:tcPr>
          <w:p w:rsidRPr="009002C7" w:rsidR="00D13FA8" w:rsidP="00722058" w:rsidRDefault="00D13FA8" w14:paraId="09D2F359"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120</w:t>
            </w:r>
          </w:p>
        </w:tc>
        <w:tc>
          <w:tcPr>
            <w:tcW w:w="2830" w:type="dxa"/>
            <w:shd w:val="clear" w:color="auto" w:fill="auto"/>
            <w:vAlign w:val="center"/>
          </w:tcPr>
          <w:p w:rsidRPr="009002C7" w:rsidR="00D13FA8" w:rsidP="00722058" w:rsidRDefault="00D13FA8" w14:paraId="7CCE4E8E"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70</w:t>
            </w:r>
          </w:p>
        </w:tc>
      </w:tr>
      <w:tr w:rsidRPr="001D0556" w:rsidR="00D13FA8" w:rsidTr="005500D7" w14:paraId="29CE53A0" w14:textId="77777777">
        <w:trPr>
          <w:trHeight w:val="340" w:hRule="exact"/>
          <w:jc w:val="center"/>
        </w:trPr>
        <w:tc>
          <w:tcPr>
            <w:tcW w:w="1560" w:type="dxa"/>
            <w:shd w:val="clear" w:color="auto" w:fill="auto"/>
            <w:vAlign w:val="center"/>
          </w:tcPr>
          <w:p w:rsidRPr="009002C7" w:rsidR="00D13FA8" w:rsidP="00722058" w:rsidRDefault="00D13FA8" w14:paraId="0EAB69AF"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150</w:t>
            </w:r>
          </w:p>
        </w:tc>
        <w:tc>
          <w:tcPr>
            <w:tcW w:w="2830" w:type="dxa"/>
            <w:shd w:val="clear" w:color="auto" w:fill="auto"/>
            <w:vAlign w:val="center"/>
          </w:tcPr>
          <w:p w:rsidRPr="009002C7" w:rsidR="00D13FA8" w:rsidP="00722058" w:rsidRDefault="00D13FA8" w14:paraId="6102218F"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95</w:t>
            </w:r>
          </w:p>
        </w:tc>
      </w:tr>
      <w:tr w:rsidRPr="001D0556" w:rsidR="00D13FA8" w:rsidTr="005500D7" w14:paraId="04766BC6" w14:textId="77777777">
        <w:trPr>
          <w:trHeight w:val="340" w:hRule="exact"/>
          <w:jc w:val="center"/>
        </w:trPr>
        <w:tc>
          <w:tcPr>
            <w:tcW w:w="1560" w:type="dxa"/>
            <w:shd w:val="clear" w:color="auto" w:fill="auto"/>
            <w:vAlign w:val="center"/>
          </w:tcPr>
          <w:p w:rsidRPr="009002C7" w:rsidR="00D13FA8" w:rsidP="00722058" w:rsidRDefault="00D13FA8" w14:paraId="6B6AF172"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185</w:t>
            </w:r>
          </w:p>
        </w:tc>
        <w:tc>
          <w:tcPr>
            <w:tcW w:w="2830" w:type="dxa"/>
            <w:shd w:val="clear" w:color="auto" w:fill="auto"/>
            <w:vAlign w:val="center"/>
          </w:tcPr>
          <w:p w:rsidRPr="009002C7" w:rsidR="00D13FA8" w:rsidP="00722058" w:rsidRDefault="00D13FA8" w14:paraId="00BD97D5"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95</w:t>
            </w:r>
          </w:p>
        </w:tc>
      </w:tr>
      <w:tr w:rsidRPr="001D0556" w:rsidR="00D13FA8" w:rsidTr="005500D7" w14:paraId="44DFDCF0" w14:textId="77777777">
        <w:trPr>
          <w:trHeight w:val="340" w:hRule="exact"/>
          <w:jc w:val="center"/>
        </w:trPr>
        <w:tc>
          <w:tcPr>
            <w:tcW w:w="1560" w:type="dxa"/>
            <w:shd w:val="clear" w:color="auto" w:fill="auto"/>
            <w:vAlign w:val="center"/>
          </w:tcPr>
          <w:p w:rsidRPr="009002C7" w:rsidR="00D13FA8" w:rsidP="00722058" w:rsidRDefault="00D13FA8" w14:paraId="4E11308B"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240</w:t>
            </w:r>
          </w:p>
        </w:tc>
        <w:tc>
          <w:tcPr>
            <w:tcW w:w="2830" w:type="dxa"/>
            <w:shd w:val="clear" w:color="auto" w:fill="auto"/>
            <w:vAlign w:val="center"/>
          </w:tcPr>
          <w:p w:rsidRPr="009002C7" w:rsidR="00D13FA8" w:rsidP="00722058" w:rsidRDefault="00D13FA8" w14:paraId="048030E1" w14:textId="77777777">
            <w:pPr>
              <w:spacing w:before="20" w:after="20"/>
              <w:ind w:left="-14" w:firstLine="14"/>
              <w:jc w:val="center"/>
              <w:rPr>
                <w:rFonts w:ascii="Arial" w:hAnsi="Arial" w:cs="Arial"/>
                <w:sz w:val="24"/>
                <w:szCs w:val="24"/>
                <w:lang w:val="en-GB"/>
              </w:rPr>
            </w:pPr>
            <w:r w:rsidRPr="009002C7">
              <w:rPr>
                <w:rFonts w:ascii="Arial" w:hAnsi="Arial" w:cs="Arial"/>
                <w:sz w:val="24"/>
                <w:szCs w:val="24"/>
                <w:lang w:val="en-GB"/>
              </w:rPr>
              <w:t>150</w:t>
            </w:r>
          </w:p>
        </w:tc>
      </w:tr>
    </w:tbl>
    <w:p w:rsidRPr="001D0556" w:rsidR="00D13FA8" w:rsidP="001D0556" w:rsidRDefault="00D13FA8" w14:paraId="5B2BBBAD" w14:textId="77777777">
      <w:pPr>
        <w:jc w:val="both"/>
        <w:rPr>
          <w:rFonts w:ascii="Arial" w:hAnsi="Arial" w:cs="Arial"/>
          <w:sz w:val="24"/>
          <w:szCs w:val="24"/>
          <w:lang w:val="en-GB"/>
        </w:rPr>
      </w:pPr>
    </w:p>
    <w:p w:rsidRPr="001D0556" w:rsidR="00D13FA8" w:rsidP="001D0556" w:rsidRDefault="00D13FA8" w14:paraId="37CBC98B" w14:textId="77777777">
      <w:pPr>
        <w:ind w:firstLine="360"/>
        <w:jc w:val="both"/>
        <w:rPr>
          <w:rFonts w:ascii="Arial" w:hAnsi="Arial" w:cs="Arial"/>
          <w:sz w:val="24"/>
          <w:szCs w:val="24"/>
          <w:lang w:val="en-GB"/>
        </w:rPr>
      </w:pPr>
      <w:r w:rsidRPr="001D0556">
        <w:rPr>
          <w:rFonts w:ascii="Arial" w:hAnsi="Arial" w:cs="Arial"/>
          <w:color w:val="000000"/>
          <w:sz w:val="24"/>
          <w:szCs w:val="24"/>
          <w:lang w:val="en-GB"/>
        </w:rPr>
        <w:t>If the 240 mm</w:t>
      </w:r>
      <w:r w:rsidRPr="001D0556">
        <w:rPr>
          <w:rFonts w:ascii="Arial" w:hAnsi="Arial" w:cs="Arial"/>
          <w:color w:val="000000"/>
          <w:sz w:val="24"/>
          <w:szCs w:val="24"/>
          <w:vertAlign w:val="superscript"/>
          <w:lang w:val="en-GB"/>
        </w:rPr>
        <w:t>2</w:t>
      </w:r>
      <w:r w:rsidRPr="001D0556">
        <w:rPr>
          <w:rFonts w:ascii="Arial" w:hAnsi="Arial" w:cs="Arial"/>
          <w:color w:val="000000"/>
          <w:sz w:val="24"/>
          <w:szCs w:val="24"/>
          <w:lang w:val="en-GB"/>
        </w:rPr>
        <w:t xml:space="preserve"> cross-section is insufficient to carry the intended load or due to voltage drop, the MSL may consist of two cables of the same cross-section and length connected in parallel to the same fuse base. In this case, the planner shall take into account the recommendations for overcurrent protection of parallel conductors in Standard UNE-HD 60364-4-43.</w:t>
      </w:r>
    </w:p>
    <w:p w:rsidRPr="001D0556" w:rsidR="00D13FA8" w:rsidP="001D0556" w:rsidRDefault="00D13FA8" w14:paraId="1FFFB057" w14:textId="77777777">
      <w:pPr>
        <w:pStyle w:val="Heading5"/>
        <w:spacing w:before="240"/>
        <w:rPr>
          <w:rFonts w:cs="Arial"/>
        </w:rPr>
      </w:pPr>
      <w:r w:rsidRPr="001D0556">
        <w:rPr>
          <w:rFonts w:cs="Arial"/>
        </w:rPr>
        <w:t>Load to be conducted by the MSL</w:t>
      </w:r>
    </w:p>
    <w:p w:rsidRPr="001D0556" w:rsidR="00D13FA8" w:rsidP="00BE4436" w:rsidRDefault="00D13FA8" w14:paraId="2F1CC117" w14:textId="77777777">
      <w:pPr>
        <w:keepLines/>
        <w:spacing w:after="240" w:line="300" w:lineRule="exact"/>
        <w:ind w:firstLine="284"/>
        <w:jc w:val="both"/>
        <w:rPr>
          <w:rFonts w:ascii="Arial" w:hAnsi="Arial" w:cs="Arial"/>
          <w:sz w:val="24"/>
          <w:szCs w:val="24"/>
          <w:lang w:val="en-GB"/>
        </w:rPr>
      </w:pPr>
      <w:r w:rsidRPr="001D0556">
        <w:rPr>
          <w:rFonts w:ascii="Arial" w:hAnsi="Arial" w:cs="Arial"/>
          <w:color w:val="000000"/>
          <w:sz w:val="24"/>
          <w:szCs w:val="24"/>
          <w:lang w:val="en-GB"/>
        </w:rPr>
        <w:t xml:space="preserve">The </w:t>
      </w:r>
      <w:r w:rsidRPr="00BE4436">
        <w:rPr>
          <w:rFonts w:ascii="Arial" w:hAnsi="Arial" w:eastAsia="Arial" w:cs="Arial"/>
          <w:color w:val="000000"/>
          <w:sz w:val="24"/>
          <w:szCs w:val="22"/>
          <w:lang w:val="es-ES" w:eastAsia="es-ES" w:bidi="es-ES"/>
        </w:rPr>
        <w:t>intensity</w:t>
      </w:r>
      <w:r w:rsidRPr="001D0556">
        <w:rPr>
          <w:rFonts w:ascii="Arial" w:hAnsi="Arial" w:cs="Arial"/>
          <w:color w:val="000000"/>
          <w:sz w:val="24"/>
          <w:szCs w:val="24"/>
          <w:lang w:val="en-GB"/>
        </w:rPr>
        <w:t xml:space="preserve"> by an MSL or by a branched MSL shall correspond to a maximum load forecast of 250 kW. This limit may be increased up to 400 kW if the MSL is intended to supply a branching and measuring box (BMB) from which several MSLs are branched. This is without prejudice to other constraints of the distribution network that may limit the power available for a low voltage supply.</w:t>
      </w:r>
    </w:p>
    <w:p w:rsidRPr="001D0556" w:rsidR="00D13FA8" w:rsidP="00BE4436" w:rsidRDefault="00D13FA8" w14:paraId="7D284DC4" w14:textId="77777777">
      <w:pPr>
        <w:keepLines/>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MSLs shall </w:t>
      </w:r>
      <w:r w:rsidRPr="00BE4436">
        <w:rPr>
          <w:rFonts w:ascii="Arial" w:hAnsi="Arial" w:eastAsia="Arial" w:cs="Arial"/>
          <w:color w:val="000000"/>
          <w:sz w:val="24"/>
          <w:szCs w:val="22"/>
          <w:lang w:val="es-ES" w:eastAsia="es-ES" w:bidi="es-ES"/>
        </w:rPr>
        <w:t>be</w:t>
      </w:r>
      <w:r w:rsidRPr="001D0556">
        <w:rPr>
          <w:rFonts w:ascii="Arial" w:hAnsi="Arial" w:cs="Arial"/>
          <w:color w:val="000000"/>
          <w:sz w:val="24"/>
          <w:szCs w:val="24"/>
          <w:lang w:val="en-GB"/>
        </w:rPr>
        <w:t xml:space="preserve"> protected against overcurrent at their source by the fuses of the MPB and downstream MSLs by the fuses of the BMB. The maximum rated current of protective fuses of an MSL or a derived MSL shall be 400 A, except if they protect an MSL intended to supply a BMB, in which case the maximum rated current may also be 500 A or 630 A.</w:t>
      </w:r>
    </w:p>
    <w:p w:rsidRPr="001D0556" w:rsidR="00D13FA8" w:rsidP="00BE4436" w:rsidRDefault="00D13FA8" w14:paraId="0E3C642C" w14:textId="77777777">
      <w:pPr>
        <w:keepLines/>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lastRenderedPageBreak/>
        <w:t xml:space="preserve">When an MSL </w:t>
      </w:r>
      <w:r w:rsidRPr="00BE4436">
        <w:rPr>
          <w:rFonts w:ascii="Arial" w:hAnsi="Arial" w:eastAsia="Arial" w:cs="Arial"/>
          <w:color w:val="000000"/>
          <w:sz w:val="24"/>
          <w:szCs w:val="22"/>
          <w:lang w:val="es-ES" w:eastAsia="es-ES" w:bidi="es-ES"/>
        </w:rPr>
        <w:t>feeds</w:t>
      </w:r>
      <w:r w:rsidRPr="001D0556">
        <w:rPr>
          <w:rFonts w:ascii="Arial" w:hAnsi="Arial" w:cs="Arial"/>
          <w:sz w:val="24"/>
          <w:szCs w:val="24"/>
          <w:lang w:val="en-GB"/>
        </w:rPr>
        <w:t xml:space="preserve"> a BMB, the load forecast shall be equal to the sum of the loads from each of the derived MSLs fed from said BMB, applying the corresponding simultaneity coefficients if either of them feeds infrastructure for recharging electric vehicles according to ITC BT-52, as well as all that is indicated in ITC BT-10.</w:t>
      </w:r>
    </w:p>
    <w:p w:rsidRPr="001D0556" w:rsidR="00D13FA8" w:rsidP="001D0556" w:rsidRDefault="00D13FA8" w14:paraId="3DDBAB26" w14:textId="77777777">
      <w:pPr>
        <w:pStyle w:val="Heading4"/>
        <w:numPr>
          <w:ilvl w:val="0"/>
          <w:numId w:val="12"/>
        </w:numPr>
        <w:jc w:val="both"/>
        <w:rPr>
          <w:rFonts w:eastAsia="Arial"/>
        </w:rPr>
      </w:pPr>
      <w:r w:rsidRPr="001D0556">
        <w:t>FIRE PERFORMANCE OF CABLES AND CABLE MANAGEMENT SYSTEMS</w:t>
      </w:r>
    </w:p>
    <w:p w:rsidRPr="001D0556" w:rsidR="00D13FA8" w:rsidP="00BE4436" w:rsidRDefault="00D13FA8" w14:paraId="2F41AF5E" w14:textId="77777777">
      <w:pPr>
        <w:keepLines/>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Cables and cable management systems shall be installed in such a way that the fire safety characteristics of the building structure are not reduced.</w:t>
      </w:r>
    </w:p>
    <w:p w:rsidRPr="001D0556" w:rsidR="00D13FA8" w:rsidP="00BE4436" w:rsidRDefault="00D13FA8" w14:paraId="05F16578" w14:textId="77777777">
      <w:pPr>
        <w:keepLines/>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Cable management systems with characteristics equivalent to those classified as ‘flame retardant’ in accordance with </w:t>
      </w:r>
      <w:r w:rsidRPr="00BE4436">
        <w:rPr>
          <w:rFonts w:ascii="Arial" w:hAnsi="Arial" w:eastAsia="Arial" w:cs="Arial"/>
          <w:color w:val="000000"/>
          <w:sz w:val="24"/>
          <w:szCs w:val="22"/>
          <w:lang w:val="es-ES" w:eastAsia="es-ES" w:bidi="es-ES"/>
        </w:rPr>
        <w:t>the</w:t>
      </w:r>
      <w:r w:rsidRPr="001D0556">
        <w:rPr>
          <w:rFonts w:ascii="Arial" w:hAnsi="Arial" w:cs="Arial"/>
          <w:sz w:val="24"/>
          <w:szCs w:val="24"/>
          <w:lang w:val="en-GB"/>
        </w:rPr>
        <w:t xml:space="preserve"> UNE-EN IEC 61084 or UNE-EN 61386 series of standards or Standard UNE-EN 61537 are presumed to comply with this requirement.</w:t>
      </w:r>
    </w:p>
    <w:p w:rsidRPr="001D0556" w:rsidR="00D13FA8" w:rsidP="00BE4436" w:rsidRDefault="00D13FA8" w14:paraId="18CE688A" w14:textId="77777777">
      <w:pPr>
        <w:keepLines/>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cables must </w:t>
      </w:r>
      <w:r w:rsidRPr="00BE4436">
        <w:rPr>
          <w:rFonts w:ascii="Arial" w:hAnsi="Arial" w:eastAsia="Arial" w:cs="Arial"/>
          <w:color w:val="000000"/>
          <w:sz w:val="24"/>
          <w:szCs w:val="22"/>
          <w:lang w:val="es-ES" w:eastAsia="es-ES" w:bidi="es-ES"/>
        </w:rPr>
        <w:t>comply</w:t>
      </w:r>
      <w:r w:rsidRPr="001D0556">
        <w:rPr>
          <w:rFonts w:ascii="Arial" w:hAnsi="Arial" w:cs="Arial"/>
          <w:color w:val="000000"/>
          <w:sz w:val="24"/>
          <w:szCs w:val="24"/>
          <w:lang w:val="en-GB"/>
        </w:rPr>
        <w:t xml:space="preserve"> at least with class C</w:t>
      </w:r>
      <w:r w:rsidRPr="001D0556">
        <w:rPr>
          <w:rFonts w:ascii="Arial" w:hAnsi="Arial" w:cs="Arial"/>
          <w:color w:val="000000"/>
          <w:sz w:val="24"/>
          <w:szCs w:val="24"/>
          <w:vertAlign w:val="subscript"/>
          <w:lang w:val="en-GB"/>
        </w:rPr>
        <w:t>ca</w:t>
      </w:r>
      <w:r w:rsidRPr="001D0556">
        <w:rPr>
          <w:rFonts w:ascii="Arial" w:hAnsi="Arial" w:cs="Arial"/>
          <w:color w:val="000000"/>
          <w:sz w:val="24"/>
          <w:szCs w:val="24"/>
          <w:lang w:val="en-GB"/>
        </w:rPr>
        <w:t>-s1b, d1, a1, in accordance with the section of Standard UNE-EN 50575 relating to the reaction to fire of cables. Cables with characteristics equivalent to those of Standard UNE 21123, part 4 or 5 are presumed to comply this requirement.</w:t>
      </w:r>
    </w:p>
    <w:p w:rsidRPr="001D0556" w:rsidR="00D13FA8" w:rsidP="001D0556" w:rsidRDefault="00D13FA8" w14:paraId="418D3599" w14:textId="77777777">
      <w:pPr>
        <w:pStyle w:val="Heading4"/>
        <w:numPr>
          <w:ilvl w:val="0"/>
          <w:numId w:val="12"/>
        </w:numPr>
        <w:jc w:val="both"/>
        <w:rPr>
          <w:rFonts w:eastAsia="Arial"/>
        </w:rPr>
      </w:pPr>
      <w:r w:rsidRPr="001D0556">
        <w:t>MODIFICATION OF EXISTING INSTALLATIONS</w:t>
      </w:r>
    </w:p>
    <w:p w:rsidRPr="001D0556" w:rsidR="00D13FA8" w:rsidP="00BE4436" w:rsidRDefault="00D13FA8" w14:paraId="614E02A6" w14:textId="77777777">
      <w:pPr>
        <w:keepLines/>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In the case of modifications or replacements of main supply lines in already constructed buildings in which masonry ducts cannot be used between different floors, surface-mounted or flush-mounted installation in a wall shall be permitted, in accordance with Sections 2.2, 2.3 and 2.4 of this ITC.</w:t>
      </w:r>
    </w:p>
    <w:p w:rsidRPr="001D0556" w:rsidR="00D13FA8" w:rsidP="00BE4436" w:rsidRDefault="00D13FA8" w14:paraId="08C892DE" w14:textId="77777777">
      <w:pPr>
        <w:keepLines/>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Self-consumption installations may be connected to the supply connection installation or to the internal installation </w:t>
      </w:r>
      <w:r w:rsidRPr="00BE4436">
        <w:rPr>
          <w:rFonts w:ascii="Arial" w:hAnsi="Arial" w:eastAsia="Arial" w:cs="Arial"/>
          <w:color w:val="000000"/>
          <w:sz w:val="24"/>
          <w:szCs w:val="22"/>
          <w:lang w:val="es-ES" w:eastAsia="es-ES" w:bidi="es-ES"/>
        </w:rPr>
        <w:t>downstream</w:t>
      </w:r>
      <w:r w:rsidRPr="001D0556">
        <w:rPr>
          <w:rFonts w:ascii="Arial" w:hAnsi="Arial" w:cs="Arial"/>
          <w:color w:val="000000"/>
          <w:sz w:val="24"/>
          <w:szCs w:val="24"/>
          <w:lang w:val="en-GB"/>
        </w:rPr>
        <w:t xml:space="preserve"> of the existing MSL if their foreseen generation capacity is compatible with the capacity of the MSL.</w:t>
      </w:r>
    </w:p>
    <w:p w:rsidRPr="001D0556" w:rsidR="00D13FA8" w:rsidP="001D0556" w:rsidRDefault="00D13FA8" w14:paraId="11B70C18" w14:textId="77777777">
      <w:pPr>
        <w:jc w:val="both"/>
        <w:rPr>
          <w:rFonts w:ascii="Arial" w:hAnsi="Arial" w:cs="Arial"/>
          <w:sz w:val="24"/>
          <w:szCs w:val="24"/>
          <w:lang w:val="en-GB"/>
        </w:rPr>
      </w:pPr>
      <w:r w:rsidRPr="001D0556">
        <w:rPr>
          <w:rFonts w:ascii="Arial" w:hAnsi="Arial" w:cs="Arial"/>
          <w:sz w:val="24"/>
          <w:szCs w:val="24"/>
          <w:lang w:val="en-GB"/>
        </w:rPr>
        <w:t>’</w:t>
      </w:r>
    </w:p>
    <w:p w:rsidRPr="001D0556" w:rsidR="00D13FA8" w:rsidP="001D0556" w:rsidRDefault="00D13FA8" w14:paraId="3657A619" w14:textId="77777777">
      <w:pPr>
        <w:pStyle w:val="Heading2"/>
      </w:pPr>
      <w:r w:rsidRPr="001D0556">
        <w:t>Twenty-five. The Supplementary Technical Instruction ITC BT-15, ‘Supply connection installations. Individual branches’, is amended to read as follows and is renumbered:</w:t>
      </w:r>
    </w:p>
    <w:p w:rsidRPr="001D0556" w:rsidR="00D13FA8" w:rsidP="00BE4436" w:rsidRDefault="00D13FA8" w14:paraId="5B8BDB75" w14:textId="77777777">
      <w:pPr>
        <w:pStyle w:val="Heading3"/>
        <w:rPr>
          <w:rFonts w:eastAsia="Arial"/>
        </w:rPr>
      </w:pPr>
      <w:r w:rsidRPr="001D0556">
        <w:t>‘ITC BT-16</w:t>
      </w:r>
    </w:p>
    <w:p w:rsidRPr="001D0556" w:rsidR="00D13FA8" w:rsidP="00BE4436" w:rsidRDefault="00D13FA8" w14:paraId="1F6EF132" w14:textId="77777777">
      <w:pPr>
        <w:pStyle w:val="Heading3"/>
        <w:rPr>
          <w:rFonts w:eastAsia="Arial"/>
        </w:rPr>
      </w:pPr>
      <w:r w:rsidRPr="001D0556">
        <w:t>INTERNAL INSTALLATIONS. INDIVIDUAL BRANCHES</w:t>
      </w:r>
    </w:p>
    <w:p w:rsidRPr="001D0556" w:rsidR="00D13FA8" w:rsidP="001D0556" w:rsidRDefault="00D13FA8" w14:paraId="7E27CEE5" w14:textId="77777777">
      <w:pPr>
        <w:pStyle w:val="ListParagraph"/>
        <w:widowControl w:val="0"/>
        <w:numPr>
          <w:ilvl w:val="0"/>
          <w:numId w:val="63"/>
        </w:numPr>
        <w:autoSpaceDE w:val="0"/>
        <w:autoSpaceDN w:val="0"/>
        <w:spacing w:after="0" w:line="240" w:lineRule="auto"/>
        <w:ind w:right="1270"/>
        <w:rPr>
          <w:rFonts w:eastAsia="Arial" w:cs="Arial"/>
        </w:rPr>
      </w:pPr>
      <w:r w:rsidRPr="001D0556">
        <w:rPr>
          <w:rFonts w:cs="Arial"/>
        </w:rPr>
        <w:t>DEFINITION</w:t>
      </w:r>
    </w:p>
    <w:p w:rsidRPr="001D0556" w:rsidR="00D13FA8" w:rsidP="001D0556" w:rsidRDefault="00D13FA8" w14:paraId="58392F2F" w14:textId="77777777">
      <w:pPr>
        <w:pStyle w:val="ListParagraph"/>
        <w:widowControl w:val="0"/>
        <w:numPr>
          <w:ilvl w:val="0"/>
          <w:numId w:val="63"/>
        </w:numPr>
        <w:autoSpaceDE w:val="0"/>
        <w:autoSpaceDN w:val="0"/>
        <w:spacing w:after="0" w:line="240" w:lineRule="auto"/>
        <w:ind w:right="1270"/>
        <w:rPr>
          <w:rFonts w:eastAsia="Arial" w:cs="Arial"/>
        </w:rPr>
      </w:pPr>
      <w:r w:rsidRPr="001D0556">
        <w:rPr>
          <w:rFonts w:cs="Arial"/>
        </w:rPr>
        <w:t>INSTALLATION CHARACTERISTICS</w:t>
      </w:r>
    </w:p>
    <w:p w:rsidRPr="001D0556" w:rsidR="00D13FA8" w:rsidP="001D0556" w:rsidRDefault="00D13FA8" w14:paraId="24D411FE" w14:textId="77777777">
      <w:pPr>
        <w:pStyle w:val="ListParagraph"/>
        <w:widowControl w:val="0"/>
        <w:numPr>
          <w:ilvl w:val="1"/>
          <w:numId w:val="63"/>
        </w:numPr>
        <w:autoSpaceDE w:val="0"/>
        <w:autoSpaceDN w:val="0"/>
        <w:spacing w:after="0" w:line="240" w:lineRule="auto"/>
        <w:ind w:right="1270"/>
        <w:rPr>
          <w:rFonts w:eastAsia="Arial" w:cs="Arial"/>
        </w:rPr>
      </w:pPr>
      <w:r w:rsidRPr="001D0556">
        <w:rPr>
          <w:rFonts w:cs="Arial"/>
        </w:rPr>
        <w:t>Installation in embedded conduits.</w:t>
      </w:r>
    </w:p>
    <w:p w:rsidRPr="001D0556" w:rsidR="00D13FA8" w:rsidP="001D0556" w:rsidRDefault="00D13FA8" w14:paraId="76C2F0AC" w14:textId="77777777">
      <w:pPr>
        <w:pStyle w:val="ListParagraph"/>
        <w:widowControl w:val="0"/>
        <w:numPr>
          <w:ilvl w:val="1"/>
          <w:numId w:val="63"/>
        </w:numPr>
        <w:autoSpaceDE w:val="0"/>
        <w:autoSpaceDN w:val="0"/>
        <w:spacing w:after="0" w:line="240" w:lineRule="auto"/>
        <w:ind w:right="1270"/>
        <w:rPr>
          <w:rFonts w:eastAsia="Arial" w:cs="Arial"/>
        </w:rPr>
      </w:pPr>
      <w:r w:rsidRPr="001D0556">
        <w:rPr>
          <w:rFonts w:cs="Arial"/>
        </w:rPr>
        <w:t>Installation in pipes.</w:t>
      </w:r>
    </w:p>
    <w:p w:rsidRPr="001D0556" w:rsidR="00D13FA8" w:rsidP="001D0556" w:rsidRDefault="00D13FA8" w14:paraId="2F97E78D" w14:textId="77777777">
      <w:pPr>
        <w:pStyle w:val="ListParagraph"/>
        <w:widowControl w:val="0"/>
        <w:numPr>
          <w:ilvl w:val="1"/>
          <w:numId w:val="63"/>
        </w:numPr>
        <w:autoSpaceDE w:val="0"/>
        <w:autoSpaceDN w:val="0"/>
        <w:spacing w:after="0" w:line="240" w:lineRule="auto"/>
        <w:ind w:right="1270"/>
        <w:rPr>
          <w:rFonts w:eastAsia="Arial" w:cs="Arial"/>
        </w:rPr>
      </w:pPr>
      <w:r w:rsidRPr="001D0556">
        <w:rPr>
          <w:rFonts w:cs="Arial"/>
        </w:rPr>
        <w:t>Installation inside protective trunking or ducting.</w:t>
      </w:r>
    </w:p>
    <w:p w:rsidRPr="001D0556" w:rsidR="00D13FA8" w:rsidP="001D0556" w:rsidRDefault="00D13FA8" w14:paraId="719AE9CE" w14:textId="77777777">
      <w:pPr>
        <w:pStyle w:val="ListParagraph"/>
        <w:widowControl w:val="0"/>
        <w:numPr>
          <w:ilvl w:val="1"/>
          <w:numId w:val="63"/>
        </w:numPr>
        <w:autoSpaceDE w:val="0"/>
        <w:autoSpaceDN w:val="0"/>
        <w:spacing w:after="0" w:line="240" w:lineRule="auto"/>
        <w:ind w:right="1270"/>
        <w:rPr>
          <w:rFonts w:eastAsia="Arial" w:cs="Arial"/>
        </w:rPr>
      </w:pPr>
      <w:r w:rsidRPr="001D0556">
        <w:rPr>
          <w:rFonts w:cs="Arial"/>
        </w:rPr>
        <w:t>Installation inside cable trays.</w:t>
      </w:r>
    </w:p>
    <w:p w:rsidRPr="001D0556" w:rsidR="00D13FA8" w:rsidP="001D0556" w:rsidRDefault="00D13FA8" w14:paraId="5F087F04" w14:textId="77777777">
      <w:pPr>
        <w:pStyle w:val="ListParagraph"/>
        <w:widowControl w:val="0"/>
        <w:numPr>
          <w:ilvl w:val="1"/>
          <w:numId w:val="63"/>
        </w:numPr>
        <w:autoSpaceDE w:val="0"/>
        <w:autoSpaceDN w:val="0"/>
        <w:spacing w:after="0" w:line="240" w:lineRule="auto"/>
        <w:ind w:right="1270"/>
        <w:rPr>
          <w:rFonts w:eastAsia="Arial" w:cs="Arial"/>
        </w:rPr>
      </w:pPr>
      <w:r w:rsidRPr="001D0556">
        <w:rPr>
          <w:rFonts w:cs="Arial"/>
        </w:rPr>
        <w:t>Installation in prefabricated wiring duct systems</w:t>
      </w:r>
    </w:p>
    <w:p w:rsidRPr="001D0556" w:rsidR="00D13FA8" w:rsidP="001D0556" w:rsidRDefault="00D13FA8" w14:paraId="63FDADF8" w14:textId="77777777">
      <w:pPr>
        <w:pStyle w:val="ListParagraph"/>
        <w:widowControl w:val="0"/>
        <w:numPr>
          <w:ilvl w:val="0"/>
          <w:numId w:val="63"/>
        </w:numPr>
        <w:autoSpaceDE w:val="0"/>
        <w:autoSpaceDN w:val="0"/>
        <w:spacing w:after="0" w:line="240" w:lineRule="auto"/>
        <w:ind w:right="1270"/>
        <w:rPr>
          <w:rFonts w:eastAsia="Arial" w:cs="Arial"/>
        </w:rPr>
      </w:pPr>
      <w:r w:rsidRPr="001D0556">
        <w:rPr>
          <w:rFonts w:cs="Arial"/>
        </w:rPr>
        <w:t>CABLES</w:t>
      </w:r>
    </w:p>
    <w:p w:rsidRPr="001D0556" w:rsidR="00D13FA8" w:rsidP="001D0556" w:rsidRDefault="00D13FA8" w14:paraId="1607E40E" w14:textId="77777777">
      <w:pPr>
        <w:pStyle w:val="ListParagraph"/>
        <w:widowControl w:val="0"/>
        <w:numPr>
          <w:ilvl w:val="0"/>
          <w:numId w:val="63"/>
        </w:numPr>
        <w:autoSpaceDE w:val="0"/>
        <w:autoSpaceDN w:val="0"/>
        <w:spacing w:after="0" w:line="240" w:lineRule="auto"/>
        <w:ind w:right="1270"/>
        <w:rPr>
          <w:rFonts w:eastAsia="Arial" w:cs="Arial"/>
        </w:rPr>
      </w:pPr>
      <w:r w:rsidRPr="001D0556">
        <w:rPr>
          <w:rFonts w:cs="Arial"/>
        </w:rPr>
        <w:t>FIRE PERFORMANCE OF CABLES AND CABLE MANAGEMENT SYSTEMS</w:t>
      </w:r>
    </w:p>
    <w:p w:rsidRPr="001D0556" w:rsidR="00D13FA8" w:rsidP="001D0556" w:rsidRDefault="00D13FA8" w14:paraId="47C4A236" w14:textId="77777777">
      <w:pPr>
        <w:pStyle w:val="ListParagraph"/>
        <w:widowControl w:val="0"/>
        <w:numPr>
          <w:ilvl w:val="0"/>
          <w:numId w:val="63"/>
        </w:numPr>
        <w:autoSpaceDE w:val="0"/>
        <w:autoSpaceDN w:val="0"/>
        <w:spacing w:after="0" w:line="240" w:lineRule="auto"/>
        <w:ind w:right="1270"/>
        <w:rPr>
          <w:rFonts w:eastAsia="Arial" w:cs="Arial"/>
        </w:rPr>
      </w:pPr>
      <w:r w:rsidRPr="001D0556">
        <w:rPr>
          <w:rFonts w:cs="Arial"/>
        </w:rPr>
        <w:t>MODIFICATION OR EXTENSION OF EXISTING INSTALLATIONS.</w:t>
      </w:r>
    </w:p>
    <w:p w:rsidRPr="001D0556" w:rsidR="00D13FA8" w:rsidP="001D0556" w:rsidRDefault="00D13FA8" w14:paraId="5D8FC323" w14:textId="77777777">
      <w:pPr>
        <w:jc w:val="both"/>
        <w:rPr>
          <w:rFonts w:ascii="Arial" w:hAnsi="Arial" w:eastAsia="Arial" w:cs="Arial"/>
          <w:sz w:val="24"/>
          <w:szCs w:val="24"/>
          <w:lang w:val="en-GB"/>
        </w:rPr>
      </w:pPr>
    </w:p>
    <w:p w:rsidRPr="001D0556" w:rsidR="00D13FA8" w:rsidP="002258B9" w:rsidRDefault="00D13FA8" w14:paraId="6F3E0787" w14:textId="77777777">
      <w:pPr>
        <w:pStyle w:val="Heading4"/>
        <w:numPr>
          <w:ilvl w:val="0"/>
          <w:numId w:val="162"/>
        </w:numPr>
        <w:jc w:val="both"/>
      </w:pPr>
      <w:r w:rsidRPr="001D0556">
        <w:lastRenderedPageBreak/>
        <w:t>DEFINITION</w:t>
      </w:r>
    </w:p>
    <w:p w:rsidRPr="001D0556" w:rsidR="00D13FA8" w:rsidP="00556AE5" w:rsidRDefault="00D13FA8" w14:paraId="39B3C2E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556AE5">
        <w:rPr>
          <w:rFonts w:ascii="Arial" w:hAnsi="Arial" w:eastAsia="Times New Roman" w:cs="Times New Roman"/>
          <w:sz w:val="24"/>
          <w:szCs w:val="24"/>
          <w:lang w:val="es-ES" w:eastAsia="es-ES" w:bidi="ar-SA"/>
        </w:rPr>
        <w:t>individual</w:t>
      </w:r>
      <w:r w:rsidRPr="001D0556">
        <w:rPr>
          <w:rFonts w:ascii="Arial" w:hAnsi="Arial" w:cs="Arial"/>
          <w:sz w:val="24"/>
          <w:szCs w:val="24"/>
          <w:lang w:val="en-GB"/>
        </w:rPr>
        <w:t xml:space="preserve"> branch is the part of the internal installation of a user (consumer, generator or self-consumer) that connects its metering point to the switchboard containing the general control and protection devices of the installation.  Therefore, the individual branch starts at the output terminals or plates of the measuring point (MP, IMM or PMB) and ends at the input terminals of the main automatic circuit-breaker located in the main control and protection board to which the internal circuits of the installation are connected.</w:t>
      </w:r>
    </w:p>
    <w:p w:rsidRPr="001D0556" w:rsidR="00D13FA8" w:rsidP="001D0556" w:rsidRDefault="00D13FA8" w14:paraId="4047D687" w14:textId="77777777">
      <w:pPr>
        <w:pStyle w:val="Heading4"/>
        <w:numPr>
          <w:ilvl w:val="0"/>
          <w:numId w:val="12"/>
        </w:numPr>
        <w:jc w:val="both"/>
      </w:pPr>
      <w:r w:rsidRPr="001D0556">
        <w:t>INSTALLATION CHARACTERISTICS</w:t>
      </w:r>
    </w:p>
    <w:p w:rsidRPr="001D0556" w:rsidR="00D13FA8" w:rsidP="00556AE5" w:rsidRDefault="00D13FA8" w14:paraId="1EFDDA0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Each </w:t>
      </w:r>
      <w:r w:rsidRPr="00556AE5">
        <w:rPr>
          <w:rFonts w:ascii="Arial" w:hAnsi="Arial" w:eastAsia="Times New Roman" w:cs="Times New Roman"/>
          <w:sz w:val="24"/>
          <w:szCs w:val="24"/>
          <w:lang w:val="es-ES" w:eastAsia="es-ES" w:bidi="ar-SA"/>
        </w:rPr>
        <w:t>individual</w:t>
      </w:r>
      <w:r w:rsidRPr="001D0556">
        <w:rPr>
          <w:rFonts w:ascii="Arial" w:hAnsi="Arial" w:cs="Arial"/>
          <w:sz w:val="24"/>
          <w:szCs w:val="24"/>
          <w:lang w:val="en-GB"/>
        </w:rPr>
        <w:t xml:space="preserve"> branch shall be entirely independent of the individual branches corresponding to other users.</w:t>
      </w:r>
    </w:p>
    <w:p w:rsidRPr="001D0556" w:rsidR="00D13FA8" w:rsidP="00556AE5" w:rsidRDefault="00D13FA8" w14:paraId="0BA10D7E"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most </w:t>
      </w:r>
      <w:r w:rsidRPr="00556AE5">
        <w:rPr>
          <w:rFonts w:ascii="Arial" w:hAnsi="Arial" w:eastAsia="Times New Roman" w:cs="Times New Roman"/>
          <w:sz w:val="24"/>
          <w:szCs w:val="24"/>
          <w:lang w:val="es-ES" w:eastAsia="es-ES" w:bidi="ar-SA"/>
        </w:rPr>
        <w:t>suitable</w:t>
      </w:r>
      <w:r w:rsidRPr="001D0556">
        <w:rPr>
          <w:rFonts w:ascii="Arial" w:hAnsi="Arial" w:cs="Arial"/>
          <w:sz w:val="24"/>
          <w:szCs w:val="24"/>
          <w:lang w:val="en-GB"/>
        </w:rPr>
        <w:t xml:space="preserve"> installation system, which may vary in the different sections, will be chosen depending on the routing of the IB and the characteristics of the building or property. The possible systems depending on the placement of the IB conduits, are as follows.</w:t>
      </w:r>
    </w:p>
    <w:p w:rsidRPr="001D0556" w:rsidR="00D13FA8" w:rsidP="001D0556" w:rsidRDefault="00D13FA8" w14:paraId="3C8F45EF" w14:textId="77777777">
      <w:pPr>
        <w:pStyle w:val="ListParagraph"/>
        <w:keepLines/>
        <w:numPr>
          <w:ilvl w:val="0"/>
          <w:numId w:val="89"/>
        </w:numPr>
        <w:rPr>
          <w:rFonts w:cs="Arial"/>
        </w:rPr>
      </w:pPr>
      <w:r w:rsidRPr="001D0556">
        <w:rPr>
          <w:rFonts w:cs="Arial"/>
        </w:rPr>
        <w:t>Wiring in accessible building gaps:</w:t>
      </w:r>
    </w:p>
    <w:p w:rsidRPr="001D0556" w:rsidR="00D13FA8" w:rsidP="001D0556" w:rsidRDefault="00D13FA8" w14:paraId="5F7AAD47" w14:textId="77777777">
      <w:pPr>
        <w:numPr>
          <w:ilvl w:val="1"/>
          <w:numId w:val="142"/>
        </w:numPr>
        <w:spacing w:after="0" w:line="240" w:lineRule="auto"/>
        <w:jc w:val="both"/>
        <w:rPr>
          <w:rFonts w:ascii="Arial" w:hAnsi="Arial" w:cs="Arial"/>
          <w:sz w:val="24"/>
          <w:szCs w:val="24"/>
          <w:lang w:val="en-GB"/>
        </w:rPr>
      </w:pPr>
      <w:r w:rsidRPr="001D0556">
        <w:rPr>
          <w:rFonts w:ascii="Arial" w:hAnsi="Arial" w:cs="Arial"/>
          <w:sz w:val="24"/>
          <w:szCs w:val="24"/>
          <w:lang w:val="en-GB"/>
        </w:rPr>
        <w:t>protective pipes</w:t>
      </w:r>
    </w:p>
    <w:p w:rsidRPr="001D0556" w:rsidR="00D13FA8" w:rsidP="001D0556" w:rsidRDefault="00D13FA8" w14:paraId="00565344" w14:textId="77777777">
      <w:pPr>
        <w:numPr>
          <w:ilvl w:val="1"/>
          <w:numId w:val="142"/>
        </w:numPr>
        <w:spacing w:after="0" w:line="240" w:lineRule="auto"/>
        <w:jc w:val="both"/>
        <w:rPr>
          <w:rFonts w:ascii="Arial" w:hAnsi="Arial" w:cs="Arial"/>
          <w:sz w:val="24"/>
          <w:szCs w:val="24"/>
          <w:lang w:val="en-GB"/>
        </w:rPr>
      </w:pPr>
      <w:r w:rsidRPr="001D0556">
        <w:rPr>
          <w:rFonts w:ascii="Arial" w:hAnsi="Arial" w:cs="Arial"/>
          <w:sz w:val="24"/>
          <w:szCs w:val="24"/>
          <w:lang w:val="en-GB"/>
        </w:rPr>
        <w:t>ducting</w:t>
      </w:r>
    </w:p>
    <w:p w:rsidRPr="001D0556" w:rsidR="00D13FA8" w:rsidP="001D0556" w:rsidRDefault="00D13FA8" w14:paraId="0AC4FC59" w14:textId="77777777">
      <w:pPr>
        <w:numPr>
          <w:ilvl w:val="1"/>
          <w:numId w:val="142"/>
        </w:numPr>
        <w:spacing w:after="0" w:line="240" w:lineRule="auto"/>
        <w:jc w:val="both"/>
        <w:rPr>
          <w:rFonts w:ascii="Arial" w:hAnsi="Arial" w:cs="Arial"/>
          <w:sz w:val="24"/>
          <w:szCs w:val="24"/>
          <w:lang w:val="en-GB"/>
        </w:rPr>
      </w:pPr>
      <w:r w:rsidRPr="001D0556">
        <w:rPr>
          <w:rFonts w:ascii="Arial" w:hAnsi="Arial" w:cs="Arial"/>
          <w:sz w:val="24"/>
          <w:szCs w:val="24"/>
          <w:lang w:val="en-GB"/>
        </w:rPr>
        <w:t>trunking</w:t>
      </w:r>
    </w:p>
    <w:p w:rsidRPr="001D0556" w:rsidR="00D13FA8" w:rsidP="001D0556" w:rsidRDefault="00D13FA8" w14:paraId="42118EFE" w14:textId="77777777">
      <w:pPr>
        <w:numPr>
          <w:ilvl w:val="1"/>
          <w:numId w:val="142"/>
        </w:numPr>
        <w:spacing w:after="240" w:line="240" w:lineRule="auto"/>
        <w:jc w:val="both"/>
        <w:rPr>
          <w:rFonts w:ascii="Arial" w:hAnsi="Arial" w:cs="Arial"/>
          <w:sz w:val="24"/>
          <w:szCs w:val="24"/>
          <w:lang w:val="en-GB"/>
        </w:rPr>
      </w:pPr>
      <w:r w:rsidRPr="001D0556">
        <w:rPr>
          <w:rFonts w:ascii="Arial" w:hAnsi="Arial" w:cs="Arial"/>
          <w:sz w:val="24"/>
          <w:szCs w:val="24"/>
          <w:lang w:val="en-GB"/>
        </w:rPr>
        <w:t>cable trays.</w:t>
      </w:r>
    </w:p>
    <w:p w:rsidRPr="001D0556" w:rsidR="00D13FA8" w:rsidP="001D0556" w:rsidRDefault="00D13FA8" w14:paraId="36A77204" w14:textId="77777777">
      <w:pPr>
        <w:pStyle w:val="ListParagraph"/>
        <w:keepLines/>
        <w:numPr>
          <w:ilvl w:val="0"/>
          <w:numId w:val="89"/>
        </w:numPr>
        <w:rPr>
          <w:rFonts w:cs="Arial"/>
        </w:rPr>
      </w:pPr>
      <w:r w:rsidRPr="001D0556">
        <w:rPr>
          <w:rFonts w:cs="Arial"/>
        </w:rPr>
        <w:t>Wiring in non-accessible building gaps:</w:t>
      </w:r>
    </w:p>
    <w:p w:rsidRPr="001D0556" w:rsidR="00D13FA8" w:rsidP="001D0556" w:rsidRDefault="00D13FA8" w14:paraId="50CDE682" w14:textId="77777777">
      <w:pPr>
        <w:numPr>
          <w:ilvl w:val="1"/>
          <w:numId w:val="143"/>
        </w:numPr>
        <w:spacing w:after="0" w:line="240" w:lineRule="auto"/>
        <w:jc w:val="both"/>
        <w:rPr>
          <w:rFonts w:ascii="Arial" w:hAnsi="Arial" w:cs="Arial"/>
          <w:sz w:val="24"/>
          <w:szCs w:val="24"/>
          <w:lang w:val="en-GB"/>
        </w:rPr>
      </w:pPr>
      <w:r w:rsidRPr="001D0556">
        <w:rPr>
          <w:rFonts w:ascii="Arial" w:hAnsi="Arial" w:cs="Arial"/>
          <w:sz w:val="24"/>
          <w:szCs w:val="24"/>
          <w:lang w:val="en-GB"/>
        </w:rPr>
        <w:t>cables not directly fastened</w:t>
      </w:r>
    </w:p>
    <w:p w:rsidRPr="001D0556" w:rsidR="00D13FA8" w:rsidP="001D0556" w:rsidRDefault="00D13FA8" w14:paraId="0610E804" w14:textId="77777777">
      <w:pPr>
        <w:numPr>
          <w:ilvl w:val="1"/>
          <w:numId w:val="143"/>
        </w:numPr>
        <w:spacing w:after="0" w:line="240" w:lineRule="auto"/>
        <w:jc w:val="both"/>
        <w:rPr>
          <w:rFonts w:ascii="Arial" w:hAnsi="Arial" w:cs="Arial"/>
          <w:sz w:val="24"/>
          <w:szCs w:val="24"/>
          <w:lang w:val="en-GB"/>
        </w:rPr>
      </w:pPr>
      <w:r w:rsidRPr="001D0556">
        <w:rPr>
          <w:rFonts w:ascii="Arial" w:hAnsi="Arial" w:cs="Arial"/>
          <w:sz w:val="24"/>
          <w:szCs w:val="24"/>
          <w:lang w:val="en-GB"/>
        </w:rPr>
        <w:t>protective pipes</w:t>
      </w:r>
    </w:p>
    <w:p w:rsidRPr="001D0556" w:rsidR="00D13FA8" w:rsidP="001D0556" w:rsidRDefault="00D13FA8" w14:paraId="51A18C50" w14:textId="77777777">
      <w:pPr>
        <w:numPr>
          <w:ilvl w:val="1"/>
          <w:numId w:val="143"/>
        </w:numPr>
        <w:spacing w:after="240" w:line="240" w:lineRule="auto"/>
        <w:jc w:val="both"/>
        <w:rPr>
          <w:rFonts w:ascii="Arial" w:hAnsi="Arial" w:cs="Arial"/>
          <w:sz w:val="24"/>
          <w:szCs w:val="24"/>
          <w:lang w:val="en-GB"/>
        </w:rPr>
      </w:pPr>
      <w:r w:rsidRPr="001D0556">
        <w:rPr>
          <w:rFonts w:ascii="Arial" w:hAnsi="Arial" w:cs="Arial"/>
          <w:sz w:val="24"/>
          <w:szCs w:val="24"/>
          <w:lang w:val="en-GB"/>
        </w:rPr>
        <w:t>ducting.</w:t>
      </w:r>
    </w:p>
    <w:p w:rsidRPr="001D0556" w:rsidR="00D13FA8" w:rsidP="001D0556" w:rsidRDefault="00D13FA8" w14:paraId="3D90AF01" w14:textId="77777777">
      <w:pPr>
        <w:pStyle w:val="ListParagraph"/>
        <w:numPr>
          <w:ilvl w:val="0"/>
          <w:numId w:val="89"/>
        </w:numPr>
        <w:autoSpaceDE w:val="0"/>
        <w:autoSpaceDN w:val="0"/>
        <w:adjustRightInd w:val="0"/>
        <w:rPr>
          <w:rFonts w:cs="Arial"/>
        </w:rPr>
      </w:pPr>
      <w:r w:rsidRPr="001D0556">
        <w:rPr>
          <w:rFonts w:cs="Arial"/>
        </w:rPr>
        <w:t>Wiring in enclosed concealed conduits, designed and constructed for this purpose:</w:t>
      </w:r>
    </w:p>
    <w:p w:rsidRPr="001D0556" w:rsidR="00D13FA8" w:rsidP="001D0556" w:rsidRDefault="00D13FA8" w14:paraId="7296A050" w14:textId="77777777">
      <w:pPr>
        <w:numPr>
          <w:ilvl w:val="1"/>
          <w:numId w:val="144"/>
        </w:numPr>
        <w:spacing w:after="0" w:line="240" w:lineRule="auto"/>
        <w:jc w:val="both"/>
        <w:rPr>
          <w:rFonts w:ascii="Arial" w:hAnsi="Arial" w:cs="Arial"/>
          <w:sz w:val="24"/>
          <w:szCs w:val="24"/>
          <w:lang w:val="en-GB"/>
        </w:rPr>
      </w:pPr>
      <w:r w:rsidRPr="001D0556">
        <w:rPr>
          <w:rFonts w:ascii="Arial" w:hAnsi="Arial" w:cs="Arial"/>
          <w:sz w:val="24"/>
          <w:szCs w:val="24"/>
          <w:lang w:val="en-GB"/>
        </w:rPr>
        <w:t>cables directly or non-directly fastened</w:t>
      </w:r>
    </w:p>
    <w:p w:rsidRPr="001D0556" w:rsidR="00D13FA8" w:rsidP="001D0556" w:rsidRDefault="00D13FA8" w14:paraId="17910CEF" w14:textId="77777777">
      <w:pPr>
        <w:numPr>
          <w:ilvl w:val="1"/>
          <w:numId w:val="144"/>
        </w:numPr>
        <w:spacing w:after="0" w:line="240" w:lineRule="auto"/>
        <w:jc w:val="both"/>
        <w:rPr>
          <w:rFonts w:ascii="Arial" w:hAnsi="Arial" w:cs="Arial"/>
          <w:sz w:val="24"/>
          <w:szCs w:val="24"/>
          <w:lang w:val="en-GB"/>
        </w:rPr>
      </w:pPr>
      <w:r w:rsidRPr="001D0556">
        <w:rPr>
          <w:rFonts w:ascii="Arial" w:hAnsi="Arial" w:cs="Arial"/>
          <w:sz w:val="24"/>
          <w:szCs w:val="24"/>
          <w:lang w:val="en-GB"/>
        </w:rPr>
        <w:t>protective pipes</w:t>
      </w:r>
    </w:p>
    <w:p w:rsidRPr="001D0556" w:rsidR="00D13FA8" w:rsidP="001D0556" w:rsidRDefault="00D13FA8" w14:paraId="32A9E7A5" w14:textId="77777777">
      <w:pPr>
        <w:numPr>
          <w:ilvl w:val="1"/>
          <w:numId w:val="144"/>
        </w:numPr>
        <w:spacing w:after="0" w:line="240" w:lineRule="auto"/>
        <w:jc w:val="both"/>
        <w:rPr>
          <w:rFonts w:ascii="Arial" w:hAnsi="Arial" w:cs="Arial"/>
          <w:sz w:val="24"/>
          <w:szCs w:val="24"/>
          <w:lang w:val="en-GB"/>
        </w:rPr>
      </w:pPr>
      <w:r w:rsidRPr="001D0556">
        <w:rPr>
          <w:rFonts w:ascii="Arial" w:hAnsi="Arial" w:cs="Arial"/>
          <w:sz w:val="24"/>
          <w:szCs w:val="24"/>
          <w:lang w:val="en-GB"/>
        </w:rPr>
        <w:t>ducting</w:t>
      </w:r>
    </w:p>
    <w:p w:rsidRPr="001D0556" w:rsidR="00D13FA8" w:rsidP="001D0556" w:rsidRDefault="00D13FA8" w14:paraId="3B286EF9" w14:textId="77777777">
      <w:pPr>
        <w:numPr>
          <w:ilvl w:val="1"/>
          <w:numId w:val="144"/>
        </w:numPr>
        <w:spacing w:after="0" w:line="240" w:lineRule="auto"/>
        <w:jc w:val="both"/>
        <w:rPr>
          <w:rFonts w:ascii="Arial" w:hAnsi="Arial" w:cs="Arial"/>
          <w:sz w:val="24"/>
          <w:szCs w:val="24"/>
          <w:lang w:val="en-GB"/>
        </w:rPr>
      </w:pPr>
      <w:r w:rsidRPr="001D0556">
        <w:rPr>
          <w:rFonts w:ascii="Arial" w:hAnsi="Arial" w:cs="Arial"/>
          <w:sz w:val="24"/>
          <w:szCs w:val="24"/>
          <w:lang w:val="en-GB"/>
        </w:rPr>
        <w:t>trunking</w:t>
      </w:r>
    </w:p>
    <w:p w:rsidRPr="001D0556" w:rsidR="00D13FA8" w:rsidP="001D0556" w:rsidRDefault="00D13FA8" w14:paraId="19360B9E" w14:textId="77777777">
      <w:pPr>
        <w:numPr>
          <w:ilvl w:val="1"/>
          <w:numId w:val="144"/>
        </w:numPr>
        <w:spacing w:after="240" w:line="240" w:lineRule="auto"/>
        <w:jc w:val="both"/>
        <w:rPr>
          <w:rFonts w:ascii="Arial" w:hAnsi="Arial" w:cs="Arial"/>
          <w:sz w:val="24"/>
          <w:szCs w:val="24"/>
          <w:lang w:val="en-GB"/>
        </w:rPr>
      </w:pPr>
      <w:r w:rsidRPr="001D0556">
        <w:rPr>
          <w:rFonts w:ascii="Arial" w:hAnsi="Arial" w:cs="Arial"/>
          <w:sz w:val="24"/>
          <w:szCs w:val="24"/>
          <w:lang w:val="en-GB"/>
        </w:rPr>
        <w:t>cable trays.</w:t>
      </w:r>
    </w:p>
    <w:p w:rsidRPr="001D0556" w:rsidR="00D13FA8" w:rsidP="001D0556" w:rsidRDefault="00D13FA8" w14:paraId="496878FA" w14:textId="77777777">
      <w:pPr>
        <w:pStyle w:val="ListParagraph"/>
        <w:keepLines/>
        <w:numPr>
          <w:ilvl w:val="0"/>
          <w:numId w:val="89"/>
        </w:numPr>
        <w:rPr>
          <w:rFonts w:cs="Arial"/>
        </w:rPr>
      </w:pPr>
      <w:r w:rsidRPr="001D0556">
        <w:rPr>
          <w:rFonts w:cs="Arial"/>
        </w:rPr>
        <w:t>Buried wiring duct systems:</w:t>
      </w:r>
    </w:p>
    <w:p w:rsidRPr="001D0556" w:rsidR="00D13FA8" w:rsidP="001D0556" w:rsidRDefault="00D13FA8" w14:paraId="47F5DAB9" w14:textId="77777777">
      <w:pPr>
        <w:numPr>
          <w:ilvl w:val="1"/>
          <w:numId w:val="145"/>
        </w:numPr>
        <w:spacing w:after="240" w:line="240" w:lineRule="auto"/>
        <w:jc w:val="both"/>
        <w:rPr>
          <w:rFonts w:ascii="Arial" w:hAnsi="Arial" w:cs="Arial"/>
          <w:sz w:val="24"/>
          <w:szCs w:val="24"/>
          <w:lang w:val="en-GB"/>
        </w:rPr>
      </w:pPr>
      <w:r w:rsidRPr="001D0556">
        <w:rPr>
          <w:rFonts w:ascii="Arial" w:hAnsi="Arial" w:cs="Arial"/>
          <w:sz w:val="24"/>
          <w:szCs w:val="24"/>
          <w:lang w:val="en-GB"/>
        </w:rPr>
        <w:t>protective pipes.</w:t>
      </w:r>
    </w:p>
    <w:p w:rsidRPr="001D0556" w:rsidR="00D13FA8" w:rsidP="001D0556" w:rsidRDefault="00D13FA8" w14:paraId="3DD4C51F" w14:textId="77777777">
      <w:pPr>
        <w:pStyle w:val="ListParagraph"/>
        <w:keepLines/>
        <w:numPr>
          <w:ilvl w:val="0"/>
          <w:numId w:val="89"/>
        </w:numPr>
        <w:rPr>
          <w:rFonts w:cs="Arial"/>
        </w:rPr>
      </w:pPr>
      <w:r w:rsidRPr="001D0556">
        <w:rPr>
          <w:rFonts w:cs="Arial"/>
        </w:rPr>
        <w:t>Wiring duct systems embedded in structures:</w:t>
      </w:r>
    </w:p>
    <w:p w:rsidRPr="001D0556" w:rsidR="00D13FA8" w:rsidP="001D0556" w:rsidRDefault="00D13FA8" w14:paraId="269B0EE7" w14:textId="77777777">
      <w:pPr>
        <w:numPr>
          <w:ilvl w:val="1"/>
          <w:numId w:val="146"/>
        </w:numPr>
        <w:spacing w:after="0" w:line="240" w:lineRule="auto"/>
        <w:jc w:val="both"/>
        <w:rPr>
          <w:rFonts w:ascii="Arial" w:hAnsi="Arial" w:cs="Arial"/>
          <w:sz w:val="24"/>
          <w:szCs w:val="24"/>
          <w:lang w:val="en-GB"/>
        </w:rPr>
      </w:pPr>
      <w:r w:rsidRPr="001D0556">
        <w:rPr>
          <w:rFonts w:ascii="Arial" w:hAnsi="Arial" w:cs="Arial"/>
          <w:sz w:val="24"/>
          <w:szCs w:val="24"/>
          <w:lang w:val="en-GB"/>
        </w:rPr>
        <w:t>protective pipes</w:t>
      </w:r>
    </w:p>
    <w:p w:rsidRPr="001D0556" w:rsidR="00D13FA8" w:rsidP="001D0556" w:rsidRDefault="00D13FA8" w14:paraId="25978930" w14:textId="77777777">
      <w:pPr>
        <w:numPr>
          <w:ilvl w:val="1"/>
          <w:numId w:val="146"/>
        </w:numPr>
        <w:spacing w:after="0" w:line="240" w:lineRule="auto"/>
        <w:jc w:val="both"/>
        <w:rPr>
          <w:rFonts w:ascii="Arial" w:hAnsi="Arial" w:cs="Arial"/>
          <w:sz w:val="24"/>
          <w:szCs w:val="24"/>
          <w:lang w:val="en-GB"/>
        </w:rPr>
      </w:pPr>
      <w:r w:rsidRPr="001D0556">
        <w:rPr>
          <w:rFonts w:ascii="Arial" w:hAnsi="Arial" w:cs="Arial"/>
          <w:sz w:val="24"/>
          <w:szCs w:val="24"/>
          <w:lang w:val="en-GB"/>
        </w:rPr>
        <w:t>ducting</w:t>
      </w:r>
    </w:p>
    <w:p w:rsidRPr="001D0556" w:rsidR="00D13FA8" w:rsidP="001D0556" w:rsidRDefault="00D13FA8" w14:paraId="4176C50A" w14:textId="77777777">
      <w:pPr>
        <w:numPr>
          <w:ilvl w:val="1"/>
          <w:numId w:val="146"/>
        </w:numPr>
        <w:spacing w:after="240" w:line="240" w:lineRule="auto"/>
        <w:jc w:val="both"/>
        <w:rPr>
          <w:rFonts w:ascii="Arial" w:hAnsi="Arial" w:cs="Arial"/>
          <w:sz w:val="24"/>
          <w:szCs w:val="24"/>
          <w:lang w:val="en-GB"/>
        </w:rPr>
      </w:pPr>
      <w:r w:rsidRPr="001D0556">
        <w:rPr>
          <w:rFonts w:ascii="Arial" w:hAnsi="Arial" w:cs="Arial"/>
          <w:sz w:val="24"/>
          <w:szCs w:val="24"/>
          <w:lang w:val="en-GB"/>
        </w:rPr>
        <w:t>trunking.</w:t>
      </w:r>
    </w:p>
    <w:p w:rsidRPr="001D0556" w:rsidR="00D13FA8" w:rsidP="001D0556" w:rsidRDefault="00D13FA8" w14:paraId="0471D8DE" w14:textId="77777777">
      <w:pPr>
        <w:pStyle w:val="ListParagraph"/>
        <w:keepLines/>
        <w:numPr>
          <w:ilvl w:val="0"/>
          <w:numId w:val="89"/>
        </w:numPr>
        <w:rPr>
          <w:rFonts w:cs="Arial"/>
        </w:rPr>
      </w:pPr>
      <w:r w:rsidRPr="001D0556">
        <w:rPr>
          <w:rFonts w:cs="Arial"/>
        </w:rPr>
        <w:lastRenderedPageBreak/>
        <w:t>Surface-mounted wiring duct systems:</w:t>
      </w:r>
    </w:p>
    <w:p w:rsidRPr="001D0556" w:rsidR="00D13FA8" w:rsidP="001D0556" w:rsidRDefault="00D13FA8" w14:paraId="1E997406" w14:textId="77777777">
      <w:pPr>
        <w:numPr>
          <w:ilvl w:val="1"/>
          <w:numId w:val="147"/>
        </w:numPr>
        <w:spacing w:after="0" w:line="240" w:lineRule="auto"/>
        <w:jc w:val="both"/>
        <w:rPr>
          <w:rFonts w:ascii="Arial" w:hAnsi="Arial" w:cs="Arial"/>
          <w:sz w:val="24"/>
          <w:szCs w:val="24"/>
          <w:lang w:val="en-GB"/>
        </w:rPr>
      </w:pPr>
      <w:r w:rsidRPr="001D0556">
        <w:rPr>
          <w:rFonts w:ascii="Arial" w:hAnsi="Arial" w:cs="Arial"/>
          <w:sz w:val="24"/>
          <w:szCs w:val="24"/>
          <w:lang w:val="en-GB"/>
        </w:rPr>
        <w:t>protective pipes</w:t>
      </w:r>
    </w:p>
    <w:p w:rsidRPr="001D0556" w:rsidR="00D13FA8" w:rsidP="001D0556" w:rsidRDefault="00D13FA8" w14:paraId="0004C693" w14:textId="77777777">
      <w:pPr>
        <w:numPr>
          <w:ilvl w:val="1"/>
          <w:numId w:val="147"/>
        </w:numPr>
        <w:spacing w:after="0" w:line="240" w:lineRule="auto"/>
        <w:jc w:val="both"/>
        <w:rPr>
          <w:rFonts w:ascii="Arial" w:hAnsi="Arial" w:cs="Arial"/>
          <w:sz w:val="24"/>
          <w:szCs w:val="24"/>
          <w:lang w:val="en-GB"/>
        </w:rPr>
      </w:pPr>
      <w:r w:rsidRPr="001D0556">
        <w:rPr>
          <w:rFonts w:ascii="Arial" w:hAnsi="Arial" w:cs="Arial"/>
          <w:sz w:val="24"/>
          <w:szCs w:val="24"/>
          <w:lang w:val="en-GB"/>
        </w:rPr>
        <w:t>ducting</w:t>
      </w:r>
    </w:p>
    <w:p w:rsidRPr="001D0556" w:rsidR="00D13FA8" w:rsidP="001D0556" w:rsidRDefault="00D13FA8" w14:paraId="5242B850" w14:textId="77777777">
      <w:pPr>
        <w:numPr>
          <w:ilvl w:val="1"/>
          <w:numId w:val="147"/>
        </w:numPr>
        <w:spacing w:after="0" w:line="240" w:lineRule="auto"/>
        <w:jc w:val="both"/>
        <w:rPr>
          <w:rFonts w:ascii="Arial" w:hAnsi="Arial" w:cs="Arial"/>
          <w:sz w:val="24"/>
          <w:szCs w:val="24"/>
          <w:lang w:val="en-GB"/>
        </w:rPr>
      </w:pPr>
      <w:r w:rsidRPr="001D0556">
        <w:rPr>
          <w:rFonts w:ascii="Arial" w:hAnsi="Arial" w:cs="Arial"/>
          <w:sz w:val="24"/>
          <w:szCs w:val="24"/>
          <w:lang w:val="en-GB"/>
        </w:rPr>
        <w:t>protective trunking, the lid of which can only be opened with tools</w:t>
      </w:r>
    </w:p>
    <w:p w:rsidRPr="001D0556" w:rsidR="00D13FA8" w:rsidP="001D0556" w:rsidRDefault="00D13FA8" w14:paraId="64A5B6C5" w14:textId="77777777">
      <w:pPr>
        <w:numPr>
          <w:ilvl w:val="1"/>
          <w:numId w:val="147"/>
        </w:numPr>
        <w:spacing w:after="240" w:line="240" w:lineRule="auto"/>
        <w:jc w:val="both"/>
        <w:rPr>
          <w:rFonts w:ascii="Arial" w:hAnsi="Arial" w:cs="Arial"/>
          <w:sz w:val="24"/>
          <w:szCs w:val="24"/>
          <w:lang w:val="en-GB"/>
        </w:rPr>
      </w:pPr>
      <w:r w:rsidRPr="001D0556">
        <w:rPr>
          <w:rFonts w:ascii="Arial" w:hAnsi="Arial" w:cs="Arial"/>
          <w:sz w:val="24"/>
          <w:szCs w:val="24"/>
          <w:lang w:val="en-GB"/>
        </w:rPr>
        <w:t>cable trays with a lid that can only be opened with tools.</w:t>
      </w:r>
    </w:p>
    <w:p w:rsidRPr="001D0556" w:rsidR="00D13FA8" w:rsidP="001D0556" w:rsidRDefault="00D13FA8" w14:paraId="446185DF" w14:textId="77777777">
      <w:pPr>
        <w:pStyle w:val="ListParagraph"/>
        <w:keepLines/>
        <w:numPr>
          <w:ilvl w:val="0"/>
          <w:numId w:val="89"/>
        </w:numPr>
        <w:rPr>
          <w:rFonts w:eastAsia="Arial" w:cs="Arial"/>
        </w:rPr>
      </w:pPr>
      <w:r w:rsidRPr="001D0556">
        <w:rPr>
          <w:rFonts w:cs="Arial"/>
        </w:rPr>
        <w:t>Prefabricated electrical wiring duct systems complying with Standard UNE-EN 61439-6 or the UNE-EN 61534 series of standards.</w:t>
      </w:r>
    </w:p>
    <w:p w:rsidRPr="001D0556" w:rsidR="00D13FA8" w:rsidP="00556AE5" w:rsidRDefault="00D13FA8" w14:paraId="6C59A1D6"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w:t>
      </w:r>
      <w:r w:rsidRPr="00556AE5">
        <w:rPr>
          <w:rFonts w:ascii="Arial" w:hAnsi="Arial" w:eastAsia="Times New Roman" w:cs="Times New Roman"/>
          <w:sz w:val="24"/>
          <w:szCs w:val="24"/>
          <w:lang w:val="es-ES" w:eastAsia="es-ES" w:bidi="ar-SA"/>
        </w:rPr>
        <w:t>routing</w:t>
      </w:r>
      <w:r w:rsidRPr="001D0556">
        <w:rPr>
          <w:rFonts w:ascii="Arial" w:hAnsi="Arial" w:cs="Arial"/>
          <w:sz w:val="24"/>
          <w:szCs w:val="24"/>
          <w:lang w:val="en-GB"/>
        </w:rPr>
        <w:t xml:space="preserve"> of the IB shall be as short and straight as possible, running through jointly used and easily accessible areas inside the building or property; otherwise, their corresponding wayleaves will be determined. Curves, changes of direction and thermal influence from other ductwork in the building shall be avoided. In crossings and parallel runs with water and gas pipelines, the IB wiring duct systems shall pass over those, maintaining a minimum distance of 20 cm from these pipelines. This distance may be reduced to a minimum distance of 3 cm if the IB is installed inside protective pipes, ducting or protective trunking.</w:t>
      </w:r>
    </w:p>
    <w:p w:rsidRPr="001D0556" w:rsidR="00D13FA8" w:rsidP="00556AE5" w:rsidRDefault="00D13FA8" w14:paraId="45A2892D" w14:textId="77777777">
      <w:pPr>
        <w:spacing w:after="240" w:line="300" w:lineRule="exact"/>
        <w:ind w:firstLine="284"/>
        <w:jc w:val="both"/>
        <w:rPr>
          <w:rFonts w:ascii="Arial" w:hAnsi="Arial" w:eastAsia="Arial" w:cs="Arial"/>
          <w:color w:val="000000"/>
          <w:sz w:val="24"/>
          <w:szCs w:val="24"/>
          <w:lang w:val="en-GB"/>
        </w:rPr>
      </w:pPr>
      <w:r w:rsidRPr="00556AE5">
        <w:rPr>
          <w:rFonts w:ascii="Arial" w:hAnsi="Arial" w:eastAsia="Times New Roman" w:cs="Times New Roman"/>
          <w:sz w:val="24"/>
          <w:szCs w:val="24"/>
          <w:lang w:val="es-ES" w:eastAsia="es-ES" w:bidi="ar-SA"/>
        </w:rPr>
        <w:t>Exceptionally</w:t>
      </w:r>
      <w:r w:rsidRPr="001D0556">
        <w:rPr>
          <w:rFonts w:ascii="Arial" w:hAnsi="Arial" w:cs="Arial"/>
          <w:color w:val="000000"/>
          <w:sz w:val="24"/>
          <w:szCs w:val="24"/>
          <w:lang w:val="en-GB"/>
        </w:rPr>
        <w:t>, in the case of temporary or provisional supplies where, subject to prior authorisation of the competent authority, the IB passes through land in the public domain, that individual branch shall have the same characteristics as low-voltage distribution networks in compliance with all the provisions of ITC BT-06 or ITC BT-07, depending on whether the individual branch is overhead or underground.</w:t>
      </w:r>
    </w:p>
    <w:p w:rsidRPr="001D0556" w:rsidR="00D13FA8" w:rsidP="00556AE5" w:rsidRDefault="00D13FA8" w14:paraId="077555B3"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IB may not share conduits with other circuits or installations in the building such as gas, water or </w:t>
      </w:r>
      <w:r w:rsidRPr="00556AE5">
        <w:rPr>
          <w:rFonts w:ascii="Arial" w:hAnsi="Arial" w:eastAsia="Times New Roman" w:cs="Times New Roman"/>
          <w:sz w:val="24"/>
          <w:szCs w:val="24"/>
          <w:lang w:val="es-ES" w:eastAsia="es-ES" w:bidi="ar-SA"/>
        </w:rPr>
        <w:t>communications</w:t>
      </w:r>
      <w:r w:rsidRPr="001D0556">
        <w:rPr>
          <w:rFonts w:ascii="Arial" w:hAnsi="Arial" w:cs="Arial"/>
          <w:sz w:val="24"/>
          <w:szCs w:val="24"/>
          <w:lang w:val="en-GB"/>
        </w:rPr>
        <w:t>, nor may it pass through transformer substations, storage rooms or technical rooms such as boiler rooms, lift shafts, pumping stations or engine rooms.</w:t>
      </w:r>
    </w:p>
    <w:p w:rsidRPr="001D0556" w:rsidR="00D13FA8" w:rsidP="00556AE5" w:rsidRDefault="00D13FA8" w14:paraId="3B65590B"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the enclosure of a protected stairway, in the enclosure of a specially protected stairway or in an independence </w:t>
      </w:r>
      <w:r w:rsidRPr="00556AE5">
        <w:rPr>
          <w:rFonts w:ascii="Arial" w:hAnsi="Arial" w:eastAsia="Times New Roman" w:cs="Times New Roman"/>
          <w:sz w:val="24"/>
          <w:szCs w:val="24"/>
          <w:lang w:val="es-ES" w:eastAsia="es-ES" w:bidi="ar-SA"/>
        </w:rPr>
        <w:t>vestibule</w:t>
      </w:r>
      <w:r w:rsidRPr="001D0556">
        <w:rPr>
          <w:rFonts w:ascii="Arial" w:hAnsi="Arial" w:cs="Arial"/>
          <w:sz w:val="24"/>
          <w:szCs w:val="24"/>
          <w:lang w:val="en-GB"/>
        </w:rPr>
        <w:t>, as well as in a minimum risk sector, an IB may be installed, provided that it is separated from these areas with EI 120 elements and EI 60 access panels.</w:t>
      </w:r>
    </w:p>
    <w:p w:rsidRPr="001D0556" w:rsidR="00D13FA8" w:rsidP="00556AE5" w:rsidRDefault="00D13FA8" w14:paraId="3A15CA7F"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w:t>
      </w:r>
      <w:r w:rsidRPr="00556AE5">
        <w:rPr>
          <w:rFonts w:ascii="Arial" w:hAnsi="Arial" w:eastAsia="Times New Roman" w:cs="Times New Roman"/>
          <w:sz w:val="24"/>
          <w:szCs w:val="24"/>
          <w:lang w:val="es-ES" w:eastAsia="es-ES" w:bidi="ar-SA"/>
        </w:rPr>
        <w:t>dimensions</w:t>
      </w:r>
      <w:r w:rsidRPr="001D0556">
        <w:rPr>
          <w:rFonts w:ascii="Arial" w:hAnsi="Arial" w:cs="Arial"/>
          <w:sz w:val="24"/>
          <w:szCs w:val="24"/>
          <w:lang w:val="en-GB"/>
        </w:rPr>
        <w:t xml:space="preserve"> of the conduit system shall allow for the cross-section of the initially installed conductors to be expanded by 100 %.</w:t>
      </w:r>
    </w:p>
    <w:p w:rsidRPr="001D0556" w:rsidR="00D13FA8" w:rsidP="00556AE5" w:rsidRDefault="00D13FA8" w14:paraId="7106394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addition, there shall be a reserve pipe or ducting or of the corresponding space in the cable wiring duct systems (trunk, tray or embedded conduits) to install a new individual branch for every ten individual branches, or part thereof, so as to facilitate possible expansions, as well as other reserve wiring duct </w:t>
      </w:r>
      <w:r w:rsidRPr="00556AE5">
        <w:rPr>
          <w:rFonts w:ascii="Arial" w:hAnsi="Arial" w:eastAsia="Times New Roman" w:cs="Times New Roman"/>
          <w:sz w:val="24"/>
          <w:szCs w:val="24"/>
          <w:lang w:val="es-ES" w:eastAsia="es-ES" w:bidi="ar-SA"/>
        </w:rPr>
        <w:t>systems</w:t>
      </w:r>
      <w:r w:rsidRPr="001D0556">
        <w:rPr>
          <w:rFonts w:ascii="Arial" w:hAnsi="Arial" w:cs="Arial"/>
          <w:sz w:val="24"/>
          <w:szCs w:val="24"/>
          <w:lang w:val="en-GB"/>
        </w:rPr>
        <w:t xml:space="preserve"> (pipe, duct or space in the wiring duct system) linking the meters panel with the roof of the building. In premises where partitioning is not defined, the cable management system is prepared to allow for the installation of an individual branch for every 50 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of floor area.</w:t>
      </w:r>
    </w:p>
    <w:p w:rsidRPr="001D0556" w:rsidR="00D13FA8" w:rsidP="00556AE5" w:rsidRDefault="00D13FA8" w14:paraId="16CF91F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specific requirements applicable to the installation of individual branches corresponding to electric vehicle charging circuits inside garages shall comply with the provisions of ITC BT-52.</w:t>
      </w:r>
    </w:p>
    <w:p w:rsidRPr="001D0556" w:rsidR="00D13FA8" w:rsidP="00556AE5" w:rsidRDefault="00D13FA8" w14:paraId="342057E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Except as </w:t>
      </w:r>
      <w:r w:rsidRPr="00556AE5">
        <w:rPr>
          <w:rFonts w:ascii="Arial" w:hAnsi="Arial" w:eastAsia="Times New Roman" w:cs="Times New Roman"/>
          <w:sz w:val="24"/>
          <w:szCs w:val="24"/>
          <w:lang w:val="es-ES" w:eastAsia="es-ES" w:bidi="ar-SA"/>
        </w:rPr>
        <w:t>specifically</w:t>
      </w:r>
      <w:r w:rsidRPr="001D0556">
        <w:rPr>
          <w:rFonts w:ascii="Arial" w:hAnsi="Arial" w:cs="Arial"/>
          <w:sz w:val="24"/>
          <w:szCs w:val="24"/>
          <w:lang w:val="en-GB"/>
        </w:rPr>
        <w:t xml:space="preserve"> indicated in Sections 2.1 to 2.5 of this ITC, cable wiring duct systems must comply with the general requirements of ITC BT-20 and 21 and, in addition, with the requirements applicable to the MSL according to ITC BT-14, Sections 2.1 to 2.5.</w:t>
      </w:r>
    </w:p>
    <w:p w:rsidRPr="001D0556" w:rsidR="00D13FA8" w:rsidP="001D0556" w:rsidRDefault="00D13FA8" w14:paraId="57D7F25B" w14:textId="77777777">
      <w:pPr>
        <w:pStyle w:val="Heading5"/>
        <w:rPr>
          <w:rFonts w:eastAsia="Arial" w:cs="Arial"/>
        </w:rPr>
      </w:pPr>
      <w:r w:rsidRPr="001D0556">
        <w:rPr>
          <w:rFonts w:cs="Arial"/>
        </w:rPr>
        <w:t>Installation in embedded conduits</w:t>
      </w:r>
    </w:p>
    <w:p w:rsidRPr="001D0556" w:rsidR="00D13FA8" w:rsidP="00556AE5" w:rsidRDefault="00D13FA8" w14:paraId="12797FED"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Where individual branches run vertically between different floors of the building, they shall run inside a concealed </w:t>
      </w:r>
      <w:r w:rsidRPr="00556AE5">
        <w:rPr>
          <w:rFonts w:ascii="Arial" w:hAnsi="Arial" w:eastAsia="Times New Roman" w:cs="Times New Roman"/>
          <w:sz w:val="24"/>
          <w:szCs w:val="24"/>
          <w:lang w:val="es-ES" w:eastAsia="es-ES" w:bidi="ar-SA"/>
        </w:rPr>
        <w:t>conduit</w:t>
      </w:r>
      <w:r w:rsidRPr="001D0556">
        <w:rPr>
          <w:rFonts w:ascii="Arial" w:hAnsi="Arial" w:cs="Arial"/>
          <w:sz w:val="24"/>
          <w:szCs w:val="24"/>
          <w:lang w:val="en-GB"/>
        </w:rPr>
        <w:t xml:space="preserve"> in or attached to the stairwell or other communal area.</w:t>
      </w:r>
    </w:p>
    <w:p w:rsidRPr="001D0556" w:rsidR="00D13FA8" w:rsidP="00556AE5" w:rsidRDefault="00D13FA8" w14:paraId="5A2D6C0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minimum dimensions of the concealed conduit shall be in accordance with the following table.</w:t>
      </w:r>
    </w:p>
    <w:p w:rsidRPr="001D0556" w:rsidR="00D13FA8" w:rsidP="00556AE5" w:rsidRDefault="00D13FA8" w14:paraId="1B964CF2" w14:textId="77777777">
      <w:pPr>
        <w:pStyle w:val="Titulotabla"/>
        <w:rPr>
          <w:rFonts w:cs="Arial"/>
        </w:rPr>
      </w:pPr>
      <w:r w:rsidRPr="001D0556">
        <w:rPr>
          <w:rFonts w:cs="Arial"/>
        </w:rPr>
        <w:t>Table 1. Minimum dimensions of the concealed duct or conduit.</w:t>
      </w:r>
    </w:p>
    <w:tbl>
      <w:tblPr>
        <w:tblW w:w="0" w:type="auto"/>
        <w:tblInd w:w="1696" w:type="dxa"/>
        <w:tblLayout w:type="fixed"/>
        <w:tblCellMar>
          <w:left w:w="70" w:type="dxa"/>
          <w:right w:w="70" w:type="dxa"/>
        </w:tblCellMar>
        <w:tblLook w:val="0000" w:firstRow="0" w:lastRow="0" w:firstColumn="0" w:lastColumn="0" w:noHBand="0" w:noVBand="0"/>
      </w:tblPr>
      <w:tblGrid>
        <w:gridCol w:w="2127"/>
        <w:gridCol w:w="1608"/>
        <w:gridCol w:w="1609"/>
      </w:tblGrid>
      <w:tr w:rsidRPr="001D0556" w:rsidR="00D13FA8" w:rsidTr="00935FE3" w14:paraId="1370D7B8" w14:textId="77777777">
        <w:trPr>
          <w:cantSplit/>
        </w:trPr>
        <w:tc>
          <w:tcPr>
            <w:tcW w:w="5344" w:type="dxa"/>
            <w:gridSpan w:val="3"/>
            <w:tcBorders>
              <w:top w:val="single" w:color="auto" w:sz="4" w:space="0"/>
              <w:left w:val="single" w:color="auto" w:sz="4" w:space="0"/>
              <w:bottom w:val="single" w:color="auto" w:sz="4" w:space="0"/>
              <w:right w:val="single" w:color="auto" w:sz="4" w:space="0"/>
            </w:tcBorders>
          </w:tcPr>
          <w:p w:rsidRPr="00556AE5" w:rsidR="00D13FA8" w:rsidP="00556AE5" w:rsidRDefault="00D13FA8" w14:paraId="701291D0"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DIMENSIONS (m)</w:t>
            </w:r>
          </w:p>
        </w:tc>
      </w:tr>
      <w:tr w:rsidRPr="001D0556" w:rsidR="00D13FA8" w:rsidTr="0009623A" w14:paraId="7A609E7A" w14:textId="77777777">
        <w:trPr>
          <w:cantSplit/>
        </w:trPr>
        <w:tc>
          <w:tcPr>
            <w:tcW w:w="2127" w:type="dxa"/>
            <w:vMerge w:val="restart"/>
            <w:tcBorders>
              <w:top w:val="single" w:color="auto" w:sz="4" w:space="0"/>
              <w:left w:val="single" w:color="auto" w:sz="4" w:space="0"/>
              <w:bottom w:val="single" w:color="auto" w:sz="4" w:space="0"/>
            </w:tcBorders>
            <w:vAlign w:val="center"/>
          </w:tcPr>
          <w:p w:rsidRPr="00556AE5" w:rsidR="00D13FA8" w:rsidP="00556AE5" w:rsidRDefault="00D13FA8" w14:paraId="6B106AC2"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Number of branches</w:t>
            </w:r>
          </w:p>
        </w:tc>
        <w:tc>
          <w:tcPr>
            <w:tcW w:w="3217" w:type="dxa"/>
            <w:gridSpan w:val="2"/>
            <w:tcBorders>
              <w:top w:val="single" w:color="auto" w:sz="4" w:space="0"/>
              <w:left w:val="single" w:color="auto" w:sz="4" w:space="0"/>
              <w:right w:val="single" w:color="auto" w:sz="4" w:space="0"/>
            </w:tcBorders>
          </w:tcPr>
          <w:p w:rsidRPr="00556AE5" w:rsidR="00D13FA8" w:rsidP="00556AE5" w:rsidRDefault="00D13FA8" w14:paraId="6FDC882A"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WIDTH L (m)</w:t>
            </w:r>
          </w:p>
        </w:tc>
      </w:tr>
      <w:tr w:rsidRPr="001D0556" w:rsidR="00D13FA8" w:rsidTr="0009623A" w14:paraId="4AD92731" w14:textId="77777777">
        <w:trPr>
          <w:cantSplit/>
        </w:trPr>
        <w:tc>
          <w:tcPr>
            <w:tcW w:w="2127" w:type="dxa"/>
            <w:vMerge/>
            <w:tcBorders>
              <w:top w:val="single" w:color="auto" w:sz="4" w:space="0"/>
              <w:left w:val="single" w:color="auto" w:sz="4" w:space="0"/>
            </w:tcBorders>
          </w:tcPr>
          <w:p w:rsidRPr="00556AE5" w:rsidR="00D13FA8" w:rsidP="00556AE5" w:rsidRDefault="00D13FA8" w14:paraId="67ACABD3" w14:textId="77777777">
            <w:pPr>
              <w:spacing w:after="0" w:line="240" w:lineRule="auto"/>
              <w:jc w:val="center"/>
              <w:rPr>
                <w:rFonts w:ascii="Arial" w:hAnsi="Arial" w:cs="Arial"/>
                <w:b/>
                <w:sz w:val="18"/>
                <w:szCs w:val="18"/>
                <w:lang w:val="en-GB"/>
              </w:rPr>
            </w:pPr>
          </w:p>
        </w:tc>
        <w:tc>
          <w:tcPr>
            <w:tcW w:w="1608" w:type="dxa"/>
            <w:tcBorders>
              <w:top w:val="single" w:color="auto" w:sz="4" w:space="0"/>
              <w:left w:val="single" w:color="auto" w:sz="4" w:space="0"/>
              <w:right w:val="single" w:color="auto" w:sz="4" w:space="0"/>
            </w:tcBorders>
          </w:tcPr>
          <w:p w:rsidRPr="00556AE5" w:rsidR="00D13FA8" w:rsidP="00556AE5" w:rsidRDefault="00D13FA8" w14:paraId="6648A115"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Depth</w:t>
            </w:r>
          </w:p>
          <w:p w:rsidRPr="00556AE5" w:rsidR="00D13FA8" w:rsidP="00556AE5" w:rsidRDefault="00D13FA8" w14:paraId="0B587DE5"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D = 0.15 m</w:t>
            </w:r>
          </w:p>
          <w:p w:rsidRPr="00556AE5" w:rsidR="00D13FA8" w:rsidP="00556AE5" w:rsidRDefault="00D13FA8" w14:paraId="5CE276CF"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one row</w:t>
            </w:r>
          </w:p>
        </w:tc>
        <w:tc>
          <w:tcPr>
            <w:tcW w:w="1609" w:type="dxa"/>
            <w:tcBorders>
              <w:top w:val="single" w:color="auto" w:sz="4" w:space="0"/>
              <w:left w:val="single" w:color="auto" w:sz="4" w:space="0"/>
              <w:right w:val="single" w:color="auto" w:sz="4" w:space="0"/>
            </w:tcBorders>
          </w:tcPr>
          <w:p w:rsidRPr="00556AE5" w:rsidR="00D13FA8" w:rsidP="00556AE5" w:rsidRDefault="00D13FA8" w14:paraId="76F4BB03"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Depth</w:t>
            </w:r>
          </w:p>
          <w:p w:rsidRPr="00556AE5" w:rsidR="00D13FA8" w:rsidP="00556AE5" w:rsidRDefault="00D13FA8" w14:paraId="25B75DCC"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D = 0.30 m</w:t>
            </w:r>
          </w:p>
          <w:p w:rsidRPr="00556AE5" w:rsidR="00D13FA8" w:rsidP="00556AE5" w:rsidRDefault="00D13FA8" w14:paraId="069630C2" w14:textId="77777777">
            <w:pPr>
              <w:spacing w:after="0" w:line="240" w:lineRule="auto"/>
              <w:jc w:val="center"/>
              <w:rPr>
                <w:rFonts w:ascii="Arial" w:hAnsi="Arial" w:cs="Arial"/>
                <w:b/>
                <w:sz w:val="18"/>
                <w:szCs w:val="18"/>
                <w:lang w:val="en-GB"/>
              </w:rPr>
            </w:pPr>
            <w:r w:rsidRPr="00556AE5">
              <w:rPr>
                <w:rFonts w:ascii="Arial" w:hAnsi="Arial" w:cs="Arial"/>
                <w:b/>
                <w:sz w:val="18"/>
                <w:szCs w:val="18"/>
                <w:lang w:val="en-GB"/>
              </w:rPr>
              <w:t>two rows</w:t>
            </w:r>
          </w:p>
        </w:tc>
      </w:tr>
      <w:tr w:rsidRPr="001D0556" w:rsidR="00D13FA8" w:rsidTr="0009623A" w14:paraId="1F18CB36" w14:textId="77777777">
        <w:trPr>
          <w:cantSplit/>
        </w:trPr>
        <w:tc>
          <w:tcPr>
            <w:tcW w:w="2127" w:type="dxa"/>
            <w:tcBorders>
              <w:top w:val="single" w:color="auto" w:sz="4" w:space="0"/>
              <w:left w:val="single" w:color="auto" w:sz="4" w:space="0"/>
              <w:bottom w:val="single" w:color="auto" w:sz="4" w:space="0"/>
            </w:tcBorders>
          </w:tcPr>
          <w:p w:rsidRPr="00556AE5" w:rsidR="00D13FA8" w:rsidP="00556AE5" w:rsidRDefault="00D13FA8" w14:paraId="07C15CCB"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Not more than 12</w:t>
            </w:r>
          </w:p>
        </w:tc>
        <w:tc>
          <w:tcPr>
            <w:tcW w:w="1608"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201190FE"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0.65</w:t>
            </w:r>
          </w:p>
        </w:tc>
        <w:tc>
          <w:tcPr>
            <w:tcW w:w="1609" w:type="dxa"/>
            <w:tcBorders>
              <w:top w:val="single" w:color="auto" w:sz="4" w:space="0"/>
              <w:left w:val="nil"/>
              <w:bottom w:val="single" w:color="auto" w:sz="4" w:space="0"/>
              <w:right w:val="single" w:color="auto" w:sz="4" w:space="0"/>
            </w:tcBorders>
          </w:tcPr>
          <w:p w:rsidRPr="00556AE5" w:rsidR="00D13FA8" w:rsidP="00556AE5" w:rsidRDefault="00D13FA8" w14:paraId="5CF4316B"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0.50</w:t>
            </w:r>
          </w:p>
        </w:tc>
      </w:tr>
      <w:tr w:rsidRPr="001D0556" w:rsidR="00D13FA8" w:rsidTr="0009623A" w14:paraId="5482BCB4" w14:textId="77777777">
        <w:trPr>
          <w:cantSplit/>
        </w:trPr>
        <w:tc>
          <w:tcPr>
            <w:tcW w:w="2127" w:type="dxa"/>
            <w:tcBorders>
              <w:top w:val="single" w:color="auto" w:sz="4" w:space="0"/>
              <w:left w:val="single" w:color="auto" w:sz="4" w:space="0"/>
              <w:bottom w:val="single" w:color="auto" w:sz="4" w:space="0"/>
            </w:tcBorders>
          </w:tcPr>
          <w:p w:rsidRPr="00556AE5" w:rsidR="00D13FA8" w:rsidP="00556AE5" w:rsidRDefault="00D13FA8" w14:paraId="15389B54"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13–24</w:t>
            </w:r>
          </w:p>
        </w:tc>
        <w:tc>
          <w:tcPr>
            <w:tcW w:w="1608"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37ABAEA5"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1.25</w:t>
            </w:r>
          </w:p>
        </w:tc>
        <w:tc>
          <w:tcPr>
            <w:tcW w:w="1609"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5057D492"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0.65</w:t>
            </w:r>
          </w:p>
        </w:tc>
      </w:tr>
      <w:tr w:rsidRPr="001D0556" w:rsidR="00D13FA8" w:rsidTr="0009623A" w14:paraId="5E4645B0" w14:textId="77777777">
        <w:trPr>
          <w:cantSplit/>
        </w:trPr>
        <w:tc>
          <w:tcPr>
            <w:tcW w:w="2127" w:type="dxa"/>
            <w:tcBorders>
              <w:top w:val="single" w:color="auto" w:sz="4" w:space="0"/>
              <w:left w:val="single" w:color="auto" w:sz="4" w:space="0"/>
              <w:bottom w:val="single" w:color="auto" w:sz="4" w:space="0"/>
            </w:tcBorders>
          </w:tcPr>
          <w:p w:rsidRPr="00556AE5" w:rsidR="00D13FA8" w:rsidP="00556AE5" w:rsidRDefault="00D13FA8" w14:paraId="368E3329"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25–36</w:t>
            </w:r>
          </w:p>
        </w:tc>
        <w:tc>
          <w:tcPr>
            <w:tcW w:w="1608"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084D89B5"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1.85</w:t>
            </w:r>
          </w:p>
        </w:tc>
        <w:tc>
          <w:tcPr>
            <w:tcW w:w="1609"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21A8A81E"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0.95</w:t>
            </w:r>
          </w:p>
        </w:tc>
      </w:tr>
      <w:tr w:rsidRPr="001D0556" w:rsidR="00D13FA8" w:rsidTr="0009623A" w14:paraId="3E059FCB" w14:textId="77777777">
        <w:trPr>
          <w:cantSplit/>
        </w:trPr>
        <w:tc>
          <w:tcPr>
            <w:tcW w:w="2127" w:type="dxa"/>
            <w:tcBorders>
              <w:top w:val="single" w:color="auto" w:sz="4" w:space="0"/>
              <w:left w:val="single" w:color="auto" w:sz="4" w:space="0"/>
              <w:bottom w:val="single" w:color="auto" w:sz="4" w:space="0"/>
            </w:tcBorders>
          </w:tcPr>
          <w:p w:rsidRPr="00556AE5" w:rsidR="00D13FA8" w:rsidP="00556AE5" w:rsidRDefault="00D13FA8" w14:paraId="48EC5305"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37–48</w:t>
            </w:r>
          </w:p>
        </w:tc>
        <w:tc>
          <w:tcPr>
            <w:tcW w:w="1608"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2D39B7BE"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2.45</w:t>
            </w:r>
          </w:p>
        </w:tc>
        <w:tc>
          <w:tcPr>
            <w:tcW w:w="1609" w:type="dxa"/>
            <w:tcBorders>
              <w:top w:val="single" w:color="auto" w:sz="4" w:space="0"/>
              <w:left w:val="single" w:color="auto" w:sz="4" w:space="0"/>
              <w:bottom w:val="single" w:color="auto" w:sz="4" w:space="0"/>
              <w:right w:val="single" w:color="auto" w:sz="4" w:space="0"/>
            </w:tcBorders>
          </w:tcPr>
          <w:p w:rsidRPr="00556AE5" w:rsidR="00D13FA8" w:rsidP="00556AE5" w:rsidRDefault="00D13FA8" w14:paraId="1A4AAE18" w14:textId="77777777">
            <w:pPr>
              <w:spacing w:after="0" w:line="240" w:lineRule="auto"/>
              <w:jc w:val="center"/>
              <w:rPr>
                <w:rFonts w:ascii="Arial" w:hAnsi="Arial" w:cs="Arial"/>
                <w:sz w:val="18"/>
                <w:szCs w:val="18"/>
                <w:lang w:val="en-GB"/>
              </w:rPr>
            </w:pPr>
            <w:r w:rsidRPr="00556AE5">
              <w:rPr>
                <w:rFonts w:ascii="Arial" w:hAnsi="Arial" w:cs="Arial"/>
                <w:sz w:val="18"/>
                <w:szCs w:val="18"/>
                <w:lang w:val="en-GB"/>
              </w:rPr>
              <w:t>1.35</w:t>
            </w:r>
          </w:p>
        </w:tc>
      </w:tr>
    </w:tbl>
    <w:p w:rsidRPr="001D0556" w:rsidR="00D13FA8" w:rsidP="001D0556" w:rsidRDefault="00D13FA8" w14:paraId="78CFF6C0" w14:textId="77777777">
      <w:pPr>
        <w:jc w:val="both"/>
        <w:rPr>
          <w:rFonts w:ascii="Arial" w:hAnsi="Arial" w:cs="Arial"/>
          <w:position w:val="6"/>
          <w:sz w:val="24"/>
          <w:szCs w:val="24"/>
          <w:lang w:val="en-GB"/>
        </w:rPr>
      </w:pPr>
    </w:p>
    <w:p w:rsidRPr="001D0556" w:rsidR="00D13FA8" w:rsidP="00556AE5" w:rsidRDefault="00D13FA8" w14:paraId="5D3A12F1"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For </w:t>
      </w:r>
      <w:r w:rsidRPr="00556AE5">
        <w:rPr>
          <w:rFonts w:ascii="Arial" w:hAnsi="Arial" w:eastAsia="Times New Roman" w:cs="Times New Roman"/>
          <w:sz w:val="24"/>
          <w:szCs w:val="24"/>
          <w:lang w:val="es-ES" w:eastAsia="es-ES" w:bidi="ar-SA"/>
        </w:rPr>
        <w:t>more</w:t>
      </w:r>
      <w:r w:rsidRPr="001D0556">
        <w:rPr>
          <w:rFonts w:ascii="Arial" w:hAnsi="Arial" w:cs="Arial"/>
          <w:sz w:val="24"/>
          <w:szCs w:val="24"/>
          <w:lang w:val="en-GB"/>
        </w:rPr>
        <w:t xml:space="preserve"> than the specified number of individual branches, the necessary number of concealed conduits or ductwork shall be provided.</w:t>
      </w:r>
    </w:p>
    <w:p w:rsidRPr="001D0556" w:rsidR="00D13FA8" w:rsidP="001D0556" w:rsidRDefault="00D13FA8" w14:paraId="17F596AC" w14:textId="77777777">
      <w:pPr>
        <w:pStyle w:val="Heading5"/>
        <w:rPr>
          <w:rFonts w:eastAsia="Arial" w:cs="Arial"/>
        </w:rPr>
      </w:pPr>
      <w:r w:rsidRPr="001D0556">
        <w:rPr>
          <w:rFonts w:cs="Arial"/>
        </w:rPr>
        <w:t>Installation in pipes</w:t>
      </w:r>
    </w:p>
    <w:p w:rsidRPr="001D0556" w:rsidR="00D13FA8" w:rsidP="00556AE5" w:rsidRDefault="00D13FA8" w14:paraId="43A2064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If </w:t>
      </w:r>
      <w:r w:rsidRPr="00556AE5">
        <w:rPr>
          <w:rFonts w:ascii="Arial" w:hAnsi="Arial" w:eastAsia="Times New Roman" w:cs="Times New Roman"/>
          <w:sz w:val="24"/>
          <w:szCs w:val="24"/>
          <w:lang w:val="es-ES" w:eastAsia="es-ES" w:bidi="ar-SA"/>
        </w:rPr>
        <w:t>individual</w:t>
      </w:r>
      <w:r w:rsidRPr="001D0556">
        <w:rPr>
          <w:rFonts w:ascii="Arial" w:hAnsi="Arial" w:cs="Arial"/>
          <w:sz w:val="24"/>
          <w:szCs w:val="24"/>
          <w:lang w:val="en-GB"/>
        </w:rPr>
        <w:t xml:space="preserve"> branches are installed inside pipes, their diameter shall depend on the cross-section and number of cables that make up each individual branch, in accordance with the provisions of ITC BT-21. The minimum nominal outer diameter of the pipes for the wire ducting of the individual branches shall be 32 mm. When several IBs are installed with the same routing, they shall be passed through independent pipes.</w:t>
      </w:r>
    </w:p>
    <w:p w:rsidRPr="001D0556" w:rsidR="00D13FA8" w:rsidP="001D0556" w:rsidRDefault="00D13FA8" w14:paraId="39D77157" w14:textId="77777777">
      <w:pPr>
        <w:pStyle w:val="Heading5"/>
        <w:rPr>
          <w:rFonts w:cs="Arial"/>
        </w:rPr>
      </w:pPr>
      <w:bookmarkStart w:name="_Toc90914410" w:id="31"/>
      <w:r w:rsidRPr="001D0556">
        <w:rPr>
          <w:rFonts w:cs="Arial"/>
        </w:rPr>
        <w:t>Installation inside protective trunking or ducting.</w:t>
      </w:r>
      <w:bookmarkEnd w:id="31"/>
    </w:p>
    <w:p w:rsidRPr="001D0556" w:rsidR="00D13FA8" w:rsidP="00556AE5" w:rsidRDefault="00D13FA8" w14:paraId="1923DC24"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Due to </w:t>
      </w:r>
      <w:r w:rsidRPr="00556AE5">
        <w:rPr>
          <w:rFonts w:ascii="Arial" w:hAnsi="Arial" w:eastAsia="Times New Roman" w:cs="Times New Roman"/>
          <w:sz w:val="24"/>
          <w:szCs w:val="24"/>
          <w:lang w:val="es-ES" w:eastAsia="es-ES" w:bidi="ar-SA"/>
        </w:rPr>
        <w:t>their</w:t>
      </w:r>
      <w:r w:rsidRPr="001D0556">
        <w:rPr>
          <w:rFonts w:ascii="Arial" w:hAnsi="Arial" w:cs="Arial"/>
          <w:sz w:val="24"/>
          <w:szCs w:val="24"/>
          <w:lang w:val="en-GB"/>
        </w:rPr>
        <w:t xml:space="preserve"> routing, several individual branches may be installed through the same protective trunking or ducting, without the need to incorporate a partition wall between them.</w:t>
      </w:r>
    </w:p>
    <w:p w:rsidRPr="001D0556" w:rsidR="00D13FA8" w:rsidP="001D0556" w:rsidRDefault="00D13FA8" w14:paraId="0FC11A23" w14:textId="77777777">
      <w:pPr>
        <w:pStyle w:val="Heading5"/>
        <w:rPr>
          <w:rFonts w:cs="Arial"/>
        </w:rPr>
      </w:pPr>
      <w:bookmarkStart w:name="_Toc90914411" w:id="32"/>
      <w:r w:rsidRPr="001D0556">
        <w:rPr>
          <w:rFonts w:cs="Arial"/>
        </w:rPr>
        <w:t>Installation inside cable trays.</w:t>
      </w:r>
      <w:bookmarkEnd w:id="32"/>
    </w:p>
    <w:p w:rsidRPr="001D0556" w:rsidR="00D13FA8" w:rsidP="00556AE5" w:rsidRDefault="00D13FA8" w14:paraId="7E146802"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Due to their </w:t>
      </w:r>
      <w:r w:rsidRPr="00556AE5">
        <w:rPr>
          <w:rFonts w:ascii="Arial" w:hAnsi="Arial" w:eastAsia="Times New Roman" w:cs="Times New Roman"/>
          <w:sz w:val="24"/>
          <w:szCs w:val="24"/>
          <w:lang w:val="es-ES" w:eastAsia="es-ES" w:bidi="ar-SA"/>
        </w:rPr>
        <w:t>routing</w:t>
      </w:r>
      <w:r w:rsidRPr="001D0556">
        <w:rPr>
          <w:rFonts w:ascii="Arial" w:hAnsi="Arial" w:cs="Arial"/>
          <w:sz w:val="24"/>
          <w:szCs w:val="24"/>
          <w:lang w:val="en-GB"/>
        </w:rPr>
        <w:t>, several individual branches may be passed through the same cable tray, without the need to incorporate a partition wall between them.</w:t>
      </w:r>
    </w:p>
    <w:p w:rsidRPr="001D0556" w:rsidR="00D13FA8" w:rsidP="001D0556" w:rsidRDefault="00D13FA8" w14:paraId="6FE716E0" w14:textId="77777777">
      <w:pPr>
        <w:pStyle w:val="Heading5"/>
        <w:rPr>
          <w:rFonts w:cs="Arial"/>
        </w:rPr>
      </w:pPr>
      <w:bookmarkStart w:name="_Toc90914412" w:id="33"/>
      <w:r w:rsidRPr="001D0556">
        <w:rPr>
          <w:rFonts w:cs="Arial"/>
        </w:rPr>
        <w:t>Installation in prefabricated wiring duct systems</w:t>
      </w:r>
      <w:bookmarkEnd w:id="33"/>
    </w:p>
    <w:p w:rsidRPr="001D0556" w:rsidR="00D13FA8" w:rsidP="00556AE5" w:rsidRDefault="00D13FA8" w14:paraId="0F657CD9"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Due to </w:t>
      </w:r>
      <w:r w:rsidRPr="00556AE5">
        <w:rPr>
          <w:rFonts w:ascii="Arial" w:hAnsi="Arial" w:eastAsia="Times New Roman" w:cs="Times New Roman"/>
          <w:sz w:val="24"/>
          <w:szCs w:val="24"/>
          <w:lang w:val="es-ES" w:eastAsia="es-ES" w:bidi="ar-SA"/>
        </w:rPr>
        <w:t>their</w:t>
      </w:r>
      <w:r w:rsidRPr="001D0556">
        <w:rPr>
          <w:rFonts w:ascii="Arial" w:hAnsi="Arial" w:cs="Arial"/>
          <w:sz w:val="24"/>
          <w:szCs w:val="24"/>
          <w:lang w:val="en-GB"/>
        </w:rPr>
        <w:t xml:space="preserve"> routing, several individual branches may be passed through the same prefabricated wiring duct system, without the need to incorporate a partition wall between them.</w:t>
      </w:r>
    </w:p>
    <w:p w:rsidRPr="001D0556" w:rsidR="00D13FA8" w:rsidP="001D0556" w:rsidRDefault="00D13FA8" w14:paraId="437352D8" w14:textId="77777777">
      <w:pPr>
        <w:pStyle w:val="Heading4"/>
        <w:numPr>
          <w:ilvl w:val="0"/>
          <w:numId w:val="12"/>
        </w:numPr>
        <w:jc w:val="both"/>
      </w:pPr>
      <w:r w:rsidRPr="001D0556">
        <w:lastRenderedPageBreak/>
        <w:t>CABLES</w:t>
      </w:r>
    </w:p>
    <w:p w:rsidRPr="001D0556" w:rsidR="00D13FA8" w:rsidP="00556AE5" w:rsidRDefault="00D13FA8" w14:paraId="3A3E034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number of conductors in each individual branch shall be established by the number of phases necessary for the use of the equipment of its internal installation and by its power, each individual branch bearing a corresponding neutral conductor, as well as a protective conductor.</w:t>
      </w:r>
    </w:p>
    <w:p w:rsidRPr="001D0556" w:rsidR="00D13FA8" w:rsidP="00556AE5" w:rsidRDefault="00D13FA8" w14:paraId="7810C0B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Each individual branch shall include a control cable that can be used to control the electric vehicle charging </w:t>
      </w:r>
      <w:r w:rsidRPr="00556AE5">
        <w:rPr>
          <w:rFonts w:ascii="Arial" w:hAnsi="Arial" w:eastAsia="Times New Roman" w:cs="Times New Roman"/>
          <w:sz w:val="24"/>
          <w:szCs w:val="24"/>
          <w:lang w:val="es-ES" w:eastAsia="es-ES" w:bidi="ar-SA"/>
        </w:rPr>
        <w:t>circuit</w:t>
      </w:r>
      <w:r w:rsidRPr="001D0556">
        <w:rPr>
          <w:rFonts w:ascii="Arial" w:hAnsi="Arial" w:cs="Arial"/>
          <w:sz w:val="24"/>
          <w:szCs w:val="24"/>
          <w:lang w:val="en-GB"/>
        </w:rPr>
        <w:t>. It is not permitted to use a common neutral conductor or a common protective conductor for different users.</w:t>
      </w:r>
    </w:p>
    <w:p w:rsidRPr="001D0556" w:rsidR="00D13FA8" w:rsidP="00556AE5" w:rsidRDefault="00D13FA8" w14:paraId="35BD107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the case of users with the meters installed in a PMB, the connection point of the protective conductor shall be left to the discretion of the planner of the installation, and in all other cases, it shall be located at the meters panel or in the place where the IMM is installed.</w:t>
      </w:r>
    </w:p>
    <w:p w:rsidRPr="001D0556" w:rsidR="00D13FA8" w:rsidP="00556AE5" w:rsidRDefault="00D13FA8" w14:paraId="312E11E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order to determine the number of phases that make up the individual branch, the single-phase power that the distribution company is obliged to supply will be taken into account if the user so wishes.</w:t>
      </w:r>
    </w:p>
    <w:p w:rsidRPr="001D0556" w:rsidR="00D13FA8" w:rsidP="00556AE5" w:rsidRDefault="00D13FA8" w14:paraId="4F72A9B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conductors shall not have joints and their cross-section shall be uniform, except in the case of connections made at the measuring point and at the protection devices.</w:t>
      </w:r>
    </w:p>
    <w:p w:rsidRPr="001D0556" w:rsidR="00D13FA8" w:rsidP="00556AE5" w:rsidRDefault="00D13FA8" w14:paraId="7CE655B4" w14:textId="77777777">
      <w:pPr>
        <w:spacing w:after="240" w:line="300" w:lineRule="exact"/>
        <w:ind w:firstLine="284"/>
        <w:jc w:val="both"/>
        <w:rPr>
          <w:rFonts w:ascii="Arial" w:hAnsi="Arial" w:cs="Arial"/>
          <w:spacing w:val="-2"/>
          <w:sz w:val="24"/>
          <w:szCs w:val="24"/>
          <w:lang w:val="en-GB"/>
        </w:rPr>
      </w:pPr>
      <w:r w:rsidRPr="001D0556">
        <w:rPr>
          <w:rFonts w:ascii="Arial" w:hAnsi="Arial" w:cs="Arial"/>
          <w:sz w:val="24"/>
          <w:szCs w:val="24"/>
          <w:lang w:val="en-GB"/>
        </w:rPr>
        <w:t xml:space="preserve">IB cables shall be of a minimum rated voltage of 450/750 V, be single-core and have copper or aluminium </w:t>
      </w:r>
      <w:r w:rsidRPr="00556AE5">
        <w:rPr>
          <w:rFonts w:ascii="Arial" w:hAnsi="Arial" w:eastAsia="Times New Roman" w:cs="Times New Roman"/>
          <w:sz w:val="24"/>
          <w:szCs w:val="24"/>
          <w:lang w:val="es-ES" w:eastAsia="es-ES" w:bidi="ar-SA"/>
        </w:rPr>
        <w:t>conductors</w:t>
      </w:r>
      <w:r w:rsidRPr="001D0556">
        <w:rPr>
          <w:rFonts w:ascii="Arial" w:hAnsi="Arial" w:cs="Arial"/>
          <w:sz w:val="24"/>
          <w:szCs w:val="24"/>
          <w:lang w:val="en-GB"/>
        </w:rPr>
        <w:t>. The colour code indicated in ITC BT-19 shall be followed and the control cable shall be red.</w:t>
      </w:r>
    </w:p>
    <w:p w:rsidRPr="001D0556" w:rsidR="00D13FA8" w:rsidP="00556AE5" w:rsidRDefault="00D13FA8" w14:paraId="2B72D46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due to the overlap in their routing, several individual branches are installed inside the same protective trunking or ducting, on the same tray or inside the same concealed conduit, without housing the </w:t>
      </w:r>
      <w:r w:rsidRPr="00556AE5">
        <w:rPr>
          <w:rFonts w:ascii="Arial" w:hAnsi="Arial" w:eastAsia="Times New Roman" w:cs="Times New Roman"/>
          <w:sz w:val="24"/>
          <w:szCs w:val="24"/>
          <w:lang w:val="es-ES" w:eastAsia="es-ES" w:bidi="ar-SA"/>
        </w:rPr>
        <w:t>cables</w:t>
      </w:r>
      <w:r w:rsidRPr="001D0556">
        <w:rPr>
          <w:rFonts w:ascii="Arial" w:hAnsi="Arial" w:cs="Arial"/>
          <w:sz w:val="24"/>
          <w:szCs w:val="24"/>
          <w:lang w:val="en-GB"/>
        </w:rPr>
        <w:t xml:space="preserve"> inside protective pipes, multicore cables shall be used to ensure independence between the branches. Multicore cables and cables inside buried pipes shall have a rated voltage of 0.6/1 kV.</w:t>
      </w:r>
    </w:p>
    <w:p w:rsidRPr="001D0556" w:rsidR="00D13FA8" w:rsidP="00556AE5" w:rsidRDefault="00D13FA8" w14:paraId="6F4A359F"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cross-section of the conductors to be used will be established according to the expected loads of the installation, the voltage drop allowed, the installation system used and the characteristics of the protection </w:t>
      </w:r>
      <w:r w:rsidRPr="00556AE5">
        <w:rPr>
          <w:rFonts w:ascii="Arial" w:hAnsi="Arial" w:eastAsia="Times New Roman" w:cs="Times New Roman"/>
          <w:sz w:val="24"/>
          <w:szCs w:val="24"/>
          <w:lang w:val="es-ES" w:eastAsia="es-ES" w:bidi="ar-SA"/>
        </w:rPr>
        <w:t>devices</w:t>
      </w:r>
      <w:r w:rsidRPr="001D0556">
        <w:rPr>
          <w:rFonts w:ascii="Arial" w:hAnsi="Arial" w:cs="Arial"/>
          <w:color w:val="000000"/>
          <w:sz w:val="24"/>
          <w:szCs w:val="24"/>
          <w:lang w:val="en-GB"/>
        </w:rPr>
        <w:t xml:space="preserve">. </w:t>
      </w:r>
      <w:r w:rsidRPr="001D0556">
        <w:rPr>
          <w:rFonts w:ascii="Arial" w:hAnsi="Arial" w:cs="Arial"/>
          <w:sz w:val="24"/>
          <w:szCs w:val="24"/>
          <w:lang w:val="en-GB"/>
        </w:rPr>
        <w:t>However, the minimum cross-section shall be 10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for copper or 16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for aluminium phase, neutral and protective cables and 1.5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for the control cable, except where the IB forms a charging circuit, in which case the minimum cross-section shall be that indicated in ITC BT-52.</w:t>
      </w:r>
    </w:p>
    <w:p w:rsidRPr="001D0556" w:rsidR="00D13FA8" w:rsidP="00556AE5" w:rsidRDefault="00D13FA8" w14:paraId="0CF8114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maximum </w:t>
      </w:r>
      <w:r w:rsidRPr="00556AE5">
        <w:rPr>
          <w:rFonts w:ascii="Arial" w:hAnsi="Arial" w:eastAsia="Times New Roman" w:cs="Times New Roman"/>
          <w:sz w:val="24"/>
          <w:szCs w:val="24"/>
          <w:lang w:val="es-ES" w:eastAsia="es-ES" w:bidi="ar-SA"/>
        </w:rPr>
        <w:t>permitted</w:t>
      </w:r>
      <w:r w:rsidRPr="001D0556">
        <w:rPr>
          <w:rFonts w:ascii="Arial" w:hAnsi="Arial" w:cs="Arial"/>
          <w:sz w:val="24"/>
          <w:szCs w:val="24"/>
          <w:lang w:val="en-GB"/>
        </w:rPr>
        <w:t xml:space="preserve"> voltage drop shall be:</w:t>
      </w:r>
    </w:p>
    <w:p w:rsidRPr="001D0556" w:rsidR="00D13FA8" w:rsidP="001D0556" w:rsidRDefault="00D13FA8" w14:paraId="23BC3FE4" w14:textId="77777777">
      <w:pPr>
        <w:pStyle w:val="ListParagraph"/>
        <w:keepLines/>
        <w:numPr>
          <w:ilvl w:val="0"/>
          <w:numId w:val="89"/>
        </w:numPr>
        <w:rPr>
          <w:rFonts w:cs="Arial"/>
        </w:rPr>
      </w:pPr>
      <w:r w:rsidRPr="001D0556">
        <w:rPr>
          <w:rFonts w:cs="Arial"/>
        </w:rPr>
        <w:t>1 % for individual branches connected in meter rooms or cabinets located on the ground floor, mezzanine or first basement.</w:t>
      </w:r>
    </w:p>
    <w:p w:rsidRPr="001D0556" w:rsidR="00D13FA8" w:rsidP="001D0556" w:rsidRDefault="00D13FA8" w14:paraId="07EBD8E9" w14:textId="77777777">
      <w:pPr>
        <w:pStyle w:val="ListParagraph"/>
        <w:keepLines/>
        <w:numPr>
          <w:ilvl w:val="0"/>
          <w:numId w:val="89"/>
        </w:numPr>
        <w:rPr>
          <w:rFonts w:cs="Arial"/>
        </w:rPr>
      </w:pPr>
      <w:r w:rsidRPr="001D0556">
        <w:rPr>
          <w:rFonts w:cs="Arial"/>
        </w:rPr>
        <w:t>0.5 % for individual branches connected in meter rooms or cabinets located on the upper floors.</w:t>
      </w:r>
    </w:p>
    <w:p w:rsidRPr="001D0556" w:rsidR="00D13FA8" w:rsidP="001D0556" w:rsidRDefault="00D13FA8" w14:paraId="7DED1644" w14:textId="77777777">
      <w:pPr>
        <w:pStyle w:val="ListParagraph"/>
        <w:keepLines/>
        <w:numPr>
          <w:ilvl w:val="0"/>
          <w:numId w:val="89"/>
        </w:numPr>
        <w:rPr>
          <w:rFonts w:cs="Arial"/>
        </w:rPr>
      </w:pPr>
      <w:r w:rsidRPr="001D0556">
        <w:rPr>
          <w:rFonts w:cs="Arial"/>
        </w:rPr>
        <w:t>1.5 % for individual branches for the supply to a single user, when there is no MSL.</w:t>
      </w:r>
    </w:p>
    <w:p w:rsidRPr="001D0556" w:rsidR="00D13FA8" w:rsidP="001D0556" w:rsidRDefault="00D13FA8" w14:paraId="0B7C34AE" w14:textId="77777777">
      <w:pPr>
        <w:pStyle w:val="ListParagraph"/>
        <w:keepLines/>
        <w:numPr>
          <w:ilvl w:val="0"/>
          <w:numId w:val="89"/>
        </w:numPr>
        <w:rPr>
          <w:rFonts w:cs="Arial"/>
        </w:rPr>
      </w:pPr>
      <w:r w:rsidRPr="001D0556">
        <w:rPr>
          <w:rFonts w:cs="Arial"/>
        </w:rPr>
        <w:t>For all charging infrastructure from the metering point to any of the charging stations, the maximum voltage drop permitted shall be as indicated in ITC BT-52.</w:t>
      </w:r>
    </w:p>
    <w:p w:rsidRPr="001D0556" w:rsidR="00D13FA8" w:rsidP="00556AE5" w:rsidRDefault="00D13FA8" w14:paraId="36FDA1FF" w14:textId="77777777">
      <w:pPr>
        <w:spacing w:after="240" w:line="300" w:lineRule="exact"/>
        <w:ind w:firstLine="284"/>
        <w:jc w:val="both"/>
        <w:rPr>
          <w:rFonts w:ascii="Arial" w:hAnsi="Arial" w:cs="Arial"/>
          <w:spacing w:val="-2"/>
          <w:sz w:val="24"/>
          <w:szCs w:val="24"/>
          <w:lang w:val="en-GB"/>
        </w:rPr>
      </w:pPr>
      <w:r w:rsidRPr="001D0556">
        <w:rPr>
          <w:rFonts w:ascii="Arial" w:hAnsi="Arial" w:cs="Arial"/>
          <w:sz w:val="24"/>
          <w:szCs w:val="24"/>
          <w:lang w:val="en-GB"/>
        </w:rPr>
        <w:lastRenderedPageBreak/>
        <w:t xml:space="preserve">However, the </w:t>
      </w:r>
      <w:r w:rsidRPr="00556AE5">
        <w:rPr>
          <w:rFonts w:ascii="Arial" w:hAnsi="Arial" w:eastAsia="Times New Roman" w:cs="Times New Roman"/>
          <w:sz w:val="24"/>
          <w:szCs w:val="24"/>
          <w:lang w:val="es-ES" w:eastAsia="es-ES" w:bidi="ar-SA"/>
        </w:rPr>
        <w:t>voltage</w:t>
      </w:r>
      <w:r w:rsidRPr="001D0556">
        <w:rPr>
          <w:rFonts w:ascii="Arial" w:hAnsi="Arial" w:cs="Arial"/>
          <w:sz w:val="24"/>
          <w:szCs w:val="24"/>
          <w:lang w:val="en-GB"/>
        </w:rPr>
        <w:t xml:space="preserve"> drop in the individual branch may be compensated for by the voltage drop in the internal installation part originating from the general control and protection devices, so that the sum of the two is less than the sum of the permissible values for the individual sections.</w:t>
      </w:r>
    </w:p>
    <w:p w:rsidRPr="001D0556" w:rsidR="00D13FA8" w:rsidP="00556AE5" w:rsidRDefault="00D13FA8" w14:paraId="3B3C829D"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maximum </w:t>
      </w:r>
      <w:r w:rsidRPr="00556AE5">
        <w:rPr>
          <w:rFonts w:ascii="Arial" w:hAnsi="Arial" w:eastAsia="Times New Roman" w:cs="Times New Roman"/>
          <w:sz w:val="24"/>
          <w:szCs w:val="24"/>
          <w:lang w:val="es-ES" w:eastAsia="es-ES" w:bidi="ar-SA"/>
        </w:rPr>
        <w:t>permissible</w:t>
      </w:r>
      <w:r w:rsidRPr="001D0556">
        <w:rPr>
          <w:rFonts w:ascii="Arial" w:hAnsi="Arial" w:cs="Arial"/>
          <w:color w:val="000000"/>
          <w:sz w:val="24"/>
          <w:szCs w:val="24"/>
          <w:lang w:val="en-GB"/>
        </w:rPr>
        <w:t xml:space="preserve"> intensity of the IB will be higher than the corresponding one according to expected power forecasts established in ITC BT-10.</w:t>
      </w:r>
    </w:p>
    <w:p w:rsidRPr="001D0556" w:rsidR="00D13FA8" w:rsidP="00556AE5" w:rsidRDefault="00D13FA8" w14:paraId="1B6B85BF"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maximum permissible intensity shall be calculated according to Standard UNE-HD 60364-5-52 establishing standard conditions for two or three charged conductor installations, an ambient temperature of </w:t>
      </w:r>
      <w:r w:rsidRPr="00556AE5">
        <w:rPr>
          <w:rFonts w:ascii="Arial" w:hAnsi="Arial" w:eastAsia="Times New Roman" w:cs="Times New Roman"/>
          <w:sz w:val="24"/>
          <w:szCs w:val="24"/>
          <w:lang w:val="es-ES" w:eastAsia="es-ES" w:bidi="ar-SA"/>
        </w:rPr>
        <w:t>40</w:t>
      </w:r>
      <w:r w:rsidRPr="001D0556">
        <w:rPr>
          <w:rFonts w:ascii="Arial" w:hAnsi="Arial" w:cs="Arial"/>
          <w:color w:val="000000"/>
          <w:sz w:val="24"/>
          <w:szCs w:val="24"/>
          <w:lang w:val="en-GB"/>
        </w:rPr>
        <w:t> °C and a ground temperature of 25 °C with a thermal resistivity of 2.5 </w:t>
      </w:r>
      <w:proofErr w:type="spellStart"/>
      <w:r w:rsidRPr="001D0556">
        <w:rPr>
          <w:rFonts w:ascii="Arial" w:hAnsi="Arial" w:cs="Arial"/>
          <w:color w:val="000000"/>
          <w:sz w:val="24"/>
          <w:szCs w:val="24"/>
          <w:lang w:val="en-GB"/>
        </w:rPr>
        <w:t>K.m</w:t>
      </w:r>
      <w:proofErr w:type="spellEnd"/>
      <w:r w:rsidRPr="001D0556">
        <w:rPr>
          <w:rFonts w:ascii="Arial" w:hAnsi="Arial" w:cs="Arial"/>
          <w:color w:val="000000"/>
          <w:sz w:val="24"/>
          <w:szCs w:val="24"/>
          <w:lang w:val="en-GB"/>
        </w:rPr>
        <w:t>/W for buried installations.</w:t>
      </w:r>
    </w:p>
    <w:p w:rsidRPr="001D0556" w:rsidR="00D13FA8" w:rsidP="00556AE5" w:rsidRDefault="00D13FA8" w14:paraId="06F6B985"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In the plan or technical design report, appropriate correction factors that shall be implemented according to the </w:t>
      </w:r>
      <w:r w:rsidRPr="00556AE5">
        <w:rPr>
          <w:rFonts w:ascii="Arial" w:hAnsi="Arial" w:eastAsia="Times New Roman" w:cs="Times New Roman"/>
          <w:sz w:val="24"/>
          <w:szCs w:val="24"/>
          <w:lang w:val="es-ES" w:eastAsia="es-ES" w:bidi="ar-SA"/>
        </w:rPr>
        <w:t>type</w:t>
      </w:r>
      <w:r w:rsidRPr="001D0556">
        <w:rPr>
          <w:rFonts w:ascii="Arial" w:hAnsi="Arial" w:cs="Arial"/>
          <w:color w:val="000000"/>
          <w:sz w:val="24"/>
          <w:szCs w:val="24"/>
          <w:lang w:val="en-GB"/>
        </w:rPr>
        <w:t xml:space="preserve"> of assembly and when the installation conditions, temperature or resistivity of the ground do not adapt to the above standard conditions, adequately justifying the projected conditions that deviate from the standard conditions.</w:t>
      </w:r>
    </w:p>
    <w:p w:rsidRPr="001D0556" w:rsidR="00D13FA8" w:rsidP="00556AE5" w:rsidRDefault="00D13FA8" w14:paraId="4237E19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the cross-section of the neutral conductor in three-phase IBs, the foreseen maximum imbalance, the harmonic </w:t>
      </w:r>
      <w:r w:rsidRPr="00556AE5">
        <w:rPr>
          <w:rFonts w:ascii="Arial" w:hAnsi="Arial" w:eastAsia="Times New Roman" w:cs="Times New Roman"/>
          <w:sz w:val="24"/>
          <w:szCs w:val="24"/>
          <w:lang w:val="es-ES" w:eastAsia="es-ES" w:bidi="ar-SA"/>
        </w:rPr>
        <w:t>currents</w:t>
      </w:r>
      <w:r w:rsidRPr="001D0556">
        <w:rPr>
          <w:rFonts w:ascii="Arial" w:hAnsi="Arial" w:cs="Arial"/>
          <w:sz w:val="24"/>
          <w:szCs w:val="24"/>
          <w:lang w:val="en-GB"/>
        </w:rPr>
        <w:t xml:space="preserve"> and their behaviour will be taken into account, depending on the established protections against overloads and short-circuits that could occur. The cross-section of the neutral conductor shall be at least the same as that of the phase conductors, except where the planner justifies that there cannot be imbalances or harmonic currents due to non-linear loads.</w:t>
      </w:r>
    </w:p>
    <w:p w:rsidRPr="001D0556" w:rsidR="00D13FA8" w:rsidP="001D0556" w:rsidRDefault="00D13FA8" w14:paraId="74D5E8CB" w14:textId="77777777">
      <w:pPr>
        <w:pStyle w:val="Heading4"/>
        <w:numPr>
          <w:ilvl w:val="0"/>
          <w:numId w:val="12"/>
        </w:numPr>
        <w:jc w:val="both"/>
      </w:pPr>
      <w:r w:rsidRPr="001D0556">
        <w:t>FIRE PERFORMANCE OF CABLES AND CABLE MANAGEMENT SYSTEMS</w:t>
      </w:r>
    </w:p>
    <w:p w:rsidRPr="001D0556" w:rsidR="00D13FA8" w:rsidP="00556AE5" w:rsidRDefault="00D13FA8" w14:paraId="4D50A18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Cables and cable management systems shall be installed in such a way that the fire safety characteristics of the building structure are not reduced.</w:t>
      </w:r>
    </w:p>
    <w:p w:rsidRPr="001D0556" w:rsidR="00D13FA8" w:rsidP="00556AE5" w:rsidRDefault="00D13FA8" w14:paraId="295122D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Cable management systems with characteristics equivalent to those classified as ‘flame retardant’ in accordance with the UNE-EN IEC 61084 or UNE-EN 61386 series of standards or Standard UNE-EN 61537 are presumed to comply with this requirement.</w:t>
      </w:r>
    </w:p>
    <w:p w:rsidRPr="001D0556" w:rsidR="00D13FA8" w:rsidP="00556AE5" w:rsidRDefault="00D13FA8" w14:paraId="28B25C70" w14:textId="77777777">
      <w:pPr>
        <w:spacing w:after="240" w:line="300" w:lineRule="exact"/>
        <w:ind w:firstLine="284"/>
        <w:jc w:val="both"/>
        <w:rPr>
          <w:rFonts w:ascii="Arial" w:hAnsi="Arial" w:cs="Arial"/>
          <w:sz w:val="24"/>
          <w:szCs w:val="24"/>
          <w:lang w:val="en-GB"/>
        </w:rPr>
      </w:pPr>
      <w:r w:rsidRPr="001D0556">
        <w:rPr>
          <w:rFonts w:ascii="Arial" w:hAnsi="Arial" w:cs="Arial"/>
          <w:color w:val="000000"/>
          <w:sz w:val="24"/>
          <w:szCs w:val="24"/>
          <w:lang w:val="en-GB"/>
        </w:rPr>
        <w:t>The cables must comply at least with class C</w:t>
      </w:r>
      <w:r w:rsidRPr="001D0556">
        <w:rPr>
          <w:rFonts w:ascii="Arial" w:hAnsi="Arial" w:cs="Arial"/>
          <w:color w:val="000000"/>
          <w:sz w:val="24"/>
          <w:szCs w:val="24"/>
          <w:vertAlign w:val="subscript"/>
          <w:lang w:val="en-GB"/>
        </w:rPr>
        <w:t>ca</w:t>
      </w:r>
      <w:r w:rsidRPr="001D0556">
        <w:rPr>
          <w:rFonts w:ascii="Arial" w:hAnsi="Arial" w:cs="Arial"/>
          <w:color w:val="000000"/>
          <w:sz w:val="24"/>
          <w:szCs w:val="24"/>
          <w:lang w:val="en-GB"/>
        </w:rPr>
        <w:t xml:space="preserve">-s1b, d1, a1, in accordance with the section of Standard </w:t>
      </w:r>
      <w:r w:rsidRPr="00556AE5">
        <w:rPr>
          <w:rFonts w:ascii="Arial" w:hAnsi="Arial" w:eastAsia="Times New Roman" w:cs="Times New Roman"/>
          <w:sz w:val="24"/>
          <w:szCs w:val="24"/>
          <w:lang w:val="es-ES" w:eastAsia="es-ES" w:bidi="ar-SA"/>
        </w:rPr>
        <w:t>UNE</w:t>
      </w:r>
      <w:r w:rsidRPr="001D0556">
        <w:rPr>
          <w:rFonts w:ascii="Arial" w:hAnsi="Arial" w:cs="Arial"/>
          <w:color w:val="000000"/>
          <w:sz w:val="24"/>
          <w:szCs w:val="24"/>
          <w:lang w:val="en-GB"/>
        </w:rPr>
        <w:t xml:space="preserve">-EN 50575 relating to the reaction to fire of cables. </w:t>
      </w:r>
      <w:r w:rsidRPr="001D0556">
        <w:rPr>
          <w:rFonts w:ascii="Arial" w:hAnsi="Arial" w:cs="Arial"/>
          <w:sz w:val="24"/>
          <w:szCs w:val="24"/>
          <w:lang w:val="en-GB"/>
        </w:rPr>
        <w:t>Cables with characteristics equivalent to those of Standard UNE 21123 part 4 or 5 or to Standard UNE 211002 (according to the rated voltage of the cable) are assumed to meet this requirement.</w:t>
      </w:r>
    </w:p>
    <w:p w:rsidRPr="001D0556" w:rsidR="00D13FA8" w:rsidP="001D0556" w:rsidRDefault="00D13FA8" w14:paraId="5D90EF5B" w14:textId="77777777">
      <w:pPr>
        <w:pStyle w:val="Heading4"/>
        <w:numPr>
          <w:ilvl w:val="0"/>
          <w:numId w:val="12"/>
        </w:numPr>
        <w:jc w:val="both"/>
      </w:pPr>
      <w:r w:rsidRPr="001D0556">
        <w:t>MODIFICATION OR EXTENSION OF EXISTING INSTALLATIONS</w:t>
      </w:r>
    </w:p>
    <w:p w:rsidRPr="001D0556" w:rsidR="00D13FA8" w:rsidP="00556AE5" w:rsidRDefault="00D13FA8" w14:paraId="1C3B5884"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In the case of modification or extension of individual branches in buildings already constructed in which it is physically impossible to install ducting between different floors, the installation in flush-mounting or surface-</w:t>
      </w:r>
      <w:r w:rsidRPr="00556AE5">
        <w:rPr>
          <w:rFonts w:ascii="Arial" w:hAnsi="Arial" w:eastAsia="Times New Roman" w:cs="Times New Roman"/>
          <w:sz w:val="24"/>
          <w:szCs w:val="24"/>
          <w:lang w:val="es-ES" w:eastAsia="es-ES" w:bidi="ar-SA"/>
        </w:rPr>
        <w:t>mounting</w:t>
      </w:r>
      <w:r w:rsidRPr="001D0556">
        <w:rPr>
          <w:rFonts w:ascii="Arial" w:hAnsi="Arial" w:cs="Arial"/>
          <w:sz w:val="24"/>
          <w:szCs w:val="24"/>
          <w:lang w:val="en-GB"/>
        </w:rPr>
        <w:t xml:space="preserve"> on a wall may be permitted in accordance with the requirements indicated in Section 2 of this ITC, subject to an exemption request submitted to the competent body, in which alternative measures are proposed which have an equivalent level of safety, including fire safety measures.</w:t>
      </w:r>
    </w:p>
    <w:p w:rsidRPr="001D0556" w:rsidR="00D13FA8" w:rsidP="00BB1C50" w:rsidRDefault="00D13FA8" w14:paraId="2BBF8D5B" w14:textId="77777777">
      <w:pPr>
        <w:pStyle w:val="BodyText"/>
        <w:keepLines/>
        <w:ind w:left="0" w:right="-57" w:firstLine="284"/>
        <w:rPr>
          <w:sz w:val="24"/>
          <w:szCs w:val="24"/>
        </w:rPr>
      </w:pPr>
      <w:r w:rsidRPr="001D0556">
        <w:rPr>
          <w:sz w:val="24"/>
          <w:szCs w:val="24"/>
        </w:rPr>
        <w:lastRenderedPageBreak/>
        <w:t>Self-consumption installations connected to existing supplies shall be considered as an extension of the installations. Self-consumption installations may be connected to the internal installation downstream of the existing individual branch, if their foreseen generation capacity is compatible with the capacity of the individual branch. Otherwise, it will be necessary to modify the existing individual branch or to install a new individual branch. Where the new generation or electric vehicle charging installation has its own individual branch, no modification to the existing individual branch shall be necessary.’</w:t>
      </w:r>
    </w:p>
    <w:p w:rsidRPr="001D0556" w:rsidR="00D13FA8" w:rsidP="001D0556" w:rsidRDefault="00D13FA8" w14:paraId="6E9EA7E2" w14:textId="77777777">
      <w:pPr>
        <w:pStyle w:val="Heading2"/>
      </w:pPr>
      <w:r w:rsidRPr="001D0556">
        <w:t>Twenty-six. The Supplementary Technical Instruction ITC BT-16, ‘Supply connection installations. Meters: placement and installation systems’, is amended to read as follows and is renumbered:</w:t>
      </w:r>
    </w:p>
    <w:p w:rsidRPr="001D0556" w:rsidR="00D13FA8" w:rsidP="00556AE5" w:rsidRDefault="00D13FA8" w14:paraId="579B8269" w14:textId="77777777">
      <w:pPr>
        <w:pStyle w:val="Heading3"/>
        <w:rPr>
          <w:rFonts w:eastAsia="Arial"/>
        </w:rPr>
      </w:pPr>
      <w:r w:rsidRPr="001D0556">
        <w:t>‘ITC BT-15</w:t>
      </w:r>
    </w:p>
    <w:p w:rsidRPr="001D0556" w:rsidR="00D13FA8" w:rsidP="00556AE5" w:rsidRDefault="00D13FA8" w14:paraId="03E6D2FC" w14:textId="77777777">
      <w:pPr>
        <w:pStyle w:val="Heading3"/>
        <w:rPr>
          <w:rFonts w:eastAsia="Arial"/>
        </w:rPr>
      </w:pPr>
      <w:r w:rsidRPr="001D0556">
        <w:t>SUPPLY CONNECTION INSTALLATIONS. METERS AND MEASURING SYSTEMS. PLACEMENT AND INSTALLATION</w:t>
      </w:r>
    </w:p>
    <w:p w:rsidRPr="001D0556" w:rsidR="00D13FA8" w:rsidP="001D0556" w:rsidRDefault="00D13FA8" w14:paraId="4938C30C" w14:textId="77777777">
      <w:pPr>
        <w:pStyle w:val="ListParagraph"/>
        <w:widowControl w:val="0"/>
        <w:numPr>
          <w:ilvl w:val="0"/>
          <w:numId w:val="61"/>
        </w:numPr>
        <w:autoSpaceDE w:val="0"/>
        <w:autoSpaceDN w:val="0"/>
        <w:spacing w:after="0" w:line="240" w:lineRule="auto"/>
        <w:ind w:right="1270"/>
        <w:rPr>
          <w:rFonts w:eastAsia="Arial" w:cs="Arial"/>
        </w:rPr>
      </w:pPr>
      <w:r w:rsidRPr="001D0556">
        <w:rPr>
          <w:rFonts w:cs="Arial"/>
        </w:rPr>
        <w:t>OVERVIEW</w:t>
      </w:r>
    </w:p>
    <w:p w:rsidRPr="001D0556" w:rsidR="00D13FA8" w:rsidP="001D0556" w:rsidRDefault="00D13FA8" w14:paraId="219F715D" w14:textId="77777777">
      <w:pPr>
        <w:pStyle w:val="ListParagraph"/>
        <w:widowControl w:val="0"/>
        <w:numPr>
          <w:ilvl w:val="0"/>
          <w:numId w:val="61"/>
        </w:numPr>
        <w:autoSpaceDE w:val="0"/>
        <w:autoSpaceDN w:val="0"/>
        <w:spacing w:after="0" w:line="240" w:lineRule="auto"/>
        <w:ind w:right="1270"/>
        <w:rPr>
          <w:rFonts w:eastAsia="Arial" w:cs="Arial"/>
        </w:rPr>
      </w:pPr>
      <w:r w:rsidRPr="001D0556">
        <w:rPr>
          <w:rFonts w:cs="Arial"/>
        </w:rPr>
        <w:t>TYPES OF ENCLOSURES FOR METERS AND METERING SYSTEMS</w:t>
      </w:r>
    </w:p>
    <w:p w:rsidRPr="001D0556" w:rsidR="00D13FA8" w:rsidP="001D0556" w:rsidRDefault="00D13FA8" w14:paraId="7CCCB3A1" w14:textId="77777777">
      <w:pPr>
        <w:pStyle w:val="ListParagraph"/>
        <w:widowControl w:val="0"/>
        <w:numPr>
          <w:ilvl w:val="0"/>
          <w:numId w:val="61"/>
        </w:numPr>
        <w:autoSpaceDE w:val="0"/>
        <w:autoSpaceDN w:val="0"/>
        <w:spacing w:after="0" w:line="240" w:lineRule="auto"/>
        <w:ind w:right="1270"/>
        <w:rPr>
          <w:rFonts w:eastAsia="Arial" w:cs="Arial"/>
        </w:rPr>
      </w:pPr>
      <w:r w:rsidRPr="001D0556">
        <w:rPr>
          <w:rFonts w:cs="Arial"/>
        </w:rPr>
        <w:t>WIRING OF METERS PANELS AND INDIRECT METERING MODULES</w:t>
      </w:r>
    </w:p>
    <w:p w:rsidRPr="001D0556" w:rsidR="00D13FA8" w:rsidP="001D0556" w:rsidRDefault="00D13FA8" w14:paraId="54142631" w14:textId="77777777">
      <w:pPr>
        <w:pStyle w:val="ListParagraph"/>
        <w:widowControl w:val="0"/>
        <w:numPr>
          <w:ilvl w:val="0"/>
          <w:numId w:val="61"/>
        </w:numPr>
        <w:autoSpaceDE w:val="0"/>
        <w:autoSpaceDN w:val="0"/>
        <w:spacing w:after="0" w:line="240" w:lineRule="auto"/>
        <w:ind w:right="1270"/>
        <w:rPr>
          <w:rFonts w:eastAsia="Arial" w:cs="Arial"/>
        </w:rPr>
      </w:pPr>
      <w:r w:rsidRPr="001D0556">
        <w:rPr>
          <w:rFonts w:cs="Arial"/>
        </w:rPr>
        <w:t>METERING ASSEMBLIES AND REQUIREMENTS FOR METER ROOMS AND CABINETS</w:t>
      </w:r>
    </w:p>
    <w:p w:rsidRPr="001D0556" w:rsidR="00D13FA8" w:rsidP="001D0556" w:rsidRDefault="00D13FA8" w14:paraId="240A05A3" w14:textId="77777777">
      <w:pPr>
        <w:pStyle w:val="ListParagraph"/>
        <w:widowControl w:val="0"/>
        <w:numPr>
          <w:ilvl w:val="1"/>
          <w:numId w:val="61"/>
        </w:numPr>
        <w:autoSpaceDE w:val="0"/>
        <w:autoSpaceDN w:val="0"/>
        <w:spacing w:after="0" w:line="240" w:lineRule="auto"/>
        <w:ind w:right="1270"/>
        <w:rPr>
          <w:rFonts w:eastAsia="Arial" w:cs="Arial"/>
        </w:rPr>
      </w:pPr>
      <w:r w:rsidRPr="001D0556">
        <w:rPr>
          <w:rFonts w:cs="Arial"/>
        </w:rPr>
        <w:t>Placement for single- or dual-fed supplies from the same location</w:t>
      </w:r>
    </w:p>
    <w:p w:rsidRPr="001D0556" w:rsidR="00D13FA8" w:rsidP="001D0556" w:rsidRDefault="00D13FA8" w14:paraId="2F86FDE8" w14:textId="77777777">
      <w:pPr>
        <w:pStyle w:val="ListParagraph"/>
        <w:widowControl w:val="0"/>
        <w:numPr>
          <w:ilvl w:val="1"/>
          <w:numId w:val="61"/>
        </w:numPr>
        <w:autoSpaceDE w:val="0"/>
        <w:autoSpaceDN w:val="0"/>
        <w:spacing w:after="0" w:line="240" w:lineRule="auto"/>
        <w:ind w:right="1270"/>
        <w:rPr>
          <w:rFonts w:eastAsia="Arial" w:cs="Arial"/>
        </w:rPr>
      </w:pPr>
      <w:r w:rsidRPr="001D0556">
        <w:rPr>
          <w:rFonts w:cs="Arial"/>
        </w:rPr>
        <w:t>Placement for multiple supplies</w:t>
      </w:r>
    </w:p>
    <w:p w:rsidRPr="001D0556" w:rsidR="00D13FA8" w:rsidP="001D0556" w:rsidRDefault="00D13FA8" w14:paraId="68C76FE4" w14:textId="77777777">
      <w:pPr>
        <w:pStyle w:val="ListParagraph"/>
        <w:widowControl w:val="0"/>
        <w:numPr>
          <w:ilvl w:val="2"/>
          <w:numId w:val="61"/>
        </w:numPr>
        <w:autoSpaceDE w:val="0"/>
        <w:autoSpaceDN w:val="0"/>
        <w:spacing w:after="0" w:line="240" w:lineRule="auto"/>
        <w:ind w:right="1270"/>
        <w:rPr>
          <w:rFonts w:eastAsia="Arial" w:cs="Arial"/>
        </w:rPr>
      </w:pPr>
      <w:r w:rsidRPr="001D0556">
        <w:rPr>
          <w:rFonts w:cs="Arial"/>
        </w:rPr>
        <w:t>Meter rooms</w:t>
      </w:r>
    </w:p>
    <w:p w:rsidRPr="001D0556" w:rsidR="00D13FA8" w:rsidP="001D0556" w:rsidRDefault="00D13FA8" w14:paraId="461C6A06" w14:textId="77777777">
      <w:pPr>
        <w:pStyle w:val="ListParagraph"/>
        <w:widowControl w:val="0"/>
        <w:numPr>
          <w:ilvl w:val="2"/>
          <w:numId w:val="61"/>
        </w:numPr>
        <w:autoSpaceDE w:val="0"/>
        <w:autoSpaceDN w:val="0"/>
        <w:spacing w:after="0" w:line="240" w:lineRule="auto"/>
        <w:ind w:right="1270"/>
        <w:rPr>
          <w:rFonts w:eastAsia="Arial" w:cs="Arial"/>
        </w:rPr>
      </w:pPr>
      <w:r w:rsidRPr="001D0556">
        <w:rPr>
          <w:rFonts w:cs="Arial"/>
        </w:rPr>
        <w:t>Meter cabinets</w:t>
      </w:r>
      <w:r w:rsidRPr="001D0556">
        <w:rPr>
          <w:rFonts w:cs="Arial"/>
        </w:rPr>
        <w:tab/>
      </w:r>
    </w:p>
    <w:p w:rsidRPr="001D0556" w:rsidR="00D13FA8" w:rsidP="001D0556" w:rsidRDefault="00D13FA8" w14:paraId="4B1C4D1C" w14:textId="77777777">
      <w:pPr>
        <w:pStyle w:val="ListParagraph"/>
        <w:widowControl w:val="0"/>
        <w:numPr>
          <w:ilvl w:val="0"/>
          <w:numId w:val="61"/>
        </w:numPr>
        <w:autoSpaceDE w:val="0"/>
        <w:autoSpaceDN w:val="0"/>
        <w:spacing w:after="0" w:line="240" w:lineRule="auto"/>
        <w:ind w:right="1270"/>
        <w:rPr>
          <w:rFonts w:cs="Arial"/>
        </w:rPr>
      </w:pPr>
      <w:r w:rsidRPr="001D0556">
        <w:rPr>
          <w:rFonts w:cs="Arial"/>
        </w:rPr>
        <w:t>TYPES AND CHARACTERISTICS OF METERS PANELS AND INDIRECT METERING MODULES</w:t>
      </w:r>
    </w:p>
    <w:p w:rsidRPr="001D0556" w:rsidR="00D13FA8" w:rsidP="001D0556" w:rsidRDefault="00D13FA8" w14:paraId="17C6F85A" w14:textId="77777777">
      <w:pPr>
        <w:pStyle w:val="ListParagraph"/>
        <w:widowControl w:val="0"/>
        <w:numPr>
          <w:ilvl w:val="1"/>
          <w:numId w:val="61"/>
        </w:numPr>
        <w:autoSpaceDE w:val="0"/>
        <w:autoSpaceDN w:val="0"/>
        <w:spacing w:after="0" w:line="240" w:lineRule="auto"/>
        <w:ind w:right="1270"/>
        <w:rPr>
          <w:rFonts w:cs="Arial"/>
        </w:rPr>
      </w:pPr>
      <w:r w:rsidRPr="001D0556">
        <w:rPr>
          <w:rFonts w:cs="Arial"/>
        </w:rPr>
        <w:t>Meters panel (MP)</w:t>
      </w:r>
    </w:p>
    <w:p w:rsidRPr="001D0556" w:rsidR="00D13FA8" w:rsidP="001D0556" w:rsidRDefault="00D13FA8" w14:paraId="47324B9E"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surge protection device</w:t>
      </w:r>
    </w:p>
    <w:p w:rsidRPr="001D0556" w:rsidR="00D13FA8" w:rsidP="001D0556" w:rsidRDefault="00D13FA8" w14:paraId="6F8BCBB4"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main switch disconnector (MSD)</w:t>
      </w:r>
      <w:r w:rsidRPr="001D0556">
        <w:rPr>
          <w:rFonts w:cs="Arial"/>
        </w:rPr>
        <w:tab/>
      </w:r>
    </w:p>
    <w:p w:rsidRPr="001D0556" w:rsidR="00D13FA8" w:rsidP="001D0556" w:rsidRDefault="00D13FA8" w14:paraId="6112BA64"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MSL current measuring device (optional)</w:t>
      </w:r>
      <w:r w:rsidRPr="001D0556">
        <w:rPr>
          <w:rFonts w:cs="Arial"/>
        </w:rPr>
        <w:tab/>
      </w:r>
    </w:p>
    <w:p w:rsidRPr="001D0556" w:rsidR="00D13FA8" w:rsidP="001D0556" w:rsidRDefault="00D13FA8" w14:paraId="26856DDD"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main busbar and safety fuse unit</w:t>
      </w:r>
      <w:r w:rsidRPr="001D0556">
        <w:rPr>
          <w:rFonts w:cs="Arial"/>
        </w:rPr>
        <w:tab/>
      </w:r>
    </w:p>
    <w:p w:rsidRPr="001D0556" w:rsidR="00D13FA8" w:rsidP="001D0556" w:rsidRDefault="00D13FA8" w14:paraId="67D48176"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measurement unit</w:t>
      </w:r>
      <w:r w:rsidRPr="001D0556">
        <w:rPr>
          <w:rFonts w:cs="Arial"/>
        </w:rPr>
        <w:tab/>
      </w:r>
    </w:p>
    <w:p w:rsidRPr="001D0556" w:rsidR="00D13FA8" w:rsidP="001D0556" w:rsidRDefault="00D13FA8" w14:paraId="5E778553"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filtering and load management unit</w:t>
      </w:r>
    </w:p>
    <w:p w:rsidRPr="001D0556" w:rsidR="00D13FA8" w:rsidP="001D0556" w:rsidRDefault="00D13FA8" w14:paraId="2A42ABDA"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individual switch-disconnector (ISD)</w:t>
      </w:r>
      <w:r w:rsidRPr="001D0556">
        <w:rPr>
          <w:rFonts w:cs="Arial"/>
        </w:rPr>
        <w:tab/>
      </w:r>
    </w:p>
    <w:p w:rsidRPr="001D0556" w:rsidR="00D13FA8" w:rsidP="001D0556" w:rsidRDefault="00D13FA8" w14:paraId="5AC796D8"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protective busbar and output terminal unit</w:t>
      </w:r>
      <w:r w:rsidRPr="001D0556">
        <w:rPr>
          <w:rFonts w:cs="Arial"/>
        </w:rPr>
        <w:tab/>
      </w:r>
    </w:p>
    <w:p w:rsidRPr="001D0556" w:rsidR="00D13FA8" w:rsidP="001D0556" w:rsidRDefault="00D13FA8" w14:paraId="35F2D5B4" w14:textId="77777777">
      <w:pPr>
        <w:pStyle w:val="ListParagraph"/>
        <w:widowControl w:val="0"/>
        <w:numPr>
          <w:ilvl w:val="1"/>
          <w:numId w:val="61"/>
        </w:numPr>
        <w:autoSpaceDE w:val="0"/>
        <w:autoSpaceDN w:val="0"/>
        <w:spacing w:after="0" w:line="240" w:lineRule="auto"/>
        <w:ind w:right="1270"/>
        <w:rPr>
          <w:rFonts w:cs="Arial"/>
        </w:rPr>
      </w:pPr>
      <w:r w:rsidRPr="001D0556">
        <w:rPr>
          <w:rFonts w:cs="Arial"/>
        </w:rPr>
        <w:t>Indirect measuring modules</w:t>
      </w:r>
    </w:p>
    <w:p w:rsidRPr="001D0556" w:rsidR="00D13FA8" w:rsidP="001D0556" w:rsidRDefault="00D13FA8" w14:paraId="3FFD302F"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surge protection device</w:t>
      </w:r>
      <w:r w:rsidRPr="001D0556">
        <w:rPr>
          <w:rFonts w:cs="Arial"/>
        </w:rPr>
        <w:tab/>
      </w:r>
    </w:p>
    <w:p w:rsidRPr="001D0556" w:rsidR="00D13FA8" w:rsidP="001D0556" w:rsidRDefault="00D13FA8" w14:paraId="6F2E5416"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safety fuse unit</w:t>
      </w:r>
      <w:r w:rsidRPr="001D0556">
        <w:rPr>
          <w:rFonts w:cs="Arial"/>
        </w:rPr>
        <w:tab/>
      </w:r>
    </w:p>
    <w:p w:rsidRPr="001D0556" w:rsidR="00D13FA8" w:rsidP="001D0556" w:rsidRDefault="00D13FA8" w14:paraId="5F5CC81A"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measurement unit</w:t>
      </w:r>
    </w:p>
    <w:p w:rsidRPr="001D0556" w:rsidR="00D13FA8" w:rsidP="001D0556" w:rsidRDefault="00D13FA8" w14:paraId="05756DE2" w14:textId="77777777">
      <w:pPr>
        <w:pStyle w:val="ListParagraph"/>
        <w:widowControl w:val="0"/>
        <w:numPr>
          <w:ilvl w:val="2"/>
          <w:numId w:val="61"/>
        </w:numPr>
        <w:autoSpaceDE w:val="0"/>
        <w:autoSpaceDN w:val="0"/>
        <w:spacing w:after="0" w:line="240" w:lineRule="auto"/>
        <w:ind w:right="1270"/>
        <w:rPr>
          <w:rFonts w:cs="Arial"/>
        </w:rPr>
      </w:pPr>
      <w:r w:rsidRPr="001D0556">
        <w:rPr>
          <w:rFonts w:cs="Arial"/>
        </w:rPr>
        <w:t>Functional individual switch-disconnector (ISD)</w:t>
      </w:r>
    </w:p>
    <w:p w:rsidRPr="001D0556" w:rsidR="00D13FA8" w:rsidP="001D0556" w:rsidRDefault="00D13FA8" w14:paraId="050521D1" w14:textId="77777777">
      <w:pPr>
        <w:pStyle w:val="ListParagraph"/>
        <w:widowControl w:val="0"/>
        <w:numPr>
          <w:ilvl w:val="0"/>
          <w:numId w:val="61"/>
        </w:numPr>
        <w:autoSpaceDE w:val="0"/>
        <w:autoSpaceDN w:val="0"/>
        <w:spacing w:after="0" w:line="240" w:lineRule="auto"/>
        <w:ind w:right="1270"/>
        <w:rPr>
          <w:rFonts w:cs="Arial"/>
        </w:rPr>
      </w:pPr>
      <w:r w:rsidRPr="001D0556">
        <w:rPr>
          <w:rFonts w:cs="Arial"/>
        </w:rPr>
        <w:t>SYSTEM SELECTION</w:t>
      </w:r>
    </w:p>
    <w:p w:rsidRPr="001D0556" w:rsidR="00D13FA8" w:rsidP="001D0556" w:rsidRDefault="00D13FA8" w14:paraId="30EEF092" w14:textId="77777777">
      <w:pPr>
        <w:pStyle w:val="ListParagraph"/>
        <w:widowControl w:val="0"/>
        <w:numPr>
          <w:ilvl w:val="0"/>
          <w:numId w:val="61"/>
        </w:numPr>
        <w:autoSpaceDE w:val="0"/>
        <w:autoSpaceDN w:val="0"/>
        <w:spacing w:after="0" w:line="240" w:lineRule="auto"/>
        <w:ind w:right="1270"/>
        <w:rPr>
          <w:rFonts w:cs="Arial"/>
        </w:rPr>
      </w:pPr>
      <w:r w:rsidRPr="001D0556">
        <w:rPr>
          <w:rFonts w:cs="Arial"/>
        </w:rPr>
        <w:t>MODIFICATION OF EXISTING INSTALLATIONS</w:t>
      </w:r>
    </w:p>
    <w:p w:rsidRPr="001D0556" w:rsidR="00D13FA8" w:rsidP="001D0556" w:rsidRDefault="00D13FA8" w14:paraId="598FD9DE" w14:textId="77777777">
      <w:pPr>
        <w:pStyle w:val="ListParagraph"/>
        <w:widowControl w:val="0"/>
        <w:numPr>
          <w:ilvl w:val="0"/>
          <w:numId w:val="61"/>
        </w:numPr>
        <w:autoSpaceDE w:val="0"/>
        <w:autoSpaceDN w:val="0"/>
        <w:spacing w:after="0" w:line="240" w:lineRule="auto"/>
        <w:ind w:right="1270"/>
        <w:rPr>
          <w:rFonts w:cs="Arial"/>
        </w:rPr>
      </w:pPr>
      <w:r w:rsidRPr="001D0556">
        <w:rPr>
          <w:rFonts w:cs="Arial"/>
        </w:rPr>
        <w:t>REFERENCE STANDARDS</w:t>
      </w:r>
    </w:p>
    <w:p w:rsidRPr="001D0556" w:rsidR="00D13FA8" w:rsidP="001D0556" w:rsidRDefault="00D13FA8" w14:paraId="7EA608C3" w14:textId="77777777">
      <w:pPr>
        <w:jc w:val="both"/>
        <w:rPr>
          <w:rFonts w:ascii="Arial" w:hAnsi="Arial" w:cs="Arial"/>
          <w:sz w:val="24"/>
          <w:szCs w:val="24"/>
          <w:lang w:val="en-GB"/>
        </w:rPr>
      </w:pPr>
    </w:p>
    <w:p w:rsidRPr="001D0556" w:rsidR="00D13FA8" w:rsidP="00556AE5" w:rsidRDefault="00D13FA8" w14:paraId="42AB2F5B" w14:textId="77777777">
      <w:pPr>
        <w:pStyle w:val="Heading4"/>
        <w:numPr>
          <w:ilvl w:val="0"/>
          <w:numId w:val="163"/>
        </w:numPr>
        <w:jc w:val="both"/>
      </w:pPr>
      <w:r w:rsidRPr="001D0556">
        <w:lastRenderedPageBreak/>
        <w:t>OVERVIEW</w:t>
      </w:r>
    </w:p>
    <w:p w:rsidRPr="001D0556" w:rsidR="00D13FA8" w:rsidP="00F7498E" w:rsidRDefault="00D13FA8" w14:paraId="3C447C1E"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Meters and other devices for measuring low-voltage electrical energy may be located in protection and measurement boxes (PMBs), meters panels (MPs) or indirect measurement modules (IMMs). The </w:t>
      </w:r>
      <w:r w:rsidRPr="00F7498E">
        <w:rPr>
          <w:rFonts w:ascii="Arial" w:hAnsi="Arial" w:eastAsia="Times New Roman" w:cs="Times New Roman"/>
          <w:sz w:val="24"/>
          <w:szCs w:val="24"/>
          <w:lang w:val="es-ES" w:eastAsia="es-ES" w:bidi="ar-SA"/>
        </w:rPr>
        <w:t>characteristics</w:t>
      </w:r>
      <w:r w:rsidRPr="001D0556">
        <w:rPr>
          <w:rFonts w:ascii="Arial" w:hAnsi="Arial" w:cs="Arial"/>
          <w:sz w:val="24"/>
          <w:szCs w:val="24"/>
          <w:lang w:val="en-GB"/>
        </w:rPr>
        <w:t xml:space="preserve"> and installation conditions of the MPs and IMMs are included in this ITC, while those applicable to the PMB are included in ITC BT-13.</w:t>
      </w:r>
    </w:p>
    <w:p w:rsidRPr="001D0556" w:rsidR="00D13FA8" w:rsidP="00F7498E" w:rsidRDefault="00D13FA8" w14:paraId="2A5A5E5F"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A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 (MP) is an assembly consisting of several functional units installed inside a meter room or </w:t>
      </w:r>
      <w:r w:rsidRPr="00F7498E">
        <w:rPr>
          <w:rFonts w:ascii="Arial" w:hAnsi="Arial" w:eastAsia="Times New Roman" w:cs="Times New Roman"/>
          <w:sz w:val="24"/>
          <w:szCs w:val="24"/>
          <w:lang w:val="es-ES" w:eastAsia="es-ES" w:bidi="ar-SA"/>
        </w:rPr>
        <w:t>cabinet</w:t>
      </w:r>
      <w:r w:rsidRPr="001D0556">
        <w:rPr>
          <w:rFonts w:ascii="Arial" w:hAnsi="Arial" w:cs="Arial"/>
          <w:sz w:val="24"/>
          <w:szCs w:val="24"/>
          <w:lang w:val="en-GB"/>
        </w:rPr>
        <w:t xml:space="preserve"> of a multi-supply property and fed by a main supply line.  A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 includes several meters with direct metering.</w:t>
      </w:r>
    </w:p>
    <w:p w:rsidRPr="001D0556" w:rsidR="00D13FA8" w:rsidP="00F7498E" w:rsidRDefault="00D13FA8" w14:paraId="67E3235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indirect measurement module (IMM) is an assembly consisting of several functional units that includes the equipment necessary for the indirect measurement of energy of a single supply. It shall be installed inside a meter room or cabinet and may be fed by a main supply line or integrated in a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w:t>
      </w:r>
    </w:p>
    <w:p w:rsidRPr="001D0556" w:rsidR="00D13FA8" w:rsidP="001D0556" w:rsidRDefault="00D13FA8" w14:paraId="0FCF0591" w14:textId="77777777">
      <w:pPr>
        <w:pStyle w:val="Heading4"/>
        <w:numPr>
          <w:ilvl w:val="0"/>
          <w:numId w:val="12"/>
        </w:numPr>
        <w:jc w:val="both"/>
      </w:pPr>
      <w:r w:rsidRPr="001D0556">
        <w:t>TYPES OF ENCLOSURES FOR METERS AND METERING SYSTEMS</w:t>
      </w:r>
    </w:p>
    <w:p w:rsidRPr="001D0556" w:rsidR="00D13FA8" w:rsidP="00F7498E" w:rsidRDefault="00D13FA8" w14:paraId="14153A0F" w14:textId="77777777">
      <w:pPr>
        <w:spacing w:after="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Meters and other devices for measuring low-voltage electrical energy, and their protection and control </w:t>
      </w:r>
      <w:r w:rsidRPr="00F7498E">
        <w:rPr>
          <w:rFonts w:ascii="Arial" w:hAnsi="Arial" w:eastAsia="Times New Roman" w:cs="Times New Roman"/>
          <w:sz w:val="24"/>
          <w:szCs w:val="24"/>
          <w:lang w:val="es-ES" w:eastAsia="es-ES" w:bidi="ar-SA"/>
        </w:rPr>
        <w:t>elements</w:t>
      </w:r>
      <w:r w:rsidRPr="001D0556">
        <w:rPr>
          <w:rFonts w:ascii="Arial" w:hAnsi="Arial" w:cs="Arial"/>
          <w:sz w:val="24"/>
          <w:szCs w:val="24"/>
          <w:lang w:val="en-GB"/>
        </w:rPr>
        <w:t>, may be located inside meter rooms or cabinets in the following types of enclosures:</w:t>
      </w:r>
    </w:p>
    <w:p w:rsidRPr="001D0556" w:rsidR="00D13FA8" w:rsidP="001D0556" w:rsidRDefault="00D13FA8" w14:paraId="0D6115A3" w14:textId="77777777">
      <w:pPr>
        <w:pStyle w:val="ListParagraph"/>
        <w:numPr>
          <w:ilvl w:val="1"/>
          <w:numId w:val="5"/>
        </w:numPr>
        <w:spacing w:after="120"/>
        <w:ind w:left="709" w:hanging="284"/>
        <w:contextualSpacing w:val="0"/>
        <w:rPr>
          <w:rFonts w:cs="Arial"/>
        </w:rPr>
      </w:pPr>
      <w:r w:rsidRPr="001D0556">
        <w:rPr>
          <w:rFonts w:cs="Arial"/>
        </w:rPr>
        <w:t>modules (boxes with sealable lids) or panels, surface-mounted or flush-mounted;</w:t>
      </w:r>
    </w:p>
    <w:p w:rsidRPr="001D0556" w:rsidR="00D13FA8" w:rsidP="001D0556" w:rsidRDefault="00D13FA8" w14:paraId="6087CCEE" w14:textId="77777777">
      <w:pPr>
        <w:pStyle w:val="ListParagraph"/>
        <w:numPr>
          <w:ilvl w:val="1"/>
          <w:numId w:val="5"/>
        </w:numPr>
        <w:spacing w:after="120"/>
        <w:ind w:left="709" w:hanging="284"/>
        <w:contextualSpacing w:val="0"/>
        <w:rPr>
          <w:rFonts w:cs="Arial"/>
        </w:rPr>
      </w:pPr>
      <w:r w:rsidRPr="001D0556">
        <w:rPr>
          <w:rFonts w:cs="Arial"/>
        </w:rPr>
        <w:t>cabinets with a sealable door, surface mounted, indoors.</w:t>
      </w:r>
    </w:p>
    <w:p w:rsidRPr="001D0556" w:rsidR="00D13FA8" w:rsidP="00F7498E" w:rsidRDefault="00D13FA8" w14:paraId="54CDA193" w14:textId="77777777">
      <w:pPr>
        <w:spacing w:after="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degree of protection against mechanical impact, in accordance with Standard UNE-EN 50102, provided by the enclosures installed inside the meter rooms or cabinets, shall be at least:</w:t>
      </w:r>
    </w:p>
    <w:p w:rsidRPr="001D0556" w:rsidR="00D13FA8" w:rsidP="001D0556" w:rsidRDefault="00D13FA8" w14:paraId="6FBC5972" w14:textId="77777777">
      <w:pPr>
        <w:pStyle w:val="ListParagraph"/>
        <w:numPr>
          <w:ilvl w:val="1"/>
          <w:numId w:val="5"/>
        </w:numPr>
        <w:spacing w:after="120"/>
        <w:ind w:left="709" w:hanging="284"/>
        <w:contextualSpacing w:val="0"/>
        <w:rPr>
          <w:rFonts w:cs="Arial"/>
        </w:rPr>
      </w:pPr>
      <w:r w:rsidRPr="001D0556">
        <w:rPr>
          <w:rFonts w:cs="Arial"/>
        </w:rPr>
        <w:t>IK 08 for modules, panels and cabinets installed indoors.</w:t>
      </w:r>
    </w:p>
    <w:p w:rsidRPr="001D0556" w:rsidR="00D13FA8" w:rsidP="00F7498E" w:rsidRDefault="00D13FA8" w14:paraId="27C04A79" w14:textId="77777777">
      <w:pPr>
        <w:widowControl w:val="0"/>
        <w:autoSpaceDE w:val="0"/>
        <w:autoSpaceDN w:val="0"/>
        <w:spacing w:after="8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w:t>
      </w:r>
      <w:r w:rsidRPr="00F7498E">
        <w:rPr>
          <w:rFonts w:ascii="Arial" w:hAnsi="Arial" w:eastAsia="Arial" w:cs="Arial"/>
          <w:sz w:val="24"/>
          <w:szCs w:val="22"/>
          <w:lang w:val="es-ES" w:eastAsia="es-ES" w:bidi="es-ES"/>
        </w:rPr>
        <w:t>degree</w:t>
      </w:r>
      <w:r w:rsidRPr="001D0556">
        <w:rPr>
          <w:rFonts w:ascii="Arial" w:hAnsi="Arial" w:cs="Arial"/>
          <w:sz w:val="24"/>
          <w:szCs w:val="24"/>
          <w:lang w:val="en-GB"/>
        </w:rPr>
        <w:t xml:space="preserve"> of protection against the penetration of foreign materials, according to Standard UNE-EN 60529, provided by the modules and cabinets installed inside shall be IP 43.</w:t>
      </w:r>
    </w:p>
    <w:p w:rsidRPr="001D0556" w:rsidR="00D13FA8" w:rsidP="00F7498E" w:rsidRDefault="00D13FA8" w14:paraId="16F5D8B4" w14:textId="77777777">
      <w:pPr>
        <w:widowControl w:val="0"/>
        <w:autoSpaceDE w:val="0"/>
        <w:autoSpaceDN w:val="0"/>
        <w:spacing w:after="80" w:line="300" w:lineRule="exact"/>
        <w:ind w:firstLine="284"/>
        <w:jc w:val="both"/>
        <w:rPr>
          <w:rFonts w:ascii="Arial" w:hAnsi="Arial" w:cs="Arial"/>
          <w:sz w:val="24"/>
          <w:szCs w:val="24"/>
          <w:u w:val="single"/>
          <w:lang w:val="en-GB"/>
        </w:rPr>
      </w:pPr>
      <w:r w:rsidRPr="001D0556">
        <w:rPr>
          <w:rFonts w:ascii="Arial" w:hAnsi="Arial" w:cs="Arial"/>
          <w:sz w:val="24"/>
          <w:szCs w:val="24"/>
          <w:lang w:val="en-GB"/>
        </w:rPr>
        <w:t xml:space="preserve">For basic protection and fault protection in the event of a defect, the enclosures shall be of double or </w:t>
      </w:r>
      <w:r w:rsidRPr="00F7498E">
        <w:rPr>
          <w:rFonts w:ascii="Arial" w:hAnsi="Arial" w:eastAsia="Arial" w:cs="Arial"/>
          <w:sz w:val="24"/>
          <w:szCs w:val="22"/>
          <w:lang w:val="es-ES" w:eastAsia="es-ES" w:bidi="es-ES"/>
        </w:rPr>
        <w:t>reinforced</w:t>
      </w:r>
      <w:r w:rsidRPr="001D0556">
        <w:rPr>
          <w:rFonts w:ascii="Arial" w:hAnsi="Arial" w:cs="Arial"/>
          <w:sz w:val="24"/>
          <w:szCs w:val="24"/>
          <w:lang w:val="en-GB"/>
        </w:rPr>
        <w:t xml:space="preserve"> insulation (class II) or of total insulation in accordance with Standard UNE-EN 61439-2. The verification of the flammability category shall be carried out in accordance with the tests defined for that purpose in Standard UNE-EN 61439-5 and the materials used in the manufacture of the different parts shall, with regard to fire risks, also comply with the provisions of Standard UNE-EN 61439-5.</w:t>
      </w:r>
    </w:p>
    <w:p w:rsidRPr="001D0556" w:rsidR="00D13FA8" w:rsidP="00F7498E" w:rsidRDefault="00D13FA8" w14:paraId="70873593" w14:textId="77777777">
      <w:pPr>
        <w:widowControl w:val="0"/>
        <w:autoSpaceDE w:val="0"/>
        <w:autoSpaceDN w:val="0"/>
        <w:spacing w:after="80" w:line="300" w:lineRule="exact"/>
        <w:ind w:firstLine="284"/>
        <w:jc w:val="both"/>
        <w:rPr>
          <w:rFonts w:ascii="Arial" w:hAnsi="Arial" w:cs="Arial"/>
          <w:sz w:val="24"/>
          <w:szCs w:val="24"/>
          <w:lang w:val="en-GB"/>
        </w:rPr>
      </w:pPr>
      <w:r w:rsidRPr="001D0556">
        <w:rPr>
          <w:rFonts w:ascii="Arial" w:hAnsi="Arial" w:cs="Arial"/>
          <w:sz w:val="24"/>
          <w:szCs w:val="24"/>
          <w:lang w:val="en-GB"/>
        </w:rPr>
        <w:t>With regard to flame propagation, enclosures shall comply with the glow-wire test described in Standard UNE-</w:t>
      </w:r>
      <w:r w:rsidRPr="00F7498E">
        <w:rPr>
          <w:rFonts w:ascii="Arial" w:hAnsi="Arial" w:eastAsia="Arial" w:cs="Arial"/>
          <w:sz w:val="24"/>
          <w:szCs w:val="22"/>
          <w:lang w:val="es-ES" w:eastAsia="es-ES" w:bidi="es-ES"/>
        </w:rPr>
        <w:t>EN</w:t>
      </w:r>
      <w:r w:rsidRPr="001D0556">
        <w:rPr>
          <w:rFonts w:ascii="Arial" w:hAnsi="Arial" w:cs="Arial"/>
          <w:sz w:val="24"/>
          <w:szCs w:val="24"/>
          <w:lang w:val="en-GB"/>
        </w:rPr>
        <w:t xml:space="preserve"> 60695-2-11, at a temperature of 960 </w:t>
      </w:r>
      <w:r w:rsidRPr="001D0556">
        <w:rPr>
          <w:rFonts w:ascii="Arial" w:hAnsi="Arial" w:cs="Arial"/>
          <w:sz w:val="24"/>
          <w:szCs w:val="24"/>
          <w:lang w:val="en-GB"/>
        </w:rPr>
        <w:t>C for insulating materials that are in contact with current-carrying parts and 850 </w:t>
      </w:r>
      <w:r w:rsidRPr="001D0556">
        <w:rPr>
          <w:rFonts w:ascii="Arial" w:hAnsi="Arial" w:cs="Arial"/>
          <w:sz w:val="24"/>
          <w:szCs w:val="24"/>
          <w:lang w:val="en-GB"/>
        </w:rPr>
        <w:t>C for other materials such as enclosures, lids, etc.</w:t>
      </w:r>
    </w:p>
    <w:p w:rsidRPr="001D0556" w:rsidR="00D13FA8" w:rsidP="00F7498E" w:rsidRDefault="00D13FA8" w14:paraId="0E1F2D7C" w14:textId="77777777">
      <w:pPr>
        <w:widowControl w:val="0"/>
        <w:autoSpaceDE w:val="0"/>
        <w:autoSpaceDN w:val="0"/>
        <w:spacing w:after="8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dimensions of the enclosures shall be appropriate for the type and number of meters, as well as the rest of the devices necessary for energy billing, depending on the type of supply. In addition, they must allow </w:t>
      </w:r>
      <w:r w:rsidRPr="00F7498E">
        <w:rPr>
          <w:rFonts w:ascii="Arial" w:hAnsi="Arial" w:eastAsia="Arial" w:cs="Arial"/>
          <w:sz w:val="24"/>
          <w:szCs w:val="22"/>
          <w:lang w:val="es-ES" w:eastAsia="es-ES" w:bidi="es-ES"/>
        </w:rPr>
        <w:t>access</w:t>
      </w:r>
      <w:r w:rsidRPr="001D0556">
        <w:rPr>
          <w:rFonts w:ascii="Arial" w:hAnsi="Arial" w:cs="Arial"/>
          <w:sz w:val="24"/>
          <w:szCs w:val="24"/>
          <w:lang w:val="en-GB"/>
        </w:rPr>
        <w:t xml:space="preserve"> to other protection, control or load management elements, when necessary. Modules and cabinets shall have internal ventilation to prevent condensation without their degree of protection being reduced.</w:t>
      </w:r>
    </w:p>
    <w:p w:rsidRPr="001D0556" w:rsidR="00D13FA8" w:rsidP="00F7498E" w:rsidRDefault="00D13FA8" w14:paraId="5D20A2DF" w14:textId="77777777">
      <w:pPr>
        <w:widowControl w:val="0"/>
        <w:autoSpaceDE w:val="0"/>
        <w:autoSpaceDN w:val="0"/>
        <w:spacing w:after="8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lids of the modules and panels shall be sealable and shall have an electrical risk warning </w:t>
      </w:r>
      <w:r w:rsidRPr="001D0556">
        <w:rPr>
          <w:rFonts w:ascii="Arial" w:hAnsi="Arial" w:cs="Arial"/>
          <w:sz w:val="24"/>
          <w:szCs w:val="24"/>
          <w:lang w:val="en-GB"/>
        </w:rPr>
        <w:lastRenderedPageBreak/>
        <w:t xml:space="preserve">sign on the outside. </w:t>
      </w:r>
      <w:r w:rsidRPr="00F7498E">
        <w:rPr>
          <w:rFonts w:ascii="Arial" w:hAnsi="Arial" w:eastAsia="Arial" w:cs="Arial"/>
          <w:sz w:val="24"/>
          <w:szCs w:val="22"/>
          <w:lang w:val="es-ES" w:eastAsia="es-ES" w:bidi="es-ES"/>
        </w:rPr>
        <w:t>The</w:t>
      </w:r>
      <w:r w:rsidRPr="001D0556">
        <w:rPr>
          <w:rFonts w:ascii="Arial" w:hAnsi="Arial" w:cs="Arial"/>
          <w:sz w:val="24"/>
          <w:szCs w:val="24"/>
          <w:lang w:val="en-GB"/>
        </w:rPr>
        <w:t xml:space="preserve"> lids of the modules shall be made of a transparent material that allows for the interior to be seen and the counters to be read without the need to open the lid, and the lids of the panels may be opaque.</w:t>
      </w:r>
    </w:p>
    <w:p w:rsidRPr="001D0556" w:rsidR="00D13FA8" w:rsidP="00F7498E" w:rsidRDefault="00D13FA8" w14:paraId="48152106" w14:textId="77777777">
      <w:pPr>
        <w:widowControl w:val="0"/>
        <w:autoSpaceDE w:val="0"/>
        <w:autoSpaceDN w:val="0"/>
        <w:spacing w:after="8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enclosures shall </w:t>
      </w:r>
      <w:r w:rsidRPr="00F7498E">
        <w:rPr>
          <w:rFonts w:ascii="Arial" w:hAnsi="Arial" w:eastAsia="Arial" w:cs="Arial"/>
          <w:sz w:val="24"/>
          <w:szCs w:val="22"/>
          <w:lang w:val="es-ES" w:eastAsia="es-ES" w:bidi="es-ES"/>
        </w:rPr>
        <w:t>have</w:t>
      </w:r>
      <w:r w:rsidRPr="001D0556">
        <w:rPr>
          <w:rFonts w:ascii="Arial" w:hAnsi="Arial" w:cs="Arial"/>
          <w:sz w:val="24"/>
          <w:szCs w:val="24"/>
          <w:lang w:val="en-GB"/>
        </w:rPr>
        <w:t xml:space="preserve"> insulating mounting plates on the inside for securing the various elements. For the assembly of meters, the mounting plates shall comply with the same flammability category as the enclosures, considering that they are in contact with current-carrying parts. Figure 1 shows the indicative dimensions of the mounting plates for the assembly of meters, although it is possible for distribution companies to specify different dimensions.</w:t>
      </w:r>
    </w:p>
    <w:p w:rsidRPr="001D0556" w:rsidR="00D13FA8" w:rsidP="00F7498E" w:rsidRDefault="00D13FA8" w14:paraId="6DA0BF1D" w14:textId="77777777">
      <w:pPr>
        <w:pStyle w:val="Titulotabla"/>
        <w:rPr>
          <w:rFonts w:eastAsia="Arial" w:cs="Arial"/>
        </w:rPr>
      </w:pPr>
      <w:r w:rsidRPr="001D0556">
        <w:rPr>
          <w:rFonts w:cs="Arial"/>
          <w:noProof/>
        </w:rPr>
        <w:drawing>
          <wp:anchor distT="0" distB="0" distL="114300" distR="114300" simplePos="0" relativeHeight="251685888" behindDoc="0" locked="0" layoutInCell="1" allowOverlap="1" wp14:editId="6DA8A31C" wp14:anchorId="6C54009E">
            <wp:simplePos x="0" y="0"/>
            <wp:positionH relativeFrom="margin">
              <wp:align>center</wp:align>
            </wp:positionH>
            <wp:positionV relativeFrom="paragraph">
              <wp:posOffset>390495</wp:posOffset>
            </wp:positionV>
            <wp:extent cx="3180080" cy="2583180"/>
            <wp:effectExtent l="0" t="0" r="1270" b="762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47" cstate="email">
                      <a:extLst>
                        <a:ext uri="{28A0092B-C50C-407E-A947-70E740481C1C}">
                          <a14:useLocalDpi xmlns:a14="http://schemas.microsoft.com/office/drawing/2010/main" val="0"/>
                        </a:ext>
                      </a:extLst>
                    </a:blip>
                    <a:srcRect/>
                    <a:stretch>
                      <a:fillRect/>
                    </a:stretch>
                  </pic:blipFill>
                  <pic:spPr bwMode="auto">
                    <a:xfrm>
                      <a:off x="0" y="0"/>
                      <a:ext cx="3180080" cy="2583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556">
        <w:rPr>
          <w:rFonts w:cs="Arial"/>
        </w:rPr>
        <w:t>Figure 1. Meter mounting arrangements.</w:t>
      </w:r>
    </w:p>
    <w:p w:rsidRPr="001D0556" w:rsidR="00D13FA8" w:rsidP="001D0556" w:rsidRDefault="00D13FA8" w14:paraId="4AD0B6DE" w14:textId="77777777">
      <w:pPr>
        <w:pStyle w:val="Heading4"/>
        <w:numPr>
          <w:ilvl w:val="0"/>
          <w:numId w:val="12"/>
        </w:numPr>
        <w:jc w:val="both"/>
      </w:pPr>
      <w:r w:rsidRPr="001D0556">
        <w:t>WIRING OF METERS PANELS AND INDIRECT METERING MODULES</w:t>
      </w:r>
    </w:p>
    <w:p w:rsidRPr="001D0556" w:rsidR="00D13FA8" w:rsidP="00F7498E" w:rsidRDefault="00D13FA8" w14:paraId="44043BE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order to minimise future modifications to meters panels when power expansions occur, their wiring shall have a </w:t>
      </w:r>
      <w:r w:rsidRPr="00F7498E">
        <w:rPr>
          <w:rFonts w:ascii="Arial" w:hAnsi="Arial" w:eastAsia="Times New Roman" w:cs="Times New Roman"/>
          <w:sz w:val="24"/>
          <w:szCs w:val="22"/>
          <w:lang w:val="es-ES_tradnl" w:eastAsia="es-ES" w:bidi="ar-SA"/>
        </w:rPr>
        <w:t>minimum</w:t>
      </w:r>
      <w:r w:rsidRPr="001D0556">
        <w:rPr>
          <w:rFonts w:ascii="Arial" w:hAnsi="Arial" w:cs="Arial"/>
          <w:sz w:val="24"/>
          <w:szCs w:val="24"/>
          <w:lang w:val="en-GB"/>
        </w:rPr>
        <w:t xml:space="preserve"> cross-section of 16 mm</w:t>
      </w:r>
      <w:r w:rsidRPr="001D0556">
        <w:rPr>
          <w:rFonts w:ascii="Arial" w:hAnsi="Arial" w:cs="Arial"/>
          <w:sz w:val="24"/>
          <w:szCs w:val="24"/>
          <w:vertAlign w:val="superscript"/>
          <w:lang w:val="en-GB"/>
        </w:rPr>
        <w:t>2</w:t>
      </w:r>
      <w:r w:rsidRPr="001D0556">
        <w:rPr>
          <w:rFonts w:ascii="Arial" w:hAnsi="Arial" w:cs="Arial"/>
          <w:sz w:val="24"/>
          <w:szCs w:val="24"/>
          <w:lang w:val="en-GB"/>
        </w:rPr>
        <w:t>.  However, due to load prediction or to achieve a voltage drop within the regulatory limits, a larger cross-section may be necessary.</w:t>
      </w:r>
    </w:p>
    <w:p w:rsidRPr="001D0556" w:rsidR="00D13FA8" w:rsidP="00F7498E" w:rsidRDefault="00D13FA8" w14:paraId="717A5A1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cables will have a rated voltage of 450/750 V and copper conductors, which shall be class 2 in accordance with </w:t>
      </w:r>
      <w:r w:rsidRPr="00F7498E">
        <w:rPr>
          <w:rFonts w:ascii="Arial" w:hAnsi="Arial" w:eastAsia="Times New Roman" w:cs="Times New Roman"/>
          <w:sz w:val="24"/>
          <w:szCs w:val="22"/>
          <w:lang w:val="es-ES_tradnl" w:eastAsia="es-ES" w:bidi="ar-SA"/>
        </w:rPr>
        <w:t>Standard</w:t>
      </w:r>
      <w:r w:rsidRPr="001D0556">
        <w:rPr>
          <w:rFonts w:ascii="Arial" w:hAnsi="Arial" w:cs="Arial"/>
          <w:sz w:val="24"/>
          <w:szCs w:val="24"/>
          <w:lang w:val="en-GB"/>
        </w:rPr>
        <w:t xml:space="preserve"> UNE-EN IEC 60228, with dry insulation, extruded from heat-resistant or thermoplastic compounds, and they will be identified according to the colours laid down in ITC BT-19.</w:t>
      </w:r>
      <w:r w:rsidRPr="001D0556">
        <w:rPr>
          <w:rFonts w:ascii="Arial" w:hAnsi="Arial" w:cs="Arial"/>
          <w:sz w:val="24"/>
          <w:szCs w:val="24"/>
          <w:lang w:val="en-GB"/>
        </w:rPr>
        <w:fldChar w:fldCharType="begin"/>
      </w:r>
      <w:r w:rsidRPr="001D0556">
        <w:rPr>
          <w:rFonts w:ascii="Arial" w:hAnsi="Arial" w:cs="Arial"/>
          <w:sz w:val="24"/>
          <w:szCs w:val="24"/>
          <w:lang w:val="en-GB"/>
        </w:rPr>
        <w:instrText>ADVANCE \U 2.80</w:instrText>
      </w:r>
      <w:r w:rsidRPr="001D0556">
        <w:rPr>
          <w:rFonts w:ascii="Arial" w:hAnsi="Arial" w:cs="Arial"/>
          <w:sz w:val="24"/>
          <w:szCs w:val="24"/>
          <w:lang w:val="en-GB"/>
        </w:rPr>
        <w:fldChar w:fldCharType="end"/>
      </w:r>
    </w:p>
    <w:p w:rsidRPr="001D0556" w:rsidR="00D13FA8" w:rsidP="00F7498E" w:rsidRDefault="00D13FA8" w14:paraId="7DE004E4" w14:textId="77777777">
      <w:pPr>
        <w:spacing w:after="240" w:line="300" w:lineRule="exact"/>
        <w:ind w:firstLine="284"/>
        <w:jc w:val="both"/>
        <w:rPr>
          <w:rFonts w:ascii="Arial" w:hAnsi="Arial" w:cs="Arial"/>
          <w:sz w:val="24"/>
          <w:szCs w:val="24"/>
          <w:lang w:val="en-GB"/>
        </w:rPr>
      </w:pPr>
      <w:r w:rsidRPr="001D0556">
        <w:rPr>
          <w:rFonts w:ascii="Arial" w:hAnsi="Arial" w:cs="Arial"/>
          <w:color w:val="000000"/>
          <w:sz w:val="24"/>
          <w:szCs w:val="24"/>
          <w:lang w:val="en-GB"/>
        </w:rPr>
        <w:t>The cables must comply at least with class C</w:t>
      </w:r>
      <w:r w:rsidRPr="001D0556">
        <w:rPr>
          <w:rFonts w:ascii="Arial" w:hAnsi="Arial" w:cs="Arial"/>
          <w:color w:val="000000"/>
          <w:sz w:val="24"/>
          <w:szCs w:val="24"/>
          <w:vertAlign w:val="subscript"/>
          <w:lang w:val="en-GB"/>
        </w:rPr>
        <w:t>ca</w:t>
      </w:r>
      <w:r w:rsidRPr="001D0556">
        <w:rPr>
          <w:rFonts w:ascii="Arial" w:hAnsi="Arial" w:cs="Arial"/>
          <w:color w:val="000000"/>
          <w:sz w:val="24"/>
          <w:szCs w:val="24"/>
          <w:lang w:val="en-GB"/>
        </w:rPr>
        <w:t xml:space="preserve">-s1b, d1, a1, in accordance with the section of Standard UNE-EN 50575 relating to the reaction to fire of cables. </w:t>
      </w:r>
      <w:r w:rsidRPr="001D0556">
        <w:rPr>
          <w:rFonts w:ascii="Arial" w:hAnsi="Arial" w:cs="Arial"/>
          <w:sz w:val="24"/>
          <w:szCs w:val="24"/>
          <w:lang w:val="en-GB"/>
        </w:rPr>
        <w:t>Cables with characteristics equivalent to those of Standard UNE 21027- 9 (heat-resistant compounds) or to Standard UNE 211002 (thermoplastic compounds) meet this requirement.</w:t>
      </w:r>
    </w:p>
    <w:p w:rsidRPr="001D0556" w:rsidR="00D13FA8" w:rsidP="00F7498E" w:rsidRDefault="00D13FA8" w14:paraId="1628907F" w14:textId="77777777">
      <w:pPr>
        <w:spacing w:after="240" w:line="300" w:lineRule="exact"/>
        <w:ind w:firstLine="284"/>
        <w:jc w:val="both"/>
        <w:rPr>
          <w:rFonts w:ascii="Arial" w:hAnsi="Arial" w:cs="Arial"/>
          <w:spacing w:val="-2"/>
          <w:sz w:val="24"/>
          <w:szCs w:val="24"/>
          <w:lang w:val="en-GB"/>
        </w:rPr>
      </w:pPr>
      <w:r w:rsidRPr="001D0556">
        <w:rPr>
          <w:rFonts w:ascii="Arial" w:hAnsi="Arial" w:cs="Arial"/>
          <w:sz w:val="24"/>
          <w:szCs w:val="24"/>
          <w:lang w:val="en-GB"/>
        </w:rPr>
        <w:t>The rest of the wiring shall have the same characteristics as indicated above. The control cable starting from the MP or IMM shall have a cross-section of 1.5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and be red. The power supply to the communications equipment for remote metering shall have a cross-section of 2.5 mm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and for indirect </w:t>
      </w:r>
      <w:r w:rsidRPr="00F7498E">
        <w:rPr>
          <w:rFonts w:ascii="Arial" w:hAnsi="Arial" w:eastAsia="Times New Roman" w:cs="Times New Roman"/>
          <w:sz w:val="24"/>
          <w:szCs w:val="22"/>
          <w:lang w:val="es-ES_tradnl" w:eastAsia="es-ES" w:bidi="ar-SA"/>
        </w:rPr>
        <w:t>measurement</w:t>
      </w:r>
      <w:r w:rsidRPr="001D0556">
        <w:rPr>
          <w:rFonts w:ascii="Arial" w:hAnsi="Arial" w:cs="Arial"/>
          <w:sz w:val="24"/>
          <w:szCs w:val="24"/>
          <w:lang w:val="en-GB"/>
        </w:rPr>
        <w:t xml:space="preserve"> circuits connected to the secondary winding of the current transformers the minimum cross-section shall be 6 mm</w:t>
      </w:r>
      <w:r w:rsidRPr="001D0556">
        <w:rPr>
          <w:rFonts w:ascii="Arial" w:hAnsi="Arial" w:cs="Arial"/>
          <w:sz w:val="24"/>
          <w:szCs w:val="24"/>
          <w:vertAlign w:val="superscript"/>
          <w:lang w:val="en-GB"/>
        </w:rPr>
        <w:t>2</w:t>
      </w:r>
      <w:r w:rsidRPr="001D0556">
        <w:rPr>
          <w:rFonts w:ascii="Arial" w:hAnsi="Arial" w:cs="Arial"/>
          <w:sz w:val="24"/>
          <w:szCs w:val="24"/>
          <w:lang w:val="en-GB"/>
        </w:rPr>
        <w:t>.</w:t>
      </w:r>
      <w:r w:rsidRPr="001D0556">
        <w:rPr>
          <w:rFonts w:ascii="Arial" w:hAnsi="Arial" w:cs="Arial"/>
          <w:sz w:val="24"/>
          <w:szCs w:val="24"/>
          <w:lang w:val="en-GB"/>
        </w:rPr>
        <w:fldChar w:fldCharType="begin"/>
      </w:r>
      <w:r w:rsidRPr="001D0556">
        <w:rPr>
          <w:rFonts w:ascii="Arial" w:hAnsi="Arial" w:cs="Arial"/>
          <w:sz w:val="24"/>
          <w:szCs w:val="24"/>
          <w:lang w:val="en-GB"/>
        </w:rPr>
        <w:instrText>ADVANCE \U 2.80</w:instrText>
      </w:r>
      <w:r w:rsidRPr="001D0556">
        <w:rPr>
          <w:rFonts w:ascii="Arial" w:hAnsi="Arial" w:cs="Arial"/>
          <w:sz w:val="24"/>
          <w:szCs w:val="24"/>
          <w:lang w:val="en-GB"/>
        </w:rPr>
        <w:fldChar w:fldCharType="end"/>
      </w:r>
    </w:p>
    <w:p w:rsidRPr="001D0556" w:rsidR="00D13FA8" w:rsidP="00F7498E" w:rsidRDefault="00D13FA8" w14:paraId="2D3C20B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The wiring shall be </w:t>
      </w:r>
      <w:r w:rsidRPr="00F7498E">
        <w:rPr>
          <w:rFonts w:ascii="Arial" w:hAnsi="Arial" w:eastAsia="Times New Roman" w:cs="Times New Roman"/>
          <w:sz w:val="24"/>
          <w:szCs w:val="22"/>
          <w:lang w:val="es-ES_tradnl" w:eastAsia="es-ES" w:bidi="ar-SA"/>
        </w:rPr>
        <w:t>carried</w:t>
      </w:r>
      <w:r w:rsidRPr="001D0556">
        <w:rPr>
          <w:rFonts w:ascii="Arial" w:hAnsi="Arial" w:cs="Arial"/>
          <w:sz w:val="24"/>
          <w:szCs w:val="24"/>
          <w:lang w:val="en-GB"/>
        </w:rPr>
        <w:t xml:space="preserve"> out behind the mounting plate using single-pole conductors, the connections shall be direct and the conductors shall not require special preparation or terminals.</w:t>
      </w:r>
      <w:r w:rsidRPr="001D0556">
        <w:rPr>
          <w:rFonts w:ascii="Arial" w:hAnsi="Arial" w:cs="Arial"/>
          <w:sz w:val="24"/>
          <w:szCs w:val="24"/>
          <w:lang w:val="en-GB"/>
        </w:rPr>
        <w:fldChar w:fldCharType="begin"/>
      </w:r>
      <w:r w:rsidRPr="001D0556">
        <w:rPr>
          <w:rFonts w:ascii="Arial" w:hAnsi="Arial" w:cs="Arial"/>
          <w:sz w:val="24"/>
          <w:szCs w:val="24"/>
          <w:lang w:val="en-GB"/>
        </w:rPr>
        <w:instrText>ADVANCE \U 2.80</w:instrText>
      </w:r>
      <w:r w:rsidRPr="001D0556">
        <w:rPr>
          <w:rFonts w:ascii="Arial" w:hAnsi="Arial" w:cs="Arial"/>
          <w:sz w:val="24"/>
          <w:szCs w:val="24"/>
          <w:lang w:val="en-GB"/>
        </w:rPr>
        <w:fldChar w:fldCharType="end"/>
      </w:r>
    </w:p>
    <w:p w:rsidRPr="001D0556" w:rsidR="00D13FA8" w:rsidP="001D0556" w:rsidRDefault="00D13FA8" w14:paraId="76C0F33C" w14:textId="77777777">
      <w:pPr>
        <w:pStyle w:val="Heading4"/>
        <w:numPr>
          <w:ilvl w:val="0"/>
          <w:numId w:val="12"/>
        </w:numPr>
        <w:jc w:val="both"/>
      </w:pPr>
      <w:r w:rsidRPr="001D0556">
        <w:t>METERING ASSEMBLIES AND REQUIREMENTS FOR METER ROOMS AND CABINETS</w:t>
      </w:r>
    </w:p>
    <w:p w:rsidRPr="001D0556" w:rsidR="00D13FA8" w:rsidP="00F7498E" w:rsidRDefault="00D13FA8" w14:paraId="6340394F"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placement and installation of the meters will depend on the number of supplies to be fed from the </w:t>
      </w:r>
      <w:r w:rsidRPr="00F7498E">
        <w:rPr>
          <w:rFonts w:ascii="Arial" w:hAnsi="Arial" w:eastAsia="Times New Roman" w:cs="Times New Roman"/>
          <w:sz w:val="24"/>
          <w:szCs w:val="22"/>
          <w:lang w:val="es-ES_tradnl" w:eastAsia="es-ES" w:bidi="ar-SA"/>
        </w:rPr>
        <w:t>service</w:t>
      </w:r>
      <w:r w:rsidRPr="001D0556">
        <w:rPr>
          <w:rFonts w:ascii="Arial" w:hAnsi="Arial" w:cs="Arial"/>
          <w:sz w:val="24"/>
          <w:szCs w:val="24"/>
          <w:lang w:val="en-GB"/>
        </w:rPr>
        <w:t xml:space="preserve"> connection. For single-fed or dual-fed supplies from the same location, the meters shall be located in a PMC installed at the property boundary, whereas for more than two supplies they shall be located in meter rooms or cabinets installed at the property boundary or inside the building or property.</w:t>
      </w:r>
    </w:p>
    <w:p w:rsidRPr="001D0556" w:rsidR="00D13FA8" w:rsidP="001D0556" w:rsidRDefault="00D13FA8" w14:paraId="31E376EC" w14:textId="77777777">
      <w:pPr>
        <w:pStyle w:val="Heading5"/>
        <w:rPr>
          <w:rFonts w:cs="Arial"/>
        </w:rPr>
      </w:pPr>
      <w:r w:rsidRPr="001D0556">
        <w:rPr>
          <w:rFonts w:cs="Arial"/>
        </w:rPr>
        <w:t>Placement for single- or dual-fed supplies from the same location</w:t>
      </w:r>
    </w:p>
    <w:p w:rsidRPr="001D0556" w:rsidR="00D13FA8" w:rsidP="00F7498E" w:rsidRDefault="00D13FA8" w14:paraId="7E5612C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This </w:t>
      </w:r>
      <w:r w:rsidRPr="00F7498E">
        <w:rPr>
          <w:rFonts w:ascii="Arial" w:hAnsi="Arial" w:eastAsia="Times New Roman" w:cs="Times New Roman"/>
          <w:sz w:val="24"/>
          <w:szCs w:val="22"/>
          <w:lang w:val="es-ES_tradnl" w:eastAsia="es-ES" w:bidi="ar-SA"/>
        </w:rPr>
        <w:t>provision</w:t>
      </w:r>
      <w:r w:rsidRPr="001D0556">
        <w:rPr>
          <w:rFonts w:ascii="Arial" w:hAnsi="Arial" w:cs="Arial"/>
          <w:sz w:val="24"/>
          <w:szCs w:val="24"/>
          <w:lang w:val="en-GB"/>
        </w:rPr>
        <w:t xml:space="preserve"> shall be used only for the supply to a single independent user or to two users supplied from the same location.</w:t>
      </w:r>
    </w:p>
    <w:p w:rsidRPr="001D0556" w:rsidR="00D13FA8" w:rsidP="00F7498E" w:rsidRDefault="00D13FA8" w14:paraId="471C1EDC"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A protection and metering box shall be used, of the types and characteristics indicated in Section 3.2 of ITC </w:t>
      </w:r>
      <w:r w:rsidRPr="00F7498E">
        <w:rPr>
          <w:rFonts w:ascii="Arial" w:hAnsi="Arial" w:eastAsia="Times New Roman" w:cs="Times New Roman"/>
          <w:sz w:val="24"/>
          <w:szCs w:val="22"/>
          <w:lang w:val="es-ES_tradnl" w:eastAsia="es-ES" w:bidi="ar-SA"/>
        </w:rPr>
        <w:t>BT</w:t>
      </w:r>
      <w:r w:rsidRPr="001D0556">
        <w:rPr>
          <w:rFonts w:ascii="Arial" w:hAnsi="Arial" w:cs="Arial"/>
          <w:sz w:val="24"/>
          <w:szCs w:val="24"/>
          <w:lang w:val="en-GB"/>
        </w:rPr>
        <w:t>-13, which brings together, within the same enclosure, the protection, measuring and manoeuvring elements described in the diagrams of ITC BT-12. The protection and metering box shall be placed in accordance with Section 3.1 of ITC BT-13.</w:t>
      </w:r>
    </w:p>
    <w:p w:rsidRPr="001D0556" w:rsidR="00D13FA8" w:rsidP="001D0556" w:rsidRDefault="00D13FA8" w14:paraId="1CD8B66A" w14:textId="77777777">
      <w:pPr>
        <w:pStyle w:val="Heading5"/>
        <w:rPr>
          <w:rFonts w:cs="Arial"/>
        </w:rPr>
      </w:pPr>
      <w:r w:rsidRPr="001D0556">
        <w:rPr>
          <w:rFonts w:cs="Arial"/>
        </w:rPr>
        <w:t>Placement for multiple supplies</w:t>
      </w:r>
    </w:p>
    <w:p w:rsidRPr="001D0556" w:rsidR="00D13FA8" w:rsidP="00F7498E" w:rsidRDefault="00D13FA8" w14:paraId="40DAC7D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Multi-supplies are vertical or horizontal building units, mainly intended to be used as dwellings, shops, </w:t>
      </w:r>
      <w:r w:rsidRPr="00F7498E">
        <w:rPr>
          <w:rFonts w:ascii="Arial" w:hAnsi="Arial" w:eastAsia="Times New Roman" w:cs="Times New Roman"/>
          <w:sz w:val="24"/>
          <w:szCs w:val="22"/>
          <w:lang w:val="es-ES_tradnl" w:eastAsia="es-ES" w:bidi="ar-SA"/>
        </w:rPr>
        <w:t>offices</w:t>
      </w:r>
      <w:r w:rsidRPr="001D0556">
        <w:rPr>
          <w:rFonts w:ascii="Arial" w:hAnsi="Arial" w:cs="Arial"/>
          <w:sz w:val="24"/>
          <w:szCs w:val="24"/>
          <w:lang w:val="en-GB"/>
        </w:rPr>
        <w:t xml:space="preserve"> or combinations of these uses, as well as those intended for industrial areas, which share the service connection to the distribution network and the supply connection installation.</w:t>
      </w:r>
    </w:p>
    <w:p w:rsidRPr="001D0556" w:rsidR="00D13FA8" w:rsidP="00F7498E" w:rsidRDefault="00D13FA8" w14:paraId="243159F3"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the case of vertical or horizontal building units with multiple supplies sharing a connection to the distribution network, the </w:t>
      </w:r>
      <w:r w:rsidRPr="00F7498E">
        <w:rPr>
          <w:rFonts w:ascii="Arial" w:hAnsi="Arial" w:eastAsia="Times New Roman" w:cs="Times New Roman"/>
          <w:sz w:val="24"/>
          <w:szCs w:val="22"/>
          <w:lang w:val="es-ES_tradnl" w:eastAsia="es-ES" w:bidi="ar-SA"/>
        </w:rPr>
        <w:t>meters</w:t>
      </w:r>
      <w:r w:rsidRPr="001D0556">
        <w:rPr>
          <w:rFonts w:ascii="Arial" w:hAnsi="Arial" w:cs="Arial"/>
          <w:sz w:val="24"/>
          <w:szCs w:val="24"/>
          <w:lang w:val="en-GB"/>
        </w:rPr>
        <w:t xml:space="preserve"> and the other necessary measuring, control and protection elements may be grouped in one or more places, for each of which a meter room or cabinet must be provided.</w:t>
      </w:r>
    </w:p>
    <w:p w:rsidRPr="001D0556" w:rsidR="00D13FA8" w:rsidP="00F7498E" w:rsidRDefault="00D13FA8" w14:paraId="145486C3"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A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 shall </w:t>
      </w:r>
      <w:r w:rsidRPr="00F7498E">
        <w:rPr>
          <w:rFonts w:ascii="Arial" w:hAnsi="Arial" w:eastAsia="Times New Roman" w:cs="Times New Roman"/>
          <w:sz w:val="24"/>
          <w:szCs w:val="22"/>
          <w:lang w:val="es-ES_tradnl" w:eastAsia="es-ES" w:bidi="ar-SA"/>
        </w:rPr>
        <w:t>include</w:t>
      </w:r>
      <w:r w:rsidRPr="001D0556">
        <w:rPr>
          <w:rFonts w:ascii="Arial" w:hAnsi="Arial" w:cs="Arial"/>
          <w:sz w:val="24"/>
          <w:szCs w:val="24"/>
          <w:lang w:val="en-GB"/>
        </w:rPr>
        <w:t xml:space="preserve"> reserved space for additional meters in accordance with ITC BT-52, or according to the following criterion when even more space is required:</w:t>
      </w:r>
    </w:p>
    <w:p w:rsidRPr="001D0556" w:rsidR="00D13FA8" w:rsidP="001D0556" w:rsidRDefault="00D13FA8" w14:paraId="09C2A542" w14:textId="77777777">
      <w:pPr>
        <w:numPr>
          <w:ilvl w:val="0"/>
          <w:numId w:val="90"/>
        </w:numPr>
        <w:spacing w:after="0" w:line="240" w:lineRule="auto"/>
        <w:jc w:val="both"/>
        <w:rPr>
          <w:rFonts w:ascii="Arial" w:hAnsi="Arial" w:cs="Arial"/>
          <w:sz w:val="24"/>
          <w:szCs w:val="24"/>
          <w:lang w:val="en-GB"/>
        </w:rPr>
      </w:pPr>
      <w:r w:rsidRPr="001D0556">
        <w:rPr>
          <w:rFonts w:ascii="Arial" w:hAnsi="Arial" w:cs="Arial"/>
          <w:sz w:val="24"/>
          <w:szCs w:val="24"/>
          <w:lang w:val="en-GB"/>
        </w:rPr>
        <w:t>for single-phase meters panels, one space shall be reserved for every five meters to be installed, with a minimum of one reserve space;</w:t>
      </w:r>
    </w:p>
    <w:p w:rsidRPr="001D0556" w:rsidR="00D13FA8" w:rsidP="001D0556" w:rsidRDefault="00D13FA8" w14:paraId="0B4A9438" w14:textId="77777777">
      <w:pPr>
        <w:numPr>
          <w:ilvl w:val="0"/>
          <w:numId w:val="90"/>
        </w:numPr>
        <w:spacing w:after="240" w:line="240" w:lineRule="auto"/>
        <w:jc w:val="both"/>
        <w:rPr>
          <w:rFonts w:ascii="Arial" w:hAnsi="Arial" w:cs="Arial"/>
          <w:sz w:val="24"/>
          <w:szCs w:val="24"/>
          <w:lang w:val="en-GB"/>
        </w:rPr>
      </w:pPr>
      <w:r w:rsidRPr="001D0556">
        <w:rPr>
          <w:rFonts w:ascii="Arial" w:hAnsi="Arial" w:cs="Arial"/>
          <w:sz w:val="24"/>
          <w:szCs w:val="24"/>
          <w:lang w:val="en-GB"/>
        </w:rPr>
        <w:t>for three-phase meters panels, one space shall be reserved for every 10 meters to be installed, with a minimum of one reserve space.</w:t>
      </w:r>
    </w:p>
    <w:p w:rsidRPr="001D0556" w:rsidR="00D13FA8" w:rsidP="00F7498E" w:rsidRDefault="00D13FA8" w14:paraId="4724E782"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When the number of meters to be installed in the same location, counting the reserve spaces as meters, is greater than 16 single-phase meters, or 12 three-phase meters for direct metering, or 3 three-phase meters plus 12 single-phase meters, or 4 three-phase meters for indirect metering, they must be located in a </w:t>
      </w:r>
      <w:r w:rsidRPr="00F7498E">
        <w:rPr>
          <w:rFonts w:ascii="Arial" w:hAnsi="Arial" w:eastAsia="Times New Roman" w:cs="Times New Roman"/>
          <w:sz w:val="24"/>
          <w:szCs w:val="22"/>
          <w:lang w:val="es-ES_tradnl" w:eastAsia="es-ES" w:bidi="ar-SA"/>
        </w:rPr>
        <w:t>meter</w:t>
      </w:r>
      <w:r w:rsidRPr="001D0556">
        <w:rPr>
          <w:rFonts w:ascii="Arial" w:hAnsi="Arial" w:cs="Arial"/>
          <w:sz w:val="24"/>
          <w:szCs w:val="24"/>
          <w:lang w:val="en-GB"/>
        </w:rPr>
        <w:t xml:space="preserve"> room with the characteristics indicated in Section 4.2.1. However, for lower numbers, the meters may also be located in a meter cabinet with the characteristics indicated in Section 4.2.2.</w:t>
      </w:r>
    </w:p>
    <w:p w:rsidRPr="001D0556" w:rsidR="00D13FA8" w:rsidP="00F7498E" w:rsidRDefault="00D13FA8" w14:paraId="6DD244C9"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lastRenderedPageBreak/>
        <w:t xml:space="preserve">Depending on the nature and number of meters, as well as the number of storeys of the building, the meter </w:t>
      </w:r>
      <w:r w:rsidRPr="00F7498E">
        <w:rPr>
          <w:rFonts w:ascii="Arial" w:hAnsi="Arial" w:eastAsia="Times New Roman" w:cs="Times New Roman"/>
          <w:sz w:val="24"/>
          <w:szCs w:val="22"/>
          <w:lang w:val="es-ES_tradnl" w:eastAsia="es-ES" w:bidi="ar-SA"/>
        </w:rPr>
        <w:t>rooms</w:t>
      </w:r>
      <w:r w:rsidRPr="001D0556">
        <w:rPr>
          <w:rFonts w:ascii="Arial" w:hAnsi="Arial" w:cs="Arial"/>
          <w:sz w:val="24"/>
          <w:szCs w:val="24"/>
          <w:lang w:val="en-GB"/>
        </w:rPr>
        <w:t xml:space="preserve"> or cabinets shall be located as indicated in the following tables.</w:t>
      </w:r>
    </w:p>
    <w:p w:rsidRPr="001D0556" w:rsidR="00D13FA8" w:rsidP="00F7498E" w:rsidRDefault="00D13FA8" w14:paraId="36A5B5B3" w14:textId="77777777">
      <w:pPr>
        <w:pStyle w:val="Titulotabla"/>
        <w:rPr>
          <w:rFonts w:eastAsia="Arial" w:cs="Arial"/>
        </w:rPr>
      </w:pPr>
      <w:r w:rsidRPr="001D0556">
        <w:rPr>
          <w:rFonts w:cs="Arial"/>
        </w:rPr>
        <w:t>Table 1. Location of meter rooms and cabinets in buildings of 12 or fewer storeys.</w:t>
      </w:r>
    </w:p>
    <w:tbl>
      <w:tblPr>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820"/>
        <w:gridCol w:w="2551"/>
        <w:gridCol w:w="2552"/>
      </w:tblGrid>
      <w:tr w:rsidRPr="001D0556" w:rsidR="00D13FA8" w:rsidTr="0056218B" w14:paraId="2112880E" w14:textId="77777777">
        <w:trPr>
          <w:trHeight w:val="415"/>
        </w:trPr>
        <w:tc>
          <w:tcPr>
            <w:tcW w:w="4820" w:type="dxa"/>
            <w:tcBorders>
              <w:bottom w:val="single" w:color="auto" w:sz="4" w:space="0"/>
            </w:tcBorders>
            <w:shd w:val="clear" w:color="auto" w:fill="E7E6E6" w:themeFill="background2"/>
            <w:vAlign w:val="center"/>
          </w:tcPr>
          <w:p w:rsidRPr="00F7498E" w:rsidR="00D13FA8" w:rsidP="003A51BE" w:rsidRDefault="00D13FA8" w14:paraId="0E387669" w14:textId="30BEC55B">
            <w:pPr>
              <w:spacing w:after="0" w:line="240" w:lineRule="auto"/>
              <w:jc w:val="center"/>
              <w:rPr>
                <w:rFonts w:ascii="Arial" w:hAnsi="Arial" w:cs="Arial"/>
                <w:b/>
                <w:szCs w:val="22"/>
                <w:lang w:val="en-GB"/>
              </w:rPr>
            </w:pPr>
            <w:r w:rsidRPr="00F7498E">
              <w:rPr>
                <w:rFonts w:ascii="Arial" w:hAnsi="Arial" w:cs="Arial"/>
                <w:b/>
                <w:szCs w:val="22"/>
                <w:lang w:val="en-GB"/>
              </w:rPr>
              <w:t xml:space="preserve">Number of meters in the building </w:t>
            </w:r>
            <w:r w:rsidRPr="00F7498E">
              <w:rPr>
                <w:rFonts w:ascii="Arial" w:hAnsi="Arial" w:cs="Arial"/>
                <w:b/>
                <w:szCs w:val="22"/>
                <w:vertAlign w:val="superscript"/>
                <w:lang w:val="en-GB"/>
              </w:rPr>
              <w:t>(1)</w:t>
            </w:r>
          </w:p>
        </w:tc>
        <w:tc>
          <w:tcPr>
            <w:tcW w:w="2551" w:type="dxa"/>
            <w:tcBorders>
              <w:bottom w:val="single" w:color="auto" w:sz="4" w:space="0"/>
              <w:right w:val="single" w:color="auto" w:sz="4" w:space="0"/>
            </w:tcBorders>
            <w:shd w:val="clear" w:color="auto" w:fill="E7E6E6" w:themeFill="background2"/>
            <w:vAlign w:val="center"/>
          </w:tcPr>
          <w:p w:rsidRPr="00F7498E" w:rsidR="00D13FA8" w:rsidP="003A51BE" w:rsidRDefault="00D13FA8" w14:paraId="27236094" w14:textId="17C4CEE8">
            <w:pPr>
              <w:spacing w:after="0" w:line="240" w:lineRule="auto"/>
              <w:jc w:val="center"/>
              <w:rPr>
                <w:rFonts w:ascii="Arial" w:hAnsi="Arial" w:cs="Arial"/>
                <w:b/>
                <w:szCs w:val="22"/>
                <w:lang w:val="en-GB"/>
              </w:rPr>
            </w:pPr>
            <w:r w:rsidRPr="00F7498E">
              <w:rPr>
                <w:rFonts w:ascii="Arial" w:hAnsi="Arial" w:cs="Arial"/>
                <w:b/>
                <w:szCs w:val="22"/>
                <w:lang w:val="en-GB"/>
              </w:rPr>
              <w:t>Location of meters in:</w:t>
            </w:r>
          </w:p>
        </w:tc>
        <w:tc>
          <w:tcPr>
            <w:tcW w:w="2552" w:type="dxa"/>
            <w:tcBorders>
              <w:left w:val="single" w:color="auto" w:sz="4" w:space="0"/>
              <w:bottom w:val="single" w:color="auto" w:sz="4" w:space="0"/>
            </w:tcBorders>
            <w:shd w:val="clear" w:color="auto" w:fill="E7E6E6" w:themeFill="background2"/>
            <w:vAlign w:val="center"/>
          </w:tcPr>
          <w:p w:rsidRPr="00F7498E" w:rsidR="00D13FA8" w:rsidP="003A51BE" w:rsidRDefault="00D13FA8" w14:paraId="133CDDB8" w14:textId="77777777">
            <w:pPr>
              <w:spacing w:after="0" w:line="240" w:lineRule="auto"/>
              <w:jc w:val="center"/>
              <w:rPr>
                <w:rFonts w:ascii="Arial" w:hAnsi="Arial" w:cs="Arial"/>
                <w:b/>
                <w:szCs w:val="22"/>
                <w:lang w:val="en-GB"/>
              </w:rPr>
            </w:pPr>
            <w:r w:rsidRPr="00F7498E">
              <w:rPr>
                <w:rFonts w:ascii="Arial" w:hAnsi="Arial" w:cs="Arial"/>
                <w:b/>
                <w:szCs w:val="22"/>
                <w:lang w:val="en-GB"/>
              </w:rPr>
              <w:t>Location of meter rooms or meter cabinets</w:t>
            </w:r>
          </w:p>
        </w:tc>
      </w:tr>
      <w:tr w:rsidRPr="001D0556" w:rsidR="00D13FA8" w:rsidTr="0056218B" w14:paraId="69F3049A" w14:textId="77777777">
        <w:trPr>
          <w:trHeight w:val="1241" w:hRule="exact"/>
        </w:trPr>
        <w:tc>
          <w:tcPr>
            <w:tcW w:w="4820" w:type="dxa"/>
            <w:shd w:val="clear" w:color="auto" w:fill="auto"/>
            <w:vAlign w:val="center"/>
          </w:tcPr>
          <w:p w:rsidRPr="00F7498E" w:rsidR="00D13FA8" w:rsidP="001D0556" w:rsidRDefault="00D13FA8" w14:paraId="5EFA3B01"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 16 single-phase or</w:t>
            </w:r>
          </w:p>
          <w:p w:rsidRPr="00F7498E" w:rsidR="00D13FA8" w:rsidP="001D0556" w:rsidRDefault="00D13FA8" w14:paraId="40B67EDD"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 12 three-phase for direct measurement or</w:t>
            </w:r>
          </w:p>
          <w:p w:rsidRPr="00F7498E" w:rsidR="00D13FA8" w:rsidP="001D0556" w:rsidRDefault="00D13FA8" w14:paraId="342DB489"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 3 three-phase for direct measurement + 9 single-phase or</w:t>
            </w:r>
          </w:p>
          <w:p w:rsidRPr="00F7498E" w:rsidR="00D13FA8" w:rsidP="001D0556" w:rsidRDefault="00D13FA8" w14:paraId="5873B3D9"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 4 three-phase for indirect measurement</w:t>
            </w:r>
          </w:p>
        </w:tc>
        <w:tc>
          <w:tcPr>
            <w:tcW w:w="2551" w:type="dxa"/>
            <w:tcBorders>
              <w:bottom w:val="single" w:color="auto" w:sz="4" w:space="0"/>
              <w:right w:val="single" w:color="auto" w:sz="4" w:space="0"/>
            </w:tcBorders>
            <w:shd w:val="clear" w:color="auto" w:fill="auto"/>
            <w:vAlign w:val="center"/>
          </w:tcPr>
          <w:p w:rsidRPr="00F7498E" w:rsidR="00D13FA8" w:rsidP="003A51BE" w:rsidRDefault="00D13FA8" w14:paraId="69C781FE" w14:textId="74425B8A">
            <w:pPr>
              <w:spacing w:before="20" w:after="20"/>
              <w:ind w:left="-14" w:firstLine="14"/>
              <w:jc w:val="center"/>
              <w:rPr>
                <w:rFonts w:ascii="Arial" w:hAnsi="Arial" w:cs="Arial"/>
                <w:sz w:val="20"/>
                <w:lang w:val="en-GB"/>
              </w:rPr>
            </w:pPr>
            <w:r w:rsidRPr="00F7498E">
              <w:rPr>
                <w:rFonts w:ascii="Arial" w:hAnsi="Arial" w:cs="Arial"/>
                <w:sz w:val="20"/>
                <w:lang w:val="en-GB"/>
              </w:rPr>
              <w:t>In a meter room or cabinet</w:t>
            </w:r>
          </w:p>
        </w:tc>
        <w:tc>
          <w:tcPr>
            <w:tcW w:w="2552" w:type="dxa"/>
            <w:vMerge w:val="restart"/>
            <w:tcBorders>
              <w:left w:val="single" w:color="auto" w:sz="4" w:space="0"/>
            </w:tcBorders>
            <w:shd w:val="clear" w:color="auto" w:fill="auto"/>
            <w:vAlign w:val="center"/>
          </w:tcPr>
          <w:p w:rsidRPr="00F7498E" w:rsidR="00D13FA8" w:rsidP="001D0556" w:rsidRDefault="00D13FA8" w14:paraId="25D2D846" w14:textId="77777777">
            <w:pPr>
              <w:spacing w:before="20" w:after="20"/>
              <w:ind w:left="-14" w:firstLine="14"/>
              <w:jc w:val="both"/>
              <w:rPr>
                <w:rFonts w:ascii="Arial" w:hAnsi="Arial" w:cs="Arial"/>
                <w:sz w:val="20"/>
                <w:lang w:val="en-GB"/>
              </w:rPr>
            </w:pPr>
            <w:r w:rsidRPr="00F7498E">
              <w:rPr>
                <w:rFonts w:ascii="Arial" w:hAnsi="Arial" w:cs="Arial"/>
                <w:sz w:val="20"/>
                <w:lang w:val="en-GB"/>
              </w:rPr>
              <w:t>ground floor, mezzanine or first basement</w:t>
            </w:r>
          </w:p>
          <w:p w:rsidRPr="001D0556" w:rsidR="00D13FA8" w:rsidP="001D0556" w:rsidRDefault="00D13FA8" w14:paraId="24BFB798" w14:textId="77777777">
            <w:pPr>
              <w:spacing w:before="20" w:after="20"/>
              <w:ind w:left="-14" w:firstLine="14"/>
              <w:jc w:val="both"/>
              <w:rPr>
                <w:rFonts w:ascii="Arial" w:hAnsi="Arial" w:cs="Arial"/>
                <w:sz w:val="24"/>
                <w:szCs w:val="24"/>
                <w:lang w:val="en-GB"/>
              </w:rPr>
            </w:pPr>
            <w:r w:rsidRPr="00F7498E">
              <w:rPr>
                <w:rFonts w:ascii="Arial" w:hAnsi="Arial" w:cs="Arial"/>
                <w:sz w:val="20"/>
                <w:lang w:val="en-GB"/>
              </w:rPr>
              <w:t>(</w:t>
            </w:r>
            <w:proofErr w:type="gramStart"/>
            <w:r w:rsidRPr="00F7498E">
              <w:rPr>
                <w:rFonts w:ascii="Arial" w:hAnsi="Arial" w:cs="Arial"/>
                <w:sz w:val="20"/>
                <w:lang w:val="en-GB"/>
              </w:rPr>
              <w:t>cannot</w:t>
            </w:r>
            <w:proofErr w:type="gramEnd"/>
            <w:r w:rsidRPr="00F7498E">
              <w:rPr>
                <w:rFonts w:ascii="Arial" w:hAnsi="Arial" w:cs="Arial"/>
                <w:sz w:val="20"/>
                <w:lang w:val="en-GB"/>
              </w:rPr>
              <w:t xml:space="preserve"> be placed on intermediate floors)</w:t>
            </w:r>
          </w:p>
        </w:tc>
      </w:tr>
      <w:tr w:rsidRPr="001D0556" w:rsidR="00D13FA8" w:rsidTr="0056218B" w14:paraId="38DFAEB5" w14:textId="77777777">
        <w:trPr>
          <w:trHeight w:val="1272" w:hRule="exact"/>
        </w:trPr>
        <w:tc>
          <w:tcPr>
            <w:tcW w:w="4820" w:type="dxa"/>
            <w:tcBorders>
              <w:bottom w:val="single" w:color="auto" w:sz="4" w:space="0"/>
            </w:tcBorders>
            <w:shd w:val="clear" w:color="auto" w:fill="auto"/>
            <w:vAlign w:val="center"/>
          </w:tcPr>
          <w:p w:rsidRPr="00F7498E" w:rsidR="00D13FA8" w:rsidP="001D0556" w:rsidRDefault="00D13FA8" w14:paraId="2B04859A"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&gt; 16 single-phase or</w:t>
            </w:r>
          </w:p>
          <w:p w:rsidRPr="00F7498E" w:rsidR="00D13FA8" w:rsidP="001D0556" w:rsidRDefault="00D13FA8" w14:paraId="67862FDF"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&gt; 12 three-phase for direct measurement or</w:t>
            </w:r>
          </w:p>
          <w:p w:rsidRPr="00F7498E" w:rsidR="00D13FA8" w:rsidP="001D0556" w:rsidRDefault="00D13FA8" w14:paraId="21E7706E"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&gt; 3 three-phase for direct measurement + 9 single-phase or</w:t>
            </w:r>
          </w:p>
          <w:p w:rsidRPr="00F7498E" w:rsidR="00D13FA8" w:rsidP="001D0556" w:rsidRDefault="00D13FA8" w14:paraId="46D0ED73" w14:textId="77777777">
            <w:pPr>
              <w:spacing w:after="0" w:line="240" w:lineRule="auto"/>
              <w:ind w:left="-11" w:firstLine="11"/>
              <w:jc w:val="both"/>
              <w:rPr>
                <w:rFonts w:ascii="Arial" w:hAnsi="Arial" w:cs="Arial"/>
                <w:sz w:val="20"/>
                <w:lang w:val="en-GB"/>
              </w:rPr>
            </w:pPr>
            <w:r w:rsidRPr="00F7498E">
              <w:rPr>
                <w:rFonts w:ascii="Arial" w:hAnsi="Arial" w:cs="Arial"/>
                <w:sz w:val="20"/>
                <w:lang w:val="en-GB"/>
              </w:rPr>
              <w:t>&gt; 4 three-phase for indirect measurement</w:t>
            </w:r>
          </w:p>
        </w:tc>
        <w:tc>
          <w:tcPr>
            <w:tcW w:w="2551" w:type="dxa"/>
            <w:tcBorders>
              <w:top w:val="single" w:color="auto" w:sz="4" w:space="0"/>
              <w:bottom w:val="single" w:color="auto" w:sz="4" w:space="0"/>
              <w:right w:val="single" w:color="auto" w:sz="4" w:space="0"/>
            </w:tcBorders>
            <w:shd w:val="clear" w:color="auto" w:fill="auto"/>
            <w:vAlign w:val="center"/>
          </w:tcPr>
          <w:p w:rsidRPr="00F7498E" w:rsidR="00D13FA8" w:rsidP="003A51BE" w:rsidRDefault="00D13FA8" w14:paraId="5832252D" w14:textId="77777777">
            <w:pPr>
              <w:spacing w:before="20" w:after="20"/>
              <w:ind w:left="-14" w:firstLine="14"/>
              <w:jc w:val="center"/>
              <w:rPr>
                <w:rFonts w:ascii="Arial" w:hAnsi="Arial" w:cs="Arial"/>
                <w:sz w:val="20"/>
                <w:lang w:val="en-GB"/>
              </w:rPr>
            </w:pPr>
            <w:r w:rsidRPr="00F7498E">
              <w:rPr>
                <w:rFonts w:ascii="Arial" w:hAnsi="Arial" w:cs="Arial"/>
                <w:sz w:val="20"/>
                <w:lang w:val="en-GB"/>
              </w:rPr>
              <w:t>Only in a meter room</w:t>
            </w:r>
          </w:p>
        </w:tc>
        <w:tc>
          <w:tcPr>
            <w:tcW w:w="2552" w:type="dxa"/>
            <w:vMerge/>
            <w:tcBorders>
              <w:left w:val="single" w:color="auto" w:sz="4" w:space="0"/>
              <w:bottom w:val="single" w:color="auto" w:sz="4" w:space="0"/>
            </w:tcBorders>
            <w:shd w:val="clear" w:color="auto" w:fill="auto"/>
            <w:vAlign w:val="center"/>
          </w:tcPr>
          <w:p w:rsidRPr="001D0556" w:rsidR="00D13FA8" w:rsidP="001D0556" w:rsidRDefault="00D13FA8" w14:paraId="16C9055E" w14:textId="77777777">
            <w:pPr>
              <w:spacing w:before="20" w:after="20"/>
              <w:ind w:left="-14" w:firstLine="14"/>
              <w:jc w:val="both"/>
              <w:rPr>
                <w:rFonts w:ascii="Arial" w:hAnsi="Arial" w:cs="Arial"/>
                <w:sz w:val="24"/>
                <w:szCs w:val="24"/>
                <w:lang w:val="en-GB"/>
              </w:rPr>
            </w:pPr>
          </w:p>
        </w:tc>
      </w:tr>
      <w:tr w:rsidRPr="001D0556" w:rsidR="00D13FA8" w:rsidTr="008C7259" w14:paraId="01A3EF33" w14:textId="77777777">
        <w:trPr>
          <w:trHeight w:val="20"/>
        </w:trPr>
        <w:tc>
          <w:tcPr>
            <w:tcW w:w="9923" w:type="dxa"/>
            <w:gridSpan w:val="3"/>
            <w:tcBorders>
              <w:top w:val="single" w:color="auto" w:sz="4" w:space="0"/>
            </w:tcBorders>
            <w:shd w:val="clear" w:color="auto" w:fill="auto"/>
            <w:vAlign w:val="center"/>
          </w:tcPr>
          <w:p w:rsidRPr="00F7498E" w:rsidR="00D13FA8" w:rsidP="00F7498E" w:rsidRDefault="00D13FA8" w14:paraId="783E1B22" w14:textId="77777777">
            <w:pPr>
              <w:spacing w:before="120" w:after="120"/>
              <w:ind w:left="-57" w:firstLine="14"/>
              <w:jc w:val="both"/>
              <w:rPr>
                <w:rFonts w:ascii="Arial" w:hAnsi="Arial" w:cs="Arial"/>
                <w:sz w:val="20"/>
                <w:lang w:val="en-GB"/>
              </w:rPr>
            </w:pPr>
            <w:r w:rsidRPr="00F7498E">
              <w:rPr>
                <w:rFonts w:ascii="Arial" w:hAnsi="Arial" w:cs="Arial"/>
                <w:sz w:val="20"/>
                <w:vertAlign w:val="superscript"/>
                <w:lang w:val="en-GB"/>
              </w:rPr>
              <w:t>(1)</w:t>
            </w:r>
            <w:r w:rsidRPr="00F7498E">
              <w:rPr>
                <w:rFonts w:ascii="Arial" w:hAnsi="Arial" w:cs="Arial"/>
                <w:sz w:val="20"/>
                <w:lang w:val="en-GB"/>
              </w:rPr>
              <w:t xml:space="preserve"> Including reserve spaces for single-phase or three-phase meters. </w:t>
            </w:r>
          </w:p>
        </w:tc>
      </w:tr>
    </w:tbl>
    <w:p w:rsidRPr="001D0556" w:rsidR="00D13FA8" w:rsidP="001D0556" w:rsidRDefault="00D13FA8" w14:paraId="091C3725" w14:textId="77777777">
      <w:pPr>
        <w:widowControl w:val="0"/>
        <w:autoSpaceDE w:val="0"/>
        <w:autoSpaceDN w:val="0"/>
        <w:jc w:val="both"/>
        <w:rPr>
          <w:rFonts w:ascii="Arial" w:hAnsi="Arial" w:eastAsia="Arial" w:cs="Arial"/>
          <w:sz w:val="24"/>
          <w:szCs w:val="24"/>
          <w:lang w:val="en-GB" w:bidi="es-ES"/>
        </w:rPr>
      </w:pPr>
    </w:p>
    <w:p w:rsidRPr="001D0556" w:rsidR="00D13FA8" w:rsidP="00F7498E" w:rsidRDefault="00D13FA8" w14:paraId="1A7C4217" w14:textId="77777777">
      <w:pPr>
        <w:pStyle w:val="Titulotabla"/>
        <w:rPr>
          <w:rFonts w:eastAsia="Arial" w:cs="Arial"/>
        </w:rPr>
      </w:pPr>
      <w:r w:rsidRPr="001D0556">
        <w:rPr>
          <w:rFonts w:cs="Arial"/>
        </w:rPr>
        <w:t>Table 2. Location of meter rooms and cabinets in buildings of 12 or more storeys.</w:t>
      </w:r>
    </w:p>
    <w:tbl>
      <w:tblPr>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820"/>
        <w:gridCol w:w="2551"/>
        <w:gridCol w:w="2552"/>
      </w:tblGrid>
      <w:tr w:rsidRPr="001D0556" w:rsidR="00D13FA8" w:rsidTr="0056218B" w14:paraId="02AAEEE7" w14:textId="77777777">
        <w:trPr>
          <w:trHeight w:val="560"/>
        </w:trPr>
        <w:tc>
          <w:tcPr>
            <w:tcW w:w="4820" w:type="dxa"/>
            <w:tcBorders>
              <w:bottom w:val="single" w:color="auto" w:sz="4" w:space="0"/>
            </w:tcBorders>
            <w:shd w:val="clear" w:color="auto" w:fill="E7E6E6" w:themeFill="background2"/>
            <w:vAlign w:val="center"/>
          </w:tcPr>
          <w:p w:rsidRPr="003A51BE" w:rsidR="00D13FA8" w:rsidP="003A51BE" w:rsidRDefault="00D13FA8" w14:paraId="2C001B73" w14:textId="77777777">
            <w:pPr>
              <w:spacing w:after="0" w:line="240" w:lineRule="auto"/>
              <w:jc w:val="center"/>
              <w:rPr>
                <w:rFonts w:ascii="Arial" w:hAnsi="Arial" w:cs="Arial"/>
                <w:b/>
                <w:szCs w:val="22"/>
                <w:lang w:val="en-GB"/>
              </w:rPr>
            </w:pPr>
            <w:r w:rsidRPr="003A51BE">
              <w:rPr>
                <w:rFonts w:ascii="Arial" w:hAnsi="Arial" w:cs="Arial"/>
                <w:b/>
                <w:szCs w:val="22"/>
                <w:lang w:val="en-GB"/>
              </w:rPr>
              <w:t xml:space="preserve">Number of meters in the building per 6 floors </w:t>
            </w:r>
            <w:r w:rsidRPr="003A51BE">
              <w:rPr>
                <w:rFonts w:ascii="Arial" w:hAnsi="Arial" w:cs="Arial"/>
                <w:b/>
                <w:szCs w:val="22"/>
                <w:vertAlign w:val="superscript"/>
                <w:lang w:val="en-GB"/>
              </w:rPr>
              <w:t>(1)</w:t>
            </w:r>
          </w:p>
        </w:tc>
        <w:tc>
          <w:tcPr>
            <w:tcW w:w="2551" w:type="dxa"/>
            <w:tcBorders>
              <w:bottom w:val="single" w:color="auto" w:sz="4" w:space="0"/>
              <w:right w:val="single" w:color="auto" w:sz="4" w:space="0"/>
            </w:tcBorders>
            <w:shd w:val="clear" w:color="auto" w:fill="E7E6E6" w:themeFill="background2"/>
            <w:vAlign w:val="center"/>
          </w:tcPr>
          <w:p w:rsidRPr="003A51BE" w:rsidR="00D13FA8" w:rsidP="003A51BE" w:rsidRDefault="00D13FA8" w14:paraId="1B29D79E" w14:textId="21A5F03A">
            <w:pPr>
              <w:spacing w:after="0" w:line="240" w:lineRule="auto"/>
              <w:jc w:val="center"/>
              <w:rPr>
                <w:rFonts w:ascii="Arial" w:hAnsi="Arial" w:cs="Arial"/>
                <w:b/>
                <w:szCs w:val="22"/>
                <w:lang w:val="en-GB"/>
              </w:rPr>
            </w:pPr>
            <w:r w:rsidRPr="003A51BE">
              <w:rPr>
                <w:rFonts w:ascii="Arial" w:hAnsi="Arial" w:cs="Arial"/>
                <w:b/>
                <w:szCs w:val="22"/>
                <w:lang w:val="en-GB"/>
              </w:rPr>
              <w:t>Location of meters in:</w:t>
            </w:r>
          </w:p>
        </w:tc>
        <w:tc>
          <w:tcPr>
            <w:tcW w:w="2552" w:type="dxa"/>
            <w:tcBorders>
              <w:left w:val="single" w:color="auto" w:sz="4" w:space="0"/>
              <w:bottom w:val="single" w:color="auto" w:sz="4" w:space="0"/>
            </w:tcBorders>
            <w:shd w:val="clear" w:color="auto" w:fill="E7E6E6" w:themeFill="background2"/>
            <w:vAlign w:val="center"/>
          </w:tcPr>
          <w:p w:rsidRPr="003A51BE" w:rsidR="00D13FA8" w:rsidP="003A51BE" w:rsidRDefault="00D13FA8" w14:paraId="2F419982" w14:textId="77777777">
            <w:pPr>
              <w:spacing w:after="0" w:line="240" w:lineRule="auto"/>
              <w:jc w:val="center"/>
              <w:rPr>
                <w:rFonts w:ascii="Arial" w:hAnsi="Arial" w:cs="Arial"/>
                <w:b/>
                <w:szCs w:val="22"/>
                <w:lang w:val="en-GB"/>
              </w:rPr>
            </w:pPr>
            <w:r w:rsidRPr="003A51BE">
              <w:rPr>
                <w:rFonts w:ascii="Arial" w:hAnsi="Arial" w:cs="Arial"/>
                <w:b/>
                <w:szCs w:val="22"/>
                <w:lang w:val="en-GB"/>
              </w:rPr>
              <w:t>Location of meter rooms or meter cabinets</w:t>
            </w:r>
          </w:p>
        </w:tc>
      </w:tr>
      <w:tr w:rsidRPr="001D0556" w:rsidR="00D13FA8" w:rsidTr="0056218B" w14:paraId="37F73AAD" w14:textId="77777777">
        <w:trPr>
          <w:trHeight w:val="1474" w:hRule="exact"/>
        </w:trPr>
        <w:tc>
          <w:tcPr>
            <w:tcW w:w="4820" w:type="dxa"/>
            <w:shd w:val="clear" w:color="auto" w:fill="auto"/>
            <w:vAlign w:val="center"/>
          </w:tcPr>
          <w:p w:rsidRPr="003A51BE" w:rsidR="00D13FA8" w:rsidP="001D0556" w:rsidRDefault="00D13FA8" w14:paraId="729BC781" w14:textId="77777777">
            <w:pPr>
              <w:spacing w:after="0" w:line="240" w:lineRule="auto"/>
              <w:ind w:left="-11" w:firstLine="11"/>
              <w:jc w:val="both"/>
              <w:rPr>
                <w:rFonts w:ascii="Arial" w:hAnsi="Arial" w:cs="Arial"/>
                <w:sz w:val="20"/>
                <w:lang w:val="en-GB"/>
              </w:rPr>
            </w:pPr>
            <w:r w:rsidRPr="003A51BE">
              <w:rPr>
                <w:rFonts w:ascii="Arial" w:hAnsi="Arial" w:cs="Arial"/>
                <w:sz w:val="20"/>
                <w:lang w:val="en-GB"/>
              </w:rPr>
              <w:t>≤ 16 single-phase or</w:t>
            </w:r>
          </w:p>
          <w:p w:rsidRPr="003A51BE" w:rsidR="00D13FA8" w:rsidP="001D0556" w:rsidRDefault="00D13FA8" w14:paraId="5D418F2C" w14:textId="77777777">
            <w:pPr>
              <w:spacing w:after="0" w:line="240" w:lineRule="auto"/>
              <w:ind w:left="-11" w:firstLine="11"/>
              <w:jc w:val="both"/>
              <w:rPr>
                <w:rFonts w:ascii="Arial" w:hAnsi="Arial" w:cs="Arial"/>
                <w:sz w:val="20"/>
                <w:lang w:val="en-GB"/>
              </w:rPr>
            </w:pPr>
            <w:r w:rsidRPr="003A51BE">
              <w:rPr>
                <w:rFonts w:ascii="Arial" w:hAnsi="Arial" w:cs="Arial"/>
                <w:sz w:val="20"/>
                <w:lang w:val="en-GB"/>
              </w:rPr>
              <w:t>≤ 12 three-phase for direct measurement or</w:t>
            </w:r>
          </w:p>
          <w:p w:rsidRPr="003A51BE" w:rsidR="00D13FA8" w:rsidP="001D0556" w:rsidRDefault="00D13FA8" w14:paraId="371E6220" w14:textId="77777777">
            <w:pPr>
              <w:spacing w:after="0" w:line="240" w:lineRule="auto"/>
              <w:ind w:left="-11" w:firstLine="11"/>
              <w:jc w:val="both"/>
              <w:rPr>
                <w:rFonts w:ascii="Arial" w:hAnsi="Arial" w:cs="Arial"/>
                <w:sz w:val="20"/>
                <w:lang w:val="en-GB"/>
              </w:rPr>
            </w:pPr>
            <w:r w:rsidRPr="003A51BE">
              <w:rPr>
                <w:rFonts w:ascii="Arial" w:hAnsi="Arial" w:cs="Arial"/>
                <w:sz w:val="20"/>
                <w:lang w:val="en-GB"/>
              </w:rPr>
              <w:t>≤ 3 three-phase for direct measurement + 9 single-phase or</w:t>
            </w:r>
          </w:p>
          <w:p w:rsidRPr="003A51BE" w:rsidR="00D13FA8" w:rsidP="001D0556" w:rsidRDefault="00D13FA8" w14:paraId="23A748FB" w14:textId="77777777">
            <w:pPr>
              <w:spacing w:before="20" w:after="20"/>
              <w:ind w:left="-14" w:firstLine="14"/>
              <w:jc w:val="both"/>
              <w:rPr>
                <w:rFonts w:ascii="Arial" w:hAnsi="Arial" w:cs="Arial"/>
                <w:sz w:val="20"/>
                <w:lang w:val="en-GB"/>
              </w:rPr>
            </w:pPr>
            <w:r w:rsidRPr="003A51BE">
              <w:rPr>
                <w:rFonts w:ascii="Arial" w:hAnsi="Arial" w:cs="Arial"/>
                <w:sz w:val="20"/>
                <w:lang w:val="en-GB"/>
              </w:rPr>
              <w:t>≤ 4 three-phase for indirect measurement</w:t>
            </w:r>
          </w:p>
        </w:tc>
        <w:tc>
          <w:tcPr>
            <w:tcW w:w="2551" w:type="dxa"/>
            <w:tcBorders>
              <w:right w:val="single" w:color="auto" w:sz="4" w:space="0"/>
            </w:tcBorders>
            <w:shd w:val="clear" w:color="auto" w:fill="auto"/>
            <w:vAlign w:val="center"/>
          </w:tcPr>
          <w:p w:rsidRPr="003A51BE" w:rsidR="00D13FA8" w:rsidP="003A51BE" w:rsidRDefault="00D13FA8" w14:paraId="63A7997A" w14:textId="77777777">
            <w:pPr>
              <w:spacing w:before="20" w:after="20"/>
              <w:ind w:left="-14" w:firstLine="14"/>
              <w:jc w:val="center"/>
              <w:rPr>
                <w:rFonts w:ascii="Arial" w:hAnsi="Arial" w:cs="Arial"/>
                <w:sz w:val="20"/>
                <w:lang w:val="en-GB"/>
              </w:rPr>
            </w:pPr>
            <w:r w:rsidRPr="003A51BE">
              <w:rPr>
                <w:rFonts w:ascii="Arial" w:hAnsi="Arial" w:cs="Arial"/>
                <w:sz w:val="20"/>
                <w:lang w:val="en-GB"/>
              </w:rPr>
              <w:t>In a meter room or cabinet</w:t>
            </w:r>
          </w:p>
        </w:tc>
        <w:tc>
          <w:tcPr>
            <w:tcW w:w="2552" w:type="dxa"/>
            <w:vMerge w:val="restart"/>
            <w:tcBorders>
              <w:left w:val="single" w:color="auto" w:sz="4" w:space="0"/>
            </w:tcBorders>
            <w:shd w:val="clear" w:color="auto" w:fill="auto"/>
            <w:vAlign w:val="center"/>
          </w:tcPr>
          <w:p w:rsidRPr="003A51BE" w:rsidR="00D13FA8" w:rsidP="001D0556" w:rsidRDefault="00D13FA8" w14:paraId="2FB7C46C" w14:textId="77777777">
            <w:pPr>
              <w:spacing w:before="20" w:after="20"/>
              <w:ind w:left="-14" w:firstLine="14"/>
              <w:jc w:val="both"/>
              <w:rPr>
                <w:rFonts w:ascii="Arial" w:hAnsi="Arial" w:cs="Arial"/>
                <w:sz w:val="20"/>
                <w:lang w:val="en-GB"/>
              </w:rPr>
            </w:pPr>
            <w:r w:rsidRPr="003A51BE">
              <w:rPr>
                <w:rFonts w:ascii="Arial" w:hAnsi="Arial" w:cs="Arial"/>
                <w:sz w:val="20"/>
                <w:lang w:val="en-GB"/>
              </w:rPr>
              <w:t>ground floor, mezzanine or first basement or in areas of joint use of every 6 or more intermediate floors</w:t>
            </w:r>
          </w:p>
        </w:tc>
      </w:tr>
      <w:tr w:rsidRPr="001D0556" w:rsidR="00D13FA8" w:rsidTr="0056218B" w14:paraId="6F9B6F6C" w14:textId="77777777">
        <w:trPr>
          <w:trHeight w:val="1280" w:hRule="exact"/>
        </w:trPr>
        <w:tc>
          <w:tcPr>
            <w:tcW w:w="4820" w:type="dxa"/>
            <w:shd w:val="clear" w:color="auto" w:fill="auto"/>
            <w:vAlign w:val="center"/>
          </w:tcPr>
          <w:p w:rsidRPr="003A51BE" w:rsidR="00D13FA8" w:rsidP="001D0556" w:rsidRDefault="00D13FA8" w14:paraId="2292D7B7" w14:textId="77777777">
            <w:pPr>
              <w:spacing w:after="0" w:line="240" w:lineRule="auto"/>
              <w:ind w:left="-11" w:firstLine="11"/>
              <w:jc w:val="both"/>
              <w:rPr>
                <w:rFonts w:ascii="Arial" w:hAnsi="Arial" w:cs="Arial"/>
                <w:sz w:val="20"/>
                <w:lang w:val="en-GB"/>
              </w:rPr>
            </w:pPr>
            <w:r w:rsidRPr="003A51BE">
              <w:rPr>
                <w:rFonts w:ascii="Arial" w:hAnsi="Arial" w:cs="Arial"/>
                <w:sz w:val="20"/>
                <w:lang w:val="en-GB"/>
              </w:rPr>
              <w:t>&gt; 16 single-phase or</w:t>
            </w:r>
          </w:p>
          <w:p w:rsidRPr="003A51BE" w:rsidR="00D13FA8" w:rsidP="001D0556" w:rsidRDefault="00D13FA8" w14:paraId="766A4B4A" w14:textId="77777777">
            <w:pPr>
              <w:spacing w:after="0" w:line="240" w:lineRule="auto"/>
              <w:ind w:left="-11" w:firstLine="11"/>
              <w:jc w:val="both"/>
              <w:rPr>
                <w:rFonts w:ascii="Arial" w:hAnsi="Arial" w:cs="Arial"/>
                <w:sz w:val="20"/>
                <w:lang w:val="en-GB"/>
              </w:rPr>
            </w:pPr>
            <w:r w:rsidRPr="003A51BE">
              <w:rPr>
                <w:rFonts w:ascii="Arial" w:hAnsi="Arial" w:cs="Arial"/>
                <w:sz w:val="20"/>
                <w:lang w:val="en-GB"/>
              </w:rPr>
              <w:t>&gt; 12 three-phase for direct measurement or</w:t>
            </w:r>
          </w:p>
          <w:p w:rsidRPr="003A51BE" w:rsidR="00D13FA8" w:rsidP="001D0556" w:rsidRDefault="00D13FA8" w14:paraId="66D73E7B" w14:textId="77777777">
            <w:pPr>
              <w:spacing w:after="0" w:line="240" w:lineRule="auto"/>
              <w:ind w:left="-11" w:firstLine="11"/>
              <w:jc w:val="both"/>
              <w:rPr>
                <w:rFonts w:ascii="Arial" w:hAnsi="Arial" w:cs="Arial"/>
                <w:sz w:val="20"/>
                <w:lang w:val="en-GB"/>
              </w:rPr>
            </w:pPr>
            <w:r w:rsidRPr="003A51BE">
              <w:rPr>
                <w:rFonts w:ascii="Arial" w:hAnsi="Arial" w:cs="Arial"/>
                <w:sz w:val="20"/>
                <w:lang w:val="en-GB"/>
              </w:rPr>
              <w:t>&gt; 3 three-phase for direct measurement + 9 single-phase or</w:t>
            </w:r>
          </w:p>
          <w:p w:rsidRPr="003A51BE" w:rsidR="00D13FA8" w:rsidP="001D0556" w:rsidRDefault="00D13FA8" w14:paraId="6A84E466" w14:textId="77777777">
            <w:pPr>
              <w:spacing w:before="20" w:after="20"/>
              <w:ind w:left="-14" w:firstLine="14"/>
              <w:jc w:val="both"/>
              <w:rPr>
                <w:rFonts w:ascii="Arial" w:hAnsi="Arial" w:cs="Arial"/>
                <w:sz w:val="20"/>
                <w:lang w:val="en-GB"/>
              </w:rPr>
            </w:pPr>
            <w:r w:rsidRPr="003A51BE">
              <w:rPr>
                <w:rFonts w:ascii="Arial" w:hAnsi="Arial" w:cs="Arial"/>
                <w:sz w:val="20"/>
                <w:lang w:val="en-GB"/>
              </w:rPr>
              <w:t>&gt; 4 three-phase for indirect measurement</w:t>
            </w:r>
          </w:p>
        </w:tc>
        <w:tc>
          <w:tcPr>
            <w:tcW w:w="2551" w:type="dxa"/>
            <w:tcBorders>
              <w:right w:val="single" w:color="auto" w:sz="4" w:space="0"/>
            </w:tcBorders>
            <w:shd w:val="clear" w:color="auto" w:fill="auto"/>
            <w:vAlign w:val="center"/>
          </w:tcPr>
          <w:p w:rsidRPr="003A51BE" w:rsidR="00D13FA8" w:rsidP="003A51BE" w:rsidRDefault="00D13FA8" w14:paraId="073B1698" w14:textId="77777777">
            <w:pPr>
              <w:spacing w:before="20" w:after="20"/>
              <w:ind w:left="-14" w:firstLine="14"/>
              <w:jc w:val="center"/>
              <w:rPr>
                <w:rFonts w:ascii="Arial" w:hAnsi="Arial" w:cs="Arial"/>
                <w:sz w:val="20"/>
                <w:lang w:val="en-GB"/>
              </w:rPr>
            </w:pPr>
            <w:r w:rsidRPr="003A51BE">
              <w:rPr>
                <w:rFonts w:ascii="Arial" w:hAnsi="Arial" w:cs="Arial"/>
                <w:sz w:val="20"/>
                <w:lang w:val="en-GB"/>
              </w:rPr>
              <w:t>Only in a meter room</w:t>
            </w:r>
          </w:p>
        </w:tc>
        <w:tc>
          <w:tcPr>
            <w:tcW w:w="2552" w:type="dxa"/>
            <w:vMerge/>
            <w:tcBorders>
              <w:left w:val="single" w:color="auto" w:sz="4" w:space="0"/>
            </w:tcBorders>
            <w:shd w:val="clear" w:color="auto" w:fill="auto"/>
            <w:vAlign w:val="center"/>
          </w:tcPr>
          <w:p w:rsidRPr="003A51BE" w:rsidR="00D13FA8" w:rsidP="001D0556" w:rsidRDefault="00D13FA8" w14:paraId="00DE6A2A" w14:textId="77777777">
            <w:pPr>
              <w:spacing w:before="20" w:after="20"/>
              <w:ind w:left="-14" w:firstLine="14"/>
              <w:jc w:val="both"/>
              <w:rPr>
                <w:rFonts w:ascii="Arial" w:hAnsi="Arial" w:cs="Arial"/>
                <w:sz w:val="20"/>
                <w:lang w:val="en-GB"/>
              </w:rPr>
            </w:pPr>
          </w:p>
        </w:tc>
      </w:tr>
      <w:tr w:rsidRPr="001D0556" w:rsidR="00D13FA8" w:rsidTr="00D97C14" w14:paraId="7BB1EB5A" w14:textId="77777777">
        <w:trPr>
          <w:trHeight w:val="20"/>
        </w:trPr>
        <w:tc>
          <w:tcPr>
            <w:tcW w:w="9923" w:type="dxa"/>
            <w:gridSpan w:val="3"/>
            <w:tcBorders>
              <w:top w:val="single" w:color="auto" w:sz="4" w:space="0"/>
            </w:tcBorders>
            <w:shd w:val="clear" w:color="auto" w:fill="auto"/>
            <w:vAlign w:val="center"/>
          </w:tcPr>
          <w:p w:rsidRPr="003A51BE" w:rsidR="00D13FA8" w:rsidP="007E2C6B" w:rsidRDefault="00D13FA8" w14:paraId="390E7BD8" w14:textId="77777777">
            <w:pPr>
              <w:spacing w:before="120" w:after="120"/>
              <w:ind w:left="-57" w:firstLine="14"/>
              <w:jc w:val="both"/>
              <w:rPr>
                <w:rFonts w:ascii="Arial" w:hAnsi="Arial" w:eastAsia="Arial" w:cs="Arial"/>
                <w:sz w:val="20"/>
                <w:lang w:val="en-GB"/>
              </w:rPr>
            </w:pPr>
            <w:r w:rsidRPr="003A51BE">
              <w:rPr>
                <w:rFonts w:ascii="Arial" w:hAnsi="Arial" w:cs="Arial"/>
                <w:sz w:val="20"/>
                <w:vertAlign w:val="superscript"/>
                <w:lang w:val="en-GB"/>
              </w:rPr>
              <w:t>(1)</w:t>
            </w:r>
            <w:r w:rsidRPr="003A51BE">
              <w:rPr>
                <w:rFonts w:ascii="Arial" w:hAnsi="Arial" w:cs="Arial"/>
                <w:sz w:val="20"/>
                <w:lang w:val="en-GB"/>
              </w:rPr>
              <w:t xml:space="preserve"> Including reserve spaces for single-phase or three-phase meters. </w:t>
            </w:r>
          </w:p>
        </w:tc>
      </w:tr>
    </w:tbl>
    <w:p w:rsidRPr="001D0556" w:rsidR="00D13FA8" w:rsidP="001D0556" w:rsidRDefault="00D13FA8" w14:paraId="739ECC62" w14:textId="77777777">
      <w:pPr>
        <w:widowControl w:val="0"/>
        <w:autoSpaceDE w:val="0"/>
        <w:autoSpaceDN w:val="0"/>
        <w:jc w:val="both"/>
        <w:rPr>
          <w:rFonts w:ascii="Arial" w:hAnsi="Arial" w:eastAsia="Arial" w:cs="Arial"/>
          <w:sz w:val="24"/>
          <w:szCs w:val="24"/>
          <w:lang w:val="en-GB" w:bidi="es-ES"/>
        </w:rPr>
      </w:pPr>
    </w:p>
    <w:p w:rsidRPr="001D0556" w:rsidR="00D13FA8" w:rsidP="00B3147B" w:rsidRDefault="00D13FA8" w14:paraId="2E13D300"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Modular </w:t>
      </w:r>
      <w:r w:rsidRPr="00B3147B">
        <w:rPr>
          <w:rFonts w:ascii="Arial" w:hAnsi="Arial" w:eastAsia="Arial" w:cs="Arial"/>
          <w:sz w:val="24"/>
          <w:szCs w:val="22"/>
          <w:lang w:val="es-ES" w:eastAsia="es-ES" w:bidi="es-ES"/>
        </w:rPr>
        <w:t>assemblies</w:t>
      </w:r>
      <w:r w:rsidRPr="001D0556">
        <w:rPr>
          <w:rFonts w:ascii="Arial" w:hAnsi="Arial" w:cs="Arial"/>
          <w:sz w:val="24"/>
          <w:szCs w:val="24"/>
          <w:lang w:val="en-GB"/>
        </w:rPr>
        <w:t xml:space="preserve"> shall be installed on the walls of meter rooms or cabinets in such a way that they are accessible for maintenance, inspection and operation from their front.</w:t>
      </w:r>
    </w:p>
    <w:p w:rsidRPr="001D0556" w:rsidR="00D13FA8" w:rsidP="00B3147B" w:rsidRDefault="00D13FA8" w14:paraId="4992632B"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the </w:t>
      </w:r>
      <w:r w:rsidRPr="00B3147B">
        <w:rPr>
          <w:rFonts w:ascii="Arial" w:hAnsi="Arial" w:eastAsia="Arial" w:cs="Arial"/>
          <w:sz w:val="24"/>
          <w:szCs w:val="22"/>
          <w:lang w:val="es-ES" w:eastAsia="es-ES" w:bidi="es-ES"/>
        </w:rPr>
        <w:t>meter</w:t>
      </w:r>
      <w:r w:rsidRPr="001D0556">
        <w:rPr>
          <w:rFonts w:ascii="Arial" w:hAnsi="Arial" w:cs="Arial"/>
          <w:sz w:val="24"/>
          <w:szCs w:val="24"/>
          <w:lang w:val="en-GB"/>
        </w:rPr>
        <w:t xml:space="preserve"> rooms and cabinets, a box shall be placed for the sectioning of the earthing of the exposed conductive parts of low-voltage equipment of the building to which the following shall be connected:</w:t>
      </w:r>
    </w:p>
    <w:p w:rsidRPr="001D0556" w:rsidR="00D13FA8" w:rsidP="001D0556" w:rsidRDefault="00D13FA8" w14:paraId="0FF33CFE" w14:textId="77777777">
      <w:pPr>
        <w:numPr>
          <w:ilvl w:val="0"/>
          <w:numId w:val="91"/>
        </w:numPr>
        <w:spacing w:after="0" w:line="240" w:lineRule="auto"/>
        <w:jc w:val="both"/>
        <w:rPr>
          <w:rFonts w:ascii="Arial" w:hAnsi="Arial" w:cs="Arial"/>
          <w:sz w:val="24"/>
          <w:szCs w:val="24"/>
          <w:lang w:val="en-GB"/>
        </w:rPr>
      </w:pPr>
      <w:r w:rsidRPr="001D0556">
        <w:rPr>
          <w:rFonts w:ascii="Arial" w:hAnsi="Arial" w:cs="Arial"/>
          <w:sz w:val="24"/>
          <w:szCs w:val="24"/>
          <w:lang w:val="en-GB"/>
        </w:rPr>
        <w:t>the protective bar for the measurement columns of meters panels</w:t>
      </w:r>
    </w:p>
    <w:p w:rsidRPr="001D0556" w:rsidR="00D13FA8" w:rsidP="001D0556" w:rsidRDefault="00D13FA8" w14:paraId="0177A3FC" w14:textId="77777777">
      <w:pPr>
        <w:numPr>
          <w:ilvl w:val="0"/>
          <w:numId w:val="91"/>
        </w:numPr>
        <w:spacing w:after="0" w:line="240" w:lineRule="auto"/>
        <w:jc w:val="both"/>
        <w:rPr>
          <w:rFonts w:ascii="Arial" w:hAnsi="Arial" w:cs="Arial"/>
          <w:sz w:val="24"/>
          <w:szCs w:val="24"/>
          <w:lang w:val="en-GB"/>
        </w:rPr>
      </w:pPr>
      <w:r w:rsidRPr="001D0556">
        <w:rPr>
          <w:rFonts w:ascii="Arial" w:hAnsi="Arial" w:cs="Arial"/>
          <w:sz w:val="24"/>
          <w:szCs w:val="24"/>
          <w:lang w:val="en-GB"/>
        </w:rPr>
        <w:t>the surge protection device of each panel</w:t>
      </w:r>
    </w:p>
    <w:p w:rsidRPr="001D0556" w:rsidR="00D13FA8" w:rsidP="001D0556" w:rsidRDefault="00D13FA8" w14:paraId="65DAA780" w14:textId="77777777">
      <w:pPr>
        <w:numPr>
          <w:ilvl w:val="0"/>
          <w:numId w:val="91"/>
        </w:numPr>
        <w:spacing w:after="240" w:line="240" w:lineRule="auto"/>
        <w:jc w:val="both"/>
        <w:rPr>
          <w:rFonts w:ascii="Arial" w:hAnsi="Arial" w:cs="Arial"/>
          <w:sz w:val="24"/>
          <w:szCs w:val="24"/>
          <w:lang w:val="en-GB"/>
        </w:rPr>
      </w:pPr>
      <w:r w:rsidRPr="001D0556">
        <w:rPr>
          <w:rFonts w:ascii="Arial" w:hAnsi="Arial" w:cs="Arial"/>
          <w:sz w:val="24"/>
          <w:szCs w:val="24"/>
          <w:lang w:val="en-GB"/>
        </w:rPr>
        <w:t>the earthing strip and the surge protection device of each IMM.</w:t>
      </w:r>
    </w:p>
    <w:p w:rsidRPr="001D0556" w:rsidR="00D13FA8" w:rsidP="00B3147B" w:rsidRDefault="00D13FA8" w14:paraId="1058D91B"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lastRenderedPageBreak/>
        <w:t xml:space="preserve">The </w:t>
      </w:r>
      <w:r w:rsidRPr="00B3147B">
        <w:rPr>
          <w:rFonts w:ascii="Arial" w:hAnsi="Arial" w:eastAsia="Arial" w:cs="Arial"/>
          <w:sz w:val="24"/>
          <w:szCs w:val="22"/>
          <w:lang w:val="es-ES" w:eastAsia="es-ES" w:bidi="es-ES"/>
        </w:rPr>
        <w:t>meter</w:t>
      </w:r>
      <w:r w:rsidRPr="001D0556">
        <w:rPr>
          <w:rFonts w:ascii="Arial" w:hAnsi="Arial" w:cs="Arial"/>
          <w:sz w:val="24"/>
          <w:szCs w:val="24"/>
          <w:lang w:val="en-GB"/>
        </w:rPr>
        <w:t xml:space="preserve"> rooms or cabinets may house, depending on the needs of the distribution company for the management of supplies and to be installed by the distribution company itself, different communications and data acquisition equipment.</w:t>
      </w:r>
    </w:p>
    <w:p w:rsidRPr="001D0556" w:rsidR="00D13FA8" w:rsidP="00B3147B" w:rsidRDefault="00D13FA8" w14:paraId="3B8DAC90"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A 21A/</w:t>
      </w:r>
      <w:r w:rsidRPr="00B3147B">
        <w:rPr>
          <w:rFonts w:ascii="Arial" w:hAnsi="Arial" w:eastAsia="Arial" w:cs="Arial"/>
          <w:sz w:val="24"/>
          <w:szCs w:val="22"/>
          <w:lang w:val="es-ES" w:eastAsia="es-ES" w:bidi="es-ES"/>
        </w:rPr>
        <w:t>113B</w:t>
      </w:r>
      <w:r w:rsidRPr="001D0556">
        <w:rPr>
          <w:rFonts w:ascii="Arial" w:hAnsi="Arial" w:cs="Arial"/>
          <w:sz w:val="24"/>
          <w:szCs w:val="24"/>
          <w:lang w:val="en-GB"/>
        </w:rPr>
        <w:t xml:space="preserve"> fire extinguisher shall be provided outside every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room or cabinet, as close as possible to the door, and inside a 16 A power collector with earthing connected to the general services of the property. The installation and maintenance of both shall be the responsibility of the owner of the building.</w:t>
      </w:r>
    </w:p>
    <w:p w:rsidRPr="001D0556" w:rsidR="00D13FA8" w:rsidP="00B3147B" w:rsidRDefault="00D13FA8" w14:paraId="4521DC4A"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main particular constructive characteristics that meter rooms or cabinets must comply with are those indicated in the following sections.</w:t>
      </w:r>
    </w:p>
    <w:p w:rsidRPr="001D0556" w:rsidR="00D13FA8" w:rsidP="001D0556" w:rsidRDefault="00D13FA8" w14:paraId="3F0CE3C4" w14:textId="77777777">
      <w:pPr>
        <w:pStyle w:val="Heading6"/>
        <w:rPr>
          <w:rFonts w:cs="Arial"/>
        </w:rPr>
      </w:pPr>
      <w:r w:rsidRPr="001D0556">
        <w:rPr>
          <w:rFonts w:cs="Arial"/>
        </w:rPr>
        <w:t>Meter rooms</w:t>
      </w:r>
    </w:p>
    <w:p w:rsidRPr="001D0556" w:rsidR="00D13FA8" w:rsidP="00B3147B" w:rsidRDefault="00D13FA8" w14:paraId="6C8AAAB8"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Electrical meter rooms shall meet the following requirements.</w:t>
      </w:r>
    </w:p>
    <w:p w:rsidRPr="001D0556" w:rsidR="00D13FA8" w:rsidP="001D0556" w:rsidRDefault="00D13FA8" w14:paraId="1EC450DA"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construction of the meter rooms shall comply with the fire protection conditions set out in the Technical Building Code (TBC).</w:t>
      </w:r>
    </w:p>
    <w:p w:rsidRPr="001D0556" w:rsidR="00D13FA8" w:rsidP="001D0556" w:rsidRDefault="00D13FA8" w14:paraId="6C5E8659"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They shall be adequately ventilated, with ventilation grilles in the wall or in the access door. The free section of the grilles shall be 50 cm</w:t>
      </w:r>
      <w:r w:rsidRPr="001D0556">
        <w:rPr>
          <w:rFonts w:ascii="Arial" w:hAnsi="Arial" w:cs="Arial"/>
          <w:sz w:val="24"/>
          <w:szCs w:val="24"/>
          <w:vertAlign w:val="superscript"/>
          <w:lang w:val="en-GB"/>
        </w:rPr>
        <w:t>2</w:t>
      </w:r>
      <w:r w:rsidRPr="001D0556">
        <w:rPr>
          <w:rFonts w:ascii="Arial" w:hAnsi="Arial" w:cs="Arial"/>
          <w:sz w:val="24"/>
          <w:szCs w:val="24"/>
          <w:lang w:val="en-GB"/>
        </w:rPr>
        <w:t xml:space="preserve"> for every m</w:t>
      </w:r>
      <w:r w:rsidRPr="001D0556">
        <w:rPr>
          <w:rFonts w:ascii="Arial" w:hAnsi="Arial" w:cs="Arial"/>
          <w:sz w:val="24"/>
          <w:szCs w:val="24"/>
          <w:vertAlign w:val="superscript"/>
          <w:lang w:val="en-GB"/>
        </w:rPr>
        <w:t>2</w:t>
      </w:r>
      <w:r w:rsidRPr="001D0556">
        <w:rPr>
          <w:rFonts w:ascii="Arial" w:hAnsi="Arial" w:cs="Arial"/>
          <w:sz w:val="24"/>
          <w:szCs w:val="24"/>
          <w:lang w:val="en-GB"/>
        </w:rPr>
        <w:t>, or part thereof, of the meter room’s surface. The characteristics of the ventilation grilles shall comply with the fire protection conditions laid down in the TBC.</w:t>
      </w:r>
    </w:p>
    <w:p w:rsidRPr="001D0556" w:rsidR="00D13FA8" w:rsidP="001D0556" w:rsidRDefault="00D13FA8" w14:paraId="0154E54B"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Whenever there is a flooding risk, or when the floor elevation of the meter room is equal to or less than that of adjacent corridors or jointly used areas, it shall have a drainage gully, so that, in the event of water pipe breakdown, neglect or breakage, flooding cannot occur in the meter room.</w:t>
      </w:r>
    </w:p>
    <w:p w:rsidRPr="001D0556" w:rsidR="00D13FA8" w:rsidP="001D0556" w:rsidRDefault="00D13FA8" w14:paraId="30ED2385"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They shall be located on the ground floor, mezzanine or first basement, except where there are floor-based groupings, and shall be easily and freely accessible, located in places such as the entrance hall, porter’s lodge or common areas of the building, which are not exposed to vibration or dampness. They shall also be separated from other premises presenting fire hazards or producing corrosive vapours.</w:t>
      </w:r>
    </w:p>
    <w:p w:rsidRPr="001D0556" w:rsidR="00D13FA8" w:rsidP="001D0556" w:rsidRDefault="00D13FA8" w14:paraId="147884C7"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They may not be used for other purposes such as the installation of water or gas meters, telecommunications equipment not related to electricity distribution, lift machinery, boilers, water treatment plants, or any other use such as storage, storerooms, refuse rooms, etc.</w:t>
      </w:r>
    </w:p>
    <w:p w:rsidRPr="001D0556" w:rsidR="00D13FA8" w:rsidP="001D0556" w:rsidRDefault="00D13FA8" w14:paraId="6E8A9501"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If its dimensions allow, the main control and protection switchboard for the main services of the property or the control and protection switchboard for the collective electric vehicle charging circuits may be installed inside it.</w:t>
      </w:r>
    </w:p>
    <w:p w:rsidRPr="001D0556" w:rsidR="00D13FA8" w:rsidP="001D0556" w:rsidRDefault="00D13FA8" w14:paraId="55832D3A"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They shall not serve as a passage or access area to other premises or technical rooms.</w:t>
      </w:r>
    </w:p>
    <w:p w:rsidRPr="001D0556" w:rsidR="00D13FA8" w:rsidP="001D0556" w:rsidRDefault="00D13FA8" w14:paraId="246AF4D8"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 xml:space="preserve">They shall have sufficient lighting to allow for the control of the proper functioning of all components of the panel. For this purpose, each meter room shall have a minimum illuminance of 250 lux measured at a height of 1 m and at floor level. It shall also be equipped with an auxiliary emergency lighting equipment, which shall have a duration of not less than </w:t>
      </w:r>
      <w:r w:rsidRPr="001D0556">
        <w:rPr>
          <w:rFonts w:ascii="Arial" w:hAnsi="Arial" w:cs="Arial"/>
          <w:sz w:val="24"/>
          <w:szCs w:val="24"/>
          <w:lang w:val="en-GB"/>
        </w:rPr>
        <w:lastRenderedPageBreak/>
        <w:t>1 hour and provide a minimum illumination level of 5 lux. At least one of the emergency lights shall be located inside, above the access door to the meter room.</w:t>
      </w:r>
    </w:p>
    <w:p w:rsidRPr="001D0556" w:rsidR="00D13FA8" w:rsidP="001D0556" w:rsidRDefault="00D13FA8" w14:paraId="363FD617"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walls on which a modular assembly or cabinet is to be fixed shall have a resistance of not less than that of a half-foot-thick hollow brick partition wall. Modular assemblies shall be surface mounted or flush mounted to the wall at a height of at least 0.25 m above floor level, and cabinets shall be surface mounted at a height of between 0.5 m and 1 m above floor level, so that the equipment to be installed in them is at a maximum height of 1.8 m.</w:t>
      </w:r>
    </w:p>
    <w:p w:rsidRPr="001D0556" w:rsidR="00D13FA8" w:rsidP="001D0556" w:rsidRDefault="00D13FA8" w14:paraId="4A04FF1B"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 xml:space="preserve">If a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 fed from a MSL occupies several walls of the meter room, these walls must be adjacent, forming a corner, and the main busbars of the two parts must be joined by cables connected to terminals and of such cross-section as to withstand the same intensity as the busbar.</w:t>
      </w:r>
    </w:p>
    <w:p w:rsidRPr="001D0556" w:rsidR="00D13FA8" w:rsidP="001D0556" w:rsidRDefault="00D13FA8" w14:paraId="3CBB84FA" w14:textId="77777777">
      <w:pPr>
        <w:numPr>
          <w:ilvl w:val="0"/>
          <w:numId w:val="92"/>
        </w:numPr>
        <w:spacing w:before="240" w:after="240" w:line="240" w:lineRule="auto"/>
        <w:jc w:val="both"/>
        <w:rPr>
          <w:rFonts w:ascii="Arial" w:hAnsi="Arial" w:cs="Arial"/>
          <w:sz w:val="24"/>
          <w:szCs w:val="24"/>
          <w:lang w:val="en-GB"/>
        </w:rPr>
      </w:pPr>
      <w:r w:rsidRPr="001D0556">
        <w:rPr>
          <w:rFonts w:ascii="Arial" w:hAnsi="Arial" w:cs="Arial"/>
          <w:sz w:val="24"/>
          <w:szCs w:val="24"/>
          <w:lang w:val="en-GB"/>
        </w:rPr>
        <w:t>The access door shall open outwards and shall have a minimum dimension of 0.70 x 2 m, its fire resistance shall correspond to that established by the TBC and it shall be equipped with a lock standardised by the distribution company. On the exterior side it shall include an electrical hazard warning sign of size AE-10 and another plate indicating ‘CUARTO DE CONTADORES ELECTRICOS’ (ELECTRICAL METER ROOM). On its inside it will have a panic exit bar to open it.</w:t>
      </w:r>
    </w:p>
    <w:p w:rsidRPr="001D0556" w:rsidR="00D13FA8" w:rsidP="001D0556" w:rsidRDefault="00D13FA8" w14:paraId="00E94051" w14:textId="77777777">
      <w:pPr>
        <w:numPr>
          <w:ilvl w:val="0"/>
          <w:numId w:val="92"/>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meter room shall have a minimum height of 2.30 m and a minimum width of 1.50 m on walls occupied by meters. Its dimensions shall be such that the distance from the wall where a modular assembly is installed to the first obstacle in front of it is at least 1.10 m. The distance between the sides of any modular assembly and its adjoining walls shall be at least 30 cm. To enable future extension of panels and the installation of charging circuits, on at least one of the walls, a clear distance of 1.25 m shall be left.</w:t>
      </w:r>
    </w:p>
    <w:p w:rsidRPr="001D0556" w:rsidR="00D13FA8" w:rsidP="001D0556" w:rsidRDefault="00D13FA8" w14:paraId="0F552092" w14:textId="77777777">
      <w:pPr>
        <w:spacing w:before="240" w:after="0" w:line="240" w:lineRule="auto"/>
        <w:ind w:left="720"/>
        <w:jc w:val="both"/>
        <w:rPr>
          <w:rFonts w:ascii="Arial" w:hAnsi="Arial" w:cs="Arial"/>
          <w:sz w:val="24"/>
          <w:szCs w:val="24"/>
          <w:lang w:val="en-GB"/>
        </w:rPr>
      </w:pPr>
    </w:p>
    <w:p w:rsidRPr="001D0556" w:rsidR="00D13FA8" w:rsidP="00B3147B" w:rsidRDefault="00D13FA8" w14:paraId="4FCF3CE8" w14:textId="77777777">
      <w:pPr>
        <w:spacing w:before="240" w:line="240" w:lineRule="auto"/>
        <w:ind w:left="720"/>
        <w:jc w:val="center"/>
        <w:rPr>
          <w:rFonts w:ascii="Arial" w:hAnsi="Arial" w:cs="Arial"/>
          <w:i/>
          <w:iCs/>
          <w:sz w:val="24"/>
          <w:szCs w:val="24"/>
          <w:lang w:val="en-GB"/>
        </w:rPr>
      </w:pPr>
      <w:r w:rsidRPr="001D0556">
        <w:rPr>
          <w:rFonts w:ascii="Arial" w:hAnsi="Arial" w:cs="Arial"/>
          <w:noProof/>
          <w:sz w:val="24"/>
          <w:szCs w:val="24"/>
          <w:lang w:val="en-GB"/>
        </w:rPr>
        <w:lastRenderedPageBreak/>
        <w:drawing>
          <wp:anchor distT="0" distB="0" distL="114300" distR="114300" simplePos="0" relativeHeight="251686912" behindDoc="0" locked="0" layoutInCell="1" allowOverlap="1" wp14:editId="30D6840B" wp14:anchorId="798650CB">
            <wp:simplePos x="0" y="0"/>
            <wp:positionH relativeFrom="column">
              <wp:posOffset>22860</wp:posOffset>
            </wp:positionH>
            <wp:positionV relativeFrom="paragraph">
              <wp:posOffset>636270</wp:posOffset>
            </wp:positionV>
            <wp:extent cx="6624320" cy="5029200"/>
            <wp:effectExtent l="0" t="0" r="508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624320" cy="5029200"/>
                    </a:xfrm>
                    <a:prstGeom prst="rect">
                      <a:avLst/>
                    </a:prstGeom>
                    <a:noFill/>
                    <a:ln>
                      <a:noFill/>
                    </a:ln>
                  </pic:spPr>
                </pic:pic>
              </a:graphicData>
            </a:graphic>
          </wp:anchor>
        </w:drawing>
      </w:r>
      <w:r w:rsidRPr="001D0556">
        <w:rPr>
          <w:rFonts w:ascii="Arial" w:hAnsi="Arial" w:cs="Arial"/>
          <w:i/>
          <w:sz w:val="24"/>
          <w:szCs w:val="24"/>
          <w:lang w:val="en-GB"/>
        </w:rPr>
        <w:t>Figure 2. Example of arrangement of modules inside the meter room.</w:t>
      </w:r>
    </w:p>
    <w:p w:rsidRPr="001D0556" w:rsidR="00D13FA8" w:rsidP="001D0556" w:rsidRDefault="00D13FA8" w14:paraId="5C607AA4" w14:textId="77777777">
      <w:pPr>
        <w:spacing w:before="240" w:line="240" w:lineRule="auto"/>
        <w:ind w:left="720"/>
        <w:jc w:val="both"/>
        <w:rPr>
          <w:rFonts w:ascii="Arial" w:hAnsi="Arial" w:cs="Arial"/>
          <w:sz w:val="24"/>
          <w:szCs w:val="24"/>
          <w:lang w:val="en-GB"/>
        </w:rPr>
      </w:pPr>
    </w:p>
    <w:p w:rsidRPr="001D0556" w:rsidR="00D13FA8" w:rsidP="001D0556" w:rsidRDefault="00D13FA8" w14:paraId="7C4DCC60" w14:textId="77777777">
      <w:pPr>
        <w:pStyle w:val="Heading6"/>
        <w:rPr>
          <w:rFonts w:cs="Arial"/>
        </w:rPr>
      </w:pPr>
      <w:r w:rsidRPr="001D0556">
        <w:rPr>
          <w:rFonts w:cs="Arial"/>
        </w:rPr>
        <w:t>Meter cabinets</w:t>
      </w:r>
    </w:p>
    <w:p w:rsidRPr="001D0556" w:rsidR="00D13FA8" w:rsidP="00B3147B" w:rsidRDefault="00D13FA8" w14:paraId="4FA6872B" w14:textId="77777777">
      <w:pPr>
        <w:widowControl w:val="0"/>
        <w:autoSpaceDE w:val="0"/>
        <w:autoSpaceDN w:val="0"/>
        <w:spacing w:after="12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Electrical meter </w:t>
      </w:r>
      <w:r w:rsidRPr="00B3147B">
        <w:rPr>
          <w:rFonts w:ascii="Arial" w:hAnsi="Arial" w:eastAsia="Arial" w:cs="Arial"/>
          <w:sz w:val="24"/>
          <w:szCs w:val="22"/>
          <w:lang w:val="es-ES" w:eastAsia="es-ES" w:bidi="es-ES"/>
        </w:rPr>
        <w:t>cabinets</w:t>
      </w:r>
      <w:r w:rsidRPr="001D0556">
        <w:rPr>
          <w:rFonts w:ascii="Arial" w:hAnsi="Arial" w:cs="Arial"/>
          <w:sz w:val="24"/>
          <w:szCs w:val="24"/>
          <w:lang w:val="en-GB"/>
        </w:rPr>
        <w:t xml:space="preserve"> shall meet the following requirements.</w:t>
      </w:r>
    </w:p>
    <w:p w:rsidRPr="001D0556" w:rsidR="00D13FA8" w:rsidP="001D0556" w:rsidRDefault="00D13FA8" w14:paraId="429C660C"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They shall be located on the ground floor, mezzanine or first basement, except where there are groupings by floor. The cabinet shall be installed in or attached to a wall in the common area of the building, as close as possible to the entrance of the building and to the trunking of the individual branch, located in an easily and freely accessible place, which is not exposed to vibrations or dampness. It shall also be separated from other premises presenting fire hazards or producing corrosive vapours.</w:t>
      </w:r>
    </w:p>
    <w:p w:rsidRPr="001D0556" w:rsidR="00D13FA8" w:rsidP="001D0556" w:rsidRDefault="00D13FA8" w14:paraId="0503A3A5"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In the enclosure of a protected stairway, in the enclosure of a specially protected stairway or in a ventilated fire lobby, as well as in a minimum risk sector, an electricity meter cabinet may be installed, provided that it is separated from these areas with EI 120 elements and EI 60 access panels.</w:t>
      </w:r>
    </w:p>
    <w:p w:rsidRPr="001D0556" w:rsidR="00D13FA8" w:rsidP="001D0556" w:rsidRDefault="00D13FA8" w14:paraId="77A996C7"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lastRenderedPageBreak/>
        <w:t>They may not be used for other purposes such as the installation of water or gas meters, or telecommunications equipment not related to electricity distribution.</w:t>
      </w:r>
    </w:p>
    <w:p w:rsidRPr="001D0556" w:rsidR="00D13FA8" w:rsidP="001D0556" w:rsidRDefault="00D13FA8" w14:paraId="400A4615"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From the most protruding part to the opposite wall there must be a corridor of at least 1.5 m.</w:t>
      </w:r>
    </w:p>
    <w:p w:rsidRPr="001D0556" w:rsidR="00D13FA8" w:rsidP="001D0556" w:rsidRDefault="00D13FA8" w14:paraId="652F5BC8"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door shall have the same dimensions as the wall making up the cabinet, and may have one or two panels, such that there is no threshold, frame or intermediate element that hinders access to any modular assembly inside it or to the installation and reading of meters and other devices.</w:t>
      </w:r>
    </w:p>
    <w:p w:rsidRPr="001D0556" w:rsidR="00D13FA8" w:rsidP="001D0556" w:rsidRDefault="00D13FA8" w14:paraId="64E104C9"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doors shall be openable 180° onto the wall of the corridor or portal where the cabinet is installed and shall have an interlocking latch system once open.</w:t>
      </w:r>
    </w:p>
    <w:p w:rsidRPr="001D0556" w:rsidR="00D13FA8" w:rsidP="001D0556" w:rsidRDefault="00D13FA8" w14:paraId="278179E6"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closing doors shall be fitted with a lock standardised by the distribution company. On its exterior, it shall have an electrical hazard warning sign of size AE-10 and another plate indicating ‘ARMARIO DE CONTADORES ELECTRICOS’ (ELECTRICAL METER CABINET).</w:t>
      </w:r>
    </w:p>
    <w:p w:rsidRPr="001D0556" w:rsidR="00D13FA8" w:rsidP="001D0556" w:rsidRDefault="00D13FA8" w14:paraId="2D2E2F18"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Modular assemblies shall be surface-mounted to the wall at a height of at least 0.25 m above the floor level of the corridor, doorway or pavement where the meters are located, so that the equipment to be installed inside (meters, filters or control equipment) is located at a maximum height of 1.8 m.</w:t>
      </w:r>
    </w:p>
    <w:p w:rsidRPr="001D0556" w:rsidR="00D13FA8" w:rsidP="001D0556" w:rsidRDefault="00D13FA8" w14:paraId="5FD16A95"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It shall have sufficient ventilation by means of intumescent grilles with a minimum free cross-section of 50 cm² on each door panel.</w:t>
      </w:r>
    </w:p>
    <w:p w:rsidRPr="001D0556" w:rsidR="00D13FA8" w:rsidP="001D0556" w:rsidRDefault="00D13FA8" w14:paraId="7FF2BF2D" w14:textId="77777777">
      <w:pPr>
        <w:numPr>
          <w:ilvl w:val="0"/>
          <w:numId w:val="93"/>
        </w:numPr>
        <w:spacing w:before="240" w:after="0" w:line="240" w:lineRule="auto"/>
        <w:jc w:val="both"/>
        <w:rPr>
          <w:rFonts w:ascii="Arial" w:hAnsi="Arial" w:cs="Arial"/>
          <w:sz w:val="24"/>
          <w:szCs w:val="24"/>
          <w:lang w:val="en-GB"/>
        </w:rPr>
      </w:pPr>
      <w:r w:rsidRPr="001D0556">
        <w:rPr>
          <w:rFonts w:ascii="Arial" w:hAnsi="Arial" w:cs="Arial"/>
          <w:sz w:val="24"/>
          <w:szCs w:val="24"/>
          <w:lang w:val="en-GB"/>
        </w:rPr>
        <w:t>The doorway, corridor, pavement or passageway where it is located shall have a minimum illumination of 250 lux, measured at the mounting height of the meters.</w:t>
      </w:r>
    </w:p>
    <w:p w:rsidRPr="001D0556" w:rsidR="00D13FA8" w:rsidP="001D0556" w:rsidRDefault="00D13FA8" w14:paraId="1E9D1484" w14:textId="77777777">
      <w:pPr>
        <w:numPr>
          <w:ilvl w:val="0"/>
          <w:numId w:val="93"/>
        </w:numPr>
        <w:spacing w:before="240" w:after="240" w:line="240" w:lineRule="auto"/>
        <w:jc w:val="both"/>
        <w:rPr>
          <w:rFonts w:ascii="Arial" w:hAnsi="Arial" w:cs="Arial"/>
          <w:sz w:val="24"/>
          <w:szCs w:val="24"/>
          <w:lang w:val="en-GB"/>
        </w:rPr>
      </w:pPr>
      <w:r w:rsidRPr="001D0556">
        <w:rPr>
          <w:rFonts w:ascii="Arial" w:hAnsi="Arial" w:cs="Arial"/>
          <w:sz w:val="24"/>
          <w:szCs w:val="24"/>
          <w:lang w:val="en-GB"/>
        </w:rPr>
        <w:t>The internal width of the back wall must be such that, once the modular assemblies have been installed inside, there is a free clearance of at least 0.15 m is maintained on both sides. The maximum width of the meter cabinet shall be 2.30 m, and its maximum height shall be 2.40 m, as shown in the figure below:</w:t>
      </w:r>
    </w:p>
    <w:p w:rsidRPr="001D0556" w:rsidR="00D13FA8" w:rsidP="00B3147B" w:rsidRDefault="00D13FA8" w14:paraId="0B28C67A" w14:textId="77777777">
      <w:pPr>
        <w:pStyle w:val="Titulotabla"/>
        <w:rPr>
          <w:rFonts w:eastAsia="Arial" w:cs="Arial"/>
        </w:rPr>
      </w:pPr>
      <w:r w:rsidRPr="001D0556">
        <w:rPr>
          <w:rFonts w:cs="Arial"/>
          <w:noProof/>
        </w:rPr>
        <w:drawing>
          <wp:anchor distT="0" distB="0" distL="114300" distR="114300" simplePos="0" relativeHeight="251687936" behindDoc="0" locked="0" layoutInCell="1" allowOverlap="1" wp14:editId="46C2D1BB" wp14:anchorId="30945D0F">
            <wp:simplePos x="0" y="0"/>
            <wp:positionH relativeFrom="margin">
              <wp:align>center</wp:align>
            </wp:positionH>
            <wp:positionV relativeFrom="paragraph">
              <wp:posOffset>447675</wp:posOffset>
            </wp:positionV>
            <wp:extent cx="5391150" cy="245745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91150" cy="2457450"/>
                    </a:xfrm>
                    <a:prstGeom prst="rect">
                      <a:avLst/>
                    </a:prstGeom>
                    <a:noFill/>
                    <a:ln>
                      <a:noFill/>
                    </a:ln>
                  </pic:spPr>
                </pic:pic>
              </a:graphicData>
            </a:graphic>
          </wp:anchor>
        </w:drawing>
      </w:r>
      <w:r w:rsidRPr="001D0556">
        <w:rPr>
          <w:rFonts w:cs="Arial"/>
        </w:rPr>
        <w:t>Figure 3. Example of arrangement of modular assemblies in meter cabinets.</w:t>
      </w:r>
    </w:p>
    <w:p w:rsidRPr="001D0556" w:rsidR="00D13FA8" w:rsidP="001D0556" w:rsidRDefault="00D13FA8" w14:paraId="3652E47A" w14:textId="77777777">
      <w:pPr>
        <w:jc w:val="both"/>
        <w:rPr>
          <w:rFonts w:ascii="Arial" w:hAnsi="Arial" w:cs="Arial"/>
          <w:sz w:val="24"/>
          <w:szCs w:val="24"/>
          <w:lang w:val="en-GB"/>
        </w:rPr>
      </w:pPr>
    </w:p>
    <w:p w:rsidRPr="001D0556" w:rsidR="00D13FA8" w:rsidP="001D0556" w:rsidRDefault="00D13FA8" w14:paraId="2513F1F7" w14:textId="77777777">
      <w:pPr>
        <w:pStyle w:val="Heading4"/>
        <w:numPr>
          <w:ilvl w:val="0"/>
          <w:numId w:val="12"/>
        </w:numPr>
        <w:jc w:val="both"/>
      </w:pPr>
      <w:r w:rsidRPr="001D0556">
        <w:t>TYPES AND CHARACTERISTICS OF METERS PANELS AND INDIRECT METERING MODULES</w:t>
      </w:r>
    </w:p>
    <w:p w:rsidRPr="001D0556" w:rsidR="00D13FA8" w:rsidP="00B3147B" w:rsidRDefault="00D13FA8" w14:paraId="09365BD0"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The owner of the building or the user shall be responsible for, where applicable, any damage to the seals attached or for any tampering with the installed elements under his/her custody in the meter room or cabinet in which the central metering unit or the indirect metering module is located.</w:t>
      </w:r>
    </w:p>
    <w:p w:rsidRPr="001D0556" w:rsidR="00D13FA8" w:rsidP="00B3147B" w:rsidRDefault="00D13FA8" w14:paraId="056CEE31"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lids of the enclosures located upstream of the meter shall be fitted with sealable devices to prevent any </w:t>
      </w:r>
      <w:r w:rsidRPr="00B3147B">
        <w:rPr>
          <w:rFonts w:ascii="Arial" w:hAnsi="Arial" w:eastAsia="Arial" w:cs="Arial"/>
          <w:sz w:val="24"/>
          <w:szCs w:val="22"/>
          <w:lang w:val="es-ES" w:eastAsia="es-ES" w:bidi="es-ES"/>
        </w:rPr>
        <w:t>manipulation</w:t>
      </w:r>
      <w:r w:rsidRPr="001D0556">
        <w:rPr>
          <w:rFonts w:ascii="Arial" w:hAnsi="Arial" w:cs="Arial"/>
          <w:sz w:val="24"/>
          <w:szCs w:val="24"/>
          <w:lang w:val="en-GB"/>
        </w:rPr>
        <w:t xml:space="preserve"> of the elements inside.</w:t>
      </w:r>
    </w:p>
    <w:p w:rsidRPr="001D0556" w:rsidR="00D13FA8" w:rsidP="00B3147B" w:rsidRDefault="00D13FA8" w14:paraId="3EFA870C"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main </w:t>
      </w:r>
      <w:r w:rsidRPr="00B3147B">
        <w:rPr>
          <w:rFonts w:ascii="Arial" w:hAnsi="Arial" w:eastAsia="Arial" w:cs="Arial"/>
          <w:sz w:val="24"/>
          <w:szCs w:val="22"/>
          <w:lang w:val="es-ES" w:eastAsia="es-ES" w:bidi="es-ES"/>
        </w:rPr>
        <w:t>characteristics</w:t>
      </w:r>
      <w:r w:rsidRPr="001D0556">
        <w:rPr>
          <w:rFonts w:ascii="Arial" w:hAnsi="Arial" w:cs="Arial"/>
          <w:sz w:val="24"/>
          <w:szCs w:val="24"/>
          <w:lang w:val="en-GB"/>
        </w:rPr>
        <w:t xml:space="preserve"> to be met by the functional units to be installed inside the meter rooms or cabinets are indicated in the following sections.</w:t>
      </w:r>
    </w:p>
    <w:p w:rsidRPr="001D0556" w:rsidR="00D13FA8" w:rsidP="001D0556" w:rsidRDefault="00D13FA8" w14:paraId="2C1BA882" w14:textId="77777777">
      <w:pPr>
        <w:pStyle w:val="Heading5"/>
        <w:rPr>
          <w:rFonts w:cs="Arial"/>
        </w:rPr>
      </w:pPr>
      <w:r w:rsidRPr="001D0556">
        <w:rPr>
          <w:rFonts w:cs="Arial"/>
        </w:rPr>
        <w:t>Meters panels</w:t>
      </w:r>
    </w:p>
    <w:p w:rsidRPr="001D0556" w:rsidR="00D13FA8" w:rsidP="00B3147B" w:rsidRDefault="00D13FA8" w14:paraId="3C1C5234"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Meters panels shall be designed to house the metering, control, monitoring and protection equipment </w:t>
      </w:r>
      <w:r w:rsidRPr="00B3147B">
        <w:rPr>
          <w:rFonts w:ascii="Arial" w:hAnsi="Arial" w:eastAsia="Arial" w:cs="Arial"/>
          <w:sz w:val="24"/>
          <w:szCs w:val="22"/>
          <w:lang w:val="es-ES" w:eastAsia="es-ES" w:bidi="es-ES"/>
        </w:rPr>
        <w:t>of</w:t>
      </w:r>
      <w:r w:rsidRPr="001D0556">
        <w:rPr>
          <w:rFonts w:ascii="Arial" w:hAnsi="Arial" w:cs="Arial"/>
          <w:sz w:val="24"/>
          <w:szCs w:val="24"/>
          <w:lang w:val="en-GB"/>
        </w:rPr>
        <w:t xml:space="preserve"> the individual branches that are fed from the meters panel itself.</w:t>
      </w:r>
    </w:p>
    <w:p w:rsidRPr="001D0556" w:rsidR="00D13FA8" w:rsidP="00B3147B" w:rsidRDefault="00D13FA8" w14:paraId="258A599A"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meters panels will allow for the installation of the metering elements and equipment necessary for the application of the tariff provisions in force and will allow the incorporation of PLC filters or management and communications systems, a PSM (Protection system of the MSL) for charging </w:t>
      </w:r>
      <w:r w:rsidRPr="00B3147B">
        <w:rPr>
          <w:rFonts w:ascii="Arial" w:hAnsi="Arial" w:eastAsia="Arial" w:cs="Arial"/>
          <w:sz w:val="24"/>
          <w:szCs w:val="22"/>
          <w:lang w:val="es-ES" w:eastAsia="es-ES" w:bidi="es-ES"/>
        </w:rPr>
        <w:t>infrastructure</w:t>
      </w:r>
      <w:r w:rsidRPr="001D0556">
        <w:rPr>
          <w:rFonts w:ascii="Arial" w:hAnsi="Arial" w:cs="Arial"/>
          <w:sz w:val="24"/>
          <w:szCs w:val="24"/>
          <w:lang w:val="en-GB"/>
        </w:rPr>
        <w:t>, as well as a ZIS (zero-injection system) for collective self-consumption installations without surpluses as an alternative position when there is no space available for its placement in the MCPD switchboard.</w:t>
      </w:r>
    </w:p>
    <w:p w:rsidRPr="001D0556" w:rsidR="00D13FA8" w:rsidP="00B3147B" w:rsidRDefault="00D13FA8" w14:paraId="479C3213"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Safety fuses, PLC filters, individual zero-injection systems and the switch-disconnector of the individual branch (ISD) shall be marked in such a way as to allow easy and correct identification of the supply to which they correspond.</w:t>
      </w:r>
    </w:p>
    <w:p w:rsidRPr="001D0556" w:rsidR="00D13FA8" w:rsidP="00B3147B" w:rsidRDefault="00D13FA8" w14:paraId="4E39E788"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meters </w:t>
      </w:r>
      <w:r w:rsidRPr="00B3147B">
        <w:rPr>
          <w:rFonts w:ascii="Arial" w:hAnsi="Arial" w:eastAsia="Arial" w:cs="Arial"/>
          <w:sz w:val="24"/>
          <w:szCs w:val="22"/>
          <w:lang w:val="es-ES" w:eastAsia="es-ES" w:bidi="es-ES"/>
        </w:rPr>
        <w:t>panels</w:t>
      </w:r>
      <w:r w:rsidRPr="001D0556">
        <w:rPr>
          <w:rFonts w:ascii="Arial" w:hAnsi="Arial" w:cs="Arial"/>
          <w:sz w:val="24"/>
          <w:szCs w:val="24"/>
          <w:lang w:val="en-GB"/>
        </w:rPr>
        <w:t>, the wiring connecting the busbar to the output terminals of the individual branch shall be routed under the mounting plate and may be in a pipe or duct.</w:t>
      </w:r>
    </w:p>
    <w:p w:rsidRPr="001D0556" w:rsidR="00D13FA8" w:rsidP="00B3147B" w:rsidRDefault="00D13FA8" w14:paraId="1E742413" w14:textId="77777777">
      <w:pPr>
        <w:widowControl w:val="0"/>
        <w:autoSpaceDE w:val="0"/>
        <w:autoSpaceDN w:val="0"/>
        <w:spacing w:after="240" w:line="300" w:lineRule="exact"/>
        <w:ind w:firstLine="284"/>
        <w:jc w:val="both"/>
        <w:rPr>
          <w:rFonts w:ascii="Arial" w:hAnsi="Arial" w:cs="Arial"/>
          <w:spacing w:val="-2"/>
          <w:sz w:val="24"/>
          <w:szCs w:val="24"/>
          <w:lang w:val="en-GB"/>
        </w:rPr>
      </w:pPr>
      <w:r w:rsidRPr="001D0556">
        <w:rPr>
          <w:rFonts w:ascii="Arial" w:hAnsi="Arial" w:cs="Arial"/>
          <w:sz w:val="24"/>
          <w:szCs w:val="24"/>
          <w:lang w:val="en-GB"/>
        </w:rPr>
        <w:t>Meters panels shall consist, electrically, of the following functional units.</w:t>
      </w:r>
    </w:p>
    <w:p w:rsidRPr="001D0556" w:rsidR="00D13FA8" w:rsidP="001D0556" w:rsidRDefault="00D13FA8" w14:paraId="6898B44F" w14:textId="77777777">
      <w:pPr>
        <w:pStyle w:val="Heading6"/>
        <w:rPr>
          <w:rFonts w:cs="Arial"/>
        </w:rPr>
      </w:pPr>
      <w:r w:rsidRPr="001D0556">
        <w:rPr>
          <w:rFonts w:cs="Arial"/>
        </w:rPr>
        <w:t>Functional surge protection device</w:t>
      </w:r>
    </w:p>
    <w:p w:rsidRPr="001D0556" w:rsidR="00D13FA8" w:rsidP="00B3147B" w:rsidRDefault="00D13FA8" w14:paraId="454A1882"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Its </w:t>
      </w:r>
      <w:r w:rsidRPr="00B3147B">
        <w:rPr>
          <w:rFonts w:ascii="Arial" w:hAnsi="Arial" w:eastAsia="Arial" w:cs="Arial"/>
          <w:sz w:val="24"/>
          <w:szCs w:val="22"/>
          <w:lang w:val="es-ES" w:eastAsia="es-ES" w:bidi="es-ES"/>
        </w:rPr>
        <w:t>characteristics</w:t>
      </w:r>
      <w:r w:rsidRPr="001D0556">
        <w:rPr>
          <w:rFonts w:ascii="Arial" w:hAnsi="Arial" w:cs="Arial"/>
          <w:sz w:val="24"/>
          <w:szCs w:val="24"/>
          <w:lang w:val="en-GB"/>
        </w:rPr>
        <w:t xml:space="preserve"> shall comply with the provisions of ITC BT-23 and </w:t>
      </w:r>
      <w:proofErr w:type="gramStart"/>
      <w:r w:rsidRPr="001D0556">
        <w:rPr>
          <w:rFonts w:ascii="Arial" w:hAnsi="Arial" w:cs="Arial"/>
          <w:sz w:val="24"/>
          <w:szCs w:val="24"/>
          <w:lang w:val="en-GB"/>
        </w:rPr>
        <w:t>it</w:t>
      </w:r>
      <w:proofErr w:type="gramEnd"/>
      <w:r w:rsidRPr="001D0556">
        <w:rPr>
          <w:rFonts w:ascii="Arial" w:hAnsi="Arial" w:cs="Arial"/>
          <w:sz w:val="24"/>
          <w:szCs w:val="24"/>
          <w:lang w:val="en-GB"/>
        </w:rPr>
        <w:t xml:space="preserve"> placement shall be subject to the provisions of ITC BT-12.</w:t>
      </w:r>
    </w:p>
    <w:p w:rsidRPr="001D0556" w:rsidR="00D13FA8" w:rsidP="001D0556" w:rsidRDefault="00D13FA8" w14:paraId="469B1CF3" w14:textId="77777777">
      <w:pPr>
        <w:pStyle w:val="Heading6"/>
        <w:rPr>
          <w:rFonts w:cs="Arial"/>
        </w:rPr>
      </w:pPr>
      <w:r w:rsidRPr="001D0556">
        <w:rPr>
          <w:rFonts w:cs="Arial"/>
        </w:rPr>
        <w:t>Functional main switch disconnector (MSD)</w:t>
      </w:r>
    </w:p>
    <w:p w:rsidRPr="001D0556" w:rsidR="00D13FA8" w:rsidP="00B3147B" w:rsidRDefault="00D13FA8" w14:paraId="47B27B6E"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Its function is to </w:t>
      </w:r>
      <w:r w:rsidRPr="00B3147B">
        <w:rPr>
          <w:rFonts w:ascii="Arial" w:hAnsi="Arial" w:eastAsia="Arial" w:cs="Arial"/>
          <w:sz w:val="24"/>
          <w:szCs w:val="22"/>
          <w:lang w:val="es-ES" w:eastAsia="es-ES" w:bidi="es-ES"/>
        </w:rPr>
        <w:t>take</w:t>
      </w:r>
      <w:r w:rsidRPr="001D0556">
        <w:rPr>
          <w:rFonts w:ascii="Arial" w:hAnsi="Arial" w:cs="Arial"/>
          <w:sz w:val="24"/>
          <w:szCs w:val="24"/>
          <w:lang w:val="en-GB"/>
        </w:rPr>
        <w:t xml:space="preserve"> out of service, if necessary, the entire meters panel, ensuring safe sectioning.</w:t>
      </w:r>
    </w:p>
    <w:p w:rsidRPr="001D0556" w:rsidR="00D13FA8" w:rsidP="00B3147B" w:rsidRDefault="00D13FA8" w14:paraId="25360D0B"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This unit, which is to be installed in a separate enclosure, consists of a multipole switch-disconnector, which can be locked by means of a padlock or equivalent device. The pole </w:t>
      </w:r>
      <w:r w:rsidRPr="001D0556">
        <w:rPr>
          <w:rFonts w:ascii="Arial" w:hAnsi="Arial" w:cs="Arial"/>
          <w:sz w:val="24"/>
          <w:szCs w:val="24"/>
          <w:lang w:val="en-GB"/>
        </w:rPr>
        <w:lastRenderedPageBreak/>
        <w:t>corresponding to neutral shall not cut the current before the other poles and shall not supply any current after the other poles.</w:t>
      </w:r>
    </w:p>
    <w:p w:rsidRPr="001D0556" w:rsidR="00D13FA8" w:rsidP="00B3147B" w:rsidRDefault="00D13FA8" w14:paraId="259F2FEC"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It shall be installed between the main supply line and the main busbar of the meters panel, and a switch shall be installed for each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w:t>
      </w:r>
    </w:p>
    <w:p w:rsidRPr="001D0556" w:rsidR="00D13FA8" w:rsidP="00B3147B" w:rsidRDefault="00D13FA8" w14:paraId="66FE2ACD"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rated voltage of the MSD shall be 160 A for forecast loads up to 100 kW, 250 A for forecast loads </w:t>
      </w:r>
      <w:r w:rsidRPr="00B3147B">
        <w:rPr>
          <w:rFonts w:ascii="Arial" w:hAnsi="Arial" w:eastAsia="Arial" w:cs="Arial"/>
          <w:sz w:val="24"/>
          <w:szCs w:val="22"/>
          <w:lang w:val="es-ES" w:eastAsia="es-ES" w:bidi="es-ES"/>
        </w:rPr>
        <w:t>between</w:t>
      </w:r>
      <w:r w:rsidRPr="001D0556">
        <w:rPr>
          <w:rFonts w:ascii="Arial" w:hAnsi="Arial" w:cs="Arial"/>
          <w:sz w:val="24"/>
          <w:szCs w:val="24"/>
          <w:lang w:val="en-GB"/>
        </w:rPr>
        <w:t xml:space="preserve"> 100 kW and 160 kW and 400 A between 160 kW and 250 kW.</w:t>
      </w:r>
    </w:p>
    <w:p w:rsidRPr="001D0556" w:rsidR="00D13FA8" w:rsidP="00B3147B" w:rsidRDefault="00D13FA8" w14:paraId="3FBCF1E9" w14:textId="77777777">
      <w:pPr>
        <w:pStyle w:val="Titulotabla"/>
        <w:rPr>
          <w:rFonts w:cs="Arial"/>
        </w:rPr>
      </w:pPr>
      <w:r w:rsidRPr="001D0556">
        <w:rPr>
          <w:rFonts w:cs="Arial"/>
        </w:rPr>
        <w:t>Table 3. Minimum characteristics for the MSD according to its assigned intensity and for a nominal network voltage of 230 V / 400 V</w:t>
      </w:r>
    </w:p>
    <w:tbl>
      <w:tblPr>
        <w:tblStyle w:val="TableGrid"/>
        <w:tblW w:w="0" w:type="auto"/>
        <w:tblInd w:w="704" w:type="dxa"/>
        <w:tblLook w:val="04A0" w:firstRow="1" w:lastRow="0" w:firstColumn="1" w:lastColumn="0" w:noHBand="0" w:noVBand="1"/>
      </w:tblPr>
      <w:tblGrid>
        <w:gridCol w:w="4394"/>
        <w:gridCol w:w="4820"/>
      </w:tblGrid>
      <w:tr w:rsidRPr="001D0556" w:rsidR="00D13FA8" w:rsidTr="00935FE3" w14:paraId="6F6BA141" w14:textId="77777777">
        <w:tc>
          <w:tcPr>
            <w:tcW w:w="4394" w:type="dxa"/>
          </w:tcPr>
          <w:p w:rsidRPr="00B3147B" w:rsidR="00D13FA8" w:rsidP="001D0556" w:rsidRDefault="00D13FA8" w14:paraId="4E993FA6" w14:textId="77777777">
            <w:pPr>
              <w:pStyle w:val="Enumeracin"/>
              <w:ind w:left="0"/>
              <w:rPr>
                <w:rFonts w:cs="Arial"/>
                <w:color w:val="auto"/>
                <w:szCs w:val="20"/>
              </w:rPr>
            </w:pPr>
            <w:r w:rsidRPr="00B3147B">
              <w:rPr>
                <w:rFonts w:cs="Arial"/>
                <w:color w:val="auto"/>
                <w:szCs w:val="20"/>
              </w:rPr>
              <w:t>Rated network voltage</w:t>
            </w:r>
          </w:p>
        </w:tc>
        <w:tc>
          <w:tcPr>
            <w:tcW w:w="4820" w:type="dxa"/>
          </w:tcPr>
          <w:p w:rsidRPr="00B3147B" w:rsidR="00D13FA8" w:rsidP="001D0556" w:rsidRDefault="00D13FA8" w14:paraId="682BB27F" w14:textId="77777777">
            <w:pPr>
              <w:pStyle w:val="Enumeracin"/>
              <w:ind w:left="0"/>
              <w:rPr>
                <w:rFonts w:cs="Arial"/>
                <w:color w:val="auto"/>
                <w:szCs w:val="20"/>
              </w:rPr>
            </w:pPr>
            <w:r w:rsidRPr="00B3147B">
              <w:rPr>
                <w:rFonts w:cs="Arial"/>
                <w:color w:val="auto"/>
                <w:szCs w:val="20"/>
              </w:rPr>
              <w:t>230 V / 400 V</w:t>
            </w:r>
          </w:p>
        </w:tc>
      </w:tr>
      <w:tr w:rsidRPr="001D0556" w:rsidR="00D13FA8" w:rsidTr="00935FE3" w14:paraId="485F00CF" w14:textId="77777777">
        <w:tc>
          <w:tcPr>
            <w:tcW w:w="4394" w:type="dxa"/>
          </w:tcPr>
          <w:p w:rsidRPr="00B3147B" w:rsidR="00D13FA8" w:rsidP="001D0556" w:rsidRDefault="00D13FA8" w14:paraId="0F1622C4" w14:textId="77777777">
            <w:pPr>
              <w:pStyle w:val="Enumeracin"/>
              <w:ind w:left="0"/>
              <w:rPr>
                <w:rFonts w:cs="Arial"/>
                <w:color w:val="auto"/>
                <w:szCs w:val="20"/>
              </w:rPr>
            </w:pPr>
            <w:r w:rsidRPr="00B3147B">
              <w:rPr>
                <w:rFonts w:cs="Arial"/>
                <w:color w:val="auto"/>
                <w:szCs w:val="20"/>
              </w:rPr>
              <w:t>Type of switch-disconnector</w:t>
            </w:r>
          </w:p>
        </w:tc>
        <w:tc>
          <w:tcPr>
            <w:tcW w:w="4820" w:type="dxa"/>
          </w:tcPr>
          <w:p w:rsidRPr="00B3147B" w:rsidR="00D13FA8" w:rsidP="001D0556" w:rsidRDefault="00D13FA8" w14:paraId="5F407F42" w14:textId="77777777">
            <w:pPr>
              <w:pStyle w:val="Enumeracin"/>
              <w:ind w:left="0"/>
              <w:rPr>
                <w:rFonts w:cs="Arial"/>
                <w:color w:val="auto"/>
                <w:szCs w:val="20"/>
              </w:rPr>
            </w:pPr>
            <w:r w:rsidRPr="00B3147B">
              <w:rPr>
                <w:rFonts w:cs="Arial"/>
                <w:color w:val="auto"/>
                <w:szCs w:val="20"/>
              </w:rPr>
              <w:t>Three-phase</w:t>
            </w:r>
          </w:p>
        </w:tc>
      </w:tr>
      <w:tr w:rsidRPr="001D0556" w:rsidR="00D13FA8" w:rsidTr="00935FE3" w14:paraId="7837AE43" w14:textId="77777777">
        <w:tc>
          <w:tcPr>
            <w:tcW w:w="4394" w:type="dxa"/>
          </w:tcPr>
          <w:p w:rsidRPr="00B3147B" w:rsidR="00D13FA8" w:rsidP="001D0556" w:rsidRDefault="00D13FA8" w14:paraId="7FAEEC5F" w14:textId="77777777">
            <w:pPr>
              <w:pStyle w:val="Enumeracin"/>
              <w:ind w:left="0"/>
              <w:rPr>
                <w:rFonts w:cs="Arial"/>
                <w:color w:val="auto"/>
                <w:szCs w:val="20"/>
              </w:rPr>
            </w:pPr>
            <w:r w:rsidRPr="00B3147B">
              <w:rPr>
                <w:rFonts w:cs="Arial"/>
                <w:color w:val="auto"/>
                <w:szCs w:val="20"/>
              </w:rPr>
              <w:t>Rated voltage</w:t>
            </w:r>
          </w:p>
        </w:tc>
        <w:tc>
          <w:tcPr>
            <w:tcW w:w="4820" w:type="dxa"/>
          </w:tcPr>
          <w:p w:rsidRPr="00B3147B" w:rsidR="00D13FA8" w:rsidP="001D0556" w:rsidRDefault="00D13FA8" w14:paraId="74AEFD48" w14:textId="77777777">
            <w:pPr>
              <w:pStyle w:val="Enumeracin"/>
              <w:ind w:left="0"/>
              <w:rPr>
                <w:rFonts w:cs="Arial"/>
                <w:color w:val="auto"/>
                <w:szCs w:val="20"/>
              </w:rPr>
            </w:pPr>
            <w:r w:rsidRPr="00B3147B">
              <w:rPr>
                <w:rFonts w:cs="Arial"/>
                <w:color w:val="auto"/>
                <w:szCs w:val="20"/>
              </w:rPr>
              <w:t>160 A, 250 A, 400 A</w:t>
            </w:r>
          </w:p>
        </w:tc>
      </w:tr>
      <w:tr w:rsidRPr="001D0556" w:rsidR="00D13FA8" w:rsidTr="00935FE3" w14:paraId="663B985E" w14:textId="77777777">
        <w:tc>
          <w:tcPr>
            <w:tcW w:w="4394" w:type="dxa"/>
          </w:tcPr>
          <w:p w:rsidRPr="00B3147B" w:rsidR="00D13FA8" w:rsidP="001D0556" w:rsidRDefault="00D13FA8" w14:paraId="0B252AF7" w14:textId="77777777">
            <w:pPr>
              <w:jc w:val="both"/>
              <w:rPr>
                <w:rFonts w:ascii="Arial" w:hAnsi="Arial" w:cs="Arial"/>
                <w:sz w:val="20"/>
                <w:szCs w:val="20"/>
              </w:rPr>
            </w:pPr>
            <w:r w:rsidRPr="00B3147B">
              <w:rPr>
                <w:rFonts w:ascii="Arial" w:hAnsi="Arial" w:cs="Arial"/>
                <w:sz w:val="20"/>
                <w:szCs w:val="20"/>
              </w:rPr>
              <w:t xml:space="preserve">Rated operational voltage, </w:t>
            </w:r>
            <w:proofErr w:type="spellStart"/>
            <w:r w:rsidRPr="00B3147B">
              <w:rPr>
                <w:rFonts w:ascii="Arial" w:hAnsi="Arial" w:cs="Arial"/>
                <w:sz w:val="20"/>
                <w:szCs w:val="20"/>
              </w:rPr>
              <w:t>U</w:t>
            </w:r>
            <w:r w:rsidRPr="00B3147B">
              <w:rPr>
                <w:rFonts w:ascii="Arial" w:hAnsi="Arial" w:cs="Arial"/>
                <w:sz w:val="20"/>
                <w:szCs w:val="20"/>
                <w:vertAlign w:val="subscript"/>
              </w:rPr>
              <w:t>e</w:t>
            </w:r>
            <w:proofErr w:type="spellEnd"/>
          </w:p>
        </w:tc>
        <w:tc>
          <w:tcPr>
            <w:tcW w:w="4820" w:type="dxa"/>
          </w:tcPr>
          <w:p w:rsidRPr="00B3147B" w:rsidR="00D13FA8" w:rsidP="001D0556" w:rsidRDefault="00D13FA8" w14:paraId="2BEE0B7E" w14:textId="77777777">
            <w:pPr>
              <w:pStyle w:val="Enumeracin"/>
              <w:ind w:left="0"/>
              <w:rPr>
                <w:rFonts w:cs="Arial"/>
                <w:color w:val="auto"/>
                <w:szCs w:val="20"/>
              </w:rPr>
            </w:pPr>
            <w:r w:rsidRPr="00B3147B">
              <w:rPr>
                <w:rFonts w:cs="Arial"/>
                <w:color w:val="auto"/>
                <w:szCs w:val="20"/>
              </w:rPr>
              <w:t>400 V</w:t>
            </w:r>
          </w:p>
        </w:tc>
      </w:tr>
      <w:tr w:rsidRPr="001D0556" w:rsidR="00D13FA8" w:rsidTr="00935FE3" w14:paraId="474E5C01" w14:textId="77777777">
        <w:tc>
          <w:tcPr>
            <w:tcW w:w="4394" w:type="dxa"/>
          </w:tcPr>
          <w:p w:rsidRPr="00B3147B" w:rsidR="00D13FA8" w:rsidP="001D0556" w:rsidRDefault="00D13FA8" w14:paraId="175145D0" w14:textId="77777777">
            <w:pPr>
              <w:pStyle w:val="Enumeracin"/>
              <w:ind w:left="0"/>
              <w:rPr>
                <w:rFonts w:cs="Arial"/>
                <w:color w:val="auto"/>
                <w:szCs w:val="20"/>
              </w:rPr>
            </w:pPr>
            <w:r w:rsidRPr="00B3147B">
              <w:rPr>
                <w:rFonts w:cs="Arial"/>
                <w:color w:val="auto"/>
                <w:szCs w:val="20"/>
              </w:rPr>
              <w:t>Rated insulation voltage</w:t>
            </w:r>
          </w:p>
        </w:tc>
        <w:tc>
          <w:tcPr>
            <w:tcW w:w="4820" w:type="dxa"/>
          </w:tcPr>
          <w:p w:rsidRPr="00B3147B" w:rsidR="00D13FA8" w:rsidP="001D0556" w:rsidRDefault="00D13FA8" w14:paraId="23EFF31D" w14:textId="77777777">
            <w:pPr>
              <w:pStyle w:val="Enumeracin"/>
              <w:ind w:left="0"/>
              <w:rPr>
                <w:rFonts w:cs="Arial"/>
                <w:color w:val="auto"/>
                <w:szCs w:val="20"/>
              </w:rPr>
            </w:pPr>
            <w:r w:rsidRPr="00B3147B">
              <w:rPr>
                <w:rFonts w:cs="Arial"/>
                <w:color w:val="auto"/>
                <w:szCs w:val="20"/>
              </w:rPr>
              <w:t>500 V</w:t>
            </w:r>
          </w:p>
        </w:tc>
      </w:tr>
      <w:tr w:rsidRPr="001D0556" w:rsidR="00D13FA8" w:rsidTr="00935FE3" w14:paraId="06CDCAFF" w14:textId="77777777">
        <w:tc>
          <w:tcPr>
            <w:tcW w:w="4394" w:type="dxa"/>
          </w:tcPr>
          <w:p w:rsidRPr="00B3147B" w:rsidR="00D13FA8" w:rsidP="001D0556" w:rsidRDefault="00D13FA8" w14:paraId="242C5C3F" w14:textId="77777777">
            <w:pPr>
              <w:pStyle w:val="Enumeracin"/>
              <w:ind w:left="0"/>
              <w:rPr>
                <w:rFonts w:cs="Arial"/>
                <w:color w:val="auto"/>
                <w:szCs w:val="20"/>
              </w:rPr>
            </w:pPr>
            <w:r w:rsidRPr="00B3147B">
              <w:rPr>
                <w:rFonts w:cs="Arial"/>
                <w:color w:val="auto"/>
                <w:szCs w:val="20"/>
              </w:rPr>
              <w:t xml:space="preserve">Rated impulse withstand voltage </w:t>
            </w:r>
          </w:p>
        </w:tc>
        <w:tc>
          <w:tcPr>
            <w:tcW w:w="4820" w:type="dxa"/>
          </w:tcPr>
          <w:p w:rsidRPr="00B3147B" w:rsidR="00D13FA8" w:rsidP="001D0556" w:rsidRDefault="00D13FA8" w14:paraId="54DB941C" w14:textId="77777777">
            <w:pPr>
              <w:pStyle w:val="Enumeracin"/>
              <w:ind w:left="0"/>
              <w:rPr>
                <w:rFonts w:cs="Arial"/>
                <w:color w:val="auto"/>
                <w:szCs w:val="20"/>
              </w:rPr>
            </w:pPr>
            <w:r w:rsidRPr="00B3147B">
              <w:rPr>
                <w:rFonts w:cs="Arial"/>
                <w:color w:val="auto"/>
                <w:szCs w:val="20"/>
              </w:rPr>
              <w:t>6 kV peak</w:t>
            </w:r>
          </w:p>
        </w:tc>
      </w:tr>
      <w:tr w:rsidRPr="001D0556" w:rsidR="00D13FA8" w:rsidTr="00935FE3" w14:paraId="7C34A612" w14:textId="77777777">
        <w:tc>
          <w:tcPr>
            <w:tcW w:w="4394" w:type="dxa"/>
          </w:tcPr>
          <w:p w:rsidRPr="00B3147B" w:rsidR="00D13FA8" w:rsidP="001D0556" w:rsidRDefault="00D13FA8" w14:paraId="1FF13D6E" w14:textId="77777777">
            <w:pPr>
              <w:pStyle w:val="Enumeracin"/>
              <w:ind w:left="0"/>
              <w:rPr>
                <w:rFonts w:cs="Arial"/>
                <w:color w:val="auto"/>
                <w:szCs w:val="20"/>
              </w:rPr>
            </w:pPr>
            <w:r w:rsidRPr="00B3147B">
              <w:rPr>
                <w:rFonts w:cs="Arial"/>
                <w:color w:val="auto"/>
                <w:szCs w:val="20"/>
              </w:rPr>
              <w:t>Open-pole leakage current at 1.1 </w:t>
            </w:r>
            <w:proofErr w:type="spellStart"/>
            <w:r w:rsidRPr="00B3147B">
              <w:rPr>
                <w:rFonts w:cs="Arial"/>
                <w:color w:val="auto"/>
                <w:szCs w:val="20"/>
              </w:rPr>
              <w:t>U</w:t>
            </w:r>
            <w:r w:rsidRPr="00B3147B">
              <w:rPr>
                <w:rFonts w:cs="Arial"/>
                <w:color w:val="auto"/>
                <w:szCs w:val="20"/>
                <w:vertAlign w:val="subscript"/>
              </w:rPr>
              <w:t>e</w:t>
            </w:r>
            <w:proofErr w:type="spellEnd"/>
          </w:p>
        </w:tc>
        <w:tc>
          <w:tcPr>
            <w:tcW w:w="4820" w:type="dxa"/>
          </w:tcPr>
          <w:p w:rsidRPr="00B3147B" w:rsidR="00D13FA8" w:rsidP="001D0556" w:rsidRDefault="00D13FA8" w14:paraId="04CE5F8F" w14:textId="77777777">
            <w:pPr>
              <w:pStyle w:val="Enumeracin"/>
              <w:ind w:left="0"/>
              <w:rPr>
                <w:rFonts w:cs="Arial"/>
                <w:color w:val="auto"/>
                <w:szCs w:val="20"/>
              </w:rPr>
            </w:pPr>
            <w:r w:rsidRPr="00B3147B">
              <w:rPr>
                <w:rFonts w:cs="Arial"/>
                <w:color w:val="auto"/>
                <w:szCs w:val="20"/>
              </w:rPr>
              <w:t>≤ 0.5 mA</w:t>
            </w:r>
          </w:p>
        </w:tc>
      </w:tr>
    </w:tbl>
    <w:p w:rsidRPr="001D0556" w:rsidR="00D13FA8" w:rsidP="001D0556" w:rsidRDefault="00D13FA8" w14:paraId="0AD3F86E" w14:textId="77777777">
      <w:pPr>
        <w:pStyle w:val="Heading6"/>
        <w:spacing w:before="240"/>
        <w:rPr>
          <w:rFonts w:cs="Arial"/>
        </w:rPr>
      </w:pPr>
      <w:r w:rsidRPr="001D0556">
        <w:rPr>
          <w:rFonts w:cs="Arial"/>
        </w:rPr>
        <w:t>Functional MSL current measuring device (optional).</w:t>
      </w:r>
    </w:p>
    <w:p w:rsidRPr="001D0556" w:rsidR="00D13FA8" w:rsidP="00000365" w:rsidRDefault="00D13FA8" w14:paraId="00EE390E"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Its function is to </w:t>
      </w:r>
      <w:r w:rsidRPr="00000365">
        <w:rPr>
          <w:rFonts w:ascii="Arial" w:hAnsi="Arial" w:eastAsia="Arial" w:cs="Arial"/>
          <w:sz w:val="24"/>
          <w:szCs w:val="22"/>
          <w:lang w:val="es-ES" w:eastAsia="es-ES" w:bidi="es-ES"/>
        </w:rPr>
        <w:t>measure</w:t>
      </w:r>
      <w:r w:rsidRPr="001D0556">
        <w:rPr>
          <w:rFonts w:ascii="Arial" w:hAnsi="Arial" w:cs="Arial"/>
          <w:sz w:val="24"/>
          <w:szCs w:val="24"/>
          <w:lang w:val="en-GB"/>
        </w:rPr>
        <w:t xml:space="preserve"> the current flowing through the MSL, so that it can be used either by a PSM (MSL protection system) or by a ZIS (zero-injection system) in the case of collective self-consumption installations without surpluses.</w:t>
      </w:r>
    </w:p>
    <w:p w:rsidRPr="001D0556" w:rsidR="00D13FA8" w:rsidP="001D0556" w:rsidRDefault="00D13FA8" w14:paraId="4E0F7E30" w14:textId="77777777">
      <w:pPr>
        <w:pStyle w:val="Heading6"/>
        <w:rPr>
          <w:rFonts w:cs="Arial"/>
        </w:rPr>
      </w:pPr>
      <w:r w:rsidRPr="001D0556">
        <w:rPr>
          <w:rFonts w:cs="Arial"/>
        </w:rPr>
        <w:t>Functional main busbar and safety fuse unit.</w:t>
      </w:r>
    </w:p>
    <w:p w:rsidRPr="001D0556" w:rsidR="00D13FA8" w:rsidP="00000365" w:rsidRDefault="00D13FA8" w14:paraId="4368E8CE"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It contains the general busbar of the panel and the security fuses corresponding to all supplies that are </w:t>
      </w:r>
      <w:r w:rsidRPr="00000365">
        <w:rPr>
          <w:rFonts w:ascii="Arial" w:hAnsi="Arial" w:eastAsia="Arial" w:cs="Arial"/>
          <w:sz w:val="24"/>
          <w:szCs w:val="22"/>
          <w:lang w:val="es-ES" w:eastAsia="es-ES" w:bidi="es-ES"/>
        </w:rPr>
        <w:t>connected</w:t>
      </w:r>
      <w:r w:rsidRPr="001D0556">
        <w:rPr>
          <w:rFonts w:ascii="Arial" w:hAnsi="Arial" w:cs="Arial"/>
          <w:sz w:val="24"/>
          <w:szCs w:val="24"/>
          <w:lang w:val="en-GB"/>
        </w:rPr>
        <w:t xml:space="preserve"> to it.</w:t>
      </w:r>
    </w:p>
    <w:p w:rsidRPr="001D0556" w:rsidR="00D13FA8" w:rsidP="00000365" w:rsidRDefault="00D13FA8" w14:paraId="2AB80552"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Each individual branch must have its own protection installed at its origin, consisting of safety fuses, regardless of the protections corresponding to the circuits of the installation of each supply. These fuses shall be installed upstream of the meter and shall be placed in each of the phase or pole wires leading to the meter. They shall have the appropriate breaking capacity according to the maximum short-circuit current that may occur at that point, and the safety fuse bases that house them may be sealed by the distribution company.</w:t>
      </w:r>
    </w:p>
    <w:p w:rsidRPr="001D0556" w:rsidR="00D13FA8" w:rsidP="00000365" w:rsidRDefault="00D13FA8" w14:paraId="70B0F680"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fuses to be installed will depend on the expected power of each individual branch to be protected. </w:t>
      </w:r>
      <w:r w:rsidRPr="00000365">
        <w:rPr>
          <w:rFonts w:ascii="Arial" w:hAnsi="Arial" w:eastAsia="Arial" w:cs="Arial"/>
          <w:sz w:val="24"/>
          <w:szCs w:val="22"/>
          <w:lang w:val="es-ES" w:eastAsia="es-ES" w:bidi="es-ES"/>
        </w:rPr>
        <w:t>This</w:t>
      </w:r>
      <w:r w:rsidRPr="001D0556">
        <w:rPr>
          <w:rFonts w:ascii="Arial" w:hAnsi="Arial" w:cs="Arial"/>
          <w:sz w:val="24"/>
          <w:szCs w:val="24"/>
          <w:lang w:val="en-GB"/>
        </w:rPr>
        <w:t xml:space="preserve"> functional unit shall have additional insulating protection in front of the energised elements to prevent accidental contact with the general busbar when accessing safety fuses. Insulating protection combined with the use of closed fuse bases shall provide a minimum protection rating of IP 2X.</w:t>
      </w:r>
    </w:p>
    <w:p w:rsidRPr="001D0556" w:rsidR="00D13FA8" w:rsidP="001D0556" w:rsidRDefault="00D13FA8" w14:paraId="4FED72ED" w14:textId="77777777">
      <w:pPr>
        <w:pStyle w:val="Heading6"/>
        <w:rPr>
          <w:rFonts w:cs="Arial"/>
        </w:rPr>
      </w:pPr>
      <w:r w:rsidRPr="001D0556">
        <w:rPr>
          <w:rFonts w:cs="Arial"/>
        </w:rPr>
        <w:t>Functional measurement unit.</w:t>
      </w:r>
    </w:p>
    <w:p w:rsidRPr="001D0556" w:rsidR="00D13FA8" w:rsidP="00000365" w:rsidRDefault="00D13FA8" w14:paraId="635ED3A0"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It contains the meters for the measurement of electrical energy, which may be single-phase or three-phase.</w:t>
      </w:r>
    </w:p>
    <w:p w:rsidRPr="001D0556" w:rsidR="00D13FA8" w:rsidP="00000365" w:rsidRDefault="00D13FA8" w14:paraId="47E97FAF"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The indirect measurement modules shall also include the current transformers and a set of terminal blocks for meter verification. Current transformers shall not be toroidal and shall have an accuracy power such that the power of the load they supply is between 25 % and 100 % of the accuracy power.</w:t>
      </w:r>
    </w:p>
    <w:p w:rsidRPr="001D0556" w:rsidR="00D13FA8" w:rsidP="001D0556" w:rsidRDefault="00D13FA8" w14:paraId="63D43F41" w14:textId="77777777">
      <w:pPr>
        <w:pStyle w:val="Heading6"/>
        <w:rPr>
          <w:rFonts w:cs="Arial"/>
        </w:rPr>
      </w:pPr>
      <w:r w:rsidRPr="001D0556">
        <w:rPr>
          <w:rFonts w:cs="Arial"/>
        </w:rPr>
        <w:t>Functional filtering and load management unit.</w:t>
      </w:r>
    </w:p>
    <w:p w:rsidRPr="001D0556" w:rsidR="00D13FA8" w:rsidP="00000365" w:rsidRDefault="00D13FA8" w14:paraId="608B82EB"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this unit, PLC filters may be installed to prevent electrical disturbances emitted by certain supplies from </w:t>
      </w:r>
      <w:r w:rsidRPr="00000365">
        <w:rPr>
          <w:rFonts w:ascii="Arial" w:hAnsi="Arial" w:eastAsia="Arial" w:cs="Arial"/>
          <w:sz w:val="24"/>
          <w:szCs w:val="22"/>
          <w:lang w:val="es-ES" w:eastAsia="es-ES" w:bidi="es-ES"/>
        </w:rPr>
        <w:t>introducing</w:t>
      </w:r>
      <w:r w:rsidRPr="001D0556">
        <w:rPr>
          <w:rFonts w:ascii="Arial" w:hAnsi="Arial" w:cs="Arial"/>
          <w:sz w:val="24"/>
          <w:szCs w:val="24"/>
          <w:lang w:val="en-GB"/>
        </w:rPr>
        <w:t xml:space="preserve"> noise into the network in the PLC frequency range used for the remote control of meters. Load management equipment such as contactors associated with the operation of a PSM, dynamic charging power managers or secondary meters may also be installed in supplies if required by their owner.</w:t>
      </w:r>
    </w:p>
    <w:p w:rsidR="00000365" w:rsidP="00000365" w:rsidRDefault="00D13FA8" w14:paraId="302D0C0B" w14:textId="0440CC50">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this purpose, a space of certain dimensions shall be reserved downstream of each meter, depending on </w:t>
      </w:r>
      <w:r w:rsidRPr="00000365">
        <w:rPr>
          <w:rFonts w:ascii="Arial" w:hAnsi="Arial" w:eastAsia="Arial" w:cs="Arial"/>
          <w:sz w:val="24"/>
          <w:szCs w:val="22"/>
          <w:lang w:val="es-ES" w:eastAsia="es-ES" w:bidi="es-ES"/>
        </w:rPr>
        <w:t>whether</w:t>
      </w:r>
      <w:r w:rsidRPr="001D0556">
        <w:rPr>
          <w:rFonts w:ascii="Arial" w:hAnsi="Arial" w:cs="Arial"/>
          <w:sz w:val="24"/>
          <w:szCs w:val="24"/>
          <w:lang w:val="en-GB"/>
        </w:rPr>
        <w:t xml:space="preserve"> it is a single-phase or three-phase supply, as shown in Figure 4. The dimensions in Figure 4 are indicative. The minimum dimensions required may be set out in the particular specifications of the distribution companies approved by the authority.</w:t>
      </w:r>
    </w:p>
    <w:p w:rsidRPr="00000365" w:rsidR="00D13FA8" w:rsidP="00000365" w:rsidRDefault="00000365" w14:paraId="6A601398" w14:textId="44EADE12">
      <w:pPr>
        <w:widowControl w:val="0"/>
        <w:autoSpaceDE w:val="0"/>
        <w:autoSpaceDN w:val="0"/>
        <w:spacing w:after="240" w:line="300" w:lineRule="exact"/>
        <w:ind w:firstLine="284"/>
        <w:jc w:val="center"/>
        <w:rPr>
          <w:rFonts w:ascii="Arial" w:hAnsi="Arial" w:eastAsia="Arial" w:cs="Arial"/>
          <w:sz w:val="24"/>
          <w:szCs w:val="24"/>
          <w:lang w:val="en-GB"/>
        </w:rPr>
      </w:pPr>
      <w:r w:rsidRPr="001D0556">
        <w:rPr>
          <w:rFonts w:cs="Arial"/>
          <w:noProof/>
        </w:rPr>
        <w:drawing>
          <wp:anchor distT="0" distB="0" distL="114300" distR="114300" simplePos="0" relativeHeight="251688960" behindDoc="0" locked="0" layoutInCell="1" allowOverlap="1" wp14:editId="43E3E5BB" wp14:anchorId="3AF4BF23">
            <wp:simplePos x="0" y="0"/>
            <wp:positionH relativeFrom="margin">
              <wp:posOffset>1122680</wp:posOffset>
            </wp:positionH>
            <wp:positionV relativeFrom="paragraph">
              <wp:posOffset>627380</wp:posOffset>
            </wp:positionV>
            <wp:extent cx="4164330" cy="4695825"/>
            <wp:effectExtent l="0" t="0" r="7620" b="952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6721" r="3869"/>
                    <a:stretch/>
                  </pic:blipFill>
                  <pic:spPr bwMode="auto">
                    <a:xfrm>
                      <a:off x="0" y="0"/>
                      <a:ext cx="4164330" cy="4695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0365" w:rsidR="00D13FA8">
        <w:rPr>
          <w:rFonts w:ascii="Arial" w:hAnsi="Arial" w:eastAsia="Arial" w:cs="Times New Roman"/>
          <w:i/>
          <w:sz w:val="24"/>
          <w:szCs w:val="24"/>
          <w:lang w:val="es-ES" w:eastAsia="es-ES" w:bidi="es-ES"/>
        </w:rPr>
        <w:t xml:space="preserve">Figure 4. </w:t>
      </w:r>
      <w:proofErr w:type="spellStart"/>
      <w:r w:rsidRPr="00000365" w:rsidR="00D13FA8">
        <w:rPr>
          <w:rFonts w:ascii="Arial" w:hAnsi="Arial" w:eastAsia="Arial" w:cs="Times New Roman"/>
          <w:i/>
          <w:sz w:val="24"/>
          <w:szCs w:val="24"/>
          <w:lang w:val="es-ES" w:eastAsia="es-ES" w:bidi="es-ES"/>
        </w:rPr>
        <w:t>Space</w:t>
      </w:r>
      <w:proofErr w:type="spellEnd"/>
      <w:r w:rsidRPr="00000365" w:rsidR="00D13FA8">
        <w:rPr>
          <w:rFonts w:ascii="Arial" w:hAnsi="Arial" w:eastAsia="Arial" w:cs="Times New Roman"/>
          <w:i/>
          <w:sz w:val="24"/>
          <w:szCs w:val="24"/>
          <w:lang w:val="es-ES" w:eastAsia="es-ES" w:bidi="es-ES"/>
        </w:rPr>
        <w:t xml:space="preserve"> </w:t>
      </w:r>
      <w:proofErr w:type="spellStart"/>
      <w:r w:rsidRPr="00000365" w:rsidR="00D13FA8">
        <w:rPr>
          <w:rFonts w:ascii="Arial" w:hAnsi="Arial" w:eastAsia="Arial" w:cs="Times New Roman"/>
          <w:i/>
          <w:sz w:val="24"/>
          <w:szCs w:val="24"/>
          <w:lang w:val="es-ES" w:eastAsia="es-ES" w:bidi="es-ES"/>
        </w:rPr>
        <w:t>for</w:t>
      </w:r>
      <w:proofErr w:type="spellEnd"/>
      <w:r w:rsidRPr="00000365" w:rsidR="00D13FA8">
        <w:rPr>
          <w:rFonts w:ascii="Arial" w:hAnsi="Arial" w:eastAsia="Arial" w:cs="Times New Roman"/>
          <w:i/>
          <w:sz w:val="24"/>
          <w:szCs w:val="24"/>
          <w:lang w:val="es-ES" w:eastAsia="es-ES" w:bidi="es-ES"/>
        </w:rPr>
        <w:t xml:space="preserve"> </w:t>
      </w:r>
      <w:proofErr w:type="spellStart"/>
      <w:r w:rsidRPr="00000365" w:rsidR="00D13FA8">
        <w:rPr>
          <w:rFonts w:ascii="Arial" w:hAnsi="Arial" w:eastAsia="Arial" w:cs="Times New Roman"/>
          <w:i/>
          <w:sz w:val="24"/>
          <w:szCs w:val="24"/>
          <w:lang w:val="es-ES" w:eastAsia="es-ES" w:bidi="es-ES"/>
        </w:rPr>
        <w:t>mounting</w:t>
      </w:r>
      <w:proofErr w:type="spellEnd"/>
      <w:r w:rsidRPr="00000365" w:rsidR="00D13FA8">
        <w:rPr>
          <w:rFonts w:ascii="Arial" w:hAnsi="Arial" w:eastAsia="Arial" w:cs="Times New Roman"/>
          <w:i/>
          <w:sz w:val="24"/>
          <w:szCs w:val="24"/>
          <w:lang w:val="es-ES" w:eastAsia="es-ES" w:bidi="es-ES"/>
        </w:rPr>
        <w:t xml:space="preserve"> PLC filters and other management equipment (indicative dimensions, not mandatory).</w:t>
      </w:r>
    </w:p>
    <w:p w:rsidRPr="001D0556" w:rsidR="00D13FA8" w:rsidP="001D0556" w:rsidRDefault="00D13FA8" w14:paraId="02DCA6C8" w14:textId="77777777">
      <w:pPr>
        <w:widowControl w:val="0"/>
        <w:autoSpaceDE w:val="0"/>
        <w:autoSpaceDN w:val="0"/>
        <w:jc w:val="both"/>
        <w:rPr>
          <w:rFonts w:ascii="Arial" w:hAnsi="Arial" w:eastAsia="Arial" w:cs="Arial"/>
          <w:sz w:val="24"/>
          <w:szCs w:val="24"/>
          <w:lang w:val="en-GB"/>
        </w:rPr>
      </w:pPr>
    </w:p>
    <w:p w:rsidRPr="001D0556" w:rsidR="00D13FA8" w:rsidP="001D0556" w:rsidRDefault="00D13FA8" w14:paraId="65F70418" w14:textId="77777777">
      <w:pPr>
        <w:pStyle w:val="Heading6"/>
        <w:rPr>
          <w:rFonts w:cs="Arial"/>
        </w:rPr>
      </w:pPr>
      <w:r w:rsidRPr="001D0556">
        <w:rPr>
          <w:rFonts w:cs="Arial"/>
        </w:rPr>
        <w:t>Functional individual switch-disconnector (ISD).</w:t>
      </w:r>
    </w:p>
    <w:p w:rsidRPr="001D0556" w:rsidR="00D13FA8" w:rsidP="001D0556" w:rsidRDefault="00D13FA8" w14:paraId="50650AD3" w14:textId="77777777">
      <w:pPr>
        <w:pStyle w:val="Enumeracin"/>
        <w:rPr>
          <w:rFonts w:cs="Arial"/>
          <w:sz w:val="24"/>
        </w:rPr>
      </w:pPr>
    </w:p>
    <w:p w:rsidRPr="001D0556" w:rsidR="00D13FA8" w:rsidP="001D0556" w:rsidRDefault="00D13FA8" w14:paraId="4F5D2608" w14:textId="77777777">
      <w:pPr>
        <w:jc w:val="both"/>
        <w:rPr>
          <w:rFonts w:ascii="Arial" w:hAnsi="Arial" w:cs="Arial"/>
          <w:sz w:val="24"/>
          <w:szCs w:val="24"/>
          <w:lang w:val="en-GB"/>
        </w:rPr>
      </w:pPr>
      <w:r w:rsidRPr="001D0556">
        <w:rPr>
          <w:rFonts w:ascii="Arial" w:hAnsi="Arial" w:cs="Arial"/>
          <w:sz w:val="24"/>
          <w:szCs w:val="24"/>
          <w:lang w:val="en-GB"/>
        </w:rPr>
        <w:t>It consists of a safety switch-disconnector whose function is to be able to manoeuvre the individual branches. It must be able to load-cut and reconnect individual branches, while ensuring their safe isolation. The ISD shall be a multipole cut-off switch and shall be lockable by means of a padlock or equivalent device. The pole corresponding to neutral shall not cut the current before the other poles and shall not supply any current after the other poles.</w:t>
      </w:r>
    </w:p>
    <w:p w:rsidRPr="001D0556" w:rsidR="00D13FA8" w:rsidP="001D0556" w:rsidRDefault="00D13FA8" w14:paraId="4388D187" w14:textId="77777777">
      <w:pPr>
        <w:pStyle w:val="Titulotabla"/>
        <w:spacing w:after="0"/>
        <w:jc w:val="both"/>
        <w:rPr>
          <w:rFonts w:cs="Arial"/>
        </w:rPr>
      </w:pPr>
      <w:r w:rsidRPr="001D0556">
        <w:rPr>
          <w:rFonts w:cs="Arial"/>
        </w:rPr>
        <w:t>Table 4. Minimum ISD characteristics for a nominal network voltage of 230 V / 400 V</w:t>
      </w:r>
    </w:p>
    <w:p w:rsidRPr="001D0556" w:rsidR="00D13FA8" w:rsidP="001D0556" w:rsidRDefault="00D13FA8" w14:paraId="72DB12F6" w14:textId="77777777">
      <w:pPr>
        <w:pStyle w:val="Enumeracin"/>
        <w:rPr>
          <w:rFonts w:cs="Arial"/>
          <w:sz w:val="24"/>
        </w:rPr>
      </w:pPr>
    </w:p>
    <w:tbl>
      <w:tblPr>
        <w:tblStyle w:val="TableGrid"/>
        <w:tblW w:w="0" w:type="auto"/>
        <w:tblInd w:w="704" w:type="dxa"/>
        <w:tblLook w:val="04A0" w:firstRow="1" w:lastRow="0" w:firstColumn="1" w:lastColumn="0" w:noHBand="0" w:noVBand="1"/>
      </w:tblPr>
      <w:tblGrid>
        <w:gridCol w:w="4394"/>
        <w:gridCol w:w="4820"/>
      </w:tblGrid>
      <w:tr w:rsidRPr="001D0556" w:rsidR="00D13FA8" w:rsidTr="00B80A91" w14:paraId="433002FD" w14:textId="77777777">
        <w:tc>
          <w:tcPr>
            <w:tcW w:w="4394" w:type="dxa"/>
          </w:tcPr>
          <w:p w:rsidRPr="00073619" w:rsidR="00D13FA8" w:rsidP="001D0556" w:rsidRDefault="00D13FA8" w14:paraId="59736F49" w14:textId="77777777">
            <w:pPr>
              <w:pStyle w:val="Enumeracin"/>
              <w:ind w:left="0"/>
              <w:rPr>
                <w:rFonts w:cs="Arial"/>
                <w:color w:val="auto"/>
                <w:szCs w:val="20"/>
              </w:rPr>
            </w:pPr>
            <w:r w:rsidRPr="00073619">
              <w:rPr>
                <w:rFonts w:cs="Arial"/>
                <w:color w:val="auto"/>
                <w:szCs w:val="20"/>
              </w:rPr>
              <w:t>Rated network voltage</w:t>
            </w:r>
          </w:p>
        </w:tc>
        <w:tc>
          <w:tcPr>
            <w:tcW w:w="4820" w:type="dxa"/>
          </w:tcPr>
          <w:p w:rsidRPr="00073619" w:rsidR="00D13FA8" w:rsidP="001D0556" w:rsidRDefault="00D13FA8" w14:paraId="3C81308A" w14:textId="77777777">
            <w:pPr>
              <w:pStyle w:val="Enumeracin"/>
              <w:ind w:left="0"/>
              <w:rPr>
                <w:rFonts w:cs="Arial"/>
                <w:color w:val="auto"/>
                <w:szCs w:val="20"/>
              </w:rPr>
            </w:pPr>
            <w:r w:rsidRPr="00073619">
              <w:rPr>
                <w:rFonts w:cs="Arial"/>
                <w:color w:val="auto"/>
                <w:szCs w:val="20"/>
              </w:rPr>
              <w:t>230 V / 400 V</w:t>
            </w:r>
          </w:p>
        </w:tc>
      </w:tr>
      <w:tr w:rsidRPr="001D0556" w:rsidR="00D13FA8" w:rsidTr="00B80A91" w14:paraId="12E4A946" w14:textId="77777777">
        <w:tc>
          <w:tcPr>
            <w:tcW w:w="4394" w:type="dxa"/>
          </w:tcPr>
          <w:p w:rsidRPr="00073619" w:rsidR="00D13FA8" w:rsidP="001D0556" w:rsidRDefault="00D13FA8" w14:paraId="23EF6A1F" w14:textId="77777777">
            <w:pPr>
              <w:pStyle w:val="Enumeracin"/>
              <w:ind w:left="0"/>
              <w:rPr>
                <w:rFonts w:cs="Arial"/>
                <w:color w:val="auto"/>
                <w:szCs w:val="20"/>
              </w:rPr>
            </w:pPr>
            <w:r w:rsidRPr="00073619">
              <w:rPr>
                <w:rFonts w:cs="Arial"/>
                <w:color w:val="auto"/>
                <w:szCs w:val="20"/>
              </w:rPr>
              <w:t>Type of switch-disconnector</w:t>
            </w:r>
          </w:p>
        </w:tc>
        <w:tc>
          <w:tcPr>
            <w:tcW w:w="4820" w:type="dxa"/>
          </w:tcPr>
          <w:p w:rsidRPr="00073619" w:rsidR="00D13FA8" w:rsidP="001D0556" w:rsidRDefault="00D13FA8" w14:paraId="32C6E24E" w14:textId="77777777">
            <w:pPr>
              <w:pStyle w:val="Enumeracin"/>
              <w:ind w:left="0"/>
              <w:rPr>
                <w:rFonts w:cs="Arial"/>
                <w:color w:val="auto"/>
                <w:szCs w:val="20"/>
              </w:rPr>
            </w:pPr>
            <w:r w:rsidRPr="00073619">
              <w:rPr>
                <w:rFonts w:cs="Arial"/>
                <w:color w:val="auto"/>
                <w:szCs w:val="20"/>
              </w:rPr>
              <w:t>Single-phase or three-phase depending on the type of supply</w:t>
            </w:r>
          </w:p>
        </w:tc>
      </w:tr>
      <w:tr w:rsidRPr="001D0556" w:rsidR="00D13FA8" w:rsidTr="00B80A91" w14:paraId="2243E645" w14:textId="77777777">
        <w:tc>
          <w:tcPr>
            <w:tcW w:w="4394" w:type="dxa"/>
          </w:tcPr>
          <w:p w:rsidRPr="00073619" w:rsidR="00D13FA8" w:rsidP="001D0556" w:rsidRDefault="00D13FA8" w14:paraId="693E9B39" w14:textId="77777777">
            <w:pPr>
              <w:pStyle w:val="Enumeracin"/>
              <w:ind w:left="0"/>
              <w:rPr>
                <w:rFonts w:cs="Arial"/>
                <w:color w:val="auto"/>
                <w:szCs w:val="20"/>
              </w:rPr>
            </w:pPr>
            <w:r w:rsidRPr="00073619">
              <w:rPr>
                <w:rFonts w:cs="Arial"/>
                <w:color w:val="auto"/>
                <w:szCs w:val="20"/>
              </w:rPr>
              <w:t>Rated voltage</w:t>
            </w:r>
          </w:p>
        </w:tc>
        <w:tc>
          <w:tcPr>
            <w:tcW w:w="4820" w:type="dxa"/>
          </w:tcPr>
          <w:p w:rsidRPr="00073619" w:rsidR="00D13FA8" w:rsidP="001D0556" w:rsidRDefault="00D13FA8" w14:paraId="21D5CDC6" w14:textId="77777777">
            <w:pPr>
              <w:pStyle w:val="Enumeracin"/>
              <w:ind w:left="0"/>
              <w:rPr>
                <w:rFonts w:cs="Arial"/>
                <w:color w:val="auto"/>
                <w:szCs w:val="20"/>
              </w:rPr>
            </w:pPr>
            <w:r w:rsidRPr="00073619">
              <w:rPr>
                <w:rFonts w:cs="Arial"/>
                <w:color w:val="auto"/>
                <w:szCs w:val="20"/>
              </w:rPr>
              <w:t>40 A, 50 A, 63 A, 80 A, 160 A, 250 A, 400 A</w:t>
            </w:r>
          </w:p>
        </w:tc>
      </w:tr>
      <w:tr w:rsidRPr="001D0556" w:rsidR="00D13FA8" w:rsidTr="00B80A91" w14:paraId="226FAB25" w14:textId="77777777">
        <w:tc>
          <w:tcPr>
            <w:tcW w:w="4394" w:type="dxa"/>
          </w:tcPr>
          <w:p w:rsidRPr="00073619" w:rsidR="00D13FA8" w:rsidP="001D0556" w:rsidRDefault="00D13FA8" w14:paraId="21E5A788" w14:textId="77777777">
            <w:pPr>
              <w:jc w:val="both"/>
              <w:rPr>
                <w:rFonts w:ascii="Arial" w:hAnsi="Arial" w:cs="Arial"/>
                <w:sz w:val="20"/>
                <w:szCs w:val="20"/>
              </w:rPr>
            </w:pPr>
            <w:r w:rsidRPr="00073619">
              <w:rPr>
                <w:rFonts w:ascii="Arial" w:hAnsi="Arial" w:cs="Arial"/>
                <w:sz w:val="20"/>
                <w:szCs w:val="20"/>
              </w:rPr>
              <w:t xml:space="preserve">Rated operational voltage, </w:t>
            </w:r>
            <w:proofErr w:type="spellStart"/>
            <w:r w:rsidRPr="00073619">
              <w:rPr>
                <w:rFonts w:ascii="Arial" w:hAnsi="Arial" w:cs="Arial"/>
                <w:sz w:val="20"/>
                <w:szCs w:val="20"/>
              </w:rPr>
              <w:t>U</w:t>
            </w:r>
            <w:r w:rsidRPr="00073619">
              <w:rPr>
                <w:rFonts w:ascii="Arial" w:hAnsi="Arial" w:cs="Arial"/>
                <w:sz w:val="20"/>
                <w:szCs w:val="20"/>
                <w:vertAlign w:val="subscript"/>
              </w:rPr>
              <w:t>e</w:t>
            </w:r>
            <w:proofErr w:type="spellEnd"/>
          </w:p>
        </w:tc>
        <w:tc>
          <w:tcPr>
            <w:tcW w:w="4820" w:type="dxa"/>
          </w:tcPr>
          <w:p w:rsidRPr="00073619" w:rsidR="00D13FA8" w:rsidP="001D0556" w:rsidRDefault="00D13FA8" w14:paraId="0258C44F" w14:textId="77777777">
            <w:pPr>
              <w:pStyle w:val="Enumeracin"/>
              <w:ind w:left="0"/>
              <w:rPr>
                <w:rFonts w:cs="Arial"/>
                <w:color w:val="auto"/>
                <w:szCs w:val="20"/>
              </w:rPr>
            </w:pPr>
            <w:r w:rsidRPr="00073619">
              <w:rPr>
                <w:rFonts w:cs="Arial"/>
                <w:color w:val="auto"/>
                <w:szCs w:val="20"/>
              </w:rPr>
              <w:t>400 V</w:t>
            </w:r>
          </w:p>
        </w:tc>
      </w:tr>
      <w:tr w:rsidRPr="001D0556" w:rsidR="00D13FA8" w:rsidTr="00B80A91" w14:paraId="67C0FF45" w14:textId="77777777">
        <w:tc>
          <w:tcPr>
            <w:tcW w:w="4394" w:type="dxa"/>
          </w:tcPr>
          <w:p w:rsidRPr="00073619" w:rsidR="00D13FA8" w:rsidP="001D0556" w:rsidRDefault="00D13FA8" w14:paraId="310576DF" w14:textId="77777777">
            <w:pPr>
              <w:pStyle w:val="Enumeracin"/>
              <w:ind w:left="0"/>
              <w:rPr>
                <w:rFonts w:cs="Arial"/>
                <w:color w:val="auto"/>
                <w:szCs w:val="20"/>
              </w:rPr>
            </w:pPr>
            <w:r w:rsidRPr="00073619">
              <w:rPr>
                <w:rFonts w:cs="Arial"/>
                <w:color w:val="auto"/>
                <w:szCs w:val="20"/>
              </w:rPr>
              <w:t>Rated insulation voltage</w:t>
            </w:r>
          </w:p>
        </w:tc>
        <w:tc>
          <w:tcPr>
            <w:tcW w:w="4820" w:type="dxa"/>
          </w:tcPr>
          <w:p w:rsidRPr="00073619" w:rsidR="00D13FA8" w:rsidP="001D0556" w:rsidRDefault="00D13FA8" w14:paraId="39AE1DFB" w14:textId="77777777">
            <w:pPr>
              <w:pStyle w:val="Enumeracin"/>
              <w:ind w:left="0"/>
              <w:rPr>
                <w:rFonts w:cs="Arial"/>
                <w:color w:val="auto"/>
                <w:szCs w:val="20"/>
              </w:rPr>
            </w:pPr>
            <w:r w:rsidRPr="00073619">
              <w:rPr>
                <w:rFonts w:cs="Arial"/>
                <w:color w:val="auto"/>
                <w:szCs w:val="20"/>
              </w:rPr>
              <w:t>500 V</w:t>
            </w:r>
          </w:p>
        </w:tc>
      </w:tr>
      <w:tr w:rsidRPr="001D0556" w:rsidR="00D13FA8" w:rsidTr="00B80A91" w14:paraId="50EDC9C4" w14:textId="77777777">
        <w:tc>
          <w:tcPr>
            <w:tcW w:w="4394" w:type="dxa"/>
          </w:tcPr>
          <w:p w:rsidRPr="00073619" w:rsidR="00D13FA8" w:rsidP="001D0556" w:rsidRDefault="00D13FA8" w14:paraId="720DF924" w14:textId="77777777">
            <w:pPr>
              <w:pStyle w:val="Enumeracin"/>
              <w:ind w:left="0"/>
              <w:rPr>
                <w:rFonts w:cs="Arial"/>
                <w:color w:val="auto"/>
                <w:szCs w:val="20"/>
              </w:rPr>
            </w:pPr>
            <w:r w:rsidRPr="00073619">
              <w:rPr>
                <w:rFonts w:cs="Arial"/>
                <w:color w:val="auto"/>
                <w:szCs w:val="20"/>
              </w:rPr>
              <w:t xml:space="preserve">Rated impulse withstand voltage </w:t>
            </w:r>
          </w:p>
        </w:tc>
        <w:tc>
          <w:tcPr>
            <w:tcW w:w="4820" w:type="dxa"/>
          </w:tcPr>
          <w:p w:rsidRPr="00073619" w:rsidR="00D13FA8" w:rsidP="001D0556" w:rsidRDefault="00D13FA8" w14:paraId="1D1BDCAE" w14:textId="77777777">
            <w:pPr>
              <w:pStyle w:val="Enumeracin"/>
              <w:ind w:left="0"/>
              <w:rPr>
                <w:rFonts w:cs="Arial"/>
                <w:color w:val="auto"/>
                <w:szCs w:val="20"/>
              </w:rPr>
            </w:pPr>
            <w:r w:rsidRPr="00073619">
              <w:rPr>
                <w:rFonts w:cs="Arial"/>
                <w:color w:val="auto"/>
                <w:szCs w:val="20"/>
              </w:rPr>
              <w:t>6 kV peak</w:t>
            </w:r>
          </w:p>
        </w:tc>
      </w:tr>
      <w:tr w:rsidRPr="001D0556" w:rsidR="00D13FA8" w:rsidTr="00B80A91" w14:paraId="1D4BB77E" w14:textId="77777777">
        <w:tc>
          <w:tcPr>
            <w:tcW w:w="4394" w:type="dxa"/>
          </w:tcPr>
          <w:p w:rsidRPr="00073619" w:rsidR="00D13FA8" w:rsidP="001D0556" w:rsidRDefault="00D13FA8" w14:paraId="4D6233C7" w14:textId="77777777">
            <w:pPr>
              <w:pStyle w:val="Enumeracin"/>
              <w:ind w:left="0"/>
              <w:rPr>
                <w:rFonts w:cs="Arial"/>
                <w:color w:val="auto"/>
                <w:szCs w:val="20"/>
              </w:rPr>
            </w:pPr>
            <w:r w:rsidRPr="00073619">
              <w:rPr>
                <w:rFonts w:cs="Arial"/>
                <w:color w:val="auto"/>
                <w:szCs w:val="20"/>
              </w:rPr>
              <w:t>Open-pole leakage current at 1.1 </w:t>
            </w:r>
            <w:proofErr w:type="spellStart"/>
            <w:r w:rsidRPr="00073619">
              <w:rPr>
                <w:rFonts w:cs="Arial"/>
                <w:color w:val="auto"/>
                <w:szCs w:val="20"/>
              </w:rPr>
              <w:t>U</w:t>
            </w:r>
            <w:r w:rsidRPr="00073619">
              <w:rPr>
                <w:rFonts w:cs="Arial"/>
                <w:color w:val="auto"/>
                <w:szCs w:val="20"/>
                <w:vertAlign w:val="subscript"/>
              </w:rPr>
              <w:t>e</w:t>
            </w:r>
            <w:proofErr w:type="spellEnd"/>
          </w:p>
        </w:tc>
        <w:tc>
          <w:tcPr>
            <w:tcW w:w="4820" w:type="dxa"/>
          </w:tcPr>
          <w:p w:rsidRPr="00073619" w:rsidR="00D13FA8" w:rsidP="001D0556" w:rsidRDefault="00D13FA8" w14:paraId="4B692F63" w14:textId="77777777">
            <w:pPr>
              <w:pStyle w:val="Enumeracin"/>
              <w:ind w:left="0"/>
              <w:rPr>
                <w:rFonts w:cs="Arial"/>
                <w:color w:val="auto"/>
                <w:szCs w:val="20"/>
              </w:rPr>
            </w:pPr>
            <w:r w:rsidRPr="00073619">
              <w:rPr>
                <w:rFonts w:cs="Arial"/>
                <w:color w:val="auto"/>
                <w:szCs w:val="20"/>
              </w:rPr>
              <w:t>≤ 0.5 mA</w:t>
            </w:r>
          </w:p>
        </w:tc>
      </w:tr>
    </w:tbl>
    <w:p w:rsidRPr="001D0556" w:rsidR="00D13FA8" w:rsidP="001D0556" w:rsidRDefault="00D13FA8" w14:paraId="7CCB1E08" w14:textId="77777777">
      <w:pPr>
        <w:pStyle w:val="Enumeracin"/>
        <w:rPr>
          <w:rFonts w:cs="Arial"/>
          <w:sz w:val="24"/>
        </w:rPr>
      </w:pPr>
    </w:p>
    <w:p w:rsidRPr="001D0556" w:rsidR="00D13FA8" w:rsidP="001D0556" w:rsidRDefault="00D13FA8" w14:paraId="174C2121" w14:textId="77777777">
      <w:pPr>
        <w:pStyle w:val="Enumeracin"/>
        <w:rPr>
          <w:rFonts w:cs="Arial"/>
          <w:sz w:val="24"/>
        </w:rPr>
      </w:pPr>
    </w:p>
    <w:p w:rsidRPr="001D0556" w:rsidR="00D13FA8" w:rsidP="001D0556" w:rsidRDefault="00D13FA8" w14:paraId="5E9FAB27" w14:textId="77777777">
      <w:pPr>
        <w:pStyle w:val="Enumeracin"/>
        <w:rPr>
          <w:rFonts w:cs="Arial"/>
          <w:b/>
          <w:bCs/>
          <w:sz w:val="24"/>
        </w:rPr>
      </w:pPr>
    </w:p>
    <w:p w:rsidRPr="001D0556" w:rsidR="00D13FA8" w:rsidP="001D0556" w:rsidRDefault="00D13FA8" w14:paraId="2E75F1E7" w14:textId="77777777">
      <w:pPr>
        <w:pStyle w:val="Heading6"/>
        <w:rPr>
          <w:rFonts w:cs="Arial"/>
        </w:rPr>
      </w:pPr>
      <w:r w:rsidRPr="001D0556">
        <w:rPr>
          <w:rFonts w:cs="Arial"/>
        </w:rPr>
        <w:t>Functional protective busbar and output terminal unit.</w:t>
      </w:r>
    </w:p>
    <w:p w:rsidRPr="001D0556" w:rsidR="00D13FA8" w:rsidP="001D0556" w:rsidRDefault="00D13FA8" w14:paraId="7DCDF29F" w14:textId="77777777">
      <w:pPr>
        <w:pStyle w:val="Enumeracin"/>
        <w:rPr>
          <w:rFonts w:cs="Arial"/>
          <w:sz w:val="24"/>
        </w:rPr>
      </w:pPr>
    </w:p>
    <w:p w:rsidRPr="001D0556" w:rsidR="00D13FA8" w:rsidP="00073619" w:rsidRDefault="00D13FA8" w14:paraId="60E1B772"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It </w:t>
      </w:r>
      <w:r w:rsidRPr="00073619">
        <w:rPr>
          <w:rFonts w:ascii="Arial" w:hAnsi="Arial" w:eastAsia="Times New Roman" w:cs="Times New Roman"/>
          <w:sz w:val="24"/>
          <w:szCs w:val="24"/>
          <w:lang w:val="es-ES" w:eastAsia="es-ES" w:bidi="ar-SA"/>
        </w:rPr>
        <w:t>contains</w:t>
      </w:r>
      <w:r w:rsidRPr="001D0556">
        <w:rPr>
          <w:rFonts w:ascii="Arial" w:hAnsi="Arial" w:cs="Arial"/>
          <w:sz w:val="24"/>
          <w:szCs w:val="24"/>
          <w:lang w:val="en-GB"/>
        </w:rPr>
        <w:t xml:space="preserve"> the protective busbar to which the protective cables of each individual branch will be connected, as well as the output terminals of the individual branches. The functional unit may also contain control elements such as contactors or high-impedance devices for the management of the electric vehicle charging circuit according to diagram 2 of ITC BT-52 and may allow the meter power limiter to be reset from the dwelling.</w:t>
      </w:r>
    </w:p>
    <w:p w:rsidRPr="001D0556" w:rsidR="00D13FA8" w:rsidP="00073619" w:rsidRDefault="00D13FA8" w14:paraId="4E4769A7" w14:textId="77777777">
      <w:pPr>
        <w:spacing w:after="240" w:line="300" w:lineRule="exact"/>
        <w:ind w:firstLine="284"/>
        <w:jc w:val="both"/>
        <w:rPr>
          <w:rFonts w:ascii="Arial" w:hAnsi="Arial" w:eastAsia="Arial" w:cs="Arial"/>
          <w:sz w:val="24"/>
          <w:szCs w:val="24"/>
          <w:lang w:val="en-GB"/>
        </w:rPr>
      </w:pPr>
      <w:r w:rsidRPr="00073619">
        <w:rPr>
          <w:rFonts w:ascii="Arial" w:hAnsi="Arial" w:eastAsia="Times New Roman" w:cs="Times New Roman"/>
          <w:sz w:val="24"/>
          <w:szCs w:val="24"/>
          <w:lang w:val="es-ES" w:eastAsia="es-ES" w:bidi="ar-SA"/>
        </w:rPr>
        <w:t>The</w:t>
      </w:r>
      <w:r w:rsidRPr="001D0556">
        <w:rPr>
          <w:rFonts w:ascii="Arial" w:hAnsi="Arial" w:cs="Arial"/>
          <w:sz w:val="24"/>
          <w:szCs w:val="24"/>
          <w:lang w:val="en-GB"/>
        </w:rPr>
        <w:t xml:space="preserve"> terminals must allow at least the connection of cables with the cross-sections indicated below.</w:t>
      </w:r>
    </w:p>
    <w:p w:rsidRPr="001D0556" w:rsidR="00D13FA8" w:rsidP="001D0556" w:rsidRDefault="00D13FA8" w14:paraId="24AD1252"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For phases and neutral: 16 mm² for single-phase individual branches and 35 mm² for three-phase individual branches.</w:t>
      </w:r>
    </w:p>
    <w:p w:rsidRPr="001D0556" w:rsidR="00D13FA8" w:rsidP="001D0556" w:rsidRDefault="00D13FA8" w14:paraId="1EA4A7C9"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For the protective conductor: 16 mm².</w:t>
      </w:r>
    </w:p>
    <w:p w:rsidRPr="001D0556" w:rsidR="00D13FA8" w:rsidP="001D0556" w:rsidRDefault="00D13FA8" w14:paraId="2DC59540"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For the red control thread: 2.5 mm².</w:t>
      </w:r>
    </w:p>
    <w:p w:rsidRPr="001D0556" w:rsidR="00D13FA8" w:rsidP="001D0556" w:rsidRDefault="00D13FA8" w14:paraId="0FFB79D1" w14:textId="77777777">
      <w:pPr>
        <w:pStyle w:val="Enumeracin"/>
        <w:rPr>
          <w:rFonts w:cs="Arial"/>
          <w:sz w:val="24"/>
        </w:rPr>
      </w:pPr>
    </w:p>
    <w:p w:rsidRPr="001D0556" w:rsidR="00D13FA8" w:rsidP="00073619" w:rsidRDefault="00D13FA8" w14:paraId="3D7CF7E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073619">
        <w:rPr>
          <w:rFonts w:ascii="Arial" w:hAnsi="Arial" w:eastAsia="Times New Roman" w:cs="Times New Roman"/>
          <w:sz w:val="24"/>
          <w:szCs w:val="24"/>
          <w:lang w:val="es-ES" w:eastAsia="es-ES" w:bidi="ar-SA"/>
        </w:rPr>
        <w:t>protective</w:t>
      </w:r>
      <w:r w:rsidRPr="001D0556">
        <w:rPr>
          <w:rFonts w:ascii="Arial" w:hAnsi="Arial" w:cs="Arial"/>
          <w:sz w:val="24"/>
          <w:szCs w:val="24"/>
          <w:lang w:val="en-GB"/>
        </w:rPr>
        <w:t xml:space="preserve"> busbar shall be marked with the standardised earthing symbol and shall be connected to the box for the earthing of the exposed conductive parts of low-voltage equipment, which shall be provided in the meter rooms or near the meter cabinets.</w:t>
      </w:r>
    </w:p>
    <w:p w:rsidRPr="001D0556" w:rsidR="00D13FA8" w:rsidP="00073619" w:rsidRDefault="00D13FA8" w14:paraId="7E40375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073619">
        <w:rPr>
          <w:rFonts w:ascii="Arial" w:hAnsi="Arial" w:eastAsia="Times New Roman" w:cs="Times New Roman"/>
          <w:sz w:val="24"/>
          <w:szCs w:val="24"/>
          <w:lang w:val="es-ES" w:eastAsia="es-ES" w:bidi="ar-SA"/>
        </w:rPr>
        <w:t>figure</w:t>
      </w:r>
      <w:r w:rsidRPr="001D0556">
        <w:rPr>
          <w:rFonts w:ascii="Arial" w:hAnsi="Arial" w:cs="Arial"/>
          <w:sz w:val="24"/>
          <w:szCs w:val="24"/>
          <w:lang w:val="en-GB"/>
        </w:rPr>
        <w:t xml:space="preserve"> below represents two examples of generic configurations that can be assumed by meters panels.</w:t>
      </w:r>
    </w:p>
    <w:p w:rsidRPr="001D0556" w:rsidR="00D13FA8" w:rsidP="008520A7" w:rsidRDefault="00D13FA8" w14:paraId="00988C5B" w14:textId="77777777">
      <w:pPr>
        <w:pStyle w:val="Titulotabla"/>
        <w:rPr>
          <w:rFonts w:eastAsia="Arial" w:cs="Arial"/>
        </w:rPr>
      </w:pPr>
      <w:r w:rsidRPr="001D0556">
        <w:rPr>
          <w:rFonts w:cs="Arial"/>
        </w:rPr>
        <w:t>Figure 5. Generic configurations of meters panels</w:t>
      </w:r>
    </w:p>
    <w:p w:rsidRPr="001D0556" w:rsidR="00D13FA8" w:rsidP="001D0556" w:rsidRDefault="00D13FA8" w14:paraId="774D40EB" w14:textId="77777777">
      <w:pPr>
        <w:pStyle w:val="Header"/>
        <w:tabs>
          <w:tab w:val="clear" w:pos="4252"/>
          <w:tab w:val="clear" w:pos="8504"/>
        </w:tabs>
        <w:rPr>
          <w:rFonts w:cs="Arial"/>
          <w:b/>
          <w:bCs/>
          <w:color w:val="000000" w:themeColor="text1"/>
        </w:rPr>
      </w:pPr>
      <w:r w:rsidRPr="001D0556">
        <w:rPr>
          <w:rFonts w:cs="Arial"/>
          <w:b/>
          <w:color w:val="000000" w:themeColor="text1"/>
        </w:rPr>
        <w:lastRenderedPageBreak/>
        <w:t>Key:</w:t>
      </w:r>
    </w:p>
    <w:p w:rsidRPr="008520A7" w:rsidR="00D13FA8" w:rsidP="008520A7" w:rsidRDefault="00D13FA8" w14:paraId="69C06A9C" w14:textId="77777777">
      <w:pPr>
        <w:pStyle w:val="Leyenda"/>
        <w:numPr>
          <w:ilvl w:val="0"/>
          <w:numId w:val="164"/>
        </w:numPr>
        <w:jc w:val="both"/>
        <w:rPr>
          <w:lang w:val="es-ES_tradnl"/>
        </w:rPr>
      </w:pPr>
      <w:r w:rsidRPr="008520A7">
        <w:rPr>
          <w:lang w:val="es-ES_tradnl"/>
        </w:rPr>
        <w:t>MSD and surge protection</w:t>
      </w:r>
    </w:p>
    <w:p w:rsidRPr="008520A7" w:rsidR="00D13FA8" w:rsidP="001D0556" w:rsidRDefault="00D13FA8" w14:paraId="15C6D5FD" w14:textId="77777777">
      <w:pPr>
        <w:pStyle w:val="Leyenda"/>
        <w:numPr>
          <w:ilvl w:val="0"/>
          <w:numId w:val="105"/>
        </w:numPr>
        <w:jc w:val="both"/>
        <w:rPr>
          <w:lang w:val="es-ES_tradnl"/>
        </w:rPr>
      </w:pPr>
      <w:r w:rsidRPr="008520A7">
        <w:rPr>
          <w:lang w:val="es-ES_tradnl"/>
        </w:rPr>
        <w:t>MSD, surge protection and measurement of current in the MSL</w:t>
      </w:r>
    </w:p>
    <w:p w:rsidRPr="008520A7" w:rsidR="00D13FA8" w:rsidP="001D0556" w:rsidRDefault="00D13FA8" w14:paraId="080C134B" w14:textId="77777777">
      <w:pPr>
        <w:pStyle w:val="Leyenda"/>
        <w:numPr>
          <w:ilvl w:val="0"/>
          <w:numId w:val="105"/>
        </w:numPr>
        <w:jc w:val="both"/>
        <w:rPr>
          <w:lang w:val="es-ES_tradnl"/>
        </w:rPr>
      </w:pPr>
      <w:r w:rsidRPr="008520A7">
        <w:rPr>
          <w:lang w:val="es-ES_tradnl"/>
        </w:rPr>
        <w:t>Modular measuring assemblies</w:t>
      </w:r>
    </w:p>
    <w:p w:rsidRPr="008520A7" w:rsidR="00D13FA8" w:rsidP="001D0556" w:rsidRDefault="00D13FA8" w14:paraId="524CE98E" w14:textId="77777777">
      <w:pPr>
        <w:pStyle w:val="Leyenda"/>
        <w:numPr>
          <w:ilvl w:val="0"/>
          <w:numId w:val="105"/>
        </w:numPr>
        <w:jc w:val="both"/>
        <w:rPr>
          <w:lang w:val="es-ES_tradnl"/>
        </w:rPr>
      </w:pPr>
      <w:r w:rsidRPr="008520A7">
        <w:rPr>
          <w:lang w:val="es-ES_tradnl"/>
        </w:rPr>
        <w:t>Modular metering assemblies for supplies with recharge system ‘2’</w:t>
      </w:r>
    </w:p>
    <w:p w:rsidRPr="008520A7" w:rsidR="00D13FA8" w:rsidP="001D0556" w:rsidRDefault="00D13FA8" w14:paraId="6BA8C719" w14:textId="77777777">
      <w:pPr>
        <w:pStyle w:val="Leyenda"/>
        <w:numPr>
          <w:ilvl w:val="0"/>
          <w:numId w:val="105"/>
        </w:numPr>
        <w:jc w:val="both"/>
        <w:rPr>
          <w:lang w:val="es-ES_tradnl"/>
        </w:rPr>
      </w:pPr>
      <w:r w:rsidRPr="008520A7">
        <w:rPr>
          <w:lang w:val="es-ES_tradnl"/>
        </w:rPr>
        <w:t>Main switch disconnector (MSD)</w:t>
      </w:r>
    </w:p>
    <w:p w:rsidRPr="008520A7" w:rsidR="00D13FA8" w:rsidP="001D0556" w:rsidRDefault="00D13FA8" w14:paraId="44EAF41B" w14:textId="77777777">
      <w:pPr>
        <w:pStyle w:val="Leyenda"/>
        <w:numPr>
          <w:ilvl w:val="0"/>
          <w:numId w:val="105"/>
        </w:numPr>
        <w:jc w:val="both"/>
        <w:rPr>
          <w:lang w:val="es-ES_tradnl"/>
        </w:rPr>
      </w:pPr>
      <w:r w:rsidRPr="008520A7">
        <w:rPr>
          <w:lang w:val="es-ES_tradnl"/>
        </w:rPr>
        <w:t>Installation of transformers for PSM or ZIS</w:t>
      </w:r>
    </w:p>
    <w:p w:rsidRPr="008520A7" w:rsidR="00D13FA8" w:rsidP="001D0556" w:rsidRDefault="00D13FA8" w14:paraId="04A38A8D" w14:textId="77777777">
      <w:pPr>
        <w:pStyle w:val="Leyenda"/>
        <w:numPr>
          <w:ilvl w:val="0"/>
          <w:numId w:val="105"/>
        </w:numPr>
        <w:jc w:val="both"/>
        <w:rPr>
          <w:lang w:val="es-ES_tradnl"/>
        </w:rPr>
      </w:pPr>
      <w:r w:rsidRPr="008520A7">
        <w:rPr>
          <w:lang w:val="es-ES_tradnl"/>
        </w:rPr>
        <w:t>Space for mounting the PSM or ZIS</w:t>
      </w:r>
    </w:p>
    <w:p w:rsidRPr="008520A7" w:rsidR="00D13FA8" w:rsidP="001D0556" w:rsidRDefault="00D13FA8" w14:paraId="1106F56E" w14:textId="77777777">
      <w:pPr>
        <w:pStyle w:val="Leyenda"/>
        <w:numPr>
          <w:ilvl w:val="0"/>
          <w:numId w:val="105"/>
        </w:numPr>
        <w:jc w:val="both"/>
        <w:rPr>
          <w:lang w:val="es-ES_tradnl"/>
        </w:rPr>
      </w:pPr>
      <w:r w:rsidRPr="008520A7">
        <w:rPr>
          <w:lang w:val="es-ES_tradnl"/>
        </w:rPr>
        <w:t>PSM verification terminals, or ZIS</w:t>
      </w:r>
    </w:p>
    <w:p w:rsidRPr="008520A7" w:rsidR="00D13FA8" w:rsidP="001D0556" w:rsidRDefault="00D13FA8" w14:paraId="530224E6" w14:textId="77777777">
      <w:pPr>
        <w:pStyle w:val="Leyenda"/>
        <w:numPr>
          <w:ilvl w:val="0"/>
          <w:numId w:val="105"/>
        </w:numPr>
        <w:jc w:val="both"/>
        <w:rPr>
          <w:lang w:val="es-ES_tradnl"/>
        </w:rPr>
      </w:pPr>
      <w:r w:rsidRPr="008520A7">
        <w:rPr>
          <w:lang w:val="es-ES_tradnl"/>
        </w:rPr>
        <w:t>Protection of the surge protection device</w:t>
      </w:r>
    </w:p>
    <w:p w:rsidRPr="008520A7" w:rsidR="00D13FA8" w:rsidP="001D0556" w:rsidRDefault="00D13FA8" w14:paraId="144E5E47" w14:textId="77777777">
      <w:pPr>
        <w:pStyle w:val="Leyenda"/>
        <w:numPr>
          <w:ilvl w:val="0"/>
          <w:numId w:val="105"/>
        </w:numPr>
        <w:jc w:val="both"/>
        <w:rPr>
          <w:lang w:val="es-ES_tradnl"/>
        </w:rPr>
      </w:pPr>
      <w:r w:rsidRPr="008520A7">
        <w:rPr>
          <w:lang w:val="es-ES_tradnl"/>
        </w:rPr>
        <w:t>Earthing of exposed conductive parts of low-voltage equipment</w:t>
      </w:r>
    </w:p>
    <w:p w:rsidRPr="008520A7" w:rsidR="00D13FA8" w:rsidP="001D0556" w:rsidRDefault="00D13FA8" w14:paraId="1D8391A7" w14:textId="77777777">
      <w:pPr>
        <w:pStyle w:val="Leyenda"/>
        <w:numPr>
          <w:ilvl w:val="0"/>
          <w:numId w:val="105"/>
        </w:numPr>
        <w:jc w:val="both"/>
        <w:rPr>
          <w:lang w:val="es-ES_tradnl"/>
        </w:rPr>
      </w:pPr>
      <w:r w:rsidRPr="008520A7">
        <w:rPr>
          <w:lang w:val="es-ES_tradnl"/>
        </w:rPr>
        <w:t>Surge protection device (SPD)</w:t>
      </w:r>
    </w:p>
    <w:p w:rsidRPr="008520A7" w:rsidR="00D13FA8" w:rsidP="001D0556" w:rsidRDefault="00D13FA8" w14:paraId="5B776E8F" w14:textId="77777777">
      <w:pPr>
        <w:pStyle w:val="Leyenda"/>
        <w:numPr>
          <w:ilvl w:val="0"/>
          <w:numId w:val="105"/>
        </w:numPr>
        <w:jc w:val="both"/>
        <w:rPr>
          <w:lang w:val="es-ES_tradnl"/>
        </w:rPr>
      </w:pPr>
      <w:r w:rsidRPr="008520A7">
        <w:rPr>
          <w:lang w:val="es-ES_tradnl"/>
        </w:rPr>
        <w:t>Functional main busbar and safety fuse unit</w:t>
      </w:r>
    </w:p>
    <w:p w:rsidRPr="008520A7" w:rsidR="00D13FA8" w:rsidP="001D0556" w:rsidRDefault="00D13FA8" w14:paraId="0FD95B50" w14:textId="77777777">
      <w:pPr>
        <w:pStyle w:val="Leyenda"/>
        <w:numPr>
          <w:ilvl w:val="0"/>
          <w:numId w:val="105"/>
        </w:numPr>
        <w:jc w:val="both"/>
        <w:rPr>
          <w:lang w:val="es-ES_tradnl"/>
        </w:rPr>
      </w:pPr>
      <w:r w:rsidRPr="008520A7">
        <w:rPr>
          <w:lang w:val="es-ES_tradnl"/>
        </w:rPr>
        <w:t>Functional measurement unit</w:t>
      </w:r>
    </w:p>
    <w:p w:rsidRPr="008520A7" w:rsidR="00D13FA8" w:rsidP="001D0556" w:rsidRDefault="00D13FA8" w14:paraId="2090CD1A" w14:textId="77777777">
      <w:pPr>
        <w:pStyle w:val="Leyenda"/>
        <w:numPr>
          <w:ilvl w:val="0"/>
          <w:numId w:val="105"/>
        </w:numPr>
        <w:jc w:val="both"/>
        <w:rPr>
          <w:lang w:val="es-ES_tradnl"/>
        </w:rPr>
      </w:pPr>
      <w:r w:rsidRPr="008520A7">
        <w:rPr>
          <w:lang w:val="es-ES_tradnl"/>
        </w:rPr>
        <w:t>Functional filtering and load management unit</w:t>
      </w:r>
    </w:p>
    <w:p w:rsidRPr="008520A7" w:rsidR="00D13FA8" w:rsidP="001D0556" w:rsidRDefault="00D13FA8" w14:paraId="6E192B65" w14:textId="77777777">
      <w:pPr>
        <w:pStyle w:val="Leyenda"/>
        <w:numPr>
          <w:ilvl w:val="0"/>
          <w:numId w:val="105"/>
        </w:numPr>
        <w:jc w:val="both"/>
        <w:rPr>
          <w:lang w:val="es-ES_tradnl"/>
        </w:rPr>
      </w:pPr>
      <w:r w:rsidRPr="008520A7">
        <w:rPr>
          <w:lang w:val="es-ES_tradnl"/>
        </w:rPr>
        <w:t>Functional individual switch-disconnectors, ISDs</w:t>
      </w:r>
    </w:p>
    <w:p w:rsidRPr="008520A7" w:rsidR="00D13FA8" w:rsidP="001D0556" w:rsidRDefault="00D13FA8" w14:paraId="56A2B06F" w14:textId="77777777">
      <w:pPr>
        <w:pStyle w:val="Leyenda"/>
        <w:numPr>
          <w:ilvl w:val="0"/>
          <w:numId w:val="105"/>
        </w:numPr>
        <w:jc w:val="both"/>
        <w:rPr>
          <w:lang w:val="es-ES_tradnl"/>
        </w:rPr>
      </w:pPr>
      <w:r w:rsidRPr="008520A7">
        <w:rPr>
          <w:lang w:val="es-ES_tradnl"/>
        </w:rPr>
        <w:t>Functional protective busbar and output terminal unit</w:t>
      </w:r>
    </w:p>
    <w:p w:rsidRPr="001D0556" w:rsidR="00D13FA8" w:rsidP="001D0556" w:rsidRDefault="00D13FA8" w14:paraId="3A577E26" w14:textId="77777777">
      <w:pPr>
        <w:pStyle w:val="Leyenda"/>
        <w:numPr>
          <w:ilvl w:val="0"/>
          <w:numId w:val="105"/>
        </w:numPr>
        <w:jc w:val="both"/>
        <w:rPr>
          <w:rFonts w:eastAsia="Arial" w:cs="Arial"/>
          <w:sz w:val="24"/>
        </w:rPr>
      </w:pPr>
      <w:r w:rsidRPr="008520A7">
        <w:rPr>
          <w:lang w:val="es-ES_tradnl"/>
        </w:rPr>
        <w:t>Contactors for the management of charging circuits (system 2)</w:t>
      </w:r>
      <w:r w:rsidRPr="001D0556">
        <w:rPr>
          <w:rFonts w:cs="Arial"/>
          <w:noProof/>
          <w:sz w:val="24"/>
        </w:rPr>
        <w:drawing>
          <wp:anchor distT="0" distB="0" distL="114300" distR="114300" simplePos="0" relativeHeight="251689984" behindDoc="0" locked="0" layoutInCell="1" allowOverlap="1" wp14:editId="73E0E690" wp14:anchorId="1AE23A3D">
            <wp:simplePos x="0" y="0"/>
            <wp:positionH relativeFrom="margin">
              <wp:align>center</wp:align>
            </wp:positionH>
            <wp:positionV relativeFrom="paragraph">
              <wp:posOffset>408940</wp:posOffset>
            </wp:positionV>
            <wp:extent cx="3562350" cy="3499485"/>
            <wp:effectExtent l="0" t="0" r="0" b="571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562350" cy="34994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1D0556" w:rsidR="00D13FA8" w:rsidP="001D0556" w:rsidRDefault="00D13FA8" w14:paraId="498F39E4" w14:textId="77777777">
      <w:pPr>
        <w:widowControl w:val="0"/>
        <w:autoSpaceDE w:val="0"/>
        <w:autoSpaceDN w:val="0"/>
        <w:jc w:val="both"/>
        <w:rPr>
          <w:rFonts w:ascii="Arial" w:hAnsi="Arial" w:eastAsia="Arial" w:cs="Arial"/>
          <w:sz w:val="24"/>
          <w:szCs w:val="24"/>
          <w:lang w:val="en-GB"/>
        </w:rPr>
      </w:pPr>
    </w:p>
    <w:p w:rsidRPr="001D0556" w:rsidR="00D13FA8" w:rsidP="001D0556" w:rsidRDefault="00D13FA8" w14:paraId="16ACC19D" w14:textId="77777777">
      <w:pPr>
        <w:widowControl w:val="0"/>
        <w:autoSpaceDE w:val="0"/>
        <w:autoSpaceDN w:val="0"/>
        <w:jc w:val="both"/>
        <w:rPr>
          <w:rFonts w:ascii="Arial" w:hAnsi="Arial" w:eastAsia="Arial" w:cs="Arial"/>
          <w:sz w:val="24"/>
          <w:szCs w:val="24"/>
          <w:lang w:val="en-GB" w:bidi="es-ES"/>
        </w:rPr>
      </w:pPr>
    </w:p>
    <w:p w:rsidRPr="001D0556" w:rsidR="00D13FA8" w:rsidP="001D0556" w:rsidRDefault="00D13FA8" w14:paraId="7C8C5915" w14:textId="77777777">
      <w:pPr>
        <w:widowControl w:val="0"/>
        <w:autoSpaceDE w:val="0"/>
        <w:autoSpaceDN w:val="0"/>
        <w:jc w:val="both"/>
        <w:rPr>
          <w:rFonts w:ascii="Arial" w:hAnsi="Arial" w:eastAsia="Arial" w:cs="Arial"/>
          <w:sz w:val="24"/>
          <w:szCs w:val="24"/>
          <w:lang w:val="en-GB"/>
        </w:rPr>
      </w:pPr>
      <w:r w:rsidRPr="001D0556">
        <w:rPr>
          <w:rFonts w:ascii="Arial" w:hAnsi="Arial" w:cs="Arial"/>
          <w:noProof/>
          <w:sz w:val="24"/>
          <w:szCs w:val="24"/>
          <w:lang w:val="en-GB"/>
        </w:rPr>
        <w:lastRenderedPageBreak/>
        <w:drawing>
          <wp:anchor distT="0" distB="0" distL="114300" distR="114300" simplePos="0" relativeHeight="251691008" behindDoc="0" locked="0" layoutInCell="1" allowOverlap="1" wp14:editId="343F5F6A" wp14:anchorId="15FA0931">
            <wp:simplePos x="0" y="0"/>
            <wp:positionH relativeFrom="margin">
              <wp:posOffset>1356995</wp:posOffset>
            </wp:positionH>
            <wp:positionV relativeFrom="paragraph">
              <wp:posOffset>445135</wp:posOffset>
            </wp:positionV>
            <wp:extent cx="3910965" cy="405765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910965" cy="4057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1D0556" w:rsidR="00D13FA8" w:rsidP="001D0556" w:rsidRDefault="00D13FA8" w14:paraId="2F426B8C" w14:textId="77777777">
      <w:pPr>
        <w:widowControl w:val="0"/>
        <w:autoSpaceDE w:val="0"/>
        <w:autoSpaceDN w:val="0"/>
        <w:jc w:val="both"/>
        <w:rPr>
          <w:rFonts w:ascii="Arial" w:hAnsi="Arial" w:cs="Arial"/>
          <w:spacing w:val="-2"/>
          <w:sz w:val="24"/>
          <w:szCs w:val="24"/>
          <w:lang w:val="en-GB"/>
        </w:rPr>
      </w:pPr>
    </w:p>
    <w:p w:rsidRPr="001D0556" w:rsidR="00D13FA8" w:rsidP="002F3A2B" w:rsidRDefault="00D13FA8" w14:paraId="2224A983"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the </w:t>
      </w:r>
      <w:r w:rsidRPr="002F3A2B">
        <w:rPr>
          <w:rFonts w:ascii="Arial" w:hAnsi="Arial" w:eastAsia="Times New Roman" w:cs="Times New Roman"/>
          <w:spacing w:val="-2"/>
          <w:sz w:val="24"/>
          <w:szCs w:val="24"/>
          <w:lang w:val="es-ES" w:eastAsia="es-ES" w:bidi="ar-SA"/>
        </w:rPr>
        <w:t>event</w:t>
      </w:r>
      <w:r w:rsidRPr="001D0556">
        <w:rPr>
          <w:rFonts w:ascii="Arial" w:hAnsi="Arial" w:cs="Arial"/>
          <w:sz w:val="24"/>
          <w:szCs w:val="24"/>
          <w:lang w:val="en-GB"/>
        </w:rPr>
        <w:t xml:space="preserve"> that, in order to ensure the correct state of operation of this unit, maintenance actions are required, these operations will be carried out by an installation company, with particular attention paid to the correct tightening of the connections, the condition of the fuses and the possible hot points.</w:t>
      </w:r>
    </w:p>
    <w:p w:rsidRPr="001D0556" w:rsidR="00D13FA8" w:rsidP="001D0556" w:rsidRDefault="00D13FA8" w14:paraId="7387BD49" w14:textId="77777777">
      <w:pPr>
        <w:pStyle w:val="Heading5"/>
        <w:rPr>
          <w:rFonts w:eastAsia="Arial" w:cs="Arial"/>
        </w:rPr>
      </w:pPr>
      <w:r w:rsidRPr="001D0556">
        <w:rPr>
          <w:rFonts w:cs="Arial"/>
        </w:rPr>
        <w:t>Indirect measuring modules</w:t>
      </w:r>
    </w:p>
    <w:p w:rsidRPr="001D0556" w:rsidR="00D13FA8" w:rsidP="002F3A2B" w:rsidRDefault="00D13FA8" w14:paraId="39758A4A" w14:textId="77777777">
      <w:pPr>
        <w:widowControl w:val="0"/>
        <w:autoSpaceDE w:val="0"/>
        <w:autoSpaceDN w:val="0"/>
        <w:spacing w:after="240" w:line="300" w:lineRule="exact"/>
        <w:ind w:firstLine="284"/>
        <w:jc w:val="both"/>
        <w:rPr>
          <w:rFonts w:ascii="Arial" w:hAnsi="Arial" w:cs="Arial"/>
          <w:spacing w:val="-2"/>
          <w:sz w:val="24"/>
          <w:szCs w:val="24"/>
          <w:lang w:val="en-GB"/>
        </w:rPr>
      </w:pPr>
      <w:r w:rsidRPr="001D0556">
        <w:rPr>
          <w:rFonts w:ascii="Arial" w:hAnsi="Arial" w:cs="Arial"/>
          <w:sz w:val="24"/>
          <w:szCs w:val="24"/>
          <w:lang w:val="en-GB"/>
        </w:rPr>
        <w:t>The indirect measuring modules shall be formed, electrically, by the following functional units.</w:t>
      </w:r>
    </w:p>
    <w:p w:rsidRPr="001D0556" w:rsidR="00D13FA8" w:rsidP="001D0556" w:rsidRDefault="00D13FA8" w14:paraId="6D46FA98" w14:textId="77777777">
      <w:pPr>
        <w:pStyle w:val="Heading6"/>
        <w:rPr>
          <w:rFonts w:cs="Arial"/>
        </w:rPr>
      </w:pPr>
      <w:r w:rsidRPr="001D0556">
        <w:rPr>
          <w:rFonts w:cs="Arial"/>
        </w:rPr>
        <w:t>Functional surge protection device.</w:t>
      </w:r>
    </w:p>
    <w:p w:rsidRPr="001D0556" w:rsidR="00D13FA8" w:rsidP="002F3A2B" w:rsidRDefault="00D13FA8" w14:paraId="57087E85"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Its </w:t>
      </w:r>
      <w:r w:rsidRPr="002F3A2B">
        <w:rPr>
          <w:rFonts w:ascii="Arial" w:hAnsi="Arial" w:eastAsia="Times New Roman" w:cs="Times New Roman"/>
          <w:spacing w:val="-2"/>
          <w:sz w:val="24"/>
          <w:szCs w:val="24"/>
          <w:lang w:val="es-ES" w:eastAsia="es-ES" w:bidi="ar-SA"/>
        </w:rPr>
        <w:t>characteristics</w:t>
      </w:r>
      <w:r w:rsidRPr="001D0556">
        <w:rPr>
          <w:rFonts w:ascii="Arial" w:hAnsi="Arial" w:cs="Arial"/>
          <w:sz w:val="24"/>
          <w:szCs w:val="24"/>
          <w:lang w:val="en-GB"/>
        </w:rPr>
        <w:t xml:space="preserve"> shall comply with the provisions of ITC BT-23.</w:t>
      </w:r>
    </w:p>
    <w:p w:rsidRPr="001D0556" w:rsidR="00D13FA8" w:rsidP="001D0556" w:rsidRDefault="00D13FA8" w14:paraId="7BEAA455" w14:textId="77777777">
      <w:pPr>
        <w:pStyle w:val="Heading6"/>
        <w:rPr>
          <w:rFonts w:cs="Arial"/>
        </w:rPr>
      </w:pPr>
      <w:r w:rsidRPr="001D0556">
        <w:rPr>
          <w:rFonts w:cs="Arial"/>
        </w:rPr>
        <w:t>Functional safety fuse unit.</w:t>
      </w:r>
    </w:p>
    <w:p w:rsidRPr="001D0556" w:rsidR="00D13FA8" w:rsidP="002F3A2B" w:rsidRDefault="00D13FA8" w14:paraId="73AF3FEB" w14:textId="77777777">
      <w:pPr>
        <w:widowControl w:val="0"/>
        <w:autoSpaceDE w:val="0"/>
        <w:autoSpaceDN w:val="0"/>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fuses to </w:t>
      </w:r>
      <w:r w:rsidRPr="002F3A2B">
        <w:rPr>
          <w:rFonts w:ascii="Arial" w:hAnsi="Arial" w:eastAsia="Times New Roman" w:cs="Times New Roman"/>
          <w:spacing w:val="-2"/>
          <w:sz w:val="24"/>
          <w:szCs w:val="24"/>
          <w:lang w:val="es-ES" w:eastAsia="es-ES" w:bidi="ar-SA"/>
        </w:rPr>
        <w:t>be</w:t>
      </w:r>
      <w:r w:rsidRPr="001D0556">
        <w:rPr>
          <w:rFonts w:ascii="Arial" w:hAnsi="Arial" w:cs="Arial"/>
          <w:sz w:val="24"/>
          <w:szCs w:val="24"/>
          <w:lang w:val="en-GB"/>
        </w:rPr>
        <w:t xml:space="preserve"> installed will depend on the foreseen power of the individual branch to be protected. The fuse bases shall be enclosed for the installation of NH blade type fuses.</w:t>
      </w:r>
    </w:p>
    <w:p w:rsidRPr="001D0556" w:rsidR="00D13FA8" w:rsidP="001D0556" w:rsidRDefault="00D13FA8" w14:paraId="25342211" w14:textId="77777777">
      <w:pPr>
        <w:jc w:val="both"/>
        <w:rPr>
          <w:rFonts w:ascii="Arial" w:hAnsi="Arial" w:eastAsia="Arial" w:cs="Arial"/>
          <w:sz w:val="24"/>
          <w:szCs w:val="24"/>
          <w:lang w:val="en-GB"/>
        </w:rPr>
      </w:pPr>
    </w:p>
    <w:p w:rsidRPr="001D0556" w:rsidR="00D13FA8" w:rsidP="001D0556" w:rsidRDefault="00D13FA8" w14:paraId="5C0BBE37" w14:textId="77777777">
      <w:pPr>
        <w:pStyle w:val="Heading6"/>
        <w:rPr>
          <w:rFonts w:cs="Arial"/>
        </w:rPr>
      </w:pPr>
      <w:r w:rsidRPr="001D0556">
        <w:rPr>
          <w:rFonts w:cs="Arial"/>
        </w:rPr>
        <w:lastRenderedPageBreak/>
        <w:t>Functional measurement unit.</w:t>
      </w:r>
    </w:p>
    <w:p w:rsidRPr="001D0556" w:rsidR="00D13FA8" w:rsidP="002F3A2B" w:rsidRDefault="00D13FA8" w14:paraId="498D2E3B"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This </w:t>
      </w:r>
      <w:r w:rsidRPr="002F3A2B">
        <w:rPr>
          <w:rFonts w:ascii="Arial" w:hAnsi="Arial" w:eastAsia="Times New Roman" w:cs="Times New Roman"/>
          <w:spacing w:val="-2"/>
          <w:sz w:val="24"/>
          <w:szCs w:val="24"/>
          <w:lang w:val="es-ES" w:eastAsia="es-ES" w:bidi="ar-SA"/>
        </w:rPr>
        <w:t>unit</w:t>
      </w:r>
      <w:r w:rsidRPr="001D0556">
        <w:rPr>
          <w:rFonts w:ascii="Arial" w:hAnsi="Arial" w:cs="Arial"/>
          <w:sz w:val="24"/>
          <w:szCs w:val="24"/>
          <w:lang w:val="en-GB"/>
        </w:rPr>
        <w:t xml:space="preserve"> consists of the three-phase meter, the current transformers and a set of terminal blocks for verification of the meters. Current transformers shall not be toroidal and shall have an accuracy power such that the power of the load they supply is between 25 % and 100 % of the accuracy power.</w:t>
      </w:r>
    </w:p>
    <w:p w:rsidRPr="001D0556" w:rsidR="00D13FA8" w:rsidP="002F3A2B" w:rsidRDefault="00D13FA8" w14:paraId="483356A3"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This </w:t>
      </w:r>
      <w:r w:rsidRPr="002F3A2B">
        <w:rPr>
          <w:rFonts w:ascii="Arial" w:hAnsi="Arial" w:eastAsia="Times New Roman" w:cs="Times New Roman"/>
          <w:spacing w:val="-2"/>
          <w:sz w:val="24"/>
          <w:szCs w:val="24"/>
          <w:lang w:val="es-ES" w:eastAsia="es-ES" w:bidi="ar-SA"/>
        </w:rPr>
        <w:t>unit</w:t>
      </w:r>
      <w:r w:rsidRPr="001D0556">
        <w:rPr>
          <w:rFonts w:ascii="Arial" w:hAnsi="Arial" w:cs="Arial"/>
          <w:sz w:val="24"/>
          <w:szCs w:val="24"/>
          <w:lang w:val="en-GB"/>
        </w:rPr>
        <w:t xml:space="preserve"> may incorporate communications equipment for remote metering together with its protection fuses and a 230 V socket for its power supply.</w:t>
      </w:r>
    </w:p>
    <w:p w:rsidRPr="001D0556" w:rsidR="00D13FA8" w:rsidP="001D0556" w:rsidRDefault="00D13FA8" w14:paraId="748F96CF" w14:textId="77777777">
      <w:pPr>
        <w:pStyle w:val="Heading6"/>
        <w:rPr>
          <w:rFonts w:cs="Arial"/>
        </w:rPr>
      </w:pPr>
      <w:r w:rsidRPr="001D0556">
        <w:rPr>
          <w:rFonts w:cs="Arial"/>
        </w:rPr>
        <w:t>Functional individual switch-disconnector (ISD).</w:t>
      </w:r>
    </w:p>
    <w:p w:rsidRPr="001D0556" w:rsidR="00D13FA8" w:rsidP="002F3A2B" w:rsidRDefault="00D13FA8" w14:paraId="43997D1C"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It consists of a safety switch-disconnector whose function is to be able to manoeuvre the individual branch. It </w:t>
      </w:r>
      <w:r w:rsidRPr="002F3A2B">
        <w:rPr>
          <w:rFonts w:ascii="Arial" w:hAnsi="Arial" w:eastAsia="Times New Roman" w:cs="Times New Roman"/>
          <w:spacing w:val="-2"/>
          <w:sz w:val="24"/>
          <w:szCs w:val="24"/>
          <w:lang w:val="es-ES" w:eastAsia="es-ES" w:bidi="ar-SA"/>
        </w:rPr>
        <w:t>must</w:t>
      </w:r>
      <w:r w:rsidRPr="001D0556">
        <w:rPr>
          <w:rFonts w:ascii="Arial" w:hAnsi="Arial" w:cs="Arial"/>
          <w:sz w:val="24"/>
          <w:szCs w:val="24"/>
          <w:lang w:val="en-GB"/>
        </w:rPr>
        <w:t xml:space="preserve"> be able to load-cut and reconnect individual branches, while ensuring their safe isolation. It shall be a multipole cut-off switch and shall be lockable by means of a padlock or equivalent device. The characteristics of the ISD shall be those already indicated for the same functional unit of the meters panel.</w:t>
      </w:r>
    </w:p>
    <w:p w:rsidRPr="001D0556" w:rsidR="00D13FA8" w:rsidP="002F3A2B" w:rsidRDefault="00D13FA8" w14:paraId="72616306"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figure below </w:t>
      </w:r>
      <w:r w:rsidRPr="002F3A2B">
        <w:rPr>
          <w:rFonts w:ascii="Arial" w:hAnsi="Arial" w:eastAsia="Times New Roman" w:cs="Times New Roman"/>
          <w:spacing w:val="-2"/>
          <w:sz w:val="24"/>
          <w:szCs w:val="24"/>
          <w:lang w:val="es-ES" w:eastAsia="es-ES" w:bidi="ar-SA"/>
        </w:rPr>
        <w:t>represents</w:t>
      </w:r>
      <w:r w:rsidRPr="001D0556">
        <w:rPr>
          <w:rFonts w:ascii="Arial" w:hAnsi="Arial" w:cs="Arial"/>
          <w:sz w:val="24"/>
          <w:szCs w:val="24"/>
          <w:lang w:val="en-GB"/>
        </w:rPr>
        <w:t xml:space="preserve"> an example of a generic configuration of an IMM.</w:t>
      </w:r>
    </w:p>
    <w:p w:rsidRPr="001D0556" w:rsidR="00D13FA8" w:rsidP="002F3A2B" w:rsidRDefault="00D13FA8" w14:paraId="1D20E4CD" w14:textId="77777777">
      <w:pPr>
        <w:jc w:val="center"/>
        <w:rPr>
          <w:rFonts w:ascii="Arial" w:hAnsi="Arial" w:cs="Arial"/>
          <w:i/>
          <w:iCs/>
          <w:sz w:val="24"/>
          <w:szCs w:val="24"/>
          <w:lang w:val="en-GB"/>
        </w:rPr>
      </w:pPr>
      <w:r w:rsidRPr="001D0556">
        <w:rPr>
          <w:rFonts w:ascii="Arial" w:hAnsi="Arial" w:cs="Arial"/>
          <w:noProof/>
          <w:sz w:val="24"/>
          <w:szCs w:val="24"/>
          <w:lang w:val="en-GB"/>
        </w:rPr>
        <w:drawing>
          <wp:anchor distT="0" distB="0" distL="114300" distR="114300" simplePos="0" relativeHeight="251692032" behindDoc="0" locked="0" layoutInCell="1" allowOverlap="1" wp14:editId="65578D88" wp14:anchorId="7E3C2B56">
            <wp:simplePos x="0" y="0"/>
            <wp:positionH relativeFrom="column">
              <wp:posOffset>1707938</wp:posOffset>
            </wp:positionH>
            <wp:positionV relativeFrom="paragraph">
              <wp:posOffset>344169</wp:posOffset>
            </wp:positionV>
            <wp:extent cx="3396483" cy="3666067"/>
            <wp:effectExtent l="0" t="0" r="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98222" cy="3667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0556">
        <w:rPr>
          <w:rFonts w:ascii="Arial" w:hAnsi="Arial" w:cs="Arial"/>
          <w:i/>
          <w:sz w:val="24"/>
          <w:szCs w:val="24"/>
          <w:lang w:val="en-GB"/>
        </w:rPr>
        <w:t>Figure 6. Generic configuration of an indirect measurement module, IMM.</w:t>
      </w:r>
    </w:p>
    <w:p w:rsidRPr="001D0556" w:rsidR="00D13FA8" w:rsidP="001D0556" w:rsidRDefault="00D13FA8" w14:paraId="11F65DA0" w14:textId="77777777">
      <w:pPr>
        <w:jc w:val="both"/>
        <w:rPr>
          <w:rFonts w:ascii="Arial" w:hAnsi="Arial" w:cs="Arial"/>
          <w:sz w:val="24"/>
          <w:szCs w:val="24"/>
          <w:lang w:val="en-GB"/>
        </w:rPr>
      </w:pPr>
    </w:p>
    <w:p w:rsidRPr="001D0556" w:rsidR="00D13FA8" w:rsidP="001D0556" w:rsidRDefault="00D13FA8" w14:paraId="33726BBD" w14:textId="77777777">
      <w:pPr>
        <w:pStyle w:val="Heading4"/>
        <w:numPr>
          <w:ilvl w:val="0"/>
          <w:numId w:val="12"/>
        </w:numPr>
        <w:jc w:val="both"/>
      </w:pPr>
      <w:r w:rsidRPr="001D0556">
        <w:t>SYSTEM SELECTION</w:t>
      </w:r>
    </w:p>
    <w:p w:rsidRPr="001D0556" w:rsidR="00D13FA8" w:rsidP="002F3A2B" w:rsidRDefault="00D13FA8" w14:paraId="479BF65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owner, with the </w:t>
      </w:r>
      <w:r w:rsidRPr="002F3A2B">
        <w:rPr>
          <w:rFonts w:ascii="Arial" w:hAnsi="Arial" w:eastAsia="Times New Roman" w:cs="Times New Roman"/>
          <w:sz w:val="24"/>
          <w:szCs w:val="24"/>
          <w:lang w:val="es-ES_tradnl" w:eastAsia="es-ES" w:bidi="ar-SA"/>
        </w:rPr>
        <w:t>advice</w:t>
      </w:r>
      <w:r w:rsidRPr="001D0556">
        <w:rPr>
          <w:rFonts w:ascii="Arial" w:hAnsi="Arial" w:cs="Arial"/>
          <w:sz w:val="24"/>
          <w:szCs w:val="24"/>
          <w:lang w:val="en-GB"/>
        </w:rPr>
        <w:t xml:space="preserve"> of the distribution company, shall choose from the solutions proposed in this ITC the one that best suits the characteristics of the building, the installation and the </w:t>
      </w:r>
      <w:r w:rsidRPr="001D0556">
        <w:rPr>
          <w:rFonts w:ascii="Arial" w:hAnsi="Arial" w:cs="Arial"/>
          <w:sz w:val="24"/>
          <w:szCs w:val="24"/>
          <w:lang w:val="en-GB"/>
        </w:rPr>
        <w:lastRenderedPageBreak/>
        <w:t>requested supply. In the event of a disagreement between the building owner and the distribution company, it shall be resolved by the competent body of the authority.</w:t>
      </w:r>
    </w:p>
    <w:p w:rsidRPr="001D0556" w:rsidR="00D13FA8" w:rsidP="002F3A2B" w:rsidRDefault="00D13FA8" w14:paraId="454763A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meters </w:t>
      </w:r>
      <w:r w:rsidRPr="002F3A2B">
        <w:rPr>
          <w:rFonts w:ascii="Arial" w:hAnsi="Arial" w:eastAsia="Times New Roman" w:cs="Times New Roman"/>
          <w:sz w:val="24"/>
          <w:szCs w:val="24"/>
          <w:lang w:val="es-ES_tradnl" w:eastAsia="es-ES" w:bidi="ar-SA"/>
        </w:rPr>
        <w:t>panels</w:t>
      </w:r>
      <w:r w:rsidRPr="001D0556">
        <w:rPr>
          <w:rFonts w:ascii="Arial" w:hAnsi="Arial" w:cs="Arial"/>
          <w:sz w:val="24"/>
          <w:szCs w:val="24"/>
          <w:lang w:val="en-GB"/>
        </w:rPr>
        <w:t xml:space="preserve"> and indirect measuring modules to be used shall correspond to one of the types and diagrams set out in the specific technical specifications of the distribution company, which have been approved by the competent government authority.</w:t>
      </w:r>
    </w:p>
    <w:p w:rsidRPr="001D0556" w:rsidR="00D13FA8" w:rsidP="001D0556" w:rsidRDefault="00D13FA8" w14:paraId="5EC66F35" w14:textId="77777777">
      <w:pPr>
        <w:pStyle w:val="Heading4"/>
        <w:numPr>
          <w:ilvl w:val="0"/>
          <w:numId w:val="12"/>
        </w:numPr>
        <w:jc w:val="both"/>
      </w:pPr>
      <w:r w:rsidRPr="001D0556">
        <w:t>MODIFICATION OF EXISTING INSTALLATIONS</w:t>
      </w:r>
    </w:p>
    <w:p w:rsidRPr="001D0556" w:rsidR="00D13FA8" w:rsidP="002F3A2B" w:rsidRDefault="00D13FA8" w14:paraId="7DA51BEB"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the case of </w:t>
      </w:r>
      <w:r w:rsidRPr="002F3A2B">
        <w:rPr>
          <w:rFonts w:ascii="Arial" w:hAnsi="Arial" w:eastAsia="Times New Roman" w:cs="Times New Roman"/>
          <w:sz w:val="24"/>
          <w:szCs w:val="24"/>
          <w:lang w:val="es-ES_tradnl" w:eastAsia="es-ES" w:bidi="ar-SA"/>
        </w:rPr>
        <w:t>existing</w:t>
      </w:r>
      <w:r w:rsidRPr="001D0556">
        <w:rPr>
          <w:rFonts w:ascii="Arial" w:hAnsi="Arial" w:cs="Arial"/>
          <w:sz w:val="24"/>
          <w:szCs w:val="24"/>
          <w:lang w:val="en-GB"/>
        </w:rPr>
        <w:t xml:space="preserve"> installations in which a modification or extension is to be carried out, involving the construction of a new meter room or the installation of a new meter cabinet, in which it is impossible to comply with the requirements above, after agreement with the distribution company and authorisation from the competent authority, the dimensions of the meter room and clearances may be accepted up to the following minimums.</w:t>
      </w:r>
    </w:p>
    <w:p w:rsidRPr="001D0556" w:rsidR="00D13FA8" w:rsidP="001D0556" w:rsidRDefault="00D13FA8" w14:paraId="422CF424"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The dimensions of the new meter room may be reduced to 1.8 m for height, 1.2 m for the total width occupied by the meters panel and 0.8 m of free space in front of the modular assemblies.</w:t>
      </w:r>
    </w:p>
    <w:p w:rsidRPr="001D0556" w:rsidR="00D13FA8" w:rsidP="001D0556" w:rsidRDefault="00D13FA8" w14:paraId="519EE6F6" w14:textId="77777777">
      <w:pPr>
        <w:numPr>
          <w:ilvl w:val="0"/>
          <w:numId w:val="93"/>
        </w:numPr>
        <w:spacing w:before="240" w:after="240" w:line="240" w:lineRule="auto"/>
        <w:jc w:val="both"/>
        <w:rPr>
          <w:rFonts w:ascii="Arial" w:hAnsi="Arial" w:cs="Arial"/>
          <w:sz w:val="24"/>
          <w:szCs w:val="24"/>
          <w:lang w:val="en-GB"/>
        </w:rPr>
      </w:pPr>
      <w:r w:rsidRPr="001D0556">
        <w:rPr>
          <w:rFonts w:ascii="Arial" w:hAnsi="Arial" w:cs="Arial"/>
          <w:sz w:val="24"/>
          <w:szCs w:val="24"/>
          <w:lang w:val="en-GB"/>
        </w:rPr>
        <w:t>In the case of meter cabinets, it is acceptable to reduce the free space in front of the cabinet to 1.2 metres.</w:t>
      </w:r>
    </w:p>
    <w:p w:rsidRPr="001D0556" w:rsidR="00D13FA8" w:rsidP="002F3A2B" w:rsidRDefault="00D13FA8" w14:paraId="580F5C0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modifying or extending an existing installation for self-consumption purposes, the distribution company </w:t>
      </w:r>
      <w:r w:rsidRPr="002F3A2B">
        <w:rPr>
          <w:rFonts w:ascii="Arial" w:hAnsi="Arial" w:eastAsia="Times New Roman" w:cs="Times New Roman"/>
          <w:sz w:val="24"/>
          <w:szCs w:val="24"/>
          <w:lang w:val="es-ES_tradnl" w:eastAsia="es-ES" w:bidi="ar-SA"/>
        </w:rPr>
        <w:t>responsible</w:t>
      </w:r>
      <w:r w:rsidRPr="001D0556">
        <w:rPr>
          <w:rFonts w:ascii="Arial" w:hAnsi="Arial" w:cs="Arial"/>
          <w:sz w:val="24"/>
          <w:szCs w:val="24"/>
          <w:lang w:val="en-GB"/>
        </w:rPr>
        <w:t xml:space="preserve"> for the reading can allow for the equipment for metering the net-generation required for self-consumption to be located in a place other than that provided for in this ITC, as long as the equipment meets the conditions and the special nature provided for in the unified Regulation on electrical power system measuring points, in the supplementary technical instructions implementing it or in the specific regulations applicable to self-consumption, and that meters in already existing rooms or cabinets remain in those rooms or cabinets.</w:t>
      </w:r>
    </w:p>
    <w:p w:rsidRPr="001D0556" w:rsidR="00D13FA8" w:rsidP="002F3A2B" w:rsidRDefault="00D13FA8" w14:paraId="604B8C7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When modifying an internal installation due to the installation of a new circuit for generation or for electric </w:t>
      </w:r>
      <w:r w:rsidRPr="002F3A2B">
        <w:rPr>
          <w:rFonts w:ascii="Arial" w:hAnsi="Arial" w:eastAsia="Times New Roman" w:cs="Times New Roman"/>
          <w:sz w:val="24"/>
          <w:szCs w:val="24"/>
          <w:lang w:val="es-ES_tradnl" w:eastAsia="es-ES" w:bidi="ar-SA"/>
        </w:rPr>
        <w:t>vehicle</w:t>
      </w:r>
      <w:r w:rsidRPr="001D0556">
        <w:rPr>
          <w:rFonts w:ascii="Arial" w:hAnsi="Arial" w:cs="Arial"/>
          <w:color w:val="000000" w:themeColor="text1"/>
          <w:sz w:val="24"/>
          <w:szCs w:val="24"/>
          <w:lang w:val="en-GB"/>
        </w:rPr>
        <w:t xml:space="preserve"> charging, the following exceptions to the general requirements in this ITC shall be taken into consideration.</w:t>
      </w:r>
    </w:p>
    <w:p w:rsidRPr="001D0556" w:rsidR="00D13FA8" w:rsidP="001D0556" w:rsidRDefault="00D13FA8" w14:paraId="4D592D24" w14:textId="77777777">
      <w:pPr>
        <w:pStyle w:val="ListParagraph"/>
        <w:numPr>
          <w:ilvl w:val="1"/>
          <w:numId w:val="5"/>
        </w:numPr>
        <w:spacing w:after="120"/>
        <w:ind w:left="709" w:hanging="284"/>
        <w:contextualSpacing w:val="0"/>
        <w:rPr>
          <w:rFonts w:cs="Arial"/>
        </w:rPr>
      </w:pPr>
      <w:r w:rsidRPr="001D0556">
        <w:rPr>
          <w:rFonts w:cs="Arial"/>
        </w:rPr>
        <w:t>Where there is no space in the meters panel to install a Type 1 surge protection device, the surge protector may be installed in the control and protection panel of the new internal generation or electric vehicle charging circuits, so that the new circuits are protected. In this case it will be possible to combine the Type 1 and Type 2 protectors in a single device.</w:t>
      </w:r>
    </w:p>
    <w:p w:rsidRPr="001D0556" w:rsidR="00D13FA8" w:rsidP="001D0556" w:rsidRDefault="00D13FA8" w14:paraId="71258B7A" w14:textId="77777777">
      <w:pPr>
        <w:pStyle w:val="ListParagraph"/>
        <w:numPr>
          <w:ilvl w:val="1"/>
          <w:numId w:val="5"/>
        </w:numPr>
        <w:spacing w:after="120"/>
        <w:ind w:left="709" w:hanging="284"/>
        <w:contextualSpacing w:val="0"/>
        <w:rPr>
          <w:rFonts w:cs="Arial"/>
        </w:rPr>
      </w:pPr>
      <w:r w:rsidRPr="001D0556">
        <w:rPr>
          <w:rFonts w:cs="Arial"/>
        </w:rPr>
        <w:t>If there is no space in the meters panel (MP) or in the indirect measuring module (IMM) to install the safety switch-disconnector for the individual branch (ISD), that switch-disconnector may be occupy the space for the output terminals of the individual branch.</w:t>
      </w:r>
    </w:p>
    <w:p w:rsidRPr="001D0556" w:rsidR="00D13FA8" w:rsidP="001D0556" w:rsidRDefault="00D13FA8" w14:paraId="4864B983" w14:textId="77777777">
      <w:pPr>
        <w:pStyle w:val="ListParagraph"/>
        <w:numPr>
          <w:ilvl w:val="1"/>
          <w:numId w:val="5"/>
        </w:numPr>
        <w:spacing w:after="120"/>
        <w:ind w:left="709" w:hanging="284"/>
        <w:contextualSpacing w:val="0"/>
        <w:rPr>
          <w:rFonts w:cs="Arial"/>
        </w:rPr>
      </w:pPr>
      <w:r w:rsidRPr="001D0556">
        <w:rPr>
          <w:rFonts w:cs="Arial"/>
        </w:rPr>
        <w:t>The individual branch safety switch-disconnector (ISD) shall only be installed in the MP for the IBs whose internal installation has been modified.</w:t>
      </w:r>
    </w:p>
    <w:p w:rsidRPr="001D0556" w:rsidR="00D13FA8" w:rsidP="002F3A2B" w:rsidRDefault="00D13FA8" w14:paraId="5B2DA98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When the modification of the internal installation is not due to a new generation or electric vehicle charging installation, the following exceptions to the general requirements in this ITC shall be taken into consideration.</w:t>
      </w:r>
    </w:p>
    <w:p w:rsidRPr="001D0556" w:rsidR="00D13FA8" w:rsidP="001D0556" w:rsidRDefault="00D13FA8" w14:paraId="01CDC989" w14:textId="77777777">
      <w:pPr>
        <w:pStyle w:val="ListParagraph"/>
        <w:numPr>
          <w:ilvl w:val="1"/>
          <w:numId w:val="5"/>
        </w:numPr>
        <w:spacing w:after="120"/>
        <w:ind w:left="709" w:hanging="284"/>
        <w:contextualSpacing w:val="0"/>
        <w:rPr>
          <w:rFonts w:cs="Arial"/>
        </w:rPr>
      </w:pPr>
      <w:r w:rsidRPr="001D0556">
        <w:rPr>
          <w:rFonts w:cs="Arial"/>
        </w:rPr>
        <w:lastRenderedPageBreak/>
        <w:t>It shall not be necessary to install surge protection devices if the original installation did not have such devices.</w:t>
      </w:r>
    </w:p>
    <w:p w:rsidRPr="001D0556" w:rsidR="00D13FA8" w:rsidP="001D0556" w:rsidRDefault="00D13FA8" w14:paraId="4EB93B4D" w14:textId="77777777">
      <w:pPr>
        <w:pStyle w:val="ListParagraph"/>
        <w:numPr>
          <w:ilvl w:val="1"/>
          <w:numId w:val="5"/>
        </w:numPr>
        <w:spacing w:after="120"/>
        <w:ind w:left="709" w:hanging="284"/>
        <w:contextualSpacing w:val="0"/>
        <w:rPr>
          <w:rFonts w:cs="Arial"/>
        </w:rPr>
      </w:pPr>
      <w:r w:rsidRPr="001D0556">
        <w:rPr>
          <w:rFonts w:cs="Arial"/>
        </w:rPr>
        <w:t>It shall not be necessary to incorporate a safety switch-disconnector for the individual branch (ISD) into the MP or the IMM.</w:t>
      </w:r>
    </w:p>
    <w:p w:rsidRPr="001D0556" w:rsidR="00D13FA8" w:rsidP="002F3A2B" w:rsidRDefault="00D13FA8" w14:paraId="3324CB1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Regardless of the cause for the modification of the internal installation, if there is no possibility of placing the </w:t>
      </w:r>
      <w:r w:rsidRPr="002F3A2B">
        <w:rPr>
          <w:rFonts w:ascii="Arial" w:hAnsi="Arial" w:eastAsia="Times New Roman" w:cs="Times New Roman"/>
          <w:sz w:val="24"/>
          <w:szCs w:val="24"/>
          <w:lang w:val="es-ES_tradnl" w:eastAsia="es-ES" w:bidi="ar-SA"/>
        </w:rPr>
        <w:t>meters</w:t>
      </w:r>
      <w:r w:rsidRPr="001D0556">
        <w:rPr>
          <w:rFonts w:ascii="Arial" w:hAnsi="Arial" w:cs="Arial"/>
          <w:sz w:val="24"/>
          <w:szCs w:val="24"/>
          <w:lang w:val="en-GB"/>
        </w:rPr>
        <w:t xml:space="preserve"> in a specific room, due to the fact that the existing room is full and there are no other rooms available with sufficient dimensions, the meters shall be housed in cabinets in common areas that meet the requirements of this ITC.</w:t>
      </w:r>
    </w:p>
    <w:p w:rsidRPr="001D0556" w:rsidR="00D13FA8" w:rsidP="001D0556" w:rsidRDefault="00D13FA8" w14:paraId="25904B8F" w14:textId="77777777">
      <w:pPr>
        <w:pStyle w:val="Heading4"/>
        <w:numPr>
          <w:ilvl w:val="0"/>
          <w:numId w:val="12"/>
        </w:numPr>
        <w:jc w:val="both"/>
      </w:pPr>
      <w:r w:rsidRPr="001D0556">
        <w:t>REFERENCE STANDARDS</w:t>
      </w:r>
    </w:p>
    <w:p w:rsidRPr="001D0556" w:rsidR="00D13FA8" w:rsidP="002F3A2B" w:rsidRDefault="00D13FA8" w14:paraId="2BAF7FBF"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Products that comply with their corresponding product standard, as indicated below, and also have the characteristics specified in this ITC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IP grade, electrical characteristics or resistance to the propagation of flame), shall be presumed to comply with the requirements of this ITC.</w:t>
      </w:r>
    </w:p>
    <w:p w:rsidRPr="001D0556" w:rsidR="00D13FA8" w:rsidP="001D0556" w:rsidRDefault="00D13FA8" w14:paraId="06C49137"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Modular assemblies for meters complying with Standard UNE-EN 61439-2</w:t>
      </w:r>
      <w:r w:rsidRPr="001D0556">
        <w:rPr>
          <w:rStyle w:val="FootnoteReference"/>
          <w:rFonts w:ascii="Arial" w:hAnsi="Arial" w:cs="Arial"/>
          <w:sz w:val="24"/>
          <w:szCs w:val="24"/>
          <w:lang w:val="en-GB"/>
        </w:rPr>
        <w:footnoteReference w:id="2"/>
      </w:r>
      <w:r w:rsidRPr="001D0556">
        <w:rPr>
          <w:rFonts w:ascii="Arial" w:hAnsi="Arial" w:cs="Arial"/>
          <w:sz w:val="24"/>
          <w:szCs w:val="24"/>
          <w:lang w:val="en-GB"/>
        </w:rPr>
        <w:t>.</w:t>
      </w:r>
    </w:p>
    <w:p w:rsidRPr="001D0556" w:rsidR="00D13FA8" w:rsidP="001D0556" w:rsidRDefault="00D13FA8" w14:paraId="3E03A1C1"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MSDs and IMMs that comply with standards UNE-EN IEC 60947-1 and UNE-EN IEC 60947-3.</w:t>
      </w:r>
    </w:p>
    <w:p w:rsidRPr="001D0556" w:rsidR="00D13FA8" w:rsidP="001D0556" w:rsidRDefault="00D13FA8" w14:paraId="2C613A7D"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Terminal block assemblies for the verification of meters that comply with Standard UNE 201011.</w:t>
      </w:r>
    </w:p>
    <w:p w:rsidRPr="001D0556" w:rsidR="00D13FA8" w:rsidP="001D0556" w:rsidRDefault="00D13FA8" w14:paraId="290D8AEE"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Fuse-links complying with Standards UNE-EN 60269-1 and UNE-HD 60269-2.</w:t>
      </w:r>
    </w:p>
    <w:p w:rsidRPr="001D0556" w:rsidR="00D13FA8" w:rsidP="001D0556" w:rsidRDefault="00D13FA8" w14:paraId="079784D0" w14:textId="77777777">
      <w:pPr>
        <w:numPr>
          <w:ilvl w:val="0"/>
          <w:numId w:val="93"/>
        </w:numPr>
        <w:spacing w:after="0" w:line="240" w:lineRule="auto"/>
        <w:jc w:val="both"/>
        <w:rPr>
          <w:rFonts w:ascii="Arial" w:hAnsi="Arial" w:cs="Arial"/>
          <w:sz w:val="24"/>
          <w:szCs w:val="24"/>
          <w:lang w:val="en-GB"/>
        </w:rPr>
      </w:pPr>
      <w:r w:rsidRPr="001D0556">
        <w:rPr>
          <w:rFonts w:ascii="Arial" w:hAnsi="Arial" w:cs="Arial"/>
          <w:sz w:val="24"/>
          <w:szCs w:val="24"/>
          <w:lang w:val="en-GB"/>
        </w:rPr>
        <w:t>Single-pole enclosed fuse bases (SPEFB) complying with Standard (series) UNE-EN 60269.</w:t>
      </w:r>
    </w:p>
    <w:p w:rsidRPr="001D0556" w:rsidR="00D13FA8" w:rsidP="001D0556" w:rsidRDefault="00D13FA8" w14:paraId="5ACEC374" w14:textId="77777777">
      <w:pPr>
        <w:jc w:val="both"/>
        <w:rPr>
          <w:rFonts w:ascii="Arial" w:hAnsi="Arial" w:eastAsia="Arial" w:cs="Arial"/>
          <w:sz w:val="24"/>
          <w:szCs w:val="24"/>
          <w:lang w:val="en-GB"/>
        </w:rPr>
      </w:pPr>
      <w:r w:rsidRPr="001D0556">
        <w:rPr>
          <w:rFonts w:ascii="Arial" w:hAnsi="Arial" w:cs="Arial"/>
          <w:sz w:val="24"/>
          <w:szCs w:val="24"/>
          <w:lang w:val="en-GB"/>
        </w:rPr>
        <w:t>’</w:t>
      </w:r>
    </w:p>
    <w:p w:rsidRPr="001D0556" w:rsidR="00D13FA8" w:rsidP="001D0556" w:rsidRDefault="00D13FA8" w14:paraId="6991134A" w14:textId="77777777">
      <w:pPr>
        <w:pStyle w:val="Heading2"/>
      </w:pPr>
      <w:r w:rsidRPr="001D0556">
        <w:t>Twenty-seven. The Supplementary Technical Instruction ITC BT-17, ‘Supply connection installations. Main and individual control and protection devices. Power control switch’, is amended to read as follows:</w:t>
      </w:r>
    </w:p>
    <w:p w:rsidRPr="001D0556" w:rsidR="00D13FA8" w:rsidP="00A6111C" w:rsidRDefault="00D13FA8" w14:paraId="7D9DDC5D" w14:textId="77777777">
      <w:pPr>
        <w:pStyle w:val="Heading3"/>
        <w:rPr>
          <w:rFonts w:eastAsia="Arial"/>
        </w:rPr>
      </w:pPr>
      <w:r w:rsidRPr="001D0556">
        <w:t>‘ITC BT-17</w:t>
      </w:r>
    </w:p>
    <w:p w:rsidRPr="001D0556" w:rsidR="00D13FA8" w:rsidP="00A6111C" w:rsidRDefault="00D13FA8" w14:paraId="2C1BDDDD" w14:textId="77777777">
      <w:pPr>
        <w:pStyle w:val="Heading3"/>
        <w:rPr>
          <w:rFonts w:eastAsia="Arial"/>
        </w:rPr>
      </w:pPr>
      <w:r w:rsidRPr="001D0556">
        <w:t>CONSUMER INSTALLATIONS: MAIN AND INDIVIDUAL CONTROL AND PROTECTION DEVICES</w:t>
      </w:r>
    </w:p>
    <w:p w:rsidRPr="001D0556" w:rsidR="00D13FA8" w:rsidP="001D0556" w:rsidRDefault="00D13FA8" w14:paraId="441B2759" w14:textId="77777777">
      <w:pPr>
        <w:pStyle w:val="ListParagraph"/>
        <w:widowControl w:val="0"/>
        <w:numPr>
          <w:ilvl w:val="0"/>
          <w:numId w:val="64"/>
        </w:numPr>
        <w:autoSpaceDE w:val="0"/>
        <w:autoSpaceDN w:val="0"/>
        <w:spacing w:after="0" w:line="240" w:lineRule="auto"/>
        <w:ind w:right="1270"/>
        <w:rPr>
          <w:rFonts w:eastAsia="Arial" w:cs="Arial"/>
        </w:rPr>
      </w:pPr>
      <w:r w:rsidRPr="001D0556">
        <w:rPr>
          <w:rFonts w:cs="Arial"/>
        </w:rPr>
        <w:t>DEFINITIONS.</w:t>
      </w:r>
    </w:p>
    <w:p w:rsidRPr="001D0556" w:rsidR="00D13FA8" w:rsidP="001D0556" w:rsidRDefault="00D13FA8" w14:paraId="60C166C9" w14:textId="77777777">
      <w:pPr>
        <w:pStyle w:val="ListParagraph"/>
        <w:widowControl w:val="0"/>
        <w:numPr>
          <w:ilvl w:val="0"/>
          <w:numId w:val="64"/>
        </w:numPr>
        <w:autoSpaceDE w:val="0"/>
        <w:autoSpaceDN w:val="0"/>
        <w:spacing w:after="0" w:line="240" w:lineRule="auto"/>
        <w:ind w:right="1270"/>
        <w:rPr>
          <w:rFonts w:eastAsia="Arial" w:cs="Arial"/>
        </w:rPr>
      </w:pPr>
      <w:r w:rsidRPr="001D0556">
        <w:rPr>
          <w:rFonts w:cs="Arial"/>
        </w:rPr>
        <w:t>LOCATION.</w:t>
      </w:r>
    </w:p>
    <w:p w:rsidRPr="001D0556" w:rsidR="00D13FA8" w:rsidP="001D0556" w:rsidRDefault="00D13FA8" w14:paraId="7691049C" w14:textId="77777777">
      <w:pPr>
        <w:pStyle w:val="ListParagraph"/>
        <w:widowControl w:val="0"/>
        <w:numPr>
          <w:ilvl w:val="0"/>
          <w:numId w:val="64"/>
        </w:numPr>
        <w:autoSpaceDE w:val="0"/>
        <w:autoSpaceDN w:val="0"/>
        <w:spacing w:after="0" w:line="240" w:lineRule="auto"/>
        <w:ind w:right="1270"/>
        <w:rPr>
          <w:rFonts w:eastAsia="Arial" w:cs="Arial"/>
        </w:rPr>
      </w:pPr>
      <w:r w:rsidRPr="001D0556">
        <w:rPr>
          <w:rFonts w:cs="Arial"/>
        </w:rPr>
        <w:t>COMPOSITION AND CHARACTERISTICS OF THE SWITCHBOARDS</w:t>
      </w:r>
    </w:p>
    <w:p w:rsidRPr="001D0556" w:rsidR="00D13FA8" w:rsidP="001D0556" w:rsidRDefault="00D13FA8" w14:paraId="346ABB79" w14:textId="77777777">
      <w:pPr>
        <w:pStyle w:val="ListParagraph"/>
        <w:widowControl w:val="0"/>
        <w:numPr>
          <w:ilvl w:val="0"/>
          <w:numId w:val="64"/>
        </w:numPr>
        <w:autoSpaceDE w:val="0"/>
        <w:autoSpaceDN w:val="0"/>
        <w:spacing w:after="0" w:line="240" w:lineRule="auto"/>
        <w:ind w:right="1270"/>
        <w:rPr>
          <w:rFonts w:eastAsia="Arial" w:cs="Arial"/>
        </w:rPr>
      </w:pPr>
      <w:r w:rsidRPr="001D0556">
        <w:rPr>
          <w:rFonts w:cs="Arial"/>
        </w:rPr>
        <w:t>MAIN CHARACTERISTICS OF THE PROTECTION DEVICES</w:t>
      </w:r>
    </w:p>
    <w:p w:rsidRPr="001D0556" w:rsidR="00D13FA8" w:rsidP="001D0556" w:rsidRDefault="00D13FA8" w14:paraId="7DA6F2E3" w14:textId="77777777">
      <w:pPr>
        <w:pStyle w:val="ListParagraph"/>
        <w:widowControl w:val="0"/>
        <w:numPr>
          <w:ilvl w:val="0"/>
          <w:numId w:val="64"/>
        </w:numPr>
        <w:autoSpaceDE w:val="0"/>
        <w:autoSpaceDN w:val="0"/>
        <w:spacing w:after="0" w:line="240" w:lineRule="auto"/>
        <w:ind w:right="1270"/>
        <w:rPr>
          <w:rFonts w:eastAsia="Arial" w:cs="Arial"/>
        </w:rPr>
      </w:pPr>
      <w:r w:rsidRPr="001D0556">
        <w:rPr>
          <w:rFonts w:cs="Arial"/>
        </w:rPr>
        <w:t>MODIFICATION OR EXTENSION OF EXISTING INSTALLATIONS.</w:t>
      </w:r>
    </w:p>
    <w:p w:rsidRPr="001D0556" w:rsidR="00D13FA8" w:rsidP="001D0556" w:rsidRDefault="00D13FA8" w14:paraId="08C0D7D1" w14:textId="77777777">
      <w:pPr>
        <w:pStyle w:val="ListParagraph"/>
        <w:widowControl w:val="0"/>
        <w:numPr>
          <w:ilvl w:val="0"/>
          <w:numId w:val="64"/>
        </w:numPr>
        <w:autoSpaceDE w:val="0"/>
        <w:autoSpaceDN w:val="0"/>
        <w:spacing w:after="0" w:line="240" w:lineRule="auto"/>
        <w:ind w:right="1270"/>
        <w:rPr>
          <w:rFonts w:eastAsia="Arial" w:cs="Arial"/>
        </w:rPr>
      </w:pPr>
      <w:r w:rsidRPr="001D0556">
        <w:rPr>
          <w:rFonts w:cs="Arial"/>
        </w:rPr>
        <w:t>REFERENCE STANDARDS.</w:t>
      </w:r>
    </w:p>
    <w:p w:rsidRPr="001D0556" w:rsidR="00D13FA8" w:rsidP="001D0556" w:rsidRDefault="00D13FA8" w14:paraId="69242F63" w14:textId="77777777">
      <w:pPr>
        <w:jc w:val="both"/>
        <w:rPr>
          <w:rFonts w:ascii="Arial" w:hAnsi="Arial" w:cs="Arial"/>
          <w:sz w:val="24"/>
          <w:szCs w:val="24"/>
          <w:lang w:val="en-GB"/>
        </w:rPr>
      </w:pPr>
    </w:p>
    <w:p w:rsidRPr="001D0556" w:rsidR="00D13FA8" w:rsidP="00A6111C" w:rsidRDefault="00D13FA8" w14:paraId="2C3AC73A" w14:textId="77777777">
      <w:pPr>
        <w:pStyle w:val="Heading4"/>
        <w:numPr>
          <w:ilvl w:val="0"/>
          <w:numId w:val="165"/>
        </w:numPr>
        <w:jc w:val="both"/>
      </w:pPr>
      <w:r w:rsidRPr="001D0556">
        <w:t>DEFINITIONS</w:t>
      </w:r>
    </w:p>
    <w:p w:rsidRPr="001D0556" w:rsidR="00D13FA8" w:rsidP="00BD3499" w:rsidRDefault="00D13FA8" w14:paraId="65F9C2E0"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Main control and </w:t>
      </w:r>
      <w:r w:rsidRPr="00BD3499">
        <w:rPr>
          <w:rFonts w:ascii="Arial" w:hAnsi="Arial" w:eastAsia="Arial" w:cs="Arial"/>
          <w:color w:val="000000"/>
          <w:sz w:val="24"/>
          <w:szCs w:val="22"/>
          <w:lang w:val="es-ES" w:eastAsia="es-ES" w:bidi="es-ES"/>
        </w:rPr>
        <w:t>protection</w:t>
      </w:r>
      <w:r w:rsidRPr="001D0556">
        <w:rPr>
          <w:rFonts w:ascii="Arial" w:hAnsi="Arial" w:cs="Arial"/>
          <w:color w:val="000000"/>
          <w:sz w:val="24"/>
          <w:szCs w:val="24"/>
          <w:lang w:val="en-GB"/>
        </w:rPr>
        <w:t xml:space="preserve"> devices are the manoeuvring and protection elements of the installation to enable the connection and disconnection of the entire internal installation and its </w:t>
      </w:r>
      <w:r w:rsidRPr="001D0556">
        <w:rPr>
          <w:rFonts w:ascii="Arial" w:hAnsi="Arial" w:cs="Arial"/>
          <w:color w:val="000000"/>
          <w:sz w:val="24"/>
          <w:szCs w:val="24"/>
          <w:lang w:val="en-GB"/>
        </w:rPr>
        <w:lastRenderedPageBreak/>
        <w:t xml:space="preserve">protection against </w:t>
      </w:r>
      <w:proofErr w:type="spellStart"/>
      <w:r w:rsidRPr="001D0556">
        <w:rPr>
          <w:rFonts w:ascii="Arial" w:hAnsi="Arial" w:cs="Arial"/>
          <w:color w:val="000000"/>
          <w:sz w:val="24"/>
          <w:szCs w:val="24"/>
          <w:lang w:val="en-GB"/>
        </w:rPr>
        <w:t>overcurrents</w:t>
      </w:r>
      <w:proofErr w:type="spellEnd"/>
      <w:r w:rsidRPr="001D0556">
        <w:rPr>
          <w:rFonts w:ascii="Arial" w:hAnsi="Arial" w:cs="Arial"/>
          <w:color w:val="000000"/>
          <w:sz w:val="24"/>
          <w:szCs w:val="24"/>
          <w:lang w:val="en-GB"/>
        </w:rPr>
        <w:t xml:space="preserve">, </w:t>
      </w:r>
      <w:proofErr w:type="spellStart"/>
      <w:r w:rsidRPr="001D0556">
        <w:rPr>
          <w:rFonts w:ascii="Arial" w:hAnsi="Arial" w:cs="Arial"/>
          <w:color w:val="000000"/>
          <w:sz w:val="24"/>
          <w:szCs w:val="24"/>
          <w:lang w:val="en-GB"/>
        </w:rPr>
        <w:t>overvoltages</w:t>
      </w:r>
      <w:proofErr w:type="spellEnd"/>
      <w:r w:rsidRPr="001D0556">
        <w:rPr>
          <w:rFonts w:ascii="Arial" w:hAnsi="Arial" w:cs="Arial"/>
          <w:color w:val="000000"/>
          <w:sz w:val="24"/>
          <w:szCs w:val="24"/>
          <w:lang w:val="en-GB"/>
        </w:rPr>
        <w:t xml:space="preserve"> and indirect contacts.</w:t>
      </w:r>
    </w:p>
    <w:p w:rsidRPr="001D0556" w:rsidR="00D13FA8" w:rsidP="00BD3499" w:rsidRDefault="00D13FA8" w14:paraId="39B5FE2A"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Individual control and protection devices are the individual manoeuvring and protection elements of the internal circuits of the installation to enable the connection and disconnection of each individual circuit and its protection against </w:t>
      </w:r>
      <w:proofErr w:type="spellStart"/>
      <w:r w:rsidRPr="001D0556">
        <w:rPr>
          <w:rFonts w:ascii="Arial" w:hAnsi="Arial" w:cs="Arial"/>
          <w:color w:val="000000"/>
          <w:sz w:val="24"/>
          <w:szCs w:val="24"/>
          <w:lang w:val="en-GB"/>
        </w:rPr>
        <w:t>overcurrents</w:t>
      </w:r>
      <w:proofErr w:type="spellEnd"/>
      <w:r w:rsidRPr="001D0556">
        <w:rPr>
          <w:rFonts w:ascii="Arial" w:hAnsi="Arial" w:cs="Arial"/>
          <w:color w:val="000000"/>
          <w:sz w:val="24"/>
          <w:szCs w:val="24"/>
          <w:lang w:val="en-GB"/>
        </w:rPr>
        <w:t xml:space="preserve">, and possibly also against </w:t>
      </w:r>
      <w:proofErr w:type="spellStart"/>
      <w:r w:rsidRPr="001D0556">
        <w:rPr>
          <w:rFonts w:ascii="Arial" w:hAnsi="Arial" w:cs="Arial"/>
          <w:color w:val="000000"/>
          <w:sz w:val="24"/>
          <w:szCs w:val="24"/>
          <w:lang w:val="en-GB"/>
        </w:rPr>
        <w:t>overvoltages</w:t>
      </w:r>
      <w:proofErr w:type="spellEnd"/>
      <w:r w:rsidRPr="001D0556">
        <w:rPr>
          <w:rFonts w:ascii="Arial" w:hAnsi="Arial" w:cs="Arial"/>
          <w:color w:val="000000"/>
          <w:sz w:val="24"/>
          <w:szCs w:val="24"/>
          <w:lang w:val="en-GB"/>
        </w:rPr>
        <w:t xml:space="preserve"> and indirect contacts.</w:t>
      </w:r>
    </w:p>
    <w:p w:rsidRPr="001D0556" w:rsidR="00D13FA8" w:rsidP="001D0556" w:rsidRDefault="00D13FA8" w14:paraId="15E47597" w14:textId="77777777">
      <w:pPr>
        <w:pStyle w:val="Heading4"/>
        <w:numPr>
          <w:ilvl w:val="0"/>
          <w:numId w:val="12"/>
        </w:numPr>
        <w:jc w:val="both"/>
      </w:pPr>
      <w:r w:rsidRPr="001D0556">
        <w:t>LOCATION</w:t>
      </w:r>
    </w:p>
    <w:p w:rsidRPr="001D0556" w:rsidR="00D13FA8" w:rsidP="00BD3499" w:rsidRDefault="00D13FA8" w14:paraId="787FDDA5" w14:textId="77777777">
      <w:pPr>
        <w:widowControl w:val="0"/>
        <w:autoSpaceDE w:val="0"/>
        <w:autoSpaceDN w:val="0"/>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main control and protection devices shall be installed within the Main Control and Protection Switchboard (MCPS), which shall be located as close as possible to the input point of the individual branch in the premises or dwelling of the user. In dwellings, they shall be located next to the entrance door and may not be placed in bedrooms, bathrooms, toilets, etc. In premises used for industrial or </w:t>
      </w:r>
      <w:r w:rsidRPr="00BD3499">
        <w:rPr>
          <w:rFonts w:ascii="Arial" w:hAnsi="Arial" w:eastAsia="Arial" w:cs="Arial"/>
          <w:color w:val="000000"/>
          <w:sz w:val="24"/>
          <w:szCs w:val="22"/>
          <w:lang w:val="es-ES" w:eastAsia="es-ES" w:bidi="es-ES"/>
        </w:rPr>
        <w:t>commercial</w:t>
      </w:r>
      <w:r w:rsidRPr="001D0556">
        <w:rPr>
          <w:rFonts w:ascii="Arial" w:hAnsi="Arial" w:cs="Arial"/>
          <w:color w:val="000000"/>
          <w:sz w:val="24"/>
          <w:szCs w:val="24"/>
          <w:lang w:val="en-GB"/>
        </w:rPr>
        <w:t xml:space="preserve"> activities, they shall be located as close as possible to an entrance door to the premises. The Main Control and Protection Switchboard corresponding to the main services of the building or estate will be located in the common areas of the building.</w:t>
      </w:r>
    </w:p>
    <w:p w:rsidRPr="001D0556" w:rsidR="00D13FA8" w:rsidP="00BD3499" w:rsidRDefault="00D13FA8" w14:paraId="5C670132" w14:textId="77777777">
      <w:pPr>
        <w:widowControl w:val="0"/>
        <w:autoSpaceDE w:val="0"/>
        <w:autoSpaceDN w:val="0"/>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w:t>
      </w:r>
      <w:r w:rsidRPr="00BD3499">
        <w:rPr>
          <w:rFonts w:ascii="Arial" w:hAnsi="Arial" w:eastAsia="Arial" w:cs="Arial"/>
          <w:color w:val="000000"/>
          <w:sz w:val="24"/>
          <w:szCs w:val="22"/>
          <w:lang w:val="es-ES" w:eastAsia="es-ES" w:bidi="es-ES"/>
        </w:rPr>
        <w:t>individual</w:t>
      </w:r>
      <w:r w:rsidRPr="001D0556">
        <w:rPr>
          <w:rFonts w:ascii="Arial" w:hAnsi="Arial" w:cs="Arial"/>
          <w:color w:val="000000"/>
          <w:sz w:val="24"/>
          <w:szCs w:val="24"/>
          <w:lang w:val="en-GB"/>
        </w:rPr>
        <w:t xml:space="preserve"> control and protection devices of each of the internal circuits may be installed in the same box as the main control and protection devices, or on other separate switchboards which may be located elsewhere.</w:t>
      </w:r>
    </w:p>
    <w:p w:rsidRPr="001D0556" w:rsidR="00D13FA8" w:rsidP="00BD3499" w:rsidRDefault="00D13FA8" w14:paraId="76A5B78C" w14:textId="77777777">
      <w:pPr>
        <w:widowControl w:val="0"/>
        <w:autoSpaceDE w:val="0"/>
        <w:autoSpaceDN w:val="0"/>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In premises for common or public use, the necessary precautions shall be taken so that the control and </w:t>
      </w:r>
      <w:r w:rsidRPr="00BD3499">
        <w:rPr>
          <w:rFonts w:ascii="Arial" w:hAnsi="Arial" w:eastAsia="Arial" w:cs="Arial"/>
          <w:color w:val="000000"/>
          <w:sz w:val="24"/>
          <w:szCs w:val="22"/>
          <w:lang w:val="es-ES" w:eastAsia="es-ES" w:bidi="es-ES"/>
        </w:rPr>
        <w:t>protection</w:t>
      </w:r>
      <w:r w:rsidRPr="001D0556">
        <w:rPr>
          <w:rFonts w:ascii="Arial" w:hAnsi="Arial" w:cs="Arial"/>
          <w:color w:val="000000"/>
          <w:sz w:val="24"/>
          <w:szCs w:val="24"/>
          <w:lang w:val="en-GB"/>
        </w:rPr>
        <w:t xml:space="preserve"> devices are not accessible to the general public.</w:t>
      </w:r>
    </w:p>
    <w:p w:rsidRPr="001D0556" w:rsidR="00D13FA8" w:rsidP="00BD3499" w:rsidRDefault="00D13FA8" w14:paraId="4E7F74A3" w14:textId="77777777">
      <w:pPr>
        <w:widowControl w:val="0"/>
        <w:autoSpaceDE w:val="0"/>
        <w:autoSpaceDN w:val="0"/>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height </w:t>
      </w:r>
      <w:r w:rsidRPr="00BD3499">
        <w:rPr>
          <w:rFonts w:ascii="Arial" w:hAnsi="Arial" w:eastAsia="Arial" w:cs="Arial"/>
          <w:color w:val="000000"/>
          <w:sz w:val="24"/>
          <w:szCs w:val="22"/>
          <w:lang w:val="es-ES" w:eastAsia="es-ES" w:bidi="es-ES"/>
        </w:rPr>
        <w:t>at</w:t>
      </w:r>
      <w:r w:rsidRPr="001D0556">
        <w:rPr>
          <w:rFonts w:ascii="Arial" w:hAnsi="Arial" w:cs="Arial"/>
          <w:color w:val="000000"/>
          <w:sz w:val="24"/>
          <w:szCs w:val="24"/>
          <w:lang w:val="en-GB"/>
        </w:rPr>
        <w:t xml:space="preserve"> which the main and individual circuit control and protection devices, measured from ground level, shall be placed shall be between 1.4 and 2 m, for dwellings.</w:t>
      </w:r>
    </w:p>
    <w:p w:rsidRPr="001D0556" w:rsidR="00D13FA8" w:rsidP="001D0556" w:rsidRDefault="00D13FA8" w14:paraId="0AAA77F2" w14:textId="77777777">
      <w:pPr>
        <w:pStyle w:val="Heading4"/>
        <w:numPr>
          <w:ilvl w:val="0"/>
          <w:numId w:val="12"/>
        </w:numPr>
        <w:jc w:val="both"/>
      </w:pPr>
      <w:r w:rsidRPr="001D0556">
        <w:t>COMPOSITION AND CHARACTERISTICS OF THE SWITCHBOARDS</w:t>
      </w:r>
    </w:p>
    <w:p w:rsidRPr="001D0556" w:rsidR="00D13FA8" w:rsidP="00BD3499" w:rsidRDefault="00D13FA8" w14:paraId="48C83383"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The main and individual control and protection devices shall be located inside the switchboards in a vertical service position, although in industrial installations it is possible that the control and protection devices (according to the UNE-EN IEC 60947 series) are arranged in a horizontal position, provided that this mounting position is provided for in the assembly instructions of the manufacturer of the device, applying, where appropriate, the intensity reducing coefficients indicated in those instructions.</w:t>
      </w:r>
    </w:p>
    <w:p w:rsidRPr="001D0556" w:rsidR="00D13FA8" w:rsidP="00BD3499" w:rsidRDefault="00D13FA8" w14:paraId="436D160F" w14:textId="77777777">
      <w:pPr>
        <w:widowControl w:val="0"/>
        <w:autoSpaceDE w:val="0"/>
        <w:autoSpaceDN w:val="0"/>
        <w:spacing w:after="240" w:line="300" w:lineRule="exact"/>
        <w:ind w:firstLine="284"/>
        <w:jc w:val="both"/>
        <w:rPr>
          <w:rFonts w:ascii="Arial" w:hAnsi="Arial" w:cs="Arial"/>
          <w:spacing w:val="-2"/>
          <w:sz w:val="24"/>
          <w:szCs w:val="24"/>
          <w:lang w:val="en-GB"/>
        </w:rPr>
      </w:pPr>
      <w:r w:rsidRPr="001D0556">
        <w:rPr>
          <w:rFonts w:ascii="Arial" w:hAnsi="Arial" w:cs="Arial"/>
          <w:sz w:val="24"/>
          <w:szCs w:val="24"/>
          <w:lang w:val="en-GB"/>
        </w:rPr>
        <w:t xml:space="preserve">Enclosures </w:t>
      </w:r>
      <w:r w:rsidRPr="00BD3499">
        <w:rPr>
          <w:rFonts w:ascii="Arial" w:hAnsi="Arial" w:eastAsia="Arial" w:cs="Arial"/>
          <w:color w:val="000000"/>
          <w:sz w:val="24"/>
          <w:szCs w:val="22"/>
          <w:lang w:val="es-ES" w:eastAsia="es-ES" w:bidi="es-ES"/>
        </w:rPr>
        <w:t>shall</w:t>
      </w:r>
      <w:r w:rsidRPr="001D0556">
        <w:rPr>
          <w:rFonts w:ascii="Arial" w:hAnsi="Arial" w:cs="Arial"/>
          <w:sz w:val="24"/>
          <w:szCs w:val="24"/>
          <w:lang w:val="en-GB"/>
        </w:rPr>
        <w:t xml:space="preserve"> have a minimum protection rating of IP 30 according to Standard UNE-EN 60529</w:t>
      </w:r>
      <w:r w:rsidRPr="001D0556">
        <w:rPr>
          <w:rFonts w:ascii="Arial" w:hAnsi="Arial" w:cs="Arial"/>
          <w:sz w:val="24"/>
          <w:szCs w:val="24"/>
          <w:lang w:val="en-GB"/>
        </w:rPr>
        <w:fldChar w:fldCharType="begin"/>
      </w:r>
      <w:r w:rsidRPr="001D0556">
        <w:rPr>
          <w:rFonts w:ascii="Arial" w:hAnsi="Arial" w:cs="Arial"/>
          <w:sz w:val="24"/>
          <w:szCs w:val="24"/>
          <w:lang w:val="en-GB"/>
        </w:rPr>
        <w:instrText xml:space="preserve"> XE "UNE </w:instrText>
      </w:r>
      <w:proofErr w:type="spellStart"/>
      <w:proofErr w:type="gramStart"/>
      <w:r w:rsidRPr="001D0556">
        <w:rPr>
          <w:rFonts w:ascii="Arial" w:hAnsi="Arial" w:cs="Arial"/>
          <w:sz w:val="24"/>
          <w:szCs w:val="24"/>
          <w:lang w:val="en-GB"/>
        </w:rPr>
        <w:instrText>standards:UNE</w:instrText>
      </w:r>
      <w:proofErr w:type="spellEnd"/>
      <w:proofErr w:type="gramEnd"/>
      <w:r w:rsidRPr="001D0556">
        <w:rPr>
          <w:rFonts w:ascii="Arial" w:hAnsi="Arial" w:cs="Arial"/>
          <w:sz w:val="24"/>
          <w:szCs w:val="24"/>
          <w:lang w:val="en-GB"/>
        </w:rPr>
        <w:instrText xml:space="preserve"> 20.324" </w:instrText>
      </w:r>
      <w:r w:rsidRPr="001D0556">
        <w:rPr>
          <w:rFonts w:ascii="Arial" w:hAnsi="Arial" w:cs="Arial"/>
          <w:sz w:val="24"/>
          <w:szCs w:val="24"/>
          <w:lang w:val="en-GB"/>
        </w:rPr>
        <w:fldChar w:fldCharType="end"/>
      </w:r>
      <w:r w:rsidRPr="001D0556">
        <w:rPr>
          <w:rFonts w:ascii="Arial" w:hAnsi="Arial" w:cs="Arial"/>
          <w:sz w:val="24"/>
          <w:szCs w:val="24"/>
          <w:lang w:val="en-GB"/>
        </w:rPr>
        <w:t>, and IK07 according to Standard UNE-EN 50102.</w:t>
      </w:r>
    </w:p>
    <w:p w:rsidRPr="001D0556" w:rsidR="00D13FA8" w:rsidP="00BD3499" w:rsidRDefault="00D13FA8" w14:paraId="4AF425C0" w14:textId="77777777">
      <w:pPr>
        <w:widowControl w:val="0"/>
        <w:autoSpaceDE w:val="0"/>
        <w:autoSpaceDN w:val="0"/>
        <w:spacing w:after="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The switchboards shall have a door on which an identifying plate or label shall be placed, which shall </w:t>
      </w:r>
      <w:r w:rsidRPr="00BD3499">
        <w:rPr>
          <w:rFonts w:ascii="Arial" w:hAnsi="Arial" w:eastAsia="Arial" w:cs="Arial"/>
          <w:color w:val="000000"/>
          <w:sz w:val="24"/>
          <w:szCs w:val="22"/>
          <w:lang w:val="es-ES" w:eastAsia="es-ES" w:bidi="es-ES"/>
        </w:rPr>
        <w:t>include</w:t>
      </w:r>
      <w:r w:rsidRPr="001D0556">
        <w:rPr>
          <w:rFonts w:ascii="Arial" w:hAnsi="Arial" w:cs="Arial"/>
          <w:color w:val="000000"/>
          <w:sz w:val="24"/>
          <w:szCs w:val="24"/>
          <w:lang w:val="en-GB"/>
        </w:rPr>
        <w:t xml:space="preserve"> the following information:</w:t>
      </w:r>
    </w:p>
    <w:p w:rsidRPr="001D0556" w:rsidR="00D13FA8" w:rsidP="001D0556" w:rsidRDefault="00D13FA8" w14:paraId="13590A99" w14:textId="77777777">
      <w:pPr>
        <w:pStyle w:val="ListParagraph"/>
        <w:numPr>
          <w:ilvl w:val="1"/>
          <w:numId w:val="5"/>
        </w:numPr>
        <w:spacing w:after="120"/>
        <w:ind w:left="709" w:hanging="284"/>
        <w:contextualSpacing w:val="0"/>
        <w:rPr>
          <w:rFonts w:cs="Arial"/>
        </w:rPr>
      </w:pPr>
      <w:r w:rsidRPr="001D0556">
        <w:rPr>
          <w:rFonts w:cs="Arial"/>
        </w:rPr>
        <w:t>name of the installer and the authorised installation company</w:t>
      </w:r>
    </w:p>
    <w:p w:rsidRPr="001D0556" w:rsidR="00D13FA8" w:rsidP="001D0556" w:rsidRDefault="00D13FA8" w14:paraId="59F84CDF" w14:textId="77777777">
      <w:pPr>
        <w:pStyle w:val="ListParagraph"/>
        <w:numPr>
          <w:ilvl w:val="1"/>
          <w:numId w:val="5"/>
        </w:numPr>
        <w:spacing w:after="120"/>
        <w:ind w:left="709" w:hanging="284"/>
        <w:contextualSpacing w:val="0"/>
        <w:rPr>
          <w:rFonts w:cs="Arial"/>
        </w:rPr>
      </w:pPr>
      <w:r w:rsidRPr="001D0556">
        <w:rPr>
          <w:rFonts w:cs="Arial"/>
        </w:rPr>
        <w:t>registration number of the certificate of the electrical installation</w:t>
      </w:r>
    </w:p>
    <w:p w:rsidRPr="001D0556" w:rsidR="00D13FA8" w:rsidP="001D0556" w:rsidRDefault="00D13FA8" w14:paraId="25A9F72E" w14:textId="77777777">
      <w:pPr>
        <w:pStyle w:val="ListParagraph"/>
        <w:numPr>
          <w:ilvl w:val="1"/>
          <w:numId w:val="5"/>
        </w:numPr>
        <w:spacing w:after="120"/>
        <w:ind w:left="709" w:hanging="284"/>
        <w:contextualSpacing w:val="0"/>
        <w:rPr>
          <w:rFonts w:cs="Arial"/>
        </w:rPr>
      </w:pPr>
      <w:r w:rsidRPr="001D0556">
        <w:rPr>
          <w:rFonts w:cs="Arial"/>
        </w:rPr>
        <w:t>rated voltage of the main automatic circuit-breaker (IGA).</w:t>
      </w:r>
    </w:p>
    <w:p w:rsidRPr="001D0556" w:rsidR="00D13FA8" w:rsidP="001D0556" w:rsidRDefault="00D13FA8" w14:paraId="047C7655" w14:textId="77777777">
      <w:pPr>
        <w:pStyle w:val="ListParagraph"/>
        <w:widowControl w:val="0"/>
        <w:autoSpaceDE w:val="0"/>
        <w:autoSpaceDN w:val="0"/>
        <w:spacing w:after="60" w:line="240" w:lineRule="auto"/>
        <w:ind w:left="709"/>
        <w:rPr>
          <w:rFonts w:eastAsia="Arial" w:cs="Arial"/>
          <w:color w:val="000000"/>
          <w:lang w:bidi="es-ES"/>
        </w:rPr>
      </w:pPr>
    </w:p>
    <w:p w:rsidRPr="001D0556" w:rsidR="00D13FA8" w:rsidP="00BD3499" w:rsidRDefault="00D13FA8" w14:paraId="35D44D75" w14:textId="77777777">
      <w:pPr>
        <w:widowControl w:val="0"/>
        <w:autoSpaceDE w:val="0"/>
        <w:autoSpaceDN w:val="0"/>
        <w:spacing w:after="240" w:line="300" w:lineRule="exact"/>
        <w:ind w:firstLine="284"/>
        <w:jc w:val="both"/>
        <w:rPr>
          <w:rFonts w:ascii="Arial" w:hAnsi="Arial" w:cs="Arial"/>
          <w:noProof/>
          <w:color w:val="000000"/>
          <w:sz w:val="24"/>
          <w:szCs w:val="24"/>
          <w:lang w:val="en-GB"/>
        </w:rPr>
      </w:pPr>
      <w:r w:rsidRPr="001D0556">
        <w:rPr>
          <w:rFonts w:ascii="Arial" w:hAnsi="Arial" w:cs="Arial"/>
          <w:color w:val="000000"/>
          <w:sz w:val="24"/>
          <w:szCs w:val="24"/>
          <w:lang w:val="en-GB"/>
        </w:rPr>
        <w:lastRenderedPageBreak/>
        <w:t xml:space="preserve">The IGA shall </w:t>
      </w:r>
      <w:r w:rsidRPr="00BD3499">
        <w:rPr>
          <w:rFonts w:ascii="Arial" w:hAnsi="Arial" w:eastAsia="Times New Roman" w:cs="Times New Roman"/>
          <w:noProof/>
          <w:color w:val="000000"/>
          <w:sz w:val="24"/>
          <w:szCs w:val="24"/>
          <w:lang w:val="es-ES" w:eastAsia="es-ES" w:bidi="ar-SA"/>
        </w:rPr>
        <w:t>be</w:t>
      </w:r>
      <w:r w:rsidRPr="001D0556">
        <w:rPr>
          <w:rFonts w:ascii="Arial" w:hAnsi="Arial" w:cs="Arial"/>
          <w:color w:val="000000"/>
          <w:sz w:val="24"/>
          <w:szCs w:val="24"/>
          <w:lang w:val="en-GB"/>
        </w:rPr>
        <w:t xml:space="preserve"> placed to the left and at the top of the switchboard, and to its right and below it, the rest of the devices, as shown in Figure 1.</w:t>
      </w:r>
    </w:p>
    <w:p w:rsidRPr="001D0556" w:rsidR="00D13FA8" w:rsidP="00BD3499" w:rsidRDefault="00D13FA8" w14:paraId="2CAC4C49" w14:textId="77777777">
      <w:pPr>
        <w:pStyle w:val="Titulotabla"/>
        <w:rPr>
          <w:rFonts w:eastAsia="Arial" w:cs="Arial"/>
        </w:rPr>
      </w:pPr>
      <w:r w:rsidRPr="001D0556">
        <w:rPr>
          <w:rFonts w:cs="Arial"/>
        </w:rPr>
        <w:t>Figure 1: Characteristics of the main control and protection switchboard and placement of the IGA.</w:t>
      </w:r>
    </w:p>
    <w:p w:rsidRPr="001D0556" w:rsidR="00D13FA8" w:rsidP="001D0556" w:rsidRDefault="00D13FA8" w14:paraId="68F74AA2" w14:textId="77777777">
      <w:pPr>
        <w:jc w:val="both"/>
        <w:rPr>
          <w:rFonts w:ascii="Arial" w:hAnsi="Arial" w:cs="Arial"/>
          <w:noProof/>
          <w:color w:val="000000"/>
          <w:sz w:val="24"/>
          <w:szCs w:val="24"/>
          <w:lang w:val="en-GB"/>
        </w:rPr>
      </w:pPr>
    </w:p>
    <w:p w:rsidRPr="001D0556" w:rsidR="00D13FA8" w:rsidP="00BD3499" w:rsidRDefault="00D13FA8" w14:paraId="71F718F1" w14:textId="77777777">
      <w:pPr>
        <w:spacing w:after="240" w:line="300" w:lineRule="exact"/>
        <w:ind w:firstLine="284"/>
        <w:jc w:val="both"/>
        <w:rPr>
          <w:rFonts w:ascii="Arial" w:hAnsi="Arial" w:cs="Arial"/>
          <w:noProof/>
          <w:sz w:val="24"/>
          <w:szCs w:val="24"/>
          <w:lang w:val="en-GB"/>
        </w:rPr>
      </w:pPr>
      <w:r w:rsidRPr="001D0556">
        <w:rPr>
          <w:rFonts w:ascii="Arial" w:hAnsi="Arial" w:cs="Arial"/>
          <w:noProof/>
          <w:sz w:val="24"/>
          <w:szCs w:val="24"/>
          <w:lang w:val="en-GB"/>
        </w:rPr>
        <mc:AlternateContent>
          <mc:Choice Requires="wpg">
            <w:drawing>
              <wp:anchor distT="0" distB="0" distL="114300" distR="114300" simplePos="0" relativeHeight="251694080" behindDoc="0" locked="0" layoutInCell="1" allowOverlap="1" wp14:editId="140CC409" wp14:anchorId="48EF012C">
                <wp:simplePos x="0" y="0"/>
                <wp:positionH relativeFrom="column">
                  <wp:posOffset>1909445</wp:posOffset>
                </wp:positionH>
                <wp:positionV relativeFrom="paragraph">
                  <wp:posOffset>73660</wp:posOffset>
                </wp:positionV>
                <wp:extent cx="3249295" cy="2487295"/>
                <wp:effectExtent l="0" t="0" r="8255" b="8255"/>
                <wp:wrapTopAndBottom/>
                <wp:docPr id="32" name="Group 32"/>
                <wp:cNvGraphicFramePr/>
                <a:graphic xmlns:a="http://schemas.openxmlformats.org/drawingml/2006/main">
                  <a:graphicData uri="http://schemas.microsoft.com/office/word/2010/wordprocessingGroup">
                    <wpg:wgp>
                      <wpg:cNvGrpSpPr/>
                      <wpg:grpSpPr>
                        <a:xfrm>
                          <a:off x="0" y="0"/>
                          <a:ext cx="3249295" cy="2487295"/>
                          <a:chOff x="0" y="0"/>
                          <a:chExt cx="3249295" cy="2487295"/>
                        </a:xfrm>
                      </wpg:grpSpPr>
                      <pic:pic xmlns:pic="http://schemas.openxmlformats.org/drawingml/2006/picture">
                        <pic:nvPicPr>
                          <pic:cNvPr id="74" name="Imagen 74"/>
                          <pic:cNvPicPr>
                            <a:picLocks noChangeAspect="1"/>
                          </pic:cNvPicPr>
                        </pic:nvPicPr>
                        <pic:blipFill>
                          <a:blip r:embed="rId54" cstate="email">
                            <a:extLst>
                              <a:ext uri="{28A0092B-C50C-407E-A947-70E740481C1C}">
                                <a14:useLocalDpi xmlns:a14="http://schemas.microsoft.com/office/drawing/2010/main" val="0"/>
                              </a:ext>
                            </a:extLst>
                          </a:blip>
                          <a:srcRect/>
                          <a:stretch>
                            <a:fillRect/>
                          </a:stretch>
                        </pic:blipFill>
                        <pic:spPr bwMode="auto">
                          <a:xfrm>
                            <a:off x="0" y="0"/>
                            <a:ext cx="3249295" cy="2487295"/>
                          </a:xfrm>
                          <a:prstGeom prst="rect">
                            <a:avLst/>
                          </a:prstGeom>
                          <a:noFill/>
                        </pic:spPr>
                      </pic:pic>
                      <wps:wsp>
                        <wps:cNvPr id="217" name="Cuadro de texto 2"/>
                        <wps:cNvSpPr txBox="1">
                          <a:spLocks noChangeArrowheads="1"/>
                        </wps:cNvSpPr>
                        <wps:spPr bwMode="auto">
                          <a:xfrm>
                            <a:off x="830580" y="1455420"/>
                            <a:ext cx="2004060" cy="548640"/>
                          </a:xfrm>
                          <a:prstGeom prst="rect">
                            <a:avLst/>
                          </a:prstGeom>
                          <a:solidFill>
                            <a:srgbClr val="FFFFFF"/>
                          </a:solidFill>
                          <a:ln w="9525">
                            <a:noFill/>
                            <a:miter lim="800000"/>
                            <a:headEnd/>
                            <a:tailEnd/>
                          </a:ln>
                        </wps:spPr>
                        <wps:txbx>
                          <w:txbxContent>
                            <w:p w:rsidRPr="00E16A28" w:rsidR="00D13FA8" w:rsidP="001A299D" w:rsidRDefault="00D13FA8" w14:paraId="53978192" w14:textId="77777777">
                              <w:pPr>
                                <w:spacing w:after="120" w:line="240" w:lineRule="auto"/>
                                <w:ind w:hanging="142"/>
                                <w:jc w:val="center"/>
                                <w:rPr>
                                  <w:sz w:val="18"/>
                                  <w:szCs w:val="18"/>
                                </w:rPr>
                              </w:pPr>
                              <w:r w:rsidRPr="00E16A28">
                                <w:rPr>
                                  <w:sz w:val="18"/>
                                </w:rPr>
                                <w:t>Identification plate or label with all the required information</w:t>
                              </w:r>
                            </w:p>
                            <w:p w:rsidRPr="00E16A28" w:rsidR="00D13FA8" w:rsidP="001A299D" w:rsidRDefault="00D13FA8" w14:paraId="76529507" w14:textId="77777777">
                              <w:pPr>
                                <w:ind w:hanging="142"/>
                                <w:rPr>
                                  <w:sz w:val="18"/>
                                  <w:szCs w:val="18"/>
                                </w:rPr>
                              </w:pPr>
                            </w:p>
                            <w:p w:rsidRPr="00E16A28" w:rsidR="00D13FA8" w:rsidRDefault="00D13FA8" w14:paraId="592C2953" w14:textId="77777777"/>
                          </w:txbxContent>
                        </wps:txbx>
                        <wps:bodyPr rot="0" vert="horz" wrap="square" lIns="91440" tIns="45720" rIns="91440" bIns="45720" anchor="t" anchorCtr="0">
                          <a:noAutofit/>
                        </wps:bodyPr>
                      </wps:wsp>
                    </wpg:wgp>
                  </a:graphicData>
                </a:graphic>
              </wp:anchor>
            </w:drawing>
          </mc:Choice>
          <mc:Fallback>
            <w:pict>
              <v:group id="Group 32" style="position:absolute;left:0;text-align:left;margin-left:150.35pt;margin-top:5.8pt;width:255.85pt;height:195.85pt;z-index:251694080" coordsize="32492,24872" o:spid="_x0000_s1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" w14:anchorId="48EF012C">
                <v:shape id="Imagen 74" style="position:absolute;width:32492;height:24872;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">
                  <v:imagedata o:title="" r:id="rId55"/>
                </v:shape>
                <v:shape id="Cuadro de texto 2" style="position:absolute;left:8305;top:14554;width:20041;height:5486;visibility:visible;mso-wrap-style:square;v-text-anchor:top" o:spid="_x0000_s103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v:textbox>
                    <w:txbxContent>
                      <w:p w:rsidRPr="00E16A28" w:rsidR="00D13FA8" w:rsidP="001A299D" w:rsidRDefault="00D13FA8" w14:paraId="53978192" w14:textId="77777777">
                        <w:pPr>
                          <w:spacing w:after="120" w:line="240" w:lineRule="auto"/>
                          <w:ind w:hanging="142"/>
                          <w:jc w:val="center"/>
                          <w:rPr>
                            <w:sz w:val="18"/>
                            <w:szCs w:val="18"/>
                          </w:rPr>
                        </w:pPr>
                        <w:r w:rsidRPr="00E16A28">
                          <w:rPr>
                            <w:sz w:val="18"/>
                          </w:rPr>
                          <w:t>Identification plate or label with all the required information</w:t>
                        </w:r>
                      </w:p>
                      <w:p w:rsidRPr="00E16A28" w:rsidR="00D13FA8" w:rsidP="001A299D" w:rsidRDefault="00D13FA8" w14:paraId="76529507" w14:textId="77777777">
                        <w:pPr>
                          <w:ind w:hanging="142"/>
                          <w:rPr>
                            <w:sz w:val="18"/>
                            <w:szCs w:val="18"/>
                          </w:rPr>
                        </w:pPr>
                      </w:p>
                      <w:p w:rsidRPr="00E16A28" w:rsidR="00D13FA8" w:rsidRDefault="00D13FA8" w14:paraId="592C2953" w14:textId="77777777"/>
                    </w:txbxContent>
                  </v:textbox>
                </v:shape>
                <w10:wrap type="topAndBottom"/>
              </v:group>
            </w:pict>
          </mc:Fallback>
        </mc:AlternateContent>
      </w:r>
      <w:r w:rsidRPr="001D0556">
        <w:rPr>
          <w:rFonts w:ascii="Arial" w:hAnsi="Arial" w:cs="Arial"/>
          <w:sz w:val="24"/>
          <w:szCs w:val="24"/>
          <w:lang w:val="en-GB"/>
        </w:rPr>
        <w:t xml:space="preserve">Behind the door, the </w:t>
      </w:r>
      <w:r w:rsidRPr="00BD3499">
        <w:rPr>
          <w:rFonts w:ascii="Arial" w:hAnsi="Arial" w:eastAsia="Times New Roman" w:cs="Times New Roman"/>
          <w:noProof/>
          <w:color w:val="000000"/>
          <w:sz w:val="24"/>
          <w:szCs w:val="24"/>
          <w:lang w:val="es-ES" w:eastAsia="es-ES" w:bidi="ar-SA"/>
        </w:rPr>
        <w:t>switchboards</w:t>
      </w:r>
      <w:r w:rsidRPr="001D0556">
        <w:rPr>
          <w:rFonts w:ascii="Arial" w:hAnsi="Arial" w:cs="Arial"/>
          <w:sz w:val="24"/>
          <w:szCs w:val="24"/>
          <w:lang w:val="en-GB"/>
        </w:rPr>
        <w:t xml:space="preserve"> shall be fitted with a plate or cover, fixed to the switchboard structure itself, preventing direct access to the wiring and connection terminals of the various devices, allowing access only to the protection devices for manual operation. All the elements necessary for the individual identification of each of the main control and protection devices and of each of the internal circuits of the installation shall be provided on the plate or cover.</w:t>
      </w:r>
    </w:p>
    <w:p w:rsidRPr="001D0556" w:rsidR="00D13FA8" w:rsidP="00BD3499" w:rsidRDefault="00D13FA8" w14:paraId="2F84CB90" w14:textId="77777777">
      <w:pPr>
        <w:spacing w:after="240" w:line="300" w:lineRule="exact"/>
        <w:ind w:firstLine="284"/>
        <w:jc w:val="both"/>
        <w:rPr>
          <w:rFonts w:ascii="Arial" w:hAnsi="Arial" w:eastAsia="Arial" w:cs="Arial"/>
          <w:color w:val="0070C0"/>
          <w:sz w:val="24"/>
          <w:szCs w:val="24"/>
          <w:lang w:val="en-GB"/>
        </w:rPr>
      </w:pPr>
      <w:r w:rsidRPr="001D0556">
        <w:rPr>
          <w:rFonts w:ascii="Arial" w:hAnsi="Arial" w:cs="Arial"/>
          <w:color w:val="000000"/>
          <w:sz w:val="24"/>
          <w:szCs w:val="24"/>
          <w:lang w:val="en-GB"/>
        </w:rPr>
        <w:t>For switchboards installed in dwellings or similar installations in which the protective devices may be operated by non-</w:t>
      </w:r>
      <w:r w:rsidRPr="00BD3499">
        <w:rPr>
          <w:rFonts w:ascii="Arial" w:hAnsi="Arial" w:eastAsia="Times New Roman" w:cs="Times New Roman"/>
          <w:noProof/>
          <w:color w:val="000000"/>
          <w:sz w:val="24"/>
          <w:szCs w:val="24"/>
          <w:lang w:val="es-ES" w:eastAsia="es-ES" w:bidi="ar-SA"/>
        </w:rPr>
        <w:t>qualified</w:t>
      </w:r>
      <w:r w:rsidRPr="001D0556">
        <w:rPr>
          <w:rFonts w:ascii="Arial" w:hAnsi="Arial" w:cs="Arial"/>
          <w:color w:val="000000"/>
          <w:sz w:val="24"/>
          <w:szCs w:val="24"/>
          <w:lang w:val="en-GB"/>
        </w:rPr>
        <w:t xml:space="preserve"> personnel, the minimum degree of protection of the switchboard with the door open shall be IP 30 according to Standard UNE-EN 60529, while in other cases, such as switchboards installed in technical premises or in switchboards for industrial installations intended to be manoeuvred only by qualified and authorised personnel, the minimum degree of protection shall be that indicated in ITC BT-24 for protection against direct contact by means of enclosures.</w:t>
      </w:r>
    </w:p>
    <w:p w:rsidRPr="001D0556" w:rsidR="00D13FA8" w:rsidP="00BD3499" w:rsidRDefault="00D13FA8" w14:paraId="14823074" w14:textId="77777777">
      <w:pPr>
        <w:spacing w:after="240" w:line="300" w:lineRule="exact"/>
        <w:ind w:firstLine="284"/>
        <w:jc w:val="both"/>
        <w:rPr>
          <w:rFonts w:ascii="Arial" w:hAnsi="Arial" w:cs="Arial"/>
          <w:color w:val="000000"/>
          <w:spacing w:val="-2"/>
          <w:sz w:val="24"/>
          <w:szCs w:val="24"/>
          <w:lang w:val="en-GB"/>
        </w:rPr>
      </w:pPr>
      <w:r w:rsidRPr="001D0556">
        <w:rPr>
          <w:rFonts w:ascii="Arial" w:hAnsi="Arial" w:cs="Arial"/>
          <w:color w:val="000000"/>
          <w:sz w:val="24"/>
          <w:szCs w:val="24"/>
          <w:lang w:val="en-GB"/>
        </w:rPr>
        <w:t xml:space="preserve">Main and </w:t>
      </w:r>
      <w:r w:rsidRPr="00BD3499">
        <w:rPr>
          <w:rFonts w:ascii="Arial" w:hAnsi="Arial" w:eastAsia="Times New Roman" w:cs="Times New Roman"/>
          <w:noProof/>
          <w:color w:val="000000"/>
          <w:sz w:val="24"/>
          <w:szCs w:val="24"/>
          <w:lang w:val="es-ES" w:eastAsia="es-ES" w:bidi="ar-SA"/>
        </w:rPr>
        <w:t>individual</w:t>
      </w:r>
      <w:r w:rsidRPr="001D0556">
        <w:rPr>
          <w:rFonts w:ascii="Arial" w:hAnsi="Arial" w:cs="Arial"/>
          <w:color w:val="000000"/>
          <w:sz w:val="24"/>
          <w:szCs w:val="24"/>
          <w:lang w:val="en-GB"/>
        </w:rPr>
        <w:t xml:space="preserve"> control and protection devices shall be at least:</w:t>
      </w:r>
    </w:p>
    <w:p w:rsidRPr="001D0556" w:rsidR="00D13FA8" w:rsidP="001D0556" w:rsidRDefault="00D13FA8" w14:paraId="61897D26" w14:textId="77777777">
      <w:pPr>
        <w:pStyle w:val="ListParagraph"/>
        <w:numPr>
          <w:ilvl w:val="1"/>
          <w:numId w:val="5"/>
        </w:numPr>
        <w:spacing w:after="120"/>
        <w:ind w:left="709" w:hanging="284"/>
        <w:contextualSpacing w:val="0"/>
        <w:rPr>
          <w:rFonts w:cs="Arial"/>
        </w:rPr>
      </w:pPr>
      <w:r w:rsidRPr="001D0556">
        <w:rPr>
          <w:rFonts w:cs="Arial"/>
        </w:rPr>
        <w:t>a main automatic circuit-breaker (IGA) with multipole cut-off that allows its manual actuation and that is equipped with protection elements against overload and short circuits;</w:t>
      </w:r>
    </w:p>
    <w:p w:rsidRPr="001D0556" w:rsidR="00D13FA8" w:rsidP="001D0556" w:rsidRDefault="00D13FA8" w14:paraId="7292FEAE" w14:textId="77777777">
      <w:pPr>
        <w:pStyle w:val="ListParagraph"/>
        <w:numPr>
          <w:ilvl w:val="1"/>
          <w:numId w:val="5"/>
        </w:numPr>
        <w:spacing w:after="120"/>
        <w:ind w:left="709" w:hanging="284"/>
        <w:contextualSpacing w:val="0"/>
        <w:rPr>
          <w:rFonts w:cs="Arial"/>
        </w:rPr>
      </w:pPr>
      <w:r w:rsidRPr="001D0556">
        <w:rPr>
          <w:rFonts w:cs="Arial"/>
        </w:rPr>
        <w:t>protective devices against transitory and temporary surges, the characteristics of which comply with the provisions of ITC BT-23;</w:t>
      </w:r>
    </w:p>
    <w:p w:rsidRPr="001D0556" w:rsidR="00D13FA8" w:rsidP="001D0556" w:rsidRDefault="00D13FA8" w14:paraId="0C415E49" w14:textId="77777777">
      <w:pPr>
        <w:pStyle w:val="ListParagraph"/>
        <w:numPr>
          <w:ilvl w:val="1"/>
          <w:numId w:val="5"/>
        </w:numPr>
        <w:spacing w:after="120"/>
        <w:ind w:left="709" w:hanging="284"/>
        <w:contextualSpacing w:val="0"/>
        <w:rPr>
          <w:rFonts w:cs="Arial"/>
        </w:rPr>
      </w:pPr>
      <w:r w:rsidRPr="001D0556">
        <w:rPr>
          <w:rFonts w:cs="Arial"/>
        </w:rPr>
        <w:t>a main residual current device, intended for the protection of all circuits against indirect contacts; unless protection against indirect contacts is provided by other devices in accordance with ITC BT-24;</w:t>
      </w:r>
    </w:p>
    <w:p w:rsidRPr="001D0556" w:rsidR="00D13FA8" w:rsidP="001D0556" w:rsidRDefault="00D13FA8" w14:paraId="42CAE0C6" w14:textId="77777777">
      <w:pPr>
        <w:pStyle w:val="ListParagraph"/>
        <w:numPr>
          <w:ilvl w:val="1"/>
          <w:numId w:val="5"/>
        </w:numPr>
        <w:spacing w:after="120"/>
        <w:ind w:left="709" w:hanging="284"/>
        <w:contextualSpacing w:val="0"/>
        <w:rPr>
          <w:rFonts w:cs="Arial"/>
        </w:rPr>
      </w:pPr>
      <w:r w:rsidRPr="001D0556">
        <w:rPr>
          <w:rFonts w:cs="Arial"/>
        </w:rPr>
        <w:lastRenderedPageBreak/>
        <w:t>multipole cut-off devices, intended for the protection of each of the internal circuits of the installation against overloads and short-circuits.</w:t>
      </w:r>
    </w:p>
    <w:p w:rsidRPr="001D0556" w:rsidR="00D13FA8" w:rsidP="00BD3499" w:rsidRDefault="00D13FA8" w14:paraId="7C1DE5FD" w14:textId="77777777">
      <w:pPr>
        <w:widowControl w:val="0"/>
        <w:autoSpaceDE w:val="0"/>
        <w:autoSpaceDN w:val="0"/>
        <w:spacing w:after="6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 xml:space="preserve">If, due to the type or nature of the installation, a residual current device is installed for each circuit or group of </w:t>
      </w:r>
      <w:r w:rsidRPr="00BD3499">
        <w:rPr>
          <w:rFonts w:ascii="Arial" w:hAnsi="Arial" w:eastAsia="Times New Roman" w:cs="Times New Roman"/>
          <w:color w:val="000000"/>
          <w:sz w:val="24"/>
          <w:szCs w:val="24"/>
          <w:lang w:val="es-ES_tradnl" w:eastAsia="es-ES" w:bidi="ar-SA"/>
        </w:rPr>
        <w:t>circuits</w:t>
      </w:r>
      <w:r w:rsidRPr="001D0556">
        <w:rPr>
          <w:rFonts w:ascii="Arial" w:hAnsi="Arial" w:cs="Arial"/>
          <w:color w:val="000000"/>
          <w:sz w:val="24"/>
          <w:szCs w:val="24"/>
          <w:lang w:val="en-GB"/>
        </w:rPr>
        <w:t xml:space="preserve">, the main residual current device may be omitted, as long as all circuits are protected. Residual current devices for household uses and similar purposes, both the main one and those intended to protect one or more branch circuits, shall be at least of type A, and may also be of type F or B if </w:t>
      </w:r>
      <w:proofErr w:type="gramStart"/>
      <w:r w:rsidRPr="001D0556">
        <w:rPr>
          <w:rFonts w:ascii="Arial" w:hAnsi="Arial" w:cs="Arial"/>
          <w:color w:val="000000"/>
          <w:sz w:val="24"/>
          <w:szCs w:val="24"/>
          <w:lang w:val="en-GB"/>
        </w:rPr>
        <w:t>so</w:t>
      </w:r>
      <w:proofErr w:type="gramEnd"/>
      <w:r w:rsidRPr="001D0556">
        <w:rPr>
          <w:rFonts w:ascii="Arial" w:hAnsi="Arial" w:cs="Arial"/>
          <w:color w:val="000000"/>
          <w:sz w:val="24"/>
          <w:szCs w:val="24"/>
          <w:lang w:val="en-GB"/>
        </w:rPr>
        <w:t xml:space="preserve"> specified in the relevant ITC for the circuit to be protected. In the event that more than one residual current device is installed in a series, selectivity between them shall be sought, for which the following conditions must be met.</w:t>
      </w:r>
    </w:p>
    <w:p w:rsidRPr="001D0556" w:rsidR="00D13FA8" w:rsidP="001D0556" w:rsidRDefault="00D13FA8" w14:paraId="220D27DA" w14:textId="77777777">
      <w:pPr>
        <w:widowControl w:val="0"/>
        <w:autoSpaceDE w:val="0"/>
        <w:autoSpaceDN w:val="0"/>
        <w:spacing w:after="60"/>
        <w:jc w:val="both"/>
        <w:rPr>
          <w:rFonts w:ascii="Arial" w:hAnsi="Arial" w:eastAsia="Arial" w:cs="Arial"/>
          <w:color w:val="000000"/>
          <w:sz w:val="24"/>
          <w:szCs w:val="24"/>
          <w:lang w:val="en-GB" w:bidi="es-ES"/>
        </w:rPr>
      </w:pPr>
    </w:p>
    <w:p w:rsidRPr="001D0556" w:rsidR="00D13FA8" w:rsidP="001D0556" w:rsidRDefault="00D13FA8" w14:paraId="6DBEA34B" w14:textId="77777777">
      <w:pPr>
        <w:pStyle w:val="ListParagraph"/>
        <w:numPr>
          <w:ilvl w:val="1"/>
          <w:numId w:val="5"/>
        </w:numPr>
        <w:spacing w:after="120"/>
        <w:ind w:left="709" w:hanging="284"/>
        <w:contextualSpacing w:val="0"/>
        <w:rPr>
          <w:rFonts w:cs="Arial"/>
        </w:rPr>
      </w:pPr>
      <w:r w:rsidRPr="001D0556">
        <w:rPr>
          <w:rFonts w:cs="Arial"/>
        </w:rPr>
        <w:t>The non-operating time of the device installed upstream must be greater than the total operating time of the device located downstream. S-type devices or devices with adjustable time delay shall meet this condition.</w:t>
      </w:r>
    </w:p>
    <w:p w:rsidRPr="001D0556" w:rsidR="00D13FA8" w:rsidP="001D0556" w:rsidRDefault="00D13FA8" w14:paraId="458B70ED" w14:textId="77777777">
      <w:pPr>
        <w:pStyle w:val="ListParagraph"/>
        <w:numPr>
          <w:ilvl w:val="1"/>
          <w:numId w:val="5"/>
        </w:numPr>
        <w:spacing w:after="120"/>
        <w:ind w:left="709" w:hanging="284"/>
        <w:contextualSpacing w:val="0"/>
        <w:rPr>
          <w:rFonts w:cs="Arial"/>
        </w:rPr>
      </w:pPr>
      <w:r w:rsidRPr="001D0556">
        <w:rPr>
          <w:rFonts w:cs="Arial"/>
        </w:rPr>
        <w:t>The differential-residual intensity of the device installed upstream shall be higher than that of the device located downstream, with a value that avoids overlap between tripping zones.</w:t>
      </w:r>
    </w:p>
    <w:p w:rsidRPr="001D0556" w:rsidR="00D13FA8" w:rsidP="001D0556" w:rsidRDefault="00D13FA8" w14:paraId="11781788" w14:textId="77777777">
      <w:pPr>
        <w:pStyle w:val="ListParagraph"/>
        <w:numPr>
          <w:ilvl w:val="1"/>
          <w:numId w:val="5"/>
        </w:numPr>
        <w:spacing w:after="120"/>
        <w:ind w:left="709" w:hanging="284"/>
        <w:contextualSpacing w:val="0"/>
        <w:rPr>
          <w:rFonts w:cs="Arial"/>
        </w:rPr>
      </w:pPr>
      <w:r w:rsidRPr="001D0556">
        <w:rPr>
          <w:rFonts w:cs="Arial"/>
        </w:rPr>
        <w:t>In order to ensure that the contact voltage is not dangerous, full selectivity between the devices may not be possible in large installations with three or more devices in series.</w:t>
      </w:r>
    </w:p>
    <w:p w:rsidRPr="001D0556" w:rsidR="00D13FA8" w:rsidP="00BD3499" w:rsidRDefault="00D13FA8" w14:paraId="472B714E" w14:textId="77777777">
      <w:pPr>
        <w:widowControl w:val="0"/>
        <w:autoSpaceDE w:val="0"/>
        <w:autoSpaceDN w:val="0"/>
        <w:spacing w:after="6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The following devices can also be optionally installed in the Main Control and Protection Switchboard:</w:t>
      </w:r>
    </w:p>
    <w:p w:rsidRPr="001D0556" w:rsidR="00D13FA8" w:rsidP="001D0556" w:rsidRDefault="00D13FA8" w14:paraId="68A6A050" w14:textId="77777777">
      <w:pPr>
        <w:widowControl w:val="0"/>
        <w:autoSpaceDE w:val="0"/>
        <w:autoSpaceDN w:val="0"/>
        <w:spacing w:after="60"/>
        <w:jc w:val="both"/>
        <w:rPr>
          <w:rFonts w:ascii="Arial" w:hAnsi="Arial" w:eastAsia="Arial" w:cs="Arial"/>
          <w:color w:val="000000"/>
          <w:sz w:val="24"/>
          <w:szCs w:val="24"/>
          <w:lang w:val="en-GB" w:bidi="es-ES"/>
        </w:rPr>
      </w:pPr>
    </w:p>
    <w:p w:rsidRPr="001D0556" w:rsidR="00D13FA8" w:rsidP="001D0556" w:rsidRDefault="00D13FA8" w14:paraId="5B611B3E" w14:textId="77777777">
      <w:pPr>
        <w:pStyle w:val="ListParagraph"/>
        <w:numPr>
          <w:ilvl w:val="1"/>
          <w:numId w:val="5"/>
        </w:numPr>
        <w:spacing w:after="120"/>
        <w:ind w:left="709" w:hanging="284"/>
        <w:contextualSpacing w:val="0"/>
        <w:rPr>
          <w:rFonts w:cs="Arial"/>
        </w:rPr>
      </w:pPr>
      <w:r w:rsidRPr="001D0556">
        <w:rPr>
          <w:rFonts w:cs="Arial"/>
        </w:rPr>
        <w:t>a separate mode-selector switch in individual self-consumption units that choose to be able to operate in separate mode from the distribution network, which have an auxiliary contact to make the interconnection between the neutral of the internal installation and the earthing of exposed-conductive-parts of low-voltage equipment when operating in separate mode;</w:t>
      </w:r>
    </w:p>
    <w:p w:rsidRPr="001D0556" w:rsidR="00D13FA8" w:rsidP="001D0556" w:rsidRDefault="00D13FA8" w14:paraId="375EEEDE" w14:textId="77777777">
      <w:pPr>
        <w:pStyle w:val="ListParagraph"/>
        <w:numPr>
          <w:ilvl w:val="1"/>
          <w:numId w:val="5"/>
        </w:numPr>
        <w:spacing w:after="120"/>
        <w:ind w:left="709" w:hanging="284"/>
        <w:contextualSpacing w:val="0"/>
        <w:rPr>
          <w:rFonts w:cs="Arial"/>
        </w:rPr>
      </w:pPr>
      <w:r w:rsidRPr="001D0556">
        <w:rPr>
          <w:rFonts w:cs="Arial"/>
        </w:rPr>
        <w:t>a switch for remote control of the charging circuit in supplies with charging system ‘2’ according to ITC BT-52 using the control cable of the individual branch;</w:t>
      </w:r>
    </w:p>
    <w:p w:rsidRPr="001D0556" w:rsidR="00D13FA8" w:rsidP="001D0556" w:rsidRDefault="00D13FA8" w14:paraId="4FFE9037" w14:textId="77777777">
      <w:pPr>
        <w:pStyle w:val="ListParagraph"/>
        <w:numPr>
          <w:ilvl w:val="1"/>
          <w:numId w:val="5"/>
        </w:numPr>
        <w:spacing w:after="120"/>
        <w:ind w:left="709" w:hanging="284"/>
        <w:contextualSpacing w:val="0"/>
        <w:rPr>
          <w:rFonts w:cs="Arial"/>
        </w:rPr>
      </w:pPr>
      <w:r w:rsidRPr="001D0556">
        <w:rPr>
          <w:rFonts w:cs="Arial"/>
        </w:rPr>
        <w:t>measurement equipment for the zero-injection system (ZIS) in those individual self-consumptions in the ‘No Surpluses’ mode, in which the generation installation is connected to the internal installation;</w:t>
      </w:r>
    </w:p>
    <w:p w:rsidRPr="001D0556" w:rsidR="00D13FA8" w:rsidP="001D0556" w:rsidRDefault="00D13FA8" w14:paraId="73EF7873" w14:textId="77777777">
      <w:pPr>
        <w:pStyle w:val="ListParagraph"/>
        <w:numPr>
          <w:ilvl w:val="1"/>
          <w:numId w:val="5"/>
        </w:numPr>
        <w:spacing w:after="120"/>
        <w:ind w:left="709" w:hanging="284"/>
        <w:contextualSpacing w:val="0"/>
        <w:rPr>
          <w:rFonts w:cs="Arial"/>
        </w:rPr>
      </w:pPr>
      <w:r w:rsidRPr="001D0556">
        <w:rPr>
          <w:rFonts w:cs="Arial"/>
        </w:rPr>
        <w:t>load control or home automation devices to optimise load control according to the electricity tariff to be applied;</w:t>
      </w:r>
    </w:p>
    <w:p w:rsidRPr="001D0556" w:rsidR="00D13FA8" w:rsidP="001D0556" w:rsidRDefault="00D13FA8" w14:paraId="44ECD840" w14:textId="77777777">
      <w:pPr>
        <w:pStyle w:val="ListParagraph"/>
        <w:numPr>
          <w:ilvl w:val="1"/>
          <w:numId w:val="5"/>
        </w:numPr>
        <w:spacing w:after="120"/>
        <w:ind w:left="709" w:hanging="284"/>
        <w:contextualSpacing w:val="0"/>
        <w:rPr>
          <w:rFonts w:cs="Arial"/>
        </w:rPr>
      </w:pPr>
      <w:r w:rsidRPr="001D0556">
        <w:rPr>
          <w:rFonts w:cs="Arial"/>
        </w:rPr>
        <w:t>control and protection devices for low-voltage generating installations as set out in ITC BT-40.</w:t>
      </w:r>
    </w:p>
    <w:p w:rsidRPr="001D0556" w:rsidR="00D13FA8" w:rsidP="00BD3499" w:rsidRDefault="00D13FA8" w14:paraId="4D30EE7C" w14:textId="77777777">
      <w:pPr>
        <w:spacing w:after="240" w:line="300" w:lineRule="exact"/>
        <w:ind w:firstLine="284"/>
        <w:jc w:val="both"/>
        <w:rPr>
          <w:rFonts w:ascii="Arial" w:hAnsi="Arial" w:cs="Arial"/>
          <w:color w:val="000000"/>
          <w:sz w:val="24"/>
          <w:szCs w:val="24"/>
          <w:lang w:val="en-GB"/>
        </w:rPr>
      </w:pPr>
      <w:r w:rsidRPr="00BD3499">
        <w:rPr>
          <w:rFonts w:ascii="Arial" w:hAnsi="Arial" w:eastAsia="Times New Roman" w:cs="Times New Roman"/>
          <w:color w:val="000000"/>
          <w:sz w:val="24"/>
          <w:szCs w:val="24"/>
          <w:lang w:val="es-ES" w:eastAsia="es-ES" w:bidi="ar-SA"/>
        </w:rPr>
        <w:t>The</w:t>
      </w:r>
      <w:r w:rsidRPr="001D0556">
        <w:rPr>
          <w:rFonts w:ascii="Arial" w:hAnsi="Arial" w:cs="Arial"/>
          <w:color w:val="000000"/>
          <w:sz w:val="24"/>
          <w:szCs w:val="24"/>
          <w:lang w:val="en-GB"/>
        </w:rPr>
        <w:t xml:space="preserve"> IGA shall be the first device in the Main Control and Protection Switchboard to which the phases and the neutral of the individual branch are connected.</w:t>
      </w:r>
      <w:r w:rsidRPr="001D0556">
        <w:rPr>
          <w:rFonts w:ascii="Arial" w:hAnsi="Arial" w:cs="Arial"/>
          <w:sz w:val="24"/>
          <w:szCs w:val="24"/>
          <w:lang w:val="en-GB"/>
        </w:rPr>
        <w:t xml:space="preserve"> </w:t>
      </w:r>
      <w:r w:rsidRPr="001D0556">
        <w:rPr>
          <w:rFonts w:ascii="Arial" w:hAnsi="Arial" w:cs="Arial"/>
          <w:color w:val="000000"/>
          <w:sz w:val="24"/>
          <w:szCs w:val="24"/>
          <w:lang w:val="en-GB"/>
        </w:rPr>
        <w:t xml:space="preserve">Protective devices against surges may be located upstream or downstream of the residual current device. If installed downstream, in order not to cause accidental tripping of the residual current device, the device shall be of type S or time delayed. Where a separate mode switch or a switch for manoeuvring the charging circuit has to be installed, they shall be located upstream of the residual current device so as not to cause untimely tripping of the device. All other devices shall be installed downstream of the residual current </w:t>
      </w:r>
      <w:r w:rsidRPr="001D0556">
        <w:rPr>
          <w:rFonts w:ascii="Arial" w:hAnsi="Arial" w:cs="Arial"/>
          <w:color w:val="000000"/>
          <w:sz w:val="24"/>
          <w:szCs w:val="24"/>
          <w:lang w:val="en-GB"/>
        </w:rPr>
        <w:lastRenderedPageBreak/>
        <w:t>device, and in the specific case of the measuring equipment of the zero-injection system (ZIS), immediately downstream of the residual current device before any other individual protection device.</w:t>
      </w:r>
    </w:p>
    <w:p w:rsidRPr="001D0556" w:rsidR="00D13FA8" w:rsidP="00BD3499" w:rsidRDefault="00D13FA8" w14:paraId="6939DFB7" w14:textId="77777777">
      <w:pPr>
        <w:spacing w:after="240" w:line="300" w:lineRule="exact"/>
        <w:ind w:firstLine="284"/>
        <w:jc w:val="both"/>
        <w:rPr>
          <w:rFonts w:ascii="Arial" w:hAnsi="Arial" w:cs="Arial"/>
          <w:color w:val="000000"/>
          <w:sz w:val="24"/>
          <w:szCs w:val="24"/>
          <w:lang w:val="en-GB"/>
        </w:rPr>
      </w:pPr>
      <w:r w:rsidRPr="00BD3499">
        <w:rPr>
          <w:rFonts w:ascii="Arial" w:hAnsi="Arial" w:eastAsia="Times New Roman" w:cs="Times New Roman"/>
          <w:color w:val="000000"/>
          <w:sz w:val="24"/>
          <w:szCs w:val="24"/>
          <w:lang w:val="es-ES" w:eastAsia="es-ES" w:bidi="ar-SA"/>
        </w:rPr>
        <w:t>Several</w:t>
      </w:r>
      <w:r w:rsidRPr="001D0556">
        <w:rPr>
          <w:rFonts w:ascii="Arial" w:hAnsi="Arial" w:cs="Arial"/>
          <w:color w:val="000000"/>
          <w:sz w:val="24"/>
          <w:szCs w:val="24"/>
          <w:lang w:val="en-GB"/>
        </w:rPr>
        <w:t xml:space="preserve"> possible configurations of the Main Control and Protection Switchboard are represented as examples in the following figures.</w:t>
      </w:r>
    </w:p>
    <w:p w:rsidRPr="001D0556" w:rsidR="00D13FA8" w:rsidP="00BD3499" w:rsidRDefault="00D13FA8" w14:paraId="6C48530F" w14:textId="77777777">
      <w:pPr>
        <w:pStyle w:val="Titulotabla"/>
        <w:rPr>
          <w:rFonts w:eastAsia="Arial" w:cs="Arial"/>
        </w:rPr>
      </w:pPr>
      <w:r w:rsidRPr="001D0556">
        <w:rPr>
          <w:rFonts w:cs="Arial"/>
          <w:noProof/>
        </w:rPr>
        <w:drawing>
          <wp:anchor distT="0" distB="0" distL="114300" distR="114300" simplePos="0" relativeHeight="251695104" behindDoc="0" locked="0" layoutInCell="1" allowOverlap="1" wp14:editId="6F662749" wp14:anchorId="48C958F2">
            <wp:simplePos x="0" y="0"/>
            <wp:positionH relativeFrom="margin">
              <wp:align>center</wp:align>
            </wp:positionH>
            <wp:positionV relativeFrom="paragraph">
              <wp:posOffset>365125</wp:posOffset>
            </wp:positionV>
            <wp:extent cx="5391150" cy="1533525"/>
            <wp:effectExtent l="0" t="0" r="0" b="9525"/>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91150" cy="1533525"/>
                    </a:xfrm>
                    <a:prstGeom prst="rect">
                      <a:avLst/>
                    </a:prstGeom>
                    <a:noFill/>
                    <a:ln>
                      <a:noFill/>
                    </a:ln>
                  </pic:spPr>
                </pic:pic>
              </a:graphicData>
            </a:graphic>
          </wp:anchor>
        </w:drawing>
      </w:r>
      <w:r w:rsidRPr="001D0556">
        <w:rPr>
          <w:rFonts w:cs="Arial"/>
        </w:rPr>
        <w:t>Figure 2: Example of MCPS configuration.</w:t>
      </w:r>
    </w:p>
    <w:p w:rsidRPr="001D0556" w:rsidR="00D13FA8" w:rsidP="001D0556" w:rsidRDefault="00D13FA8" w14:paraId="2DA74FA6" w14:textId="77777777">
      <w:pPr>
        <w:jc w:val="both"/>
        <w:rPr>
          <w:rFonts w:ascii="Arial" w:hAnsi="Arial" w:cs="Arial"/>
          <w:sz w:val="24"/>
          <w:szCs w:val="24"/>
          <w:lang w:val="en-GB" w:bidi="es-ES"/>
        </w:rPr>
      </w:pPr>
    </w:p>
    <w:p w:rsidRPr="001D0556" w:rsidR="00D13FA8" w:rsidP="00BD3499" w:rsidRDefault="00D13FA8" w14:paraId="06A76E0C" w14:textId="77777777">
      <w:pPr>
        <w:pStyle w:val="Titulotabla"/>
        <w:rPr>
          <w:rFonts w:eastAsia="Arial" w:cs="Arial"/>
        </w:rPr>
      </w:pPr>
      <w:r w:rsidRPr="001D0556">
        <w:rPr>
          <w:rFonts w:cs="Arial"/>
          <w:noProof/>
        </w:rPr>
        <w:drawing>
          <wp:anchor distT="0" distB="0" distL="114300" distR="114300" simplePos="0" relativeHeight="251696128" behindDoc="0" locked="0" layoutInCell="1" allowOverlap="1" wp14:editId="7766E8D2" wp14:anchorId="3CFE0086">
            <wp:simplePos x="0" y="0"/>
            <wp:positionH relativeFrom="margin">
              <wp:align>center</wp:align>
            </wp:positionH>
            <wp:positionV relativeFrom="paragraph">
              <wp:posOffset>494665</wp:posOffset>
            </wp:positionV>
            <wp:extent cx="5391150" cy="1438275"/>
            <wp:effectExtent l="0" t="0" r="0" b="9525"/>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91150" cy="1438275"/>
                    </a:xfrm>
                    <a:prstGeom prst="rect">
                      <a:avLst/>
                    </a:prstGeom>
                    <a:noFill/>
                    <a:ln>
                      <a:noFill/>
                    </a:ln>
                  </pic:spPr>
                </pic:pic>
              </a:graphicData>
            </a:graphic>
          </wp:anchor>
        </w:drawing>
      </w:r>
      <w:r w:rsidRPr="001D0556">
        <w:rPr>
          <w:rFonts w:cs="Arial"/>
        </w:rPr>
        <w:t>Figure 3: Example of MCPS configuration of a supply with charge system ‘2’.</w:t>
      </w:r>
    </w:p>
    <w:p w:rsidRPr="001D0556" w:rsidR="00D13FA8" w:rsidP="001D0556" w:rsidRDefault="00D13FA8" w14:paraId="6035748F" w14:textId="77777777">
      <w:pPr>
        <w:jc w:val="both"/>
        <w:rPr>
          <w:rFonts w:ascii="Arial" w:hAnsi="Arial" w:cs="Arial"/>
          <w:sz w:val="24"/>
          <w:szCs w:val="24"/>
          <w:lang w:val="en-GB" w:bidi="es-ES"/>
        </w:rPr>
      </w:pPr>
    </w:p>
    <w:p w:rsidRPr="001D0556" w:rsidR="00D13FA8" w:rsidP="00BD3499" w:rsidRDefault="00D13FA8" w14:paraId="7DC5869C" w14:textId="77777777">
      <w:pPr>
        <w:pStyle w:val="Titulotabla"/>
        <w:rPr>
          <w:rFonts w:eastAsia="Arial" w:cs="Arial"/>
        </w:rPr>
      </w:pPr>
      <w:r w:rsidRPr="001D0556">
        <w:rPr>
          <w:rFonts w:cs="Arial"/>
          <w:noProof/>
        </w:rPr>
        <w:drawing>
          <wp:anchor distT="0" distB="0" distL="114300" distR="114300" simplePos="0" relativeHeight="251697152" behindDoc="0" locked="0" layoutInCell="1" allowOverlap="1" wp14:editId="651194C2" wp14:anchorId="41FEBFD1">
            <wp:simplePos x="0" y="0"/>
            <wp:positionH relativeFrom="margin">
              <wp:align>center</wp:align>
            </wp:positionH>
            <wp:positionV relativeFrom="paragraph">
              <wp:posOffset>542290</wp:posOffset>
            </wp:positionV>
            <wp:extent cx="5391150" cy="1285875"/>
            <wp:effectExtent l="0" t="0" r="0" b="9525"/>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91150" cy="1285875"/>
                    </a:xfrm>
                    <a:prstGeom prst="rect">
                      <a:avLst/>
                    </a:prstGeom>
                    <a:noFill/>
                    <a:ln>
                      <a:noFill/>
                    </a:ln>
                  </pic:spPr>
                </pic:pic>
              </a:graphicData>
            </a:graphic>
          </wp:anchor>
        </w:drawing>
      </w:r>
      <w:r w:rsidRPr="001D0556">
        <w:rPr>
          <w:rFonts w:cs="Arial"/>
        </w:rPr>
        <w:t>Figure 4: Example of MCPS configuration of a supply with storage or generation systems without surpluses.</w:t>
      </w:r>
    </w:p>
    <w:p w:rsidRPr="001D0556" w:rsidR="00D13FA8" w:rsidP="001D0556" w:rsidRDefault="00D13FA8" w14:paraId="1DCA07C2" w14:textId="77777777">
      <w:pPr>
        <w:jc w:val="both"/>
        <w:rPr>
          <w:rFonts w:ascii="Arial" w:hAnsi="Arial" w:cs="Arial"/>
          <w:sz w:val="24"/>
          <w:szCs w:val="24"/>
          <w:lang w:val="en-GB"/>
        </w:rPr>
      </w:pPr>
    </w:p>
    <w:p w:rsidRPr="001D0556" w:rsidR="00D13FA8" w:rsidP="005F0037" w:rsidRDefault="00D13FA8" w14:paraId="6A986555" w14:textId="77777777">
      <w:pPr>
        <w:tabs>
          <w:tab w:val="left" w:pos="993"/>
        </w:tabs>
        <w:ind w:firstLine="284"/>
        <w:jc w:val="both"/>
        <w:rPr>
          <w:rFonts w:ascii="Arial" w:hAnsi="Arial" w:cs="Arial"/>
          <w:sz w:val="24"/>
          <w:szCs w:val="24"/>
          <w:lang w:val="en-GB"/>
        </w:rPr>
      </w:pPr>
      <w:r w:rsidRPr="005F0037">
        <w:rPr>
          <w:rFonts w:ascii="Arial" w:hAnsi="Arial" w:eastAsia="Times New Roman" w:cs="Times New Roman"/>
          <w:sz w:val="24"/>
          <w:szCs w:val="24"/>
          <w:lang w:val="es-ES" w:eastAsia="es-ES" w:bidi="ar-SA"/>
        </w:rPr>
        <w:t>The</w:t>
      </w:r>
      <w:r w:rsidRPr="001D0556">
        <w:rPr>
          <w:rFonts w:ascii="Arial" w:hAnsi="Arial" w:cs="Arial"/>
          <w:sz w:val="24"/>
          <w:szCs w:val="24"/>
          <w:lang w:val="en-GB"/>
        </w:rPr>
        <w:t xml:space="preserve"> </w:t>
      </w:r>
      <w:r w:rsidRPr="005F0037">
        <w:rPr>
          <w:rFonts w:ascii="Arial" w:hAnsi="Arial" w:eastAsia="Times New Roman" w:cs="Times New Roman"/>
          <w:sz w:val="24"/>
          <w:szCs w:val="24"/>
          <w:lang w:val="es-ES" w:eastAsia="es-ES" w:bidi="ar-SA"/>
        </w:rPr>
        <w:t>cables</w:t>
      </w:r>
      <w:r w:rsidRPr="001D0556">
        <w:rPr>
          <w:rFonts w:ascii="Arial" w:hAnsi="Arial" w:cs="Arial"/>
          <w:sz w:val="24"/>
          <w:szCs w:val="24"/>
          <w:lang w:val="en-GB"/>
        </w:rPr>
        <w:t xml:space="preserve"> connecting the main control and protection devices to the individual control and protection devices shall have the same reaction to fire characteristics as the individual branch cables.</w:t>
      </w:r>
    </w:p>
    <w:p w:rsidRPr="001D0556" w:rsidR="00D13FA8" w:rsidP="005F0037" w:rsidRDefault="00D13FA8" w14:paraId="73744F22" w14:textId="77777777">
      <w:pPr>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lastRenderedPageBreak/>
        <w:t>The Main Control and Protection Switchboard shall have a terminal or similar element to connect the protection cable of the individual branch to the protection cables of the internal circuits. That terminal or element shall be located behind the insulating plate or cover, so that its connections are not directly accessible.</w:t>
      </w:r>
    </w:p>
    <w:p w:rsidRPr="001D0556" w:rsidR="00D13FA8" w:rsidP="001D0556" w:rsidRDefault="00D13FA8" w14:paraId="500CC2B6" w14:textId="77777777">
      <w:pPr>
        <w:pStyle w:val="Heading4"/>
        <w:numPr>
          <w:ilvl w:val="0"/>
          <w:numId w:val="12"/>
        </w:numPr>
        <w:jc w:val="both"/>
      </w:pPr>
      <w:r w:rsidRPr="001D0556">
        <w:t>MAIN CHARACTERISTICS OF THE PROTECTION DEVICES</w:t>
      </w:r>
    </w:p>
    <w:p w:rsidRPr="001D0556" w:rsidR="00D13FA8" w:rsidP="005F0037" w:rsidRDefault="00D13FA8" w14:paraId="1496A799"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w:t>
      </w:r>
      <w:r w:rsidRPr="005F0037">
        <w:rPr>
          <w:rFonts w:ascii="Arial" w:hAnsi="Arial" w:eastAsia="Times New Roman" w:cs="Times New Roman"/>
          <w:color w:val="000000"/>
          <w:sz w:val="24"/>
          <w:szCs w:val="24"/>
          <w:lang w:val="es-ES_tradnl" w:eastAsia="es-ES" w:bidi="ar-SA"/>
        </w:rPr>
        <w:t>main</w:t>
      </w:r>
      <w:r w:rsidRPr="001D0556">
        <w:rPr>
          <w:rFonts w:ascii="Arial" w:hAnsi="Arial" w:cs="Arial"/>
          <w:color w:val="000000"/>
          <w:sz w:val="24"/>
          <w:szCs w:val="24"/>
          <w:lang w:val="en-GB"/>
        </w:rPr>
        <w:t xml:space="preserve"> automatic circuit-breaker (IGA) with multipole cut-off shall have sufficient cutting power for the short-circuit intensity that may occur at the point of its installation, of at least 4 500 A.</w:t>
      </w:r>
    </w:p>
    <w:p w:rsidRPr="001D0556" w:rsidR="00D13FA8" w:rsidP="005F0037" w:rsidRDefault="00D13FA8" w14:paraId="72A84623" w14:textId="77777777">
      <w:pPr>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The value of the assigned intensity of the IGA determines the installed power of a supply which is the </w:t>
      </w:r>
      <w:r w:rsidRPr="005F0037">
        <w:rPr>
          <w:rFonts w:ascii="Arial" w:hAnsi="Arial" w:eastAsia="Times New Roman" w:cs="Times New Roman"/>
          <w:color w:val="000000"/>
          <w:sz w:val="24"/>
          <w:szCs w:val="24"/>
          <w:lang w:val="es-ES_tradnl" w:eastAsia="es-ES" w:bidi="ar-SA"/>
        </w:rPr>
        <w:t>expected</w:t>
      </w:r>
      <w:r w:rsidRPr="001D0556">
        <w:rPr>
          <w:rFonts w:ascii="Arial" w:hAnsi="Arial" w:cs="Arial"/>
          <w:color w:val="000000"/>
          <w:sz w:val="24"/>
          <w:szCs w:val="24"/>
          <w:lang w:val="en-GB"/>
        </w:rPr>
        <w:t xml:space="preserve"> power to be used for the calculation of the load forecast for buildings or properties with multiple supplies. The installed power of a supply with direct measurement is calculated in Table 1 according to whether the supply is single-phase or three-phase, and according to the rated voltage of the IGA.</w:t>
      </w:r>
    </w:p>
    <w:p w:rsidRPr="001D0556" w:rsidR="00D13FA8" w:rsidP="005F0037" w:rsidRDefault="00D13FA8" w14:paraId="3C979757" w14:textId="77777777">
      <w:pPr>
        <w:pStyle w:val="Titulotabla"/>
        <w:rPr>
          <w:rFonts w:cs="Arial"/>
        </w:rPr>
      </w:pPr>
      <w:r w:rsidRPr="001D0556">
        <w:rPr>
          <w:rFonts w:cs="Arial"/>
        </w:rPr>
        <w:t>Table 1. Calculation of the installed power of the supply depending on the rated voltage of the IGA.</w:t>
      </w:r>
    </w:p>
    <w:tbl>
      <w:tblPr>
        <w:tblW w:w="0" w:type="auto"/>
        <w:tblInd w:w="18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31"/>
        <w:gridCol w:w="2410"/>
        <w:gridCol w:w="2268"/>
      </w:tblGrid>
      <w:tr w:rsidRPr="001D0556" w:rsidR="00D13FA8" w:rsidTr="00BB1C50" w14:paraId="47F50D8F" w14:textId="77777777">
        <w:trPr>
          <w:trHeight w:val="924"/>
        </w:trPr>
        <w:tc>
          <w:tcPr>
            <w:tcW w:w="2131" w:type="dxa"/>
            <w:shd w:val="clear" w:color="auto" w:fill="auto"/>
          </w:tcPr>
          <w:p w:rsidRPr="005F0037" w:rsidR="00D13FA8" w:rsidP="005F0037" w:rsidRDefault="00D13FA8" w14:paraId="1E95AA5E" w14:textId="77777777">
            <w:pPr>
              <w:widowControl w:val="0"/>
              <w:autoSpaceDE w:val="0"/>
              <w:autoSpaceDN w:val="0"/>
              <w:jc w:val="center"/>
              <w:rPr>
                <w:rFonts w:ascii="Arial" w:hAnsi="Arial" w:cs="Arial"/>
                <w:color w:val="000000"/>
                <w:sz w:val="20"/>
                <w:lang w:val="en-GB"/>
              </w:rPr>
            </w:pPr>
            <w:r w:rsidRPr="005F0037">
              <w:rPr>
                <w:rFonts w:ascii="Arial" w:hAnsi="Arial" w:cs="Arial"/>
                <w:color w:val="000000"/>
                <w:sz w:val="20"/>
                <w:lang w:val="en-GB"/>
              </w:rPr>
              <w:t>Rated IGA voltage, (A)</w:t>
            </w:r>
          </w:p>
        </w:tc>
        <w:tc>
          <w:tcPr>
            <w:tcW w:w="2410" w:type="dxa"/>
            <w:shd w:val="clear" w:color="auto" w:fill="auto"/>
          </w:tcPr>
          <w:p w:rsidRPr="005F0037" w:rsidR="00D13FA8" w:rsidP="005F0037" w:rsidRDefault="00D13FA8" w14:paraId="6EB58FBE" w14:textId="77777777">
            <w:pPr>
              <w:widowControl w:val="0"/>
              <w:autoSpaceDE w:val="0"/>
              <w:autoSpaceDN w:val="0"/>
              <w:jc w:val="center"/>
              <w:rPr>
                <w:rFonts w:ascii="Arial" w:hAnsi="Arial" w:cs="Arial"/>
                <w:color w:val="000000"/>
                <w:sz w:val="20"/>
                <w:lang w:val="en-GB"/>
              </w:rPr>
            </w:pPr>
            <w:r w:rsidRPr="00BB1C50">
              <w:rPr>
                <w:rFonts w:ascii="Arial" w:hAnsi="Arial" w:eastAsia="Times New Roman" w:cs="Times New Roman"/>
                <w:color w:val="000000"/>
                <w:sz w:val="20"/>
                <w:szCs w:val="24"/>
                <w:lang w:val="es-ES_tradnl" w:eastAsia="es-ES" w:bidi="ar-SA"/>
              </w:rPr>
              <w:t>Installed power for a single-phase supply, P (kW)</w:t>
            </w:r>
          </w:p>
        </w:tc>
        <w:tc>
          <w:tcPr>
            <w:tcW w:w="2268" w:type="dxa"/>
            <w:shd w:val="clear" w:color="auto" w:fill="auto"/>
          </w:tcPr>
          <w:p w:rsidRPr="005F0037" w:rsidR="00D13FA8" w:rsidP="005F0037" w:rsidRDefault="00D13FA8" w14:paraId="465863AF" w14:textId="77777777">
            <w:pPr>
              <w:widowControl w:val="0"/>
              <w:autoSpaceDE w:val="0"/>
              <w:autoSpaceDN w:val="0"/>
              <w:jc w:val="center"/>
              <w:rPr>
                <w:rFonts w:ascii="Arial" w:hAnsi="Arial" w:cs="Arial"/>
                <w:color w:val="000000"/>
                <w:sz w:val="20"/>
                <w:lang w:val="en-GB"/>
              </w:rPr>
            </w:pPr>
            <w:r w:rsidRPr="005F0037">
              <w:rPr>
                <w:rFonts w:ascii="Arial" w:hAnsi="Arial" w:cs="Arial"/>
                <w:color w:val="000000"/>
                <w:sz w:val="20"/>
                <w:lang w:val="en-GB"/>
              </w:rPr>
              <w:t>Installed power for a three-phase supply, P (kW)</w:t>
            </w:r>
          </w:p>
        </w:tc>
      </w:tr>
      <w:tr w:rsidRPr="001D0556" w:rsidR="00D13FA8" w:rsidTr="00006D05" w14:paraId="7F35CABB" w14:textId="77777777">
        <w:trPr>
          <w:trHeight w:val="256"/>
        </w:trPr>
        <w:tc>
          <w:tcPr>
            <w:tcW w:w="2131" w:type="dxa"/>
            <w:shd w:val="clear" w:color="auto" w:fill="auto"/>
          </w:tcPr>
          <w:p w:rsidRPr="005F0037" w:rsidR="00D13FA8" w:rsidP="005F0037" w:rsidRDefault="00D13FA8" w14:paraId="1F1610C0"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16 A</w:t>
            </w:r>
          </w:p>
        </w:tc>
        <w:tc>
          <w:tcPr>
            <w:tcW w:w="2410" w:type="dxa"/>
            <w:shd w:val="clear" w:color="auto" w:fill="auto"/>
          </w:tcPr>
          <w:p w:rsidRPr="005F0037" w:rsidR="00D13FA8" w:rsidP="005F0037" w:rsidRDefault="00D13FA8" w14:paraId="2C8D5B82"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3.68 kW</w:t>
            </w:r>
          </w:p>
        </w:tc>
        <w:tc>
          <w:tcPr>
            <w:tcW w:w="2268" w:type="dxa"/>
            <w:shd w:val="clear" w:color="auto" w:fill="auto"/>
          </w:tcPr>
          <w:p w:rsidRPr="005F0037" w:rsidR="00D13FA8" w:rsidP="005F0037" w:rsidRDefault="00D13FA8" w14:paraId="45FC6830"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11.08 kW</w:t>
            </w:r>
          </w:p>
        </w:tc>
      </w:tr>
      <w:tr w:rsidRPr="001D0556" w:rsidR="00D13FA8" w:rsidTr="00FB6AB6" w14:paraId="64077498" w14:textId="77777777">
        <w:trPr>
          <w:trHeight w:val="168"/>
        </w:trPr>
        <w:tc>
          <w:tcPr>
            <w:tcW w:w="2131" w:type="dxa"/>
            <w:shd w:val="clear" w:color="auto" w:fill="auto"/>
          </w:tcPr>
          <w:p w:rsidRPr="005F0037" w:rsidR="00D13FA8" w:rsidP="005F0037" w:rsidRDefault="00D13FA8" w14:paraId="4DAF6B35"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20 A</w:t>
            </w:r>
          </w:p>
        </w:tc>
        <w:tc>
          <w:tcPr>
            <w:tcW w:w="2410" w:type="dxa"/>
            <w:shd w:val="clear" w:color="auto" w:fill="auto"/>
          </w:tcPr>
          <w:p w:rsidRPr="005F0037" w:rsidR="00D13FA8" w:rsidP="005F0037" w:rsidRDefault="00D13FA8" w14:paraId="5DB0B315"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4.60 kW</w:t>
            </w:r>
          </w:p>
        </w:tc>
        <w:tc>
          <w:tcPr>
            <w:tcW w:w="2268" w:type="dxa"/>
            <w:shd w:val="clear" w:color="auto" w:fill="auto"/>
          </w:tcPr>
          <w:p w:rsidRPr="005F0037" w:rsidR="00D13FA8" w:rsidP="005F0037" w:rsidRDefault="00D13FA8" w14:paraId="5ED31CDF"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13.86 kW</w:t>
            </w:r>
          </w:p>
        </w:tc>
      </w:tr>
      <w:tr w:rsidRPr="001D0556" w:rsidR="00D13FA8" w:rsidTr="00553452" w14:paraId="0C793721" w14:textId="77777777">
        <w:trPr>
          <w:trHeight w:val="130"/>
        </w:trPr>
        <w:tc>
          <w:tcPr>
            <w:tcW w:w="2131" w:type="dxa"/>
            <w:shd w:val="clear" w:color="auto" w:fill="auto"/>
          </w:tcPr>
          <w:p w:rsidRPr="005F0037" w:rsidR="00D13FA8" w:rsidP="005F0037" w:rsidRDefault="00D13FA8" w14:paraId="0D10E667"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25 A</w:t>
            </w:r>
          </w:p>
        </w:tc>
        <w:tc>
          <w:tcPr>
            <w:tcW w:w="2410" w:type="dxa"/>
            <w:shd w:val="clear" w:color="auto" w:fill="auto"/>
          </w:tcPr>
          <w:p w:rsidRPr="005F0037" w:rsidR="00D13FA8" w:rsidP="005F0037" w:rsidRDefault="00D13FA8" w14:paraId="5C63C892"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5.75 kW</w:t>
            </w:r>
          </w:p>
        </w:tc>
        <w:tc>
          <w:tcPr>
            <w:tcW w:w="2268" w:type="dxa"/>
            <w:shd w:val="clear" w:color="auto" w:fill="auto"/>
          </w:tcPr>
          <w:p w:rsidRPr="005F0037" w:rsidR="00D13FA8" w:rsidP="005F0037" w:rsidRDefault="00D13FA8" w14:paraId="7B1269FE"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17.32 kW</w:t>
            </w:r>
          </w:p>
        </w:tc>
      </w:tr>
      <w:tr w:rsidRPr="001D0556" w:rsidR="00D13FA8" w:rsidTr="001B596E" w14:paraId="052BDFA0" w14:textId="77777777">
        <w:tc>
          <w:tcPr>
            <w:tcW w:w="2131" w:type="dxa"/>
            <w:shd w:val="clear" w:color="auto" w:fill="auto"/>
          </w:tcPr>
          <w:p w:rsidRPr="005F0037" w:rsidR="00D13FA8" w:rsidP="005F0037" w:rsidRDefault="00D13FA8" w14:paraId="21449839"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32 A</w:t>
            </w:r>
          </w:p>
        </w:tc>
        <w:tc>
          <w:tcPr>
            <w:tcW w:w="2410" w:type="dxa"/>
            <w:shd w:val="clear" w:color="auto" w:fill="auto"/>
          </w:tcPr>
          <w:p w:rsidRPr="005F0037" w:rsidR="00D13FA8" w:rsidP="005F0037" w:rsidRDefault="00D13FA8" w14:paraId="5F909520"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7.36 kW</w:t>
            </w:r>
          </w:p>
        </w:tc>
        <w:tc>
          <w:tcPr>
            <w:tcW w:w="2268" w:type="dxa"/>
            <w:shd w:val="clear" w:color="auto" w:fill="auto"/>
          </w:tcPr>
          <w:p w:rsidRPr="005F0037" w:rsidR="00D13FA8" w:rsidP="005F0037" w:rsidRDefault="00D13FA8" w14:paraId="48B5E556"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22.17 kW</w:t>
            </w:r>
          </w:p>
        </w:tc>
      </w:tr>
      <w:tr w:rsidRPr="001D0556" w:rsidR="00D13FA8" w:rsidTr="001B596E" w14:paraId="4BD9C2A0" w14:textId="77777777">
        <w:tc>
          <w:tcPr>
            <w:tcW w:w="2131" w:type="dxa"/>
            <w:shd w:val="clear" w:color="auto" w:fill="auto"/>
          </w:tcPr>
          <w:p w:rsidRPr="005F0037" w:rsidR="00D13FA8" w:rsidP="005F0037" w:rsidRDefault="00D13FA8" w14:paraId="7F2EA642"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40 A</w:t>
            </w:r>
          </w:p>
        </w:tc>
        <w:tc>
          <w:tcPr>
            <w:tcW w:w="2410" w:type="dxa"/>
            <w:shd w:val="clear" w:color="auto" w:fill="auto"/>
          </w:tcPr>
          <w:p w:rsidRPr="005F0037" w:rsidR="00D13FA8" w:rsidP="005F0037" w:rsidRDefault="00D13FA8" w14:paraId="3BAD2777"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9.20 kW</w:t>
            </w:r>
          </w:p>
        </w:tc>
        <w:tc>
          <w:tcPr>
            <w:tcW w:w="2268" w:type="dxa"/>
            <w:shd w:val="clear" w:color="auto" w:fill="auto"/>
          </w:tcPr>
          <w:p w:rsidRPr="005F0037" w:rsidR="00D13FA8" w:rsidP="005F0037" w:rsidRDefault="00D13FA8" w14:paraId="7CCFD2DF" w14:textId="62A4B52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27.71 kW</w:t>
            </w:r>
          </w:p>
        </w:tc>
      </w:tr>
      <w:tr w:rsidRPr="001D0556" w:rsidR="00D13FA8" w:rsidTr="001B596E" w14:paraId="386F58CD" w14:textId="77777777">
        <w:tc>
          <w:tcPr>
            <w:tcW w:w="2131" w:type="dxa"/>
            <w:shd w:val="clear" w:color="auto" w:fill="auto"/>
          </w:tcPr>
          <w:p w:rsidRPr="005F0037" w:rsidR="00D13FA8" w:rsidP="005F0037" w:rsidRDefault="00D13FA8" w14:paraId="7C0C59A6"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50 A</w:t>
            </w:r>
          </w:p>
        </w:tc>
        <w:tc>
          <w:tcPr>
            <w:tcW w:w="2410" w:type="dxa"/>
            <w:shd w:val="clear" w:color="auto" w:fill="auto"/>
          </w:tcPr>
          <w:p w:rsidRPr="005F0037" w:rsidR="00D13FA8" w:rsidP="005F0037" w:rsidRDefault="00D13FA8" w14:paraId="00D83A3B"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11.50 kW</w:t>
            </w:r>
          </w:p>
        </w:tc>
        <w:tc>
          <w:tcPr>
            <w:tcW w:w="2268" w:type="dxa"/>
            <w:shd w:val="clear" w:color="auto" w:fill="auto"/>
          </w:tcPr>
          <w:p w:rsidRPr="005F0037" w:rsidR="00D13FA8" w:rsidP="005F0037" w:rsidRDefault="00D13FA8" w14:paraId="023EA5E8"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34.64 kW</w:t>
            </w:r>
          </w:p>
        </w:tc>
      </w:tr>
      <w:tr w:rsidRPr="001D0556" w:rsidR="00D13FA8" w:rsidTr="001B596E" w14:paraId="5ED0011F" w14:textId="77777777">
        <w:tc>
          <w:tcPr>
            <w:tcW w:w="2131" w:type="dxa"/>
            <w:shd w:val="clear" w:color="auto" w:fill="auto"/>
          </w:tcPr>
          <w:p w:rsidRPr="005F0037" w:rsidR="00D13FA8" w:rsidP="005F0037" w:rsidRDefault="00D13FA8" w14:paraId="22AE7332"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63 A</w:t>
            </w:r>
          </w:p>
        </w:tc>
        <w:tc>
          <w:tcPr>
            <w:tcW w:w="2410" w:type="dxa"/>
            <w:shd w:val="clear" w:color="auto" w:fill="auto"/>
          </w:tcPr>
          <w:p w:rsidRPr="005F0037" w:rsidR="00D13FA8" w:rsidP="005F0037" w:rsidRDefault="00D13FA8" w14:paraId="198611AB"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14.49 kW</w:t>
            </w:r>
          </w:p>
        </w:tc>
        <w:tc>
          <w:tcPr>
            <w:tcW w:w="2268" w:type="dxa"/>
            <w:shd w:val="clear" w:color="auto" w:fill="auto"/>
          </w:tcPr>
          <w:p w:rsidRPr="005F0037" w:rsidR="00D13FA8" w:rsidP="005F0037" w:rsidRDefault="00D13FA8" w14:paraId="4760920E"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43.65 kW</w:t>
            </w:r>
          </w:p>
        </w:tc>
      </w:tr>
      <w:tr w:rsidRPr="001D0556" w:rsidR="00D13FA8" w:rsidTr="001B596E" w14:paraId="763723B8" w14:textId="77777777">
        <w:tc>
          <w:tcPr>
            <w:tcW w:w="2131" w:type="dxa"/>
            <w:shd w:val="clear" w:color="auto" w:fill="auto"/>
          </w:tcPr>
          <w:p w:rsidRPr="005F0037" w:rsidR="00D13FA8" w:rsidP="005F0037" w:rsidRDefault="00D13FA8" w14:paraId="6CC7DA86"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80 A</w:t>
            </w:r>
          </w:p>
        </w:tc>
        <w:tc>
          <w:tcPr>
            <w:tcW w:w="2410" w:type="dxa"/>
            <w:shd w:val="clear" w:color="auto" w:fill="auto"/>
          </w:tcPr>
          <w:p w:rsidRPr="005F0037" w:rsidR="00D13FA8" w:rsidP="005F0037" w:rsidRDefault="00D13FA8" w14:paraId="4A1745D5"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w:t>
            </w:r>
          </w:p>
        </w:tc>
        <w:tc>
          <w:tcPr>
            <w:tcW w:w="2268" w:type="dxa"/>
            <w:shd w:val="clear" w:color="auto" w:fill="auto"/>
          </w:tcPr>
          <w:p w:rsidRPr="005F0037" w:rsidR="00D13FA8" w:rsidP="005F0037" w:rsidRDefault="00D13FA8" w14:paraId="79DEDFA8" w14:textId="77777777">
            <w:pPr>
              <w:widowControl w:val="0"/>
              <w:autoSpaceDE w:val="0"/>
              <w:autoSpaceDN w:val="0"/>
              <w:spacing w:after="0"/>
              <w:jc w:val="center"/>
              <w:rPr>
                <w:rFonts w:ascii="Arial" w:hAnsi="Arial" w:cs="Arial"/>
                <w:color w:val="000000"/>
                <w:sz w:val="20"/>
                <w:lang w:val="en-GB"/>
              </w:rPr>
            </w:pPr>
            <w:r w:rsidRPr="005F0037">
              <w:rPr>
                <w:rFonts w:ascii="Arial" w:hAnsi="Arial" w:cs="Arial"/>
                <w:color w:val="000000"/>
                <w:sz w:val="20"/>
                <w:lang w:val="en-GB"/>
              </w:rPr>
              <w:t>55.42 kW</w:t>
            </w:r>
          </w:p>
        </w:tc>
      </w:tr>
    </w:tbl>
    <w:p w:rsidRPr="001D0556" w:rsidR="00D13FA8" w:rsidP="001D0556" w:rsidRDefault="00D13FA8" w14:paraId="3C623511" w14:textId="77777777">
      <w:pPr>
        <w:widowControl w:val="0"/>
        <w:autoSpaceDE w:val="0"/>
        <w:autoSpaceDN w:val="0"/>
        <w:jc w:val="both"/>
        <w:rPr>
          <w:rFonts w:ascii="Arial" w:hAnsi="Arial" w:eastAsia="Arial" w:cs="Arial"/>
          <w:color w:val="000000"/>
          <w:sz w:val="24"/>
          <w:szCs w:val="24"/>
          <w:lang w:val="en-GB" w:bidi="es-ES"/>
        </w:rPr>
      </w:pPr>
    </w:p>
    <w:p w:rsidRPr="001D0556" w:rsidR="00D13FA8" w:rsidP="005F0037" w:rsidRDefault="00D13FA8" w14:paraId="1E9AA452" w14:textId="77777777">
      <w:pPr>
        <w:widowControl w:val="0"/>
        <w:autoSpaceDE w:val="0"/>
        <w:autoSpaceDN w:val="0"/>
        <w:spacing w:after="240" w:line="300" w:lineRule="exact"/>
        <w:ind w:firstLine="284"/>
        <w:jc w:val="both"/>
        <w:rPr>
          <w:rFonts w:ascii="Arial" w:hAnsi="Arial" w:eastAsia="Arial" w:cs="Arial"/>
          <w:color w:val="000000"/>
          <w:sz w:val="24"/>
          <w:szCs w:val="24"/>
          <w:lang w:val="en-GB"/>
        </w:rPr>
      </w:pPr>
      <w:r w:rsidRPr="001D0556">
        <w:rPr>
          <w:rFonts w:ascii="Arial" w:hAnsi="Arial" w:cs="Arial"/>
          <w:color w:val="000000"/>
          <w:sz w:val="24"/>
          <w:szCs w:val="24"/>
          <w:lang w:val="en-GB"/>
        </w:rPr>
        <w:t>All other devices on switchboards in the internal installation, such as automatic circuit-breakers, residual current devices, remote management of the charging circuit or of generation protection, overvoltage protectors, switches or meters, shall withstand the short-circuit currents that may occur at the point of installation.</w:t>
      </w:r>
    </w:p>
    <w:p w:rsidRPr="001D0556" w:rsidR="00D13FA8" w:rsidP="005F0037" w:rsidRDefault="00D13FA8" w14:paraId="2D9E9AC8" w14:textId="77777777">
      <w:pPr>
        <w:widowControl w:val="0"/>
        <w:autoSpaceDE w:val="0"/>
        <w:autoSpaceDN w:val="0"/>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t xml:space="preserve">Surge and short-circuit protection devices in internal circuits shall be multipole cut-off devices with </w:t>
      </w:r>
      <w:r w:rsidRPr="005F0037">
        <w:rPr>
          <w:rFonts w:ascii="Arial" w:hAnsi="Arial" w:eastAsia="Arial" w:cs="Arial"/>
          <w:color w:val="000000"/>
          <w:sz w:val="24"/>
          <w:szCs w:val="22"/>
          <w:lang w:val="es-ES" w:eastAsia="es-ES" w:bidi="es-ES"/>
        </w:rPr>
        <w:t>protected</w:t>
      </w:r>
      <w:r w:rsidRPr="001D0556">
        <w:rPr>
          <w:rFonts w:ascii="Arial" w:hAnsi="Arial" w:cs="Arial"/>
          <w:color w:val="000000"/>
          <w:sz w:val="24"/>
          <w:szCs w:val="24"/>
          <w:lang w:val="en-GB"/>
        </w:rPr>
        <w:t xml:space="preserve"> poles corresponding to the number of phases of the circuit they protect. Their breaking characteristics shall be in accordance with the permissible currents of the conductors of the circuit they protect.</w:t>
      </w:r>
    </w:p>
    <w:p w:rsidRPr="001D0556" w:rsidR="00D13FA8" w:rsidP="001D0556" w:rsidRDefault="00D13FA8" w14:paraId="38A4BEF4" w14:textId="77777777">
      <w:pPr>
        <w:pStyle w:val="Heading4"/>
        <w:numPr>
          <w:ilvl w:val="0"/>
          <w:numId w:val="12"/>
        </w:numPr>
        <w:jc w:val="both"/>
      </w:pPr>
      <w:r w:rsidRPr="001D0556">
        <w:t>MODIFICATION OR EXTENSION OF EXISTING INSTALLATIONS</w:t>
      </w:r>
    </w:p>
    <w:p w:rsidRPr="001D0556" w:rsidR="00D13FA8" w:rsidP="005F0037" w:rsidRDefault="00D13FA8" w14:paraId="233E5761"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carrying out important modifications or expansions of an internal installation, or due to the installation of a new </w:t>
      </w:r>
      <w:r w:rsidRPr="005F0037">
        <w:rPr>
          <w:rFonts w:ascii="Arial" w:hAnsi="Arial" w:eastAsia="Arial" w:cs="Arial"/>
          <w:color w:val="000000"/>
          <w:sz w:val="24"/>
          <w:szCs w:val="22"/>
          <w:lang w:val="es-ES" w:eastAsia="es-ES" w:bidi="es-ES"/>
        </w:rPr>
        <w:t>circuit</w:t>
      </w:r>
      <w:r w:rsidRPr="001D0556">
        <w:rPr>
          <w:rFonts w:ascii="Arial" w:hAnsi="Arial" w:cs="Arial"/>
          <w:sz w:val="24"/>
          <w:szCs w:val="24"/>
          <w:lang w:val="en-GB"/>
        </w:rPr>
        <w:t xml:space="preserve"> for generation or for electric vehicle charging, the following exceptions to the general requirements in this ITC shall be taken into consideration:</w:t>
      </w:r>
    </w:p>
    <w:p w:rsidRPr="001D0556" w:rsidR="00D13FA8" w:rsidP="005F0037" w:rsidRDefault="00D13FA8" w14:paraId="29AAFBAE" w14:textId="77777777">
      <w:pPr>
        <w:widowControl w:val="0"/>
        <w:autoSpaceDE w:val="0"/>
        <w:autoSpaceDN w:val="0"/>
        <w:spacing w:after="240" w:line="300" w:lineRule="exact"/>
        <w:ind w:firstLine="284"/>
        <w:jc w:val="both"/>
        <w:rPr>
          <w:rFonts w:ascii="Arial" w:hAnsi="Arial" w:cs="Arial"/>
          <w:color w:val="000000"/>
          <w:sz w:val="24"/>
          <w:szCs w:val="24"/>
          <w:lang w:val="en-GB"/>
        </w:rPr>
      </w:pPr>
      <w:r w:rsidRPr="001D0556">
        <w:rPr>
          <w:rFonts w:ascii="Arial" w:hAnsi="Arial" w:cs="Arial"/>
          <w:color w:val="000000"/>
          <w:sz w:val="24"/>
          <w:szCs w:val="24"/>
          <w:lang w:val="en-GB"/>
        </w:rPr>
        <w:lastRenderedPageBreak/>
        <w:t>Type 2 and temporary power-frequency overvoltage protective devices (POP) shall be installed in the main control and protection switchboard so that the new circuits are protected. In this case it will be possible to combine the Type 1 and Type 2 protectors in a single device.</w:t>
      </w:r>
    </w:p>
    <w:p w:rsidRPr="001D0556" w:rsidR="00D13FA8" w:rsidP="005F0037" w:rsidRDefault="00D13FA8" w14:paraId="1F861B14" w14:textId="77777777">
      <w:pPr>
        <w:widowControl w:val="0"/>
        <w:autoSpaceDE w:val="0"/>
        <w:autoSpaceDN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modifications or extensions are made to the internal installation, due to the installation of a new circuit for other uses than generation or charging of electric vehicles, the installation of surge protectors will </w:t>
      </w:r>
      <w:r w:rsidRPr="005F0037">
        <w:rPr>
          <w:rFonts w:ascii="Arial" w:hAnsi="Arial" w:eastAsia="Arial" w:cs="Arial"/>
          <w:color w:val="000000"/>
          <w:sz w:val="24"/>
          <w:szCs w:val="22"/>
          <w:lang w:val="es-ES" w:eastAsia="es-ES" w:bidi="es-ES"/>
        </w:rPr>
        <w:t>not</w:t>
      </w:r>
      <w:r w:rsidRPr="001D0556">
        <w:rPr>
          <w:rFonts w:ascii="Arial" w:hAnsi="Arial" w:cs="Arial"/>
          <w:sz w:val="24"/>
          <w:szCs w:val="24"/>
          <w:lang w:val="en-GB"/>
        </w:rPr>
        <w:t xml:space="preserve"> be necessary if they did not exist in the original installation. However, when the modifications or extensions are significant, the installation of the surge protectors will be necessary, while it is also possible to combine the Type 1 and Type 2 protectors in a single device.</w:t>
      </w:r>
    </w:p>
    <w:p w:rsidRPr="001D0556" w:rsidR="00D13FA8" w:rsidP="001D0556" w:rsidRDefault="00D13FA8" w14:paraId="76C99213" w14:textId="77777777">
      <w:pPr>
        <w:pStyle w:val="Heading4"/>
        <w:numPr>
          <w:ilvl w:val="0"/>
          <w:numId w:val="12"/>
        </w:numPr>
        <w:jc w:val="both"/>
      </w:pPr>
      <w:r w:rsidRPr="001D0556">
        <w:t>REFERENCE STANDARDS</w:t>
      </w:r>
    </w:p>
    <w:p w:rsidRPr="001D0556" w:rsidR="00D13FA8" w:rsidP="005F0037" w:rsidRDefault="00D13FA8" w14:paraId="2DF5CB81" w14:textId="77777777">
      <w:pPr>
        <w:widowControl w:val="0"/>
        <w:autoSpaceDE w:val="0"/>
        <w:autoSpaceDN w:val="0"/>
        <w:spacing w:after="240" w:line="300" w:lineRule="exact"/>
        <w:ind w:firstLine="284"/>
        <w:jc w:val="both"/>
        <w:rPr>
          <w:rFonts w:ascii="Arial" w:hAnsi="Arial" w:cs="Arial"/>
          <w:color w:val="000000"/>
          <w:spacing w:val="-2"/>
          <w:sz w:val="24"/>
          <w:szCs w:val="24"/>
          <w:lang w:val="en-GB"/>
        </w:rPr>
      </w:pPr>
      <w:r w:rsidRPr="001D0556">
        <w:rPr>
          <w:rFonts w:ascii="Arial" w:hAnsi="Arial" w:cs="Arial"/>
          <w:color w:val="000000"/>
          <w:sz w:val="24"/>
          <w:szCs w:val="24"/>
          <w:lang w:val="en-GB"/>
        </w:rPr>
        <w:t xml:space="preserve">The </w:t>
      </w:r>
      <w:r w:rsidRPr="005F0037">
        <w:rPr>
          <w:rFonts w:ascii="Arial" w:hAnsi="Arial" w:eastAsia="Arial" w:cs="Arial"/>
          <w:color w:val="000000"/>
          <w:sz w:val="24"/>
          <w:szCs w:val="22"/>
          <w:lang w:val="es-ES" w:eastAsia="es-ES" w:bidi="es-ES"/>
        </w:rPr>
        <w:t>products</w:t>
      </w:r>
      <w:r w:rsidRPr="001D0556">
        <w:rPr>
          <w:rFonts w:ascii="Arial" w:hAnsi="Arial" w:cs="Arial"/>
          <w:color w:val="000000"/>
          <w:sz w:val="24"/>
          <w:szCs w:val="24"/>
          <w:lang w:val="en-GB"/>
        </w:rPr>
        <w:t xml:space="preserve"> set out below shall be presumed to comply with the requirements of this ITC:</w:t>
      </w:r>
    </w:p>
    <w:p w:rsidRPr="001D0556" w:rsidR="00D13FA8" w:rsidP="001D0556" w:rsidRDefault="00D13FA8" w14:paraId="498CDD38" w14:textId="77777777">
      <w:pPr>
        <w:pStyle w:val="ListParagraph"/>
        <w:numPr>
          <w:ilvl w:val="1"/>
          <w:numId w:val="5"/>
        </w:numPr>
        <w:spacing w:after="120"/>
        <w:ind w:left="709" w:hanging="284"/>
        <w:contextualSpacing w:val="0"/>
        <w:rPr>
          <w:rFonts w:cs="Arial"/>
        </w:rPr>
      </w:pPr>
      <w:r w:rsidRPr="001D0556">
        <w:rPr>
          <w:rFonts w:cs="Arial"/>
        </w:rPr>
        <w:t>empty boxes complying with Standard UNE-EN 60670-1</w:t>
      </w:r>
    </w:p>
    <w:p w:rsidRPr="001D0556" w:rsidR="00D13FA8" w:rsidP="001D0556" w:rsidRDefault="00D13FA8" w14:paraId="3C0F8084" w14:textId="77777777">
      <w:pPr>
        <w:pStyle w:val="ListParagraph"/>
        <w:numPr>
          <w:ilvl w:val="1"/>
          <w:numId w:val="5"/>
        </w:numPr>
        <w:spacing w:after="120"/>
        <w:ind w:left="709" w:hanging="284"/>
        <w:contextualSpacing w:val="0"/>
        <w:rPr>
          <w:rFonts w:cs="Arial"/>
        </w:rPr>
      </w:pPr>
      <w:r w:rsidRPr="001D0556">
        <w:rPr>
          <w:rFonts w:cs="Arial"/>
        </w:rPr>
        <w:t>low-voltage switchgear assemblies complying with Standard UNE-EN 61439</w:t>
      </w:r>
      <w:r w:rsidRPr="001D0556">
        <w:rPr>
          <w:rFonts w:cs="Arial"/>
        </w:rPr>
        <w:fldChar w:fldCharType="begin"/>
      </w:r>
      <w:r w:rsidRPr="001D0556">
        <w:rPr>
          <w:rFonts w:cs="Arial"/>
        </w:rPr>
        <w:instrText xml:space="preserve"> XE "UNE-EN </w:instrText>
      </w:r>
      <w:proofErr w:type="spellStart"/>
      <w:proofErr w:type="gramStart"/>
      <w:r w:rsidRPr="001D0556">
        <w:rPr>
          <w:rFonts w:cs="Arial"/>
        </w:rPr>
        <w:instrText>standards:UNE</w:instrText>
      </w:r>
      <w:proofErr w:type="gramEnd"/>
      <w:r w:rsidRPr="001D0556">
        <w:rPr>
          <w:rFonts w:cs="Arial"/>
        </w:rPr>
        <w:instrText>-EN</w:instrText>
      </w:r>
      <w:proofErr w:type="spellEnd"/>
      <w:r w:rsidRPr="001D0556">
        <w:rPr>
          <w:rFonts w:cs="Arial"/>
        </w:rPr>
        <w:instrText xml:space="preserve"> 60.439" </w:instrText>
      </w:r>
      <w:r w:rsidRPr="001D0556">
        <w:rPr>
          <w:rFonts w:cs="Arial"/>
        </w:rPr>
        <w:fldChar w:fldCharType="end"/>
      </w:r>
      <w:r w:rsidRPr="001D0556">
        <w:rPr>
          <w:rFonts w:cs="Arial"/>
        </w:rPr>
        <w:t>-3</w:t>
      </w:r>
      <w:r w:rsidRPr="001D0556">
        <w:rPr>
          <w:rFonts w:cs="Arial"/>
          <w:vertAlign w:val="superscript"/>
          <w:lang w:bidi="es-ES"/>
        </w:rPr>
        <w:footnoteReference w:id="3"/>
      </w:r>
    </w:p>
    <w:p w:rsidRPr="001D0556" w:rsidR="00D13FA8" w:rsidP="001D0556" w:rsidRDefault="00D13FA8" w14:paraId="39C21342" w14:textId="77777777">
      <w:pPr>
        <w:pStyle w:val="ListParagraph"/>
        <w:numPr>
          <w:ilvl w:val="1"/>
          <w:numId w:val="5"/>
        </w:numPr>
        <w:spacing w:after="120"/>
        <w:ind w:left="709" w:hanging="284"/>
        <w:contextualSpacing w:val="0"/>
        <w:rPr>
          <w:rFonts w:cs="Arial"/>
        </w:rPr>
      </w:pPr>
      <w:r w:rsidRPr="001D0556">
        <w:rPr>
          <w:rFonts w:cs="Arial"/>
        </w:rPr>
        <w:t>main residual current devices complying with Standard UNE-EN 61008-1 and UNE-EN 61008-2-1; UNE-EN 61009-1 and UNE-EN 61009-2-1; UNE-EN 60947-2; or UNE-EN 62423, as applicable.</w:t>
      </w:r>
    </w:p>
    <w:p w:rsidRPr="001D0556" w:rsidR="00D13FA8" w:rsidP="001D0556" w:rsidRDefault="00D13FA8" w14:paraId="65699381" w14:textId="77777777">
      <w:pPr>
        <w:jc w:val="both"/>
        <w:rPr>
          <w:rFonts w:ascii="Arial" w:hAnsi="Arial" w:cs="Arial"/>
          <w:sz w:val="24"/>
          <w:szCs w:val="24"/>
          <w:lang w:val="en-GB"/>
        </w:rPr>
      </w:pPr>
      <w:r w:rsidRPr="001D0556">
        <w:rPr>
          <w:rFonts w:ascii="Arial" w:hAnsi="Arial" w:cs="Arial"/>
          <w:sz w:val="24"/>
          <w:szCs w:val="24"/>
          <w:lang w:val="en-GB"/>
        </w:rPr>
        <w:t>’</w:t>
      </w:r>
    </w:p>
    <w:p w:rsidRPr="001D0556" w:rsidR="00D13FA8" w:rsidP="001D0556" w:rsidRDefault="00D13FA8" w14:paraId="1E4CB579" w14:textId="77777777">
      <w:pPr>
        <w:pStyle w:val="Heading2"/>
      </w:pPr>
      <w:r w:rsidRPr="001D0556">
        <w:t>Twenty-eight. The titles of the following Supplementary Technical Instructions are amended.</w:t>
      </w:r>
    </w:p>
    <w:p w:rsidRPr="001D0556" w:rsidR="00D13FA8" w:rsidP="001D0556" w:rsidRDefault="00D13FA8" w14:paraId="7FDAB53A" w14:textId="77777777">
      <w:pPr>
        <w:pStyle w:val="ListParagraph"/>
        <w:numPr>
          <w:ilvl w:val="0"/>
          <w:numId w:val="117"/>
        </w:numPr>
        <w:rPr>
          <w:rFonts w:cs="Arial"/>
        </w:rPr>
      </w:pPr>
      <w:r w:rsidRPr="001D0556">
        <w:rPr>
          <w:rFonts w:cs="Arial"/>
        </w:rPr>
        <w:t xml:space="preserve">The title of ITC BT-19 is worded as follows: ‘Internal installations. General </w:t>
      </w:r>
      <w:proofErr w:type="gramStart"/>
      <w:r w:rsidRPr="001D0556">
        <w:rPr>
          <w:rFonts w:cs="Arial"/>
        </w:rPr>
        <w:t>provisions’</w:t>
      </w:r>
      <w:proofErr w:type="gramEnd"/>
      <w:r w:rsidRPr="001D0556">
        <w:rPr>
          <w:rFonts w:cs="Arial"/>
        </w:rPr>
        <w:t>.</w:t>
      </w:r>
    </w:p>
    <w:p w:rsidRPr="001D0556" w:rsidR="00D13FA8" w:rsidP="001D0556" w:rsidRDefault="00D13FA8" w14:paraId="04675CD9" w14:textId="77777777">
      <w:pPr>
        <w:pStyle w:val="ListParagraph"/>
        <w:numPr>
          <w:ilvl w:val="0"/>
          <w:numId w:val="117"/>
        </w:numPr>
        <w:rPr>
          <w:rFonts w:cs="Arial"/>
        </w:rPr>
      </w:pPr>
      <w:r w:rsidRPr="001D0556">
        <w:rPr>
          <w:rFonts w:cs="Arial"/>
        </w:rPr>
        <w:t xml:space="preserve">The title of ITC BT-20 is worded as follows: ‘Internal installations. Installation </w:t>
      </w:r>
      <w:proofErr w:type="gramStart"/>
      <w:r w:rsidRPr="001D0556">
        <w:rPr>
          <w:rFonts w:cs="Arial"/>
        </w:rPr>
        <w:t>systems’</w:t>
      </w:r>
      <w:proofErr w:type="gramEnd"/>
      <w:r w:rsidRPr="001D0556">
        <w:rPr>
          <w:rFonts w:cs="Arial"/>
        </w:rPr>
        <w:t>.</w:t>
      </w:r>
    </w:p>
    <w:p w:rsidRPr="001D0556" w:rsidR="00D13FA8" w:rsidP="001D0556" w:rsidRDefault="00D13FA8" w14:paraId="0C619E2B" w14:textId="77777777">
      <w:pPr>
        <w:pStyle w:val="ListParagraph"/>
        <w:numPr>
          <w:ilvl w:val="0"/>
          <w:numId w:val="117"/>
        </w:numPr>
        <w:rPr>
          <w:rFonts w:cs="Arial"/>
        </w:rPr>
      </w:pPr>
      <w:r w:rsidRPr="001D0556">
        <w:rPr>
          <w:rFonts w:cs="Arial"/>
        </w:rPr>
        <w:t xml:space="preserve">The title of ITC BT-21 is worded as follows: ‘Internal installations. Protective pipes and </w:t>
      </w:r>
      <w:proofErr w:type="gramStart"/>
      <w:r w:rsidRPr="001D0556">
        <w:rPr>
          <w:rFonts w:cs="Arial"/>
        </w:rPr>
        <w:t>channels’</w:t>
      </w:r>
      <w:proofErr w:type="gramEnd"/>
      <w:r w:rsidRPr="001D0556">
        <w:rPr>
          <w:rFonts w:cs="Arial"/>
        </w:rPr>
        <w:t>.</w:t>
      </w:r>
    </w:p>
    <w:p w:rsidRPr="001D0556" w:rsidR="00D13FA8" w:rsidP="001D0556" w:rsidRDefault="00D13FA8" w14:paraId="17FD86FB" w14:textId="77777777">
      <w:pPr>
        <w:pStyle w:val="ListParagraph"/>
        <w:numPr>
          <w:ilvl w:val="0"/>
          <w:numId w:val="117"/>
        </w:numPr>
        <w:rPr>
          <w:rFonts w:cs="Arial"/>
        </w:rPr>
      </w:pPr>
      <w:r w:rsidRPr="001D0556">
        <w:rPr>
          <w:rFonts w:cs="Arial"/>
        </w:rPr>
        <w:t>The title of ITC BT-22 is worded as follows: ‘Internal installations. Overvoltage protection’.</w:t>
      </w:r>
    </w:p>
    <w:p w:rsidRPr="001D0556" w:rsidR="00D13FA8" w:rsidP="001D0556" w:rsidRDefault="00D13FA8" w14:paraId="742FF6DD" w14:textId="77777777">
      <w:pPr>
        <w:pStyle w:val="Heading2"/>
      </w:pPr>
      <w:r w:rsidRPr="001D0556">
        <w:t>Twenty-nine. The title of the Supplementary Technical Instruction ITC BT-23, ‘Internal or receiving installations. Overvoltage protection’, is amended to read as follows:</w:t>
      </w:r>
    </w:p>
    <w:p w:rsidRPr="001D0556" w:rsidR="00D13FA8" w:rsidP="005F0037" w:rsidRDefault="00D13FA8" w14:paraId="6F1E7884" w14:textId="77777777">
      <w:pPr>
        <w:pStyle w:val="Heading3"/>
        <w:rPr>
          <w:rFonts w:eastAsia="Arial"/>
        </w:rPr>
      </w:pPr>
      <w:r w:rsidRPr="001D0556">
        <w:t>‘ITC BT-23</w:t>
      </w:r>
    </w:p>
    <w:p w:rsidRPr="001D0556" w:rsidR="00D13FA8" w:rsidP="005F0037" w:rsidRDefault="00D13FA8" w14:paraId="7F024015" w14:textId="77777777">
      <w:pPr>
        <w:pStyle w:val="Heading3"/>
        <w:rPr>
          <w:rFonts w:eastAsia="Arial"/>
        </w:rPr>
      </w:pPr>
      <w:r w:rsidRPr="001D0556">
        <w:t>INTERNAL INSTALLATIONS. OVERVOLTAGE PROTECTION</w:t>
      </w:r>
    </w:p>
    <w:p w:rsidRPr="001D0556" w:rsidR="00D13FA8" w:rsidP="001D0556" w:rsidRDefault="00D13FA8" w14:paraId="146167A2" w14:textId="77777777">
      <w:pPr>
        <w:pStyle w:val="ListParagraph"/>
        <w:widowControl w:val="0"/>
        <w:numPr>
          <w:ilvl w:val="0"/>
          <w:numId w:val="65"/>
        </w:numPr>
        <w:autoSpaceDE w:val="0"/>
        <w:autoSpaceDN w:val="0"/>
        <w:spacing w:after="0" w:line="240" w:lineRule="auto"/>
        <w:ind w:right="1270"/>
        <w:rPr>
          <w:rFonts w:eastAsia="Arial" w:cs="Arial"/>
        </w:rPr>
      </w:pPr>
      <w:r w:rsidRPr="001D0556">
        <w:rPr>
          <w:rFonts w:cs="Arial"/>
        </w:rPr>
        <w:t>PURPOSE AND SCOPE</w:t>
      </w:r>
    </w:p>
    <w:p w:rsidRPr="001D0556" w:rsidR="00D13FA8" w:rsidP="001D0556" w:rsidRDefault="00D13FA8" w14:paraId="77D16B05" w14:textId="77777777">
      <w:pPr>
        <w:pStyle w:val="ListParagraph"/>
        <w:widowControl w:val="0"/>
        <w:numPr>
          <w:ilvl w:val="0"/>
          <w:numId w:val="65"/>
        </w:numPr>
        <w:autoSpaceDE w:val="0"/>
        <w:autoSpaceDN w:val="0"/>
        <w:spacing w:after="0" w:line="240" w:lineRule="auto"/>
        <w:ind w:right="1270"/>
        <w:rPr>
          <w:rFonts w:eastAsia="Arial" w:cs="Arial"/>
        </w:rPr>
      </w:pPr>
      <w:r w:rsidRPr="001D0556">
        <w:rPr>
          <w:rFonts w:cs="Arial"/>
        </w:rPr>
        <w:t>DEFINITIONS</w:t>
      </w:r>
    </w:p>
    <w:p w:rsidRPr="001D0556" w:rsidR="00D13FA8" w:rsidP="001D0556" w:rsidRDefault="00D13FA8" w14:paraId="38038F5C"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Definitions relating to protection against transient surges</w:t>
      </w:r>
    </w:p>
    <w:p w:rsidRPr="001D0556" w:rsidR="00D13FA8" w:rsidP="001D0556" w:rsidRDefault="00D13FA8" w14:paraId="7B9F8FAA"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Transient surge protection device (SPD)</w:t>
      </w:r>
    </w:p>
    <w:p w:rsidRPr="001D0556" w:rsidR="00D13FA8" w:rsidP="001D0556" w:rsidRDefault="00D13FA8" w14:paraId="33576565"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Mode of protection of an SPD</w:t>
      </w:r>
    </w:p>
    <w:p w:rsidRPr="001D0556" w:rsidR="00D13FA8" w:rsidP="001D0556" w:rsidRDefault="00D13FA8" w14:paraId="3AD99840"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Voltage protection level, U</w:t>
      </w:r>
      <w:r w:rsidRPr="001D0556">
        <w:rPr>
          <w:rFonts w:cs="Arial"/>
          <w:vertAlign w:val="subscript"/>
        </w:rPr>
        <w:t>p</w:t>
      </w:r>
    </w:p>
    <w:p w:rsidRPr="001D0556" w:rsidR="00D13FA8" w:rsidP="001D0556" w:rsidRDefault="00D13FA8" w14:paraId="48B2B0CE"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 xml:space="preserve">Maximum continuous operating voltage, </w:t>
      </w:r>
      <w:proofErr w:type="spellStart"/>
      <w:r w:rsidRPr="001D0556">
        <w:rPr>
          <w:rFonts w:cs="Arial"/>
        </w:rPr>
        <w:t>U</w:t>
      </w:r>
      <w:r w:rsidRPr="001D0556">
        <w:rPr>
          <w:rFonts w:cs="Arial"/>
          <w:vertAlign w:val="subscript"/>
        </w:rPr>
        <w:t>c</w:t>
      </w:r>
      <w:proofErr w:type="spellEnd"/>
    </w:p>
    <w:p w:rsidRPr="001D0556" w:rsidR="00D13FA8" w:rsidP="001D0556" w:rsidRDefault="00D13FA8" w14:paraId="0A35BBB6"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lastRenderedPageBreak/>
        <w:t>Nominal discharge current, I</w:t>
      </w:r>
      <w:r w:rsidRPr="001D0556">
        <w:rPr>
          <w:rFonts w:cs="Arial"/>
          <w:vertAlign w:val="subscript"/>
        </w:rPr>
        <w:t>n</w:t>
      </w:r>
    </w:p>
    <w:p w:rsidRPr="001D0556" w:rsidR="00D13FA8" w:rsidP="001D0556" w:rsidRDefault="00D13FA8" w14:paraId="4A6EE5AC"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 xml:space="preserve">Impulse current, </w:t>
      </w:r>
      <w:proofErr w:type="spellStart"/>
      <w:r w:rsidRPr="001D0556">
        <w:rPr>
          <w:rFonts w:cs="Arial"/>
        </w:rPr>
        <w:t>I</w:t>
      </w:r>
      <w:r w:rsidRPr="001D0556">
        <w:rPr>
          <w:rFonts w:cs="Arial"/>
          <w:vertAlign w:val="subscript"/>
        </w:rPr>
        <w:t>imp</w:t>
      </w:r>
      <w:proofErr w:type="spellEnd"/>
    </w:p>
    <w:p w:rsidRPr="001D0556" w:rsidR="00D13FA8" w:rsidP="001D0556" w:rsidRDefault="00D13FA8" w14:paraId="1B6DC5F0"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 xml:space="preserve">Rated impulse voltage, </w:t>
      </w:r>
      <w:proofErr w:type="spellStart"/>
      <w:r w:rsidRPr="001D0556">
        <w:rPr>
          <w:rFonts w:cs="Arial"/>
        </w:rPr>
        <w:t>U</w:t>
      </w:r>
      <w:r w:rsidRPr="001D0556">
        <w:rPr>
          <w:rFonts w:cs="Arial"/>
          <w:vertAlign w:val="subscript"/>
        </w:rPr>
        <w:t>w</w:t>
      </w:r>
      <w:proofErr w:type="spellEnd"/>
    </w:p>
    <w:p w:rsidRPr="001D0556" w:rsidR="00D13FA8" w:rsidP="001D0556" w:rsidRDefault="00D13FA8" w14:paraId="5D4F427B"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SPD disconnection device</w:t>
      </w:r>
    </w:p>
    <w:p w:rsidRPr="001D0556" w:rsidR="00D13FA8" w:rsidP="001D0556" w:rsidRDefault="00D13FA8" w14:paraId="44B64EA9"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Status indicator</w:t>
      </w:r>
    </w:p>
    <w:p w:rsidRPr="001D0556" w:rsidR="00D13FA8" w:rsidP="001D0556" w:rsidRDefault="00D13FA8" w14:paraId="20F48B67" w14:textId="77777777">
      <w:pPr>
        <w:pStyle w:val="ListParagraph"/>
        <w:widowControl w:val="0"/>
        <w:numPr>
          <w:ilvl w:val="2"/>
          <w:numId w:val="65"/>
        </w:numPr>
        <w:autoSpaceDE w:val="0"/>
        <w:autoSpaceDN w:val="0"/>
        <w:spacing w:after="0" w:line="240" w:lineRule="auto"/>
        <w:ind w:left="1560" w:right="1270" w:hanging="840"/>
        <w:rPr>
          <w:rFonts w:eastAsia="Arial" w:cs="Arial"/>
        </w:rPr>
      </w:pPr>
      <w:r w:rsidRPr="001D0556">
        <w:rPr>
          <w:rFonts w:cs="Arial"/>
        </w:rPr>
        <w:t xml:space="preserve">Assigned value of short-circuit current, </w:t>
      </w:r>
      <w:proofErr w:type="spellStart"/>
      <w:r w:rsidRPr="001D0556">
        <w:rPr>
          <w:rFonts w:cs="Arial"/>
        </w:rPr>
        <w:t>I</w:t>
      </w:r>
      <w:r w:rsidRPr="001D0556">
        <w:rPr>
          <w:rFonts w:cs="Arial"/>
          <w:vertAlign w:val="subscript"/>
        </w:rPr>
        <w:t>sccr</w:t>
      </w:r>
      <w:proofErr w:type="spellEnd"/>
      <w:r w:rsidRPr="001D0556">
        <w:rPr>
          <w:rFonts w:cs="Arial"/>
          <w:vertAlign w:val="subscript"/>
        </w:rPr>
        <w:tab/>
      </w:r>
    </w:p>
    <w:p w:rsidRPr="001D0556" w:rsidR="00D13FA8" w:rsidP="001D0556" w:rsidRDefault="00D13FA8" w14:paraId="6094B85F"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Definitions relating to protection against temporal surges</w:t>
      </w:r>
    </w:p>
    <w:p w:rsidRPr="001D0556" w:rsidR="00D13FA8" w:rsidP="001D0556" w:rsidRDefault="00D13FA8" w14:paraId="4471F911"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Power-frequency overvoltage protective device, POP</w:t>
      </w:r>
    </w:p>
    <w:p w:rsidRPr="001D0556" w:rsidR="00D13FA8" w:rsidP="001D0556" w:rsidRDefault="00D13FA8" w14:paraId="636CD1DF"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Tripping unit</w:t>
      </w:r>
    </w:p>
    <w:p w:rsidRPr="001D0556" w:rsidR="00D13FA8" w:rsidP="001D0556" w:rsidRDefault="00D13FA8" w14:paraId="60BC49E7"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POP unit</w:t>
      </w:r>
    </w:p>
    <w:p w:rsidRPr="001D0556" w:rsidR="00D13FA8" w:rsidP="001D0556" w:rsidRDefault="00D13FA8" w14:paraId="326C005B"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 xml:space="preserve">Operating voltage, </w:t>
      </w:r>
      <w:proofErr w:type="spellStart"/>
      <w:r w:rsidRPr="001D0556">
        <w:rPr>
          <w:rFonts w:cs="Arial"/>
        </w:rPr>
        <w:t>U</w:t>
      </w:r>
      <w:r w:rsidRPr="001D0556">
        <w:rPr>
          <w:rFonts w:cs="Arial"/>
          <w:vertAlign w:val="subscript"/>
        </w:rPr>
        <w:t>a</w:t>
      </w:r>
      <w:proofErr w:type="spellEnd"/>
    </w:p>
    <w:p w:rsidRPr="001D0556" w:rsidR="00D13FA8" w:rsidP="001D0556" w:rsidRDefault="00D13FA8" w14:paraId="745669F0" w14:textId="77777777">
      <w:pPr>
        <w:pStyle w:val="ListParagraph"/>
        <w:widowControl w:val="0"/>
        <w:numPr>
          <w:ilvl w:val="0"/>
          <w:numId w:val="65"/>
        </w:numPr>
        <w:autoSpaceDE w:val="0"/>
        <w:autoSpaceDN w:val="0"/>
        <w:spacing w:after="0" w:line="240" w:lineRule="auto"/>
        <w:ind w:right="1270"/>
        <w:rPr>
          <w:rFonts w:eastAsia="Arial" w:cs="Arial"/>
        </w:rPr>
      </w:pPr>
      <w:r w:rsidRPr="001D0556">
        <w:rPr>
          <w:rFonts w:cs="Arial"/>
        </w:rPr>
        <w:t>TRANSIENT SURGE PROTECTION</w:t>
      </w:r>
    </w:p>
    <w:p w:rsidRPr="001D0556" w:rsidR="00D13FA8" w:rsidP="001D0556" w:rsidRDefault="00D13FA8" w14:paraId="322B15F2"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Types of transient surges</w:t>
      </w:r>
    </w:p>
    <w:p w:rsidRPr="001D0556" w:rsidR="00D13FA8" w:rsidP="001D0556" w:rsidRDefault="00D13FA8" w14:paraId="39F5C533"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Surge categories</w:t>
      </w:r>
    </w:p>
    <w:p w:rsidRPr="001D0556" w:rsidR="00D13FA8" w:rsidP="001D0556" w:rsidRDefault="00D13FA8" w14:paraId="249AF8AA"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Types of transient surge protection devices (SPD)</w:t>
      </w:r>
    </w:p>
    <w:p w:rsidRPr="001D0556" w:rsidR="00D13FA8" w:rsidP="001D0556" w:rsidRDefault="00D13FA8" w14:paraId="68426201"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Type selection and SPD installation</w:t>
      </w:r>
    </w:p>
    <w:p w:rsidRPr="001D0556" w:rsidR="00D13FA8" w:rsidP="001D0556" w:rsidRDefault="00D13FA8" w14:paraId="55B6AECE"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SPD selection</w:t>
      </w:r>
    </w:p>
    <w:p w:rsidRPr="001D0556" w:rsidR="00D13FA8" w:rsidP="001D0556" w:rsidRDefault="00D13FA8" w14:paraId="5C5D0AFF" w14:textId="77777777">
      <w:pPr>
        <w:pStyle w:val="ListParagraph"/>
        <w:widowControl w:val="0"/>
        <w:numPr>
          <w:ilvl w:val="3"/>
          <w:numId w:val="65"/>
        </w:numPr>
        <w:autoSpaceDE w:val="0"/>
        <w:autoSpaceDN w:val="0"/>
        <w:spacing w:after="0" w:line="240" w:lineRule="auto"/>
        <w:ind w:left="1985" w:right="1270" w:hanging="905"/>
        <w:rPr>
          <w:rFonts w:eastAsia="Arial" w:cs="Arial"/>
        </w:rPr>
      </w:pPr>
      <w:r w:rsidRPr="001D0556">
        <w:rPr>
          <w:rFonts w:cs="Arial"/>
        </w:rPr>
        <w:t>Selecting the voltage protection level (Up) based on the assigned impulse voltage (UW) of the equipment</w:t>
      </w:r>
    </w:p>
    <w:p w:rsidRPr="001D0556" w:rsidR="00D13FA8" w:rsidP="001D0556" w:rsidRDefault="00D13FA8" w14:paraId="787BC3A2" w14:textId="77777777">
      <w:pPr>
        <w:pStyle w:val="ListParagraph"/>
        <w:widowControl w:val="0"/>
        <w:numPr>
          <w:ilvl w:val="3"/>
          <w:numId w:val="65"/>
        </w:numPr>
        <w:autoSpaceDE w:val="0"/>
        <w:autoSpaceDN w:val="0"/>
        <w:spacing w:after="0" w:line="240" w:lineRule="auto"/>
        <w:ind w:left="1985" w:right="1270" w:hanging="905"/>
        <w:rPr>
          <w:rFonts w:eastAsia="Arial" w:cs="Arial"/>
        </w:rPr>
      </w:pPr>
      <w:r w:rsidRPr="001D0556">
        <w:rPr>
          <w:rFonts w:cs="Arial"/>
        </w:rPr>
        <w:t>Selection of the SPDs according to the continuous operating voltage (</w:t>
      </w:r>
      <w:proofErr w:type="spellStart"/>
      <w:r w:rsidRPr="001D0556">
        <w:rPr>
          <w:rFonts w:cs="Arial"/>
        </w:rPr>
        <w:t>U</w:t>
      </w:r>
      <w:r w:rsidRPr="001D0556">
        <w:rPr>
          <w:rFonts w:cs="Arial"/>
          <w:vertAlign w:val="subscript"/>
        </w:rPr>
        <w:t>c</w:t>
      </w:r>
      <w:proofErr w:type="spellEnd"/>
      <w:r w:rsidRPr="001D0556">
        <w:rPr>
          <w:rFonts w:cs="Arial"/>
        </w:rPr>
        <w:t>)</w:t>
      </w:r>
    </w:p>
    <w:p w:rsidRPr="001D0556" w:rsidR="00D13FA8" w:rsidP="001D0556" w:rsidRDefault="00D13FA8" w14:paraId="3F0D0660" w14:textId="77777777">
      <w:pPr>
        <w:pStyle w:val="ListParagraph"/>
        <w:widowControl w:val="0"/>
        <w:numPr>
          <w:ilvl w:val="3"/>
          <w:numId w:val="65"/>
        </w:numPr>
        <w:autoSpaceDE w:val="0"/>
        <w:autoSpaceDN w:val="0"/>
        <w:spacing w:after="0" w:line="240" w:lineRule="auto"/>
        <w:ind w:left="1985" w:right="1270" w:hanging="905"/>
        <w:rPr>
          <w:rFonts w:eastAsia="Arial" w:cs="Arial"/>
        </w:rPr>
      </w:pPr>
      <w:r w:rsidRPr="001D0556">
        <w:rPr>
          <w:rFonts w:cs="Arial"/>
        </w:rPr>
        <w:t>Selection of SPDs based on discharging pulse current (</w:t>
      </w:r>
      <w:proofErr w:type="spellStart"/>
      <w:r w:rsidRPr="001D0556">
        <w:rPr>
          <w:rFonts w:cs="Arial"/>
        </w:rPr>
        <w:t>I</w:t>
      </w:r>
      <w:r w:rsidRPr="001D0556">
        <w:rPr>
          <w:rFonts w:cs="Arial"/>
          <w:vertAlign w:val="subscript"/>
        </w:rPr>
        <w:t>imp</w:t>
      </w:r>
      <w:proofErr w:type="spellEnd"/>
      <w:r w:rsidRPr="001D0556">
        <w:rPr>
          <w:rFonts w:cs="Arial"/>
        </w:rPr>
        <w:t>) for type 1 SPDs and rated discharge current (I</w:t>
      </w:r>
      <w:r w:rsidRPr="001D0556">
        <w:rPr>
          <w:rFonts w:cs="Arial"/>
          <w:vertAlign w:val="subscript"/>
        </w:rPr>
        <w:t>n</w:t>
      </w:r>
      <w:r w:rsidRPr="001D0556">
        <w:rPr>
          <w:rFonts w:cs="Arial"/>
        </w:rPr>
        <w:t>) for type 2 SPDs</w:t>
      </w:r>
    </w:p>
    <w:p w:rsidRPr="001D0556" w:rsidR="00D13FA8" w:rsidP="001D0556" w:rsidRDefault="00D13FA8" w14:paraId="71BA79B2" w14:textId="77777777">
      <w:pPr>
        <w:pStyle w:val="ListParagraph"/>
        <w:widowControl w:val="0"/>
        <w:numPr>
          <w:ilvl w:val="3"/>
          <w:numId w:val="65"/>
        </w:numPr>
        <w:autoSpaceDE w:val="0"/>
        <w:autoSpaceDN w:val="0"/>
        <w:spacing w:after="0" w:line="240" w:lineRule="auto"/>
        <w:ind w:left="1985" w:right="1270" w:hanging="905"/>
        <w:rPr>
          <w:rFonts w:eastAsia="Arial" w:cs="Arial"/>
        </w:rPr>
      </w:pPr>
      <w:r w:rsidRPr="001D0556">
        <w:rPr>
          <w:rFonts w:cs="Arial"/>
        </w:rPr>
        <w:t xml:space="preserve">Selection of SPD based on the assigned value of the short-circuit current </w:t>
      </w:r>
      <w:proofErr w:type="spellStart"/>
      <w:r w:rsidRPr="001D0556">
        <w:rPr>
          <w:rFonts w:cs="Arial"/>
        </w:rPr>
        <w:t>I</w:t>
      </w:r>
      <w:r w:rsidRPr="001D0556">
        <w:rPr>
          <w:rFonts w:cs="Arial"/>
          <w:vertAlign w:val="subscript"/>
        </w:rPr>
        <w:t>sccr</w:t>
      </w:r>
      <w:proofErr w:type="spellEnd"/>
    </w:p>
    <w:p w:rsidRPr="001D0556" w:rsidR="00D13FA8" w:rsidP="001D0556" w:rsidRDefault="00D13FA8" w14:paraId="19DBA64A"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Coordination between transient surge protection devices</w:t>
      </w:r>
    </w:p>
    <w:p w:rsidRPr="001D0556" w:rsidR="00D13FA8" w:rsidP="001D0556" w:rsidRDefault="00D13FA8" w14:paraId="1A872BD8"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Connection of conductors to the SPDs</w:t>
      </w:r>
    </w:p>
    <w:p w:rsidRPr="001D0556" w:rsidR="00D13FA8" w:rsidP="001D0556" w:rsidRDefault="00D13FA8" w14:paraId="4EA9B178"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SPD disconnection devices</w:t>
      </w:r>
    </w:p>
    <w:p w:rsidRPr="001D0556" w:rsidR="00D13FA8" w:rsidP="001D0556" w:rsidRDefault="00D13FA8" w14:paraId="5F0A24AE" w14:textId="77777777">
      <w:pPr>
        <w:pStyle w:val="ListParagraph"/>
        <w:widowControl w:val="0"/>
        <w:numPr>
          <w:ilvl w:val="2"/>
          <w:numId w:val="65"/>
        </w:numPr>
        <w:autoSpaceDE w:val="0"/>
        <w:autoSpaceDN w:val="0"/>
        <w:spacing w:after="0" w:line="240" w:lineRule="auto"/>
        <w:ind w:right="1270"/>
        <w:rPr>
          <w:rFonts w:eastAsia="Arial" w:cs="Arial"/>
        </w:rPr>
      </w:pPr>
      <w:r w:rsidRPr="001D0556">
        <w:rPr>
          <w:rFonts w:cs="Arial"/>
        </w:rPr>
        <w:t>Protection of the SPD against surges</w:t>
      </w:r>
    </w:p>
    <w:p w:rsidRPr="001D0556" w:rsidR="00D13FA8" w:rsidP="001D0556" w:rsidRDefault="00D13FA8" w14:paraId="232E0A1E" w14:textId="77777777">
      <w:pPr>
        <w:pStyle w:val="ListParagraph"/>
        <w:widowControl w:val="0"/>
        <w:numPr>
          <w:ilvl w:val="0"/>
          <w:numId w:val="65"/>
        </w:numPr>
        <w:autoSpaceDE w:val="0"/>
        <w:autoSpaceDN w:val="0"/>
        <w:spacing w:after="0" w:line="240" w:lineRule="auto"/>
        <w:ind w:right="1270"/>
        <w:rPr>
          <w:rFonts w:eastAsia="Arial" w:cs="Arial"/>
        </w:rPr>
      </w:pPr>
      <w:r w:rsidRPr="001D0556">
        <w:rPr>
          <w:rFonts w:cs="Arial"/>
        </w:rPr>
        <w:t>TEMPORARY SURGES</w:t>
      </w:r>
    </w:p>
    <w:p w:rsidRPr="001D0556" w:rsidR="00D13FA8" w:rsidP="001D0556" w:rsidRDefault="00D13FA8" w14:paraId="3846F1BF" w14:textId="77777777">
      <w:pPr>
        <w:pStyle w:val="ListParagraph"/>
        <w:widowControl w:val="0"/>
        <w:numPr>
          <w:ilvl w:val="1"/>
          <w:numId w:val="65"/>
        </w:numPr>
        <w:autoSpaceDE w:val="0"/>
        <w:autoSpaceDN w:val="0"/>
        <w:spacing w:after="0" w:line="240" w:lineRule="auto"/>
        <w:ind w:right="1270"/>
        <w:rPr>
          <w:rFonts w:eastAsia="Arial" w:cs="Arial"/>
        </w:rPr>
      </w:pPr>
      <w:r w:rsidRPr="001D0556">
        <w:rPr>
          <w:rFonts w:cs="Arial"/>
        </w:rPr>
        <w:t>Causes</w:t>
      </w:r>
    </w:p>
    <w:p w:rsidRPr="001D0556" w:rsidR="00D13FA8" w:rsidP="001D0556" w:rsidRDefault="00D13FA8" w14:paraId="14B505DB" w14:textId="77777777">
      <w:pPr>
        <w:pStyle w:val="ListParagraph"/>
        <w:widowControl w:val="0"/>
        <w:numPr>
          <w:ilvl w:val="1"/>
          <w:numId w:val="65"/>
        </w:numPr>
        <w:autoSpaceDE w:val="0"/>
        <w:autoSpaceDN w:val="0"/>
        <w:spacing w:after="0" w:line="240" w:lineRule="auto"/>
        <w:ind w:right="1270"/>
        <w:rPr>
          <w:rFonts w:cs="Arial"/>
        </w:rPr>
      </w:pPr>
      <w:r w:rsidRPr="001D0556">
        <w:rPr>
          <w:rFonts w:cs="Arial"/>
        </w:rPr>
        <w:t>Selection and installation</w:t>
      </w:r>
    </w:p>
    <w:p w:rsidRPr="001D0556" w:rsidR="00D13FA8" w:rsidP="001D0556" w:rsidRDefault="00D13FA8" w14:paraId="7FAE5163" w14:textId="77777777">
      <w:pPr>
        <w:jc w:val="both"/>
        <w:rPr>
          <w:rFonts w:ascii="Arial" w:hAnsi="Arial" w:cs="Arial"/>
          <w:sz w:val="24"/>
          <w:szCs w:val="24"/>
          <w:lang w:val="en-GB"/>
        </w:rPr>
      </w:pPr>
    </w:p>
    <w:p w:rsidRPr="001D0556" w:rsidR="00D13FA8" w:rsidP="000627FE" w:rsidRDefault="00D13FA8" w14:paraId="5D7530F5" w14:textId="77777777">
      <w:pPr>
        <w:pStyle w:val="Heading4"/>
        <w:numPr>
          <w:ilvl w:val="0"/>
          <w:numId w:val="166"/>
        </w:numPr>
        <w:jc w:val="both"/>
      </w:pPr>
      <w:r w:rsidRPr="001D0556">
        <w:t>PURPOSE AND SCOPE</w:t>
      </w:r>
    </w:p>
    <w:p w:rsidRPr="001D0556" w:rsidR="00D13FA8" w:rsidP="000627FE" w:rsidRDefault="00D13FA8" w14:paraId="73E419B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This </w:t>
      </w:r>
      <w:r w:rsidRPr="000627FE">
        <w:rPr>
          <w:rFonts w:ascii="Arial" w:hAnsi="Arial" w:eastAsia="Times New Roman" w:cs="Times New Roman"/>
          <w:sz w:val="24"/>
          <w:szCs w:val="24"/>
          <w:lang w:val="es-ES" w:eastAsia="es-ES" w:bidi="ar-SA"/>
        </w:rPr>
        <w:t>Instruction</w:t>
      </w:r>
      <w:r w:rsidRPr="001D0556">
        <w:rPr>
          <w:rFonts w:ascii="Arial" w:hAnsi="Arial" w:cs="Arial"/>
          <w:sz w:val="24"/>
          <w:szCs w:val="24"/>
          <w:lang w:val="en-GB"/>
        </w:rPr>
        <w:t xml:space="preserve"> deals with the protection of internal electrical installations of alternating current against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w:t>
      </w:r>
    </w:p>
    <w:p w:rsidRPr="001D0556" w:rsidR="00D13FA8" w:rsidP="001D0556" w:rsidRDefault="00D13FA8" w14:paraId="10BB8535" w14:textId="77777777">
      <w:pPr>
        <w:pStyle w:val="ListParagraph"/>
        <w:numPr>
          <w:ilvl w:val="1"/>
          <w:numId w:val="5"/>
        </w:numPr>
        <w:spacing w:after="120"/>
        <w:ind w:left="709" w:hanging="284"/>
        <w:contextualSpacing w:val="0"/>
        <w:rPr>
          <w:rFonts w:cs="Arial"/>
        </w:rPr>
      </w:pPr>
      <w:r w:rsidRPr="001D0556">
        <w:rPr>
          <w:rFonts w:cs="Arial"/>
        </w:rPr>
        <w:t>Transient, which are transmitted by distribution networks or are induced by lightning strikes and originate, mainly, as a result of atmospheric discharges and manoeuvres or actions due to defects in the networks.</w:t>
      </w:r>
    </w:p>
    <w:p w:rsidRPr="001D0556" w:rsidR="00D13FA8" w:rsidP="001D0556" w:rsidRDefault="00D13FA8" w14:paraId="04F20252" w14:textId="77777777">
      <w:pPr>
        <w:pStyle w:val="ListParagraph"/>
        <w:numPr>
          <w:ilvl w:val="1"/>
          <w:numId w:val="5"/>
        </w:numPr>
        <w:spacing w:after="120"/>
        <w:ind w:left="709" w:hanging="284"/>
        <w:contextualSpacing w:val="0"/>
        <w:rPr>
          <w:rFonts w:cs="Arial"/>
        </w:rPr>
      </w:pPr>
      <w:r w:rsidRPr="001D0556">
        <w:rPr>
          <w:rFonts w:cs="Arial"/>
        </w:rPr>
        <w:t>Temporary, also called permanent or of industrial frequency, for example, due to the breakage or disconnection of the neutral.</w:t>
      </w:r>
    </w:p>
    <w:p w:rsidRPr="001D0556" w:rsidR="00D13FA8" w:rsidP="000627FE" w:rsidRDefault="00D13FA8" w14:paraId="534FC2E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This </w:t>
      </w:r>
      <w:r w:rsidRPr="000627FE">
        <w:rPr>
          <w:rFonts w:ascii="Arial" w:hAnsi="Arial" w:eastAsia="Times New Roman" w:cs="Times New Roman"/>
          <w:sz w:val="24"/>
          <w:szCs w:val="24"/>
          <w:lang w:val="es-ES" w:eastAsia="es-ES" w:bidi="ar-SA"/>
        </w:rPr>
        <w:t>Instruction</w:t>
      </w:r>
      <w:r w:rsidRPr="001D0556">
        <w:rPr>
          <w:rFonts w:ascii="Arial" w:hAnsi="Arial" w:cs="Arial"/>
          <w:sz w:val="24"/>
          <w:szCs w:val="24"/>
          <w:lang w:val="en-GB"/>
        </w:rPr>
        <w:t xml:space="preserve"> does not contemplate the characteristics of the external lightning protection system of buildings that are included in the Technical Building Code (Safety against hazards caused by lightning). However, the systems for protecting installations against transient surges, which are </w:t>
      </w:r>
      <w:r w:rsidRPr="001D0556">
        <w:rPr>
          <w:rFonts w:ascii="Arial" w:hAnsi="Arial" w:cs="Arial"/>
          <w:sz w:val="24"/>
          <w:szCs w:val="24"/>
          <w:lang w:val="en-GB"/>
        </w:rPr>
        <w:lastRenderedPageBreak/>
        <w:t>the subject of this Instruction, reduce the electrical and magnetic effects of the current of atmospheric discharges.</w:t>
      </w:r>
    </w:p>
    <w:p w:rsidRPr="001D0556" w:rsidR="00D13FA8" w:rsidP="000627FE" w:rsidRDefault="00D13FA8" w14:paraId="35F40955" w14:textId="77777777">
      <w:pPr>
        <w:spacing w:after="240" w:line="300" w:lineRule="exact"/>
        <w:ind w:firstLine="284"/>
        <w:jc w:val="both"/>
        <w:rPr>
          <w:rFonts w:ascii="Arial" w:hAnsi="Arial" w:cs="Arial"/>
          <w:sz w:val="24"/>
          <w:szCs w:val="24"/>
          <w:lang w:val="en-GB"/>
        </w:rPr>
      </w:pPr>
      <w:r w:rsidRPr="000627FE">
        <w:rPr>
          <w:rFonts w:ascii="Arial" w:hAnsi="Arial" w:eastAsia="Times New Roman" w:cs="Times New Roman"/>
          <w:sz w:val="24"/>
          <w:szCs w:val="24"/>
          <w:lang w:val="es-ES" w:eastAsia="es-ES" w:bidi="ar-SA"/>
        </w:rPr>
        <w:t>This</w:t>
      </w:r>
      <w:r w:rsidRPr="001D0556">
        <w:rPr>
          <w:rFonts w:ascii="Arial" w:hAnsi="Arial" w:cs="Arial"/>
          <w:sz w:val="24"/>
          <w:szCs w:val="24"/>
          <w:lang w:val="en-GB"/>
        </w:rPr>
        <w:t xml:space="preserve"> Instruction contains general requirements for surge protection, applicable to all types of internal installations connected to the distribution network. However, there may be specific requirements in other Instructions which, in case of conflict, shall prevail over the corresponding general requirements.</w:t>
      </w:r>
    </w:p>
    <w:p w:rsidRPr="001D0556" w:rsidR="00D13FA8" w:rsidP="001D0556" w:rsidRDefault="00D13FA8" w14:paraId="6E16C251" w14:textId="77777777">
      <w:pPr>
        <w:pStyle w:val="Heading4"/>
        <w:numPr>
          <w:ilvl w:val="0"/>
          <w:numId w:val="44"/>
        </w:numPr>
        <w:jc w:val="both"/>
      </w:pPr>
      <w:r w:rsidRPr="001D0556">
        <w:t>DEFINITIONS</w:t>
      </w:r>
    </w:p>
    <w:p w:rsidRPr="001D0556" w:rsidR="00D13FA8" w:rsidP="001D0556" w:rsidRDefault="00D13FA8" w14:paraId="7A297F5B" w14:textId="77777777">
      <w:pPr>
        <w:pStyle w:val="Heading5"/>
        <w:rPr>
          <w:rFonts w:cs="Arial"/>
        </w:rPr>
      </w:pPr>
      <w:r w:rsidRPr="001D0556">
        <w:rPr>
          <w:rFonts w:cs="Arial"/>
        </w:rPr>
        <w:t>Definitions relating to protection against transient surges</w:t>
      </w:r>
    </w:p>
    <w:p w:rsidRPr="001D0556" w:rsidR="00D13FA8" w:rsidP="001D0556" w:rsidRDefault="00D13FA8" w14:paraId="2507AF7C" w14:textId="77777777">
      <w:pPr>
        <w:pStyle w:val="Heading6"/>
        <w:rPr>
          <w:rFonts w:cs="Arial"/>
        </w:rPr>
      </w:pPr>
      <w:r w:rsidRPr="001D0556">
        <w:rPr>
          <w:rFonts w:cs="Arial"/>
        </w:rPr>
        <w:t>Transient surge protection device (SPD)</w:t>
      </w:r>
    </w:p>
    <w:p w:rsidRPr="001D0556" w:rsidR="00D13FA8" w:rsidP="000627FE" w:rsidRDefault="00D13FA8" w14:paraId="32E3F16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 device containing at least one non-linear component intended to limit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and divert discharge currents.</w:t>
      </w:r>
    </w:p>
    <w:p w:rsidRPr="000627FE" w:rsidR="00D13FA8" w:rsidP="001D0556" w:rsidRDefault="00D13FA8" w14:paraId="6DB0CF96" w14:textId="77777777">
      <w:pPr>
        <w:pStyle w:val="Nota"/>
        <w:rPr>
          <w:lang w:val="es-ES_tradnl"/>
        </w:rPr>
      </w:pPr>
      <w:r w:rsidRPr="000627FE">
        <w:rPr>
          <w:lang w:val="es-ES_tradnl"/>
        </w:rPr>
        <w:t>Note: An SPD is a complete assembly with the appropriate means of connection and possibly the protection means associated with the SPD itself.</w:t>
      </w:r>
    </w:p>
    <w:p w:rsidRPr="001D0556" w:rsidR="00D13FA8" w:rsidP="001D0556" w:rsidRDefault="00D13FA8" w14:paraId="33189F29" w14:textId="77777777">
      <w:pPr>
        <w:pStyle w:val="Heading7"/>
        <w:rPr>
          <w:rFonts w:cs="Arial"/>
        </w:rPr>
      </w:pPr>
      <w:r w:rsidRPr="001D0556">
        <w:rPr>
          <w:rFonts w:cs="Arial"/>
        </w:rPr>
        <w:t>Type 1 SPD</w:t>
      </w:r>
    </w:p>
    <w:p w:rsidRPr="001D0556" w:rsidR="00D13FA8" w:rsidP="008F5D68" w:rsidRDefault="00D13FA8" w14:paraId="529EB08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SPD that is placed at the origin of the low-voltage electrical installation, capable of absorbing, during its operation, more energy than type 2 devices, but with lower limiting residual voltage than a type 2. It is characterised by the impulse current supported.</w:t>
      </w:r>
    </w:p>
    <w:p w:rsidRPr="001D0556" w:rsidR="00D13FA8" w:rsidP="001D0556" w:rsidRDefault="00D13FA8" w14:paraId="2CE5F8B7" w14:textId="77777777">
      <w:pPr>
        <w:pStyle w:val="Heading7"/>
        <w:rPr>
          <w:rFonts w:cs="Arial"/>
        </w:rPr>
      </w:pPr>
      <w:r w:rsidRPr="001D0556">
        <w:rPr>
          <w:rFonts w:cs="Arial"/>
        </w:rPr>
        <w:t>Type 2 SPD</w:t>
      </w:r>
    </w:p>
    <w:p w:rsidRPr="001D0556" w:rsidR="00D13FA8" w:rsidP="008F5D68" w:rsidRDefault="00D13FA8" w14:paraId="0D8352A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SPD </w:t>
      </w:r>
      <w:r w:rsidRPr="008F5D68">
        <w:rPr>
          <w:rFonts w:ascii="Arial" w:hAnsi="Arial" w:eastAsia="Times New Roman" w:cs="Times New Roman"/>
          <w:sz w:val="24"/>
          <w:szCs w:val="24"/>
          <w:lang w:val="es-ES" w:eastAsia="es-ES" w:bidi="es-ES"/>
        </w:rPr>
        <w:t>that</w:t>
      </w:r>
      <w:r w:rsidRPr="001D0556">
        <w:rPr>
          <w:rFonts w:ascii="Arial" w:hAnsi="Arial" w:cs="Arial"/>
          <w:sz w:val="24"/>
          <w:szCs w:val="24"/>
          <w:lang w:val="en-GB"/>
        </w:rPr>
        <w:t xml:space="preserve"> is placed in the internal low-voltage installation, capable of absorbing, during its operation, less energy than type 1 devices, but with higher limiting residual voltage than a type 1. It is characterised by the nominal discharge current.</w:t>
      </w:r>
    </w:p>
    <w:p w:rsidRPr="001D0556" w:rsidR="00D13FA8" w:rsidP="001D0556" w:rsidRDefault="00D13FA8" w14:paraId="0205D5A4" w14:textId="77777777">
      <w:pPr>
        <w:pStyle w:val="Heading7"/>
        <w:rPr>
          <w:rFonts w:cs="Arial"/>
        </w:rPr>
      </w:pPr>
      <w:r w:rsidRPr="001D0556">
        <w:rPr>
          <w:rFonts w:cs="Arial"/>
        </w:rPr>
        <w:t>Type 3 SPD</w:t>
      </w:r>
    </w:p>
    <w:p w:rsidRPr="001D0556" w:rsidR="00D13FA8" w:rsidP="008F5D68" w:rsidRDefault="00D13FA8" w14:paraId="34E19E5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SPD that is placed close to sensitive loads, with little energy absorption capacity during its operation and that is installed as a complement to a type 2 device. It is characterised by a combination of voltage waves (1.2/50 </w:t>
      </w:r>
      <w:proofErr w:type="spellStart"/>
      <w:r w:rsidRPr="001D0556">
        <w:rPr>
          <w:rFonts w:ascii="Arial" w:hAnsi="Arial" w:cs="Arial"/>
          <w:sz w:val="24"/>
          <w:szCs w:val="24"/>
          <w:lang w:val="en-GB"/>
        </w:rPr>
        <w:t>μs</w:t>
      </w:r>
      <w:proofErr w:type="spellEnd"/>
      <w:r w:rsidRPr="001D0556">
        <w:rPr>
          <w:rFonts w:ascii="Arial" w:hAnsi="Arial" w:cs="Arial"/>
          <w:sz w:val="24"/>
          <w:szCs w:val="24"/>
          <w:lang w:val="en-GB"/>
        </w:rPr>
        <w:t xml:space="preserve">) and current waves (8/20 </w:t>
      </w:r>
      <w:proofErr w:type="spellStart"/>
      <w:r w:rsidRPr="001D0556">
        <w:rPr>
          <w:rFonts w:ascii="Arial" w:hAnsi="Arial" w:cs="Arial"/>
          <w:sz w:val="24"/>
          <w:szCs w:val="24"/>
          <w:lang w:val="en-GB"/>
        </w:rPr>
        <w:t>μs</w:t>
      </w:r>
      <w:proofErr w:type="spellEnd"/>
      <w:r w:rsidRPr="001D0556">
        <w:rPr>
          <w:rFonts w:ascii="Arial" w:hAnsi="Arial" w:cs="Arial"/>
          <w:sz w:val="24"/>
          <w:szCs w:val="24"/>
          <w:lang w:val="en-GB"/>
        </w:rPr>
        <w:t>).</w:t>
      </w:r>
    </w:p>
    <w:p w:rsidRPr="001D0556" w:rsidR="00D13FA8" w:rsidP="001D0556" w:rsidRDefault="00D13FA8" w14:paraId="4E834392" w14:textId="77777777">
      <w:pPr>
        <w:pStyle w:val="Heading7"/>
        <w:rPr>
          <w:rFonts w:cs="Arial"/>
        </w:rPr>
      </w:pPr>
      <w:r w:rsidRPr="001D0556">
        <w:rPr>
          <w:rFonts w:cs="Arial"/>
        </w:rPr>
        <w:t>Short-circuit type SPD</w:t>
      </w:r>
    </w:p>
    <w:p w:rsidRPr="001D0556" w:rsidR="00D13FA8" w:rsidP="008F5D68" w:rsidRDefault="00D13FA8" w14:paraId="1CC4271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Type 2 SPD that changes its characteristic due to an intentional internal short-circuit due to an impulse current higher than its nominal discharge current, I</w:t>
      </w:r>
      <w:r w:rsidRPr="001D0556">
        <w:rPr>
          <w:rFonts w:ascii="Arial" w:hAnsi="Arial" w:cs="Arial"/>
          <w:sz w:val="24"/>
          <w:szCs w:val="24"/>
          <w:vertAlign w:val="subscript"/>
          <w:lang w:val="en-GB"/>
        </w:rPr>
        <w:t>n</w:t>
      </w:r>
      <w:r w:rsidRPr="001D0556">
        <w:rPr>
          <w:rFonts w:ascii="Arial" w:hAnsi="Arial" w:cs="Arial"/>
          <w:sz w:val="24"/>
          <w:szCs w:val="24"/>
          <w:lang w:val="en-GB"/>
        </w:rPr>
        <w:t>.</w:t>
      </w:r>
    </w:p>
    <w:p w:rsidRPr="001D0556" w:rsidR="00D13FA8" w:rsidP="001D0556" w:rsidRDefault="00D13FA8" w14:paraId="2C1C31D0" w14:textId="77777777">
      <w:pPr>
        <w:pStyle w:val="Heading6"/>
        <w:rPr>
          <w:rFonts w:cs="Arial"/>
        </w:rPr>
      </w:pPr>
      <w:r w:rsidRPr="001D0556">
        <w:rPr>
          <w:rFonts w:cs="Arial"/>
        </w:rPr>
        <w:t>Mode of protection of an SPD</w:t>
      </w:r>
    </w:p>
    <w:p w:rsidRPr="001D0556" w:rsidR="00D13FA8" w:rsidP="008F5D68" w:rsidRDefault="00D13FA8" w14:paraId="50AFC29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Mode of </w:t>
      </w:r>
      <w:r w:rsidRPr="008F5D68">
        <w:rPr>
          <w:rFonts w:ascii="Arial" w:hAnsi="Arial" w:eastAsia="Times New Roman" w:cs="Times New Roman"/>
          <w:sz w:val="24"/>
          <w:szCs w:val="24"/>
          <w:lang w:val="es-ES" w:eastAsia="es-ES" w:bidi="es-ES"/>
        </w:rPr>
        <w:t>discharge</w:t>
      </w:r>
      <w:r w:rsidRPr="001D0556">
        <w:rPr>
          <w:rFonts w:ascii="Arial" w:hAnsi="Arial" w:cs="Arial"/>
          <w:sz w:val="24"/>
          <w:szCs w:val="24"/>
          <w:lang w:val="en-GB"/>
        </w:rPr>
        <w:t xml:space="preserve"> of the current, expected between the terminals containing the protective components,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between phases, phase to earth, phase to neutral, neutral to earth.</w:t>
      </w:r>
    </w:p>
    <w:p w:rsidRPr="001D0556" w:rsidR="00D13FA8" w:rsidP="001D0556" w:rsidRDefault="00D13FA8" w14:paraId="01C90662" w14:textId="77777777">
      <w:pPr>
        <w:pStyle w:val="Heading6"/>
        <w:rPr>
          <w:rFonts w:cs="Arial"/>
        </w:rPr>
      </w:pPr>
      <w:r w:rsidRPr="001D0556">
        <w:rPr>
          <w:rFonts w:cs="Arial"/>
        </w:rPr>
        <w:lastRenderedPageBreak/>
        <w:t>Voltage protection level, U</w:t>
      </w:r>
      <w:r w:rsidRPr="001D0556">
        <w:rPr>
          <w:rFonts w:cs="Arial"/>
          <w:vertAlign w:val="subscript"/>
        </w:rPr>
        <w:t>p</w:t>
      </w:r>
    </w:p>
    <w:p w:rsidRPr="001D0556" w:rsidR="00D13FA8" w:rsidP="008F5D68" w:rsidRDefault="00D13FA8" w14:paraId="180683D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Maximum transient voltage that is expected at the SPD terminals due to a voltage impulse limitation with a </w:t>
      </w:r>
      <w:r w:rsidRPr="008F5D68">
        <w:rPr>
          <w:rFonts w:ascii="Arial" w:hAnsi="Arial" w:eastAsia="Times New Roman" w:cs="Times New Roman"/>
          <w:sz w:val="24"/>
          <w:szCs w:val="24"/>
          <w:lang w:val="es-ES" w:eastAsia="es-ES" w:bidi="es-ES"/>
        </w:rPr>
        <w:t>defined</w:t>
      </w:r>
      <w:r w:rsidRPr="001D0556">
        <w:rPr>
          <w:rFonts w:ascii="Arial" w:hAnsi="Arial" w:cs="Arial"/>
          <w:sz w:val="24"/>
          <w:szCs w:val="24"/>
          <w:lang w:val="en-GB"/>
        </w:rPr>
        <w:t xml:space="preserve"> voltage gradient and a voltage impulse limitation with a discharge current with a given waveform and amplitude.</w:t>
      </w:r>
    </w:p>
    <w:p w:rsidRPr="001D0556" w:rsidR="00D13FA8" w:rsidP="001D0556" w:rsidRDefault="00D13FA8" w14:paraId="4CFBB4D4" w14:textId="77777777">
      <w:pPr>
        <w:pStyle w:val="Heading6"/>
        <w:rPr>
          <w:rFonts w:cs="Arial"/>
        </w:rPr>
      </w:pPr>
      <w:bookmarkStart w:name="_Toc100309237" w:id="34"/>
      <w:r w:rsidRPr="001D0556">
        <w:rPr>
          <w:rFonts w:cs="Arial"/>
        </w:rPr>
        <w:t xml:space="preserve">Maximum continuous operating voltage, </w:t>
      </w:r>
      <w:proofErr w:type="spellStart"/>
      <w:r w:rsidRPr="001D0556">
        <w:rPr>
          <w:rFonts w:cs="Arial"/>
        </w:rPr>
        <w:t>U</w:t>
      </w:r>
      <w:r w:rsidRPr="001D0556">
        <w:rPr>
          <w:rFonts w:cs="Arial"/>
          <w:vertAlign w:val="subscript"/>
        </w:rPr>
        <w:t>c</w:t>
      </w:r>
      <w:bookmarkEnd w:id="34"/>
      <w:proofErr w:type="spellEnd"/>
    </w:p>
    <w:p w:rsidRPr="001D0556" w:rsidR="00D13FA8" w:rsidP="008F5D68" w:rsidRDefault="00D13FA8" w14:paraId="6F5519E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Maximum value of the voltage that can be continuously applied to the SPD.</w:t>
      </w:r>
    </w:p>
    <w:p w:rsidRPr="001D0556" w:rsidR="00D13FA8" w:rsidP="001D0556" w:rsidRDefault="00D13FA8" w14:paraId="2ED0B566" w14:textId="77777777">
      <w:pPr>
        <w:pStyle w:val="Heading6"/>
        <w:rPr>
          <w:rFonts w:cs="Arial"/>
        </w:rPr>
      </w:pPr>
      <w:bookmarkStart w:name="_Toc100309238" w:id="35"/>
      <w:r w:rsidRPr="001D0556">
        <w:rPr>
          <w:rFonts w:cs="Arial"/>
        </w:rPr>
        <w:t>Nominal discharge current, I</w:t>
      </w:r>
      <w:r w:rsidRPr="001D0556">
        <w:rPr>
          <w:rFonts w:cs="Arial"/>
          <w:vertAlign w:val="subscript"/>
        </w:rPr>
        <w:t>n</w:t>
      </w:r>
      <w:bookmarkEnd w:id="35"/>
    </w:p>
    <w:p w:rsidRPr="001D0556" w:rsidR="00D13FA8" w:rsidP="008F5D68" w:rsidRDefault="00D13FA8" w14:paraId="17CBE04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Peak </w:t>
      </w:r>
      <w:r w:rsidRPr="008F5D68">
        <w:rPr>
          <w:rFonts w:ascii="Arial" w:hAnsi="Arial" w:eastAsia="Times New Roman" w:cs="Times New Roman"/>
          <w:sz w:val="24"/>
          <w:szCs w:val="24"/>
          <w:lang w:val="es-ES" w:eastAsia="es-ES" w:bidi="es-ES"/>
        </w:rPr>
        <w:t>value</w:t>
      </w:r>
      <w:r w:rsidRPr="001D0556">
        <w:rPr>
          <w:rFonts w:ascii="Arial" w:hAnsi="Arial" w:cs="Arial"/>
          <w:sz w:val="24"/>
          <w:szCs w:val="24"/>
          <w:lang w:val="en-GB"/>
        </w:rPr>
        <w:t xml:space="preserve"> of the current through the SPD, with a waveform of 8/20 </w:t>
      </w:r>
      <w:proofErr w:type="spellStart"/>
      <w:r w:rsidRPr="001D0556">
        <w:rPr>
          <w:rFonts w:ascii="Arial" w:hAnsi="Arial" w:cs="Arial"/>
          <w:sz w:val="24"/>
          <w:szCs w:val="24"/>
          <w:lang w:val="en-GB"/>
        </w:rPr>
        <w:t>μs</w:t>
      </w:r>
      <w:proofErr w:type="spellEnd"/>
      <w:r w:rsidRPr="001D0556">
        <w:rPr>
          <w:rFonts w:ascii="Arial" w:hAnsi="Arial" w:cs="Arial"/>
          <w:sz w:val="24"/>
          <w:szCs w:val="24"/>
          <w:lang w:val="en-GB"/>
        </w:rPr>
        <w:t>, which characterises Type 2 SPDs.</w:t>
      </w:r>
    </w:p>
    <w:p w:rsidRPr="001D0556" w:rsidR="00D13FA8" w:rsidP="001D0556" w:rsidRDefault="00D13FA8" w14:paraId="0368A013" w14:textId="77777777">
      <w:pPr>
        <w:pStyle w:val="Heading6"/>
        <w:rPr>
          <w:rFonts w:cs="Arial"/>
        </w:rPr>
      </w:pPr>
      <w:bookmarkStart w:name="_Toc100309239" w:id="36"/>
      <w:r w:rsidRPr="001D0556">
        <w:rPr>
          <w:rFonts w:cs="Arial"/>
        </w:rPr>
        <w:t xml:space="preserve">Impulse current, </w:t>
      </w:r>
      <w:proofErr w:type="spellStart"/>
      <w:r w:rsidRPr="001D0556">
        <w:rPr>
          <w:rFonts w:cs="Arial"/>
        </w:rPr>
        <w:t>I</w:t>
      </w:r>
      <w:r w:rsidRPr="001D0556">
        <w:rPr>
          <w:rFonts w:cs="Arial"/>
          <w:vertAlign w:val="subscript"/>
        </w:rPr>
        <w:t>imp</w:t>
      </w:r>
      <w:bookmarkEnd w:id="36"/>
      <w:proofErr w:type="spellEnd"/>
    </w:p>
    <w:p w:rsidRPr="001D0556" w:rsidR="00D13FA8" w:rsidP="008F5D68" w:rsidRDefault="00D13FA8" w14:paraId="5FD1B1E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Peak value of the discharge current that the SPD can withstand without failure. Usually, the waveform of the applied current normalised as 10/350 </w:t>
      </w:r>
      <w:proofErr w:type="spellStart"/>
      <w:r w:rsidRPr="001D0556">
        <w:rPr>
          <w:rFonts w:ascii="Arial" w:hAnsi="Arial" w:cs="Arial"/>
          <w:sz w:val="24"/>
          <w:szCs w:val="24"/>
          <w:lang w:val="en-GB"/>
        </w:rPr>
        <w:t>μs</w:t>
      </w:r>
      <w:proofErr w:type="spellEnd"/>
      <w:r w:rsidRPr="001D0556">
        <w:rPr>
          <w:rFonts w:ascii="Arial" w:hAnsi="Arial" w:cs="Arial"/>
          <w:sz w:val="24"/>
          <w:szCs w:val="24"/>
          <w:lang w:val="en-GB"/>
        </w:rPr>
        <w:t xml:space="preserve"> is used. This parameter characterises Type 1 SPDs.</w:t>
      </w:r>
    </w:p>
    <w:p w:rsidRPr="00610BB4" w:rsidR="00D13FA8" w:rsidP="00610BB4" w:rsidRDefault="00D13FA8" w14:paraId="0AA38D58" w14:textId="77777777">
      <w:pPr>
        <w:pStyle w:val="Heading6"/>
        <w:numPr>
          <w:ilvl w:val="2"/>
          <w:numId w:val="167"/>
        </w:numPr>
        <w:rPr>
          <w:rFonts w:cs="Arial"/>
        </w:rPr>
      </w:pPr>
      <w:r w:rsidRPr="00610BB4">
        <w:rPr>
          <w:rFonts w:cs="Arial"/>
        </w:rPr>
        <w:t xml:space="preserve">Transition impulse current for short-circuit type SPDs, </w:t>
      </w:r>
      <w:proofErr w:type="spellStart"/>
      <w:r w:rsidRPr="00610BB4">
        <w:rPr>
          <w:rFonts w:cs="Arial"/>
        </w:rPr>
        <w:t>I</w:t>
      </w:r>
      <w:r w:rsidRPr="00610BB4">
        <w:rPr>
          <w:rFonts w:cs="Arial"/>
          <w:vertAlign w:val="subscript"/>
        </w:rPr>
        <w:t>trans</w:t>
      </w:r>
      <w:proofErr w:type="spellEnd"/>
    </w:p>
    <w:p w:rsidRPr="001D0556" w:rsidR="00D13FA8" w:rsidP="00AE3800" w:rsidRDefault="00D13FA8" w14:paraId="3F721DF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Impulse current waveform value of 8/20 </w:t>
      </w:r>
      <w:proofErr w:type="spellStart"/>
      <w:r w:rsidRPr="001D0556">
        <w:rPr>
          <w:rFonts w:ascii="Arial" w:hAnsi="Arial" w:cs="Arial"/>
          <w:sz w:val="24"/>
          <w:szCs w:val="24"/>
          <w:lang w:val="en-GB"/>
        </w:rPr>
        <w:t>μs</w:t>
      </w:r>
      <w:proofErr w:type="spellEnd"/>
      <w:r w:rsidRPr="001D0556">
        <w:rPr>
          <w:rFonts w:ascii="Arial" w:hAnsi="Arial" w:cs="Arial"/>
          <w:sz w:val="24"/>
          <w:szCs w:val="24"/>
          <w:lang w:val="en-GB"/>
        </w:rPr>
        <w:t>, greater than the nominal discharge current, I</w:t>
      </w:r>
      <w:r w:rsidRPr="001D0556">
        <w:rPr>
          <w:rFonts w:ascii="Arial" w:hAnsi="Arial" w:cs="Arial"/>
          <w:sz w:val="24"/>
          <w:szCs w:val="24"/>
          <w:vertAlign w:val="subscript"/>
          <w:lang w:val="en-GB"/>
        </w:rPr>
        <w:t>n</w:t>
      </w:r>
      <w:r w:rsidRPr="001D0556">
        <w:rPr>
          <w:rFonts w:ascii="Arial" w:hAnsi="Arial" w:cs="Arial"/>
          <w:sz w:val="24"/>
          <w:szCs w:val="24"/>
          <w:lang w:val="en-GB"/>
        </w:rPr>
        <w:t>, which will cause a short-circuit type SPD to be short-circuited.</w:t>
      </w:r>
    </w:p>
    <w:p w:rsidRPr="001D0556" w:rsidR="00D13FA8" w:rsidP="001D0556" w:rsidRDefault="00D13FA8" w14:paraId="17F39081" w14:textId="77777777">
      <w:pPr>
        <w:pStyle w:val="Heading6"/>
        <w:rPr>
          <w:rFonts w:cs="Arial"/>
        </w:rPr>
      </w:pPr>
      <w:bookmarkStart w:name="_Toc100309240" w:id="37"/>
      <w:r w:rsidRPr="001D0556">
        <w:rPr>
          <w:rFonts w:cs="Arial"/>
        </w:rPr>
        <w:t xml:space="preserve">Rated impulse voltage, </w:t>
      </w:r>
      <w:proofErr w:type="spellStart"/>
      <w:r w:rsidRPr="001D0556">
        <w:rPr>
          <w:rFonts w:cs="Arial"/>
        </w:rPr>
        <w:t>U</w:t>
      </w:r>
      <w:r w:rsidRPr="001D0556">
        <w:rPr>
          <w:rFonts w:cs="Arial"/>
          <w:vertAlign w:val="subscript"/>
        </w:rPr>
        <w:t>w</w:t>
      </w:r>
      <w:bookmarkEnd w:id="37"/>
      <w:proofErr w:type="spellEnd"/>
    </w:p>
    <w:p w:rsidRPr="001D0556" w:rsidR="00D13FA8" w:rsidP="00AE3800" w:rsidRDefault="00D13FA8" w14:paraId="75FB523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Impulse </w:t>
      </w:r>
      <w:proofErr w:type="gramStart"/>
      <w:r w:rsidRPr="001D0556">
        <w:rPr>
          <w:rFonts w:ascii="Arial" w:hAnsi="Arial" w:cs="Arial"/>
          <w:sz w:val="24"/>
          <w:szCs w:val="24"/>
          <w:lang w:val="en-GB"/>
        </w:rPr>
        <w:t>withstand</w:t>
      </w:r>
      <w:proofErr w:type="gramEnd"/>
      <w:r w:rsidRPr="001D0556">
        <w:rPr>
          <w:rFonts w:ascii="Arial" w:hAnsi="Arial" w:cs="Arial"/>
          <w:sz w:val="24"/>
          <w:szCs w:val="24"/>
          <w:lang w:val="en-GB"/>
        </w:rPr>
        <w:t xml:space="preserve"> voltage value assigned by the manufacturer to the equipment or a part thereof, which characterises the specified ability of its insulation to withstand transient surges.</w:t>
      </w:r>
    </w:p>
    <w:p w:rsidRPr="001D0556" w:rsidR="00D13FA8" w:rsidP="001D0556" w:rsidRDefault="00D13FA8" w14:paraId="458D1DE2" w14:textId="77777777">
      <w:pPr>
        <w:pStyle w:val="Heading6"/>
        <w:rPr>
          <w:rFonts w:cs="Arial"/>
        </w:rPr>
      </w:pPr>
      <w:bookmarkStart w:name="_Toc100309241" w:id="38"/>
      <w:r w:rsidRPr="001D0556">
        <w:rPr>
          <w:rFonts w:cs="Arial"/>
        </w:rPr>
        <w:t>SPD disconnection device</w:t>
      </w:r>
      <w:bookmarkEnd w:id="38"/>
    </w:p>
    <w:p w:rsidRPr="001D0556" w:rsidR="00D13FA8" w:rsidP="00AE3800" w:rsidRDefault="00D13FA8" w14:paraId="51C0392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Device for the disconnection of an SPD, or part of an SPD, from the supply system in the event of an SPD failure.</w:t>
      </w:r>
    </w:p>
    <w:p w:rsidRPr="006B46B3" w:rsidR="00D13FA8" w:rsidP="001D0556" w:rsidRDefault="00D13FA8" w14:paraId="565D3CAC" w14:textId="77777777">
      <w:pPr>
        <w:pStyle w:val="Nota"/>
        <w:rPr>
          <w:lang w:val="es-ES_tradnl"/>
        </w:rPr>
      </w:pPr>
      <w:r w:rsidRPr="006B46B3">
        <w:rPr>
          <w:lang w:val="es-ES_tradnl"/>
        </w:rPr>
        <w:t>Note: This disconnection device is not required to have sectioning capability for safety purposes. The function of the device is to prevent a continuing failure in the system and is used to give an indication of SPD failure. The disconnection devices may be internal (incorporated), or external (required by the manufacturer) or both. There may be more than one disconnection function, e.g. an overcurrent protection function and a thermal protection function. These functions may be in separate units.</w:t>
      </w:r>
    </w:p>
    <w:p w:rsidRPr="001D0556" w:rsidR="00D13FA8" w:rsidP="001D0556" w:rsidRDefault="00D13FA8" w14:paraId="51ED7277" w14:textId="77777777">
      <w:pPr>
        <w:pStyle w:val="Heading6"/>
        <w:rPr>
          <w:rFonts w:cs="Arial"/>
        </w:rPr>
      </w:pPr>
      <w:bookmarkStart w:name="_Toc100309242" w:id="39"/>
      <w:r w:rsidRPr="001D0556">
        <w:rPr>
          <w:rFonts w:cs="Arial"/>
        </w:rPr>
        <w:t>Status indicator</w:t>
      </w:r>
      <w:bookmarkEnd w:id="39"/>
    </w:p>
    <w:p w:rsidRPr="001D0556" w:rsidR="00D13FA8" w:rsidP="00AE3800" w:rsidRDefault="00D13FA8" w14:paraId="1D4D333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Device indicating the operation status of an SPD, or part of an SPD.</w:t>
      </w:r>
    </w:p>
    <w:p w:rsidRPr="00AE3800" w:rsidR="00D13FA8" w:rsidP="001D0556" w:rsidRDefault="00D13FA8" w14:paraId="35B2CC14" w14:textId="77777777">
      <w:pPr>
        <w:pStyle w:val="Nota"/>
        <w:rPr>
          <w:lang w:val="es-ES_tradnl"/>
        </w:rPr>
      </w:pPr>
      <w:r w:rsidRPr="00AE3800">
        <w:rPr>
          <w:lang w:val="es-ES_tradnl"/>
        </w:rPr>
        <w:t>Note: These indicators may be local, with visual and/or audible alarms, and/or may have remote signalling and/or output contact.</w:t>
      </w:r>
    </w:p>
    <w:p w:rsidRPr="001D0556" w:rsidR="00D13FA8" w:rsidP="001D0556" w:rsidRDefault="00D13FA8" w14:paraId="274BE1DA" w14:textId="77777777">
      <w:pPr>
        <w:pStyle w:val="Heading6"/>
        <w:rPr>
          <w:rFonts w:cs="Arial"/>
        </w:rPr>
      </w:pPr>
      <w:bookmarkStart w:name="_Toc100309243" w:id="40"/>
      <w:r w:rsidRPr="001D0556">
        <w:rPr>
          <w:rFonts w:cs="Arial"/>
        </w:rPr>
        <w:lastRenderedPageBreak/>
        <w:t xml:space="preserve">Assigned value of short-circuit current, </w:t>
      </w:r>
      <w:proofErr w:type="spellStart"/>
      <w:r w:rsidRPr="001D0556">
        <w:rPr>
          <w:rFonts w:cs="Arial"/>
        </w:rPr>
        <w:t>I</w:t>
      </w:r>
      <w:r w:rsidRPr="001D0556">
        <w:rPr>
          <w:rFonts w:cs="Arial"/>
          <w:vertAlign w:val="subscript"/>
        </w:rPr>
        <w:t>sccr</w:t>
      </w:r>
      <w:bookmarkEnd w:id="40"/>
      <w:proofErr w:type="spellEnd"/>
    </w:p>
    <w:p w:rsidRPr="001D0556" w:rsidR="00D13FA8" w:rsidP="006F506F" w:rsidRDefault="00D13FA8" w14:paraId="25241FB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Maximum assigned value of the expected short-circuit current of the power supply system for which, in conjunction with the disconnection device, the SPD is specified.</w:t>
      </w:r>
    </w:p>
    <w:p w:rsidRPr="001D0556" w:rsidR="00D13FA8" w:rsidP="001D0556" w:rsidRDefault="00D13FA8" w14:paraId="75E1A02B" w14:textId="77777777">
      <w:pPr>
        <w:pStyle w:val="Heading5"/>
        <w:rPr>
          <w:rFonts w:cs="Arial"/>
        </w:rPr>
      </w:pPr>
      <w:bookmarkStart w:name="_Toc100309185" w:id="41"/>
      <w:bookmarkStart w:name="_Toc100309244" w:id="42"/>
      <w:r w:rsidRPr="001D0556">
        <w:rPr>
          <w:rFonts w:cs="Arial"/>
        </w:rPr>
        <w:t>Definitions relating to protection against temporal surges</w:t>
      </w:r>
      <w:bookmarkEnd w:id="41"/>
      <w:bookmarkEnd w:id="42"/>
    </w:p>
    <w:p w:rsidRPr="001D0556" w:rsidR="00D13FA8" w:rsidP="001D0556" w:rsidRDefault="00D13FA8" w14:paraId="6BCA9904" w14:textId="77777777">
      <w:pPr>
        <w:pStyle w:val="Heading6"/>
        <w:rPr>
          <w:rFonts w:cs="Arial"/>
        </w:rPr>
      </w:pPr>
      <w:r w:rsidRPr="001D0556">
        <w:rPr>
          <w:rFonts w:cs="Arial"/>
        </w:rPr>
        <w:t xml:space="preserve">  </w:t>
      </w:r>
      <w:bookmarkStart w:name="_Toc100309245" w:id="43"/>
      <w:r w:rsidRPr="001D0556">
        <w:rPr>
          <w:rFonts w:cs="Arial"/>
        </w:rPr>
        <w:t>Power-Frequency Overvoltage Protective Device, POP</w:t>
      </w:r>
      <w:bookmarkEnd w:id="43"/>
    </w:p>
    <w:p w:rsidRPr="001D0556" w:rsidR="00D13FA8" w:rsidP="006F506F" w:rsidRDefault="00D13FA8" w14:paraId="565D10F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Device to mitigate the effects of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at industrial frequency between phase and neutral conductor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caused by loss of neutral conductor in the three-phase supply upstream of the POP) on equipment downstream of the point where it is installed.</w:t>
      </w:r>
    </w:p>
    <w:p w:rsidRPr="004C1D68" w:rsidR="00D13FA8" w:rsidP="001D0556" w:rsidRDefault="00D13FA8" w14:paraId="4B6167FE" w14:textId="77777777">
      <w:pPr>
        <w:pStyle w:val="Nota"/>
        <w:rPr>
          <w:lang w:val="es-ES_tradnl"/>
        </w:rPr>
      </w:pPr>
      <w:r w:rsidRPr="004C1D68">
        <w:rPr>
          <w:lang w:val="es-ES_tradnl"/>
        </w:rPr>
        <w:t>Note: The POPs (power-frequency overvoltage protection) controlling a line can also be used to mitigate the effects of surges at industrial frequency between two phase conductors in a phase-to-phase power supply system.</w:t>
      </w:r>
    </w:p>
    <w:p w:rsidRPr="001D0556" w:rsidR="00D13FA8" w:rsidP="001D0556" w:rsidRDefault="00D13FA8" w14:paraId="72DF49F2" w14:textId="77777777">
      <w:pPr>
        <w:pStyle w:val="Heading6"/>
        <w:rPr>
          <w:rFonts w:cs="Arial"/>
        </w:rPr>
      </w:pPr>
      <w:bookmarkStart w:name="_Toc100309246" w:id="44"/>
      <w:r w:rsidRPr="001D0556">
        <w:rPr>
          <w:rFonts w:cs="Arial"/>
        </w:rPr>
        <w:t>Tripping unit</w:t>
      </w:r>
      <w:bookmarkEnd w:id="44"/>
    </w:p>
    <w:p w:rsidRPr="001D0556" w:rsidR="00D13FA8" w:rsidP="006F506F" w:rsidRDefault="00D13FA8" w14:paraId="7B24BE7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Device mechanically connected to the main protective device, which releases the means of attachment and enables the automatic opening of the protected circuits.</w:t>
      </w:r>
    </w:p>
    <w:p w:rsidRPr="004C1D68" w:rsidR="00D13FA8" w:rsidP="001D0556" w:rsidRDefault="00D13FA8" w14:paraId="4BAC2802" w14:textId="77777777">
      <w:pPr>
        <w:pStyle w:val="Nota"/>
        <w:rPr>
          <w:lang w:val="es-ES_tradnl"/>
        </w:rPr>
      </w:pPr>
      <w:r w:rsidRPr="004C1D68">
        <w:rPr>
          <w:lang w:val="es-ES_tradnl"/>
        </w:rPr>
        <w:t>Note: The tripping unit can be incorporated into a device with which the POP unit is intended to be integrated, or to be coupled mechanically, or electrically, and which trips under specified conditions.</w:t>
      </w:r>
    </w:p>
    <w:p w:rsidRPr="001D0556" w:rsidR="00D13FA8" w:rsidP="001D0556" w:rsidRDefault="00D13FA8" w14:paraId="2687BEE7" w14:textId="77777777">
      <w:pPr>
        <w:pStyle w:val="Heading6"/>
        <w:rPr>
          <w:rFonts w:cs="Arial"/>
        </w:rPr>
      </w:pPr>
      <w:bookmarkStart w:name="_Toc100309247" w:id="45"/>
      <w:r w:rsidRPr="001D0556">
        <w:rPr>
          <w:rFonts w:cs="Arial"/>
        </w:rPr>
        <w:t>POP unit</w:t>
      </w:r>
      <w:bookmarkEnd w:id="45"/>
    </w:p>
    <w:p w:rsidRPr="001D0556" w:rsidR="00D13FA8" w:rsidP="006F506F" w:rsidRDefault="00D13FA8" w14:paraId="40B3662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Part of the POP that ensures the function of detecting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at industrial frequency and initiates the action of the device causing the cutting of the current.</w:t>
      </w:r>
    </w:p>
    <w:p w:rsidRPr="001D0556" w:rsidR="00D13FA8" w:rsidP="001D0556" w:rsidRDefault="00D13FA8" w14:paraId="3D62D5E3" w14:textId="77777777">
      <w:pPr>
        <w:pStyle w:val="Heading6"/>
        <w:rPr>
          <w:rFonts w:cs="Arial"/>
        </w:rPr>
      </w:pPr>
      <w:bookmarkStart w:name="_Toc100309248" w:id="46"/>
      <w:r w:rsidRPr="001D0556">
        <w:rPr>
          <w:rFonts w:cs="Arial"/>
        </w:rPr>
        <w:t xml:space="preserve">Operating voltage, </w:t>
      </w:r>
      <w:proofErr w:type="spellStart"/>
      <w:r w:rsidRPr="001D0556">
        <w:rPr>
          <w:rFonts w:cs="Arial"/>
        </w:rPr>
        <w:t>U</w:t>
      </w:r>
      <w:r w:rsidRPr="001D0556">
        <w:rPr>
          <w:rFonts w:cs="Arial"/>
          <w:vertAlign w:val="subscript"/>
        </w:rPr>
        <w:t>a</w:t>
      </w:r>
      <w:bookmarkEnd w:id="46"/>
      <w:proofErr w:type="spellEnd"/>
    </w:p>
    <w:p w:rsidRPr="001D0556" w:rsidR="00D13FA8" w:rsidP="006F506F" w:rsidRDefault="00D13FA8" w14:paraId="13B438A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Voltage values, measured between phase and neutral conductors, at which the POP device must act on the tripping unit.</w:t>
      </w:r>
    </w:p>
    <w:p w:rsidRPr="001D0556" w:rsidR="00D13FA8" w:rsidP="001D0556" w:rsidRDefault="00D13FA8" w14:paraId="03ED9086" w14:textId="77777777">
      <w:pPr>
        <w:pStyle w:val="Heading4"/>
        <w:numPr>
          <w:ilvl w:val="0"/>
          <w:numId w:val="44"/>
        </w:numPr>
        <w:jc w:val="both"/>
      </w:pPr>
      <w:bookmarkStart w:name="_Toc100309186" w:id="47"/>
      <w:bookmarkStart w:name="_Toc100309249" w:id="48"/>
      <w:r w:rsidRPr="001D0556">
        <w:t>TRANSIENT SURGE PROTECTION</w:t>
      </w:r>
      <w:bookmarkEnd w:id="47"/>
      <w:bookmarkEnd w:id="48"/>
    </w:p>
    <w:p w:rsidRPr="001D0556" w:rsidR="00D13FA8" w:rsidP="003A2B30" w:rsidRDefault="00D13FA8" w14:paraId="4BCE06D9"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All </w:t>
      </w:r>
      <w:r w:rsidRPr="003A2B30">
        <w:rPr>
          <w:rFonts w:ascii="Arial" w:hAnsi="Arial" w:eastAsia="Times New Roman" w:cs="Arial"/>
          <w:sz w:val="24"/>
          <w:szCs w:val="22"/>
          <w:lang w:val="es-ES" w:eastAsia="es-ES" w:bidi="ar-SA"/>
        </w:rPr>
        <w:t>internal</w:t>
      </w:r>
      <w:r w:rsidRPr="001D0556">
        <w:rPr>
          <w:rFonts w:ascii="Arial" w:hAnsi="Arial" w:cs="Arial"/>
          <w:sz w:val="24"/>
          <w:szCs w:val="24"/>
          <w:lang w:val="en-GB"/>
        </w:rPr>
        <w:t xml:space="preserve"> installations must be protected against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in accordance with the criteria set out in this section.</w:t>
      </w:r>
    </w:p>
    <w:p w:rsidRPr="001D0556" w:rsidR="00D13FA8" w:rsidP="001D0556" w:rsidRDefault="00D13FA8" w14:paraId="39E98614" w14:textId="77777777">
      <w:pPr>
        <w:pStyle w:val="Heading5"/>
        <w:rPr>
          <w:rFonts w:cs="Arial"/>
        </w:rPr>
      </w:pPr>
      <w:bookmarkStart w:name="_Toc100309187" w:id="49"/>
      <w:bookmarkStart w:name="_Toc100309250" w:id="50"/>
      <w:r w:rsidRPr="001D0556">
        <w:rPr>
          <w:rFonts w:cs="Arial"/>
        </w:rPr>
        <w:t>Types of transient surges</w:t>
      </w:r>
      <w:bookmarkEnd w:id="49"/>
      <w:bookmarkEnd w:id="50"/>
    </w:p>
    <w:p w:rsidRPr="001D0556" w:rsidR="00D13FA8" w:rsidP="003A2B30" w:rsidRDefault="00D13FA8" w14:paraId="4EC97F89"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Different types of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must be distinguished according to their origin. The most frequent causes of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are the following.</w:t>
      </w:r>
    </w:p>
    <w:p w:rsidRPr="001D0556" w:rsidR="00D13FA8" w:rsidP="001D0556" w:rsidRDefault="00D13FA8" w14:paraId="232E958B" w14:textId="77777777">
      <w:pPr>
        <w:pStyle w:val="ListParagraph"/>
        <w:numPr>
          <w:ilvl w:val="1"/>
          <w:numId w:val="62"/>
        </w:numPr>
        <w:ind w:left="284"/>
        <w:rPr>
          <w:rFonts w:cs="Arial"/>
        </w:rPr>
      </w:pPr>
      <w:r w:rsidRPr="001D0556">
        <w:rPr>
          <w:rFonts w:cs="Arial"/>
        </w:rPr>
        <w:t>Of atmospheric origin:</w:t>
      </w:r>
    </w:p>
    <w:p w:rsidRPr="001D0556" w:rsidR="00D13FA8" w:rsidP="001D0556" w:rsidRDefault="00D13FA8" w14:paraId="4D2BC91E" w14:textId="77777777">
      <w:pPr>
        <w:pStyle w:val="ListParagraph"/>
        <w:numPr>
          <w:ilvl w:val="1"/>
          <w:numId w:val="5"/>
        </w:numPr>
        <w:spacing w:after="120"/>
        <w:ind w:left="709" w:hanging="284"/>
        <w:contextualSpacing w:val="0"/>
        <w:rPr>
          <w:rFonts w:cs="Arial"/>
        </w:rPr>
      </w:pPr>
      <w:r w:rsidRPr="001D0556">
        <w:rPr>
          <w:rFonts w:cs="Arial"/>
        </w:rPr>
        <w:t>Lightning strike on or near the distribution line</w:t>
      </w:r>
    </w:p>
    <w:p w:rsidRPr="001D0556" w:rsidR="00D13FA8" w:rsidP="001D0556" w:rsidRDefault="00D13FA8" w14:paraId="23CF52A6" w14:textId="77777777">
      <w:pPr>
        <w:pStyle w:val="ListParagraph"/>
        <w:numPr>
          <w:ilvl w:val="1"/>
          <w:numId w:val="5"/>
        </w:numPr>
        <w:spacing w:after="120"/>
        <w:ind w:left="709" w:hanging="284"/>
        <w:contextualSpacing w:val="0"/>
        <w:rPr>
          <w:rFonts w:cs="Arial"/>
        </w:rPr>
      </w:pPr>
      <w:r w:rsidRPr="001D0556">
        <w:rPr>
          <w:rFonts w:cs="Arial"/>
        </w:rPr>
        <w:t>The impact of a lightning strike on the external lightning protection system (lightning rods, Franklin type lightning rods, Faraday cages, etc.), located in the building itself or in its vicinity.</w:t>
      </w:r>
    </w:p>
    <w:p w:rsidRPr="001D0556" w:rsidR="00D13FA8" w:rsidP="001D0556" w:rsidRDefault="00D13FA8" w14:paraId="63A28078" w14:textId="77777777">
      <w:pPr>
        <w:pStyle w:val="ListParagraph"/>
        <w:numPr>
          <w:ilvl w:val="1"/>
          <w:numId w:val="5"/>
        </w:numPr>
        <w:spacing w:after="120"/>
        <w:ind w:left="709" w:hanging="284"/>
        <w:contextualSpacing w:val="0"/>
        <w:rPr>
          <w:rFonts w:cs="Arial"/>
        </w:rPr>
      </w:pPr>
      <w:r w:rsidRPr="001D0556">
        <w:rPr>
          <w:rFonts w:cs="Arial"/>
        </w:rPr>
        <w:lastRenderedPageBreak/>
        <w:t>The direct impact of an atmospheric discharge in the building itself, which is more likely the higher the building is compared to the buildings surrounding it or in proximity to it.</w:t>
      </w:r>
    </w:p>
    <w:p w:rsidRPr="001D0556" w:rsidR="00D13FA8" w:rsidP="003A2B30" w:rsidRDefault="00D13FA8" w14:paraId="6C277773"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For these purposes, a distance of approximately 50 m is considered to be in proximity.</w:t>
      </w:r>
    </w:p>
    <w:p w:rsidRPr="001D0556" w:rsidR="00D13FA8" w:rsidP="001D0556" w:rsidRDefault="00D13FA8" w14:paraId="411E5A48" w14:textId="77777777">
      <w:pPr>
        <w:pStyle w:val="ListParagraph"/>
        <w:numPr>
          <w:ilvl w:val="1"/>
          <w:numId w:val="62"/>
        </w:numPr>
        <w:ind w:left="284"/>
        <w:rPr>
          <w:rFonts w:cs="Arial"/>
        </w:rPr>
      </w:pPr>
      <w:r w:rsidRPr="001D0556">
        <w:rPr>
          <w:rFonts w:cs="Arial"/>
        </w:rPr>
        <w:t>Owing to manoeuvres or actions due to defects in the network:</w:t>
      </w:r>
    </w:p>
    <w:p w:rsidRPr="001D0556" w:rsidR="00D13FA8" w:rsidP="001D0556" w:rsidRDefault="00D13FA8" w14:paraId="447A5E63" w14:textId="77777777">
      <w:pPr>
        <w:pStyle w:val="ListParagraph"/>
        <w:numPr>
          <w:ilvl w:val="1"/>
          <w:numId w:val="5"/>
        </w:numPr>
        <w:spacing w:after="120"/>
        <w:ind w:left="709" w:hanging="284"/>
        <w:contextualSpacing w:val="0"/>
        <w:rPr>
          <w:rFonts w:cs="Arial"/>
        </w:rPr>
      </w:pPr>
      <w:r w:rsidRPr="001D0556">
        <w:rPr>
          <w:rFonts w:cs="Arial"/>
        </w:rPr>
        <w:t>Operation of overcurrent protection devices (connection/disconnection) and switches (inside and/or outside the installation).</w:t>
      </w:r>
    </w:p>
    <w:p w:rsidRPr="001D0556" w:rsidR="00D13FA8" w:rsidP="001D0556" w:rsidRDefault="00D13FA8" w14:paraId="2583DAD3" w14:textId="77777777">
      <w:pPr>
        <w:pStyle w:val="ListParagraph"/>
        <w:numPr>
          <w:ilvl w:val="1"/>
          <w:numId w:val="5"/>
        </w:numPr>
        <w:spacing w:after="120"/>
        <w:ind w:left="709" w:hanging="284"/>
        <w:contextualSpacing w:val="0"/>
        <w:rPr>
          <w:rFonts w:cs="Arial"/>
        </w:rPr>
      </w:pPr>
      <w:r w:rsidRPr="001D0556">
        <w:rPr>
          <w:rFonts w:cs="Arial"/>
        </w:rPr>
        <w:t>Third-party actions.</w:t>
      </w:r>
    </w:p>
    <w:p w:rsidRPr="001D0556" w:rsidR="00D13FA8" w:rsidP="001D0556" w:rsidRDefault="00D13FA8" w14:paraId="4E6EA8D8" w14:textId="77777777">
      <w:pPr>
        <w:pStyle w:val="ListParagraph"/>
        <w:numPr>
          <w:ilvl w:val="1"/>
          <w:numId w:val="5"/>
        </w:numPr>
        <w:spacing w:after="120"/>
        <w:ind w:left="709" w:hanging="284"/>
        <w:contextualSpacing w:val="0"/>
        <w:rPr>
          <w:rFonts w:cs="Arial"/>
        </w:rPr>
      </w:pPr>
      <w:r w:rsidRPr="001D0556">
        <w:rPr>
          <w:rFonts w:cs="Arial"/>
        </w:rPr>
        <w:t>Connection or disconnection of capacitor banks for power factor correction.</w:t>
      </w:r>
    </w:p>
    <w:p w:rsidRPr="001D0556" w:rsidR="00D13FA8" w:rsidP="001D0556" w:rsidRDefault="00D13FA8" w14:paraId="0650384B" w14:textId="77777777">
      <w:pPr>
        <w:pStyle w:val="ListParagraph"/>
        <w:numPr>
          <w:ilvl w:val="1"/>
          <w:numId w:val="5"/>
        </w:numPr>
        <w:spacing w:after="120"/>
        <w:ind w:left="709" w:hanging="284"/>
        <w:contextualSpacing w:val="0"/>
        <w:rPr>
          <w:rFonts w:cs="Arial"/>
        </w:rPr>
      </w:pPr>
      <w:r w:rsidRPr="001D0556">
        <w:rPr>
          <w:rFonts w:cs="Arial"/>
        </w:rPr>
        <w:t>Connection or disconnection of receivers in the installation.</w:t>
      </w:r>
    </w:p>
    <w:p w:rsidRPr="001D0556" w:rsidR="00D13FA8" w:rsidP="001D0556" w:rsidRDefault="00D13FA8" w14:paraId="4E8C5635" w14:textId="77777777">
      <w:pPr>
        <w:pStyle w:val="Heading5"/>
        <w:rPr>
          <w:rFonts w:cs="Arial"/>
        </w:rPr>
      </w:pPr>
      <w:r w:rsidRPr="001D0556">
        <w:rPr>
          <w:rFonts w:cs="Arial"/>
        </w:rPr>
        <w:t>Surge categories</w:t>
      </w:r>
    </w:p>
    <w:p w:rsidRPr="001D0556" w:rsidR="00D13FA8" w:rsidP="003A2B30" w:rsidRDefault="00D13FA8" w14:paraId="78D41B99" w14:textId="77777777">
      <w:pPr>
        <w:autoSpaceDE w:val="0"/>
        <w:autoSpaceDN w:val="0"/>
        <w:adjustRightInd w:val="0"/>
        <w:spacing w:after="240" w:line="300" w:lineRule="exact"/>
        <w:ind w:firstLine="284"/>
        <w:jc w:val="both"/>
        <w:rPr>
          <w:rFonts w:ascii="Arial" w:hAnsi="Arial" w:cs="Arial"/>
          <w:sz w:val="24"/>
          <w:szCs w:val="24"/>
          <w:lang w:val="en-GB"/>
        </w:rPr>
      </w:pPr>
      <w:r w:rsidRPr="003A2B30">
        <w:rPr>
          <w:rFonts w:ascii="Arial" w:hAnsi="Arial" w:eastAsia="Times New Roman" w:cs="Arial"/>
          <w:sz w:val="24"/>
          <w:szCs w:val="22"/>
          <w:lang w:val="es-ES" w:eastAsia="es-ES" w:bidi="ar-SA"/>
        </w:rPr>
        <w:t>Protective</w:t>
      </w:r>
      <w:r w:rsidRPr="001D0556">
        <w:rPr>
          <w:rFonts w:ascii="Arial" w:hAnsi="Arial" w:cs="Arial"/>
          <w:sz w:val="24"/>
          <w:szCs w:val="24"/>
          <w:lang w:val="en-GB"/>
        </w:rPr>
        <w:t xml:space="preserve"> devices against transient overvoltage must be selected in such a way that their protection level is lower than the impulse withstand voltage corresponding to the overvoltage category of the equipment and materials expected to be installed.</w:t>
      </w:r>
    </w:p>
    <w:p w:rsidRPr="001D0556" w:rsidR="00D13FA8" w:rsidP="003A2B30" w:rsidRDefault="00D13FA8" w14:paraId="7C33AF72"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reduction of the input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to values lower than those indicated in each category is achieved </w:t>
      </w:r>
      <w:r w:rsidRPr="003A2B30">
        <w:rPr>
          <w:rFonts w:ascii="Arial" w:hAnsi="Arial" w:eastAsia="Times New Roman" w:cs="Arial"/>
          <w:sz w:val="24"/>
          <w:szCs w:val="22"/>
          <w:lang w:val="es-ES" w:eastAsia="es-ES" w:bidi="ar-SA"/>
        </w:rPr>
        <w:t>with</w:t>
      </w:r>
      <w:r w:rsidRPr="001D0556">
        <w:rPr>
          <w:rFonts w:ascii="Arial" w:hAnsi="Arial" w:cs="Arial"/>
          <w:sz w:val="24"/>
          <w:szCs w:val="24"/>
          <w:lang w:val="en-GB"/>
        </w:rPr>
        <w:t xml:space="preserve"> a cascade protection strategy, which can integrate up to three protection levels – sufficient, medium and fine – thus achieving a non-hazardous residual voltage level for the equipment and an energy derivation capacity that extends the life and effectiveness of the protective devices.</w:t>
      </w:r>
    </w:p>
    <w:p w:rsidRPr="001D0556" w:rsidR="00D13FA8" w:rsidP="003A2B30" w:rsidRDefault="00D13FA8" w14:paraId="65DE93C9"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By appropriate selection of the category and type of the SPDs applicable in each part of the installation, </w:t>
      </w:r>
      <w:r w:rsidRPr="003A2B30">
        <w:rPr>
          <w:rFonts w:ascii="Arial" w:hAnsi="Arial" w:eastAsia="Times New Roman" w:cs="Arial"/>
          <w:sz w:val="24"/>
          <w:szCs w:val="22"/>
          <w:lang w:val="es-ES" w:eastAsia="es-ES" w:bidi="ar-SA"/>
        </w:rPr>
        <w:t>coordination</w:t>
      </w:r>
      <w:r w:rsidRPr="001D0556">
        <w:rPr>
          <w:rFonts w:ascii="Arial" w:hAnsi="Arial" w:cs="Arial"/>
          <w:sz w:val="24"/>
          <w:szCs w:val="24"/>
          <w:lang w:val="en-GB"/>
        </w:rPr>
        <w:t xml:space="preserve"> of the required insulation in the whole installation can be achieved, reducing the risk of failure to an acceptable level and providing a basis for surge control.</w:t>
      </w:r>
    </w:p>
    <w:p w:rsidRPr="001D0556" w:rsidR="00D13FA8" w:rsidP="003A2B30" w:rsidRDefault="00D13FA8" w14:paraId="26D86B1A"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Four different overvoltage categories are distinguished, indicating in each case the assigned impulse voltage between active conductors and earth required of the equipment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in kV, according to the nominal voltage of the network that powers the installation.</w:t>
      </w:r>
    </w:p>
    <w:p w:rsidRPr="001D0556" w:rsidR="00D13FA8" w:rsidP="003A2B30" w:rsidRDefault="00D13FA8" w14:paraId="57917932" w14:textId="77777777">
      <w:pPr>
        <w:autoSpaceDE w:val="0"/>
        <w:autoSpaceDN w:val="0"/>
        <w:adjustRightInd w:val="0"/>
        <w:spacing w:after="240" w:line="300" w:lineRule="exact"/>
        <w:ind w:firstLine="284"/>
        <w:jc w:val="both"/>
        <w:rPr>
          <w:rFonts w:ascii="Arial" w:hAnsi="Arial" w:cs="Arial"/>
          <w:b/>
          <w:sz w:val="24"/>
          <w:szCs w:val="24"/>
          <w:lang w:val="en-GB"/>
        </w:rPr>
      </w:pPr>
      <w:r w:rsidRPr="001D0556">
        <w:rPr>
          <w:rFonts w:ascii="Arial" w:hAnsi="Arial" w:cs="Arial"/>
          <w:sz w:val="24"/>
          <w:szCs w:val="24"/>
          <w:lang w:val="en-GB"/>
        </w:rPr>
        <w:t>The values of the impulse voltages assigned to the equipment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xml:space="preserve">) for the different overvoltage categories are applicable to installations connected to 230/400 V nominal voltage distribution networks. For </w:t>
      </w:r>
      <w:r w:rsidRPr="003A2B30">
        <w:rPr>
          <w:rFonts w:ascii="Arial" w:hAnsi="Arial" w:eastAsia="Times New Roman" w:cs="Arial"/>
          <w:sz w:val="24"/>
          <w:szCs w:val="22"/>
          <w:lang w:val="es-ES" w:eastAsia="es-ES" w:bidi="ar-SA"/>
        </w:rPr>
        <w:t>other</w:t>
      </w:r>
      <w:r w:rsidRPr="001D0556">
        <w:rPr>
          <w:rFonts w:ascii="Arial" w:hAnsi="Arial" w:cs="Arial"/>
          <w:sz w:val="24"/>
          <w:szCs w:val="24"/>
          <w:lang w:val="en-GB"/>
        </w:rPr>
        <w:t xml:space="preserve"> voltages in special distribution networks, the values in Table 443.2 of Standard UNE-HD 60364-4-443 shall be applied.</w:t>
      </w:r>
    </w:p>
    <w:p w:rsidRPr="001D0556" w:rsidR="00D13FA8" w:rsidP="001D0556" w:rsidRDefault="00D13FA8" w14:paraId="02E34836" w14:textId="77777777">
      <w:pPr>
        <w:pStyle w:val="Heading6"/>
        <w:rPr>
          <w:rFonts w:cs="Arial"/>
        </w:rPr>
      </w:pPr>
      <w:r w:rsidRPr="001D0556">
        <w:rPr>
          <w:rFonts w:cs="Arial"/>
        </w:rPr>
        <w:t>Category I</w:t>
      </w:r>
    </w:p>
    <w:p w:rsidRPr="001D0556" w:rsidR="00D13FA8" w:rsidP="003A2B30" w:rsidRDefault="00D13FA8" w14:paraId="6455F94F" w14:textId="77777777">
      <w:pPr>
        <w:autoSpaceDE w:val="0"/>
        <w:autoSpaceDN w:val="0"/>
        <w:adjustRightInd w:val="0"/>
        <w:spacing w:after="240" w:line="300" w:lineRule="exact"/>
        <w:ind w:firstLine="284"/>
        <w:jc w:val="both"/>
        <w:rPr>
          <w:rFonts w:ascii="Arial" w:hAnsi="Arial" w:cs="Arial"/>
          <w:color w:val="FF0000"/>
          <w:sz w:val="24"/>
          <w:szCs w:val="24"/>
          <w:lang w:val="en-GB"/>
        </w:rPr>
      </w:pPr>
      <w:r w:rsidRPr="001D0556">
        <w:rPr>
          <w:rFonts w:ascii="Arial" w:hAnsi="Arial" w:cs="Arial"/>
          <w:sz w:val="24"/>
          <w:szCs w:val="24"/>
          <w:lang w:val="en-GB"/>
        </w:rPr>
        <w:t xml:space="preserve">Applies to equipment </w:t>
      </w:r>
      <w:r w:rsidRPr="003A2B30">
        <w:rPr>
          <w:rFonts w:ascii="Arial" w:hAnsi="Arial" w:eastAsia="Times New Roman" w:cs="Arial"/>
          <w:sz w:val="24"/>
          <w:szCs w:val="22"/>
          <w:lang w:val="es-ES" w:eastAsia="es-ES" w:bidi="ar-SA"/>
        </w:rPr>
        <w:t>which</w:t>
      </w:r>
      <w:r w:rsidRPr="001D0556">
        <w:rPr>
          <w:rFonts w:ascii="Arial" w:hAnsi="Arial" w:cs="Arial"/>
          <w:sz w:val="24"/>
          <w:szCs w:val="24"/>
          <w:lang w:val="en-GB"/>
        </w:rPr>
        <w:t xml:space="preserve"> is very sensitive to overvoltage and which is intended to be connected to the fixed electrical installation. In this case, protective measures are taken outside the equipment to be protected, either in the fixed installation or between the fixed installation and the equipment, in order to limit the surges to a specific level. Examples of equipment in this category are laboratory equipment, large fixed-installation computers and other particularly sensitive electronic equipment, all designed to work in protected environments.</w:t>
      </w:r>
    </w:p>
    <w:p w:rsidRPr="001D0556" w:rsidR="00D13FA8" w:rsidP="003A2B30" w:rsidRDefault="00D13FA8" w14:paraId="514A46A8"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The impulse </w:t>
      </w:r>
      <w:r w:rsidRPr="003A2B30">
        <w:rPr>
          <w:rFonts w:ascii="Arial" w:hAnsi="Arial" w:eastAsia="Times New Roman" w:cs="Arial"/>
          <w:sz w:val="24"/>
          <w:szCs w:val="22"/>
          <w:lang w:val="es-ES" w:eastAsia="es-ES" w:bidi="ar-SA"/>
        </w:rPr>
        <w:t>voltage</w:t>
      </w:r>
      <w:r w:rsidRPr="001D0556">
        <w:rPr>
          <w:rFonts w:ascii="Arial" w:hAnsi="Arial" w:cs="Arial"/>
          <w:sz w:val="24"/>
          <w:szCs w:val="24"/>
          <w:lang w:val="en-GB"/>
        </w:rPr>
        <w:t xml:space="preserve"> assigned to surge category I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equipment in installations connected in low-voltage distribution networks is 1.5 kV.</w:t>
      </w:r>
    </w:p>
    <w:p w:rsidRPr="001D0556" w:rsidR="00D13FA8" w:rsidP="001D0556" w:rsidRDefault="00D13FA8" w14:paraId="29858EA6" w14:textId="77777777">
      <w:pPr>
        <w:pStyle w:val="Heading6"/>
        <w:rPr>
          <w:rFonts w:cs="Arial"/>
        </w:rPr>
      </w:pPr>
      <w:r w:rsidRPr="001D0556">
        <w:rPr>
          <w:rFonts w:cs="Arial"/>
        </w:rPr>
        <w:t>Category II</w:t>
      </w:r>
    </w:p>
    <w:p w:rsidRPr="001D0556" w:rsidR="00D13FA8" w:rsidP="003A2B30" w:rsidRDefault="00D13FA8" w14:paraId="03BE3433"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Applies to </w:t>
      </w:r>
      <w:r w:rsidRPr="003A2B30">
        <w:rPr>
          <w:rFonts w:ascii="Arial" w:hAnsi="Arial" w:eastAsia="Times New Roman" w:cs="Arial"/>
          <w:sz w:val="24"/>
          <w:szCs w:val="22"/>
          <w:lang w:val="es-ES" w:eastAsia="es-ES" w:bidi="ar-SA"/>
        </w:rPr>
        <w:t>equipment</w:t>
      </w:r>
      <w:r w:rsidRPr="001D0556">
        <w:rPr>
          <w:rFonts w:ascii="Arial" w:hAnsi="Arial" w:cs="Arial"/>
          <w:sz w:val="24"/>
          <w:szCs w:val="24"/>
          <w:lang w:val="en-GB"/>
        </w:rPr>
        <w:t xml:space="preserve"> intended to be connected to a fixed electrical installation.</w:t>
      </w:r>
    </w:p>
    <w:p w:rsidRPr="001D0556" w:rsidR="00D13FA8" w:rsidP="003A2B30" w:rsidRDefault="00D13FA8" w14:paraId="32E53D5A"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Examples of equipment in this category are household appliances, portable tools and other similar equipment.</w:t>
      </w:r>
    </w:p>
    <w:p w:rsidRPr="001D0556" w:rsidR="00D13FA8" w:rsidP="003A2B30" w:rsidRDefault="00D13FA8" w14:paraId="1F6F81B6"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impulse voltage assigned to surge category II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equipment in installations connected in low-voltage distribution networks is 2.5 kV.</w:t>
      </w:r>
    </w:p>
    <w:p w:rsidRPr="001D0556" w:rsidR="00D13FA8" w:rsidP="001D0556" w:rsidRDefault="00D13FA8" w14:paraId="13CFD8B2" w14:textId="77777777">
      <w:pPr>
        <w:pStyle w:val="Heading6"/>
        <w:rPr>
          <w:rFonts w:cs="Arial"/>
        </w:rPr>
      </w:pPr>
      <w:r w:rsidRPr="001D0556">
        <w:rPr>
          <w:rFonts w:cs="Arial"/>
        </w:rPr>
        <w:t>Category III</w:t>
      </w:r>
    </w:p>
    <w:p w:rsidRPr="001D0556" w:rsidR="00D13FA8" w:rsidP="003A2B30" w:rsidRDefault="00D13FA8" w14:paraId="27B8D345"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Applies to equipment and materials that are part of the fixed electrical installation and to other equipment for which a high level of reliability is required.</w:t>
      </w:r>
    </w:p>
    <w:p w:rsidRPr="001D0556" w:rsidR="00D13FA8" w:rsidP="003A2B30" w:rsidRDefault="00D13FA8" w14:paraId="788DD727"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Examples of equipment in this category are distribution cabinets, busbars, switchgear (switches, disconnectors, </w:t>
      </w:r>
      <w:r w:rsidRPr="003A2B30">
        <w:rPr>
          <w:rFonts w:ascii="Arial" w:hAnsi="Arial" w:eastAsia="Times New Roman" w:cs="Arial"/>
          <w:sz w:val="24"/>
          <w:szCs w:val="22"/>
          <w:lang w:val="es-ES" w:eastAsia="es-ES" w:bidi="ar-SA"/>
        </w:rPr>
        <w:t>sockets</w:t>
      </w:r>
      <w:r w:rsidRPr="001D0556">
        <w:rPr>
          <w:rFonts w:ascii="Arial" w:hAnsi="Arial" w:cs="Arial"/>
          <w:sz w:val="24"/>
          <w:szCs w:val="24"/>
          <w:lang w:val="en-GB"/>
        </w:rPr>
        <w:t>, etc.), trunking and its accessories (cables, branching boxes, etc.), motors with fixed electrical connection (lifts, industrial machines, etc.), etc.</w:t>
      </w:r>
    </w:p>
    <w:p w:rsidRPr="001D0556" w:rsidR="00D13FA8" w:rsidP="003A2B30" w:rsidRDefault="00D13FA8" w14:paraId="7483F23E"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impulse voltage </w:t>
      </w:r>
      <w:r w:rsidRPr="003A2B30">
        <w:rPr>
          <w:rFonts w:ascii="Arial" w:hAnsi="Arial" w:eastAsia="Times New Roman" w:cs="Arial"/>
          <w:sz w:val="24"/>
          <w:szCs w:val="22"/>
          <w:lang w:val="es-ES" w:eastAsia="es-ES" w:bidi="ar-SA"/>
        </w:rPr>
        <w:t>assigned</w:t>
      </w:r>
      <w:r w:rsidRPr="001D0556">
        <w:rPr>
          <w:rFonts w:ascii="Arial" w:hAnsi="Arial" w:cs="Arial"/>
          <w:sz w:val="24"/>
          <w:szCs w:val="24"/>
          <w:lang w:val="en-GB"/>
        </w:rPr>
        <w:t xml:space="preserve"> to surge category III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equipment in installations connected in low-voltage distribution networks is 4 kV.</w:t>
      </w:r>
    </w:p>
    <w:p w:rsidRPr="001D0556" w:rsidR="00D13FA8" w:rsidP="001D0556" w:rsidRDefault="00D13FA8" w14:paraId="04F13721" w14:textId="77777777">
      <w:pPr>
        <w:pStyle w:val="Heading6"/>
        <w:rPr>
          <w:rFonts w:cs="Arial"/>
        </w:rPr>
      </w:pPr>
      <w:r w:rsidRPr="001D0556">
        <w:rPr>
          <w:rFonts w:cs="Arial"/>
        </w:rPr>
        <w:t>Category IV</w:t>
      </w:r>
    </w:p>
    <w:p w:rsidRPr="001D0556" w:rsidR="00D13FA8" w:rsidP="003A2B30" w:rsidRDefault="00D13FA8" w14:paraId="34DC912E"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Applies to equipment </w:t>
      </w:r>
      <w:r w:rsidRPr="003A2B30">
        <w:rPr>
          <w:rFonts w:ascii="Arial" w:hAnsi="Arial" w:eastAsia="Times New Roman" w:cs="Arial"/>
          <w:sz w:val="24"/>
          <w:szCs w:val="22"/>
          <w:lang w:val="es-ES" w:eastAsia="es-ES" w:bidi="ar-SA"/>
        </w:rPr>
        <w:t>and</w:t>
      </w:r>
      <w:r w:rsidRPr="001D0556">
        <w:rPr>
          <w:rFonts w:ascii="Arial" w:hAnsi="Arial" w:cs="Arial"/>
          <w:sz w:val="24"/>
          <w:szCs w:val="24"/>
          <w:lang w:val="en-GB"/>
        </w:rPr>
        <w:t xml:space="preserve"> materials that are connected at the source or very close to the source of the installation, upstream of the distribution switchboard.</w:t>
      </w:r>
    </w:p>
    <w:p w:rsidRPr="001D0556" w:rsidR="00D13FA8" w:rsidP="003A2B30" w:rsidRDefault="00D13FA8" w14:paraId="0CBA614A"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Examples of </w:t>
      </w:r>
      <w:r w:rsidRPr="003A2B30">
        <w:rPr>
          <w:rFonts w:ascii="Arial" w:hAnsi="Arial" w:eastAsia="Times New Roman" w:cs="Arial"/>
          <w:sz w:val="24"/>
          <w:szCs w:val="22"/>
          <w:lang w:val="es-ES" w:eastAsia="es-ES" w:bidi="ar-SA"/>
        </w:rPr>
        <w:t>equipment</w:t>
      </w:r>
      <w:r w:rsidRPr="001D0556">
        <w:rPr>
          <w:rFonts w:ascii="Arial" w:hAnsi="Arial" w:cs="Arial"/>
          <w:sz w:val="24"/>
          <w:szCs w:val="24"/>
          <w:lang w:val="en-GB"/>
        </w:rPr>
        <w:t xml:space="preserve"> in this category are energy meters, remote metering appliances, main surge protection equipment, among others.</w:t>
      </w:r>
    </w:p>
    <w:p w:rsidRPr="001D0556" w:rsidR="00D13FA8" w:rsidP="003A2B30" w:rsidRDefault="00D13FA8" w14:paraId="6533039C"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impulse voltage assigned to surge category IV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xml:space="preserve">) equipment in installations connected in low-voltage </w:t>
      </w:r>
      <w:r w:rsidRPr="003A2B30">
        <w:rPr>
          <w:rFonts w:ascii="Arial" w:hAnsi="Arial" w:eastAsia="Times New Roman" w:cs="Arial"/>
          <w:sz w:val="24"/>
          <w:szCs w:val="22"/>
          <w:lang w:val="es-ES" w:eastAsia="es-ES" w:bidi="ar-SA"/>
        </w:rPr>
        <w:t>distribution</w:t>
      </w:r>
      <w:r w:rsidRPr="001D0556">
        <w:rPr>
          <w:rFonts w:ascii="Arial" w:hAnsi="Arial" w:cs="Arial"/>
          <w:sz w:val="24"/>
          <w:szCs w:val="24"/>
          <w:lang w:val="en-GB"/>
        </w:rPr>
        <w:t xml:space="preserve"> networks is 6 kV.</w:t>
      </w:r>
    </w:p>
    <w:p w:rsidRPr="001D0556" w:rsidR="00D13FA8" w:rsidP="001D0556" w:rsidRDefault="00D13FA8" w14:paraId="711E6C8F" w14:textId="77777777">
      <w:pPr>
        <w:pStyle w:val="Heading5"/>
        <w:rPr>
          <w:rFonts w:cs="Arial"/>
        </w:rPr>
      </w:pPr>
      <w:r w:rsidRPr="001D0556">
        <w:rPr>
          <w:rFonts w:cs="Arial"/>
        </w:rPr>
        <w:t>Types of transient surge protection devices (SPD)</w:t>
      </w:r>
    </w:p>
    <w:p w:rsidRPr="001D0556" w:rsidR="00D13FA8" w:rsidP="003A2B30" w:rsidRDefault="00D13FA8" w14:paraId="37379193"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There are </w:t>
      </w:r>
      <w:r w:rsidRPr="003A2B30">
        <w:rPr>
          <w:rFonts w:ascii="Arial" w:hAnsi="Arial" w:eastAsia="Times New Roman" w:cs="Arial"/>
          <w:sz w:val="24"/>
          <w:szCs w:val="22"/>
          <w:lang w:val="es-ES" w:eastAsia="es-ES" w:bidi="ar-SA"/>
        </w:rPr>
        <w:t>three</w:t>
      </w:r>
      <w:r w:rsidRPr="001D0556">
        <w:rPr>
          <w:rFonts w:ascii="Arial" w:hAnsi="Arial" w:cs="Arial"/>
          <w:sz w:val="24"/>
          <w:szCs w:val="24"/>
          <w:lang w:val="en-GB"/>
        </w:rPr>
        <w:t xml:space="preserve"> types of transient surge protectors: Type 1, Type 2 and Type 3.</w:t>
      </w:r>
    </w:p>
    <w:p w:rsidRPr="001D0556" w:rsidR="00D13FA8" w:rsidP="003A2B30" w:rsidRDefault="00D13FA8" w14:paraId="69D89655"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It is possible to combine two types of protection devices into a single device provided that they comply with </w:t>
      </w:r>
      <w:r w:rsidRPr="003A2B30">
        <w:rPr>
          <w:rFonts w:ascii="Arial" w:hAnsi="Arial" w:eastAsia="Times New Roman" w:cs="Arial"/>
          <w:sz w:val="24"/>
          <w:szCs w:val="22"/>
          <w:lang w:val="es-ES" w:eastAsia="es-ES" w:bidi="ar-SA"/>
        </w:rPr>
        <w:t>the</w:t>
      </w:r>
      <w:r w:rsidRPr="001D0556">
        <w:rPr>
          <w:rFonts w:ascii="Arial" w:hAnsi="Arial" w:cs="Arial"/>
          <w:sz w:val="24"/>
          <w:szCs w:val="24"/>
          <w:lang w:val="en-GB"/>
        </w:rPr>
        <w:t xml:space="preserve"> requirements and tests laid down in the standard for both types.</w:t>
      </w:r>
    </w:p>
    <w:p w:rsidRPr="001D0556" w:rsidR="00D13FA8" w:rsidP="003A2B30" w:rsidRDefault="00D13FA8" w14:paraId="350C243B"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w:t>
      </w:r>
      <w:r w:rsidRPr="003A2B30">
        <w:rPr>
          <w:rFonts w:ascii="Arial" w:hAnsi="Arial" w:eastAsia="Times New Roman" w:cs="Arial"/>
          <w:sz w:val="24"/>
          <w:szCs w:val="22"/>
          <w:lang w:val="es-ES" w:eastAsia="es-ES" w:bidi="ar-SA"/>
        </w:rPr>
        <w:t>alternating</w:t>
      </w:r>
      <w:r w:rsidRPr="001D0556">
        <w:rPr>
          <w:rFonts w:ascii="Arial" w:hAnsi="Arial" w:cs="Arial"/>
          <w:sz w:val="24"/>
          <w:szCs w:val="24"/>
          <w:lang w:val="en-GB"/>
        </w:rPr>
        <w:t xml:space="preserve"> current installations, devices according to Standard UNE-EN 61643-11 shall be deemed to comply with the requirements of this Instruction.</w:t>
      </w:r>
    </w:p>
    <w:p w:rsidRPr="001D0556" w:rsidR="00D13FA8" w:rsidP="003A2B30" w:rsidRDefault="00D13FA8" w14:paraId="2DD6ADBF"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w:t>
      </w:r>
      <w:r w:rsidRPr="003A2B30">
        <w:rPr>
          <w:rFonts w:ascii="Arial" w:hAnsi="Arial" w:eastAsia="Times New Roman" w:cs="Arial"/>
          <w:sz w:val="24"/>
          <w:szCs w:val="22"/>
          <w:lang w:val="es-ES" w:eastAsia="es-ES" w:bidi="ar-SA"/>
        </w:rPr>
        <w:t>photovoltaic</w:t>
      </w:r>
      <w:r w:rsidRPr="001D0556">
        <w:rPr>
          <w:rFonts w:ascii="Arial" w:hAnsi="Arial" w:cs="Arial"/>
          <w:sz w:val="24"/>
          <w:szCs w:val="24"/>
          <w:lang w:val="en-GB"/>
        </w:rPr>
        <w:t xml:space="preserve"> installations, devices in accordance with Standard UNE-EN 61643-31 are considered to comply with the requirements of this Instruction and ITC BT-53.</w:t>
      </w:r>
    </w:p>
    <w:p w:rsidRPr="001D0556" w:rsidR="00D13FA8" w:rsidP="001D0556" w:rsidRDefault="00D13FA8" w14:paraId="1FD448B6" w14:textId="77777777">
      <w:pPr>
        <w:pStyle w:val="Heading5"/>
        <w:rPr>
          <w:rFonts w:cs="Arial"/>
        </w:rPr>
      </w:pPr>
      <w:r w:rsidRPr="001D0556">
        <w:rPr>
          <w:rFonts w:cs="Arial"/>
        </w:rPr>
        <w:lastRenderedPageBreak/>
        <w:t>SPD type selection and installation.</w:t>
      </w:r>
    </w:p>
    <w:p w:rsidRPr="001D0556" w:rsidR="00D13FA8" w:rsidP="003A2B30" w:rsidRDefault="00D13FA8" w14:paraId="2DF63D2B"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operation of the SPD shall reduce the transient overvoltage to a voltage value not higher than the </w:t>
      </w:r>
      <w:r w:rsidRPr="003A2B30">
        <w:rPr>
          <w:rFonts w:ascii="Arial" w:hAnsi="Arial" w:eastAsia="Times New Roman" w:cs="Arial"/>
          <w:sz w:val="24"/>
          <w:szCs w:val="22"/>
          <w:lang w:val="es-ES" w:eastAsia="es-ES" w:bidi="ar-SA"/>
        </w:rPr>
        <w:t>rated</w:t>
      </w:r>
      <w:r w:rsidRPr="001D0556">
        <w:rPr>
          <w:rFonts w:ascii="Arial" w:hAnsi="Arial" w:cs="Arial"/>
          <w:sz w:val="24"/>
          <w:szCs w:val="24"/>
          <w:lang w:val="en-GB"/>
        </w:rPr>
        <w:t xml:space="preserve"> impulse voltage required for </w:t>
      </w:r>
      <w:proofErr w:type="spellStart"/>
      <w:r w:rsidRPr="001D0556">
        <w:rPr>
          <w:rFonts w:ascii="Arial" w:hAnsi="Arial" w:cs="Arial"/>
          <w:sz w:val="24"/>
          <w:szCs w:val="24"/>
          <w:lang w:val="en-GB"/>
        </w:rPr>
        <w:t>Uw</w:t>
      </w:r>
      <w:proofErr w:type="spellEnd"/>
      <w:r w:rsidRPr="001D0556">
        <w:rPr>
          <w:rFonts w:ascii="Arial" w:hAnsi="Arial" w:cs="Arial"/>
          <w:sz w:val="24"/>
          <w:szCs w:val="24"/>
          <w:lang w:val="en-GB"/>
        </w:rPr>
        <w:t xml:space="preserve"> equipment (according to its overvoltage category). In order to achieve this objective, it may be necessary to use more than one protective device.</w:t>
      </w:r>
    </w:p>
    <w:p w:rsidRPr="001D0556" w:rsidR="00D13FA8" w:rsidP="003A2B30" w:rsidRDefault="00D13FA8" w14:paraId="5A95664C"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A Type 2 SPD shall be installed as close as possible to the source of the internal installation, in the main control and protection switchboard.</w:t>
      </w:r>
    </w:p>
    <w:p w:rsidRPr="001D0556" w:rsidR="00D13FA8" w:rsidP="003A2B30" w:rsidRDefault="00D13FA8" w14:paraId="30825CFC"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addition, a Type 1 SPD must be installed as close as possible to the origin of the installation, next to the </w:t>
      </w:r>
      <w:r w:rsidRPr="003A2B30">
        <w:rPr>
          <w:rFonts w:ascii="Arial" w:hAnsi="Arial" w:eastAsia="Times New Roman" w:cs="Arial"/>
          <w:sz w:val="24"/>
          <w:szCs w:val="22"/>
          <w:lang w:val="es-ES" w:eastAsia="es-ES" w:bidi="ar-SA"/>
        </w:rPr>
        <w:t>meter</w:t>
      </w:r>
      <w:r w:rsidRPr="001D0556">
        <w:rPr>
          <w:rFonts w:ascii="Arial" w:hAnsi="Arial" w:cs="Arial"/>
          <w:sz w:val="24"/>
          <w:szCs w:val="24"/>
          <w:lang w:val="en-GB"/>
        </w:rPr>
        <w:t xml:space="preserve"> and upstream of it, its location shall comply with the provisions of the ITC BT-12.</w:t>
      </w:r>
    </w:p>
    <w:p w:rsidRPr="001D0556" w:rsidR="00D13FA8" w:rsidP="003A2B30" w:rsidRDefault="00D13FA8" w14:paraId="1435EE31"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direct-measurement PMBs, the Type 1 surge protector may use the fuses of the PMB itself for its protection, while in indirect-measurement PMBs, as well as in IMMs and meters panels, they shall have their own protection. In all cases, all PMBs, IMMs and meters panels shall have a </w:t>
      </w:r>
      <w:proofErr w:type="spellStart"/>
      <w:r w:rsidRPr="001D0556">
        <w:rPr>
          <w:rFonts w:ascii="Arial" w:hAnsi="Arial" w:cs="Arial"/>
          <w:sz w:val="24"/>
          <w:szCs w:val="24"/>
          <w:lang w:val="en-GB"/>
        </w:rPr>
        <w:t>disconnectable</w:t>
      </w:r>
      <w:proofErr w:type="spellEnd"/>
      <w:r w:rsidRPr="001D0556">
        <w:rPr>
          <w:rFonts w:ascii="Arial" w:hAnsi="Arial" w:cs="Arial"/>
          <w:sz w:val="24"/>
          <w:szCs w:val="24"/>
          <w:lang w:val="en-GB"/>
        </w:rPr>
        <w:t xml:space="preserve"> earthing plate for overvoltage discharge and connection to the protective earth of the property.</w:t>
      </w:r>
    </w:p>
    <w:p w:rsidRPr="001D0556" w:rsidR="00D13FA8" w:rsidP="003A2B30" w:rsidRDefault="00D13FA8" w14:paraId="73FF7B94"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Depending on the lengths and paths of the circuits protected by an SPD, it may be necessary to design the </w:t>
      </w:r>
      <w:r w:rsidRPr="003A2B30">
        <w:rPr>
          <w:rFonts w:ascii="Arial" w:hAnsi="Arial" w:eastAsia="Times New Roman" w:cs="Arial"/>
          <w:sz w:val="24"/>
          <w:szCs w:val="22"/>
          <w:lang w:val="es-ES" w:eastAsia="es-ES" w:bidi="ar-SA"/>
        </w:rPr>
        <w:t>installation</w:t>
      </w:r>
      <w:r w:rsidRPr="001D0556">
        <w:rPr>
          <w:rFonts w:ascii="Arial" w:hAnsi="Arial" w:cs="Arial"/>
          <w:sz w:val="24"/>
          <w:szCs w:val="24"/>
          <w:lang w:val="en-GB"/>
        </w:rPr>
        <w:t xml:space="preserve"> with an additional SPD connected in the vicinity of a device to be protected. In this case, the corresponding SPDs shall be coordinated with each other in accordance with Section 3.4.2.</w:t>
      </w:r>
    </w:p>
    <w:p w:rsidRPr="001D0556" w:rsidR="00D13FA8" w:rsidP="003A2B30" w:rsidRDefault="00D13FA8" w14:paraId="2B34DC4C"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Transient </w:t>
      </w:r>
      <w:r w:rsidRPr="003A2B30">
        <w:rPr>
          <w:rFonts w:ascii="Arial" w:hAnsi="Arial" w:eastAsia="Times New Roman" w:cs="Arial"/>
          <w:sz w:val="24"/>
          <w:szCs w:val="22"/>
          <w:lang w:val="es-ES" w:eastAsia="es-ES" w:bidi="ar-SA"/>
        </w:rPr>
        <w:t>surge</w:t>
      </w:r>
      <w:r w:rsidRPr="001D0556">
        <w:rPr>
          <w:rFonts w:ascii="Arial" w:hAnsi="Arial" w:cs="Arial"/>
          <w:sz w:val="24"/>
          <w:szCs w:val="24"/>
          <w:lang w:val="en-GB"/>
        </w:rPr>
        <w:t xml:space="preserve"> protection can be provided:</w:t>
      </w:r>
    </w:p>
    <w:p w:rsidRPr="001D0556" w:rsidR="00D13FA8" w:rsidP="001D0556" w:rsidRDefault="00D13FA8" w14:paraId="25F40915" w14:textId="77777777">
      <w:pPr>
        <w:pStyle w:val="ListParagraph"/>
        <w:numPr>
          <w:ilvl w:val="1"/>
          <w:numId w:val="5"/>
        </w:numPr>
        <w:spacing w:after="120"/>
        <w:ind w:left="709" w:hanging="284"/>
        <w:contextualSpacing w:val="0"/>
        <w:rPr>
          <w:rFonts w:cs="Arial"/>
        </w:rPr>
      </w:pPr>
      <w:r w:rsidRPr="001D0556">
        <w:rPr>
          <w:rFonts w:cs="Arial"/>
        </w:rPr>
        <w:t>between active conductors and protective conductors (common mode protection);</w:t>
      </w:r>
    </w:p>
    <w:p w:rsidRPr="001D0556" w:rsidR="00D13FA8" w:rsidP="001D0556" w:rsidRDefault="00D13FA8" w14:paraId="1E0D2A52" w14:textId="77777777">
      <w:pPr>
        <w:pStyle w:val="ListParagraph"/>
        <w:numPr>
          <w:ilvl w:val="1"/>
          <w:numId w:val="5"/>
        </w:numPr>
        <w:spacing w:after="120"/>
        <w:ind w:left="709" w:hanging="284"/>
        <w:contextualSpacing w:val="0"/>
        <w:rPr>
          <w:rFonts w:cs="Arial"/>
        </w:rPr>
      </w:pPr>
      <w:r w:rsidRPr="001D0556">
        <w:rPr>
          <w:rFonts w:cs="Arial"/>
        </w:rPr>
        <w:t>between active conductors (differential mode protection).</w:t>
      </w:r>
    </w:p>
    <w:p w:rsidRPr="001D0556" w:rsidR="00D13FA8" w:rsidP="003A2B30" w:rsidRDefault="00D13FA8" w14:paraId="7A1D4E66"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SPDs </w:t>
      </w:r>
      <w:r w:rsidRPr="003A2B30">
        <w:rPr>
          <w:rFonts w:ascii="Arial" w:hAnsi="Arial" w:eastAsia="Times New Roman" w:cs="Arial"/>
          <w:sz w:val="24"/>
          <w:szCs w:val="22"/>
          <w:lang w:val="es-ES" w:eastAsia="es-ES" w:bidi="ar-SA"/>
        </w:rPr>
        <w:t>must</w:t>
      </w:r>
      <w:r w:rsidRPr="001D0556">
        <w:rPr>
          <w:rFonts w:ascii="Arial" w:hAnsi="Arial" w:cs="Arial"/>
          <w:sz w:val="24"/>
          <w:szCs w:val="24"/>
          <w:lang w:val="en-GB"/>
        </w:rPr>
        <w:t xml:space="preserve"> be chosen so that they are suitable for the neutral earthing system of the installation (TT, TN-S, TN-C or IT) and the connection shall be made according to the manufacturer’s instructions.</w:t>
      </w:r>
    </w:p>
    <w:p w:rsidRPr="001D0556" w:rsidR="00D13FA8" w:rsidP="003A2B30" w:rsidRDefault="00D13FA8" w14:paraId="51558B40"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w:t>
      </w:r>
      <w:r w:rsidRPr="003A2B30">
        <w:rPr>
          <w:rFonts w:ascii="Arial" w:hAnsi="Arial" w:eastAsia="Times New Roman" w:cs="Arial"/>
          <w:sz w:val="24"/>
          <w:szCs w:val="22"/>
          <w:lang w:val="es-ES" w:eastAsia="es-ES" w:bidi="ar-SA"/>
        </w:rPr>
        <w:t>protection</w:t>
      </w:r>
      <w:r w:rsidRPr="001D0556">
        <w:rPr>
          <w:rFonts w:ascii="Arial" w:hAnsi="Arial" w:cs="Arial"/>
          <w:sz w:val="24"/>
          <w:szCs w:val="24"/>
          <w:lang w:val="en-GB"/>
        </w:rPr>
        <w:t xml:space="preserve"> is afforded to the installation by main residual current devices, Type 2 SPDs shall be suitable for connecting upstream of such main residual current devices, shall be positioned downstream of the IGA, and shall be provided with an automatic disconnection device and a protection status indicator, which shall be visible from the outside.</w:t>
      </w:r>
    </w:p>
    <w:p w:rsidRPr="001D0556" w:rsidR="00D13FA8" w:rsidP="003A2B30" w:rsidRDefault="00D13FA8" w14:paraId="59CBFB2D"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w:t>
      </w:r>
      <w:r w:rsidRPr="003A2B30">
        <w:rPr>
          <w:rFonts w:ascii="Arial" w:hAnsi="Arial" w:eastAsia="Times New Roman" w:cs="Arial"/>
          <w:sz w:val="24"/>
          <w:szCs w:val="22"/>
          <w:lang w:val="es-ES" w:eastAsia="es-ES" w:bidi="ar-SA"/>
        </w:rPr>
        <w:t>additional</w:t>
      </w:r>
      <w:r w:rsidRPr="001D0556">
        <w:rPr>
          <w:rFonts w:ascii="Arial" w:hAnsi="Arial" w:cs="Arial"/>
          <w:sz w:val="24"/>
          <w:szCs w:val="24"/>
          <w:lang w:val="en-GB"/>
        </w:rPr>
        <w:t xml:space="preserve"> SPDs are installed downstream of the main residual current devices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Type 3 to protect particularly sensitive equipment), these devices shall be of Type S or time-delayed. These SPDs shall be coordinated with the SPDs installed upstream in accordance with Section 3.4.2.</w:t>
      </w:r>
    </w:p>
    <w:p w:rsidRPr="001D0556" w:rsidR="00D13FA8" w:rsidP="001D0556" w:rsidRDefault="00D13FA8" w14:paraId="016FE0E4" w14:textId="77777777">
      <w:pPr>
        <w:pStyle w:val="Heading6"/>
        <w:rPr>
          <w:rFonts w:cs="Arial"/>
        </w:rPr>
      </w:pPr>
      <w:r w:rsidRPr="001D0556">
        <w:rPr>
          <w:rFonts w:cs="Arial"/>
        </w:rPr>
        <w:t>SPD selection.</w:t>
      </w:r>
    </w:p>
    <w:p w:rsidRPr="001D0556" w:rsidR="00D13FA8" w:rsidP="003A2B30" w:rsidRDefault="00D13FA8" w14:paraId="3C1341C0"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selection of </w:t>
      </w:r>
      <w:r w:rsidRPr="003A2B30">
        <w:rPr>
          <w:rFonts w:ascii="Arial" w:hAnsi="Arial" w:eastAsia="Times New Roman" w:cs="Arial"/>
          <w:sz w:val="24"/>
          <w:szCs w:val="22"/>
          <w:lang w:val="es-ES" w:eastAsia="es-ES" w:bidi="ar-SA"/>
        </w:rPr>
        <w:t>SPDs</w:t>
      </w:r>
      <w:r w:rsidRPr="001D0556">
        <w:rPr>
          <w:rFonts w:ascii="Arial" w:hAnsi="Arial" w:cs="Arial"/>
          <w:sz w:val="24"/>
          <w:szCs w:val="24"/>
          <w:lang w:val="en-GB"/>
        </w:rPr>
        <w:t xml:space="preserve"> shall be based on the following parameters:</w:t>
      </w:r>
    </w:p>
    <w:p w:rsidRPr="001D0556" w:rsidR="00D13FA8" w:rsidP="001D0556" w:rsidRDefault="00D13FA8" w14:paraId="49CE420F" w14:textId="77777777">
      <w:pPr>
        <w:pStyle w:val="ListParagraph"/>
        <w:numPr>
          <w:ilvl w:val="1"/>
          <w:numId w:val="132"/>
        </w:numPr>
        <w:spacing w:after="120"/>
        <w:contextualSpacing w:val="0"/>
        <w:rPr>
          <w:rFonts w:cs="Arial"/>
        </w:rPr>
      </w:pPr>
      <w:r w:rsidRPr="001D0556">
        <w:rPr>
          <w:rFonts w:cs="Arial"/>
        </w:rPr>
        <w:lastRenderedPageBreak/>
        <w:t>voltage protection level (U</w:t>
      </w:r>
      <w:r w:rsidRPr="001D0556">
        <w:rPr>
          <w:rFonts w:cs="Arial"/>
          <w:vertAlign w:val="subscript"/>
        </w:rPr>
        <w:t>p</w:t>
      </w:r>
      <w:r w:rsidRPr="001D0556">
        <w:rPr>
          <w:rFonts w:cs="Arial"/>
        </w:rPr>
        <w:t>) and the assigned impulse voltage (U</w:t>
      </w:r>
      <w:r w:rsidRPr="001D0556">
        <w:rPr>
          <w:rFonts w:cs="Arial"/>
          <w:vertAlign w:val="subscript"/>
        </w:rPr>
        <w:t>W</w:t>
      </w:r>
      <w:r w:rsidRPr="001D0556">
        <w:rPr>
          <w:rFonts w:cs="Arial"/>
        </w:rPr>
        <w:t>) of the equipment to be protected;</w:t>
      </w:r>
    </w:p>
    <w:p w:rsidRPr="001D0556" w:rsidR="00D13FA8" w:rsidP="001D0556" w:rsidRDefault="00D13FA8" w14:paraId="08C9208E" w14:textId="77777777">
      <w:pPr>
        <w:pStyle w:val="ListParagraph"/>
        <w:numPr>
          <w:ilvl w:val="1"/>
          <w:numId w:val="132"/>
        </w:numPr>
        <w:spacing w:after="120"/>
        <w:contextualSpacing w:val="0"/>
        <w:rPr>
          <w:rFonts w:cs="Arial"/>
        </w:rPr>
      </w:pPr>
      <w:r w:rsidRPr="001D0556">
        <w:rPr>
          <w:rFonts w:cs="Arial"/>
        </w:rPr>
        <w:t>continuous operating voltage (</w:t>
      </w:r>
      <w:proofErr w:type="spellStart"/>
      <w:r w:rsidRPr="001D0556">
        <w:rPr>
          <w:rFonts w:cs="Arial"/>
        </w:rPr>
        <w:t>U</w:t>
      </w:r>
      <w:r w:rsidRPr="001D0556">
        <w:rPr>
          <w:rFonts w:cs="Arial"/>
          <w:vertAlign w:val="subscript"/>
        </w:rPr>
        <w:t>c</w:t>
      </w:r>
      <w:proofErr w:type="spellEnd"/>
      <w:r w:rsidRPr="001D0556">
        <w:rPr>
          <w:rFonts w:cs="Arial"/>
        </w:rPr>
        <w:t>);</w:t>
      </w:r>
    </w:p>
    <w:p w:rsidRPr="001D0556" w:rsidR="00D13FA8" w:rsidP="001D0556" w:rsidRDefault="00D13FA8" w14:paraId="26F298AA" w14:textId="77777777">
      <w:pPr>
        <w:pStyle w:val="ListParagraph"/>
        <w:numPr>
          <w:ilvl w:val="1"/>
          <w:numId w:val="132"/>
        </w:numPr>
        <w:spacing w:after="120"/>
        <w:contextualSpacing w:val="0"/>
        <w:rPr>
          <w:rFonts w:cs="Arial"/>
        </w:rPr>
      </w:pPr>
      <w:r w:rsidRPr="001D0556">
        <w:rPr>
          <w:rFonts w:cs="Arial"/>
        </w:rPr>
        <w:t>nominal discharge current (In) and the discharge impulse current (</w:t>
      </w:r>
      <w:proofErr w:type="spellStart"/>
      <w:r w:rsidRPr="001D0556">
        <w:rPr>
          <w:rFonts w:cs="Arial"/>
        </w:rPr>
        <w:t>I</w:t>
      </w:r>
      <w:r w:rsidRPr="001D0556">
        <w:rPr>
          <w:rFonts w:cs="Arial"/>
          <w:vertAlign w:val="subscript"/>
        </w:rPr>
        <w:t>imp</w:t>
      </w:r>
      <w:proofErr w:type="spellEnd"/>
      <w:r w:rsidRPr="001D0556">
        <w:rPr>
          <w:rFonts w:cs="Arial"/>
        </w:rPr>
        <w:t>);</w:t>
      </w:r>
    </w:p>
    <w:p w:rsidRPr="001D0556" w:rsidR="00D13FA8" w:rsidP="001D0556" w:rsidRDefault="00D13FA8" w14:paraId="43D78A9F" w14:textId="77777777">
      <w:pPr>
        <w:pStyle w:val="ListParagraph"/>
        <w:numPr>
          <w:ilvl w:val="1"/>
          <w:numId w:val="132"/>
        </w:numPr>
        <w:spacing w:after="120"/>
        <w:contextualSpacing w:val="0"/>
        <w:rPr>
          <w:rFonts w:cs="Arial"/>
        </w:rPr>
      </w:pPr>
      <w:r w:rsidRPr="001D0556">
        <w:rPr>
          <w:rFonts w:cs="Arial"/>
        </w:rPr>
        <w:t>SPD coordination (see 3.4.2);</w:t>
      </w:r>
    </w:p>
    <w:p w:rsidRPr="001D0556" w:rsidR="00D13FA8" w:rsidP="001D0556" w:rsidRDefault="00D13FA8" w14:paraId="3EEDDFEF" w14:textId="77777777">
      <w:pPr>
        <w:pStyle w:val="ListParagraph"/>
        <w:numPr>
          <w:ilvl w:val="1"/>
          <w:numId w:val="132"/>
        </w:numPr>
        <w:spacing w:after="120"/>
        <w:contextualSpacing w:val="0"/>
        <w:rPr>
          <w:rFonts w:cs="Arial"/>
        </w:rPr>
      </w:pPr>
      <w:r w:rsidRPr="001D0556">
        <w:rPr>
          <w:rFonts w:cs="Arial"/>
        </w:rPr>
        <w:t xml:space="preserve">assigned value of short-circuit current </w:t>
      </w:r>
      <w:proofErr w:type="spellStart"/>
      <w:r w:rsidRPr="001D0556">
        <w:rPr>
          <w:rFonts w:cs="Arial"/>
        </w:rPr>
        <w:t>I</w:t>
      </w:r>
      <w:r w:rsidRPr="001D0556">
        <w:rPr>
          <w:rFonts w:cs="Arial"/>
          <w:vertAlign w:val="subscript"/>
        </w:rPr>
        <w:t>sccr</w:t>
      </w:r>
      <w:proofErr w:type="spellEnd"/>
      <w:r w:rsidRPr="001D0556">
        <w:rPr>
          <w:rFonts w:cs="Arial"/>
        </w:rPr>
        <w:t>.</w:t>
      </w:r>
    </w:p>
    <w:p w:rsidRPr="001D0556" w:rsidR="00D13FA8" w:rsidP="001D0556" w:rsidRDefault="00D13FA8" w14:paraId="46B4BC6D" w14:textId="77777777">
      <w:pPr>
        <w:pStyle w:val="Heading7"/>
        <w:rPr>
          <w:rFonts w:cs="Arial"/>
        </w:rPr>
      </w:pPr>
      <w:r w:rsidRPr="001D0556">
        <w:rPr>
          <w:rFonts w:cs="Arial"/>
        </w:rPr>
        <w:t>Selecting the voltage protection level (Up) based on the assigned impulse voltage (UW) of the equipment</w:t>
      </w:r>
    </w:p>
    <w:p w:rsidRPr="001D0556" w:rsidR="00D13FA8" w:rsidP="003A2B30" w:rsidRDefault="00D13FA8" w14:paraId="1EAD6AF4"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proofErr w:type="gramStart"/>
      <w:r w:rsidRPr="001D0556">
        <w:rPr>
          <w:rFonts w:ascii="Arial" w:hAnsi="Arial" w:cs="Arial"/>
          <w:sz w:val="24"/>
          <w:szCs w:val="24"/>
          <w:lang w:val="en-GB"/>
        </w:rPr>
        <w:t>Up voltage</w:t>
      </w:r>
      <w:proofErr w:type="gramEnd"/>
      <w:r w:rsidRPr="001D0556">
        <w:rPr>
          <w:rFonts w:ascii="Arial" w:hAnsi="Arial" w:cs="Arial"/>
          <w:sz w:val="24"/>
          <w:szCs w:val="24"/>
          <w:lang w:val="en-GB"/>
        </w:rPr>
        <w:t xml:space="preserve"> </w:t>
      </w:r>
      <w:r w:rsidRPr="003A2B30">
        <w:rPr>
          <w:rFonts w:ascii="Arial" w:hAnsi="Arial" w:eastAsia="Times New Roman" w:cs="Arial"/>
          <w:sz w:val="24"/>
          <w:szCs w:val="22"/>
          <w:lang w:val="es-ES" w:eastAsia="es-ES" w:bidi="ar-SA"/>
        </w:rPr>
        <w:t>protection</w:t>
      </w:r>
      <w:r w:rsidRPr="001D0556">
        <w:rPr>
          <w:rFonts w:ascii="Arial" w:hAnsi="Arial" w:cs="Arial"/>
          <w:sz w:val="24"/>
          <w:szCs w:val="24"/>
          <w:lang w:val="en-GB"/>
        </w:rPr>
        <w:t xml:space="preserve"> level of the SPDs must be chosen according to the rated impulse voltage (UW) in accordance with the applicable surge category. In order to provide adequate protection of the equipment, the level of protection in voltage between the active conductors and the conductor or protective terminal (CP) shall under no circumstances exceed the assigned impulse voltage of the equipment in accordance with Section 3.2.</w:t>
      </w:r>
    </w:p>
    <w:p w:rsidRPr="001D0556" w:rsidR="00D13FA8" w:rsidP="003A2B30" w:rsidRDefault="00D13FA8" w14:paraId="7DECE5CF"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appropriate </w:t>
      </w:r>
      <w:r w:rsidRPr="003A2B30">
        <w:rPr>
          <w:rFonts w:ascii="Arial" w:hAnsi="Arial" w:eastAsia="Times New Roman" w:cs="Arial"/>
          <w:sz w:val="24"/>
          <w:szCs w:val="22"/>
          <w:lang w:val="es-ES" w:eastAsia="es-ES" w:bidi="ar-SA"/>
        </w:rPr>
        <w:t>level</w:t>
      </w:r>
      <w:r w:rsidRPr="001D0556">
        <w:rPr>
          <w:rFonts w:ascii="Arial" w:hAnsi="Arial" w:cs="Arial"/>
          <w:sz w:val="24"/>
          <w:szCs w:val="24"/>
          <w:lang w:val="en-GB"/>
        </w:rPr>
        <w:t xml:space="preserve"> of voltage protection must be assessed on the basis of the immunity and availability requirements of the equipment. Several SPDs between active conductors may be necessary to achieve the required level of protection.</w:t>
      </w:r>
    </w:p>
    <w:p w:rsidRPr="001D0556" w:rsidR="00D13FA8" w:rsidP="003A2B30" w:rsidRDefault="00D13FA8" w14:paraId="043927DF"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When the required level of voltage protection cannot be achieved with a single SPD assembly, coordinated cascade SPDs must be installed to ensure the required level of voltage protection.</w:t>
      </w:r>
    </w:p>
    <w:p w:rsidRPr="001D0556" w:rsidR="00D13FA8" w:rsidP="001D0556" w:rsidRDefault="00D13FA8" w14:paraId="1FBB3842" w14:textId="77777777">
      <w:pPr>
        <w:pStyle w:val="Heading7"/>
        <w:rPr>
          <w:rFonts w:cs="Arial"/>
        </w:rPr>
      </w:pPr>
      <w:r w:rsidRPr="001D0556">
        <w:rPr>
          <w:rFonts w:cs="Arial"/>
        </w:rPr>
        <w:t>Selection of the SPDs according to the continuous operating voltage (</w:t>
      </w:r>
      <w:proofErr w:type="spellStart"/>
      <w:r w:rsidRPr="001D0556">
        <w:rPr>
          <w:rFonts w:cs="Arial"/>
        </w:rPr>
        <w:t>U</w:t>
      </w:r>
      <w:r w:rsidRPr="001D0556">
        <w:rPr>
          <w:rFonts w:cs="Arial"/>
          <w:vertAlign w:val="subscript"/>
        </w:rPr>
        <w:t>c</w:t>
      </w:r>
      <w:proofErr w:type="spellEnd"/>
      <w:r w:rsidRPr="001D0556">
        <w:rPr>
          <w:rFonts w:cs="Arial"/>
        </w:rPr>
        <w:t>)</w:t>
      </w:r>
    </w:p>
    <w:p w:rsidRPr="001D0556" w:rsidR="00D13FA8" w:rsidP="003A2B30" w:rsidRDefault="00D13FA8" w14:paraId="6C69EFD3" w14:textId="77777777">
      <w:pPr>
        <w:autoSpaceDE w:val="0"/>
        <w:autoSpaceDN w:val="0"/>
        <w:adjustRightInd w:val="0"/>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w:t>
      </w:r>
      <w:r w:rsidRPr="003A2B30">
        <w:rPr>
          <w:rFonts w:ascii="Arial" w:hAnsi="Arial" w:eastAsia="Times New Roman" w:cs="Arial"/>
          <w:sz w:val="24"/>
          <w:szCs w:val="22"/>
          <w:lang w:val="es-ES" w:eastAsia="es-ES" w:bidi="ar-SA"/>
        </w:rPr>
        <w:t>alternating</w:t>
      </w:r>
      <w:r w:rsidRPr="001D0556">
        <w:rPr>
          <w:rFonts w:ascii="Arial" w:hAnsi="Arial" w:cs="Arial"/>
          <w:sz w:val="24"/>
          <w:szCs w:val="24"/>
          <w:lang w:val="en-GB"/>
        </w:rPr>
        <w:t xml:space="preserve"> current, the maximum continuous operating voltage </w:t>
      </w:r>
      <w:proofErr w:type="spellStart"/>
      <w:r w:rsidRPr="001D0556">
        <w:rPr>
          <w:rFonts w:ascii="Arial" w:hAnsi="Arial" w:cs="Arial"/>
          <w:sz w:val="24"/>
          <w:szCs w:val="24"/>
          <w:lang w:val="en-GB"/>
        </w:rPr>
        <w:t>U</w:t>
      </w:r>
      <w:r w:rsidRPr="001D0556">
        <w:rPr>
          <w:rFonts w:ascii="Arial" w:hAnsi="Arial" w:cs="Arial"/>
          <w:sz w:val="24"/>
          <w:szCs w:val="24"/>
          <w:vertAlign w:val="subscript"/>
          <w:lang w:val="en-GB"/>
        </w:rPr>
        <w:t>c</w:t>
      </w:r>
      <w:proofErr w:type="spellEnd"/>
      <w:r w:rsidRPr="001D0556">
        <w:rPr>
          <w:rFonts w:ascii="Arial" w:hAnsi="Arial" w:cs="Arial"/>
          <w:sz w:val="24"/>
          <w:szCs w:val="24"/>
          <w:lang w:val="en-GB"/>
        </w:rPr>
        <w:t xml:space="preserve"> of the SPDs shall be equal to or greater than that required in Table 1.</w:t>
      </w:r>
    </w:p>
    <w:p w:rsidRPr="001D0556" w:rsidR="00D13FA8" w:rsidP="00474DBA" w:rsidRDefault="00D13FA8" w14:paraId="3722662B" w14:textId="77777777">
      <w:pPr>
        <w:pStyle w:val="Titulotabla"/>
        <w:rPr>
          <w:rFonts w:cs="Arial"/>
        </w:rPr>
      </w:pPr>
      <w:r w:rsidRPr="001D0556">
        <w:rPr>
          <w:rFonts w:cs="Arial"/>
        </w:rPr>
        <w:t xml:space="preserve">Table 1. </w:t>
      </w:r>
      <w:proofErr w:type="spellStart"/>
      <w:r w:rsidRPr="001D0556">
        <w:rPr>
          <w:rFonts w:cs="Arial"/>
        </w:rPr>
        <w:t>U</w:t>
      </w:r>
      <w:r w:rsidRPr="001D0556">
        <w:rPr>
          <w:rFonts w:cs="Arial"/>
          <w:vertAlign w:val="subscript"/>
        </w:rPr>
        <w:t>c</w:t>
      </w:r>
      <w:proofErr w:type="spellEnd"/>
      <w:r w:rsidRPr="001D0556">
        <w:rPr>
          <w:rFonts w:cs="Arial"/>
        </w:rPr>
        <w:t xml:space="preserve"> of the SPD depending on the power supply system configuration</w:t>
      </w:r>
    </w:p>
    <w:tbl>
      <w:tblPr>
        <w:tblW w:w="8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Look w:val="04A0" w:firstRow="1" w:lastRow="0" w:firstColumn="1" w:lastColumn="0" w:noHBand="0" w:noVBand="1"/>
      </w:tblPr>
      <w:tblGrid>
        <w:gridCol w:w="2408"/>
        <w:gridCol w:w="1783"/>
        <w:gridCol w:w="1984"/>
        <w:gridCol w:w="1985"/>
      </w:tblGrid>
      <w:tr w:rsidRPr="001D0556" w:rsidR="00D13FA8" w:rsidTr="00741351" w14:paraId="5A131723" w14:textId="77777777">
        <w:trPr>
          <w:cantSplit/>
          <w:jc w:val="center"/>
        </w:trPr>
        <w:tc>
          <w:tcPr>
            <w:tcW w:w="2408" w:type="dxa"/>
            <w:vMerge w:val="restart"/>
            <w:shd w:val="clear" w:color="auto" w:fill="E7E6E6" w:themeFill="background2"/>
            <w:noWrap/>
            <w:vAlign w:val="center"/>
          </w:tcPr>
          <w:p w:rsidRPr="00474DBA" w:rsidR="00D13FA8" w:rsidP="00474DBA" w:rsidRDefault="00D13FA8" w14:paraId="3DB6447B" w14:textId="77777777">
            <w:pPr>
              <w:spacing w:after="0"/>
              <w:jc w:val="center"/>
              <w:rPr>
                <w:rFonts w:ascii="Arial" w:hAnsi="Arial" w:cs="Arial"/>
                <w:b/>
                <w:sz w:val="20"/>
                <w:lang w:val="en-GB"/>
              </w:rPr>
            </w:pPr>
            <w:r w:rsidRPr="00474DBA">
              <w:rPr>
                <w:rFonts w:ascii="Arial" w:hAnsi="Arial" w:cs="Arial"/>
                <w:b/>
                <w:sz w:val="20"/>
                <w:lang w:val="en-GB"/>
              </w:rPr>
              <w:t>SPD connected between (as applicable)</w:t>
            </w:r>
          </w:p>
        </w:tc>
        <w:tc>
          <w:tcPr>
            <w:tcW w:w="5752" w:type="dxa"/>
            <w:gridSpan w:val="3"/>
            <w:shd w:val="clear" w:color="auto" w:fill="E7E6E6" w:themeFill="background2"/>
            <w:vAlign w:val="center"/>
          </w:tcPr>
          <w:p w:rsidRPr="00474DBA" w:rsidR="00D13FA8" w:rsidP="00474DBA" w:rsidRDefault="00D13FA8" w14:paraId="146DF9C1" w14:textId="77777777">
            <w:pPr>
              <w:spacing w:after="0"/>
              <w:jc w:val="center"/>
              <w:rPr>
                <w:rFonts w:ascii="Arial" w:hAnsi="Arial" w:cs="Arial"/>
                <w:b/>
                <w:sz w:val="20"/>
                <w:lang w:val="en-GB"/>
              </w:rPr>
            </w:pPr>
            <w:r w:rsidRPr="00474DBA">
              <w:rPr>
                <w:rFonts w:ascii="Arial" w:hAnsi="Arial" w:cs="Arial"/>
                <w:b/>
                <w:sz w:val="20"/>
                <w:lang w:val="en-GB"/>
              </w:rPr>
              <w:t>Distribution network system configuration</w:t>
            </w:r>
          </w:p>
        </w:tc>
      </w:tr>
      <w:tr w:rsidRPr="001D0556" w:rsidR="00D13FA8" w:rsidTr="00741351" w14:paraId="375BCBB1" w14:textId="77777777">
        <w:trPr>
          <w:cantSplit/>
          <w:jc w:val="center"/>
        </w:trPr>
        <w:tc>
          <w:tcPr>
            <w:tcW w:w="2408" w:type="dxa"/>
            <w:vMerge/>
            <w:shd w:val="clear" w:color="auto" w:fill="E7E6E6" w:themeFill="background2"/>
            <w:vAlign w:val="center"/>
          </w:tcPr>
          <w:p w:rsidRPr="00474DBA" w:rsidR="00D13FA8" w:rsidP="00474DBA" w:rsidRDefault="00D13FA8" w14:paraId="296B7222" w14:textId="77777777">
            <w:pPr>
              <w:spacing w:after="0"/>
              <w:jc w:val="center"/>
              <w:rPr>
                <w:rFonts w:ascii="Arial" w:hAnsi="Arial" w:cs="Arial"/>
                <w:b/>
                <w:sz w:val="20"/>
                <w:lang w:val="en-GB"/>
              </w:rPr>
            </w:pPr>
          </w:p>
        </w:tc>
        <w:tc>
          <w:tcPr>
            <w:tcW w:w="1783" w:type="dxa"/>
            <w:shd w:val="clear" w:color="auto" w:fill="E7E6E6" w:themeFill="background2"/>
            <w:vAlign w:val="center"/>
          </w:tcPr>
          <w:p w:rsidRPr="00474DBA" w:rsidR="00D13FA8" w:rsidP="00474DBA" w:rsidRDefault="00D13FA8" w14:paraId="1A0642B8" w14:textId="77777777">
            <w:pPr>
              <w:spacing w:after="0"/>
              <w:jc w:val="center"/>
              <w:rPr>
                <w:rFonts w:ascii="Arial" w:hAnsi="Arial" w:cs="Arial"/>
                <w:b/>
                <w:sz w:val="20"/>
                <w:lang w:val="en-GB"/>
              </w:rPr>
            </w:pPr>
            <w:r w:rsidRPr="00474DBA">
              <w:rPr>
                <w:rFonts w:ascii="Arial" w:hAnsi="Arial" w:cs="Arial"/>
                <w:b/>
                <w:sz w:val="20"/>
                <w:lang w:val="en-GB"/>
              </w:rPr>
              <w:t>TN system</w:t>
            </w:r>
          </w:p>
        </w:tc>
        <w:tc>
          <w:tcPr>
            <w:tcW w:w="1984" w:type="dxa"/>
            <w:shd w:val="clear" w:color="auto" w:fill="E7E6E6" w:themeFill="background2"/>
            <w:vAlign w:val="center"/>
          </w:tcPr>
          <w:p w:rsidRPr="00474DBA" w:rsidR="00D13FA8" w:rsidP="00474DBA" w:rsidRDefault="00D13FA8" w14:paraId="7D3A4171" w14:textId="77777777">
            <w:pPr>
              <w:spacing w:after="0"/>
              <w:jc w:val="center"/>
              <w:rPr>
                <w:rFonts w:ascii="Arial" w:hAnsi="Arial" w:cs="Arial"/>
                <w:b/>
                <w:sz w:val="20"/>
                <w:lang w:val="en-GB"/>
              </w:rPr>
            </w:pPr>
            <w:r w:rsidRPr="00474DBA">
              <w:rPr>
                <w:rFonts w:ascii="Arial" w:hAnsi="Arial" w:cs="Arial"/>
                <w:b/>
                <w:sz w:val="20"/>
                <w:lang w:val="en-GB"/>
              </w:rPr>
              <w:t>TT system</w:t>
            </w:r>
          </w:p>
        </w:tc>
        <w:tc>
          <w:tcPr>
            <w:tcW w:w="1985" w:type="dxa"/>
            <w:shd w:val="clear" w:color="auto" w:fill="E7E6E6" w:themeFill="background2"/>
            <w:vAlign w:val="center"/>
          </w:tcPr>
          <w:p w:rsidRPr="00474DBA" w:rsidR="00D13FA8" w:rsidP="00474DBA" w:rsidRDefault="00D13FA8" w14:paraId="3EED7985" w14:textId="77777777">
            <w:pPr>
              <w:spacing w:after="0"/>
              <w:jc w:val="center"/>
              <w:rPr>
                <w:rFonts w:ascii="Arial" w:hAnsi="Arial" w:cs="Arial"/>
                <w:b/>
                <w:sz w:val="20"/>
                <w:lang w:val="en-GB"/>
              </w:rPr>
            </w:pPr>
            <w:r w:rsidRPr="00474DBA">
              <w:rPr>
                <w:rFonts w:ascii="Arial" w:hAnsi="Arial" w:cs="Arial"/>
                <w:b/>
                <w:sz w:val="20"/>
                <w:lang w:val="en-GB"/>
              </w:rPr>
              <w:t>IT system</w:t>
            </w:r>
          </w:p>
        </w:tc>
      </w:tr>
      <w:tr w:rsidRPr="001D0556" w:rsidR="00D13FA8" w:rsidTr="00741351" w14:paraId="12E23DE4" w14:textId="77777777">
        <w:trPr>
          <w:cantSplit/>
          <w:jc w:val="center"/>
        </w:trPr>
        <w:tc>
          <w:tcPr>
            <w:tcW w:w="2408" w:type="dxa"/>
            <w:shd w:val="clear" w:color="auto" w:fill="auto"/>
            <w:vAlign w:val="center"/>
          </w:tcPr>
          <w:p w:rsidRPr="00474DBA" w:rsidR="00D13FA8" w:rsidP="00474DBA" w:rsidRDefault="00D13FA8" w14:paraId="57A2201D" w14:textId="77777777">
            <w:pPr>
              <w:jc w:val="center"/>
              <w:rPr>
                <w:rFonts w:ascii="Arial" w:hAnsi="Arial" w:cs="Arial"/>
                <w:sz w:val="20"/>
                <w:lang w:val="en-GB"/>
              </w:rPr>
            </w:pPr>
            <w:r w:rsidRPr="00474DBA">
              <w:rPr>
                <w:rFonts w:ascii="Arial" w:hAnsi="Arial" w:cs="Arial"/>
                <w:sz w:val="20"/>
                <w:lang w:val="en-GB"/>
              </w:rPr>
              <w:t>Phase conductor and neutral conductor</w:t>
            </w:r>
          </w:p>
        </w:tc>
        <w:tc>
          <w:tcPr>
            <w:tcW w:w="1783" w:type="dxa"/>
            <w:shd w:val="clear" w:color="auto" w:fill="auto"/>
            <w:vAlign w:val="center"/>
          </w:tcPr>
          <w:p w:rsidRPr="001D0556" w:rsidR="00D13FA8" w:rsidP="00474DBA" w:rsidRDefault="00D13FA8" w14:paraId="01B6D813"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6E84BC87" wp14:editId="75417004">
                  <wp:extent cx="411480" cy="396240"/>
                  <wp:effectExtent l="0" t="0" r="7620" b="3810"/>
                  <wp:docPr id="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4" w:type="dxa"/>
            <w:shd w:val="clear" w:color="auto" w:fill="auto"/>
            <w:vAlign w:val="center"/>
          </w:tcPr>
          <w:p w:rsidRPr="001D0556" w:rsidR="00D13FA8" w:rsidP="00474DBA" w:rsidRDefault="00D13FA8" w14:paraId="5E8BF4B7"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6A7335B9" wp14:editId="60E0E62D">
                  <wp:extent cx="411480" cy="396240"/>
                  <wp:effectExtent l="0" t="0" r="7620" b="3810"/>
                  <wp:docPr id="2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5" w:type="dxa"/>
            <w:shd w:val="clear" w:color="auto" w:fill="auto"/>
            <w:vAlign w:val="center"/>
          </w:tcPr>
          <w:p w:rsidRPr="001D0556" w:rsidR="00D13FA8" w:rsidP="00474DBA" w:rsidRDefault="00D13FA8" w14:paraId="3A3809F1"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2EEB42BC" wp14:editId="126BFFD7">
                  <wp:extent cx="411480" cy="396240"/>
                  <wp:effectExtent l="0" t="0" r="7620" b="3810"/>
                  <wp:docPr id="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r>
      <w:tr w:rsidRPr="001D0556" w:rsidR="00D13FA8" w:rsidTr="00741351" w14:paraId="151C87B7" w14:textId="77777777">
        <w:trPr>
          <w:cantSplit/>
          <w:jc w:val="center"/>
        </w:trPr>
        <w:tc>
          <w:tcPr>
            <w:tcW w:w="2408" w:type="dxa"/>
            <w:shd w:val="clear" w:color="auto" w:fill="auto"/>
            <w:vAlign w:val="center"/>
          </w:tcPr>
          <w:p w:rsidRPr="00474DBA" w:rsidR="00D13FA8" w:rsidP="00474DBA" w:rsidRDefault="00D13FA8" w14:paraId="0C6D176B" w14:textId="77777777">
            <w:pPr>
              <w:jc w:val="center"/>
              <w:rPr>
                <w:rFonts w:ascii="Arial" w:hAnsi="Arial" w:cs="Arial"/>
                <w:sz w:val="20"/>
                <w:lang w:val="en-GB"/>
              </w:rPr>
            </w:pPr>
            <w:r w:rsidRPr="00474DBA">
              <w:rPr>
                <w:rFonts w:ascii="Arial" w:hAnsi="Arial" w:cs="Arial"/>
                <w:sz w:val="20"/>
                <w:lang w:val="en-GB"/>
              </w:rPr>
              <w:t>Phase conductor and CP conductor</w:t>
            </w:r>
          </w:p>
        </w:tc>
        <w:tc>
          <w:tcPr>
            <w:tcW w:w="1783" w:type="dxa"/>
            <w:shd w:val="clear" w:color="auto" w:fill="auto"/>
            <w:vAlign w:val="center"/>
          </w:tcPr>
          <w:p w:rsidRPr="001D0556" w:rsidR="00D13FA8" w:rsidP="00474DBA" w:rsidRDefault="00D13FA8" w14:paraId="50281134"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544290E7" wp14:editId="18BDD7CB">
                  <wp:extent cx="411480" cy="396240"/>
                  <wp:effectExtent l="0" t="0" r="7620" b="3810"/>
                  <wp:docPr id="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4" w:type="dxa"/>
            <w:shd w:val="clear" w:color="auto" w:fill="auto"/>
            <w:vAlign w:val="center"/>
          </w:tcPr>
          <w:p w:rsidRPr="001D0556" w:rsidR="00D13FA8" w:rsidP="00474DBA" w:rsidRDefault="00D13FA8" w14:paraId="2C28CD9C"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460C5379" wp14:editId="61EB22CB">
                  <wp:extent cx="411480" cy="396240"/>
                  <wp:effectExtent l="0" t="0" r="7620" b="3810"/>
                  <wp:docPr id="1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5" w:type="dxa"/>
            <w:shd w:val="clear" w:color="auto" w:fill="auto"/>
            <w:vAlign w:val="center"/>
          </w:tcPr>
          <w:p w:rsidRPr="001D0556" w:rsidR="00D13FA8" w:rsidP="00474DBA" w:rsidRDefault="00D13FA8" w14:paraId="3464ABB8" w14:textId="77777777">
            <w:pPr>
              <w:jc w:val="center"/>
              <w:rPr>
                <w:rFonts w:ascii="Arial" w:hAnsi="Arial" w:cs="Arial"/>
                <w:sz w:val="24"/>
                <w:szCs w:val="24"/>
                <w:lang w:val="en-GB"/>
              </w:rPr>
            </w:pPr>
            <w:r w:rsidRPr="001D0556">
              <w:rPr>
                <w:rFonts w:ascii="Arial" w:hAnsi="Arial" w:cs="Arial"/>
                <w:sz w:val="24"/>
                <w:szCs w:val="24"/>
                <w:lang w:val="en-GB"/>
              </w:rPr>
              <w:t xml:space="preserve">[1.1 </w:t>
            </w:r>
            <w:r w:rsidRPr="001D0556">
              <w:rPr>
                <w:rFonts w:ascii="Arial" w:hAnsi="Arial" w:cs="Arial"/>
                <w:i/>
                <w:sz w:val="24"/>
                <w:szCs w:val="24"/>
                <w:lang w:val="en-GB"/>
              </w:rPr>
              <w:t>U</w:t>
            </w:r>
            <w:r w:rsidRPr="001D0556">
              <w:rPr>
                <w:rFonts w:ascii="Arial" w:hAnsi="Arial" w:cs="Arial"/>
                <w:sz w:val="24"/>
                <w:szCs w:val="24"/>
                <w:lang w:val="en-GB"/>
              </w:rPr>
              <w:t>]</w:t>
            </w:r>
          </w:p>
        </w:tc>
      </w:tr>
      <w:tr w:rsidRPr="001D0556" w:rsidR="00D13FA8" w:rsidTr="00741351" w14:paraId="45966846" w14:textId="77777777">
        <w:trPr>
          <w:cantSplit/>
          <w:jc w:val="center"/>
        </w:trPr>
        <w:tc>
          <w:tcPr>
            <w:tcW w:w="2408" w:type="dxa"/>
            <w:shd w:val="clear" w:color="auto" w:fill="auto"/>
            <w:vAlign w:val="center"/>
          </w:tcPr>
          <w:p w:rsidRPr="00474DBA" w:rsidR="00D13FA8" w:rsidP="00474DBA" w:rsidRDefault="00D13FA8" w14:paraId="028F311B" w14:textId="77777777">
            <w:pPr>
              <w:jc w:val="center"/>
              <w:rPr>
                <w:rFonts w:ascii="Arial" w:hAnsi="Arial" w:cs="Arial"/>
                <w:sz w:val="20"/>
                <w:lang w:val="en-GB"/>
              </w:rPr>
            </w:pPr>
            <w:r w:rsidRPr="00474DBA">
              <w:rPr>
                <w:rFonts w:ascii="Arial" w:hAnsi="Arial" w:cs="Arial"/>
                <w:sz w:val="20"/>
                <w:lang w:val="en-GB"/>
              </w:rPr>
              <w:t>Phase conductor and CPN conductor</w:t>
            </w:r>
          </w:p>
        </w:tc>
        <w:tc>
          <w:tcPr>
            <w:tcW w:w="1783" w:type="dxa"/>
            <w:shd w:val="clear" w:color="auto" w:fill="auto"/>
            <w:vAlign w:val="center"/>
          </w:tcPr>
          <w:p w:rsidRPr="001D0556" w:rsidR="00D13FA8" w:rsidP="00474DBA" w:rsidRDefault="00D13FA8" w14:paraId="4A5B8012"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14A2BDC9" wp14:editId="42577B0C">
                  <wp:extent cx="411480" cy="396240"/>
                  <wp:effectExtent l="0" t="0" r="7620" b="3810"/>
                  <wp:docPr id="12"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c>
          <w:tcPr>
            <w:tcW w:w="1984" w:type="dxa"/>
            <w:shd w:val="clear" w:color="auto" w:fill="auto"/>
            <w:vAlign w:val="center"/>
          </w:tcPr>
          <w:p w:rsidRPr="00474DBA" w:rsidR="00D13FA8" w:rsidP="00474DBA" w:rsidRDefault="00D13FA8" w14:paraId="334D1346" w14:textId="77777777">
            <w:pPr>
              <w:jc w:val="center"/>
              <w:rPr>
                <w:rFonts w:ascii="Arial" w:hAnsi="Arial" w:cs="Arial"/>
                <w:sz w:val="20"/>
                <w:lang w:val="en-GB"/>
              </w:rPr>
            </w:pPr>
            <w:r w:rsidRPr="00474DBA">
              <w:rPr>
                <w:rFonts w:ascii="Arial" w:hAnsi="Arial" w:cs="Arial"/>
                <w:sz w:val="20"/>
                <w:lang w:val="en-GB"/>
              </w:rPr>
              <w:t>Not applicable</w:t>
            </w:r>
          </w:p>
        </w:tc>
        <w:tc>
          <w:tcPr>
            <w:tcW w:w="1985" w:type="dxa"/>
            <w:shd w:val="clear" w:color="auto" w:fill="auto"/>
            <w:vAlign w:val="center"/>
          </w:tcPr>
          <w:p w:rsidRPr="00474DBA" w:rsidR="00D13FA8" w:rsidP="00474DBA" w:rsidRDefault="00D13FA8" w14:paraId="2EE94204" w14:textId="77777777">
            <w:pPr>
              <w:jc w:val="center"/>
              <w:rPr>
                <w:rFonts w:ascii="Arial" w:hAnsi="Arial" w:cs="Arial"/>
                <w:sz w:val="20"/>
                <w:lang w:val="en-GB"/>
              </w:rPr>
            </w:pPr>
            <w:r w:rsidRPr="00474DBA">
              <w:rPr>
                <w:rFonts w:ascii="Arial" w:hAnsi="Arial" w:cs="Arial"/>
                <w:sz w:val="20"/>
                <w:lang w:val="en-GB"/>
              </w:rPr>
              <w:t>Not applicable</w:t>
            </w:r>
          </w:p>
        </w:tc>
      </w:tr>
      <w:tr w:rsidRPr="001D0556" w:rsidR="00D13FA8" w:rsidTr="00741351" w14:paraId="2318B4B5" w14:textId="77777777">
        <w:trPr>
          <w:cantSplit/>
          <w:jc w:val="center"/>
        </w:trPr>
        <w:tc>
          <w:tcPr>
            <w:tcW w:w="2408" w:type="dxa"/>
            <w:shd w:val="clear" w:color="auto" w:fill="auto"/>
            <w:vAlign w:val="center"/>
          </w:tcPr>
          <w:p w:rsidRPr="00474DBA" w:rsidR="00D13FA8" w:rsidP="00474DBA" w:rsidRDefault="00D13FA8" w14:paraId="362B1095" w14:textId="77777777">
            <w:pPr>
              <w:jc w:val="center"/>
              <w:rPr>
                <w:rFonts w:ascii="Arial" w:hAnsi="Arial" w:cs="Arial"/>
                <w:sz w:val="20"/>
                <w:lang w:val="en-GB"/>
              </w:rPr>
            </w:pPr>
            <w:r w:rsidRPr="00474DBA">
              <w:rPr>
                <w:rFonts w:ascii="Arial" w:hAnsi="Arial" w:cs="Arial"/>
                <w:sz w:val="20"/>
                <w:lang w:val="en-GB"/>
              </w:rPr>
              <w:t>Neutral conductor and CP conductor</w:t>
            </w:r>
          </w:p>
        </w:tc>
        <w:tc>
          <w:tcPr>
            <w:tcW w:w="1783" w:type="dxa"/>
            <w:shd w:val="clear" w:color="auto" w:fill="auto"/>
            <w:vAlign w:val="center"/>
          </w:tcPr>
          <w:p w:rsidRPr="001D0556" w:rsidR="00D13FA8" w:rsidP="00474DBA" w:rsidRDefault="00D13FA8" w14:paraId="2D280516"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31184996" wp14:editId="0BCBCB40">
                  <wp:extent cx="304800" cy="396240"/>
                  <wp:effectExtent l="0" t="0" r="0" b="3810"/>
                  <wp:docPr id="1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email">
                            <a:extLst>
                              <a:ext uri="{28A0092B-C50C-407E-A947-70E740481C1C}">
                                <a14:useLocalDpi xmlns:a14="http://schemas.microsoft.com/office/drawing/2010/main" val="0"/>
                              </a:ext>
                            </a:extLst>
                          </a:blip>
                          <a:srcRect/>
                          <a:stretch>
                            <a:fillRect/>
                          </a:stretch>
                        </pic:blipFill>
                        <pic:spPr bwMode="auto">
                          <a:xfrm>
                            <a:off x="0" y="0"/>
                            <a:ext cx="304800" cy="396240"/>
                          </a:xfrm>
                          <a:prstGeom prst="rect">
                            <a:avLst/>
                          </a:prstGeom>
                          <a:noFill/>
                          <a:ln>
                            <a:noFill/>
                          </a:ln>
                        </pic:spPr>
                      </pic:pic>
                    </a:graphicData>
                  </a:graphic>
                </wp:inline>
              </w:drawing>
            </w:r>
          </w:p>
        </w:tc>
        <w:tc>
          <w:tcPr>
            <w:tcW w:w="1984" w:type="dxa"/>
            <w:shd w:val="clear" w:color="auto" w:fill="auto"/>
            <w:vAlign w:val="center"/>
          </w:tcPr>
          <w:p w:rsidRPr="001D0556" w:rsidR="00D13FA8" w:rsidP="00474DBA" w:rsidRDefault="00D13FA8" w14:paraId="7357F87A"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2440FBDE" wp14:editId="6C0B2E2A">
                  <wp:extent cx="304800" cy="396240"/>
                  <wp:effectExtent l="0" t="0" r="0" b="3810"/>
                  <wp:docPr id="2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email">
                            <a:extLst>
                              <a:ext uri="{28A0092B-C50C-407E-A947-70E740481C1C}">
                                <a14:useLocalDpi xmlns:a14="http://schemas.microsoft.com/office/drawing/2010/main" val="0"/>
                              </a:ext>
                            </a:extLst>
                          </a:blip>
                          <a:srcRect/>
                          <a:stretch>
                            <a:fillRect/>
                          </a:stretch>
                        </pic:blipFill>
                        <pic:spPr bwMode="auto">
                          <a:xfrm>
                            <a:off x="0" y="0"/>
                            <a:ext cx="304800" cy="396240"/>
                          </a:xfrm>
                          <a:prstGeom prst="rect">
                            <a:avLst/>
                          </a:prstGeom>
                          <a:noFill/>
                          <a:ln>
                            <a:noFill/>
                          </a:ln>
                        </pic:spPr>
                      </pic:pic>
                    </a:graphicData>
                  </a:graphic>
                </wp:inline>
              </w:drawing>
            </w:r>
          </w:p>
        </w:tc>
        <w:tc>
          <w:tcPr>
            <w:tcW w:w="1985" w:type="dxa"/>
            <w:shd w:val="clear" w:color="auto" w:fill="auto"/>
            <w:vAlign w:val="center"/>
          </w:tcPr>
          <w:p w:rsidRPr="001D0556" w:rsidR="00D13FA8" w:rsidP="00474DBA" w:rsidRDefault="00D13FA8" w14:paraId="10E45835" w14:textId="77777777">
            <w:pPr>
              <w:jc w:val="center"/>
              <w:rPr>
                <w:rFonts w:ascii="Arial" w:hAnsi="Arial" w:cs="Arial"/>
                <w:sz w:val="24"/>
                <w:szCs w:val="24"/>
                <w:lang w:val="en-GB"/>
              </w:rPr>
            </w:pPr>
            <w:r w:rsidRPr="001D0556">
              <w:rPr>
                <w:rFonts w:ascii="Arial" w:hAnsi="Arial" w:cs="Arial"/>
                <w:noProof/>
                <w:sz w:val="24"/>
                <w:szCs w:val="24"/>
                <w:lang w:val="en-GB"/>
              </w:rPr>
              <w:drawing>
                <wp:inline distT="0" distB="0" distL="0" distR="0" wp14:anchorId="03F6FC25" wp14:editId="3533C6B9">
                  <wp:extent cx="411480" cy="396240"/>
                  <wp:effectExtent l="0" t="0" r="7620" b="3810"/>
                  <wp:docPr id="2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email">
                            <a:extLst>
                              <a:ext uri="{28A0092B-C50C-407E-A947-70E740481C1C}">
                                <a14:useLocalDpi xmlns:a14="http://schemas.microsoft.com/office/drawing/2010/main" val="0"/>
                              </a:ext>
                            </a:extLst>
                          </a:blip>
                          <a:srcRect/>
                          <a:stretch>
                            <a:fillRect/>
                          </a:stretch>
                        </pic:blipFill>
                        <pic:spPr bwMode="auto">
                          <a:xfrm>
                            <a:off x="0" y="0"/>
                            <a:ext cx="411480" cy="396240"/>
                          </a:xfrm>
                          <a:prstGeom prst="rect">
                            <a:avLst/>
                          </a:prstGeom>
                          <a:noFill/>
                          <a:ln>
                            <a:noFill/>
                          </a:ln>
                        </pic:spPr>
                      </pic:pic>
                    </a:graphicData>
                  </a:graphic>
                </wp:inline>
              </w:drawing>
            </w:r>
          </w:p>
        </w:tc>
      </w:tr>
      <w:tr w:rsidRPr="001D0556" w:rsidR="00D13FA8" w:rsidTr="00741351" w14:paraId="702C042F" w14:textId="77777777">
        <w:trPr>
          <w:cantSplit/>
          <w:jc w:val="center"/>
        </w:trPr>
        <w:tc>
          <w:tcPr>
            <w:tcW w:w="2408" w:type="dxa"/>
            <w:shd w:val="clear" w:color="auto" w:fill="auto"/>
            <w:vAlign w:val="center"/>
          </w:tcPr>
          <w:p w:rsidRPr="001D0556" w:rsidR="00D13FA8" w:rsidP="00474DBA" w:rsidRDefault="00D13FA8" w14:paraId="05D95A3A" w14:textId="77777777">
            <w:pPr>
              <w:jc w:val="center"/>
              <w:rPr>
                <w:rFonts w:ascii="Arial" w:hAnsi="Arial" w:cs="Arial"/>
                <w:sz w:val="24"/>
                <w:szCs w:val="24"/>
                <w:lang w:val="en-GB"/>
              </w:rPr>
            </w:pPr>
            <w:r w:rsidRPr="00474DBA">
              <w:rPr>
                <w:rFonts w:ascii="Arial" w:hAnsi="Arial" w:cs="Arial"/>
                <w:sz w:val="20"/>
                <w:lang w:val="en-GB"/>
              </w:rPr>
              <w:lastRenderedPageBreak/>
              <w:t>Phase conductor</w:t>
            </w:r>
          </w:p>
        </w:tc>
        <w:tc>
          <w:tcPr>
            <w:tcW w:w="1783" w:type="dxa"/>
            <w:shd w:val="clear" w:color="auto" w:fill="auto"/>
            <w:vAlign w:val="center"/>
          </w:tcPr>
          <w:p w:rsidRPr="001D0556" w:rsidR="00D13FA8" w:rsidP="00474DBA" w:rsidRDefault="00D13FA8" w14:paraId="7E6707B5" w14:textId="77777777">
            <w:pPr>
              <w:jc w:val="center"/>
              <w:rPr>
                <w:rFonts w:ascii="Arial" w:hAnsi="Arial" w:cs="Arial"/>
                <w:sz w:val="24"/>
                <w:szCs w:val="24"/>
                <w:lang w:val="en-GB"/>
              </w:rPr>
            </w:pPr>
            <w:r w:rsidRPr="001D0556">
              <w:rPr>
                <w:rFonts w:ascii="Arial" w:hAnsi="Arial" w:cs="Arial"/>
                <w:sz w:val="24"/>
                <w:szCs w:val="24"/>
                <w:lang w:val="en-GB"/>
              </w:rPr>
              <w:t xml:space="preserve">[1.1 </w:t>
            </w:r>
            <w:r w:rsidRPr="001D0556">
              <w:rPr>
                <w:rFonts w:ascii="Arial" w:hAnsi="Arial" w:cs="Arial"/>
                <w:i/>
                <w:sz w:val="24"/>
                <w:szCs w:val="24"/>
                <w:lang w:val="en-GB"/>
              </w:rPr>
              <w:t>U</w:t>
            </w:r>
            <w:r w:rsidRPr="001D0556">
              <w:rPr>
                <w:rFonts w:ascii="Arial" w:hAnsi="Arial" w:cs="Arial"/>
                <w:sz w:val="24"/>
                <w:szCs w:val="24"/>
                <w:lang w:val="en-GB"/>
              </w:rPr>
              <w:t>]</w:t>
            </w:r>
          </w:p>
        </w:tc>
        <w:tc>
          <w:tcPr>
            <w:tcW w:w="1984" w:type="dxa"/>
            <w:shd w:val="clear" w:color="auto" w:fill="auto"/>
            <w:vAlign w:val="center"/>
          </w:tcPr>
          <w:p w:rsidRPr="001D0556" w:rsidR="00D13FA8" w:rsidP="00474DBA" w:rsidRDefault="00D13FA8" w14:paraId="519FA423" w14:textId="77777777">
            <w:pPr>
              <w:jc w:val="center"/>
              <w:rPr>
                <w:rFonts w:ascii="Arial" w:hAnsi="Arial" w:cs="Arial"/>
                <w:sz w:val="24"/>
                <w:szCs w:val="24"/>
                <w:lang w:val="en-GB"/>
              </w:rPr>
            </w:pPr>
            <w:r w:rsidRPr="001D0556">
              <w:rPr>
                <w:rFonts w:ascii="Arial" w:hAnsi="Arial" w:cs="Arial"/>
                <w:sz w:val="24"/>
                <w:szCs w:val="24"/>
                <w:lang w:val="en-GB"/>
              </w:rPr>
              <w:t xml:space="preserve">[1.1 </w:t>
            </w:r>
            <w:r w:rsidRPr="001D0556">
              <w:rPr>
                <w:rFonts w:ascii="Arial" w:hAnsi="Arial" w:cs="Arial"/>
                <w:i/>
                <w:sz w:val="24"/>
                <w:szCs w:val="24"/>
                <w:lang w:val="en-GB"/>
              </w:rPr>
              <w:t>U</w:t>
            </w:r>
            <w:r w:rsidRPr="001D0556">
              <w:rPr>
                <w:rFonts w:ascii="Arial" w:hAnsi="Arial" w:cs="Arial"/>
                <w:sz w:val="24"/>
                <w:szCs w:val="24"/>
                <w:lang w:val="en-GB"/>
              </w:rPr>
              <w:t>]</w:t>
            </w:r>
          </w:p>
        </w:tc>
        <w:tc>
          <w:tcPr>
            <w:tcW w:w="1985" w:type="dxa"/>
            <w:shd w:val="clear" w:color="auto" w:fill="auto"/>
            <w:vAlign w:val="center"/>
          </w:tcPr>
          <w:p w:rsidRPr="001D0556" w:rsidR="00D13FA8" w:rsidP="00474DBA" w:rsidRDefault="00D13FA8" w14:paraId="7468B671" w14:textId="77777777">
            <w:pPr>
              <w:jc w:val="center"/>
              <w:rPr>
                <w:rFonts w:ascii="Arial" w:hAnsi="Arial" w:cs="Arial"/>
                <w:sz w:val="24"/>
                <w:szCs w:val="24"/>
                <w:lang w:val="en-GB"/>
              </w:rPr>
            </w:pPr>
            <w:r w:rsidRPr="001D0556">
              <w:rPr>
                <w:rFonts w:ascii="Arial" w:hAnsi="Arial" w:cs="Arial"/>
                <w:sz w:val="24"/>
                <w:szCs w:val="24"/>
                <w:lang w:val="en-GB"/>
              </w:rPr>
              <w:t xml:space="preserve">[1.1 </w:t>
            </w:r>
            <w:r w:rsidRPr="001D0556">
              <w:rPr>
                <w:rFonts w:ascii="Arial" w:hAnsi="Arial" w:cs="Arial"/>
                <w:i/>
                <w:sz w:val="24"/>
                <w:szCs w:val="24"/>
                <w:lang w:val="en-GB"/>
              </w:rPr>
              <w:t>U</w:t>
            </w:r>
            <w:r w:rsidRPr="001D0556">
              <w:rPr>
                <w:rFonts w:ascii="Arial" w:hAnsi="Arial" w:cs="Arial"/>
                <w:sz w:val="24"/>
                <w:szCs w:val="24"/>
                <w:lang w:val="en-GB"/>
              </w:rPr>
              <w:t>]</w:t>
            </w:r>
          </w:p>
        </w:tc>
      </w:tr>
      <w:tr w:rsidRPr="001D0556" w:rsidR="00D13FA8" w:rsidTr="00741351" w14:paraId="7770A4F4" w14:textId="77777777">
        <w:trPr>
          <w:cantSplit/>
          <w:jc w:val="center"/>
        </w:trPr>
        <w:tc>
          <w:tcPr>
            <w:tcW w:w="8160" w:type="dxa"/>
            <w:gridSpan w:val="4"/>
            <w:shd w:val="clear" w:color="auto" w:fill="auto"/>
            <w:vAlign w:val="center"/>
          </w:tcPr>
          <w:p w:rsidRPr="001D0556" w:rsidR="00D13FA8" w:rsidP="00474DBA" w:rsidRDefault="00D13FA8" w14:paraId="63A97815" w14:textId="77777777">
            <w:pPr>
              <w:pStyle w:val="Nota"/>
              <w:rPr>
                <w:rFonts w:cs="Arial"/>
                <w:sz w:val="24"/>
              </w:rPr>
            </w:pPr>
            <w:r w:rsidRPr="00474DBA">
              <w:rPr>
                <w:lang w:val="es-ES_tradnl"/>
              </w:rPr>
              <w:t>Note: U is 400 V for distribution networks. For networks of other voltages, U is the phase-phase voltage of the low-voltage system.</w:t>
            </w:r>
          </w:p>
        </w:tc>
      </w:tr>
    </w:tbl>
    <w:p w:rsidRPr="001D0556" w:rsidR="00D13FA8" w:rsidP="001D0556" w:rsidRDefault="00D13FA8" w14:paraId="377510FD" w14:textId="77777777">
      <w:pPr>
        <w:pStyle w:val="Default"/>
        <w:jc w:val="both"/>
        <w:rPr>
          <w:color w:val="auto"/>
        </w:rPr>
      </w:pPr>
    </w:p>
    <w:p w:rsidRPr="001D0556" w:rsidR="00D13FA8" w:rsidP="001D0556" w:rsidRDefault="00D13FA8" w14:paraId="21198690" w14:textId="77777777">
      <w:pPr>
        <w:pStyle w:val="Heading7"/>
        <w:rPr>
          <w:rFonts w:cs="Arial"/>
        </w:rPr>
      </w:pPr>
      <w:r w:rsidRPr="001D0556">
        <w:rPr>
          <w:rFonts w:cs="Arial"/>
        </w:rPr>
        <w:t>Selection of SPDs based on discharge impulse current (</w:t>
      </w:r>
      <w:proofErr w:type="spellStart"/>
      <w:r w:rsidRPr="001D0556">
        <w:rPr>
          <w:rFonts w:cs="Arial"/>
        </w:rPr>
        <w:t>I</w:t>
      </w:r>
      <w:r w:rsidRPr="001D0556">
        <w:rPr>
          <w:rFonts w:cs="Arial"/>
          <w:vertAlign w:val="subscript"/>
        </w:rPr>
        <w:t>imp</w:t>
      </w:r>
      <w:proofErr w:type="spellEnd"/>
      <w:r w:rsidRPr="001D0556">
        <w:rPr>
          <w:rFonts w:cs="Arial"/>
        </w:rPr>
        <w:t>) for Type 1 SPD and rated discharge current (I</w:t>
      </w:r>
      <w:r w:rsidRPr="001D0556">
        <w:rPr>
          <w:rFonts w:cs="Arial"/>
          <w:vertAlign w:val="subscript"/>
        </w:rPr>
        <w:t>n</w:t>
      </w:r>
      <w:r w:rsidRPr="001D0556">
        <w:rPr>
          <w:rFonts w:cs="Arial"/>
        </w:rPr>
        <w:t>) for Type 2 SPD</w:t>
      </w:r>
    </w:p>
    <w:p w:rsidRPr="001D0556" w:rsidR="00D13FA8" w:rsidP="00BE3766" w:rsidRDefault="00D13FA8" w14:paraId="6B4C152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discharge impulse current (</w:t>
      </w:r>
      <w:proofErr w:type="spellStart"/>
      <w:r w:rsidRPr="001D0556">
        <w:rPr>
          <w:rFonts w:ascii="Arial" w:hAnsi="Arial" w:cs="Arial"/>
          <w:sz w:val="24"/>
          <w:szCs w:val="24"/>
          <w:lang w:val="en-GB"/>
        </w:rPr>
        <w:t>I</w:t>
      </w:r>
      <w:r w:rsidRPr="001D0556">
        <w:rPr>
          <w:rFonts w:ascii="Arial" w:hAnsi="Arial" w:cs="Arial"/>
          <w:sz w:val="24"/>
          <w:szCs w:val="24"/>
          <w:vertAlign w:val="subscript"/>
          <w:lang w:val="en-GB"/>
        </w:rPr>
        <w:t>imp</w:t>
      </w:r>
      <w:proofErr w:type="spellEnd"/>
      <w:r w:rsidRPr="001D0556">
        <w:rPr>
          <w:rFonts w:ascii="Arial" w:hAnsi="Arial" w:cs="Arial"/>
          <w:sz w:val="24"/>
          <w:szCs w:val="24"/>
          <w:lang w:val="en-GB"/>
        </w:rPr>
        <w:t>) of Type 1 SPDs shall not be lower than that provided in the following tables, as applicable.</w:t>
      </w:r>
    </w:p>
    <w:p w:rsidRPr="001D0556" w:rsidR="00D13FA8" w:rsidP="001D0556" w:rsidRDefault="00D13FA8" w14:paraId="60D581DE" w14:textId="77777777">
      <w:pPr>
        <w:pStyle w:val="ListParagraph"/>
        <w:numPr>
          <w:ilvl w:val="1"/>
          <w:numId w:val="5"/>
        </w:numPr>
        <w:spacing w:after="120"/>
        <w:ind w:left="709" w:hanging="284"/>
        <w:contextualSpacing w:val="0"/>
        <w:rPr>
          <w:rFonts w:cs="Arial"/>
        </w:rPr>
      </w:pPr>
      <w:r w:rsidRPr="001D0556">
        <w:rPr>
          <w:rFonts w:cs="Arial"/>
        </w:rPr>
        <w:t>Where the structure of the building or craft is equipped with an external lightning protection system (lightning rod) or when the installation is located within a radius of approximately 50 m around an external lightning protection system, the discharge impulse current (</w:t>
      </w:r>
      <w:proofErr w:type="spellStart"/>
      <w:r w:rsidRPr="001D0556">
        <w:rPr>
          <w:rFonts w:cs="Arial"/>
        </w:rPr>
        <w:t>I</w:t>
      </w:r>
      <w:r w:rsidRPr="001D0556">
        <w:rPr>
          <w:rFonts w:cs="Arial"/>
          <w:vertAlign w:val="subscript"/>
        </w:rPr>
        <w:t>imp</w:t>
      </w:r>
      <w:proofErr w:type="spellEnd"/>
      <w:r w:rsidRPr="001D0556">
        <w:rPr>
          <w:rFonts w:cs="Arial"/>
        </w:rPr>
        <w:t>) of Type 1 SPDs should not be less than the one provided in Table 2.</w:t>
      </w:r>
    </w:p>
    <w:p w:rsidRPr="001D0556" w:rsidR="00D13FA8" w:rsidP="00BE3766" w:rsidRDefault="00D13FA8" w14:paraId="79E3FABC" w14:textId="77777777">
      <w:pPr>
        <w:pStyle w:val="Titulotabla"/>
        <w:rPr>
          <w:rFonts w:cs="Arial"/>
        </w:rPr>
      </w:pPr>
      <w:r w:rsidRPr="001D0556">
        <w:rPr>
          <w:rFonts w:cs="Arial"/>
        </w:rPr>
        <w:t>Table 2. Selection of the discharge impulse current (</w:t>
      </w:r>
      <w:proofErr w:type="spellStart"/>
      <w:r w:rsidRPr="001D0556">
        <w:rPr>
          <w:rFonts w:cs="Arial"/>
        </w:rPr>
        <w:t>I</w:t>
      </w:r>
      <w:r w:rsidRPr="001D0556">
        <w:rPr>
          <w:rFonts w:cs="Arial"/>
          <w:vertAlign w:val="subscript"/>
        </w:rPr>
        <w:t>imp</w:t>
      </w:r>
      <w:proofErr w:type="spellEnd"/>
      <w:r w:rsidRPr="001D0556">
        <w:rPr>
          <w:rFonts w:cs="Arial"/>
        </w:rPr>
        <w:t>) in kA of the Type 1 SPDs when the building is protected against direct lightning strike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2201"/>
        <w:gridCol w:w="2905"/>
        <w:gridCol w:w="2975"/>
      </w:tblGrid>
      <w:tr w:rsidRPr="001D0556" w:rsidR="00D13FA8" w:rsidTr="00B04F8F" w14:paraId="017B8110" w14:textId="77777777">
        <w:trPr>
          <w:cantSplit/>
          <w:jc w:val="center"/>
        </w:trPr>
        <w:tc>
          <w:tcPr>
            <w:tcW w:w="0" w:type="auto"/>
            <w:vMerge w:val="restart"/>
            <w:shd w:val="clear" w:color="auto" w:fill="E7E6E6" w:themeFill="background2"/>
            <w:noWrap/>
            <w:vAlign w:val="center"/>
          </w:tcPr>
          <w:p w:rsidRPr="001D0556" w:rsidR="00D13FA8" w:rsidP="00BE3766" w:rsidRDefault="00D13FA8" w14:paraId="3A16FD60" w14:textId="77777777">
            <w:pPr>
              <w:spacing w:after="0"/>
              <w:jc w:val="center"/>
              <w:rPr>
                <w:rFonts w:ascii="Arial" w:hAnsi="Arial" w:cs="Arial"/>
                <w:b/>
                <w:sz w:val="24"/>
                <w:szCs w:val="24"/>
                <w:lang w:val="en-GB"/>
              </w:rPr>
            </w:pPr>
            <w:r w:rsidRPr="001D0556">
              <w:rPr>
                <w:rFonts w:ascii="Arial" w:hAnsi="Arial" w:cs="Arial"/>
                <w:b/>
                <w:sz w:val="24"/>
                <w:szCs w:val="24"/>
                <w:lang w:val="en-GB"/>
              </w:rPr>
              <w:t>Connection</w:t>
            </w:r>
          </w:p>
          <w:p w:rsidRPr="001D0556" w:rsidR="00D13FA8" w:rsidP="00BE3766" w:rsidRDefault="00D13FA8" w14:paraId="1F03281D" w14:textId="77777777">
            <w:pPr>
              <w:spacing w:after="0"/>
              <w:jc w:val="center"/>
              <w:rPr>
                <w:rFonts w:ascii="Arial" w:hAnsi="Arial" w:cs="Arial"/>
                <w:b/>
                <w:sz w:val="24"/>
                <w:szCs w:val="24"/>
                <w:lang w:val="en-GB"/>
              </w:rPr>
            </w:pPr>
            <w:r w:rsidRPr="001D0556">
              <w:rPr>
                <w:rFonts w:ascii="Arial" w:hAnsi="Arial" w:cs="Arial"/>
                <w:b/>
                <w:sz w:val="24"/>
                <w:szCs w:val="24"/>
                <w:lang w:val="en-GB"/>
              </w:rPr>
              <w:t>(</w:t>
            </w:r>
            <w:proofErr w:type="gramStart"/>
            <w:r w:rsidRPr="001D0556">
              <w:rPr>
                <w:rFonts w:ascii="Arial" w:hAnsi="Arial" w:cs="Arial"/>
                <w:b/>
                <w:sz w:val="24"/>
                <w:szCs w:val="24"/>
                <w:lang w:val="en-GB"/>
              </w:rPr>
              <w:t>as</w:t>
            </w:r>
            <w:proofErr w:type="gramEnd"/>
            <w:r w:rsidRPr="001D0556">
              <w:rPr>
                <w:rFonts w:ascii="Arial" w:hAnsi="Arial" w:cs="Arial"/>
                <w:b/>
                <w:sz w:val="24"/>
                <w:szCs w:val="24"/>
                <w:lang w:val="en-GB"/>
              </w:rPr>
              <w:t xml:space="preserve"> applicable)</w:t>
            </w:r>
          </w:p>
        </w:tc>
        <w:tc>
          <w:tcPr>
            <w:tcW w:w="4761" w:type="dxa"/>
            <w:gridSpan w:val="2"/>
            <w:shd w:val="clear" w:color="auto" w:fill="E7E6E6" w:themeFill="background2"/>
            <w:vAlign w:val="center"/>
          </w:tcPr>
          <w:p w:rsidRPr="001D0556" w:rsidR="00D13FA8" w:rsidP="00BE3766" w:rsidRDefault="00D13FA8" w14:paraId="5726AB03" w14:textId="77777777">
            <w:pPr>
              <w:spacing w:after="0"/>
              <w:jc w:val="center"/>
              <w:rPr>
                <w:rFonts w:ascii="Arial" w:hAnsi="Arial" w:cs="Arial"/>
                <w:b/>
                <w:sz w:val="24"/>
                <w:szCs w:val="24"/>
                <w:lang w:val="en-GB"/>
              </w:rPr>
            </w:pPr>
            <w:proofErr w:type="spellStart"/>
            <w:r w:rsidRPr="001D0556">
              <w:rPr>
                <w:rFonts w:ascii="Arial" w:hAnsi="Arial" w:cs="Arial"/>
                <w:b/>
                <w:sz w:val="24"/>
                <w:szCs w:val="24"/>
                <w:lang w:val="en-GB"/>
              </w:rPr>
              <w:t>Iimp</w:t>
            </w:r>
            <w:proofErr w:type="spellEnd"/>
            <w:r w:rsidRPr="001D0556">
              <w:rPr>
                <w:rFonts w:ascii="Arial" w:hAnsi="Arial" w:cs="Arial"/>
                <w:b/>
                <w:sz w:val="24"/>
                <w:szCs w:val="24"/>
                <w:lang w:val="en-GB"/>
              </w:rPr>
              <w:t xml:space="preserve"> in kA</w:t>
            </w:r>
          </w:p>
        </w:tc>
      </w:tr>
      <w:tr w:rsidRPr="001D0556" w:rsidR="00D13FA8" w:rsidTr="00B04F8F" w14:paraId="0922AC0C" w14:textId="77777777">
        <w:trPr>
          <w:cantSplit/>
          <w:jc w:val="center"/>
        </w:trPr>
        <w:tc>
          <w:tcPr>
            <w:tcW w:w="0" w:type="auto"/>
            <w:vMerge/>
            <w:shd w:val="clear" w:color="auto" w:fill="E7E6E6" w:themeFill="background2"/>
            <w:vAlign w:val="center"/>
          </w:tcPr>
          <w:p w:rsidRPr="001D0556" w:rsidR="00D13FA8" w:rsidP="00BE3766" w:rsidRDefault="00D13FA8" w14:paraId="7A12F6A9" w14:textId="77777777">
            <w:pPr>
              <w:spacing w:after="0"/>
              <w:jc w:val="center"/>
              <w:rPr>
                <w:rFonts w:ascii="Arial" w:hAnsi="Arial" w:cs="Arial"/>
                <w:b/>
                <w:sz w:val="24"/>
                <w:szCs w:val="24"/>
                <w:lang w:val="en-GB"/>
              </w:rPr>
            </w:pPr>
          </w:p>
        </w:tc>
        <w:tc>
          <w:tcPr>
            <w:tcW w:w="4761" w:type="dxa"/>
            <w:gridSpan w:val="2"/>
            <w:shd w:val="clear" w:color="auto" w:fill="E7E6E6" w:themeFill="background2"/>
            <w:vAlign w:val="center"/>
          </w:tcPr>
          <w:p w:rsidRPr="001D0556" w:rsidR="00D13FA8" w:rsidP="00BE3766" w:rsidRDefault="00D13FA8" w14:paraId="448DA5E9" w14:textId="77777777">
            <w:pPr>
              <w:spacing w:after="0"/>
              <w:jc w:val="center"/>
              <w:rPr>
                <w:rFonts w:ascii="Arial" w:hAnsi="Arial" w:cs="Arial"/>
                <w:b/>
                <w:sz w:val="24"/>
                <w:szCs w:val="24"/>
                <w:lang w:val="en-GB"/>
              </w:rPr>
            </w:pPr>
            <w:r w:rsidRPr="001D0556">
              <w:rPr>
                <w:rFonts w:ascii="Arial" w:hAnsi="Arial" w:cs="Arial"/>
                <w:b/>
                <w:sz w:val="24"/>
                <w:szCs w:val="24"/>
                <w:lang w:val="en-GB"/>
              </w:rPr>
              <w:t>Power supply system</w:t>
            </w:r>
          </w:p>
        </w:tc>
      </w:tr>
      <w:tr w:rsidRPr="001D0556" w:rsidR="00D13FA8" w:rsidTr="00B04F8F" w14:paraId="57055C70" w14:textId="77777777">
        <w:trPr>
          <w:cantSplit/>
          <w:jc w:val="center"/>
        </w:trPr>
        <w:tc>
          <w:tcPr>
            <w:tcW w:w="0" w:type="auto"/>
            <w:vMerge/>
            <w:shd w:val="clear" w:color="auto" w:fill="E7E6E6" w:themeFill="background2"/>
            <w:vAlign w:val="center"/>
          </w:tcPr>
          <w:p w:rsidRPr="001D0556" w:rsidR="00D13FA8" w:rsidP="00BE3766" w:rsidRDefault="00D13FA8" w14:paraId="122EF804" w14:textId="77777777">
            <w:pPr>
              <w:spacing w:after="0"/>
              <w:jc w:val="center"/>
              <w:rPr>
                <w:rFonts w:ascii="Arial" w:hAnsi="Arial" w:cs="Arial"/>
                <w:b/>
                <w:sz w:val="24"/>
                <w:szCs w:val="24"/>
                <w:lang w:val="en-GB"/>
              </w:rPr>
            </w:pPr>
          </w:p>
        </w:tc>
        <w:tc>
          <w:tcPr>
            <w:tcW w:w="2352" w:type="dxa"/>
            <w:shd w:val="clear" w:color="auto" w:fill="E7E6E6" w:themeFill="background2"/>
            <w:vAlign w:val="center"/>
          </w:tcPr>
          <w:p w:rsidRPr="001D0556" w:rsidR="00D13FA8" w:rsidP="00BE3766" w:rsidRDefault="00D13FA8" w14:paraId="2EED7903" w14:textId="77777777">
            <w:pPr>
              <w:spacing w:after="0"/>
              <w:jc w:val="center"/>
              <w:rPr>
                <w:rFonts w:ascii="Arial" w:hAnsi="Arial" w:cs="Arial"/>
                <w:b/>
                <w:sz w:val="24"/>
                <w:szCs w:val="24"/>
                <w:lang w:val="en-GB"/>
              </w:rPr>
            </w:pPr>
            <w:r w:rsidRPr="001D0556">
              <w:rPr>
                <w:rFonts w:ascii="Arial" w:hAnsi="Arial" w:cs="Arial"/>
                <w:b/>
                <w:sz w:val="24"/>
                <w:szCs w:val="24"/>
                <w:lang w:val="en-GB"/>
              </w:rPr>
              <w:t>Single-phase</w:t>
            </w:r>
          </w:p>
        </w:tc>
        <w:tc>
          <w:tcPr>
            <w:tcW w:w="2409" w:type="dxa"/>
            <w:shd w:val="clear" w:color="auto" w:fill="E7E6E6" w:themeFill="background2"/>
            <w:vAlign w:val="center"/>
          </w:tcPr>
          <w:p w:rsidRPr="001D0556" w:rsidR="00D13FA8" w:rsidP="00BE3766" w:rsidRDefault="00D13FA8" w14:paraId="67482D79" w14:textId="77777777">
            <w:pPr>
              <w:spacing w:after="0"/>
              <w:jc w:val="center"/>
              <w:rPr>
                <w:rFonts w:ascii="Arial" w:hAnsi="Arial" w:cs="Arial"/>
                <w:b/>
                <w:sz w:val="24"/>
                <w:szCs w:val="24"/>
                <w:lang w:val="en-GB"/>
              </w:rPr>
            </w:pPr>
            <w:r w:rsidRPr="001D0556">
              <w:rPr>
                <w:rFonts w:ascii="Arial" w:hAnsi="Arial" w:cs="Arial"/>
                <w:b/>
                <w:sz w:val="24"/>
                <w:szCs w:val="24"/>
                <w:lang w:val="en-GB"/>
              </w:rPr>
              <w:t>Three-phase</w:t>
            </w:r>
          </w:p>
        </w:tc>
      </w:tr>
      <w:tr w:rsidRPr="001D0556" w:rsidR="00D13FA8" w:rsidTr="00867C81" w14:paraId="314C700B" w14:textId="77777777">
        <w:trPr>
          <w:cantSplit/>
          <w:trHeight w:val="715"/>
          <w:jc w:val="center"/>
        </w:trPr>
        <w:tc>
          <w:tcPr>
            <w:tcW w:w="0" w:type="auto"/>
            <w:shd w:val="clear" w:color="auto" w:fill="auto"/>
          </w:tcPr>
          <w:p w:rsidRPr="001D0556" w:rsidR="00D13FA8" w:rsidP="00BE3766" w:rsidRDefault="00D13FA8" w14:paraId="03B81A98" w14:textId="77777777">
            <w:pPr>
              <w:jc w:val="center"/>
              <w:rPr>
                <w:rFonts w:ascii="Arial" w:hAnsi="Arial" w:cs="Arial"/>
                <w:sz w:val="24"/>
                <w:szCs w:val="24"/>
                <w:lang w:val="en-GB"/>
              </w:rPr>
            </w:pPr>
            <w:r w:rsidRPr="001D0556">
              <w:rPr>
                <w:rFonts w:ascii="Arial" w:hAnsi="Arial" w:cs="Arial"/>
                <w:sz w:val="24"/>
                <w:szCs w:val="24"/>
                <w:lang w:val="en-GB"/>
              </w:rPr>
              <w:t>L − N</w:t>
            </w:r>
          </w:p>
          <w:p w:rsidRPr="001D0556" w:rsidR="00D13FA8" w:rsidP="00BE3766" w:rsidRDefault="00D13FA8" w14:paraId="48E0EDE5" w14:textId="77777777">
            <w:pPr>
              <w:jc w:val="center"/>
              <w:rPr>
                <w:rFonts w:ascii="Arial" w:hAnsi="Arial" w:cs="Arial"/>
                <w:sz w:val="24"/>
                <w:szCs w:val="24"/>
                <w:lang w:val="en-GB"/>
              </w:rPr>
            </w:pPr>
            <w:r w:rsidRPr="001D0556">
              <w:rPr>
                <w:rFonts w:ascii="Arial" w:hAnsi="Arial" w:cs="Arial"/>
                <w:sz w:val="24"/>
                <w:szCs w:val="24"/>
                <w:lang w:val="en-GB"/>
              </w:rPr>
              <w:t>L − CP</w:t>
            </w:r>
          </w:p>
          <w:p w:rsidRPr="001D0556" w:rsidR="00D13FA8" w:rsidP="00BE3766" w:rsidRDefault="00D13FA8" w14:paraId="78133843" w14:textId="77777777">
            <w:pPr>
              <w:jc w:val="center"/>
              <w:rPr>
                <w:rFonts w:ascii="Arial" w:hAnsi="Arial" w:cs="Arial"/>
                <w:sz w:val="24"/>
                <w:szCs w:val="24"/>
                <w:lang w:val="en-GB"/>
              </w:rPr>
            </w:pPr>
            <w:r w:rsidRPr="001D0556">
              <w:rPr>
                <w:rFonts w:ascii="Arial" w:hAnsi="Arial" w:cs="Arial"/>
                <w:sz w:val="24"/>
                <w:szCs w:val="24"/>
                <w:lang w:val="en-GB"/>
              </w:rPr>
              <w:t>N – CP</w:t>
            </w:r>
          </w:p>
        </w:tc>
        <w:tc>
          <w:tcPr>
            <w:tcW w:w="2352" w:type="dxa"/>
            <w:shd w:val="clear" w:color="auto" w:fill="auto"/>
          </w:tcPr>
          <w:p w:rsidRPr="001D0556" w:rsidR="00D13FA8" w:rsidP="00BE3766" w:rsidRDefault="00D13FA8" w14:paraId="14626CE3" w14:textId="77777777">
            <w:pPr>
              <w:jc w:val="center"/>
              <w:rPr>
                <w:rFonts w:ascii="Arial" w:hAnsi="Arial" w:cs="Arial"/>
                <w:sz w:val="24"/>
                <w:szCs w:val="24"/>
                <w:lang w:val="en-GB"/>
              </w:rPr>
            </w:pPr>
            <w:r w:rsidRPr="001D0556">
              <w:rPr>
                <w:rFonts w:ascii="Arial" w:hAnsi="Arial" w:cs="Arial"/>
                <w:sz w:val="24"/>
                <w:szCs w:val="24"/>
                <w:lang w:val="en-GB"/>
              </w:rPr>
              <w:t>12.5</w:t>
            </w:r>
          </w:p>
          <w:p w:rsidRPr="001D0556" w:rsidR="00D13FA8" w:rsidP="00BE3766" w:rsidRDefault="00D13FA8" w14:paraId="1EF7EE66" w14:textId="77777777">
            <w:pPr>
              <w:jc w:val="center"/>
              <w:rPr>
                <w:rFonts w:ascii="Arial" w:hAnsi="Arial" w:cs="Arial"/>
                <w:sz w:val="24"/>
                <w:szCs w:val="24"/>
                <w:lang w:val="en-GB"/>
              </w:rPr>
            </w:pPr>
            <w:r w:rsidRPr="001D0556">
              <w:rPr>
                <w:rFonts w:ascii="Arial" w:hAnsi="Arial" w:cs="Arial"/>
                <w:sz w:val="24"/>
                <w:szCs w:val="24"/>
                <w:lang w:val="en-GB"/>
              </w:rPr>
              <w:t>12.5</w:t>
            </w:r>
          </w:p>
          <w:p w:rsidRPr="001D0556" w:rsidR="00D13FA8" w:rsidP="00BE3766" w:rsidRDefault="00D13FA8" w14:paraId="28817FCB" w14:textId="77777777">
            <w:pPr>
              <w:jc w:val="center"/>
              <w:rPr>
                <w:rFonts w:ascii="Arial" w:hAnsi="Arial" w:cs="Arial"/>
                <w:sz w:val="24"/>
                <w:szCs w:val="24"/>
                <w:lang w:val="en-GB"/>
              </w:rPr>
            </w:pPr>
            <w:r w:rsidRPr="001D0556">
              <w:rPr>
                <w:rFonts w:ascii="Arial" w:hAnsi="Arial" w:cs="Arial"/>
                <w:sz w:val="24"/>
                <w:szCs w:val="24"/>
                <w:lang w:val="en-GB"/>
              </w:rPr>
              <w:t>12.5*</w:t>
            </w:r>
          </w:p>
        </w:tc>
        <w:tc>
          <w:tcPr>
            <w:tcW w:w="2409" w:type="dxa"/>
            <w:shd w:val="clear" w:color="auto" w:fill="auto"/>
          </w:tcPr>
          <w:p w:rsidRPr="001D0556" w:rsidR="00D13FA8" w:rsidP="00BE3766" w:rsidRDefault="00D13FA8" w14:paraId="0B106631" w14:textId="77777777">
            <w:pPr>
              <w:jc w:val="center"/>
              <w:rPr>
                <w:rFonts w:ascii="Arial" w:hAnsi="Arial" w:cs="Arial"/>
                <w:sz w:val="24"/>
                <w:szCs w:val="24"/>
                <w:lang w:val="en-GB"/>
              </w:rPr>
            </w:pPr>
            <w:r w:rsidRPr="001D0556">
              <w:rPr>
                <w:rFonts w:ascii="Arial" w:hAnsi="Arial" w:cs="Arial"/>
                <w:sz w:val="24"/>
                <w:szCs w:val="24"/>
                <w:lang w:val="en-GB"/>
              </w:rPr>
              <w:t>12.5</w:t>
            </w:r>
          </w:p>
          <w:p w:rsidRPr="001D0556" w:rsidR="00D13FA8" w:rsidP="00BE3766" w:rsidRDefault="00D13FA8" w14:paraId="0F2D184E" w14:textId="77777777">
            <w:pPr>
              <w:jc w:val="center"/>
              <w:rPr>
                <w:rFonts w:ascii="Arial" w:hAnsi="Arial" w:cs="Arial"/>
                <w:sz w:val="24"/>
                <w:szCs w:val="24"/>
                <w:lang w:val="en-GB"/>
              </w:rPr>
            </w:pPr>
            <w:r w:rsidRPr="001D0556">
              <w:rPr>
                <w:rFonts w:ascii="Arial" w:hAnsi="Arial" w:cs="Arial"/>
                <w:sz w:val="24"/>
                <w:szCs w:val="24"/>
                <w:lang w:val="en-GB"/>
              </w:rPr>
              <w:t>12.5</w:t>
            </w:r>
          </w:p>
          <w:p w:rsidRPr="001D0556" w:rsidR="00D13FA8" w:rsidP="00BE3766" w:rsidRDefault="00D13FA8" w14:paraId="500A2C25" w14:textId="77777777">
            <w:pPr>
              <w:jc w:val="center"/>
              <w:rPr>
                <w:rFonts w:ascii="Arial" w:hAnsi="Arial" w:cs="Arial"/>
                <w:sz w:val="24"/>
                <w:szCs w:val="24"/>
                <w:lang w:val="en-GB"/>
              </w:rPr>
            </w:pPr>
            <w:r w:rsidRPr="001D0556">
              <w:rPr>
                <w:rFonts w:ascii="Arial" w:hAnsi="Arial" w:cs="Arial"/>
                <w:sz w:val="24"/>
                <w:szCs w:val="24"/>
                <w:lang w:val="en-GB"/>
              </w:rPr>
              <w:t>12.5*</w:t>
            </w:r>
          </w:p>
        </w:tc>
      </w:tr>
      <w:tr w:rsidRPr="001D0556" w:rsidR="00D13FA8" w:rsidTr="00F4057A" w14:paraId="478692DE" w14:textId="77777777">
        <w:trPr>
          <w:cantSplit/>
          <w:trHeight w:val="715"/>
          <w:jc w:val="center"/>
        </w:trPr>
        <w:tc>
          <w:tcPr>
            <w:tcW w:w="8080" w:type="dxa"/>
            <w:gridSpan w:val="3"/>
            <w:shd w:val="clear" w:color="auto" w:fill="auto"/>
          </w:tcPr>
          <w:p w:rsidRPr="001D0556" w:rsidR="00D13FA8" w:rsidP="001D0556" w:rsidRDefault="00D13FA8" w14:paraId="5C731F59" w14:textId="77777777">
            <w:pPr>
              <w:pStyle w:val="Nota"/>
              <w:ind w:left="75"/>
              <w:rPr>
                <w:rFonts w:cs="Arial"/>
                <w:sz w:val="24"/>
              </w:rPr>
            </w:pPr>
            <w:r w:rsidRPr="00BE3766">
              <w:rPr>
                <w:rFonts w:cs="Arial"/>
                <w:szCs w:val="18"/>
              </w:rPr>
              <w:t xml:space="preserve">* In the case of a neutral TT network, the </w:t>
            </w:r>
            <w:proofErr w:type="spellStart"/>
            <w:r w:rsidRPr="00BE3766">
              <w:rPr>
                <w:rFonts w:cs="Arial"/>
                <w:szCs w:val="18"/>
              </w:rPr>
              <w:t>I</w:t>
            </w:r>
            <w:r w:rsidRPr="00BE3766">
              <w:rPr>
                <w:rFonts w:cs="Arial"/>
                <w:szCs w:val="18"/>
                <w:vertAlign w:val="subscript"/>
              </w:rPr>
              <w:t>imp</w:t>
            </w:r>
            <w:proofErr w:type="spellEnd"/>
            <w:r w:rsidRPr="00BE3766">
              <w:rPr>
                <w:rFonts w:cs="Arial"/>
                <w:szCs w:val="18"/>
              </w:rPr>
              <w:t xml:space="preserve"> value of N-CP must not be less than 25 kA for a single-phase power supply system and 50 kA for a three-phase power supply system</w:t>
            </w:r>
          </w:p>
        </w:tc>
      </w:tr>
    </w:tbl>
    <w:p w:rsidRPr="001D0556" w:rsidR="00D13FA8" w:rsidP="001D0556" w:rsidRDefault="00D13FA8" w14:paraId="10BD19F4" w14:textId="77777777">
      <w:pPr>
        <w:jc w:val="both"/>
        <w:rPr>
          <w:rFonts w:ascii="Arial" w:hAnsi="Arial" w:cs="Arial"/>
          <w:sz w:val="24"/>
          <w:szCs w:val="24"/>
          <w:lang w:val="en-GB"/>
        </w:rPr>
      </w:pPr>
    </w:p>
    <w:p w:rsidRPr="001D0556" w:rsidR="00D13FA8" w:rsidP="001D0556" w:rsidRDefault="00D13FA8" w14:paraId="41996E2C" w14:textId="77777777">
      <w:pPr>
        <w:pStyle w:val="ListParagraph"/>
        <w:numPr>
          <w:ilvl w:val="1"/>
          <w:numId w:val="5"/>
        </w:numPr>
        <w:spacing w:after="120"/>
        <w:ind w:left="709" w:hanging="284"/>
        <w:contextualSpacing w:val="0"/>
        <w:rPr>
          <w:rFonts w:cs="Arial"/>
        </w:rPr>
      </w:pPr>
      <w:r w:rsidRPr="001D0556">
        <w:rPr>
          <w:rFonts w:cs="Arial"/>
        </w:rPr>
        <w:t>For all other cases, the discharge impulse current (</w:t>
      </w:r>
      <w:proofErr w:type="spellStart"/>
      <w:r w:rsidRPr="001D0556">
        <w:rPr>
          <w:rFonts w:cs="Arial"/>
        </w:rPr>
        <w:t>I</w:t>
      </w:r>
      <w:r w:rsidRPr="001D0556">
        <w:rPr>
          <w:rFonts w:cs="Arial"/>
          <w:vertAlign w:val="subscript"/>
        </w:rPr>
        <w:t>imp</w:t>
      </w:r>
      <w:proofErr w:type="spellEnd"/>
      <w:r w:rsidRPr="001D0556">
        <w:rPr>
          <w:rFonts w:cs="Arial"/>
        </w:rPr>
        <w:t>) of Type 1 SPDs shall not be lower than that provided in table 3.</w:t>
      </w:r>
    </w:p>
    <w:p w:rsidRPr="001D0556" w:rsidR="00D13FA8" w:rsidP="00BE3766" w:rsidRDefault="00D13FA8" w14:paraId="3624613B" w14:textId="77777777">
      <w:pPr>
        <w:pStyle w:val="Titulotabla"/>
        <w:spacing w:before="240"/>
        <w:rPr>
          <w:rFonts w:cs="Arial"/>
        </w:rPr>
      </w:pPr>
      <w:r w:rsidRPr="001D0556">
        <w:rPr>
          <w:rFonts w:cs="Arial"/>
        </w:rPr>
        <w:t>Table 3. Selection of the discharge impulse current (</w:t>
      </w:r>
      <w:proofErr w:type="spellStart"/>
      <w:r w:rsidRPr="001D0556">
        <w:rPr>
          <w:rFonts w:cs="Arial"/>
        </w:rPr>
        <w:t>I</w:t>
      </w:r>
      <w:r w:rsidRPr="001D0556">
        <w:rPr>
          <w:rFonts w:cs="Arial"/>
          <w:vertAlign w:val="subscript"/>
        </w:rPr>
        <w:t>imp</w:t>
      </w:r>
      <w:proofErr w:type="spellEnd"/>
      <w:r w:rsidRPr="001D0556">
        <w:rPr>
          <w:rFonts w:cs="Arial"/>
        </w:rPr>
        <w:t>) in kA of the Type 1 SPDs when the building is not protected against direct lightning strike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2063"/>
        <w:gridCol w:w="2723"/>
        <w:gridCol w:w="2626"/>
      </w:tblGrid>
      <w:tr w:rsidRPr="001D0556" w:rsidR="00D13FA8" w:rsidTr="00F4057A" w14:paraId="5E68EE7D" w14:textId="77777777">
        <w:trPr>
          <w:cantSplit/>
          <w:jc w:val="center"/>
        </w:trPr>
        <w:tc>
          <w:tcPr>
            <w:tcW w:w="0" w:type="auto"/>
            <w:vMerge w:val="restart"/>
            <w:shd w:val="clear" w:color="auto" w:fill="E7E6E6" w:themeFill="background2"/>
            <w:noWrap/>
            <w:vAlign w:val="center"/>
          </w:tcPr>
          <w:p w:rsidRPr="001D0556" w:rsidR="00D13FA8" w:rsidP="00BE3766" w:rsidRDefault="00D13FA8" w14:paraId="2CB2E6B5" w14:textId="77777777">
            <w:pPr>
              <w:spacing w:after="0"/>
              <w:jc w:val="center"/>
              <w:rPr>
                <w:rFonts w:ascii="Arial" w:hAnsi="Arial" w:cs="Arial"/>
                <w:b/>
                <w:sz w:val="24"/>
                <w:szCs w:val="24"/>
                <w:lang w:val="en-GB"/>
              </w:rPr>
            </w:pPr>
            <w:r w:rsidRPr="001D0556">
              <w:rPr>
                <w:rFonts w:ascii="Arial" w:hAnsi="Arial" w:cs="Arial"/>
                <w:b/>
                <w:sz w:val="24"/>
                <w:szCs w:val="24"/>
                <w:lang w:val="en-GB"/>
              </w:rPr>
              <w:t>Connection</w:t>
            </w:r>
          </w:p>
          <w:p w:rsidRPr="001D0556" w:rsidR="00D13FA8" w:rsidP="00BE3766" w:rsidRDefault="00D13FA8" w14:paraId="66497229" w14:textId="77777777">
            <w:pPr>
              <w:spacing w:after="0"/>
              <w:jc w:val="center"/>
              <w:rPr>
                <w:rFonts w:ascii="Arial" w:hAnsi="Arial" w:cs="Arial"/>
                <w:b/>
                <w:sz w:val="24"/>
                <w:szCs w:val="24"/>
                <w:lang w:val="en-GB"/>
              </w:rPr>
            </w:pPr>
            <w:r w:rsidRPr="001D0556">
              <w:rPr>
                <w:rFonts w:ascii="Arial" w:hAnsi="Arial" w:cs="Arial"/>
                <w:b/>
                <w:sz w:val="24"/>
                <w:szCs w:val="24"/>
                <w:lang w:val="en-GB"/>
              </w:rPr>
              <w:t>(</w:t>
            </w:r>
            <w:proofErr w:type="gramStart"/>
            <w:r w:rsidRPr="001D0556">
              <w:rPr>
                <w:rFonts w:ascii="Arial" w:hAnsi="Arial" w:cs="Arial"/>
                <w:b/>
                <w:sz w:val="24"/>
                <w:szCs w:val="24"/>
                <w:lang w:val="en-GB"/>
              </w:rPr>
              <w:t>as</w:t>
            </w:r>
            <w:proofErr w:type="gramEnd"/>
            <w:r w:rsidRPr="001D0556">
              <w:rPr>
                <w:rFonts w:ascii="Arial" w:hAnsi="Arial" w:cs="Arial"/>
                <w:b/>
                <w:sz w:val="24"/>
                <w:szCs w:val="24"/>
                <w:lang w:val="en-GB"/>
              </w:rPr>
              <w:t xml:space="preserve"> applicable)</w:t>
            </w:r>
          </w:p>
        </w:tc>
        <w:tc>
          <w:tcPr>
            <w:tcW w:w="4620" w:type="dxa"/>
            <w:gridSpan w:val="2"/>
            <w:shd w:val="clear" w:color="auto" w:fill="E7E6E6" w:themeFill="background2"/>
            <w:vAlign w:val="center"/>
          </w:tcPr>
          <w:p w:rsidRPr="001D0556" w:rsidR="00D13FA8" w:rsidP="00BE3766" w:rsidRDefault="00D13FA8" w14:paraId="2AAD88E1" w14:textId="77777777">
            <w:pPr>
              <w:spacing w:after="0"/>
              <w:jc w:val="center"/>
              <w:rPr>
                <w:rFonts w:ascii="Arial" w:hAnsi="Arial" w:cs="Arial"/>
                <w:b/>
                <w:sz w:val="24"/>
                <w:szCs w:val="24"/>
                <w:lang w:val="en-GB"/>
              </w:rPr>
            </w:pPr>
            <w:proofErr w:type="spellStart"/>
            <w:r w:rsidRPr="001D0556">
              <w:rPr>
                <w:rFonts w:ascii="Arial" w:hAnsi="Arial" w:cs="Arial"/>
                <w:b/>
                <w:i/>
                <w:sz w:val="24"/>
                <w:szCs w:val="24"/>
                <w:lang w:val="en-GB"/>
              </w:rPr>
              <w:t>I</w:t>
            </w:r>
            <w:r w:rsidRPr="001D0556">
              <w:rPr>
                <w:rFonts w:ascii="Arial" w:hAnsi="Arial" w:cs="Arial"/>
                <w:b/>
                <w:sz w:val="24"/>
                <w:szCs w:val="24"/>
                <w:vertAlign w:val="subscript"/>
                <w:lang w:val="en-GB"/>
              </w:rPr>
              <w:t>imp</w:t>
            </w:r>
            <w:proofErr w:type="spellEnd"/>
            <w:r w:rsidRPr="001D0556">
              <w:rPr>
                <w:rFonts w:ascii="Arial" w:hAnsi="Arial" w:cs="Arial"/>
                <w:b/>
                <w:sz w:val="24"/>
                <w:szCs w:val="24"/>
                <w:lang w:val="en-GB"/>
              </w:rPr>
              <w:t xml:space="preserve"> in kA</w:t>
            </w:r>
          </w:p>
        </w:tc>
      </w:tr>
      <w:tr w:rsidRPr="001D0556" w:rsidR="00D13FA8" w:rsidTr="00F4057A" w14:paraId="6E135D8E" w14:textId="77777777">
        <w:trPr>
          <w:cantSplit/>
          <w:jc w:val="center"/>
        </w:trPr>
        <w:tc>
          <w:tcPr>
            <w:tcW w:w="0" w:type="auto"/>
            <w:vMerge/>
            <w:shd w:val="clear" w:color="auto" w:fill="E7E6E6" w:themeFill="background2"/>
            <w:vAlign w:val="center"/>
          </w:tcPr>
          <w:p w:rsidRPr="001D0556" w:rsidR="00D13FA8" w:rsidP="00BE3766" w:rsidRDefault="00D13FA8" w14:paraId="7A920793" w14:textId="77777777">
            <w:pPr>
              <w:spacing w:after="0"/>
              <w:jc w:val="center"/>
              <w:rPr>
                <w:rFonts w:ascii="Arial" w:hAnsi="Arial" w:cs="Arial"/>
                <w:b/>
                <w:sz w:val="24"/>
                <w:szCs w:val="24"/>
                <w:lang w:val="en-GB"/>
              </w:rPr>
            </w:pPr>
          </w:p>
        </w:tc>
        <w:tc>
          <w:tcPr>
            <w:tcW w:w="4620" w:type="dxa"/>
            <w:gridSpan w:val="2"/>
            <w:shd w:val="clear" w:color="auto" w:fill="E7E6E6" w:themeFill="background2"/>
            <w:vAlign w:val="center"/>
          </w:tcPr>
          <w:p w:rsidRPr="001D0556" w:rsidR="00D13FA8" w:rsidP="00BE3766" w:rsidRDefault="00D13FA8" w14:paraId="4F398E42" w14:textId="77777777">
            <w:pPr>
              <w:spacing w:after="0"/>
              <w:jc w:val="center"/>
              <w:rPr>
                <w:rFonts w:ascii="Arial" w:hAnsi="Arial" w:cs="Arial"/>
                <w:b/>
                <w:sz w:val="24"/>
                <w:szCs w:val="24"/>
                <w:lang w:val="en-GB"/>
              </w:rPr>
            </w:pPr>
            <w:r w:rsidRPr="001D0556">
              <w:rPr>
                <w:rFonts w:ascii="Arial" w:hAnsi="Arial" w:cs="Arial"/>
                <w:b/>
                <w:sz w:val="24"/>
                <w:szCs w:val="24"/>
                <w:lang w:val="en-GB"/>
              </w:rPr>
              <w:t>Power supply system</w:t>
            </w:r>
          </w:p>
        </w:tc>
      </w:tr>
      <w:tr w:rsidRPr="001D0556" w:rsidR="00D13FA8" w:rsidTr="00F4057A" w14:paraId="1D25112B" w14:textId="77777777">
        <w:trPr>
          <w:cantSplit/>
          <w:jc w:val="center"/>
        </w:trPr>
        <w:tc>
          <w:tcPr>
            <w:tcW w:w="0" w:type="auto"/>
            <w:vMerge/>
            <w:shd w:val="clear" w:color="auto" w:fill="E7E6E6" w:themeFill="background2"/>
            <w:vAlign w:val="center"/>
          </w:tcPr>
          <w:p w:rsidRPr="001D0556" w:rsidR="00D13FA8" w:rsidP="00BE3766" w:rsidRDefault="00D13FA8" w14:paraId="77F8F9C8" w14:textId="77777777">
            <w:pPr>
              <w:spacing w:after="0"/>
              <w:jc w:val="center"/>
              <w:rPr>
                <w:rFonts w:ascii="Arial" w:hAnsi="Arial" w:cs="Arial"/>
                <w:b/>
                <w:sz w:val="24"/>
                <w:szCs w:val="24"/>
                <w:lang w:val="en-GB"/>
              </w:rPr>
            </w:pPr>
          </w:p>
        </w:tc>
        <w:tc>
          <w:tcPr>
            <w:tcW w:w="2352" w:type="dxa"/>
            <w:shd w:val="clear" w:color="auto" w:fill="E7E6E6" w:themeFill="background2"/>
            <w:vAlign w:val="center"/>
          </w:tcPr>
          <w:p w:rsidRPr="001D0556" w:rsidR="00D13FA8" w:rsidP="00BE3766" w:rsidRDefault="00D13FA8" w14:paraId="25936EC2" w14:textId="77777777">
            <w:pPr>
              <w:spacing w:after="0"/>
              <w:jc w:val="center"/>
              <w:rPr>
                <w:rFonts w:ascii="Arial" w:hAnsi="Arial" w:cs="Arial"/>
                <w:b/>
                <w:sz w:val="24"/>
                <w:szCs w:val="24"/>
                <w:lang w:val="en-GB"/>
              </w:rPr>
            </w:pPr>
            <w:r w:rsidRPr="001D0556">
              <w:rPr>
                <w:rFonts w:ascii="Arial" w:hAnsi="Arial" w:cs="Arial"/>
                <w:b/>
                <w:sz w:val="24"/>
                <w:szCs w:val="24"/>
                <w:lang w:val="en-GB"/>
              </w:rPr>
              <w:t>Single-phase</w:t>
            </w:r>
          </w:p>
        </w:tc>
        <w:tc>
          <w:tcPr>
            <w:tcW w:w="2268" w:type="dxa"/>
            <w:shd w:val="clear" w:color="auto" w:fill="E7E6E6" w:themeFill="background2"/>
            <w:vAlign w:val="center"/>
          </w:tcPr>
          <w:p w:rsidRPr="001D0556" w:rsidR="00D13FA8" w:rsidP="00BE3766" w:rsidRDefault="00D13FA8" w14:paraId="240CE11E" w14:textId="77777777">
            <w:pPr>
              <w:spacing w:after="0"/>
              <w:jc w:val="center"/>
              <w:rPr>
                <w:rFonts w:ascii="Arial" w:hAnsi="Arial" w:cs="Arial"/>
                <w:b/>
                <w:sz w:val="24"/>
                <w:szCs w:val="24"/>
                <w:lang w:val="en-GB"/>
              </w:rPr>
            </w:pPr>
            <w:r w:rsidRPr="001D0556">
              <w:rPr>
                <w:rFonts w:ascii="Arial" w:hAnsi="Arial" w:cs="Arial"/>
                <w:b/>
                <w:sz w:val="24"/>
                <w:szCs w:val="24"/>
                <w:lang w:val="en-GB"/>
              </w:rPr>
              <w:t>Three-phase</w:t>
            </w:r>
          </w:p>
        </w:tc>
      </w:tr>
      <w:tr w:rsidRPr="001D0556" w:rsidR="00D13FA8" w:rsidTr="00867C81" w14:paraId="307D26B9" w14:textId="77777777">
        <w:trPr>
          <w:cantSplit/>
          <w:trHeight w:val="809"/>
          <w:jc w:val="center"/>
        </w:trPr>
        <w:tc>
          <w:tcPr>
            <w:tcW w:w="0" w:type="auto"/>
            <w:shd w:val="clear" w:color="auto" w:fill="auto"/>
          </w:tcPr>
          <w:p w:rsidRPr="001D0556" w:rsidR="00D13FA8" w:rsidP="00BE3766" w:rsidRDefault="00D13FA8" w14:paraId="32106D39" w14:textId="77777777">
            <w:pPr>
              <w:jc w:val="center"/>
              <w:rPr>
                <w:rFonts w:ascii="Arial" w:hAnsi="Arial" w:cs="Arial"/>
                <w:sz w:val="24"/>
                <w:szCs w:val="24"/>
                <w:lang w:val="en-GB"/>
              </w:rPr>
            </w:pPr>
            <w:r w:rsidRPr="001D0556">
              <w:rPr>
                <w:rFonts w:ascii="Arial" w:hAnsi="Arial" w:cs="Arial"/>
                <w:sz w:val="24"/>
                <w:szCs w:val="24"/>
                <w:lang w:val="en-GB"/>
              </w:rPr>
              <w:lastRenderedPageBreak/>
              <w:t>L − N</w:t>
            </w:r>
          </w:p>
          <w:p w:rsidRPr="001D0556" w:rsidR="00D13FA8" w:rsidP="00BE3766" w:rsidRDefault="00D13FA8" w14:paraId="3B3AEBF0" w14:textId="77777777">
            <w:pPr>
              <w:jc w:val="center"/>
              <w:rPr>
                <w:rFonts w:ascii="Arial" w:hAnsi="Arial" w:cs="Arial"/>
                <w:sz w:val="24"/>
                <w:szCs w:val="24"/>
                <w:lang w:val="en-GB"/>
              </w:rPr>
            </w:pPr>
            <w:r w:rsidRPr="001D0556">
              <w:rPr>
                <w:rFonts w:ascii="Arial" w:hAnsi="Arial" w:cs="Arial"/>
                <w:sz w:val="24"/>
                <w:szCs w:val="24"/>
                <w:lang w:val="en-GB"/>
              </w:rPr>
              <w:t>L − CP</w:t>
            </w:r>
          </w:p>
          <w:p w:rsidRPr="001D0556" w:rsidR="00D13FA8" w:rsidP="00BE3766" w:rsidRDefault="00D13FA8" w14:paraId="5E7A33EC" w14:textId="77777777">
            <w:pPr>
              <w:jc w:val="center"/>
              <w:rPr>
                <w:rFonts w:ascii="Arial" w:hAnsi="Arial" w:cs="Arial"/>
                <w:sz w:val="24"/>
                <w:szCs w:val="24"/>
                <w:lang w:val="en-GB"/>
              </w:rPr>
            </w:pPr>
            <w:r w:rsidRPr="001D0556">
              <w:rPr>
                <w:rFonts w:ascii="Arial" w:hAnsi="Arial" w:cs="Arial"/>
                <w:sz w:val="24"/>
                <w:szCs w:val="24"/>
                <w:lang w:val="en-GB"/>
              </w:rPr>
              <w:t>N – CP</w:t>
            </w:r>
          </w:p>
        </w:tc>
        <w:tc>
          <w:tcPr>
            <w:tcW w:w="2352" w:type="dxa"/>
            <w:shd w:val="clear" w:color="auto" w:fill="auto"/>
          </w:tcPr>
          <w:p w:rsidRPr="001D0556" w:rsidR="00D13FA8" w:rsidP="00BE3766" w:rsidRDefault="00D13FA8" w14:paraId="1126C77E"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BE3766" w:rsidRDefault="00D13FA8" w14:paraId="17BFEFB0"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BE3766" w:rsidRDefault="00D13FA8" w14:paraId="395AEE48" w14:textId="77777777">
            <w:pPr>
              <w:jc w:val="center"/>
              <w:rPr>
                <w:rFonts w:ascii="Arial" w:hAnsi="Arial" w:cs="Arial"/>
                <w:sz w:val="24"/>
                <w:szCs w:val="24"/>
                <w:lang w:val="en-GB"/>
              </w:rPr>
            </w:pPr>
            <w:r w:rsidRPr="001D0556">
              <w:rPr>
                <w:rFonts w:ascii="Arial" w:hAnsi="Arial" w:cs="Arial"/>
                <w:sz w:val="24"/>
                <w:szCs w:val="24"/>
                <w:lang w:val="en-GB"/>
              </w:rPr>
              <w:t>5*</w:t>
            </w:r>
          </w:p>
        </w:tc>
        <w:tc>
          <w:tcPr>
            <w:tcW w:w="2268" w:type="dxa"/>
            <w:shd w:val="clear" w:color="auto" w:fill="auto"/>
          </w:tcPr>
          <w:p w:rsidRPr="001D0556" w:rsidR="00D13FA8" w:rsidP="00BE3766" w:rsidRDefault="00D13FA8" w14:paraId="70741499"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BE3766" w:rsidRDefault="00D13FA8" w14:paraId="3047269F"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BE3766" w:rsidRDefault="00D13FA8" w14:paraId="34A1711D" w14:textId="77777777">
            <w:pPr>
              <w:jc w:val="center"/>
              <w:rPr>
                <w:rFonts w:ascii="Arial" w:hAnsi="Arial" w:cs="Arial"/>
                <w:sz w:val="24"/>
                <w:szCs w:val="24"/>
                <w:lang w:val="en-GB"/>
              </w:rPr>
            </w:pPr>
            <w:r w:rsidRPr="001D0556">
              <w:rPr>
                <w:rFonts w:ascii="Arial" w:hAnsi="Arial" w:cs="Arial"/>
                <w:sz w:val="24"/>
                <w:szCs w:val="24"/>
                <w:lang w:val="en-GB"/>
              </w:rPr>
              <w:t>5*</w:t>
            </w:r>
          </w:p>
        </w:tc>
      </w:tr>
      <w:tr w:rsidRPr="001D0556" w:rsidR="00D13FA8" w:rsidTr="00867C81" w14:paraId="50171938" w14:textId="77777777">
        <w:trPr>
          <w:cantSplit/>
          <w:trHeight w:val="809"/>
          <w:jc w:val="center"/>
        </w:trPr>
        <w:tc>
          <w:tcPr>
            <w:tcW w:w="7412" w:type="dxa"/>
            <w:gridSpan w:val="3"/>
            <w:shd w:val="clear" w:color="auto" w:fill="auto"/>
          </w:tcPr>
          <w:p w:rsidRPr="001D0556" w:rsidR="00D13FA8" w:rsidP="001D0556" w:rsidRDefault="00D13FA8" w14:paraId="4C436218" w14:textId="77777777">
            <w:pPr>
              <w:pStyle w:val="Nota"/>
              <w:ind w:left="75"/>
              <w:rPr>
                <w:rFonts w:cs="Arial"/>
                <w:sz w:val="24"/>
              </w:rPr>
            </w:pPr>
            <w:r w:rsidRPr="00BE3766">
              <w:rPr>
                <w:rFonts w:cs="Arial"/>
                <w:szCs w:val="18"/>
              </w:rPr>
              <w:t xml:space="preserve">* In the case of a neutral TT network, the </w:t>
            </w:r>
            <w:proofErr w:type="spellStart"/>
            <w:r w:rsidRPr="00BE3766">
              <w:rPr>
                <w:rFonts w:cs="Arial"/>
                <w:szCs w:val="18"/>
              </w:rPr>
              <w:t>Iimp</w:t>
            </w:r>
            <w:proofErr w:type="spellEnd"/>
            <w:r w:rsidRPr="00BE3766">
              <w:rPr>
                <w:rFonts w:cs="Arial"/>
                <w:szCs w:val="18"/>
              </w:rPr>
              <w:t xml:space="preserve"> value of N-CP must not be less than 10 kA for a single-phase power supply system and 20 kA for a three-phase power supply system</w:t>
            </w:r>
          </w:p>
        </w:tc>
      </w:tr>
    </w:tbl>
    <w:p w:rsidRPr="001D0556" w:rsidR="00D13FA8" w:rsidP="001D0556" w:rsidRDefault="00D13FA8" w14:paraId="212F65C4" w14:textId="77777777">
      <w:pPr>
        <w:jc w:val="both"/>
        <w:rPr>
          <w:rFonts w:ascii="Arial" w:hAnsi="Arial" w:cs="Arial"/>
          <w:sz w:val="24"/>
          <w:szCs w:val="24"/>
          <w:lang w:val="en-GB"/>
        </w:rPr>
      </w:pPr>
    </w:p>
    <w:p w:rsidRPr="001D0556" w:rsidR="00D13FA8" w:rsidP="00BE3766" w:rsidRDefault="00D13FA8" w14:paraId="325FE3A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BE3766">
        <w:rPr>
          <w:rFonts w:ascii="Arial" w:hAnsi="Arial" w:eastAsia="Times New Roman" w:cs="Arial"/>
          <w:sz w:val="24"/>
          <w:szCs w:val="22"/>
          <w:lang w:val="es-ES" w:eastAsia="es-ES" w:bidi="ar-SA"/>
        </w:rPr>
        <w:t>nominal</w:t>
      </w:r>
      <w:r w:rsidRPr="001D0556">
        <w:rPr>
          <w:rFonts w:ascii="Arial" w:hAnsi="Arial" w:cs="Arial"/>
          <w:sz w:val="24"/>
          <w:szCs w:val="24"/>
          <w:lang w:val="en-GB"/>
        </w:rPr>
        <w:t xml:space="preserve"> discharge current (I</w:t>
      </w:r>
      <w:r w:rsidRPr="001D0556">
        <w:rPr>
          <w:rFonts w:ascii="Arial" w:hAnsi="Arial" w:cs="Arial"/>
          <w:sz w:val="24"/>
          <w:szCs w:val="24"/>
          <w:vertAlign w:val="subscript"/>
          <w:lang w:val="en-GB"/>
        </w:rPr>
        <w:t>n</w:t>
      </w:r>
      <w:r w:rsidRPr="001D0556">
        <w:rPr>
          <w:rFonts w:ascii="Arial" w:hAnsi="Arial" w:cs="Arial"/>
          <w:sz w:val="24"/>
          <w:szCs w:val="24"/>
          <w:lang w:val="en-GB"/>
        </w:rPr>
        <w:t>) of Type 2 SPDs connected at the source of the installation or in its proximity must not be less than that given in Table 4.</w:t>
      </w:r>
    </w:p>
    <w:p w:rsidRPr="001D0556" w:rsidR="00D13FA8" w:rsidP="006A7B31" w:rsidRDefault="00D13FA8" w14:paraId="23AE24AA" w14:textId="77777777">
      <w:pPr>
        <w:pStyle w:val="Titulotabla"/>
        <w:rPr>
          <w:rFonts w:cs="Arial"/>
        </w:rPr>
      </w:pPr>
      <w:r w:rsidRPr="001D0556">
        <w:rPr>
          <w:rFonts w:cs="Arial"/>
        </w:rPr>
        <w:t>Table 4. Nominal discharge current (I</w:t>
      </w:r>
      <w:r w:rsidRPr="001D0556">
        <w:rPr>
          <w:rFonts w:cs="Arial"/>
          <w:vertAlign w:val="subscript"/>
        </w:rPr>
        <w:t>n</w:t>
      </w:r>
      <w:r w:rsidRPr="001D0556">
        <w:rPr>
          <w:rFonts w:cs="Arial"/>
        </w:rPr>
        <w:t>) of type 2 SPD depending on the supply system and the type of connection</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2264"/>
        <w:gridCol w:w="2440"/>
        <w:gridCol w:w="2520"/>
      </w:tblGrid>
      <w:tr w:rsidRPr="001D0556" w:rsidR="00D13FA8" w:rsidTr="00F4057A" w14:paraId="448D7E24" w14:textId="77777777">
        <w:trPr>
          <w:cantSplit/>
          <w:jc w:val="center"/>
        </w:trPr>
        <w:tc>
          <w:tcPr>
            <w:tcW w:w="0" w:type="auto"/>
            <w:vMerge w:val="restart"/>
            <w:shd w:val="clear" w:color="auto" w:fill="E7E6E6" w:themeFill="background2"/>
            <w:noWrap/>
            <w:vAlign w:val="center"/>
          </w:tcPr>
          <w:p w:rsidRPr="001D0556" w:rsidR="00D13FA8" w:rsidP="006A7B31" w:rsidRDefault="00D13FA8" w14:paraId="6AC145CD" w14:textId="77777777">
            <w:pPr>
              <w:spacing w:after="0"/>
              <w:jc w:val="center"/>
              <w:rPr>
                <w:rFonts w:ascii="Arial" w:hAnsi="Arial" w:cs="Arial"/>
                <w:b/>
                <w:sz w:val="24"/>
                <w:szCs w:val="24"/>
                <w:lang w:val="en-GB"/>
              </w:rPr>
            </w:pPr>
            <w:r w:rsidRPr="001D0556">
              <w:rPr>
                <w:rFonts w:ascii="Arial" w:hAnsi="Arial" w:cs="Arial"/>
                <w:b/>
                <w:sz w:val="24"/>
                <w:szCs w:val="24"/>
                <w:lang w:val="en-GB"/>
              </w:rPr>
              <w:t>Connection</w:t>
            </w:r>
          </w:p>
          <w:p w:rsidRPr="001D0556" w:rsidR="00D13FA8" w:rsidP="006A7B31" w:rsidRDefault="00D13FA8" w14:paraId="139FC495" w14:textId="77777777">
            <w:pPr>
              <w:spacing w:after="0"/>
              <w:jc w:val="center"/>
              <w:rPr>
                <w:rFonts w:ascii="Arial" w:hAnsi="Arial" w:cs="Arial"/>
                <w:b/>
                <w:sz w:val="24"/>
                <w:szCs w:val="24"/>
                <w:lang w:val="en-GB"/>
              </w:rPr>
            </w:pPr>
            <w:r w:rsidRPr="001D0556">
              <w:rPr>
                <w:rFonts w:ascii="Arial" w:hAnsi="Arial" w:cs="Arial"/>
                <w:b/>
                <w:sz w:val="24"/>
                <w:szCs w:val="24"/>
                <w:lang w:val="en-GB"/>
              </w:rPr>
              <w:t>(</w:t>
            </w:r>
            <w:proofErr w:type="gramStart"/>
            <w:r w:rsidRPr="001D0556">
              <w:rPr>
                <w:rFonts w:ascii="Arial" w:hAnsi="Arial" w:cs="Arial"/>
                <w:b/>
                <w:sz w:val="24"/>
                <w:szCs w:val="24"/>
                <w:lang w:val="en-GB"/>
              </w:rPr>
              <w:t>as</w:t>
            </w:r>
            <w:proofErr w:type="gramEnd"/>
            <w:r w:rsidRPr="001D0556">
              <w:rPr>
                <w:rFonts w:ascii="Arial" w:hAnsi="Arial" w:cs="Arial"/>
                <w:b/>
                <w:sz w:val="24"/>
                <w:szCs w:val="24"/>
                <w:lang w:val="en-GB"/>
              </w:rPr>
              <w:t xml:space="preserve"> applicable)</w:t>
            </w:r>
          </w:p>
        </w:tc>
        <w:tc>
          <w:tcPr>
            <w:tcW w:w="3905" w:type="dxa"/>
            <w:gridSpan w:val="2"/>
            <w:shd w:val="clear" w:color="auto" w:fill="E7E6E6" w:themeFill="background2"/>
            <w:vAlign w:val="center"/>
          </w:tcPr>
          <w:p w:rsidRPr="001D0556" w:rsidR="00D13FA8" w:rsidP="006A7B31" w:rsidRDefault="00D13FA8" w14:paraId="73454C50" w14:textId="77777777">
            <w:pPr>
              <w:spacing w:after="0"/>
              <w:jc w:val="center"/>
              <w:rPr>
                <w:rFonts w:ascii="Arial" w:hAnsi="Arial" w:cs="Arial"/>
                <w:b/>
                <w:sz w:val="24"/>
                <w:szCs w:val="24"/>
                <w:lang w:val="en-GB"/>
              </w:rPr>
            </w:pPr>
            <w:r w:rsidRPr="001D0556">
              <w:rPr>
                <w:rFonts w:ascii="Arial" w:hAnsi="Arial" w:cs="Arial"/>
                <w:b/>
                <w:sz w:val="24"/>
                <w:szCs w:val="24"/>
                <w:lang w:val="en-GB"/>
              </w:rPr>
              <w:t>In in kA</w:t>
            </w:r>
          </w:p>
        </w:tc>
      </w:tr>
      <w:tr w:rsidRPr="001D0556" w:rsidR="00D13FA8" w:rsidTr="00F4057A" w14:paraId="14175A6C" w14:textId="77777777">
        <w:trPr>
          <w:cantSplit/>
          <w:jc w:val="center"/>
        </w:trPr>
        <w:tc>
          <w:tcPr>
            <w:tcW w:w="0" w:type="auto"/>
            <w:vMerge/>
            <w:shd w:val="clear" w:color="auto" w:fill="E7E6E6" w:themeFill="background2"/>
            <w:vAlign w:val="center"/>
          </w:tcPr>
          <w:p w:rsidRPr="001D0556" w:rsidR="00D13FA8" w:rsidP="006A7B31" w:rsidRDefault="00D13FA8" w14:paraId="032D0645" w14:textId="77777777">
            <w:pPr>
              <w:spacing w:after="0"/>
              <w:jc w:val="center"/>
              <w:rPr>
                <w:rFonts w:ascii="Arial" w:hAnsi="Arial" w:cs="Arial"/>
                <w:b/>
                <w:sz w:val="24"/>
                <w:szCs w:val="24"/>
                <w:lang w:val="en-GB"/>
              </w:rPr>
            </w:pPr>
          </w:p>
        </w:tc>
        <w:tc>
          <w:tcPr>
            <w:tcW w:w="3905" w:type="dxa"/>
            <w:gridSpan w:val="2"/>
            <w:shd w:val="clear" w:color="auto" w:fill="E7E6E6" w:themeFill="background2"/>
            <w:vAlign w:val="center"/>
          </w:tcPr>
          <w:p w:rsidRPr="001D0556" w:rsidR="00D13FA8" w:rsidP="006A7B31" w:rsidRDefault="00D13FA8" w14:paraId="71563AB6" w14:textId="77777777">
            <w:pPr>
              <w:spacing w:after="0"/>
              <w:jc w:val="center"/>
              <w:rPr>
                <w:rFonts w:ascii="Arial" w:hAnsi="Arial" w:cs="Arial"/>
                <w:b/>
                <w:sz w:val="24"/>
                <w:szCs w:val="24"/>
                <w:lang w:val="en-GB"/>
              </w:rPr>
            </w:pPr>
            <w:r w:rsidRPr="001D0556">
              <w:rPr>
                <w:rFonts w:ascii="Arial" w:hAnsi="Arial" w:cs="Arial"/>
                <w:b/>
                <w:sz w:val="24"/>
                <w:szCs w:val="24"/>
                <w:lang w:val="en-GB"/>
              </w:rPr>
              <w:t>Power supply system</w:t>
            </w:r>
          </w:p>
        </w:tc>
      </w:tr>
      <w:tr w:rsidRPr="001D0556" w:rsidR="00D13FA8" w:rsidTr="00F4057A" w14:paraId="7D482439" w14:textId="77777777">
        <w:trPr>
          <w:cantSplit/>
          <w:jc w:val="center"/>
        </w:trPr>
        <w:tc>
          <w:tcPr>
            <w:tcW w:w="0" w:type="auto"/>
            <w:vMerge/>
            <w:shd w:val="clear" w:color="auto" w:fill="E7E6E6" w:themeFill="background2"/>
            <w:vAlign w:val="center"/>
          </w:tcPr>
          <w:p w:rsidRPr="001D0556" w:rsidR="00D13FA8" w:rsidP="006A7B31" w:rsidRDefault="00D13FA8" w14:paraId="5EF4A6D7" w14:textId="77777777">
            <w:pPr>
              <w:spacing w:after="0"/>
              <w:jc w:val="center"/>
              <w:rPr>
                <w:rFonts w:ascii="Arial" w:hAnsi="Arial" w:cs="Arial"/>
                <w:b/>
                <w:sz w:val="24"/>
                <w:szCs w:val="24"/>
                <w:lang w:val="en-GB"/>
              </w:rPr>
            </w:pPr>
          </w:p>
        </w:tc>
        <w:tc>
          <w:tcPr>
            <w:tcW w:w="1921" w:type="dxa"/>
            <w:shd w:val="clear" w:color="auto" w:fill="E7E6E6" w:themeFill="background2"/>
            <w:vAlign w:val="center"/>
          </w:tcPr>
          <w:p w:rsidRPr="001D0556" w:rsidR="00D13FA8" w:rsidP="006A7B31" w:rsidRDefault="00D13FA8" w14:paraId="6AB17C7D" w14:textId="77777777">
            <w:pPr>
              <w:spacing w:after="0"/>
              <w:jc w:val="center"/>
              <w:rPr>
                <w:rFonts w:ascii="Arial" w:hAnsi="Arial" w:cs="Arial"/>
                <w:b/>
                <w:sz w:val="24"/>
                <w:szCs w:val="24"/>
                <w:lang w:val="en-GB"/>
              </w:rPr>
            </w:pPr>
            <w:r w:rsidRPr="001D0556">
              <w:rPr>
                <w:rFonts w:ascii="Arial" w:hAnsi="Arial" w:cs="Arial"/>
                <w:b/>
                <w:sz w:val="24"/>
                <w:szCs w:val="24"/>
                <w:lang w:val="en-GB"/>
              </w:rPr>
              <w:t>Single-phase</w:t>
            </w:r>
          </w:p>
        </w:tc>
        <w:tc>
          <w:tcPr>
            <w:tcW w:w="1984" w:type="dxa"/>
            <w:shd w:val="clear" w:color="auto" w:fill="E7E6E6" w:themeFill="background2"/>
            <w:vAlign w:val="center"/>
          </w:tcPr>
          <w:p w:rsidRPr="001D0556" w:rsidR="00D13FA8" w:rsidP="006A7B31" w:rsidRDefault="00D13FA8" w14:paraId="3601C750" w14:textId="77777777">
            <w:pPr>
              <w:spacing w:after="0"/>
              <w:jc w:val="center"/>
              <w:rPr>
                <w:rFonts w:ascii="Arial" w:hAnsi="Arial" w:cs="Arial"/>
                <w:b/>
                <w:sz w:val="24"/>
                <w:szCs w:val="24"/>
                <w:lang w:val="en-GB"/>
              </w:rPr>
            </w:pPr>
            <w:r w:rsidRPr="001D0556">
              <w:rPr>
                <w:rFonts w:ascii="Arial" w:hAnsi="Arial" w:cs="Arial"/>
                <w:b/>
                <w:sz w:val="24"/>
                <w:szCs w:val="24"/>
                <w:lang w:val="en-GB"/>
              </w:rPr>
              <w:t>Three-phase</w:t>
            </w:r>
          </w:p>
        </w:tc>
      </w:tr>
      <w:tr w:rsidRPr="001D0556" w:rsidR="00D13FA8" w:rsidTr="00867C81" w14:paraId="45A852D2" w14:textId="77777777">
        <w:trPr>
          <w:cantSplit/>
          <w:trHeight w:val="820"/>
          <w:jc w:val="center"/>
        </w:trPr>
        <w:tc>
          <w:tcPr>
            <w:tcW w:w="0" w:type="auto"/>
            <w:shd w:val="clear" w:color="auto" w:fill="auto"/>
          </w:tcPr>
          <w:p w:rsidRPr="001D0556" w:rsidR="00D13FA8" w:rsidP="006A7B31" w:rsidRDefault="00D13FA8" w14:paraId="53A28894" w14:textId="77777777">
            <w:pPr>
              <w:jc w:val="center"/>
              <w:rPr>
                <w:rFonts w:ascii="Arial" w:hAnsi="Arial" w:cs="Arial"/>
                <w:sz w:val="24"/>
                <w:szCs w:val="24"/>
                <w:lang w:val="en-GB"/>
              </w:rPr>
            </w:pPr>
            <w:r w:rsidRPr="001D0556">
              <w:rPr>
                <w:rFonts w:ascii="Arial" w:hAnsi="Arial" w:cs="Arial"/>
                <w:sz w:val="24"/>
                <w:szCs w:val="24"/>
                <w:lang w:val="en-GB"/>
              </w:rPr>
              <w:t>L − N</w:t>
            </w:r>
          </w:p>
          <w:p w:rsidRPr="001D0556" w:rsidR="00D13FA8" w:rsidP="006A7B31" w:rsidRDefault="00D13FA8" w14:paraId="1D5E88EF" w14:textId="77777777">
            <w:pPr>
              <w:jc w:val="center"/>
              <w:rPr>
                <w:rFonts w:ascii="Arial" w:hAnsi="Arial" w:cs="Arial"/>
                <w:sz w:val="24"/>
                <w:szCs w:val="24"/>
                <w:lang w:val="en-GB"/>
              </w:rPr>
            </w:pPr>
            <w:r w:rsidRPr="001D0556">
              <w:rPr>
                <w:rFonts w:ascii="Arial" w:hAnsi="Arial" w:cs="Arial"/>
                <w:sz w:val="24"/>
                <w:szCs w:val="24"/>
                <w:lang w:val="en-GB"/>
              </w:rPr>
              <w:t>L − CP</w:t>
            </w:r>
          </w:p>
          <w:p w:rsidRPr="001D0556" w:rsidR="00D13FA8" w:rsidP="006A7B31" w:rsidRDefault="00D13FA8" w14:paraId="4EB7F345" w14:textId="77777777">
            <w:pPr>
              <w:jc w:val="center"/>
              <w:rPr>
                <w:rFonts w:ascii="Arial" w:hAnsi="Arial" w:cs="Arial"/>
                <w:sz w:val="24"/>
                <w:szCs w:val="24"/>
                <w:lang w:val="en-GB"/>
              </w:rPr>
            </w:pPr>
            <w:r w:rsidRPr="001D0556">
              <w:rPr>
                <w:rFonts w:ascii="Arial" w:hAnsi="Arial" w:cs="Arial"/>
                <w:sz w:val="24"/>
                <w:szCs w:val="24"/>
                <w:lang w:val="en-GB"/>
              </w:rPr>
              <w:t>N – CP</w:t>
            </w:r>
          </w:p>
        </w:tc>
        <w:tc>
          <w:tcPr>
            <w:tcW w:w="1921" w:type="dxa"/>
            <w:shd w:val="clear" w:color="auto" w:fill="auto"/>
          </w:tcPr>
          <w:p w:rsidRPr="001D0556" w:rsidR="00D13FA8" w:rsidP="006A7B31" w:rsidRDefault="00D13FA8" w14:paraId="01FC6B9F"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6A7B31" w:rsidRDefault="00D13FA8" w14:paraId="4BB9662A"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6A7B31" w:rsidRDefault="00D13FA8" w14:paraId="229123F7" w14:textId="77777777">
            <w:pPr>
              <w:jc w:val="center"/>
              <w:rPr>
                <w:rFonts w:ascii="Arial" w:hAnsi="Arial" w:cs="Arial"/>
                <w:sz w:val="24"/>
                <w:szCs w:val="24"/>
                <w:lang w:val="en-GB"/>
              </w:rPr>
            </w:pPr>
            <w:r w:rsidRPr="001D0556">
              <w:rPr>
                <w:rFonts w:ascii="Arial" w:hAnsi="Arial" w:cs="Arial"/>
                <w:sz w:val="24"/>
                <w:szCs w:val="24"/>
                <w:lang w:val="en-GB"/>
              </w:rPr>
              <w:t>5*</w:t>
            </w:r>
          </w:p>
        </w:tc>
        <w:tc>
          <w:tcPr>
            <w:tcW w:w="1984" w:type="dxa"/>
            <w:shd w:val="clear" w:color="auto" w:fill="auto"/>
          </w:tcPr>
          <w:p w:rsidRPr="001D0556" w:rsidR="00D13FA8" w:rsidP="006A7B31" w:rsidRDefault="00D13FA8" w14:paraId="351D88E2"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6A7B31" w:rsidRDefault="00D13FA8" w14:paraId="49190AE3" w14:textId="77777777">
            <w:pPr>
              <w:jc w:val="center"/>
              <w:rPr>
                <w:rFonts w:ascii="Arial" w:hAnsi="Arial" w:cs="Arial"/>
                <w:sz w:val="24"/>
                <w:szCs w:val="24"/>
                <w:lang w:val="en-GB"/>
              </w:rPr>
            </w:pPr>
            <w:r w:rsidRPr="001D0556">
              <w:rPr>
                <w:rFonts w:ascii="Arial" w:hAnsi="Arial" w:cs="Arial"/>
                <w:sz w:val="24"/>
                <w:szCs w:val="24"/>
                <w:lang w:val="en-GB"/>
              </w:rPr>
              <w:t>5</w:t>
            </w:r>
          </w:p>
          <w:p w:rsidRPr="001D0556" w:rsidR="00D13FA8" w:rsidP="006A7B31" w:rsidRDefault="00D13FA8" w14:paraId="60C37690" w14:textId="77777777">
            <w:pPr>
              <w:jc w:val="center"/>
              <w:rPr>
                <w:rFonts w:ascii="Arial" w:hAnsi="Arial" w:cs="Arial"/>
                <w:sz w:val="24"/>
                <w:szCs w:val="24"/>
                <w:lang w:val="en-GB"/>
              </w:rPr>
            </w:pPr>
            <w:r w:rsidRPr="001D0556">
              <w:rPr>
                <w:rFonts w:ascii="Arial" w:hAnsi="Arial" w:cs="Arial"/>
                <w:sz w:val="24"/>
                <w:szCs w:val="24"/>
                <w:lang w:val="en-GB"/>
              </w:rPr>
              <w:t>5*</w:t>
            </w:r>
          </w:p>
        </w:tc>
      </w:tr>
      <w:tr w:rsidRPr="001D0556" w:rsidR="00D13FA8" w:rsidTr="00127E65" w14:paraId="31C4F2C4" w14:textId="77777777">
        <w:trPr>
          <w:cantSplit/>
          <w:trHeight w:val="820"/>
          <w:jc w:val="center"/>
        </w:trPr>
        <w:tc>
          <w:tcPr>
            <w:tcW w:w="7224" w:type="dxa"/>
            <w:gridSpan w:val="3"/>
            <w:shd w:val="clear" w:color="auto" w:fill="auto"/>
          </w:tcPr>
          <w:p w:rsidRPr="001D0556" w:rsidR="00D13FA8" w:rsidP="001D0556" w:rsidRDefault="00D13FA8" w14:paraId="657E1A54" w14:textId="77777777">
            <w:pPr>
              <w:pStyle w:val="Nota"/>
              <w:ind w:left="75"/>
              <w:rPr>
                <w:rFonts w:cs="Arial"/>
                <w:sz w:val="24"/>
              </w:rPr>
            </w:pPr>
            <w:r w:rsidRPr="006A7B31">
              <w:rPr>
                <w:lang w:val="es-ES_tradnl"/>
              </w:rPr>
              <w:t>* In the case of a neutral TT network, the In value of N-CP must not be less than 10 kA for a single-phase power supply system and 20 kA for a three-phase power supply system</w:t>
            </w:r>
          </w:p>
        </w:tc>
      </w:tr>
    </w:tbl>
    <w:p w:rsidRPr="001D0556" w:rsidR="00D13FA8" w:rsidP="001D0556" w:rsidRDefault="00D13FA8" w14:paraId="6BA21268" w14:textId="77777777">
      <w:pPr>
        <w:jc w:val="both"/>
        <w:rPr>
          <w:rFonts w:ascii="Arial" w:hAnsi="Arial" w:cs="Arial"/>
          <w:sz w:val="24"/>
          <w:szCs w:val="24"/>
          <w:lang w:val="en-GB"/>
        </w:rPr>
      </w:pPr>
    </w:p>
    <w:p w:rsidRPr="001D0556" w:rsidR="00D13FA8" w:rsidP="00BE3766" w:rsidRDefault="00D13FA8" w14:paraId="43A90B6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w:t>
      </w:r>
      <w:r w:rsidRPr="00BE3766">
        <w:rPr>
          <w:rFonts w:ascii="Arial" w:hAnsi="Arial" w:eastAsia="Times New Roman" w:cs="Arial"/>
          <w:sz w:val="24"/>
          <w:szCs w:val="22"/>
          <w:lang w:val="es-ES" w:eastAsia="es-ES" w:bidi="ar-SA"/>
        </w:rPr>
        <w:t>the</w:t>
      </w:r>
      <w:r w:rsidRPr="001D0556">
        <w:rPr>
          <w:rFonts w:ascii="Arial" w:hAnsi="Arial" w:cs="Arial"/>
          <w:sz w:val="24"/>
          <w:szCs w:val="24"/>
          <w:lang w:val="en-GB"/>
        </w:rPr>
        <w:t xml:space="preserve"> installed SPD is of short-circuit type, </w:t>
      </w:r>
      <w:proofErr w:type="gramStart"/>
      <w:r w:rsidRPr="001D0556">
        <w:rPr>
          <w:rFonts w:ascii="Arial" w:hAnsi="Arial" w:cs="Arial"/>
          <w:sz w:val="24"/>
          <w:szCs w:val="24"/>
          <w:lang w:val="en-GB"/>
        </w:rPr>
        <w:t>I</w:t>
      </w:r>
      <w:r w:rsidRPr="001D0556">
        <w:rPr>
          <w:rFonts w:ascii="Arial" w:hAnsi="Arial" w:cs="Arial"/>
          <w:sz w:val="24"/>
          <w:szCs w:val="24"/>
          <w:vertAlign w:val="subscript"/>
          <w:lang w:val="en-GB"/>
        </w:rPr>
        <w:t>n</w:t>
      </w:r>
      <w:proofErr w:type="gramEnd"/>
      <w:r w:rsidRPr="001D0556">
        <w:rPr>
          <w:rFonts w:ascii="Arial" w:hAnsi="Arial" w:cs="Arial"/>
          <w:sz w:val="24"/>
          <w:szCs w:val="24"/>
          <w:lang w:val="en-GB"/>
        </w:rPr>
        <w:t xml:space="preserve"> may have lower values than those shown in Table 4, provided that the value of </w:t>
      </w:r>
      <w:proofErr w:type="spellStart"/>
      <w:r w:rsidRPr="001D0556">
        <w:rPr>
          <w:rFonts w:ascii="Arial" w:hAnsi="Arial" w:cs="Arial"/>
          <w:sz w:val="24"/>
          <w:szCs w:val="24"/>
          <w:lang w:val="en-GB"/>
        </w:rPr>
        <w:t>I</w:t>
      </w:r>
      <w:r w:rsidRPr="001D0556">
        <w:rPr>
          <w:rFonts w:ascii="Arial" w:hAnsi="Arial" w:cs="Arial"/>
          <w:sz w:val="24"/>
          <w:szCs w:val="24"/>
          <w:vertAlign w:val="subscript"/>
          <w:lang w:val="en-GB"/>
        </w:rPr>
        <w:t>trans</w:t>
      </w:r>
      <w:proofErr w:type="spellEnd"/>
      <w:r w:rsidRPr="001D0556">
        <w:rPr>
          <w:rFonts w:ascii="Arial" w:hAnsi="Arial" w:cs="Arial"/>
          <w:sz w:val="24"/>
          <w:szCs w:val="24"/>
          <w:lang w:val="en-GB"/>
        </w:rPr>
        <w:t xml:space="preserve"> declared in the SPD is higher than the value of I</w:t>
      </w:r>
      <w:r w:rsidRPr="001D0556">
        <w:rPr>
          <w:rFonts w:ascii="Arial" w:hAnsi="Arial" w:cs="Arial"/>
          <w:sz w:val="24"/>
          <w:szCs w:val="24"/>
          <w:vertAlign w:val="subscript"/>
          <w:lang w:val="en-GB"/>
        </w:rPr>
        <w:t>n</w:t>
      </w:r>
      <w:r w:rsidRPr="001D0556">
        <w:rPr>
          <w:rFonts w:ascii="Arial" w:hAnsi="Arial" w:cs="Arial"/>
          <w:sz w:val="24"/>
          <w:szCs w:val="24"/>
          <w:lang w:val="en-GB"/>
        </w:rPr>
        <w:t xml:space="preserve"> for the same connection (L-CP or N-CP.).</w:t>
      </w:r>
    </w:p>
    <w:p w:rsidRPr="001D0556" w:rsidR="00D13FA8" w:rsidP="00BE3766" w:rsidRDefault="00D13FA8" w14:paraId="47265BC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Additional SPDs installed downstream of the SPD installed at the source of the installation or in its vicinity must also comply with the coordination requirements of Section 3.4.2.</w:t>
      </w:r>
    </w:p>
    <w:p w:rsidRPr="001D0556" w:rsidR="00D13FA8" w:rsidP="001D0556" w:rsidRDefault="00D13FA8" w14:paraId="259BF5CE" w14:textId="77777777">
      <w:pPr>
        <w:pStyle w:val="Heading7"/>
        <w:rPr>
          <w:rFonts w:cs="Arial"/>
        </w:rPr>
      </w:pPr>
      <w:r w:rsidRPr="001D0556">
        <w:rPr>
          <w:rFonts w:cs="Arial"/>
        </w:rPr>
        <w:t xml:space="preserve"> Selection of SPD based on the assigned value of the short-circuit current </w:t>
      </w:r>
      <w:proofErr w:type="spellStart"/>
      <w:r w:rsidRPr="001D0556">
        <w:rPr>
          <w:rFonts w:cs="Arial"/>
        </w:rPr>
        <w:t>I</w:t>
      </w:r>
      <w:r w:rsidRPr="001D0556">
        <w:rPr>
          <w:rFonts w:cs="Arial"/>
          <w:vertAlign w:val="subscript"/>
        </w:rPr>
        <w:t>sccr</w:t>
      </w:r>
      <w:proofErr w:type="spellEnd"/>
    </w:p>
    <w:p w:rsidRPr="001D0556" w:rsidR="00D13FA8" w:rsidP="00BE3766" w:rsidRDefault="00D13FA8" w14:paraId="6B3193C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w:t>
      </w:r>
      <w:r w:rsidRPr="00BE3766">
        <w:rPr>
          <w:rFonts w:ascii="Arial" w:hAnsi="Arial" w:eastAsia="Times New Roman" w:cs="Arial"/>
          <w:sz w:val="24"/>
          <w:szCs w:val="22"/>
          <w:lang w:val="es-ES" w:eastAsia="es-ES" w:bidi="ar-SA"/>
        </w:rPr>
        <w:t>general</w:t>
      </w:r>
      <w:r w:rsidRPr="001D0556">
        <w:rPr>
          <w:rFonts w:ascii="Arial" w:hAnsi="Arial" w:cs="Arial"/>
          <w:sz w:val="24"/>
          <w:szCs w:val="24"/>
          <w:lang w:val="en-GB"/>
        </w:rPr>
        <w:t xml:space="preserve">, the assigned value of the short-circuit current </w:t>
      </w:r>
      <w:proofErr w:type="spellStart"/>
      <w:r w:rsidRPr="001D0556">
        <w:rPr>
          <w:rFonts w:ascii="Arial" w:hAnsi="Arial" w:cs="Arial"/>
          <w:sz w:val="24"/>
          <w:szCs w:val="24"/>
          <w:lang w:val="en-GB"/>
        </w:rPr>
        <w:t>I</w:t>
      </w:r>
      <w:r w:rsidRPr="001D0556">
        <w:rPr>
          <w:rFonts w:ascii="Arial" w:hAnsi="Arial" w:cs="Arial"/>
          <w:sz w:val="24"/>
          <w:szCs w:val="24"/>
          <w:vertAlign w:val="subscript"/>
          <w:lang w:val="en-GB"/>
        </w:rPr>
        <w:t>sccr</w:t>
      </w:r>
      <w:proofErr w:type="spellEnd"/>
      <w:r w:rsidRPr="001D0556">
        <w:rPr>
          <w:rFonts w:ascii="Arial" w:hAnsi="Arial" w:cs="Arial"/>
          <w:sz w:val="24"/>
          <w:szCs w:val="24"/>
          <w:vertAlign w:val="subscript"/>
          <w:lang w:val="en-GB"/>
        </w:rPr>
        <w:t xml:space="preserve"> </w:t>
      </w:r>
      <w:r w:rsidRPr="001D0556">
        <w:rPr>
          <w:rFonts w:ascii="Arial" w:hAnsi="Arial" w:cs="Arial"/>
          <w:sz w:val="24"/>
          <w:szCs w:val="24"/>
          <w:lang w:val="en-GB"/>
        </w:rPr>
        <w:t xml:space="preserve">of the SPS, as declared by the manufacturer, shall not be less than the maximum </w:t>
      </w:r>
      <w:proofErr w:type="gramStart"/>
      <w:r w:rsidRPr="001D0556">
        <w:rPr>
          <w:rFonts w:ascii="Arial" w:hAnsi="Arial" w:cs="Arial"/>
          <w:sz w:val="24"/>
          <w:szCs w:val="24"/>
          <w:lang w:val="en-GB"/>
        </w:rPr>
        <w:t>short-circuit</w:t>
      </w:r>
      <w:proofErr w:type="gramEnd"/>
      <w:r w:rsidRPr="001D0556">
        <w:rPr>
          <w:rFonts w:ascii="Arial" w:hAnsi="Arial" w:cs="Arial"/>
          <w:sz w:val="24"/>
          <w:szCs w:val="24"/>
          <w:lang w:val="en-GB"/>
        </w:rPr>
        <w:t xml:space="preserve"> current expected at the connection points of the SPS assembly. This requirement does not apply to SPDs connected between the neutral conductor and CP.</w:t>
      </w:r>
    </w:p>
    <w:p w:rsidRPr="001D0556" w:rsidR="00D13FA8" w:rsidP="001D0556" w:rsidRDefault="00D13FA8" w14:paraId="67FE74F5" w14:textId="77777777">
      <w:pPr>
        <w:pStyle w:val="Heading6"/>
        <w:rPr>
          <w:rFonts w:cs="Arial"/>
        </w:rPr>
      </w:pPr>
      <w:bookmarkStart w:name="_Toc100309255" w:id="51"/>
      <w:r w:rsidRPr="001D0556">
        <w:rPr>
          <w:rFonts w:cs="Arial"/>
        </w:rPr>
        <w:lastRenderedPageBreak/>
        <w:t>Coordination between transient surge protection devices</w:t>
      </w:r>
      <w:bookmarkEnd w:id="51"/>
    </w:p>
    <w:p w:rsidRPr="001D0556" w:rsidR="00D13FA8" w:rsidP="006A7B31" w:rsidRDefault="00D13FA8" w14:paraId="27D9C20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If several cascading SPDs are installed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one general or main and others in certain output circuits), their coordination must be ensured from the values assigned to the SPDs, taking into account the manufacturer's instructions to achieve adequate coordination.</w:t>
      </w:r>
    </w:p>
    <w:p w:rsidRPr="001D0556" w:rsidR="00D13FA8" w:rsidP="006A7B31" w:rsidRDefault="00D13FA8" w14:paraId="67F57D61" w14:textId="77777777">
      <w:pPr>
        <w:spacing w:after="240" w:line="300" w:lineRule="exact"/>
        <w:ind w:firstLine="284"/>
        <w:jc w:val="both"/>
        <w:rPr>
          <w:rFonts w:ascii="Arial" w:hAnsi="Arial" w:cs="Arial"/>
          <w:sz w:val="24"/>
          <w:szCs w:val="24"/>
          <w:lang w:val="en-GB"/>
        </w:rPr>
      </w:pPr>
      <w:r w:rsidRPr="006A7B31">
        <w:rPr>
          <w:rFonts w:ascii="Arial" w:hAnsi="Arial" w:eastAsia="Times New Roman" w:cs="Times New Roman"/>
          <w:sz w:val="24"/>
          <w:szCs w:val="24"/>
          <w:lang w:val="es-ES" w:eastAsia="es-ES" w:bidi="ar-SA"/>
        </w:rPr>
        <w:t>Where</w:t>
      </w:r>
      <w:r w:rsidRPr="001D0556">
        <w:rPr>
          <w:rFonts w:ascii="Arial" w:hAnsi="Arial" w:cs="Arial"/>
          <w:sz w:val="24"/>
          <w:szCs w:val="24"/>
          <w:lang w:val="en-GB"/>
        </w:rPr>
        <w:t xml:space="preserve"> so established, in order to ensure coordination between the cascade installed protection devices, the installation of decoupling inductors may be necessary, if the length of the cable connecting them is less than the minimum specified by the manufacturer. For this reason, and in order to verify that there is coordination between the devices located in main switchboards and secondary switchboards, the distance of the cable between them must be checked.</w:t>
      </w:r>
    </w:p>
    <w:p w:rsidRPr="001D0556" w:rsidR="00D13FA8" w:rsidP="001D0556" w:rsidRDefault="00D13FA8" w14:paraId="4FD7CF39" w14:textId="77777777">
      <w:pPr>
        <w:pStyle w:val="Heading6"/>
        <w:rPr>
          <w:rFonts w:cs="Arial"/>
        </w:rPr>
      </w:pPr>
      <w:bookmarkStart w:name="_Toc100309256" w:id="52"/>
      <w:r w:rsidRPr="001D0556">
        <w:rPr>
          <w:rFonts w:cs="Arial"/>
        </w:rPr>
        <w:t>Connection of conductors to the SPDs</w:t>
      </w:r>
      <w:bookmarkEnd w:id="52"/>
      <w:r w:rsidRPr="001D0556">
        <w:rPr>
          <w:rFonts w:cs="Arial"/>
        </w:rPr>
        <w:t>.</w:t>
      </w:r>
    </w:p>
    <w:p w:rsidRPr="001D0556" w:rsidR="00D13FA8" w:rsidP="001D0556" w:rsidRDefault="00D13FA8" w14:paraId="2535A782" w14:textId="77777777">
      <w:pPr>
        <w:pStyle w:val="Default"/>
        <w:jc w:val="both"/>
        <w:rPr>
          <w:color w:val="auto"/>
        </w:rPr>
      </w:pPr>
      <w:r w:rsidRPr="001D0556">
        <w:rPr>
          <w:color w:val="auto"/>
        </w:rPr>
        <w:t>The minimum cross-section of the conductors connected to the SPDs shall be in accordance with those indicated in Table 5.</w:t>
      </w:r>
    </w:p>
    <w:p w:rsidRPr="001D0556" w:rsidR="00D13FA8" w:rsidP="001D0556" w:rsidRDefault="00D13FA8" w14:paraId="1667EBFD" w14:textId="77777777">
      <w:pPr>
        <w:pStyle w:val="Default"/>
        <w:jc w:val="both"/>
        <w:rPr>
          <w:color w:val="auto"/>
        </w:rPr>
      </w:pPr>
    </w:p>
    <w:p w:rsidRPr="001D0556" w:rsidR="00D13FA8" w:rsidP="00E2098B" w:rsidRDefault="00D13FA8" w14:paraId="2BD50082" w14:textId="77777777">
      <w:pPr>
        <w:pStyle w:val="Titulotabla"/>
        <w:rPr>
          <w:rFonts w:cs="Arial"/>
        </w:rPr>
      </w:pPr>
      <w:r w:rsidRPr="001D0556">
        <w:rPr>
          <w:rFonts w:cs="Arial"/>
        </w:rPr>
        <w:t>Table 5. Cross-section of conductors connected to SPDs</w:t>
      </w:r>
    </w:p>
    <w:tbl>
      <w:tblPr>
        <w:tblW w:w="8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2146"/>
        <w:gridCol w:w="2106"/>
        <w:gridCol w:w="3926"/>
      </w:tblGrid>
      <w:tr w:rsidRPr="001D0556" w:rsidR="00D13FA8" w:rsidTr="00F4057A" w14:paraId="17279076" w14:textId="77777777">
        <w:trPr>
          <w:trHeight w:val="20"/>
          <w:jc w:val="center"/>
        </w:trPr>
        <w:tc>
          <w:tcPr>
            <w:tcW w:w="2146" w:type="dxa"/>
            <w:shd w:val="clear" w:color="auto" w:fill="E7E6E6" w:themeFill="background2"/>
            <w:vAlign w:val="center"/>
          </w:tcPr>
          <w:p w:rsidRPr="001D0556" w:rsidR="00D13FA8" w:rsidP="00E2098B" w:rsidRDefault="00D13FA8" w14:paraId="25814C87" w14:textId="77777777">
            <w:pPr>
              <w:spacing w:after="0"/>
              <w:jc w:val="center"/>
              <w:rPr>
                <w:rFonts w:ascii="Arial" w:hAnsi="Arial" w:cs="Arial"/>
                <w:b/>
                <w:sz w:val="24"/>
                <w:szCs w:val="24"/>
                <w:lang w:val="en-GB"/>
              </w:rPr>
            </w:pPr>
            <w:r w:rsidRPr="001D0556">
              <w:rPr>
                <w:rFonts w:ascii="Arial" w:hAnsi="Arial" w:cs="Arial"/>
                <w:b/>
                <w:sz w:val="24"/>
                <w:szCs w:val="24"/>
                <w:lang w:val="en-GB"/>
              </w:rPr>
              <w:t>Type of device</w:t>
            </w:r>
          </w:p>
        </w:tc>
        <w:tc>
          <w:tcPr>
            <w:tcW w:w="2106" w:type="dxa"/>
            <w:shd w:val="clear" w:color="auto" w:fill="E7E6E6" w:themeFill="background2"/>
            <w:vAlign w:val="center"/>
          </w:tcPr>
          <w:p w:rsidRPr="001D0556" w:rsidR="00D13FA8" w:rsidP="00E2098B" w:rsidRDefault="00D13FA8" w14:paraId="6C618D97" w14:textId="77777777">
            <w:pPr>
              <w:spacing w:after="0"/>
              <w:jc w:val="center"/>
              <w:rPr>
                <w:rFonts w:ascii="Arial" w:hAnsi="Arial" w:cs="Arial"/>
                <w:b/>
                <w:sz w:val="24"/>
                <w:szCs w:val="24"/>
                <w:lang w:val="en-GB"/>
              </w:rPr>
            </w:pPr>
            <w:r w:rsidRPr="001D0556">
              <w:rPr>
                <w:rFonts w:ascii="Arial" w:hAnsi="Arial" w:cs="Arial"/>
                <w:b/>
                <w:sz w:val="24"/>
                <w:szCs w:val="24"/>
                <w:lang w:val="en-GB"/>
              </w:rPr>
              <w:t>Conductor minimum cross-section (mm</w:t>
            </w:r>
            <w:r w:rsidRPr="001D0556">
              <w:rPr>
                <w:rFonts w:ascii="Arial" w:hAnsi="Arial" w:cs="Arial"/>
                <w:b/>
                <w:sz w:val="24"/>
                <w:szCs w:val="24"/>
                <w:vertAlign w:val="superscript"/>
                <w:lang w:val="en-GB"/>
              </w:rPr>
              <w:t>2</w:t>
            </w:r>
            <w:r w:rsidRPr="001D0556">
              <w:rPr>
                <w:rFonts w:ascii="Arial" w:hAnsi="Arial" w:cs="Arial"/>
                <w:b/>
                <w:sz w:val="24"/>
                <w:szCs w:val="24"/>
                <w:lang w:val="en-GB"/>
              </w:rPr>
              <w:t>)</w:t>
            </w:r>
          </w:p>
          <w:p w:rsidRPr="001D0556" w:rsidR="00D13FA8" w:rsidP="00E2098B" w:rsidRDefault="00D13FA8" w14:paraId="7581BCAF" w14:textId="77777777">
            <w:pPr>
              <w:spacing w:after="0"/>
              <w:jc w:val="center"/>
              <w:rPr>
                <w:rFonts w:ascii="Arial" w:hAnsi="Arial" w:cs="Arial"/>
                <w:b/>
                <w:sz w:val="24"/>
                <w:szCs w:val="24"/>
                <w:lang w:val="en-GB"/>
              </w:rPr>
            </w:pPr>
            <w:r w:rsidRPr="001D0556">
              <w:rPr>
                <w:rFonts w:ascii="Arial" w:hAnsi="Arial" w:cs="Arial"/>
                <w:b/>
                <w:sz w:val="24"/>
                <w:szCs w:val="24"/>
                <w:lang w:val="en-GB"/>
              </w:rPr>
              <w:t>(Copper)</w:t>
            </w:r>
          </w:p>
        </w:tc>
        <w:tc>
          <w:tcPr>
            <w:tcW w:w="3926" w:type="dxa"/>
            <w:shd w:val="clear" w:color="auto" w:fill="E7E6E6" w:themeFill="background2"/>
            <w:vAlign w:val="center"/>
          </w:tcPr>
          <w:p w:rsidRPr="001D0556" w:rsidR="00D13FA8" w:rsidP="00E2098B" w:rsidRDefault="00D13FA8" w14:paraId="0D3075E5" w14:textId="77777777">
            <w:pPr>
              <w:spacing w:after="0"/>
              <w:jc w:val="center"/>
              <w:rPr>
                <w:rFonts w:ascii="Arial" w:hAnsi="Arial" w:cs="Arial"/>
                <w:b/>
                <w:sz w:val="24"/>
                <w:szCs w:val="24"/>
                <w:lang w:val="en-GB"/>
              </w:rPr>
            </w:pPr>
            <w:r w:rsidRPr="001D0556">
              <w:rPr>
                <w:rFonts w:ascii="Arial" w:hAnsi="Arial" w:cs="Arial"/>
                <w:b/>
                <w:sz w:val="24"/>
                <w:szCs w:val="24"/>
                <w:lang w:val="en-GB"/>
              </w:rPr>
              <w:t>Connection between the device and</w:t>
            </w:r>
          </w:p>
        </w:tc>
      </w:tr>
      <w:tr w:rsidRPr="001D0556" w:rsidR="00D13FA8" w:rsidTr="00867C81" w14:paraId="3BB96170" w14:textId="77777777">
        <w:trPr>
          <w:trHeight w:val="20"/>
          <w:jc w:val="center"/>
        </w:trPr>
        <w:tc>
          <w:tcPr>
            <w:tcW w:w="2146" w:type="dxa"/>
            <w:vMerge w:val="restart"/>
            <w:vAlign w:val="center"/>
          </w:tcPr>
          <w:p w:rsidRPr="001D0556" w:rsidR="00D13FA8" w:rsidP="00E2098B" w:rsidRDefault="00D13FA8" w14:paraId="63DDB02B" w14:textId="77777777">
            <w:pPr>
              <w:spacing w:after="0"/>
              <w:jc w:val="center"/>
              <w:rPr>
                <w:rFonts w:ascii="Arial" w:hAnsi="Arial" w:cs="Arial"/>
                <w:sz w:val="24"/>
                <w:szCs w:val="24"/>
                <w:lang w:val="en-GB"/>
              </w:rPr>
            </w:pPr>
            <w:r w:rsidRPr="001D0556">
              <w:rPr>
                <w:rFonts w:ascii="Arial" w:hAnsi="Arial" w:cs="Arial"/>
                <w:sz w:val="24"/>
                <w:szCs w:val="24"/>
                <w:lang w:val="en-GB"/>
              </w:rPr>
              <w:t>Type 1</w:t>
            </w:r>
          </w:p>
        </w:tc>
        <w:tc>
          <w:tcPr>
            <w:tcW w:w="2106" w:type="dxa"/>
            <w:vAlign w:val="center"/>
          </w:tcPr>
          <w:p w:rsidRPr="001D0556" w:rsidR="00D13FA8" w:rsidP="00E2098B" w:rsidRDefault="00D13FA8" w14:paraId="4ABC4F64" w14:textId="77777777">
            <w:pPr>
              <w:spacing w:after="0"/>
              <w:jc w:val="center"/>
              <w:rPr>
                <w:rFonts w:ascii="Arial" w:hAnsi="Arial" w:cs="Arial"/>
                <w:sz w:val="24"/>
                <w:szCs w:val="24"/>
                <w:lang w:val="en-GB"/>
              </w:rPr>
            </w:pPr>
            <w:r w:rsidRPr="001D0556">
              <w:rPr>
                <w:rFonts w:ascii="Arial" w:hAnsi="Arial" w:cs="Arial"/>
                <w:sz w:val="24"/>
                <w:szCs w:val="24"/>
                <w:lang w:val="en-GB"/>
              </w:rPr>
              <w:t>16</w:t>
            </w:r>
          </w:p>
        </w:tc>
        <w:tc>
          <w:tcPr>
            <w:tcW w:w="3926" w:type="dxa"/>
            <w:vAlign w:val="center"/>
          </w:tcPr>
          <w:p w:rsidRPr="001D0556" w:rsidR="00D13FA8" w:rsidP="00E2098B" w:rsidRDefault="00D13FA8" w14:paraId="353E8D24" w14:textId="77777777">
            <w:pPr>
              <w:spacing w:after="0"/>
              <w:jc w:val="center"/>
              <w:rPr>
                <w:rFonts w:ascii="Arial" w:hAnsi="Arial" w:cs="Arial"/>
                <w:sz w:val="24"/>
                <w:szCs w:val="24"/>
                <w:lang w:val="en-GB"/>
              </w:rPr>
            </w:pPr>
            <w:r w:rsidRPr="001D0556">
              <w:rPr>
                <w:rFonts w:ascii="Arial" w:hAnsi="Arial" w:cs="Arial"/>
                <w:sz w:val="24"/>
                <w:szCs w:val="24"/>
                <w:lang w:val="en-GB"/>
              </w:rPr>
              <w:t>the main earthing terminal or earthing point of the building</w:t>
            </w:r>
          </w:p>
        </w:tc>
      </w:tr>
      <w:tr w:rsidRPr="001D0556" w:rsidR="00D13FA8" w:rsidTr="00867C81" w14:paraId="38625FDB" w14:textId="77777777">
        <w:trPr>
          <w:trHeight w:val="20"/>
          <w:jc w:val="center"/>
        </w:trPr>
        <w:tc>
          <w:tcPr>
            <w:tcW w:w="2146" w:type="dxa"/>
            <w:vMerge/>
            <w:vAlign w:val="center"/>
          </w:tcPr>
          <w:p w:rsidRPr="001D0556" w:rsidR="00D13FA8" w:rsidP="00E2098B" w:rsidRDefault="00D13FA8" w14:paraId="51DBEAD7" w14:textId="77777777">
            <w:pPr>
              <w:spacing w:after="0"/>
              <w:jc w:val="center"/>
              <w:rPr>
                <w:rFonts w:ascii="Arial" w:hAnsi="Arial" w:cs="Arial"/>
                <w:sz w:val="24"/>
                <w:szCs w:val="24"/>
                <w:lang w:val="en-GB"/>
              </w:rPr>
            </w:pPr>
          </w:p>
        </w:tc>
        <w:tc>
          <w:tcPr>
            <w:tcW w:w="2106" w:type="dxa"/>
            <w:vAlign w:val="center"/>
          </w:tcPr>
          <w:p w:rsidRPr="001D0556" w:rsidR="00D13FA8" w:rsidP="00E2098B" w:rsidRDefault="00D13FA8" w14:paraId="7CCD1C2F" w14:textId="77777777">
            <w:pPr>
              <w:spacing w:after="0"/>
              <w:ind w:left="834" w:right="814"/>
              <w:jc w:val="center"/>
              <w:rPr>
                <w:rFonts w:ascii="Arial" w:hAnsi="Arial" w:cs="Arial"/>
                <w:sz w:val="24"/>
                <w:szCs w:val="24"/>
                <w:lang w:val="en-GB"/>
              </w:rPr>
            </w:pPr>
            <w:r w:rsidRPr="001D0556">
              <w:rPr>
                <w:rFonts w:ascii="Arial" w:hAnsi="Arial" w:cs="Arial"/>
                <w:sz w:val="24"/>
                <w:szCs w:val="24"/>
                <w:lang w:val="en-GB"/>
              </w:rPr>
              <w:t>6</w:t>
            </w:r>
          </w:p>
        </w:tc>
        <w:tc>
          <w:tcPr>
            <w:tcW w:w="3926" w:type="dxa"/>
            <w:vAlign w:val="center"/>
          </w:tcPr>
          <w:p w:rsidRPr="001D0556" w:rsidR="00D13FA8" w:rsidP="00E2098B" w:rsidRDefault="00D13FA8" w14:paraId="63BF2E5C" w14:textId="77777777">
            <w:pPr>
              <w:spacing w:after="0"/>
              <w:jc w:val="center"/>
              <w:rPr>
                <w:rFonts w:ascii="Arial" w:hAnsi="Arial" w:cs="Arial"/>
                <w:sz w:val="24"/>
                <w:szCs w:val="24"/>
                <w:lang w:val="en-GB"/>
              </w:rPr>
            </w:pPr>
            <w:r w:rsidRPr="001D0556">
              <w:rPr>
                <w:rFonts w:ascii="Arial" w:hAnsi="Arial" w:cs="Arial"/>
                <w:sz w:val="24"/>
                <w:szCs w:val="24"/>
                <w:lang w:val="en-GB"/>
              </w:rPr>
              <w:t>the surge protection device</w:t>
            </w:r>
          </w:p>
        </w:tc>
      </w:tr>
      <w:tr w:rsidRPr="001D0556" w:rsidR="00D13FA8" w:rsidTr="00867C81" w14:paraId="13B32BDF" w14:textId="77777777">
        <w:trPr>
          <w:trHeight w:val="20"/>
          <w:jc w:val="center"/>
        </w:trPr>
        <w:tc>
          <w:tcPr>
            <w:tcW w:w="2146" w:type="dxa"/>
            <w:vMerge w:val="restart"/>
            <w:vAlign w:val="center"/>
          </w:tcPr>
          <w:p w:rsidRPr="001D0556" w:rsidR="00D13FA8" w:rsidP="00E2098B" w:rsidRDefault="00D13FA8" w14:paraId="310425A2" w14:textId="77777777">
            <w:pPr>
              <w:spacing w:after="0"/>
              <w:jc w:val="center"/>
              <w:rPr>
                <w:rFonts w:ascii="Arial" w:hAnsi="Arial" w:cs="Arial"/>
                <w:sz w:val="24"/>
                <w:szCs w:val="24"/>
                <w:lang w:val="en-GB"/>
              </w:rPr>
            </w:pPr>
            <w:r w:rsidRPr="001D0556">
              <w:rPr>
                <w:rFonts w:ascii="Arial" w:hAnsi="Arial" w:cs="Arial"/>
                <w:sz w:val="24"/>
                <w:szCs w:val="24"/>
                <w:lang w:val="en-GB"/>
              </w:rPr>
              <w:t>Type 2</w:t>
            </w:r>
          </w:p>
        </w:tc>
        <w:tc>
          <w:tcPr>
            <w:tcW w:w="2106" w:type="dxa"/>
            <w:vAlign w:val="center"/>
          </w:tcPr>
          <w:p w:rsidRPr="001D0556" w:rsidR="00D13FA8" w:rsidP="00E2098B" w:rsidRDefault="00D13FA8" w14:paraId="07247FDD" w14:textId="77777777">
            <w:pPr>
              <w:spacing w:after="0"/>
              <w:jc w:val="center"/>
              <w:rPr>
                <w:rFonts w:ascii="Arial" w:hAnsi="Arial" w:cs="Arial"/>
                <w:sz w:val="24"/>
                <w:szCs w:val="24"/>
                <w:lang w:val="en-GB"/>
              </w:rPr>
            </w:pPr>
            <w:r w:rsidRPr="001D0556">
              <w:rPr>
                <w:rFonts w:ascii="Arial" w:hAnsi="Arial" w:cs="Arial"/>
                <w:sz w:val="24"/>
                <w:szCs w:val="24"/>
                <w:lang w:val="en-GB"/>
              </w:rPr>
              <w:t>6</w:t>
            </w:r>
          </w:p>
        </w:tc>
        <w:tc>
          <w:tcPr>
            <w:tcW w:w="3926" w:type="dxa"/>
            <w:vAlign w:val="center"/>
          </w:tcPr>
          <w:p w:rsidRPr="001D0556" w:rsidR="00D13FA8" w:rsidP="00E2098B" w:rsidRDefault="00D13FA8" w14:paraId="1E49E3C1" w14:textId="77777777">
            <w:pPr>
              <w:spacing w:after="0"/>
              <w:jc w:val="center"/>
              <w:rPr>
                <w:rFonts w:ascii="Arial" w:hAnsi="Arial" w:cs="Arial"/>
                <w:sz w:val="24"/>
                <w:szCs w:val="24"/>
                <w:lang w:val="en-GB"/>
              </w:rPr>
            </w:pPr>
            <w:r w:rsidRPr="001D0556">
              <w:rPr>
                <w:rFonts w:ascii="Arial" w:hAnsi="Arial" w:cs="Arial"/>
                <w:sz w:val="24"/>
                <w:szCs w:val="24"/>
                <w:lang w:val="en-GB"/>
              </w:rPr>
              <w:t>the earth input terminal of the internal installation</w:t>
            </w:r>
          </w:p>
        </w:tc>
      </w:tr>
      <w:tr w:rsidRPr="001D0556" w:rsidR="00D13FA8" w:rsidTr="00867C81" w14:paraId="646F6DC5" w14:textId="77777777">
        <w:trPr>
          <w:trHeight w:val="20"/>
          <w:jc w:val="center"/>
        </w:trPr>
        <w:tc>
          <w:tcPr>
            <w:tcW w:w="2146" w:type="dxa"/>
            <w:vMerge/>
            <w:vAlign w:val="center"/>
          </w:tcPr>
          <w:p w:rsidRPr="001D0556" w:rsidR="00D13FA8" w:rsidP="00E2098B" w:rsidRDefault="00D13FA8" w14:paraId="5BA6CBCC" w14:textId="77777777">
            <w:pPr>
              <w:spacing w:after="0"/>
              <w:jc w:val="center"/>
              <w:rPr>
                <w:rFonts w:ascii="Arial" w:hAnsi="Arial" w:cs="Arial"/>
                <w:sz w:val="24"/>
                <w:szCs w:val="24"/>
                <w:lang w:val="en-GB"/>
              </w:rPr>
            </w:pPr>
          </w:p>
        </w:tc>
        <w:tc>
          <w:tcPr>
            <w:tcW w:w="2106" w:type="dxa"/>
            <w:vAlign w:val="center"/>
          </w:tcPr>
          <w:p w:rsidRPr="001D0556" w:rsidR="00D13FA8" w:rsidP="00E2098B" w:rsidRDefault="00D13FA8" w14:paraId="28E53D62" w14:textId="77777777">
            <w:pPr>
              <w:spacing w:after="0"/>
              <w:ind w:left="834" w:right="814"/>
              <w:jc w:val="center"/>
              <w:rPr>
                <w:rFonts w:ascii="Arial" w:hAnsi="Arial" w:cs="Arial"/>
                <w:sz w:val="24"/>
                <w:szCs w:val="24"/>
                <w:lang w:val="en-GB"/>
              </w:rPr>
            </w:pPr>
            <w:r w:rsidRPr="001D0556">
              <w:rPr>
                <w:rFonts w:ascii="Arial" w:hAnsi="Arial" w:cs="Arial"/>
                <w:sz w:val="24"/>
                <w:szCs w:val="24"/>
                <w:lang w:val="en-GB"/>
              </w:rPr>
              <w:t>2.5</w:t>
            </w:r>
          </w:p>
        </w:tc>
        <w:tc>
          <w:tcPr>
            <w:tcW w:w="3926" w:type="dxa"/>
            <w:vAlign w:val="center"/>
          </w:tcPr>
          <w:p w:rsidRPr="001D0556" w:rsidR="00D13FA8" w:rsidP="00E2098B" w:rsidRDefault="00D13FA8" w14:paraId="7D709E22" w14:textId="77777777">
            <w:pPr>
              <w:spacing w:after="0"/>
              <w:jc w:val="center"/>
              <w:rPr>
                <w:rFonts w:ascii="Arial" w:hAnsi="Arial" w:cs="Arial"/>
                <w:sz w:val="24"/>
                <w:szCs w:val="24"/>
                <w:lang w:val="en-GB"/>
              </w:rPr>
            </w:pPr>
            <w:r w:rsidRPr="001D0556">
              <w:rPr>
                <w:rFonts w:ascii="Arial" w:hAnsi="Arial" w:cs="Arial"/>
                <w:sz w:val="24"/>
                <w:szCs w:val="24"/>
                <w:lang w:val="en-GB"/>
              </w:rPr>
              <w:t>the surge protection device</w:t>
            </w:r>
          </w:p>
        </w:tc>
      </w:tr>
      <w:tr w:rsidRPr="001D0556" w:rsidR="00D13FA8" w:rsidTr="00867C81" w14:paraId="1A95A02E" w14:textId="77777777">
        <w:trPr>
          <w:trHeight w:val="20"/>
          <w:jc w:val="center"/>
        </w:trPr>
        <w:tc>
          <w:tcPr>
            <w:tcW w:w="2146" w:type="dxa"/>
            <w:vAlign w:val="center"/>
          </w:tcPr>
          <w:p w:rsidRPr="001D0556" w:rsidR="00D13FA8" w:rsidP="00E2098B" w:rsidRDefault="00D13FA8" w14:paraId="21D2FC4E" w14:textId="77777777">
            <w:pPr>
              <w:spacing w:after="0"/>
              <w:jc w:val="center"/>
              <w:rPr>
                <w:rFonts w:ascii="Arial" w:hAnsi="Arial" w:cs="Arial"/>
                <w:sz w:val="24"/>
                <w:szCs w:val="24"/>
                <w:lang w:val="en-GB"/>
              </w:rPr>
            </w:pPr>
            <w:r w:rsidRPr="001D0556">
              <w:rPr>
                <w:rFonts w:ascii="Arial" w:hAnsi="Arial" w:cs="Arial"/>
                <w:sz w:val="24"/>
                <w:szCs w:val="24"/>
                <w:lang w:val="en-GB"/>
              </w:rPr>
              <w:t>Type 3</w:t>
            </w:r>
          </w:p>
        </w:tc>
        <w:tc>
          <w:tcPr>
            <w:tcW w:w="2106" w:type="dxa"/>
            <w:vAlign w:val="center"/>
          </w:tcPr>
          <w:p w:rsidRPr="001D0556" w:rsidR="00D13FA8" w:rsidP="00E2098B" w:rsidRDefault="00D13FA8" w14:paraId="3625F8BB" w14:textId="77777777">
            <w:pPr>
              <w:spacing w:after="0"/>
              <w:jc w:val="center"/>
              <w:rPr>
                <w:rFonts w:ascii="Arial" w:hAnsi="Arial" w:cs="Arial"/>
                <w:sz w:val="24"/>
                <w:szCs w:val="24"/>
                <w:lang w:val="en-GB"/>
              </w:rPr>
            </w:pPr>
            <w:r w:rsidRPr="001D0556">
              <w:rPr>
                <w:rFonts w:ascii="Arial" w:hAnsi="Arial" w:cs="Arial"/>
                <w:sz w:val="24"/>
                <w:szCs w:val="24"/>
                <w:lang w:val="en-GB"/>
              </w:rPr>
              <w:t>2.5 or as specified by the manufacturer</w:t>
            </w:r>
          </w:p>
        </w:tc>
        <w:tc>
          <w:tcPr>
            <w:tcW w:w="3926" w:type="dxa"/>
            <w:vAlign w:val="center"/>
          </w:tcPr>
          <w:p w:rsidRPr="001D0556" w:rsidR="00D13FA8" w:rsidP="00E2098B" w:rsidRDefault="00D13FA8" w14:paraId="69C3E0D8" w14:textId="77777777">
            <w:pPr>
              <w:spacing w:after="0"/>
              <w:jc w:val="center"/>
              <w:rPr>
                <w:rFonts w:ascii="Arial" w:hAnsi="Arial" w:cs="Arial"/>
                <w:sz w:val="24"/>
                <w:szCs w:val="24"/>
                <w:lang w:val="en-GB"/>
              </w:rPr>
            </w:pPr>
            <w:r w:rsidRPr="001D0556">
              <w:rPr>
                <w:rFonts w:ascii="Arial" w:hAnsi="Arial" w:cs="Arial"/>
                <w:sz w:val="24"/>
                <w:szCs w:val="24"/>
                <w:lang w:val="en-GB"/>
              </w:rPr>
              <w:t>a terminal of the protective conductor of the internal installation</w:t>
            </w:r>
          </w:p>
        </w:tc>
      </w:tr>
    </w:tbl>
    <w:p w:rsidRPr="001D0556" w:rsidR="00D13FA8" w:rsidP="001D0556" w:rsidRDefault="00D13FA8" w14:paraId="792EB2CA" w14:textId="77777777">
      <w:pPr>
        <w:jc w:val="both"/>
        <w:rPr>
          <w:rFonts w:ascii="Arial" w:hAnsi="Arial" w:cs="Arial"/>
          <w:sz w:val="24"/>
          <w:szCs w:val="24"/>
          <w:lang w:val="en-GB"/>
        </w:rPr>
      </w:pPr>
    </w:p>
    <w:p w:rsidRPr="001D0556" w:rsidR="00D13FA8" w:rsidP="00E2098B" w:rsidRDefault="00D13FA8" w14:paraId="0F8DE46D" w14:textId="77777777">
      <w:pPr>
        <w:spacing w:after="240" w:line="300" w:lineRule="exact"/>
        <w:ind w:firstLine="284"/>
        <w:jc w:val="both"/>
        <w:rPr>
          <w:rFonts w:ascii="Arial" w:hAnsi="Arial" w:cs="Arial"/>
          <w:sz w:val="24"/>
          <w:szCs w:val="24"/>
          <w:lang w:val="en-GB"/>
        </w:rPr>
      </w:pPr>
      <w:r w:rsidRPr="00E2098B">
        <w:rPr>
          <w:rFonts w:ascii="Arial" w:hAnsi="Arial" w:eastAsia="Times New Roman" w:cs="Arial"/>
          <w:sz w:val="24"/>
          <w:szCs w:val="22"/>
          <w:lang w:val="es-ES" w:eastAsia="es-ES" w:bidi="ar-SA"/>
        </w:rPr>
        <w:t>The</w:t>
      </w:r>
      <w:r w:rsidRPr="001D0556">
        <w:rPr>
          <w:rFonts w:ascii="Arial" w:hAnsi="Arial" w:cs="Arial"/>
          <w:sz w:val="24"/>
          <w:szCs w:val="24"/>
          <w:lang w:val="en-GB"/>
        </w:rPr>
        <w:t xml:space="preserve"> connection of the overvoltage protector shall be made by means of insulated wires with the colour coding in ITC BT-19.</w:t>
      </w:r>
    </w:p>
    <w:p w:rsidRPr="001D0556" w:rsidR="00D13FA8" w:rsidP="00E2098B" w:rsidRDefault="00D13FA8" w14:paraId="5180D29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E2098B">
        <w:rPr>
          <w:rFonts w:ascii="Arial" w:hAnsi="Arial" w:eastAsia="Times New Roman" w:cs="Arial"/>
          <w:sz w:val="24"/>
          <w:szCs w:val="22"/>
          <w:lang w:val="es-ES" w:eastAsia="es-ES" w:bidi="ar-SA"/>
        </w:rPr>
        <w:t>length</w:t>
      </w:r>
      <w:r w:rsidRPr="001D0556">
        <w:rPr>
          <w:rFonts w:ascii="Arial" w:hAnsi="Arial" w:cs="Arial"/>
          <w:sz w:val="24"/>
          <w:szCs w:val="24"/>
          <w:lang w:val="en-GB"/>
        </w:rPr>
        <w:t xml:space="preserve"> of the connecting conductors, defined as the sum of the length of the path used by the conductors from the active conductor to the input of the SPD to the CP, must be as short as possible (preferably less than 0.5 metres).</w:t>
      </w:r>
    </w:p>
    <w:p w:rsidRPr="001D0556" w:rsidR="00D13FA8" w:rsidP="001D0556" w:rsidRDefault="00D13FA8" w14:paraId="561B85AE" w14:textId="77777777">
      <w:pPr>
        <w:pStyle w:val="Heading6"/>
        <w:rPr>
          <w:rFonts w:cs="Arial"/>
        </w:rPr>
      </w:pPr>
      <w:bookmarkStart w:name="_Toc100309257" w:id="53"/>
      <w:r w:rsidRPr="001D0556">
        <w:rPr>
          <w:rFonts w:cs="Arial"/>
        </w:rPr>
        <w:t>SPD disconnection devices</w:t>
      </w:r>
      <w:bookmarkEnd w:id="53"/>
    </w:p>
    <w:p w:rsidRPr="001D0556" w:rsidR="00D13FA8" w:rsidP="00E2098B" w:rsidRDefault="00D13FA8" w14:paraId="78E43F1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SPD must have disconnection devices (which may be internal/external or both, see 2.1.8), except for SPDs for N-CP connection only in TN and/or TT systems. Its operation must be indicated by the corresponding status indicator (see 2.1.9)</w:t>
      </w:r>
    </w:p>
    <w:p w:rsidRPr="001D0556" w:rsidR="00D13FA8" w:rsidP="001D0556" w:rsidRDefault="00D13FA8" w14:paraId="67558895" w14:textId="77777777">
      <w:pPr>
        <w:pStyle w:val="Heading6"/>
        <w:rPr>
          <w:rFonts w:cs="Arial"/>
        </w:rPr>
      </w:pPr>
      <w:bookmarkStart w:name="_Toc100309258" w:id="54"/>
      <w:r w:rsidRPr="001D0556">
        <w:rPr>
          <w:rFonts w:cs="Arial"/>
        </w:rPr>
        <w:lastRenderedPageBreak/>
        <w:t>Protection of the SPD against surges</w:t>
      </w:r>
      <w:bookmarkEnd w:id="54"/>
    </w:p>
    <w:p w:rsidRPr="001D0556" w:rsidR="00D13FA8" w:rsidP="00E2098B" w:rsidRDefault="00D13FA8" w14:paraId="5765A88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SPDs </w:t>
      </w:r>
      <w:r w:rsidRPr="00E2098B">
        <w:rPr>
          <w:rFonts w:ascii="Arial" w:hAnsi="Arial" w:eastAsia="Times New Roman" w:cs="Arial"/>
          <w:sz w:val="24"/>
          <w:szCs w:val="22"/>
          <w:lang w:val="es-ES" w:eastAsia="es-ES" w:bidi="ar-SA"/>
        </w:rPr>
        <w:t>must</w:t>
      </w:r>
      <w:r w:rsidRPr="001D0556">
        <w:rPr>
          <w:rFonts w:ascii="Arial" w:hAnsi="Arial" w:cs="Arial"/>
          <w:sz w:val="24"/>
          <w:szCs w:val="24"/>
          <w:lang w:val="en-GB"/>
        </w:rPr>
        <w:t xml:space="preserve"> be protected against </w:t>
      </w:r>
      <w:proofErr w:type="spellStart"/>
      <w:r w:rsidRPr="001D0556">
        <w:rPr>
          <w:rFonts w:ascii="Arial" w:hAnsi="Arial" w:cs="Arial"/>
          <w:sz w:val="24"/>
          <w:szCs w:val="24"/>
          <w:lang w:val="en-GB"/>
        </w:rPr>
        <w:t>overcurrents</w:t>
      </w:r>
      <w:proofErr w:type="spellEnd"/>
      <w:r w:rsidRPr="001D0556">
        <w:rPr>
          <w:rFonts w:ascii="Arial" w:hAnsi="Arial" w:cs="Arial"/>
          <w:sz w:val="24"/>
          <w:szCs w:val="24"/>
          <w:lang w:val="en-GB"/>
        </w:rPr>
        <w:t xml:space="preserve"> with respect to short-circuit currents. This protection may be internal and/or external to the SPD and must be carried out in accordance with the manufacturer’s instructions.</w:t>
      </w:r>
    </w:p>
    <w:p w:rsidRPr="001D0556" w:rsidR="00D13FA8" w:rsidP="001D0556" w:rsidRDefault="00D13FA8" w14:paraId="71FFFCB1" w14:textId="77777777">
      <w:pPr>
        <w:pStyle w:val="Heading4"/>
        <w:numPr>
          <w:ilvl w:val="0"/>
          <w:numId w:val="44"/>
        </w:numPr>
        <w:jc w:val="both"/>
      </w:pPr>
      <w:r w:rsidRPr="001D0556">
        <w:t>TEMPORARY SURGES</w:t>
      </w:r>
    </w:p>
    <w:p w:rsidRPr="001D0556" w:rsidR="00D13FA8" w:rsidP="00E2098B" w:rsidRDefault="00D13FA8" w14:paraId="048DF97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All internal </w:t>
      </w:r>
      <w:r w:rsidRPr="00E2098B">
        <w:rPr>
          <w:rFonts w:ascii="Arial" w:hAnsi="Arial" w:eastAsia="Times New Roman" w:cs="Arial"/>
          <w:sz w:val="24"/>
          <w:szCs w:val="22"/>
          <w:lang w:val="es-ES" w:eastAsia="es-ES" w:bidi="ar-SA"/>
        </w:rPr>
        <w:t>installations</w:t>
      </w:r>
      <w:r w:rsidRPr="001D0556">
        <w:rPr>
          <w:rFonts w:ascii="Arial" w:hAnsi="Arial" w:cs="Arial"/>
          <w:sz w:val="24"/>
          <w:szCs w:val="24"/>
          <w:lang w:val="en-GB"/>
        </w:rPr>
        <w:t xml:space="preserve"> must be protected against temporary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in accordance with the criteria set out in this section.</w:t>
      </w:r>
    </w:p>
    <w:p w:rsidRPr="001D0556" w:rsidR="00D13FA8" w:rsidP="001D0556" w:rsidRDefault="00D13FA8" w14:paraId="55A89BCE" w14:textId="77777777">
      <w:pPr>
        <w:pStyle w:val="Heading5"/>
        <w:rPr>
          <w:rFonts w:cs="Arial"/>
        </w:rPr>
      </w:pPr>
      <w:r w:rsidRPr="001D0556">
        <w:rPr>
          <w:rFonts w:cs="Arial"/>
        </w:rPr>
        <w:t>Causes</w:t>
      </w:r>
    </w:p>
    <w:p w:rsidRPr="001D0556" w:rsidR="00D13FA8" w:rsidP="00E2098B" w:rsidRDefault="00D13FA8" w14:paraId="406E098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Normally, </w:t>
      </w:r>
      <w:proofErr w:type="spellStart"/>
      <w:r w:rsidRPr="00E2098B">
        <w:rPr>
          <w:rFonts w:ascii="Arial" w:hAnsi="Arial" w:eastAsia="Times New Roman" w:cs="Arial"/>
          <w:sz w:val="24"/>
          <w:szCs w:val="22"/>
          <w:lang w:val="es-ES" w:eastAsia="es-ES" w:bidi="ar-SA"/>
        </w:rPr>
        <w:t>temporary</w:t>
      </w:r>
      <w:proofErr w:type="spellEnd"/>
      <w:r w:rsidRPr="001D0556">
        <w:rPr>
          <w:rFonts w:ascii="Arial" w:hAnsi="Arial" w:cs="Arial"/>
          <w:sz w:val="24"/>
          <w:szCs w:val="24"/>
          <w:lang w:val="en-GB"/>
        </w:rPr>
        <w:t xml:space="preserve">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also known as industrial frequency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are caused by events that are difficult to prevent, such as those due to breakage or disconnection of the neutral, or failures at different points of the electricity network.</w:t>
      </w:r>
    </w:p>
    <w:p w:rsidRPr="001D0556" w:rsidR="00D13FA8" w:rsidP="00E2098B" w:rsidRDefault="00D13FA8" w14:paraId="5871264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Power-</w:t>
      </w:r>
      <w:r w:rsidRPr="00E2098B">
        <w:rPr>
          <w:rFonts w:ascii="Arial" w:hAnsi="Arial" w:eastAsia="Times New Roman" w:cs="Arial"/>
          <w:sz w:val="24"/>
          <w:szCs w:val="22"/>
          <w:lang w:val="es-ES" w:eastAsia="es-ES" w:bidi="ar-SA"/>
        </w:rPr>
        <w:t>frequency</w:t>
      </w:r>
      <w:r w:rsidRPr="001D0556">
        <w:rPr>
          <w:rFonts w:ascii="Arial" w:hAnsi="Arial" w:cs="Arial"/>
          <w:sz w:val="24"/>
          <w:szCs w:val="24"/>
          <w:lang w:val="en-GB"/>
        </w:rPr>
        <w:t xml:space="preserve"> overvoltage protective devices (POP) are intended to mitigate the effects due to industrial frequency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in equipment installed downstream of it.</w:t>
      </w:r>
    </w:p>
    <w:p w:rsidRPr="001D0556" w:rsidR="00D13FA8" w:rsidP="001D0556" w:rsidRDefault="00D13FA8" w14:paraId="07D6A3FA" w14:textId="77777777">
      <w:pPr>
        <w:pStyle w:val="Heading5"/>
        <w:rPr>
          <w:rFonts w:cs="Arial"/>
        </w:rPr>
      </w:pPr>
      <w:bookmarkStart w:name="_Toc100309193" w:id="55"/>
      <w:bookmarkStart w:name="_Toc100309261" w:id="56"/>
      <w:bookmarkStart w:name="_Hlk31096927" w:id="57"/>
      <w:r w:rsidRPr="001D0556">
        <w:rPr>
          <w:rFonts w:cs="Arial"/>
        </w:rPr>
        <w:t>Selection and installation</w:t>
      </w:r>
      <w:bookmarkEnd w:id="55"/>
      <w:bookmarkEnd w:id="56"/>
    </w:p>
    <w:bookmarkEnd w:id="57"/>
    <w:p w:rsidRPr="001D0556" w:rsidR="00D13FA8" w:rsidP="00E2098B" w:rsidRDefault="00D13FA8" w14:paraId="505D5F0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Power-frequency overvoltage protection devices (POP) are intended to mitigate the effects of over-voltages at network frequency between phase and neutral in equipment installed downstream of the system, by opening the protected circuit when an overvoltage between phase and neutral is detected. Like other protective devices, these devices cause the cut-off of the supply due to the disconnection of </w:t>
      </w:r>
      <w:proofErr w:type="gramStart"/>
      <w:r w:rsidRPr="001D0556">
        <w:rPr>
          <w:rFonts w:ascii="Arial" w:hAnsi="Arial" w:cs="Arial"/>
          <w:sz w:val="24"/>
          <w:szCs w:val="24"/>
          <w:lang w:val="en-GB"/>
        </w:rPr>
        <w:t>an</w:t>
      </w:r>
      <w:proofErr w:type="gramEnd"/>
      <w:r w:rsidRPr="001D0556">
        <w:rPr>
          <w:rFonts w:ascii="Arial" w:hAnsi="Arial" w:cs="Arial"/>
          <w:sz w:val="24"/>
          <w:szCs w:val="24"/>
          <w:lang w:val="en-GB"/>
        </w:rPr>
        <w:t xml:space="preserve"> protective or manoeuvring element. This fact must be taken into account in those facilities that require special continuity of service.</w:t>
      </w:r>
    </w:p>
    <w:p w:rsidRPr="001D0556" w:rsidR="00D13FA8" w:rsidP="00E2098B" w:rsidRDefault="00D13FA8" w14:paraId="2914362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particular, </w:t>
      </w:r>
      <w:r w:rsidRPr="00E2098B">
        <w:rPr>
          <w:rFonts w:ascii="Arial" w:hAnsi="Arial" w:eastAsia="Times New Roman" w:cs="Arial"/>
          <w:sz w:val="24"/>
          <w:szCs w:val="22"/>
          <w:lang w:val="es-ES" w:eastAsia="es-ES" w:bidi="ar-SA"/>
        </w:rPr>
        <w:t>installations</w:t>
      </w:r>
      <w:r w:rsidRPr="001D0556">
        <w:rPr>
          <w:rFonts w:ascii="Arial" w:hAnsi="Arial" w:cs="Arial"/>
          <w:sz w:val="24"/>
          <w:szCs w:val="24"/>
          <w:lang w:val="en-GB"/>
        </w:rPr>
        <w:t xml:space="preserve"> in residential or similar environments and any other internal installation with a distributed neutral must be adequately protected against the effects of temporary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To this end, power-frequency overvoltage protection devices must be installed in the internal installations. The installation of these devices shall not interfere with the proper functioning of the other devices.</w:t>
      </w:r>
    </w:p>
    <w:p w:rsidRPr="001D0556" w:rsidR="00D13FA8" w:rsidP="00E2098B" w:rsidRDefault="00D13FA8" w14:paraId="076EA4D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residential and similar environments, devices that comply with or meet the standard UNE-EN IEC 63052 </w:t>
      </w:r>
      <w:r w:rsidRPr="00E2098B">
        <w:rPr>
          <w:rFonts w:ascii="Arial" w:hAnsi="Arial" w:eastAsia="Times New Roman" w:cs="Arial"/>
          <w:sz w:val="24"/>
          <w:szCs w:val="22"/>
          <w:lang w:val="es-ES" w:eastAsia="es-ES" w:bidi="ar-SA"/>
        </w:rPr>
        <w:t>meet</w:t>
      </w:r>
      <w:r w:rsidRPr="001D0556">
        <w:rPr>
          <w:rFonts w:ascii="Arial" w:hAnsi="Arial" w:cs="Arial"/>
          <w:sz w:val="24"/>
          <w:szCs w:val="24"/>
          <w:lang w:val="en-GB"/>
        </w:rPr>
        <w:t xml:space="preserve"> the </w:t>
      </w:r>
      <w:r w:rsidRPr="00E2098B">
        <w:rPr>
          <w:rFonts w:ascii="Arial" w:hAnsi="Arial" w:eastAsia="Times New Roman" w:cs="Arial"/>
          <w:sz w:val="24"/>
          <w:szCs w:val="22"/>
          <w:lang w:val="es-ES" w:eastAsia="es-ES" w:bidi="ar-SA"/>
        </w:rPr>
        <w:t>requirements</w:t>
      </w:r>
      <w:r w:rsidRPr="001D0556">
        <w:rPr>
          <w:rFonts w:ascii="Arial" w:hAnsi="Arial" w:cs="Arial"/>
          <w:sz w:val="24"/>
          <w:szCs w:val="24"/>
          <w:lang w:val="en-GB"/>
        </w:rPr>
        <w:t xml:space="preserve"> of this ITC, since all necessary safety requirements are taken into account, such as tripping times and voltages, short-circuit capacities, sectioning, etc.</w:t>
      </w:r>
    </w:p>
    <w:p w:rsidRPr="001D0556" w:rsidR="00D13FA8" w:rsidP="00E2098B" w:rsidRDefault="00D13FA8" w14:paraId="3AB61C0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Power-frequency overvoltage protection devices are normally installed in the main control and protection </w:t>
      </w:r>
      <w:r w:rsidRPr="00E2098B">
        <w:rPr>
          <w:rFonts w:ascii="Arial" w:hAnsi="Arial" w:eastAsia="Times New Roman" w:cs="Arial"/>
          <w:sz w:val="24"/>
          <w:szCs w:val="22"/>
          <w:lang w:val="es-ES" w:eastAsia="es-ES" w:bidi="ar-SA"/>
        </w:rPr>
        <w:t>switchboard</w:t>
      </w:r>
      <w:r w:rsidRPr="001D0556">
        <w:rPr>
          <w:rFonts w:ascii="Arial" w:hAnsi="Arial" w:cs="Arial"/>
          <w:sz w:val="24"/>
          <w:szCs w:val="24"/>
          <w:lang w:val="en-GB"/>
        </w:rPr>
        <w:t>, downstream of the IGA and always upstream of any of the individual control and protection devices. The selection and installation of these devices must be carried out in accordance with the instructions of the POP manufacturer.’</w:t>
      </w:r>
    </w:p>
    <w:p w:rsidRPr="001D0556" w:rsidR="00D13FA8" w:rsidP="00E2098B" w:rsidRDefault="00D13FA8" w14:paraId="775D14AC" w14:textId="77777777">
      <w:pPr>
        <w:pStyle w:val="Heading2"/>
        <w:spacing w:before="480"/>
      </w:pPr>
      <w:r w:rsidRPr="001D0556">
        <w:lastRenderedPageBreak/>
        <w:t>Thirty. The title of the Supplementary Technical Instruction ITC BT-24, ‘Interior or receiving facilities. Protection against direct and indirect contact’ is amended to read as follows: ITC BT-24, ‘Consumer installations. Protection against direct and indirect contact’.</w:t>
      </w:r>
    </w:p>
    <w:p w:rsidRPr="001D0556" w:rsidR="00D13FA8" w:rsidP="001D0556" w:rsidRDefault="00D13FA8" w14:paraId="6D502678" w14:textId="77777777">
      <w:pPr>
        <w:pStyle w:val="Heading2"/>
      </w:pPr>
      <w:r w:rsidRPr="001D0556">
        <w:t>Thirty-one. Supplementary Technical Instruction ITC BT-40 is amended to read as follows:</w:t>
      </w:r>
    </w:p>
    <w:p w:rsidRPr="001D0556" w:rsidR="00D13FA8" w:rsidP="00FE0B53" w:rsidRDefault="00D13FA8" w14:paraId="36E0AC20" w14:textId="77777777">
      <w:pPr>
        <w:pStyle w:val="Heading3"/>
        <w:rPr>
          <w:rFonts w:eastAsia="Arial"/>
        </w:rPr>
      </w:pPr>
      <w:r w:rsidRPr="001D0556">
        <w:t>‘ITC BT-40</w:t>
      </w:r>
    </w:p>
    <w:p w:rsidRPr="001D0556" w:rsidR="00D13FA8" w:rsidP="00FE0B53" w:rsidRDefault="00D13FA8" w14:paraId="64381C11" w14:textId="77777777">
      <w:pPr>
        <w:pStyle w:val="Heading3"/>
        <w:rPr>
          <w:rFonts w:eastAsia="Arial"/>
        </w:rPr>
      </w:pPr>
      <w:r w:rsidRPr="001D0556">
        <w:t>LOW-VOLTAGE GENERATION INSTALLATIONS</w:t>
      </w:r>
    </w:p>
    <w:p w:rsidRPr="001D0556" w:rsidR="00D13FA8" w:rsidP="001D0556" w:rsidRDefault="00D13FA8" w14:paraId="5799AD36"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PURPOSE AND SCOPE</w:t>
      </w:r>
    </w:p>
    <w:p w:rsidRPr="001D0556" w:rsidR="00D13FA8" w:rsidP="001D0556" w:rsidRDefault="00D13FA8" w14:paraId="3D96E62E"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CLASSIFICATION</w:t>
      </w:r>
    </w:p>
    <w:p w:rsidRPr="001D0556" w:rsidR="00D13FA8" w:rsidP="001D0556" w:rsidRDefault="00D13FA8" w14:paraId="61094C53"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GENERAL CONDITIONS</w:t>
      </w:r>
    </w:p>
    <w:p w:rsidRPr="001D0556" w:rsidR="00D13FA8" w:rsidP="001D0556" w:rsidRDefault="00D13FA8" w14:paraId="3CC1EF48"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Design of the generation installations</w:t>
      </w:r>
    </w:p>
    <w:p w:rsidRPr="001D0556" w:rsidR="00D13FA8" w:rsidP="001D0556" w:rsidRDefault="00D13FA8" w14:paraId="770582E8"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CONNECTION CONDITIONS</w:t>
      </w:r>
    </w:p>
    <w:p w:rsidRPr="001D0556" w:rsidR="00D13FA8" w:rsidP="001D0556" w:rsidRDefault="00D13FA8" w14:paraId="297BF1BF"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Isolated generation installations</w:t>
      </w:r>
    </w:p>
    <w:p w:rsidRPr="001D0556" w:rsidR="00D13FA8" w:rsidP="001D0556" w:rsidRDefault="00D13FA8" w14:paraId="12F602C8"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Assisted generation installations</w:t>
      </w:r>
    </w:p>
    <w:p w:rsidRPr="001D0556" w:rsidR="00D13FA8" w:rsidP="001D0556" w:rsidRDefault="00D13FA8" w14:paraId="02D576B2"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Interconnected generation installations</w:t>
      </w:r>
    </w:p>
    <w:p w:rsidRPr="001D0556" w:rsidR="00D13FA8" w:rsidP="001D0556" w:rsidRDefault="00D13FA8" w14:paraId="52373B71"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Maximum powers of interconnected generation installations that feed into the network</w:t>
      </w:r>
    </w:p>
    <w:p w:rsidRPr="001D0556" w:rsidR="00D13FA8" w:rsidP="001D0556" w:rsidRDefault="00D13FA8" w14:paraId="2BF04169"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Specific conditions for coupling to the distribution network</w:t>
      </w:r>
    </w:p>
    <w:p w:rsidRPr="001D0556" w:rsidR="00D13FA8" w:rsidP="001D0556" w:rsidRDefault="00D13FA8" w14:paraId="3B0A1E14"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Switching and protection equipment to be available at the connection or interconnection point</w:t>
      </w:r>
    </w:p>
    <w:p w:rsidRPr="001D0556" w:rsidR="00D13FA8" w:rsidP="001D0556" w:rsidRDefault="00D13FA8" w14:paraId="0E30C34E"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Reactive energy control</w:t>
      </w:r>
    </w:p>
    <w:p w:rsidRPr="001D0556" w:rsidR="00D13FA8" w:rsidP="001D0556" w:rsidRDefault="00D13FA8" w14:paraId="7FC1393C"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CONNECTION CABLES</w:t>
      </w:r>
    </w:p>
    <w:p w:rsidRPr="001D0556" w:rsidR="00D13FA8" w:rsidP="001D0556" w:rsidRDefault="00D13FA8" w14:paraId="32BDB1F4"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WAVEFORM</w:t>
      </w:r>
    </w:p>
    <w:p w:rsidRPr="001D0556" w:rsidR="00D13FA8" w:rsidP="001D0556" w:rsidRDefault="00D13FA8" w14:paraId="32609A8F"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PROTECTION</w:t>
      </w:r>
    </w:p>
    <w:p w:rsidRPr="001D0556" w:rsidR="00D13FA8" w:rsidP="001D0556" w:rsidRDefault="00D13FA8" w14:paraId="3F162D47"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Installation protection</w:t>
      </w:r>
    </w:p>
    <w:p w:rsidRPr="001D0556" w:rsidR="00D13FA8" w:rsidP="001D0556" w:rsidRDefault="00D13FA8" w14:paraId="50D3C1A7"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Functional protection of the generation installation</w:t>
      </w:r>
    </w:p>
    <w:p w:rsidRPr="001D0556" w:rsidR="00D13FA8" w:rsidP="001D0556" w:rsidRDefault="00D13FA8" w14:paraId="66B8FABC"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Non-conventional generator protection</w:t>
      </w:r>
    </w:p>
    <w:p w:rsidRPr="001D0556" w:rsidR="00D13FA8" w:rsidP="001D0556" w:rsidRDefault="00D13FA8" w14:paraId="6177DAAF"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EARTHING INSTALLATIONS</w:t>
      </w:r>
    </w:p>
    <w:p w:rsidRPr="001D0556" w:rsidR="00D13FA8" w:rsidP="001D0556" w:rsidRDefault="00D13FA8" w14:paraId="4E0D43FD"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Overview</w:t>
      </w:r>
    </w:p>
    <w:p w:rsidRPr="001D0556" w:rsidR="00D13FA8" w:rsidP="001D0556" w:rsidRDefault="00D13FA8" w14:paraId="6DF627A2"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Earthing characteristics according to the operation of the generation installation with respect to the low-voltage distribution network</w:t>
      </w:r>
    </w:p>
    <w:p w:rsidRPr="001D0556" w:rsidR="00D13FA8" w:rsidP="001D0556" w:rsidRDefault="00D13FA8" w14:paraId="175B732E"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Generation installations in isolated operating mode</w:t>
      </w:r>
    </w:p>
    <w:p w:rsidRPr="001D0556" w:rsidR="00D13FA8" w:rsidP="001D0556" w:rsidRDefault="00D13FA8" w14:paraId="2A5E72F8"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Generation installations in assisted operation mode</w:t>
      </w:r>
    </w:p>
    <w:p w:rsidRPr="001D0556" w:rsidR="00D13FA8" w:rsidP="001D0556" w:rsidRDefault="00D13FA8" w14:paraId="046D63F9" w14:textId="77777777">
      <w:pPr>
        <w:pStyle w:val="ListParagraph"/>
        <w:widowControl w:val="0"/>
        <w:numPr>
          <w:ilvl w:val="2"/>
          <w:numId w:val="66"/>
        </w:numPr>
        <w:autoSpaceDE w:val="0"/>
        <w:autoSpaceDN w:val="0"/>
        <w:spacing w:after="0" w:line="240" w:lineRule="auto"/>
        <w:ind w:right="1270"/>
        <w:rPr>
          <w:rFonts w:eastAsia="Arial" w:cs="Arial"/>
        </w:rPr>
      </w:pPr>
      <w:r w:rsidRPr="001D0556">
        <w:rPr>
          <w:rFonts w:cs="Arial"/>
        </w:rPr>
        <w:t>Generation installations in interconnected operation mode</w:t>
      </w:r>
    </w:p>
    <w:p w:rsidRPr="001D0556" w:rsidR="00D13FA8" w:rsidP="001D0556" w:rsidRDefault="00D13FA8" w14:paraId="73A0ECB2" w14:textId="77777777">
      <w:pPr>
        <w:pStyle w:val="ListParagraph"/>
        <w:widowControl w:val="0"/>
        <w:numPr>
          <w:ilvl w:val="1"/>
          <w:numId w:val="66"/>
        </w:numPr>
        <w:autoSpaceDE w:val="0"/>
        <w:autoSpaceDN w:val="0"/>
        <w:spacing w:after="0" w:line="240" w:lineRule="auto"/>
        <w:ind w:right="1270"/>
        <w:rPr>
          <w:rFonts w:eastAsia="Arial" w:cs="Arial"/>
        </w:rPr>
      </w:pPr>
      <w:r w:rsidRPr="001D0556">
        <w:rPr>
          <w:rFonts w:cs="Arial"/>
        </w:rPr>
        <w:t>Wind generators</w:t>
      </w:r>
    </w:p>
    <w:p w:rsidRPr="001D0556" w:rsidR="00D13FA8" w:rsidP="001D0556" w:rsidRDefault="00D13FA8" w14:paraId="7FA54D10"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COMMISSIONING</w:t>
      </w:r>
    </w:p>
    <w:p w:rsidRPr="001D0556" w:rsidR="00D13FA8" w:rsidP="001D0556" w:rsidRDefault="00D13FA8" w14:paraId="038A6E4E"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SYSTEMS TO PREVENT ENERGY BEING FED INTO THE NETWORK</w:t>
      </w:r>
    </w:p>
    <w:p w:rsidRPr="001D0556" w:rsidR="00D13FA8" w:rsidP="001D0556" w:rsidRDefault="00D13FA8" w14:paraId="70B653D1" w14:textId="77777777">
      <w:pPr>
        <w:pStyle w:val="ListParagraph"/>
        <w:widowControl w:val="0"/>
        <w:numPr>
          <w:ilvl w:val="1"/>
          <w:numId w:val="66"/>
        </w:numPr>
        <w:autoSpaceDE w:val="0"/>
        <w:autoSpaceDN w:val="0"/>
        <w:spacing w:after="0" w:line="240" w:lineRule="auto"/>
        <w:ind w:left="993" w:right="1270" w:hanging="633"/>
        <w:rPr>
          <w:rFonts w:eastAsia="Arial" w:cs="Arial"/>
        </w:rPr>
      </w:pPr>
      <w:r w:rsidRPr="001D0556">
        <w:rPr>
          <w:rFonts w:cs="Arial"/>
        </w:rPr>
        <w:t>Overview</w:t>
      </w:r>
    </w:p>
    <w:p w:rsidRPr="001D0556" w:rsidR="00D13FA8" w:rsidP="001D0556" w:rsidRDefault="00D13FA8" w14:paraId="1DBA5C95" w14:textId="77777777">
      <w:pPr>
        <w:pStyle w:val="ListParagraph"/>
        <w:widowControl w:val="0"/>
        <w:numPr>
          <w:ilvl w:val="1"/>
          <w:numId w:val="66"/>
        </w:numPr>
        <w:autoSpaceDE w:val="0"/>
        <w:autoSpaceDN w:val="0"/>
        <w:spacing w:after="0" w:line="240" w:lineRule="auto"/>
        <w:ind w:left="993" w:right="1270" w:hanging="633"/>
        <w:rPr>
          <w:rFonts w:eastAsia="Arial" w:cs="Arial"/>
        </w:rPr>
      </w:pPr>
      <w:r w:rsidRPr="001D0556">
        <w:rPr>
          <w:rFonts w:cs="Arial"/>
        </w:rPr>
        <w:t>Configurations and conformity requirements</w:t>
      </w:r>
    </w:p>
    <w:p w:rsidRPr="001D0556" w:rsidR="00D13FA8" w:rsidP="001D0556" w:rsidRDefault="00D13FA8" w14:paraId="117E8A16"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t>Installations with equipment for measuring power exchange with the network</w:t>
      </w:r>
    </w:p>
    <w:p w:rsidRPr="001D0556" w:rsidR="00D13FA8" w:rsidP="001D0556" w:rsidRDefault="00D13FA8" w14:paraId="3E842C2F"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t>Installations with consumption measurement equipment</w:t>
      </w:r>
    </w:p>
    <w:p w:rsidRPr="001D0556" w:rsidR="00D13FA8" w:rsidP="001D0556" w:rsidRDefault="00D13FA8" w14:paraId="6F9FD7C5"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t>Determining the maximum number of generators to be connected to a power-limited anti-feed-in system</w:t>
      </w:r>
    </w:p>
    <w:p w:rsidRPr="001D0556" w:rsidR="00D13FA8" w:rsidP="001D0556" w:rsidRDefault="00D13FA8" w14:paraId="62259275" w14:textId="77777777">
      <w:pPr>
        <w:pStyle w:val="ListParagraph"/>
        <w:widowControl w:val="0"/>
        <w:numPr>
          <w:ilvl w:val="1"/>
          <w:numId w:val="66"/>
        </w:numPr>
        <w:autoSpaceDE w:val="0"/>
        <w:autoSpaceDN w:val="0"/>
        <w:spacing w:after="0" w:line="240" w:lineRule="auto"/>
        <w:ind w:left="993" w:right="1270" w:hanging="633"/>
        <w:rPr>
          <w:rFonts w:eastAsia="Arial" w:cs="Arial"/>
        </w:rPr>
      </w:pPr>
      <w:r w:rsidRPr="001D0556">
        <w:rPr>
          <w:rFonts w:cs="Arial"/>
        </w:rPr>
        <w:t>Conformity assessment tests</w:t>
      </w:r>
    </w:p>
    <w:p w:rsidRPr="001D0556" w:rsidR="00D13FA8" w:rsidP="001D0556" w:rsidRDefault="00D13FA8" w14:paraId="56706FF0"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t>Steady-state tolerance test</w:t>
      </w:r>
      <w:r w:rsidRPr="001D0556">
        <w:rPr>
          <w:rFonts w:cs="Arial"/>
        </w:rPr>
        <w:tab/>
      </w:r>
    </w:p>
    <w:p w:rsidRPr="001D0556" w:rsidR="00D13FA8" w:rsidP="001D0556" w:rsidRDefault="00D13FA8" w14:paraId="3283376F"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lastRenderedPageBreak/>
        <w:t>Load disconnection response test</w:t>
      </w:r>
    </w:p>
    <w:p w:rsidRPr="001D0556" w:rsidR="00D13FA8" w:rsidP="001D0556" w:rsidRDefault="00D13FA8" w14:paraId="6EF270B8"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t>Primary energy source power increase response test</w:t>
      </w:r>
    </w:p>
    <w:p w:rsidRPr="001D0556" w:rsidR="00D13FA8" w:rsidP="001D0556" w:rsidRDefault="00D13FA8" w14:paraId="65DB230D" w14:textId="77777777">
      <w:pPr>
        <w:pStyle w:val="ListParagraph"/>
        <w:widowControl w:val="0"/>
        <w:numPr>
          <w:ilvl w:val="2"/>
          <w:numId w:val="66"/>
        </w:numPr>
        <w:autoSpaceDE w:val="0"/>
        <w:autoSpaceDN w:val="0"/>
        <w:spacing w:after="0" w:line="240" w:lineRule="auto"/>
        <w:ind w:left="1560" w:right="1270" w:hanging="840"/>
        <w:rPr>
          <w:rFonts w:eastAsia="Arial" w:cs="Arial"/>
        </w:rPr>
      </w:pPr>
      <w:r w:rsidRPr="001D0556">
        <w:rPr>
          <w:rFonts w:cs="Arial"/>
        </w:rPr>
        <w:t>Communication loss response test</w:t>
      </w:r>
    </w:p>
    <w:p w:rsidRPr="001D0556" w:rsidR="00D13FA8" w:rsidP="001D0556" w:rsidRDefault="00D13FA8" w14:paraId="22DC8C41"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CONFORMITY REQUIREMENTS FOR THE LIMITATION OF DIRECT-CURRENT INJECTION INTO THE NETWORK</w:t>
      </w:r>
    </w:p>
    <w:p w:rsidRPr="001D0556" w:rsidR="00D13FA8" w:rsidP="001D0556" w:rsidRDefault="00D13FA8" w14:paraId="01FD6DFD"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CONFORMITY REQUIREMENTS FOR THE LIMITATION OF OVERVOLTAGES GENERATED</w:t>
      </w:r>
    </w:p>
    <w:p w:rsidRPr="001D0556" w:rsidR="00D13FA8" w:rsidP="001D0556" w:rsidRDefault="00D13FA8" w14:paraId="72712440"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CONFORMITY REQUIREMENTS FOR THE ISLANDING OPERATION DETECTION SYSTEM</w:t>
      </w:r>
      <w:r w:rsidRPr="001D0556">
        <w:rPr>
          <w:rFonts w:cs="Arial"/>
        </w:rPr>
        <w:tab/>
      </w:r>
    </w:p>
    <w:p w:rsidRPr="001D0556" w:rsidR="00D13FA8" w:rsidP="001D0556" w:rsidRDefault="00D13FA8" w14:paraId="7988A4EF" w14:textId="77777777">
      <w:pPr>
        <w:pStyle w:val="ListParagraph"/>
        <w:widowControl w:val="0"/>
        <w:numPr>
          <w:ilvl w:val="0"/>
          <w:numId w:val="66"/>
        </w:numPr>
        <w:autoSpaceDE w:val="0"/>
        <w:autoSpaceDN w:val="0"/>
        <w:spacing w:after="0" w:line="240" w:lineRule="auto"/>
        <w:ind w:right="1270"/>
        <w:rPr>
          <w:rFonts w:eastAsia="Arial" w:cs="Arial"/>
        </w:rPr>
      </w:pPr>
      <w:r w:rsidRPr="001D0556">
        <w:rPr>
          <w:rFonts w:cs="Arial"/>
        </w:rPr>
        <w:t>OTHER PROVISIONS</w:t>
      </w:r>
    </w:p>
    <w:p w:rsidRPr="001D0556" w:rsidR="00D13FA8" w:rsidP="001D0556" w:rsidRDefault="00D13FA8" w14:paraId="0A2C5525" w14:textId="77777777">
      <w:pPr>
        <w:jc w:val="both"/>
        <w:rPr>
          <w:rFonts w:ascii="Arial" w:hAnsi="Arial" w:eastAsia="Arial" w:cs="Arial"/>
          <w:sz w:val="24"/>
          <w:szCs w:val="24"/>
          <w:lang w:val="en-GB" w:bidi="es-ES"/>
        </w:rPr>
      </w:pPr>
    </w:p>
    <w:p w:rsidRPr="001D0556" w:rsidR="00D13FA8" w:rsidP="00FE0B53" w:rsidRDefault="00D13FA8" w14:paraId="61CB2AB5" w14:textId="77777777">
      <w:pPr>
        <w:pStyle w:val="Heading4"/>
        <w:numPr>
          <w:ilvl w:val="0"/>
          <w:numId w:val="168"/>
        </w:numPr>
        <w:jc w:val="both"/>
      </w:pPr>
      <w:bookmarkStart w:name="_Toc65220315" w:id="58"/>
      <w:r w:rsidRPr="001D0556">
        <w:t>PURPOSE AND SCOPE</w:t>
      </w:r>
      <w:bookmarkEnd w:id="58"/>
    </w:p>
    <w:p w:rsidRPr="001D0556" w:rsidR="00D13FA8" w:rsidP="007F29AB" w:rsidRDefault="00D13FA8" w14:paraId="4A32396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This </w:t>
      </w:r>
      <w:r w:rsidRPr="007F29AB">
        <w:rPr>
          <w:rFonts w:ascii="Arial" w:hAnsi="Arial" w:eastAsia="Times New Roman" w:cs="Times New Roman"/>
          <w:color w:val="000000" w:themeColor="text1"/>
          <w:sz w:val="24"/>
          <w:szCs w:val="24"/>
          <w:lang w:val="es-ES" w:eastAsia="es-ES" w:bidi="ar-SA"/>
        </w:rPr>
        <w:t>Instruction</w:t>
      </w:r>
      <w:r w:rsidRPr="001D0556">
        <w:rPr>
          <w:rFonts w:ascii="Arial" w:hAnsi="Arial" w:cs="Arial"/>
          <w:color w:val="000000" w:themeColor="text1"/>
          <w:sz w:val="24"/>
          <w:szCs w:val="24"/>
          <w:lang w:val="en-GB"/>
        </w:rPr>
        <w:t xml:space="preserve"> applies to generation installations, defined as those intended to transform any type of non-electrical energy into electrical energy in order to guarantee the safety of both the generation installations and the receiving installations connected to their internal network directly or via the distribution network.</w:t>
      </w:r>
    </w:p>
    <w:p w:rsidRPr="001D0556" w:rsidR="00D13FA8" w:rsidP="007F29AB" w:rsidRDefault="00D13FA8" w14:paraId="03D1ABA5"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For the </w:t>
      </w:r>
      <w:r w:rsidRPr="007F29AB">
        <w:rPr>
          <w:rFonts w:ascii="Arial" w:hAnsi="Arial" w:eastAsia="Times New Roman" w:cs="Times New Roman"/>
          <w:color w:val="000000" w:themeColor="text1"/>
          <w:sz w:val="24"/>
          <w:szCs w:val="24"/>
          <w:lang w:val="es-ES" w:eastAsia="es-ES" w:bidi="ar-SA"/>
        </w:rPr>
        <w:t>purposes</w:t>
      </w:r>
      <w:r w:rsidRPr="001D0556">
        <w:rPr>
          <w:rFonts w:ascii="Arial" w:hAnsi="Arial" w:cs="Arial"/>
          <w:color w:val="000000" w:themeColor="text1"/>
          <w:sz w:val="24"/>
          <w:szCs w:val="24"/>
          <w:lang w:val="en-GB"/>
        </w:rPr>
        <w:t xml:space="preserve"> of this Instruction, ‘distribution network’ means an electricity network that belongs to or is operated by a company whose main purpose is the distribution of electrical energy for sale to third parties.</w:t>
      </w:r>
    </w:p>
    <w:p w:rsidRPr="001D0556" w:rsidR="00D13FA8" w:rsidP="007F29AB" w:rsidRDefault="00D13FA8" w14:paraId="1DB29064"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This ITC applies to all low-voltage generation installations producing energy from:</w:t>
      </w:r>
    </w:p>
    <w:p w:rsidRPr="001D0556" w:rsidR="00D13FA8" w:rsidP="001D0556" w:rsidRDefault="00D13FA8" w14:paraId="665A0FB0" w14:textId="77777777">
      <w:pPr>
        <w:pStyle w:val="ListParagraph"/>
        <w:numPr>
          <w:ilvl w:val="1"/>
          <w:numId w:val="133"/>
        </w:numPr>
        <w:spacing w:after="120"/>
        <w:contextualSpacing w:val="0"/>
        <w:rPr>
          <w:rFonts w:cs="Arial"/>
        </w:rPr>
      </w:pPr>
      <w:r w:rsidRPr="001D0556">
        <w:rPr>
          <w:rFonts w:cs="Arial"/>
        </w:rPr>
        <w:t>combustion engines;</w:t>
      </w:r>
    </w:p>
    <w:p w:rsidRPr="001D0556" w:rsidR="00D13FA8" w:rsidP="001D0556" w:rsidRDefault="00D13FA8" w14:paraId="2818B818" w14:textId="77777777">
      <w:pPr>
        <w:pStyle w:val="ListParagraph"/>
        <w:numPr>
          <w:ilvl w:val="1"/>
          <w:numId w:val="133"/>
        </w:numPr>
        <w:spacing w:after="120"/>
        <w:contextualSpacing w:val="0"/>
        <w:rPr>
          <w:rFonts w:cs="Arial"/>
        </w:rPr>
      </w:pPr>
      <w:r w:rsidRPr="001D0556">
        <w:rPr>
          <w:rFonts w:cs="Arial"/>
        </w:rPr>
        <w:t>turbines;</w:t>
      </w:r>
    </w:p>
    <w:p w:rsidRPr="001D0556" w:rsidR="00D13FA8" w:rsidP="001D0556" w:rsidRDefault="00D13FA8" w14:paraId="575B2C6F" w14:textId="77777777">
      <w:pPr>
        <w:pStyle w:val="ListParagraph"/>
        <w:numPr>
          <w:ilvl w:val="1"/>
          <w:numId w:val="133"/>
        </w:numPr>
        <w:spacing w:after="120"/>
        <w:contextualSpacing w:val="0"/>
        <w:rPr>
          <w:rFonts w:cs="Arial"/>
        </w:rPr>
      </w:pPr>
      <w:r w:rsidRPr="001D0556">
        <w:rPr>
          <w:rFonts w:cs="Arial"/>
        </w:rPr>
        <w:t>photovoltaic (PV) generators;</w:t>
      </w:r>
    </w:p>
    <w:p w:rsidRPr="001D0556" w:rsidR="00D13FA8" w:rsidP="001D0556" w:rsidRDefault="00D13FA8" w14:paraId="5FC4959C" w14:textId="77777777">
      <w:pPr>
        <w:pStyle w:val="ListParagraph"/>
        <w:numPr>
          <w:ilvl w:val="1"/>
          <w:numId w:val="133"/>
        </w:numPr>
        <w:spacing w:after="120"/>
        <w:contextualSpacing w:val="0"/>
        <w:rPr>
          <w:rFonts w:cs="Arial"/>
        </w:rPr>
      </w:pPr>
      <w:r w:rsidRPr="001D0556">
        <w:rPr>
          <w:rFonts w:cs="Arial"/>
        </w:rPr>
        <w:t>wind generators;</w:t>
      </w:r>
    </w:p>
    <w:p w:rsidRPr="001D0556" w:rsidR="00D13FA8" w:rsidP="001D0556" w:rsidRDefault="00D13FA8" w14:paraId="13AC621C" w14:textId="77777777">
      <w:pPr>
        <w:pStyle w:val="ListParagraph"/>
        <w:numPr>
          <w:ilvl w:val="1"/>
          <w:numId w:val="133"/>
        </w:numPr>
        <w:spacing w:after="120"/>
        <w:contextualSpacing w:val="0"/>
        <w:rPr>
          <w:rFonts w:cs="Arial"/>
        </w:rPr>
      </w:pPr>
      <w:r w:rsidRPr="001D0556">
        <w:rPr>
          <w:rFonts w:cs="Arial"/>
        </w:rPr>
        <w:t>energy storage installations such as mechanical, electrical or electrochemical accumulators (batteries, including electric vehicle batteries that return energy to the network);</w:t>
      </w:r>
    </w:p>
    <w:p w:rsidRPr="001D0556" w:rsidR="00D13FA8" w:rsidP="001D0556" w:rsidRDefault="00D13FA8" w14:paraId="573C76E1" w14:textId="77777777">
      <w:pPr>
        <w:pStyle w:val="ListParagraph"/>
        <w:numPr>
          <w:ilvl w:val="1"/>
          <w:numId w:val="133"/>
        </w:numPr>
        <w:spacing w:after="120"/>
        <w:contextualSpacing w:val="0"/>
        <w:rPr>
          <w:rFonts w:cs="Arial"/>
        </w:rPr>
      </w:pPr>
      <w:r w:rsidRPr="001D0556">
        <w:rPr>
          <w:rFonts w:cs="Arial"/>
        </w:rPr>
        <w:t>fuel cells;</w:t>
      </w:r>
    </w:p>
    <w:p w:rsidRPr="001D0556" w:rsidR="00D13FA8" w:rsidP="001D0556" w:rsidRDefault="00D13FA8" w14:paraId="45A9841C" w14:textId="77777777">
      <w:pPr>
        <w:pStyle w:val="ListParagraph"/>
        <w:numPr>
          <w:ilvl w:val="1"/>
          <w:numId w:val="133"/>
        </w:numPr>
        <w:spacing w:after="120"/>
        <w:contextualSpacing w:val="0"/>
        <w:rPr>
          <w:rFonts w:cs="Arial"/>
        </w:rPr>
      </w:pPr>
      <w:r w:rsidRPr="001D0556">
        <w:rPr>
          <w:rFonts w:cs="Arial"/>
        </w:rPr>
        <w:t>other energy sources.</w:t>
      </w:r>
    </w:p>
    <w:p w:rsidRPr="001D0556" w:rsidR="00D13FA8" w:rsidP="001D0556" w:rsidRDefault="00D13FA8" w14:paraId="133DEF01" w14:textId="77777777">
      <w:pPr>
        <w:pStyle w:val="Heading4"/>
        <w:numPr>
          <w:ilvl w:val="0"/>
          <w:numId w:val="12"/>
        </w:numPr>
        <w:jc w:val="both"/>
      </w:pPr>
      <w:r w:rsidRPr="001D0556">
        <w:t>CLASSIFICATION</w:t>
      </w:r>
    </w:p>
    <w:p w:rsidRPr="001D0556" w:rsidR="00D13FA8" w:rsidP="007F29AB" w:rsidRDefault="00D13FA8" w14:paraId="4A06C21E" w14:textId="77777777">
      <w:pPr>
        <w:spacing w:after="240" w:line="300" w:lineRule="exact"/>
        <w:ind w:firstLine="284"/>
        <w:jc w:val="both"/>
        <w:rPr>
          <w:rFonts w:ascii="Arial" w:hAnsi="Arial" w:cs="Arial"/>
          <w:color w:val="000000" w:themeColor="text1"/>
          <w:sz w:val="24"/>
          <w:szCs w:val="24"/>
          <w:lang w:val="en-GB"/>
        </w:rPr>
      </w:pPr>
      <w:r w:rsidRPr="007F29AB">
        <w:rPr>
          <w:rFonts w:ascii="Arial" w:hAnsi="Arial" w:eastAsia="Times New Roman" w:cs="Times New Roman"/>
          <w:color w:val="000000" w:themeColor="text1"/>
          <w:sz w:val="24"/>
          <w:szCs w:val="24"/>
          <w:lang w:val="es-ES" w:eastAsia="es-ES" w:bidi="ar-SA"/>
        </w:rPr>
        <w:t>Generation</w:t>
      </w:r>
      <w:r w:rsidRPr="001D0556">
        <w:rPr>
          <w:rFonts w:ascii="Arial" w:hAnsi="Arial" w:cs="Arial"/>
          <w:color w:val="000000" w:themeColor="text1"/>
          <w:sz w:val="24"/>
          <w:szCs w:val="24"/>
          <w:lang w:val="en-GB"/>
        </w:rPr>
        <w:t xml:space="preserve"> installations are classified, according to their mode of connection to the distribution network, as follows.</w:t>
      </w:r>
    </w:p>
    <w:p w:rsidRPr="001D0556" w:rsidR="00D13FA8" w:rsidP="001D0556" w:rsidRDefault="00D13FA8" w14:paraId="0051E10E" w14:textId="77777777">
      <w:pPr>
        <w:pStyle w:val="ListParagraph"/>
        <w:numPr>
          <w:ilvl w:val="0"/>
          <w:numId w:val="67"/>
        </w:numPr>
        <w:ind w:left="283" w:hanging="357"/>
        <w:contextualSpacing w:val="0"/>
        <w:rPr>
          <w:rFonts w:cs="Arial"/>
        </w:rPr>
      </w:pPr>
      <w:r w:rsidRPr="001D0556">
        <w:rPr>
          <w:rFonts w:cs="Arial"/>
        </w:rPr>
        <w:t>Isolated generation installations: those in which there is at no time any physical capacity for electrical connection to the transmission or distribution network, whether directly or indirectly through their own or a third-party installation. Installations disconnected from the network by means of circuit-breakers or equivalent devices are not considered isolated.</w:t>
      </w:r>
    </w:p>
    <w:p w:rsidRPr="001D0556" w:rsidR="00D13FA8" w:rsidP="001D0556" w:rsidRDefault="00D13FA8" w14:paraId="603375A1" w14:textId="77777777">
      <w:pPr>
        <w:pStyle w:val="ListParagraph"/>
        <w:numPr>
          <w:ilvl w:val="0"/>
          <w:numId w:val="67"/>
        </w:numPr>
        <w:ind w:left="283" w:hanging="357"/>
        <w:contextualSpacing w:val="0"/>
        <w:rPr>
          <w:rFonts w:cs="Arial"/>
        </w:rPr>
      </w:pPr>
      <w:r w:rsidRPr="001D0556">
        <w:rPr>
          <w:rFonts w:cs="Arial"/>
        </w:rPr>
        <w:t xml:space="preserve">Assisted generation installations: those in which there is a connection to the distribution network, but the generators cannot work in parallel with it. The preferred supply source may be either the </w:t>
      </w:r>
      <w:r w:rsidRPr="001D0556">
        <w:rPr>
          <w:rFonts w:cs="Arial"/>
        </w:rPr>
        <w:lastRenderedPageBreak/>
        <w:t>generation units or the distribution network, with the other source remaining as back-up or support. To prevent simultaneous connection of both, the corresponding switching systems must be installed. However, carrying out load transfer switching without cut-off (without zero-cross) is possible, provided that the technical requirements described in Section 4.2 are met.</w:t>
      </w:r>
    </w:p>
    <w:p w:rsidRPr="001D0556" w:rsidR="00D13FA8" w:rsidP="001D0556" w:rsidRDefault="00D13FA8" w14:paraId="31348D63" w14:textId="77777777">
      <w:pPr>
        <w:pStyle w:val="ListParagraph"/>
        <w:numPr>
          <w:ilvl w:val="0"/>
          <w:numId w:val="67"/>
        </w:numPr>
        <w:ind w:left="283" w:hanging="357"/>
        <w:contextualSpacing w:val="0"/>
        <w:rPr>
          <w:rFonts w:cs="Arial"/>
        </w:rPr>
      </w:pPr>
      <w:r w:rsidRPr="001D0556">
        <w:rPr>
          <w:rFonts w:cs="Arial"/>
        </w:rPr>
        <w:t>Interconnected generation installations: those that can work in parallel with the distribution network, including generation installations associated with any type of self-consumption, according to Article 9 of Law 24/2013 and Article 4 of Royal Decree 244/2019. This type of generation installation includes those that have an associated consumer and those that do not.</w:t>
      </w:r>
    </w:p>
    <w:p w:rsidRPr="001D0556" w:rsidR="00D13FA8" w:rsidP="007F29AB" w:rsidRDefault="00D13FA8" w14:paraId="4820E668" w14:textId="77777777">
      <w:pPr>
        <w:spacing w:after="240" w:line="300" w:lineRule="exact"/>
        <w:ind w:firstLine="284"/>
        <w:jc w:val="both"/>
        <w:rPr>
          <w:rFonts w:ascii="Arial" w:hAnsi="Arial" w:cs="Arial"/>
          <w:color w:val="000000" w:themeColor="text1"/>
          <w:sz w:val="24"/>
          <w:szCs w:val="24"/>
          <w:lang w:val="en-GB"/>
        </w:rPr>
      </w:pPr>
      <w:r w:rsidRPr="007F29AB">
        <w:rPr>
          <w:rFonts w:ascii="Arial" w:hAnsi="Arial" w:eastAsia="Times New Roman" w:cs="Times New Roman"/>
          <w:color w:val="000000" w:themeColor="text1"/>
          <w:sz w:val="24"/>
          <w:szCs w:val="24"/>
          <w:lang w:val="es-ES" w:eastAsia="es-ES" w:bidi="ar-SA"/>
        </w:rPr>
        <w:t>Interconnected</w:t>
      </w:r>
      <w:r w:rsidRPr="001D0556">
        <w:rPr>
          <w:rFonts w:ascii="Arial" w:hAnsi="Arial" w:cs="Arial"/>
          <w:color w:val="000000" w:themeColor="text1"/>
          <w:sz w:val="24"/>
          <w:szCs w:val="24"/>
          <w:lang w:val="en-GB"/>
        </w:rPr>
        <w:t xml:space="preserve"> (type c) generation installations are further classified into the following types.</w:t>
      </w:r>
    </w:p>
    <w:p w:rsidRPr="001D0556" w:rsidR="00D13FA8" w:rsidP="007F29AB" w:rsidRDefault="00D13FA8" w14:paraId="3133FCA6" w14:textId="77777777">
      <w:pPr>
        <w:spacing w:after="240" w:line="300" w:lineRule="exact"/>
        <w:ind w:firstLine="284"/>
        <w:jc w:val="both"/>
        <w:rPr>
          <w:rFonts w:ascii="Arial" w:hAnsi="Arial" w:cs="Arial"/>
          <w:sz w:val="24"/>
          <w:szCs w:val="24"/>
          <w:lang w:val="en-GB"/>
        </w:rPr>
      </w:pPr>
      <w:r w:rsidRPr="001D0556">
        <w:rPr>
          <w:rStyle w:val="DnEx1"/>
          <w:rFonts w:ascii="Arial" w:hAnsi="Arial" w:cs="Arial"/>
          <w:sz w:val="24"/>
          <w:szCs w:val="24"/>
          <w:lang w:val="en-GB"/>
        </w:rPr>
        <w:t>c1)</w:t>
      </w:r>
      <w:r w:rsidRPr="001D0556">
        <w:rPr>
          <w:rFonts w:ascii="Arial" w:hAnsi="Arial" w:cs="Arial"/>
          <w:sz w:val="24"/>
          <w:szCs w:val="24"/>
          <w:lang w:val="en-GB"/>
        </w:rPr>
        <w:t xml:space="preserve"> </w:t>
      </w:r>
      <w:r w:rsidRPr="007F29AB">
        <w:rPr>
          <w:rFonts w:ascii="Arial" w:hAnsi="Arial" w:eastAsia="Times New Roman" w:cs="Times New Roman"/>
          <w:color w:val="000000" w:themeColor="text1"/>
          <w:sz w:val="24"/>
          <w:szCs w:val="24"/>
          <w:lang w:val="es-ES" w:eastAsia="es-ES" w:bidi="ar-SA"/>
        </w:rPr>
        <w:t>Generation</w:t>
      </w:r>
      <w:r w:rsidRPr="001D0556">
        <w:rPr>
          <w:rFonts w:ascii="Arial" w:hAnsi="Arial" w:cs="Arial"/>
          <w:sz w:val="24"/>
          <w:szCs w:val="24"/>
          <w:lang w:val="en-GB"/>
        </w:rPr>
        <w:t xml:space="preserve"> installations of any of the following types:</w:t>
      </w:r>
    </w:p>
    <w:p w:rsidRPr="001D0556" w:rsidR="00D13FA8" w:rsidP="001D0556" w:rsidRDefault="00D13FA8" w14:paraId="3270301E" w14:textId="77777777">
      <w:pPr>
        <w:pStyle w:val="ListParagraph"/>
        <w:numPr>
          <w:ilvl w:val="1"/>
          <w:numId w:val="5"/>
        </w:numPr>
        <w:spacing w:after="120"/>
        <w:ind w:left="709" w:hanging="284"/>
        <w:contextualSpacing w:val="0"/>
        <w:rPr>
          <w:rFonts w:cs="Arial"/>
        </w:rPr>
      </w:pPr>
      <w:r w:rsidRPr="001D0556">
        <w:rPr>
          <w:rFonts w:cs="Arial"/>
        </w:rPr>
        <w:t>self-consumption installations described as operating ‘without surplus’, regardless of their power and voltage level and their point of connection to the distribution network;</w:t>
      </w:r>
    </w:p>
    <w:p w:rsidRPr="001D0556" w:rsidR="00D13FA8" w:rsidP="001D0556" w:rsidRDefault="00D13FA8" w14:paraId="14F2B123" w14:textId="77777777">
      <w:pPr>
        <w:pStyle w:val="ListParagraph"/>
        <w:numPr>
          <w:ilvl w:val="1"/>
          <w:numId w:val="5"/>
        </w:numPr>
        <w:spacing w:after="120"/>
        <w:ind w:left="709" w:hanging="284"/>
        <w:contextualSpacing w:val="0"/>
        <w:rPr>
          <w:rFonts w:cs="Arial"/>
        </w:rPr>
      </w:pPr>
      <w:r w:rsidRPr="001D0556">
        <w:rPr>
          <w:rFonts w:cs="Arial"/>
        </w:rPr>
        <w:t>installations with surpluses and a connection point in the low-voltage distribution network, whether directly or through the connection installation of a property or of the internal installation of a supply connected at low voltage;</w:t>
      </w:r>
    </w:p>
    <w:p w:rsidRPr="001D0556" w:rsidR="00D13FA8" w:rsidP="001D0556" w:rsidRDefault="00D13FA8" w14:paraId="3D825512" w14:textId="77777777">
      <w:pPr>
        <w:pStyle w:val="ListParagraph"/>
        <w:numPr>
          <w:ilvl w:val="1"/>
          <w:numId w:val="5"/>
        </w:numPr>
        <w:spacing w:after="120"/>
        <w:ind w:left="709" w:hanging="284"/>
        <w:contextualSpacing w:val="0"/>
        <w:rPr>
          <w:rFonts w:cs="Arial"/>
        </w:rPr>
      </w:pPr>
      <w:r w:rsidRPr="001D0556">
        <w:rPr>
          <w:rFonts w:cs="Arial"/>
        </w:rPr>
        <w:t>installations with surpluses of up to 100 kW with a connection point in the high-voltage distribution network, both directly and through the high- or low-voltage internal installation of a supply connected at high voltage.</w:t>
      </w:r>
    </w:p>
    <w:p w:rsidRPr="001D0556" w:rsidR="00D13FA8" w:rsidP="007F29AB" w:rsidRDefault="00D13FA8" w14:paraId="4C0666B6" w14:textId="77777777">
      <w:pPr>
        <w:spacing w:after="240" w:line="300" w:lineRule="exact"/>
        <w:ind w:firstLine="284"/>
        <w:jc w:val="both"/>
        <w:rPr>
          <w:rFonts w:ascii="Arial" w:hAnsi="Arial" w:cs="Arial"/>
          <w:sz w:val="24"/>
          <w:szCs w:val="24"/>
          <w:lang w:val="en-GB"/>
        </w:rPr>
      </w:pPr>
      <w:r w:rsidRPr="001D0556">
        <w:rPr>
          <w:rStyle w:val="DnEx1"/>
          <w:rFonts w:ascii="Arial" w:hAnsi="Arial" w:cs="Arial"/>
          <w:sz w:val="24"/>
          <w:szCs w:val="24"/>
          <w:lang w:val="en-GB"/>
        </w:rPr>
        <w:t>c2)</w:t>
      </w:r>
      <w:r w:rsidRPr="001D0556">
        <w:rPr>
          <w:rFonts w:ascii="Arial" w:hAnsi="Arial" w:cs="Arial"/>
          <w:sz w:val="24"/>
          <w:szCs w:val="24"/>
          <w:lang w:val="en-GB"/>
        </w:rPr>
        <w:t xml:space="preserve"> Generation installations feeding into the network, including self-consumption with surpluses, and with a connection point in the high-voltage distribution network, both directly and through the high- or low-voltage internal installation of a supply connected at high-voltage, whose power or total installed power exceeds 100 kW.</w:t>
      </w:r>
    </w:p>
    <w:p w:rsidRPr="001D0556" w:rsidR="00D13FA8" w:rsidP="007F29AB" w:rsidRDefault="00D13FA8" w14:paraId="2C9F1F6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interconnection point is defined as the point of connection of the generator to the electrical installation and which may be a distribution network, a connection installation or an internal high- or low-voltage supply installation, which therefore may or may not coincide with the point of connection of the generation installation to the distribution network.</w:t>
      </w:r>
    </w:p>
    <w:p w:rsidRPr="001D0556" w:rsidR="00D13FA8" w:rsidP="007F29AB" w:rsidRDefault="00D13FA8" w14:paraId="6F853AC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 interconnected installations, when the distribution network disconnects, self- or associated consumption may be supplied in island mode, isolated from the distribution network, provided that the disconnection and connection conditions of the generation installation are met in this mode, as required by this ITC. The auxiliary services of the generation installation, which do not involve an injection of current into the internal installation, are not considered to constitute self-consumption or consumption associated with the operation of the installation in island mode.</w:t>
      </w:r>
    </w:p>
    <w:p w:rsidRPr="001D0556" w:rsidR="00D13FA8" w:rsidP="007F29AB" w:rsidRDefault="00D13FA8" w14:paraId="652C447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Type c2) </w:t>
      </w:r>
      <w:r w:rsidRPr="007F29AB">
        <w:rPr>
          <w:rFonts w:ascii="Arial" w:hAnsi="Arial" w:eastAsia="Times New Roman" w:cs="Times New Roman"/>
          <w:color w:val="000000" w:themeColor="text1"/>
          <w:sz w:val="24"/>
          <w:szCs w:val="24"/>
          <w:lang w:val="es-ES" w:eastAsia="es-ES" w:bidi="ar-SA"/>
        </w:rPr>
        <w:t>installations</w:t>
      </w:r>
      <w:r w:rsidRPr="001D0556">
        <w:rPr>
          <w:rFonts w:ascii="Arial" w:hAnsi="Arial" w:cs="Arial"/>
          <w:color w:val="000000" w:themeColor="text1"/>
          <w:sz w:val="24"/>
          <w:szCs w:val="24"/>
          <w:lang w:val="en-GB"/>
        </w:rPr>
        <w:t xml:space="preserve"> additionally require special connection conditions, in accordance with current regulations on high-voltage protection and connection conditions.</w:t>
      </w:r>
    </w:p>
    <w:p w:rsidRPr="001D0556" w:rsidR="00D13FA8" w:rsidP="007F29AB" w:rsidRDefault="00D13FA8" w14:paraId="6E4AC21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Some explanatory </w:t>
      </w:r>
      <w:r w:rsidRPr="007F29AB">
        <w:rPr>
          <w:rFonts w:ascii="Arial" w:hAnsi="Arial" w:eastAsia="Times New Roman" w:cs="Times New Roman"/>
          <w:color w:val="000000" w:themeColor="text1"/>
          <w:sz w:val="24"/>
          <w:szCs w:val="24"/>
          <w:lang w:val="es-ES" w:eastAsia="es-ES" w:bidi="ar-SA"/>
        </w:rPr>
        <w:t>diagrams</w:t>
      </w:r>
      <w:r w:rsidRPr="001D0556">
        <w:rPr>
          <w:rFonts w:ascii="Arial" w:hAnsi="Arial" w:cs="Arial"/>
          <w:sz w:val="24"/>
          <w:szCs w:val="24"/>
          <w:lang w:val="en-GB"/>
        </w:rPr>
        <w:t xml:space="preserve"> of types of interconnected generation installations (type c) are shown in the following figures.</w:t>
      </w:r>
    </w:p>
    <w:p w:rsidRPr="001D0556" w:rsidR="00D13FA8" w:rsidP="00C63308" w:rsidRDefault="00D13FA8" w14:paraId="45061101" w14:textId="77777777">
      <w:pPr>
        <w:pStyle w:val="Titulotabla"/>
        <w:rPr>
          <w:rFonts w:cs="Arial"/>
        </w:rPr>
      </w:pPr>
      <w:r w:rsidRPr="001D0556">
        <w:rPr>
          <w:rFonts w:cs="Arial"/>
        </w:rPr>
        <w:lastRenderedPageBreak/>
        <w:t>Figure 1. Type c1) interconnected generation installations</w:t>
      </w:r>
    </w:p>
    <w:p w:rsidRPr="001D0556" w:rsidR="00D13FA8" w:rsidP="001D0556" w:rsidRDefault="00D13FA8" w14:paraId="14C72304" w14:textId="77777777">
      <w:pPr>
        <w:jc w:val="both"/>
        <w:rPr>
          <w:rFonts w:ascii="Arial" w:hAnsi="Arial" w:cs="Arial"/>
          <w:sz w:val="24"/>
          <w:szCs w:val="24"/>
          <w:lang w:val="en-GB"/>
        </w:rPr>
      </w:pPr>
      <w:r w:rsidRPr="001D0556">
        <w:rPr>
          <w:rFonts w:ascii="Arial" w:hAnsi="Arial" w:cs="Arial"/>
          <w:noProof/>
          <w:sz w:val="24"/>
          <w:szCs w:val="24"/>
          <w:lang w:val="en-GB"/>
        </w:rPr>
        <mc:AlternateContent>
          <mc:Choice Requires="wpg">
            <w:drawing>
              <wp:anchor distT="0" distB="0" distL="114300" distR="114300" simplePos="0" relativeHeight="251706368" behindDoc="0" locked="0" layoutInCell="1" allowOverlap="1" wp14:editId="4716C957" wp14:anchorId="49C28936">
                <wp:simplePos x="0" y="0"/>
                <wp:positionH relativeFrom="column">
                  <wp:posOffset>287020</wp:posOffset>
                </wp:positionH>
                <wp:positionV relativeFrom="paragraph">
                  <wp:posOffset>323288</wp:posOffset>
                </wp:positionV>
                <wp:extent cx="6134100" cy="2331085"/>
                <wp:effectExtent l="0" t="0" r="0" b="0"/>
                <wp:wrapTopAndBottom/>
                <wp:docPr id="1998345751" name="Group 1998345751"/>
                <wp:cNvGraphicFramePr/>
                <a:graphic xmlns:a="http://schemas.openxmlformats.org/drawingml/2006/main">
                  <a:graphicData uri="http://schemas.microsoft.com/office/word/2010/wordprocessingGroup">
                    <wpg:wgp>
                      <wpg:cNvGrpSpPr/>
                      <wpg:grpSpPr>
                        <a:xfrm>
                          <a:off x="0" y="0"/>
                          <a:ext cx="6134100" cy="2331085"/>
                          <a:chOff x="0" y="0"/>
                          <a:chExt cx="6134446" cy="2331258"/>
                        </a:xfrm>
                      </wpg:grpSpPr>
                      <pic:pic xmlns:pic="http://schemas.openxmlformats.org/drawingml/2006/picture">
                        <pic:nvPicPr>
                          <pic:cNvPr id="88" name="Imagen 88"/>
                          <pic:cNvPicPr>
                            <a:picLocks noChangeAspect="1"/>
                          </pic:cNvPicPr>
                        </pic:nvPicPr>
                        <pic:blipFill>
                          <a:blip r:embed="rId61" cstate="email">
                            <a:extLst>
                              <a:ext uri="{28A0092B-C50C-407E-A947-70E740481C1C}">
                                <a14:useLocalDpi xmlns:a14="http://schemas.microsoft.com/office/drawing/2010/main" val="0"/>
                              </a:ext>
                            </a:extLst>
                          </a:blip>
                          <a:srcRect/>
                          <a:stretch>
                            <a:fillRect/>
                          </a:stretch>
                        </pic:blipFill>
                        <pic:spPr bwMode="auto">
                          <a:xfrm>
                            <a:off x="1766454" y="55418"/>
                            <a:ext cx="2084705" cy="2275840"/>
                          </a:xfrm>
                          <a:prstGeom prst="rect">
                            <a:avLst/>
                          </a:prstGeom>
                          <a:noFill/>
                          <a:ln>
                            <a:noFill/>
                          </a:ln>
                        </pic:spPr>
                      </pic:pic>
                      <pic:pic xmlns:pic="http://schemas.openxmlformats.org/drawingml/2006/picture">
                        <pic:nvPicPr>
                          <pic:cNvPr id="89" name="Imagen 89"/>
                          <pic:cNvPicPr>
                            <a:picLocks noChangeAspect="1"/>
                          </pic:cNvPicPr>
                        </pic:nvPicPr>
                        <pic:blipFill>
                          <a:blip r:embed="rId62" cstate="email">
                            <a:extLst>
                              <a:ext uri="{28A0092B-C50C-407E-A947-70E740481C1C}">
                                <a14:useLocalDpi xmlns:a14="http://schemas.microsoft.com/office/drawing/2010/main" val="0"/>
                              </a:ext>
                            </a:extLst>
                          </a:blip>
                          <a:srcRect/>
                          <a:stretch>
                            <a:fillRect/>
                          </a:stretch>
                        </pic:blipFill>
                        <pic:spPr bwMode="auto">
                          <a:xfrm>
                            <a:off x="0" y="124691"/>
                            <a:ext cx="1624965" cy="2013585"/>
                          </a:xfrm>
                          <a:prstGeom prst="rect">
                            <a:avLst/>
                          </a:prstGeom>
                          <a:noFill/>
                          <a:ln>
                            <a:noFill/>
                          </a:ln>
                        </pic:spPr>
                      </pic:pic>
                      <pic:pic xmlns:pic="http://schemas.openxmlformats.org/drawingml/2006/picture">
                        <pic:nvPicPr>
                          <pic:cNvPr id="33824533" name="Imagen 2"/>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3844636" y="0"/>
                            <a:ext cx="2289810" cy="2331085"/>
                          </a:xfrm>
                          <a:prstGeom prst="rect">
                            <a:avLst/>
                          </a:prstGeom>
                          <a:noFill/>
                        </pic:spPr>
                      </pic:pic>
                    </wpg:wgp>
                  </a:graphicData>
                </a:graphic>
              </wp:anchor>
            </w:drawing>
          </mc:Choice>
          <mc:Fallback>
            <w:pict>
              <v:group id="Group 1998345751" style="position:absolute;margin-left:22.6pt;margin-top:25.45pt;width:483pt;height:183.55pt;z-index:251706368" coordsize="61344,23312" o:spid="_x0000_s10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" w14:anchorId="0F286F63">
                <v:shape id="Imagen 88" style="position:absolute;left:17664;top:554;width:20847;height:2275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">
                  <v:imagedata o:title="" r:id="rId68"/>
                </v:shape>
                <v:shape id="Imagen 89" style="position:absolute;top:1246;width:16249;height:2013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">
                  <v:imagedata o:title="" r:id="rId69"/>
                </v:shape>
                <v:shape id="Imagen 2" style="position:absolute;left:38446;width:22898;height:2331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">
                  <v:imagedata o:title="" r:id="rId70"/>
                </v:shape>
                <w10:wrap type="topAndBottom"/>
              </v:group>
            </w:pict>
          </mc:Fallback>
        </mc:AlternateContent>
      </w:r>
    </w:p>
    <w:p w:rsidRPr="001D0556" w:rsidR="00D13FA8" w:rsidP="00C63308" w:rsidRDefault="00D13FA8" w14:paraId="36970727" w14:textId="77777777">
      <w:pPr>
        <w:pStyle w:val="Titulotabla"/>
        <w:rPr>
          <w:rFonts w:cs="Arial"/>
        </w:rPr>
      </w:pPr>
      <w:r w:rsidRPr="001D0556">
        <w:rPr>
          <w:rFonts w:cs="Arial"/>
        </w:rPr>
        <w:t>Figure 2. Type c2) interconnected generation installations</w:t>
      </w:r>
    </w:p>
    <w:p w:rsidRPr="001D0556" w:rsidR="00D13FA8" w:rsidP="001D0556" w:rsidRDefault="00D13FA8" w14:paraId="5AFA2D92" w14:textId="77777777">
      <w:pPr>
        <w:pStyle w:val="Titulotabla"/>
        <w:jc w:val="both"/>
        <w:rPr>
          <w:rFonts w:cs="Arial"/>
        </w:rPr>
      </w:pPr>
      <w:r w:rsidRPr="001D0556">
        <w:rPr>
          <w:rFonts w:cs="Arial"/>
          <w:noProof/>
        </w:rPr>
        <w:drawing>
          <wp:anchor distT="0" distB="0" distL="114300" distR="114300" simplePos="0" relativeHeight="251707392" behindDoc="1" locked="0" layoutInCell="1" allowOverlap="1" wp14:editId="62F96C2F" wp14:anchorId="5036D796">
            <wp:simplePos x="0" y="0"/>
            <wp:positionH relativeFrom="column">
              <wp:posOffset>0</wp:posOffset>
            </wp:positionH>
            <wp:positionV relativeFrom="paragraph">
              <wp:posOffset>343535</wp:posOffset>
            </wp:positionV>
            <wp:extent cx="6624320" cy="3426460"/>
            <wp:effectExtent l="0" t="0" r="5080" b="0"/>
            <wp:wrapTopAndBottom/>
            <wp:docPr id="129538116" name="Picture 135004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624320" cy="3426460"/>
                    </a:xfrm>
                    <a:prstGeom prst="rect">
                      <a:avLst/>
                    </a:prstGeom>
                    <a:noFill/>
                    <a:ln>
                      <a:noFill/>
                    </a:ln>
                  </pic:spPr>
                </pic:pic>
              </a:graphicData>
            </a:graphic>
          </wp:anchor>
        </w:drawing>
      </w:r>
    </w:p>
    <w:p w:rsidRPr="001D0556" w:rsidR="00D13FA8" w:rsidP="001D0556" w:rsidRDefault="00D13FA8" w14:paraId="4AB3220A" w14:textId="77777777">
      <w:pPr>
        <w:jc w:val="both"/>
        <w:rPr>
          <w:rFonts w:ascii="Arial" w:hAnsi="Arial" w:cs="Arial"/>
          <w:sz w:val="24"/>
          <w:szCs w:val="24"/>
          <w:lang w:val="en-GB"/>
        </w:rPr>
      </w:pPr>
    </w:p>
    <w:p w:rsidRPr="001D0556" w:rsidR="00D13FA8" w:rsidP="001D0556" w:rsidRDefault="00D13FA8" w14:paraId="552DB7F7" w14:textId="77777777">
      <w:pPr>
        <w:jc w:val="both"/>
        <w:rPr>
          <w:rFonts w:ascii="Arial" w:hAnsi="Arial" w:cs="Arial"/>
          <w:sz w:val="24"/>
          <w:szCs w:val="24"/>
          <w:lang w:val="en-GB"/>
        </w:rPr>
      </w:pPr>
    </w:p>
    <w:p w:rsidRPr="001D0556" w:rsidR="00D13FA8" w:rsidP="001D0556" w:rsidRDefault="00D13FA8" w14:paraId="55F772DE" w14:textId="77777777">
      <w:pPr>
        <w:pStyle w:val="Heading4"/>
        <w:numPr>
          <w:ilvl w:val="0"/>
          <w:numId w:val="12"/>
        </w:numPr>
        <w:jc w:val="both"/>
      </w:pPr>
      <w:r w:rsidRPr="001D0556">
        <w:t>GENERAL CONDITIONS</w:t>
      </w:r>
    </w:p>
    <w:p w:rsidRPr="001D0556" w:rsidR="00D13FA8" w:rsidP="00C63308" w:rsidRDefault="00D13FA8" w14:paraId="10FE9D5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Generation </w:t>
      </w:r>
      <w:r w:rsidRPr="00C63308">
        <w:rPr>
          <w:rFonts w:ascii="Arial" w:hAnsi="Arial" w:eastAsia="Times New Roman" w:cs="Times New Roman"/>
          <w:color w:val="000000" w:themeColor="text1"/>
          <w:sz w:val="24"/>
          <w:szCs w:val="24"/>
          <w:lang w:val="es-ES_tradnl" w:eastAsia="es-ES" w:bidi="ar-SA"/>
        </w:rPr>
        <w:t>installations</w:t>
      </w:r>
      <w:r w:rsidRPr="001D0556">
        <w:rPr>
          <w:rFonts w:ascii="Arial" w:hAnsi="Arial" w:cs="Arial"/>
          <w:color w:val="000000" w:themeColor="text1"/>
          <w:sz w:val="24"/>
          <w:szCs w:val="24"/>
          <w:lang w:val="en-GB"/>
        </w:rPr>
        <w:t>, as well as their auxiliary services (AS) and additional installations, such as fuel tanks and liquid or gas pipelines, among others, must also comply with all of the provisions laid down in the specific Regulations and Directives applicable to them.</w:t>
      </w:r>
    </w:p>
    <w:p w:rsidRPr="001D0556" w:rsidR="00D13FA8" w:rsidP="001D0556" w:rsidRDefault="00D13FA8" w14:paraId="12E61122" w14:textId="77777777">
      <w:pPr>
        <w:pStyle w:val="Heading5"/>
        <w:rPr>
          <w:rFonts w:cs="Arial"/>
        </w:rPr>
      </w:pPr>
      <w:bookmarkStart w:name="_Toc65220318" w:id="59"/>
      <w:r w:rsidRPr="001D0556">
        <w:rPr>
          <w:rFonts w:cs="Arial"/>
        </w:rPr>
        <w:lastRenderedPageBreak/>
        <w:t>Design of the generation installations</w:t>
      </w:r>
      <w:bookmarkEnd w:id="59"/>
    </w:p>
    <w:p w:rsidRPr="001D0556" w:rsidR="00D13FA8" w:rsidP="00C63308" w:rsidRDefault="00D13FA8" w14:paraId="1F2BFDA0"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generators must be constructed and designed in accordance with the provisions of the Low-Voltage </w:t>
      </w:r>
      <w:r w:rsidRPr="00C63308">
        <w:rPr>
          <w:rFonts w:ascii="Arial" w:hAnsi="Arial" w:eastAsia="Times New Roman" w:cs="Times New Roman"/>
          <w:color w:val="000000" w:themeColor="text1"/>
          <w:sz w:val="24"/>
          <w:szCs w:val="24"/>
          <w:lang w:val="es-ES_tradnl" w:eastAsia="es-ES" w:bidi="ar-SA"/>
        </w:rPr>
        <w:t>Directive</w:t>
      </w:r>
      <w:r w:rsidRPr="001D0556">
        <w:rPr>
          <w:rFonts w:ascii="Arial" w:hAnsi="Arial" w:cs="Arial"/>
          <w:color w:val="000000" w:themeColor="text1"/>
          <w:sz w:val="24"/>
          <w:szCs w:val="24"/>
          <w:lang w:val="en-GB"/>
        </w:rPr>
        <w:t xml:space="preserve"> or other Directives, as applicable to them. Where the generators are configured as a union of different physically separate parts, the wiring, interconnection and protection elements shall be installed in accordance with any standards applicable to the generator, or with the essential safety requirements of the Low-Voltage Directive.</w:t>
      </w:r>
    </w:p>
    <w:p w:rsidRPr="001D0556" w:rsidR="00D13FA8" w:rsidP="00C63308" w:rsidRDefault="00D13FA8" w14:paraId="75ADA668"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connection systems between the different parts of the generation installations shall comply with the applicable requirements of the REBT. Specifically, for the direct-current connection systems of the </w:t>
      </w:r>
      <w:r w:rsidRPr="00C63308">
        <w:rPr>
          <w:rFonts w:ascii="Arial" w:hAnsi="Arial" w:eastAsia="Times New Roman" w:cs="Times New Roman"/>
          <w:color w:val="000000" w:themeColor="text1"/>
          <w:sz w:val="24"/>
          <w:szCs w:val="24"/>
          <w:lang w:val="es-ES_tradnl" w:eastAsia="es-ES" w:bidi="ar-SA"/>
        </w:rPr>
        <w:t>generators</w:t>
      </w:r>
      <w:r w:rsidRPr="001D0556">
        <w:rPr>
          <w:rFonts w:ascii="Arial" w:hAnsi="Arial" w:cs="Arial"/>
          <w:color w:val="000000" w:themeColor="text1"/>
          <w:sz w:val="24"/>
          <w:szCs w:val="24"/>
          <w:lang w:val="en-GB"/>
        </w:rPr>
        <w:t xml:space="preserve"> (photovoltaic panels, batteries, fuel cells, etc.), ITC BT-53 shall apply, while for small wind generators the applicable standard is UNE-EN 61400-2.</w:t>
      </w:r>
    </w:p>
    <w:p w:rsidRPr="001D0556" w:rsidR="00D13FA8" w:rsidP="00C63308" w:rsidRDefault="00D13FA8" w14:paraId="21D5E855"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Those components of generation installations that are liable to emit corrosive gases, fumes or vapours must be housed in dedicated premises, must comply with the relevant fire protection </w:t>
      </w:r>
      <w:r w:rsidRPr="00C63308">
        <w:rPr>
          <w:rFonts w:ascii="Arial" w:hAnsi="Arial" w:eastAsia="Times New Roman" w:cs="Times New Roman"/>
          <w:color w:val="000000" w:themeColor="text1"/>
          <w:sz w:val="24"/>
          <w:szCs w:val="24"/>
          <w:lang w:val="es-ES_tradnl" w:eastAsia="es-ES" w:bidi="ar-SA"/>
        </w:rPr>
        <w:t>regulations</w:t>
      </w:r>
      <w:r w:rsidRPr="001D0556">
        <w:rPr>
          <w:rFonts w:ascii="Arial" w:hAnsi="Arial" w:cs="Arial"/>
          <w:color w:val="000000" w:themeColor="text1"/>
          <w:sz w:val="24"/>
          <w:szCs w:val="24"/>
          <w:lang w:val="en-GB"/>
        </w:rPr>
        <w:t xml:space="preserve"> and must be adequately ventilated. The ventilation system must ensure that there is no accumulation of toxic substances in the environment and that no potentially explosive atmospheres are created. Combustion gas exhaust ducts shall evacuate to the exterior directly or via an energy recovery system.</w:t>
      </w:r>
    </w:p>
    <w:p w:rsidRPr="001D0556" w:rsidR="00D13FA8" w:rsidP="00C63308" w:rsidRDefault="00D13FA8" w14:paraId="263EC4C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operator of the generation installation shall be responsible for maintaining the protection in correct working order and for monitoring safety and network connection conditions.</w:t>
      </w:r>
    </w:p>
    <w:p w:rsidRPr="001D0556" w:rsidR="00D13FA8" w:rsidP="00C63308" w:rsidRDefault="00D13FA8" w14:paraId="51107743" w14:textId="77777777">
      <w:pPr>
        <w:spacing w:after="240" w:line="300" w:lineRule="exact"/>
        <w:ind w:firstLine="284"/>
        <w:jc w:val="both"/>
        <w:rPr>
          <w:rFonts w:ascii="Arial" w:hAnsi="Arial" w:cs="Arial"/>
          <w:color w:val="000000" w:themeColor="text1"/>
          <w:sz w:val="24"/>
          <w:szCs w:val="24"/>
          <w:lang w:val="en-GB"/>
        </w:rPr>
      </w:pPr>
      <w:bookmarkStart w:name="_Toc65220319" w:id="60"/>
      <w:r w:rsidRPr="001D0556">
        <w:rPr>
          <w:rFonts w:ascii="Arial" w:hAnsi="Arial" w:cs="Arial"/>
          <w:color w:val="000000" w:themeColor="text1"/>
          <w:sz w:val="24"/>
          <w:szCs w:val="24"/>
          <w:lang w:val="en-GB"/>
        </w:rPr>
        <w:t>Generation installations falling within the scope of Regulation (EU) 2016/631 and the legislation in force developing it for national implementation, or subsequent legislation amending or replacing it, or which, alternatively, fall within the scope of Operating Procedure Regulation 12.2 of the Electricity Systems of the Non-Peninsular Territories (OP 12.2 of the SENPs), or subsequent regulations amending or replacing it, in which requirements are established for the connection of generators to the network, must certify compliance with the aforementioned requirements. Likewise, if the nominal power of these generation installations to be connected to the distribution network is greater than 15 kW, the network connection of the installation shall be three-phase, with a phase imbalance less than or equal to 5 kW.</w:t>
      </w:r>
    </w:p>
    <w:p w:rsidRPr="001D0556" w:rsidR="00D13FA8" w:rsidP="001D0556" w:rsidRDefault="00D13FA8" w14:paraId="7FBC252B" w14:textId="77777777">
      <w:pPr>
        <w:pStyle w:val="Heading4"/>
        <w:numPr>
          <w:ilvl w:val="0"/>
          <w:numId w:val="12"/>
        </w:numPr>
        <w:jc w:val="both"/>
      </w:pPr>
      <w:r w:rsidRPr="001D0556">
        <w:t>CONNECTION CONDITIONS</w:t>
      </w:r>
      <w:bookmarkEnd w:id="60"/>
    </w:p>
    <w:p w:rsidRPr="001D0556" w:rsidR="00D13FA8" w:rsidP="00C63308" w:rsidRDefault="00D13FA8" w14:paraId="6FEAEF0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Figure 3 </w:t>
      </w:r>
      <w:r w:rsidRPr="00C63308">
        <w:rPr>
          <w:rFonts w:ascii="Arial" w:hAnsi="Arial" w:eastAsia="Times New Roman" w:cs="Times New Roman"/>
          <w:color w:val="000000" w:themeColor="text1"/>
          <w:sz w:val="24"/>
          <w:szCs w:val="24"/>
          <w:lang w:val="es-ES_tradnl" w:eastAsia="es-ES" w:bidi="ar-SA"/>
        </w:rPr>
        <w:t>schematically</w:t>
      </w:r>
      <w:r w:rsidRPr="001D0556">
        <w:rPr>
          <w:rFonts w:ascii="Arial" w:hAnsi="Arial" w:cs="Arial"/>
          <w:color w:val="000000" w:themeColor="text1"/>
          <w:sz w:val="24"/>
          <w:szCs w:val="24"/>
          <w:lang w:val="en-GB"/>
        </w:rPr>
        <w:t xml:space="preserve"> illustrates all of the types of generation installations covered by this Instruction. The diagrams of the generation installations are represented in the following parts of this Instruction. The diagrams of the connection installations affecting the generation installations are included in ITC BT-12.</w:t>
      </w:r>
    </w:p>
    <w:p w:rsidRPr="001D0556" w:rsidR="00D13FA8" w:rsidP="00C63308" w:rsidRDefault="00D13FA8" w14:paraId="22E11565" w14:textId="3231DE91">
      <w:pPr>
        <w:pStyle w:val="Titulotabla"/>
        <w:rPr>
          <w:rFonts w:cs="Arial"/>
          <w:i w:val="0"/>
        </w:rPr>
      </w:pPr>
      <w:r w:rsidRPr="001D0556">
        <w:rPr>
          <w:rFonts w:cs="Arial"/>
          <w:noProof/>
        </w:rPr>
        <w:lastRenderedPageBreak/>
        <w:drawing>
          <wp:anchor distT="0" distB="0" distL="114300" distR="114300" simplePos="0" relativeHeight="251708416" behindDoc="0" locked="0" layoutInCell="1" allowOverlap="1" wp14:editId="54BC5834" wp14:anchorId="15B826FC">
            <wp:simplePos x="0" y="0"/>
            <wp:positionH relativeFrom="column">
              <wp:posOffset>658223</wp:posOffset>
            </wp:positionH>
            <wp:positionV relativeFrom="paragraph">
              <wp:posOffset>361958</wp:posOffset>
            </wp:positionV>
            <wp:extent cx="5077610" cy="7419862"/>
            <wp:effectExtent l="0" t="0" r="2540" b="0"/>
            <wp:wrapTopAndBottom/>
            <wp:docPr id="1756659865" name="Picture 175665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77610" cy="74198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556">
        <w:rPr>
          <w:rFonts w:cs="Arial"/>
        </w:rPr>
        <w:t>Figure 3. Types of generation installations</w:t>
      </w:r>
    </w:p>
    <w:p w:rsidRPr="001D0556" w:rsidR="00D13FA8" w:rsidP="001D0556" w:rsidRDefault="00D13FA8" w14:paraId="2FFE978A" w14:textId="77777777">
      <w:pPr>
        <w:pStyle w:val="Heading5"/>
        <w:rPr>
          <w:rFonts w:cs="Arial"/>
        </w:rPr>
      </w:pPr>
      <w:bookmarkStart w:name="_Toc65220320" w:id="61"/>
      <w:r w:rsidRPr="001D0556">
        <w:rPr>
          <w:rFonts w:cs="Arial"/>
        </w:rPr>
        <w:t>Isolated generation installations</w:t>
      </w:r>
      <w:bookmarkEnd w:id="61"/>
    </w:p>
    <w:p w:rsidRPr="001D0556" w:rsidR="00D13FA8" w:rsidP="00C63308" w:rsidRDefault="00D13FA8" w14:paraId="5508466C" w14:textId="77777777">
      <w:pPr>
        <w:spacing w:after="240" w:line="300" w:lineRule="exact"/>
        <w:ind w:firstLine="284"/>
        <w:jc w:val="both"/>
        <w:rPr>
          <w:rFonts w:ascii="Arial" w:hAnsi="Arial" w:cs="Arial"/>
          <w:iCs/>
          <w:color w:val="000000" w:themeColor="text1"/>
          <w:sz w:val="24"/>
          <w:szCs w:val="24"/>
          <w:lang w:val="en-GB"/>
        </w:rPr>
      </w:pPr>
      <w:r w:rsidRPr="00C63308">
        <w:rPr>
          <w:rFonts w:ascii="Arial" w:hAnsi="Arial" w:eastAsia="Times New Roman" w:cs="Times New Roman"/>
          <w:color w:val="000000" w:themeColor="text1"/>
          <w:sz w:val="24"/>
          <w:szCs w:val="24"/>
          <w:lang w:val="es-ES_tradnl" w:eastAsia="es-ES" w:bidi="ar-SA"/>
        </w:rPr>
        <w:t>The</w:t>
      </w:r>
      <w:r w:rsidRPr="001D0556">
        <w:rPr>
          <w:rFonts w:ascii="Arial" w:hAnsi="Arial" w:cs="Arial"/>
          <w:color w:val="000000" w:themeColor="text1"/>
          <w:sz w:val="24"/>
          <w:szCs w:val="24"/>
          <w:lang w:val="en-GB"/>
        </w:rPr>
        <w:t xml:space="preserve"> connection to the receivers, in installations for which there can be no possibility of coupling with the distribution network or with another generator, shall require the installation of a device that </w:t>
      </w:r>
      <w:r w:rsidRPr="001D0556">
        <w:rPr>
          <w:rFonts w:ascii="Arial" w:hAnsi="Arial" w:cs="Arial"/>
          <w:color w:val="000000" w:themeColor="text1"/>
          <w:sz w:val="24"/>
          <w:szCs w:val="24"/>
          <w:lang w:val="en-GB"/>
        </w:rPr>
        <w:lastRenderedPageBreak/>
        <w:t>allows the load to be connected and disconnected in the output circuits of the generator. This device may be the main circuit breaker (IGA) of the generation installation provided that it has isolating capacity.</w:t>
      </w:r>
    </w:p>
    <w:p w:rsidRPr="001D0556" w:rsidR="00D13FA8" w:rsidP="00C63308" w:rsidRDefault="00D13FA8" w14:paraId="39828D67" w14:textId="77777777">
      <w:pPr>
        <w:spacing w:after="240" w:line="300" w:lineRule="exact"/>
        <w:ind w:firstLine="284"/>
        <w:jc w:val="both"/>
        <w:rPr>
          <w:rFonts w:ascii="Arial" w:hAnsi="Arial" w:cs="Arial"/>
          <w:color w:val="000000" w:themeColor="text1"/>
          <w:sz w:val="24"/>
          <w:szCs w:val="24"/>
          <w:lang w:val="en-GB"/>
        </w:rPr>
      </w:pPr>
      <w:r w:rsidRPr="00C63308">
        <w:rPr>
          <w:rFonts w:ascii="Arial" w:hAnsi="Arial" w:eastAsia="Times New Roman" w:cs="Times New Roman"/>
          <w:color w:val="000000" w:themeColor="text1"/>
          <w:sz w:val="24"/>
          <w:szCs w:val="24"/>
          <w:lang w:val="es-ES_tradnl" w:eastAsia="es-ES" w:bidi="ar-SA"/>
        </w:rPr>
        <w:t>Where</w:t>
      </w:r>
      <w:r w:rsidRPr="001D0556">
        <w:rPr>
          <w:rFonts w:ascii="Arial" w:hAnsi="Arial" w:cs="Arial"/>
          <w:color w:val="000000" w:themeColor="text1"/>
          <w:sz w:val="24"/>
          <w:szCs w:val="24"/>
          <w:lang w:val="en-GB"/>
        </w:rPr>
        <w:t xml:space="preserve"> there is more than one generator and its connection requires synchronisation, manual or automatic equipment, which may be integrated into the generators, must be provided to perform this operation.</w:t>
      </w:r>
    </w:p>
    <w:p w:rsidRPr="001D0556" w:rsidR="00D13FA8" w:rsidP="00C63308" w:rsidRDefault="00D13FA8" w14:paraId="60777F09" w14:textId="77777777">
      <w:pPr>
        <w:spacing w:after="240" w:line="300" w:lineRule="exact"/>
        <w:ind w:firstLine="284"/>
        <w:jc w:val="both"/>
        <w:rPr>
          <w:rFonts w:ascii="Arial" w:hAnsi="Arial" w:cs="Arial"/>
          <w:color w:val="000000" w:themeColor="text1"/>
          <w:sz w:val="24"/>
          <w:szCs w:val="24"/>
          <w:lang w:val="en-GB"/>
        </w:rPr>
      </w:pPr>
      <w:r w:rsidRPr="00C63308">
        <w:rPr>
          <w:rFonts w:ascii="Arial" w:hAnsi="Arial" w:eastAsia="Times New Roman" w:cs="Times New Roman"/>
          <w:color w:val="000000" w:themeColor="text1"/>
          <w:sz w:val="24"/>
          <w:szCs w:val="24"/>
          <w:lang w:val="es-ES_tradnl" w:eastAsia="es-ES" w:bidi="ar-SA"/>
        </w:rPr>
        <w:t>Portable</w:t>
      </w:r>
      <w:r w:rsidRPr="001D0556">
        <w:rPr>
          <w:rFonts w:ascii="Arial" w:hAnsi="Arial" w:cs="Arial"/>
          <w:color w:val="000000" w:themeColor="text1"/>
          <w:sz w:val="24"/>
          <w:szCs w:val="24"/>
          <w:lang w:val="en-GB"/>
        </w:rPr>
        <w:t xml:space="preserve"> generators must incorporate the general protection against overcurrent and direct and indirect contacts necessary for the installation they supply.</w:t>
      </w:r>
    </w:p>
    <w:p w:rsidRPr="001D0556" w:rsidR="00D13FA8" w:rsidP="00C63308" w:rsidRDefault="00D13FA8" w14:paraId="63515535" w14:textId="77777777">
      <w:pPr>
        <w:spacing w:after="240" w:line="300" w:lineRule="exact"/>
        <w:ind w:firstLine="284"/>
        <w:jc w:val="both"/>
        <w:rPr>
          <w:rFonts w:ascii="Arial" w:hAnsi="Arial" w:cs="Arial"/>
          <w:iCs/>
          <w:color w:val="000000" w:themeColor="text1"/>
          <w:sz w:val="24"/>
          <w:szCs w:val="24"/>
          <w:lang w:val="en-GB"/>
        </w:rPr>
      </w:pPr>
      <w:r w:rsidRPr="00C63308">
        <w:rPr>
          <w:rFonts w:ascii="Arial" w:hAnsi="Arial" w:eastAsia="Times New Roman" w:cs="Times New Roman"/>
          <w:color w:val="000000" w:themeColor="text1"/>
          <w:sz w:val="24"/>
          <w:szCs w:val="24"/>
          <w:lang w:val="es-ES_tradnl" w:eastAsia="es-ES" w:bidi="ar-SA"/>
        </w:rPr>
        <w:t>Figure</w:t>
      </w:r>
      <w:r w:rsidRPr="001D0556">
        <w:rPr>
          <w:rFonts w:ascii="Arial" w:hAnsi="Arial" w:cs="Arial"/>
          <w:color w:val="000000" w:themeColor="text1"/>
          <w:sz w:val="24"/>
          <w:szCs w:val="24"/>
          <w:lang w:val="en-GB"/>
        </w:rPr>
        <w:t xml:space="preserve"> 4 shows an example schematic diagram of an isolated generation installation.</w:t>
      </w:r>
    </w:p>
    <w:p w:rsidRPr="001D0556" w:rsidR="00D13FA8" w:rsidP="00C63308" w:rsidRDefault="00D13FA8" w14:paraId="423EC365" w14:textId="77777777">
      <w:pPr>
        <w:pStyle w:val="Titulotabla"/>
        <w:rPr>
          <w:rFonts w:cs="Arial"/>
        </w:rPr>
      </w:pPr>
      <w:r w:rsidRPr="001D0556">
        <w:rPr>
          <w:rFonts w:cs="Arial"/>
          <w:noProof/>
          <w:color w:val="000000" w:themeColor="text1"/>
        </w:rPr>
        <w:drawing>
          <wp:anchor distT="0" distB="0" distL="114300" distR="114300" simplePos="0" relativeHeight="251699200" behindDoc="0" locked="0" layoutInCell="1" allowOverlap="1" wp14:editId="40801098" wp14:anchorId="5890A7BE">
            <wp:simplePos x="0" y="0"/>
            <wp:positionH relativeFrom="margin">
              <wp:posOffset>560705</wp:posOffset>
            </wp:positionH>
            <wp:positionV relativeFrom="paragraph">
              <wp:posOffset>382270</wp:posOffset>
            </wp:positionV>
            <wp:extent cx="5158740" cy="2254885"/>
            <wp:effectExtent l="0" t="0" r="0" b="0"/>
            <wp:wrapTopAndBottom/>
            <wp:docPr id="650495495" name="Picture 65049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5"/>
                    <pic:cNvPicPr/>
                  </pic:nvPicPr>
                  <pic:blipFill>
                    <a:blip r:embed="rId73" cstate="email">
                      <a:extLst>
                        <a:ext uri="{28A0092B-C50C-407E-A947-70E740481C1C}">
                          <a14:useLocalDpi xmlns:a14="http://schemas.microsoft.com/office/drawing/2010/main" val="0"/>
                        </a:ext>
                      </a:extLst>
                    </a:blip>
                    <a:stretch>
                      <a:fillRect/>
                    </a:stretch>
                  </pic:blipFill>
                  <pic:spPr>
                    <a:xfrm>
                      <a:off x="0" y="0"/>
                      <a:ext cx="5158740" cy="2254885"/>
                    </a:xfrm>
                    <a:prstGeom prst="rect">
                      <a:avLst/>
                    </a:prstGeom>
                  </pic:spPr>
                </pic:pic>
              </a:graphicData>
            </a:graphic>
            <wp14:sizeRelH relativeFrom="margin">
              <wp14:pctWidth>0</wp14:pctWidth>
            </wp14:sizeRelH>
          </wp:anchor>
        </w:drawing>
      </w:r>
      <w:r w:rsidRPr="001D0556">
        <w:rPr>
          <w:rFonts w:cs="Arial"/>
        </w:rPr>
        <w:t>Figure 4. Connection diagram of an isolated generation installation</w:t>
      </w:r>
    </w:p>
    <w:p w:rsidRPr="001D0556" w:rsidR="00D13FA8" w:rsidP="001D0556" w:rsidRDefault="00D13FA8" w14:paraId="7CDADE2B" w14:textId="77777777">
      <w:pPr>
        <w:jc w:val="both"/>
        <w:rPr>
          <w:rFonts w:ascii="Arial" w:hAnsi="Arial" w:cs="Arial"/>
          <w:b/>
          <w:bCs/>
          <w:color w:val="000000" w:themeColor="text1"/>
          <w:sz w:val="24"/>
          <w:szCs w:val="24"/>
          <w:lang w:val="en-GB"/>
        </w:rPr>
      </w:pPr>
      <w:r w:rsidRPr="001D0556">
        <w:rPr>
          <w:rFonts w:ascii="Arial" w:hAnsi="Arial" w:cs="Arial"/>
          <w:b/>
          <w:color w:val="000000" w:themeColor="text1"/>
          <w:sz w:val="24"/>
          <w:szCs w:val="24"/>
          <w:lang w:val="en-GB"/>
        </w:rPr>
        <w:t>Key:</w:t>
      </w:r>
    </w:p>
    <w:p w:rsidRPr="00C63308" w:rsidR="00D13FA8" w:rsidP="00C63308" w:rsidRDefault="00D13FA8" w14:paraId="738A07B6" w14:textId="77777777">
      <w:pPr>
        <w:pStyle w:val="Leyenda"/>
        <w:numPr>
          <w:ilvl w:val="0"/>
          <w:numId w:val="169"/>
        </w:numPr>
        <w:jc w:val="both"/>
        <w:rPr>
          <w:rFonts w:cs="Arial"/>
          <w:szCs w:val="18"/>
        </w:rPr>
      </w:pPr>
      <w:r w:rsidRPr="00C63308">
        <w:rPr>
          <w:rFonts w:cs="Arial"/>
          <w:szCs w:val="18"/>
        </w:rPr>
        <w:t>Individual connection line for each generation installation</w:t>
      </w:r>
    </w:p>
    <w:p w:rsidRPr="00C63308" w:rsidR="00D13FA8" w:rsidP="001D0556" w:rsidRDefault="00D13FA8" w14:paraId="1156C722" w14:textId="77777777">
      <w:pPr>
        <w:pStyle w:val="Leyenda"/>
        <w:numPr>
          <w:ilvl w:val="0"/>
          <w:numId w:val="105"/>
        </w:numPr>
        <w:jc w:val="both"/>
        <w:rPr>
          <w:rFonts w:cs="Arial"/>
          <w:szCs w:val="18"/>
        </w:rPr>
      </w:pPr>
      <w:r w:rsidRPr="00C63308">
        <w:rPr>
          <w:rFonts w:cs="Arial"/>
          <w:szCs w:val="18"/>
        </w:rPr>
        <w:t>Internal consumer installation – main control and protection switchboard</w:t>
      </w:r>
    </w:p>
    <w:p w:rsidRPr="00C63308" w:rsidR="00D13FA8" w:rsidP="001D0556" w:rsidRDefault="00D13FA8" w14:paraId="49221A20" w14:textId="77777777">
      <w:pPr>
        <w:pStyle w:val="Leyenda"/>
        <w:numPr>
          <w:ilvl w:val="0"/>
          <w:numId w:val="105"/>
        </w:numPr>
        <w:jc w:val="both"/>
        <w:rPr>
          <w:rFonts w:cs="Arial"/>
          <w:szCs w:val="18"/>
        </w:rPr>
      </w:pPr>
      <w:r w:rsidRPr="00C63308">
        <w:rPr>
          <w:rFonts w:cs="Arial"/>
          <w:szCs w:val="18"/>
        </w:rPr>
        <w:t>Main circuit breaker (IGA)</w:t>
      </w:r>
    </w:p>
    <w:p w:rsidRPr="00C63308" w:rsidR="00D13FA8" w:rsidP="001D0556" w:rsidRDefault="00D13FA8" w14:paraId="3C510EFF" w14:textId="77777777">
      <w:pPr>
        <w:pStyle w:val="Leyenda"/>
        <w:numPr>
          <w:ilvl w:val="0"/>
          <w:numId w:val="105"/>
        </w:numPr>
        <w:jc w:val="both"/>
        <w:rPr>
          <w:rFonts w:cs="Arial"/>
          <w:szCs w:val="18"/>
        </w:rPr>
      </w:pPr>
      <w:r w:rsidRPr="00C63308">
        <w:rPr>
          <w:rFonts w:cs="Arial"/>
          <w:szCs w:val="18"/>
        </w:rPr>
        <w:t>Type A, B or F differential circuit breaker</w:t>
      </w:r>
    </w:p>
    <w:p w:rsidRPr="00C63308" w:rsidR="00D13FA8" w:rsidP="001D0556" w:rsidRDefault="00D13FA8" w14:paraId="0CB93085" w14:textId="77777777">
      <w:pPr>
        <w:pStyle w:val="Leyenda"/>
        <w:numPr>
          <w:ilvl w:val="0"/>
          <w:numId w:val="105"/>
        </w:numPr>
        <w:jc w:val="both"/>
        <w:rPr>
          <w:rFonts w:cs="Arial"/>
          <w:szCs w:val="18"/>
        </w:rPr>
      </w:pPr>
      <w:r w:rsidRPr="00C63308">
        <w:rPr>
          <w:rFonts w:cs="Arial"/>
          <w:szCs w:val="18"/>
        </w:rPr>
        <w:t>Individual control and protection devices</w:t>
      </w:r>
    </w:p>
    <w:p w:rsidRPr="00C63308" w:rsidR="00D13FA8" w:rsidP="001D0556" w:rsidRDefault="00D13FA8" w14:paraId="378716AA" w14:textId="77777777">
      <w:pPr>
        <w:pStyle w:val="Leyenda"/>
        <w:numPr>
          <w:ilvl w:val="0"/>
          <w:numId w:val="105"/>
        </w:numPr>
        <w:jc w:val="both"/>
        <w:rPr>
          <w:rFonts w:cs="Arial"/>
          <w:szCs w:val="18"/>
        </w:rPr>
      </w:pPr>
      <w:r w:rsidRPr="00C63308">
        <w:rPr>
          <w:rFonts w:cs="Arial"/>
          <w:szCs w:val="18"/>
        </w:rPr>
        <w:t>Internal generation installation – generation control and protection switchboard</w:t>
      </w:r>
    </w:p>
    <w:p w:rsidRPr="00C63308" w:rsidR="00D13FA8" w:rsidP="001D0556" w:rsidRDefault="00D13FA8" w14:paraId="547D4203" w14:textId="77777777">
      <w:pPr>
        <w:pStyle w:val="Leyenda"/>
        <w:numPr>
          <w:ilvl w:val="0"/>
          <w:numId w:val="105"/>
        </w:numPr>
        <w:jc w:val="both"/>
        <w:rPr>
          <w:rFonts w:cs="Arial"/>
          <w:szCs w:val="18"/>
        </w:rPr>
      </w:pPr>
      <w:r w:rsidRPr="00C63308">
        <w:rPr>
          <w:rFonts w:cs="Arial"/>
          <w:szCs w:val="18"/>
        </w:rPr>
        <w:t>Generation installation (generation-storage-inverter set)</w:t>
      </w:r>
    </w:p>
    <w:p w:rsidRPr="00C63308" w:rsidR="00D13FA8" w:rsidP="001D0556" w:rsidRDefault="00D13FA8" w14:paraId="645A4727" w14:textId="77777777">
      <w:pPr>
        <w:pStyle w:val="Leyenda"/>
        <w:numPr>
          <w:ilvl w:val="0"/>
          <w:numId w:val="105"/>
        </w:numPr>
        <w:jc w:val="both"/>
        <w:rPr>
          <w:rFonts w:cs="Arial"/>
          <w:szCs w:val="18"/>
        </w:rPr>
      </w:pPr>
      <w:r w:rsidRPr="00C63308">
        <w:rPr>
          <w:rFonts w:cs="Arial"/>
          <w:szCs w:val="18"/>
        </w:rPr>
        <w:t>Generation protection circuit breaker (can be integrated into the generator and be electronic without contacts)</w:t>
      </w:r>
    </w:p>
    <w:p w:rsidRPr="00C63308" w:rsidR="00D13FA8" w:rsidP="001D0556" w:rsidRDefault="00D13FA8" w14:paraId="766889BE" w14:textId="77777777">
      <w:pPr>
        <w:pStyle w:val="NOTAX"/>
        <w:rPr>
          <w:rFonts w:cs="Arial"/>
          <w:szCs w:val="18"/>
        </w:rPr>
      </w:pPr>
      <w:r w:rsidRPr="00C63308">
        <w:rPr>
          <w:rFonts w:cs="Arial"/>
          <w:szCs w:val="18"/>
        </w:rPr>
        <w:t>NB: AS: Auxiliary services of the generation installation</w:t>
      </w:r>
    </w:p>
    <w:p w:rsidRPr="001D0556" w:rsidR="00D13FA8" w:rsidP="00C63308" w:rsidRDefault="00D13FA8" w14:paraId="2379316A" w14:textId="77777777">
      <w:pPr>
        <w:spacing w:before="240"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Despite the fact that generation installations of this type are permanently connected to the consumer </w:t>
      </w:r>
      <w:r w:rsidRPr="00C63308">
        <w:rPr>
          <w:rFonts w:ascii="Arial" w:hAnsi="Arial" w:eastAsia="Times New Roman" w:cs="Times New Roman"/>
          <w:color w:val="000000" w:themeColor="text1"/>
          <w:sz w:val="24"/>
          <w:szCs w:val="24"/>
          <w:lang w:val="es-ES" w:eastAsia="es-ES" w:bidi="ar-SA"/>
        </w:rPr>
        <w:t>installation</w:t>
      </w:r>
      <w:r w:rsidRPr="001D0556">
        <w:rPr>
          <w:rFonts w:ascii="Arial" w:hAnsi="Arial" w:cs="Arial"/>
          <w:color w:val="000000" w:themeColor="text1"/>
          <w:sz w:val="24"/>
          <w:szCs w:val="24"/>
          <w:lang w:val="en-GB"/>
        </w:rPr>
        <w:t>, the protection of the generation installation may not be used as protection for the internal consumer installation; each must have its own protection.</w:t>
      </w:r>
    </w:p>
    <w:p w:rsidRPr="001D0556" w:rsidR="00D13FA8" w:rsidP="00C63308" w:rsidRDefault="00D13FA8" w14:paraId="7B697EDB" w14:textId="77777777">
      <w:pPr>
        <w:spacing w:before="240"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protection corresponding to the generation installation is described in Section 7 of ITC BT-40, including that corresponding to the generation protection switch actuated by the various protection </w:t>
      </w:r>
      <w:r w:rsidRPr="00C63308">
        <w:rPr>
          <w:rFonts w:ascii="Arial" w:hAnsi="Arial" w:eastAsia="Times New Roman" w:cs="Times New Roman"/>
          <w:color w:val="000000" w:themeColor="text1"/>
          <w:sz w:val="24"/>
          <w:szCs w:val="24"/>
          <w:lang w:val="es-ES" w:eastAsia="es-ES" w:bidi="ar-SA"/>
        </w:rPr>
        <w:t>systems</w:t>
      </w:r>
      <w:r w:rsidRPr="001D0556">
        <w:rPr>
          <w:rFonts w:ascii="Arial" w:hAnsi="Arial" w:cs="Arial"/>
          <w:color w:val="000000" w:themeColor="text1"/>
          <w:sz w:val="24"/>
          <w:szCs w:val="24"/>
          <w:lang w:val="en-GB"/>
        </w:rPr>
        <w:t>, which may be an independent switch or form part of the inverters associated with the generation and storage set.</w:t>
      </w:r>
    </w:p>
    <w:p w:rsidRPr="001D0556" w:rsidR="00D13FA8" w:rsidP="00C63308" w:rsidRDefault="00D13FA8" w14:paraId="19347F1D" w14:textId="77777777">
      <w:pPr>
        <w:spacing w:before="240"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w:t>
      </w:r>
      <w:r w:rsidRPr="00C63308">
        <w:rPr>
          <w:rFonts w:ascii="Arial" w:hAnsi="Arial" w:eastAsia="Times New Roman" w:cs="Times New Roman"/>
          <w:color w:val="000000" w:themeColor="text1"/>
          <w:sz w:val="24"/>
          <w:szCs w:val="24"/>
          <w:lang w:val="es-ES" w:eastAsia="es-ES" w:bidi="ar-SA"/>
        </w:rPr>
        <w:t>electric</w:t>
      </w:r>
      <w:r w:rsidRPr="001D0556">
        <w:rPr>
          <w:rFonts w:ascii="Arial" w:hAnsi="Arial" w:cs="Arial"/>
          <w:color w:val="000000" w:themeColor="text1"/>
          <w:sz w:val="24"/>
          <w:szCs w:val="24"/>
          <w:lang w:val="en-GB"/>
        </w:rPr>
        <w:t xml:space="preserve"> shock protection shall be chosen in accordance with ITC BT-24, taking into account, in the case of automatic power cut-off protection, the earthing regime of the neutral of the generation </w:t>
      </w:r>
      <w:r w:rsidRPr="001D0556">
        <w:rPr>
          <w:rFonts w:ascii="Arial" w:hAnsi="Arial" w:cs="Arial"/>
          <w:color w:val="000000" w:themeColor="text1"/>
          <w:sz w:val="24"/>
          <w:szCs w:val="24"/>
          <w:lang w:val="en-GB"/>
        </w:rPr>
        <w:lastRenderedPageBreak/>
        <w:t>installation and the short-circuit power that it is able to provide. In TN configurations, protection against indirect contacts by automatic disconnection of the power supply by means of residual current circuit breaker requires the connection configuration to be of the TN-S type.</w:t>
      </w:r>
    </w:p>
    <w:p w:rsidRPr="001D0556" w:rsidR="00D13FA8" w:rsidP="00C63308" w:rsidRDefault="00D13FA8" w14:paraId="0DFD3037" w14:textId="77777777">
      <w:pPr>
        <w:spacing w:before="240" w:after="240" w:line="300" w:lineRule="exact"/>
        <w:ind w:firstLine="284"/>
        <w:jc w:val="both"/>
        <w:rPr>
          <w:rFonts w:ascii="Arial" w:hAnsi="Arial" w:cs="Arial"/>
          <w:sz w:val="24"/>
          <w:szCs w:val="24"/>
          <w:lang w:val="en-GB"/>
        </w:rPr>
      </w:pPr>
      <w:r w:rsidRPr="001D0556">
        <w:rPr>
          <w:rFonts w:ascii="Arial" w:hAnsi="Arial" w:cs="Arial"/>
          <w:color w:val="000000" w:themeColor="text1"/>
          <w:sz w:val="24"/>
          <w:szCs w:val="24"/>
          <w:lang w:val="en-GB"/>
        </w:rPr>
        <w:t xml:space="preserve">The protection of the receiver installation shall be that indicated in the corresponding ITCs for internal installations. </w:t>
      </w:r>
      <w:r w:rsidRPr="001D0556">
        <w:rPr>
          <w:rFonts w:ascii="Arial" w:hAnsi="Arial" w:cs="Arial"/>
          <w:sz w:val="24"/>
          <w:szCs w:val="24"/>
          <w:lang w:val="en-GB"/>
        </w:rPr>
        <w:t>In the case of overcurrent protection, the overload currents and short-circuit currents shall be determined at each point of the installation at which a device is to be installed, taking into account all possible configurations of the installation (type of generation, presence of batteries, etc.).</w:t>
      </w:r>
    </w:p>
    <w:p w:rsidRPr="001D0556" w:rsidR="00D13FA8" w:rsidP="00C63308" w:rsidRDefault="00D13FA8" w14:paraId="452F55B1" w14:textId="77777777">
      <w:pPr>
        <w:spacing w:before="240"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addition, </w:t>
      </w:r>
      <w:r w:rsidRPr="00C63308">
        <w:rPr>
          <w:rFonts w:ascii="Arial" w:hAnsi="Arial" w:eastAsia="Times New Roman" w:cs="Times New Roman"/>
          <w:color w:val="000000" w:themeColor="text1"/>
          <w:sz w:val="24"/>
          <w:szCs w:val="24"/>
          <w:lang w:val="es-ES" w:eastAsia="es-ES" w:bidi="ar-SA"/>
        </w:rPr>
        <w:t>when</w:t>
      </w:r>
      <w:r w:rsidRPr="001D0556">
        <w:rPr>
          <w:rFonts w:ascii="Arial" w:hAnsi="Arial" w:cs="Arial"/>
          <w:sz w:val="24"/>
          <w:szCs w:val="24"/>
          <w:lang w:val="en-GB"/>
        </w:rPr>
        <w:t xml:space="preserve"> choosing the overcurrent protection device, the following must be taken into account:</w:t>
      </w:r>
    </w:p>
    <w:p w:rsidRPr="001D0556" w:rsidR="00D13FA8" w:rsidP="001D0556" w:rsidRDefault="00D13FA8" w14:paraId="43F74B7B" w14:textId="77777777">
      <w:pPr>
        <w:pStyle w:val="ListParagraph"/>
        <w:numPr>
          <w:ilvl w:val="1"/>
          <w:numId w:val="5"/>
        </w:numPr>
        <w:spacing w:after="120"/>
        <w:ind w:left="709" w:hanging="284"/>
        <w:contextualSpacing w:val="0"/>
        <w:rPr>
          <w:rFonts w:cs="Arial"/>
        </w:rPr>
      </w:pPr>
      <w:r w:rsidRPr="001D0556">
        <w:rPr>
          <w:rFonts w:cs="Arial"/>
        </w:rPr>
        <w:t>the maximum short-circuit level for selection of the cut-off power</w:t>
      </w:r>
    </w:p>
    <w:p w:rsidRPr="001D0556" w:rsidR="00D13FA8" w:rsidP="001D0556" w:rsidRDefault="00D13FA8" w14:paraId="011781E8" w14:textId="77777777">
      <w:pPr>
        <w:pStyle w:val="ListParagraph"/>
        <w:numPr>
          <w:ilvl w:val="1"/>
          <w:numId w:val="5"/>
        </w:numPr>
        <w:spacing w:after="120"/>
        <w:ind w:left="709" w:hanging="284"/>
        <w:contextualSpacing w:val="0"/>
        <w:rPr>
          <w:rFonts w:cs="Arial"/>
        </w:rPr>
      </w:pPr>
      <w:r w:rsidRPr="001D0556">
        <w:rPr>
          <w:rFonts w:cs="Arial"/>
        </w:rPr>
        <w:t>the minimum short-circuit level for adjustment of the tripping characteristics of the short-circuit protection devices.</w:t>
      </w:r>
    </w:p>
    <w:p w:rsidRPr="001D0556" w:rsidR="00D13FA8" w:rsidP="001D0556" w:rsidRDefault="00D13FA8" w14:paraId="7DDF5B0C" w14:textId="77777777">
      <w:pPr>
        <w:pStyle w:val="Heading5"/>
        <w:rPr>
          <w:rFonts w:cs="Arial"/>
        </w:rPr>
      </w:pPr>
      <w:bookmarkStart w:name="_Toc65220321" w:id="62"/>
      <w:r w:rsidRPr="001D0556">
        <w:rPr>
          <w:rFonts w:cs="Arial"/>
        </w:rPr>
        <w:t>Assisted generation installations</w:t>
      </w:r>
      <w:bookmarkEnd w:id="62"/>
    </w:p>
    <w:p w:rsidRPr="001D0556" w:rsidR="00D13FA8" w:rsidP="00C63308" w:rsidRDefault="00D13FA8" w14:paraId="7CB4DD48" w14:textId="77777777">
      <w:pPr>
        <w:spacing w:before="240"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the internal or </w:t>
      </w:r>
      <w:r w:rsidRPr="00C63308">
        <w:rPr>
          <w:rFonts w:ascii="Arial" w:hAnsi="Arial" w:eastAsia="Times New Roman" w:cs="Times New Roman"/>
          <w:color w:val="000000" w:themeColor="text1"/>
          <w:sz w:val="24"/>
          <w:szCs w:val="24"/>
          <w:lang w:val="es-ES" w:eastAsia="es-ES" w:bidi="ar-SA"/>
        </w:rPr>
        <w:t>receiving</w:t>
      </w:r>
      <w:r w:rsidRPr="001D0556">
        <w:rPr>
          <w:rFonts w:ascii="Arial" w:hAnsi="Arial" w:cs="Arial"/>
          <w:sz w:val="24"/>
          <w:szCs w:val="24"/>
          <w:lang w:val="en-GB"/>
        </w:rPr>
        <w:t xml:space="preserve"> installation, the alternative supply (distribution network or generator connected to the internal installation) may be input at several points, which shall be provided with a switching system for all active conductors and the neutral line.</w:t>
      </w:r>
    </w:p>
    <w:p w:rsidRPr="001D0556" w:rsidR="00D13FA8" w:rsidP="00C63308" w:rsidRDefault="00D13FA8" w14:paraId="419A1D8D" w14:textId="77777777">
      <w:pPr>
        <w:spacing w:before="240"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To prevent simultaneous coupling in load transfer switching with cut-off, there must be an automatic or manual </w:t>
      </w:r>
      <w:r w:rsidRPr="00C63308">
        <w:rPr>
          <w:rFonts w:ascii="Arial" w:hAnsi="Arial" w:eastAsia="Times New Roman" w:cs="Times New Roman"/>
          <w:color w:val="000000" w:themeColor="text1"/>
          <w:sz w:val="24"/>
          <w:szCs w:val="24"/>
          <w:lang w:val="es-ES" w:eastAsia="es-ES" w:bidi="ar-SA"/>
        </w:rPr>
        <w:t>interlock</w:t>
      </w:r>
      <w:r w:rsidRPr="001D0556">
        <w:rPr>
          <w:rFonts w:ascii="Arial" w:hAnsi="Arial" w:cs="Arial"/>
          <w:color w:val="000000" w:themeColor="text1"/>
          <w:sz w:val="24"/>
          <w:szCs w:val="24"/>
          <w:lang w:val="en-GB"/>
        </w:rPr>
        <w:t>. The switchgear actuation device shall be accessible to the operator of the generation installation. Except in installations with IT configuration, the switchgear shall have an auxiliary contact permitting the generation neutral to be connected to earth, guaranteeing actuation of the protection of the internal or receiving installation.</w:t>
      </w:r>
    </w:p>
    <w:p w:rsidRPr="001D0556" w:rsidR="00D13FA8" w:rsidP="00C63308" w:rsidRDefault="00D13FA8" w14:paraId="506C7094" w14:textId="77777777">
      <w:pPr>
        <w:spacing w:before="240"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order to avoid the effects of overvoltage due to switching, it will be necessary to install suitable transient </w:t>
      </w:r>
      <w:r w:rsidRPr="00C63308">
        <w:rPr>
          <w:rFonts w:ascii="Arial" w:hAnsi="Arial" w:eastAsia="Times New Roman" w:cs="Times New Roman"/>
          <w:color w:val="000000" w:themeColor="text1"/>
          <w:sz w:val="24"/>
          <w:szCs w:val="24"/>
          <w:lang w:val="es-ES" w:eastAsia="es-ES" w:bidi="ar-SA"/>
        </w:rPr>
        <w:t>overvoltage</w:t>
      </w:r>
      <w:r w:rsidRPr="001D0556">
        <w:rPr>
          <w:rFonts w:ascii="Arial" w:hAnsi="Arial" w:cs="Arial"/>
          <w:color w:val="000000" w:themeColor="text1"/>
          <w:sz w:val="24"/>
          <w:szCs w:val="24"/>
          <w:lang w:val="en-GB"/>
        </w:rPr>
        <w:t xml:space="preserve"> protectors for the installation they supply.</w:t>
      </w:r>
    </w:p>
    <w:p w:rsidRPr="001D0556" w:rsidR="00D13FA8" w:rsidP="00C63308" w:rsidRDefault="00D13FA8" w14:paraId="6B27CD1B" w14:textId="77777777">
      <w:pPr>
        <w:spacing w:before="240"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Load transfer switching may be carried out without cut-off if the assisted generation installation is connected to the distribution network at a single point and the following requirements are met.</w:t>
      </w:r>
    </w:p>
    <w:p w:rsidRPr="001D0556" w:rsidR="00D13FA8" w:rsidP="001D0556" w:rsidRDefault="00D13FA8" w14:paraId="70F481DC" w14:textId="77777777">
      <w:pPr>
        <w:pStyle w:val="ListParagraph"/>
        <w:numPr>
          <w:ilvl w:val="1"/>
          <w:numId w:val="5"/>
        </w:numPr>
        <w:spacing w:after="120"/>
        <w:ind w:left="709" w:hanging="284"/>
        <w:contextualSpacing w:val="0"/>
        <w:rPr>
          <w:rFonts w:cs="Arial"/>
        </w:rPr>
      </w:pPr>
      <w:r w:rsidRPr="001D0556">
        <w:rPr>
          <w:rFonts w:cs="Arial"/>
        </w:rPr>
        <w:t>The power of the generators must exceed 100 kW.</w:t>
      </w:r>
    </w:p>
    <w:p w:rsidRPr="001D0556" w:rsidR="00D13FA8" w:rsidP="001D0556" w:rsidRDefault="00D13FA8" w14:paraId="6F26DB44" w14:textId="77777777">
      <w:pPr>
        <w:pStyle w:val="ListParagraph"/>
        <w:numPr>
          <w:ilvl w:val="1"/>
          <w:numId w:val="5"/>
        </w:numPr>
        <w:spacing w:after="120"/>
        <w:ind w:left="709" w:hanging="284"/>
        <w:contextualSpacing w:val="0"/>
        <w:rPr>
          <w:rFonts w:cs="Arial"/>
        </w:rPr>
      </w:pPr>
      <w:r w:rsidRPr="001D0556">
        <w:rPr>
          <w:rFonts w:cs="Arial"/>
        </w:rPr>
        <w:t>Immediately after interconnection of the generator and the distribution network or an internal network with TT configuration and for the duration of interconnection, the neutral of the generation installation shall be disconnected from earth.</w:t>
      </w:r>
    </w:p>
    <w:p w:rsidRPr="001D0556" w:rsidR="00D13FA8" w:rsidP="001D0556" w:rsidRDefault="00D13FA8" w14:paraId="40B6B3C4" w14:textId="77777777">
      <w:pPr>
        <w:pStyle w:val="ListParagraph"/>
        <w:numPr>
          <w:ilvl w:val="1"/>
          <w:numId w:val="5"/>
        </w:numPr>
        <w:spacing w:after="120"/>
        <w:ind w:left="709" w:hanging="284"/>
        <w:contextualSpacing w:val="0"/>
        <w:rPr>
          <w:rFonts w:cs="Arial"/>
        </w:rPr>
      </w:pPr>
      <w:r w:rsidRPr="001D0556">
        <w:rPr>
          <w:rFonts w:cs="Arial"/>
        </w:rPr>
        <w:t>It shall be ensured that the initial switching parameters, in particular the interconnection time, cannot be changed.</w:t>
      </w:r>
    </w:p>
    <w:p w:rsidRPr="001D0556" w:rsidR="00D13FA8" w:rsidP="001D0556" w:rsidRDefault="00D13FA8" w14:paraId="3C1B4DFB" w14:textId="77777777">
      <w:pPr>
        <w:pStyle w:val="ListParagraph"/>
        <w:numPr>
          <w:ilvl w:val="1"/>
          <w:numId w:val="5"/>
        </w:numPr>
        <w:spacing w:after="120"/>
        <w:ind w:left="709" w:hanging="284"/>
        <w:contextualSpacing w:val="0"/>
        <w:rPr>
          <w:rFonts w:cs="Arial"/>
        </w:rPr>
      </w:pPr>
      <w:r w:rsidRPr="001D0556">
        <w:rPr>
          <w:rFonts w:cs="Arial"/>
        </w:rPr>
        <w:t>It shall have synchronisation equipment. It shall prevent interconnection with the distribution network outside the permissible conditions for the generator or in the absence of voltage in the distribution network.</w:t>
      </w:r>
    </w:p>
    <w:p w:rsidRPr="001D0556" w:rsidR="00D13FA8" w:rsidP="001D0556" w:rsidRDefault="00D13FA8" w14:paraId="7E8B5F9C" w14:textId="77777777">
      <w:pPr>
        <w:pStyle w:val="ListParagraph"/>
        <w:numPr>
          <w:ilvl w:val="1"/>
          <w:numId w:val="5"/>
        </w:numPr>
        <w:spacing w:after="120"/>
        <w:ind w:left="709" w:hanging="284"/>
        <w:contextualSpacing w:val="0"/>
        <w:rPr>
          <w:rFonts w:cs="Arial"/>
        </w:rPr>
      </w:pPr>
      <w:r w:rsidRPr="001D0556">
        <w:rPr>
          <w:rFonts w:cs="Arial"/>
        </w:rPr>
        <w:lastRenderedPageBreak/>
        <w:t>The necessary automation shall be provided to prevent the interconnection being maintained for more than 5 seconds.</w:t>
      </w:r>
    </w:p>
    <w:p w:rsidRPr="001D0556" w:rsidR="00D13FA8" w:rsidP="00C63308" w:rsidRDefault="00D13FA8" w14:paraId="43DFE42D" w14:textId="77777777">
      <w:pPr>
        <w:spacing w:before="240" w:after="240" w:line="300" w:lineRule="exact"/>
        <w:ind w:firstLine="284"/>
        <w:jc w:val="both"/>
        <w:rPr>
          <w:rFonts w:ascii="Arial" w:hAnsi="Arial" w:cs="Arial"/>
          <w:iCs/>
          <w:color w:val="000000" w:themeColor="text1"/>
          <w:sz w:val="24"/>
          <w:szCs w:val="24"/>
          <w:lang w:val="en-GB"/>
        </w:rPr>
      </w:pPr>
      <w:r w:rsidRPr="001D0556">
        <w:rPr>
          <w:rFonts w:ascii="Arial" w:hAnsi="Arial" w:cs="Arial"/>
          <w:color w:val="000000" w:themeColor="text1"/>
          <w:sz w:val="24"/>
          <w:szCs w:val="24"/>
          <w:lang w:val="en-GB"/>
        </w:rPr>
        <w:t xml:space="preserve">An example of </w:t>
      </w:r>
      <w:r w:rsidRPr="00C63308">
        <w:rPr>
          <w:rFonts w:ascii="Arial" w:hAnsi="Arial" w:eastAsia="Times New Roman" w:cs="Times New Roman"/>
          <w:color w:val="000000" w:themeColor="text1"/>
          <w:sz w:val="24"/>
          <w:szCs w:val="24"/>
          <w:lang w:val="es-ES" w:eastAsia="es-ES" w:bidi="ar-SA"/>
        </w:rPr>
        <w:t>an</w:t>
      </w:r>
      <w:r w:rsidRPr="001D0556">
        <w:rPr>
          <w:rFonts w:ascii="Arial" w:hAnsi="Arial" w:cs="Arial"/>
          <w:color w:val="000000" w:themeColor="text1"/>
          <w:sz w:val="24"/>
          <w:szCs w:val="24"/>
          <w:lang w:val="en-GB"/>
        </w:rPr>
        <w:t xml:space="preserve"> assisted installation configuration with load transfer with cut-off is shown in Figure 5.</w:t>
      </w:r>
    </w:p>
    <w:p w:rsidRPr="001D0556" w:rsidR="00D13FA8" w:rsidP="00C63308" w:rsidRDefault="00D13FA8" w14:paraId="7F41599A" w14:textId="77777777">
      <w:pPr>
        <w:pStyle w:val="Titulotabla"/>
        <w:rPr>
          <w:rFonts w:cs="Arial"/>
        </w:rPr>
      </w:pPr>
      <w:r w:rsidRPr="001D0556">
        <w:rPr>
          <w:rFonts w:cs="Arial"/>
          <w:noProof/>
          <w:color w:val="000000" w:themeColor="text1"/>
        </w:rPr>
        <w:drawing>
          <wp:anchor distT="0" distB="0" distL="114300" distR="114300" simplePos="0" relativeHeight="251700224" behindDoc="0" locked="0" layoutInCell="1" allowOverlap="1" wp14:editId="6265710F" wp14:anchorId="0C0978A1">
            <wp:simplePos x="0" y="0"/>
            <wp:positionH relativeFrom="margin">
              <wp:align>center</wp:align>
            </wp:positionH>
            <wp:positionV relativeFrom="paragraph">
              <wp:posOffset>456565</wp:posOffset>
            </wp:positionV>
            <wp:extent cx="5400675" cy="3530600"/>
            <wp:effectExtent l="0" t="0" r="9525" b="0"/>
            <wp:wrapTopAndBottom/>
            <wp:docPr id="2135947189" name="Picture 213594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74" cstate="email">
                      <a:extLst>
                        <a:ext uri="{28A0092B-C50C-407E-A947-70E740481C1C}">
                          <a14:useLocalDpi xmlns:a14="http://schemas.microsoft.com/office/drawing/2010/main" val="0"/>
                        </a:ext>
                      </a:extLst>
                    </a:blip>
                    <a:stretch>
                      <a:fillRect/>
                    </a:stretch>
                  </pic:blipFill>
                  <pic:spPr>
                    <a:xfrm>
                      <a:off x="0" y="0"/>
                      <a:ext cx="5400675" cy="3530600"/>
                    </a:xfrm>
                    <a:prstGeom prst="rect">
                      <a:avLst/>
                    </a:prstGeom>
                  </pic:spPr>
                </pic:pic>
              </a:graphicData>
            </a:graphic>
          </wp:anchor>
        </w:drawing>
      </w:r>
      <w:r w:rsidRPr="001D0556">
        <w:rPr>
          <w:rFonts w:cs="Arial"/>
        </w:rPr>
        <w:t>Figure 5. Diagram of an assisted installation with load transfer with cut-off</w:t>
      </w:r>
    </w:p>
    <w:p w:rsidRPr="001D0556" w:rsidR="00D13FA8" w:rsidP="001D0556" w:rsidRDefault="00D13FA8" w14:paraId="09175F30" w14:textId="77777777">
      <w:pPr>
        <w:jc w:val="both"/>
        <w:rPr>
          <w:rFonts w:ascii="Arial" w:hAnsi="Arial" w:cs="Arial"/>
          <w:b/>
          <w:bCs/>
          <w:color w:val="000000" w:themeColor="text1"/>
          <w:sz w:val="24"/>
          <w:szCs w:val="24"/>
          <w:lang w:val="en-GB"/>
        </w:rPr>
      </w:pPr>
      <w:r w:rsidRPr="001D0556">
        <w:rPr>
          <w:rFonts w:ascii="Arial" w:hAnsi="Arial" w:cs="Arial"/>
          <w:b/>
          <w:color w:val="000000" w:themeColor="text1"/>
          <w:sz w:val="24"/>
          <w:szCs w:val="24"/>
          <w:lang w:val="en-GB"/>
        </w:rPr>
        <w:t>Key:</w:t>
      </w:r>
    </w:p>
    <w:p w:rsidRPr="00C63308" w:rsidR="00D13FA8" w:rsidP="00C63308" w:rsidRDefault="00D13FA8" w14:paraId="60AB59D3" w14:textId="77777777">
      <w:pPr>
        <w:pStyle w:val="Leyenda"/>
        <w:numPr>
          <w:ilvl w:val="0"/>
          <w:numId w:val="170"/>
        </w:numPr>
        <w:jc w:val="both"/>
        <w:rPr>
          <w:rFonts w:cs="Arial"/>
          <w:szCs w:val="18"/>
        </w:rPr>
      </w:pPr>
      <w:r w:rsidRPr="00C63308">
        <w:rPr>
          <w:rFonts w:cs="Arial"/>
          <w:szCs w:val="18"/>
        </w:rPr>
        <w:t>Network supply</w:t>
      </w:r>
    </w:p>
    <w:p w:rsidRPr="00C63308" w:rsidR="00D13FA8" w:rsidP="001D0556" w:rsidRDefault="00D13FA8" w14:paraId="28A1E5FF" w14:textId="77777777">
      <w:pPr>
        <w:pStyle w:val="Leyenda"/>
        <w:numPr>
          <w:ilvl w:val="0"/>
          <w:numId w:val="105"/>
        </w:numPr>
        <w:jc w:val="both"/>
        <w:rPr>
          <w:rFonts w:cs="Arial"/>
          <w:szCs w:val="18"/>
        </w:rPr>
      </w:pPr>
      <w:r w:rsidRPr="00C63308">
        <w:rPr>
          <w:rFonts w:cs="Arial"/>
          <w:szCs w:val="18"/>
        </w:rPr>
        <w:t>Internal consumer installation – main control and protection switchboard</w:t>
      </w:r>
    </w:p>
    <w:p w:rsidRPr="00C63308" w:rsidR="00D13FA8" w:rsidP="001D0556" w:rsidRDefault="00D13FA8" w14:paraId="66012227" w14:textId="77777777">
      <w:pPr>
        <w:pStyle w:val="Leyenda"/>
        <w:numPr>
          <w:ilvl w:val="0"/>
          <w:numId w:val="105"/>
        </w:numPr>
        <w:jc w:val="both"/>
        <w:rPr>
          <w:rFonts w:cs="Arial"/>
          <w:szCs w:val="18"/>
        </w:rPr>
      </w:pPr>
      <w:r w:rsidRPr="00C63308">
        <w:rPr>
          <w:rFonts w:cs="Arial"/>
          <w:szCs w:val="18"/>
        </w:rPr>
        <w:t>Switching system (neutral-earth interconnection in assisted operation)</w:t>
      </w:r>
    </w:p>
    <w:p w:rsidRPr="00C63308" w:rsidR="00D13FA8" w:rsidP="001D0556" w:rsidRDefault="00D13FA8" w14:paraId="54882D0D" w14:textId="77777777">
      <w:pPr>
        <w:pStyle w:val="Leyenda"/>
        <w:numPr>
          <w:ilvl w:val="0"/>
          <w:numId w:val="105"/>
        </w:numPr>
        <w:jc w:val="both"/>
        <w:rPr>
          <w:rFonts w:cs="Arial"/>
          <w:szCs w:val="18"/>
        </w:rPr>
      </w:pPr>
      <w:r w:rsidRPr="00C63308">
        <w:rPr>
          <w:rFonts w:cs="Arial"/>
          <w:szCs w:val="18"/>
        </w:rPr>
        <w:t>Main circuit breaker (IGA)</w:t>
      </w:r>
    </w:p>
    <w:p w:rsidRPr="00C63308" w:rsidR="00D13FA8" w:rsidP="001D0556" w:rsidRDefault="00D13FA8" w14:paraId="0735215F" w14:textId="77777777">
      <w:pPr>
        <w:pStyle w:val="Leyenda"/>
        <w:numPr>
          <w:ilvl w:val="0"/>
          <w:numId w:val="105"/>
        </w:numPr>
        <w:jc w:val="both"/>
        <w:rPr>
          <w:rFonts w:cs="Arial"/>
          <w:szCs w:val="18"/>
        </w:rPr>
      </w:pPr>
      <w:r w:rsidRPr="00C63308">
        <w:rPr>
          <w:rFonts w:cs="Arial"/>
          <w:szCs w:val="18"/>
        </w:rPr>
        <w:t>Transient overvoltage arrester (type 2)</w:t>
      </w:r>
    </w:p>
    <w:p w:rsidRPr="00C63308" w:rsidR="00D13FA8" w:rsidP="001D0556" w:rsidRDefault="00D13FA8" w14:paraId="1C4DDE3B" w14:textId="77777777">
      <w:pPr>
        <w:pStyle w:val="Leyenda"/>
        <w:numPr>
          <w:ilvl w:val="0"/>
          <w:numId w:val="105"/>
        </w:numPr>
        <w:jc w:val="both"/>
        <w:rPr>
          <w:rFonts w:cs="Arial"/>
          <w:szCs w:val="18"/>
        </w:rPr>
      </w:pPr>
      <w:r w:rsidRPr="00C63308">
        <w:rPr>
          <w:rFonts w:cs="Arial"/>
          <w:szCs w:val="18"/>
        </w:rPr>
        <w:t>Type A, B or F differential circuit breaker</w:t>
      </w:r>
    </w:p>
    <w:p w:rsidRPr="00C63308" w:rsidR="00D13FA8" w:rsidP="001D0556" w:rsidRDefault="00D13FA8" w14:paraId="7253310E" w14:textId="77777777">
      <w:pPr>
        <w:pStyle w:val="Leyenda"/>
        <w:numPr>
          <w:ilvl w:val="0"/>
          <w:numId w:val="105"/>
        </w:numPr>
        <w:jc w:val="both"/>
        <w:rPr>
          <w:rFonts w:cs="Arial"/>
          <w:szCs w:val="18"/>
        </w:rPr>
      </w:pPr>
      <w:r w:rsidRPr="00C63308">
        <w:rPr>
          <w:rFonts w:cs="Arial"/>
          <w:szCs w:val="18"/>
        </w:rPr>
        <w:t>Individual control and protection devices</w:t>
      </w:r>
    </w:p>
    <w:p w:rsidRPr="00C63308" w:rsidR="00D13FA8" w:rsidP="001D0556" w:rsidRDefault="00D13FA8" w14:paraId="7C8DEC0E" w14:textId="77777777">
      <w:pPr>
        <w:pStyle w:val="Leyenda"/>
        <w:numPr>
          <w:ilvl w:val="0"/>
          <w:numId w:val="105"/>
        </w:numPr>
        <w:jc w:val="both"/>
        <w:rPr>
          <w:rFonts w:cs="Arial"/>
          <w:szCs w:val="18"/>
        </w:rPr>
      </w:pPr>
      <w:r w:rsidRPr="00C63308">
        <w:rPr>
          <w:rFonts w:cs="Arial"/>
          <w:szCs w:val="18"/>
        </w:rPr>
        <w:t>Individual connection line to generation installation</w:t>
      </w:r>
    </w:p>
    <w:p w:rsidRPr="00C63308" w:rsidR="00D13FA8" w:rsidP="001D0556" w:rsidRDefault="00D13FA8" w14:paraId="6BA5CC98" w14:textId="77777777">
      <w:pPr>
        <w:pStyle w:val="Leyenda"/>
        <w:numPr>
          <w:ilvl w:val="0"/>
          <w:numId w:val="105"/>
        </w:numPr>
        <w:jc w:val="both"/>
        <w:rPr>
          <w:rFonts w:cs="Arial"/>
          <w:szCs w:val="18"/>
        </w:rPr>
      </w:pPr>
      <w:r w:rsidRPr="00C63308">
        <w:rPr>
          <w:rFonts w:cs="Arial"/>
          <w:szCs w:val="18"/>
        </w:rPr>
        <w:t>Internal generation installation – generation control and protection switchboard</w:t>
      </w:r>
    </w:p>
    <w:p w:rsidRPr="00C63308" w:rsidR="00D13FA8" w:rsidP="001D0556" w:rsidRDefault="00D13FA8" w14:paraId="52A6D8A1" w14:textId="77777777">
      <w:pPr>
        <w:pStyle w:val="Leyenda"/>
        <w:numPr>
          <w:ilvl w:val="0"/>
          <w:numId w:val="105"/>
        </w:numPr>
        <w:jc w:val="both"/>
        <w:rPr>
          <w:rFonts w:cs="Arial"/>
          <w:szCs w:val="18"/>
        </w:rPr>
      </w:pPr>
      <w:r w:rsidRPr="00C63308">
        <w:rPr>
          <w:rFonts w:cs="Arial"/>
          <w:szCs w:val="18"/>
        </w:rPr>
        <w:t>Generation installation (generation-storage-inverter set)</w:t>
      </w:r>
    </w:p>
    <w:p w:rsidRPr="00C63308" w:rsidR="00D13FA8" w:rsidP="001D0556" w:rsidRDefault="00D13FA8" w14:paraId="65D18A9A" w14:textId="77777777">
      <w:pPr>
        <w:pStyle w:val="Leyenda"/>
        <w:numPr>
          <w:ilvl w:val="0"/>
          <w:numId w:val="105"/>
        </w:numPr>
        <w:jc w:val="both"/>
        <w:rPr>
          <w:rFonts w:cs="Arial"/>
          <w:szCs w:val="18"/>
        </w:rPr>
      </w:pPr>
      <w:r w:rsidRPr="00C63308">
        <w:rPr>
          <w:rFonts w:cs="Arial"/>
          <w:szCs w:val="18"/>
        </w:rPr>
        <w:t>Generation protection circuit breaker (can be integrated into the generator and be electronic without contacts)</w:t>
      </w:r>
    </w:p>
    <w:p w:rsidRPr="00C63308" w:rsidR="00D13FA8" w:rsidP="001D0556" w:rsidRDefault="00D13FA8" w14:paraId="32BF2849" w14:textId="77777777">
      <w:pPr>
        <w:pStyle w:val="NOTAX"/>
        <w:rPr>
          <w:rFonts w:cs="Arial"/>
          <w:szCs w:val="18"/>
        </w:rPr>
      </w:pPr>
      <w:r w:rsidRPr="00C63308">
        <w:rPr>
          <w:rFonts w:cs="Arial"/>
          <w:szCs w:val="18"/>
        </w:rPr>
        <w:t>NB: AS: Auxiliary services of the generation installation</w:t>
      </w:r>
    </w:p>
    <w:p w:rsidRPr="001D0556" w:rsidR="00D13FA8" w:rsidP="001D0556" w:rsidRDefault="00D13FA8" w14:paraId="6A795966" w14:textId="77777777">
      <w:pPr>
        <w:jc w:val="both"/>
        <w:rPr>
          <w:rFonts w:ascii="Arial" w:hAnsi="Arial" w:cs="Arial"/>
          <w:sz w:val="24"/>
          <w:szCs w:val="24"/>
          <w:lang w:val="en-GB"/>
        </w:rPr>
      </w:pPr>
    </w:p>
    <w:p w:rsidRPr="001D0556" w:rsidR="00D13FA8" w:rsidP="001D0556" w:rsidRDefault="00D13FA8" w14:paraId="4C6798F0" w14:textId="77777777">
      <w:pPr>
        <w:pStyle w:val="Heading5"/>
        <w:rPr>
          <w:rFonts w:cs="Arial"/>
        </w:rPr>
      </w:pPr>
      <w:r w:rsidRPr="001D0556">
        <w:rPr>
          <w:rFonts w:cs="Arial"/>
        </w:rPr>
        <w:t>Interconnected generation installations</w:t>
      </w:r>
    </w:p>
    <w:p w:rsidRPr="001D0556" w:rsidR="00D13FA8" w:rsidP="00625E67" w:rsidRDefault="00D13FA8" w14:paraId="3D6304D5" w14:textId="77777777">
      <w:pPr>
        <w:spacing w:after="240" w:line="300" w:lineRule="exact"/>
        <w:ind w:firstLine="284"/>
        <w:jc w:val="both"/>
        <w:rPr>
          <w:rFonts w:ascii="Arial" w:hAnsi="Arial" w:cs="Arial"/>
          <w:sz w:val="24"/>
          <w:szCs w:val="24"/>
          <w:lang w:val="en-GB"/>
        </w:rPr>
      </w:pPr>
      <w:r w:rsidRPr="00625E67">
        <w:rPr>
          <w:rFonts w:ascii="Arial" w:hAnsi="Arial" w:eastAsia="Times New Roman" w:cs="Times New Roman"/>
          <w:color w:val="000000" w:themeColor="text1"/>
          <w:sz w:val="24"/>
          <w:szCs w:val="24"/>
          <w:lang w:val="es-ES_tradnl" w:eastAsia="es-ES" w:bidi="ar-SA"/>
        </w:rPr>
        <w:t>The</w:t>
      </w:r>
      <w:r w:rsidRPr="001D0556">
        <w:rPr>
          <w:rFonts w:ascii="Arial" w:hAnsi="Arial" w:cs="Arial"/>
          <w:sz w:val="24"/>
          <w:szCs w:val="24"/>
          <w:lang w:val="en-GB"/>
        </w:rPr>
        <w:t xml:space="preserve"> requirements of ITC BT-40 are applicable to all interconnected generation installations regardless of their power, including self-consumption installations. All interconnected generation installations must have devices which, on the one hand, limit the injection of direct current and the generation of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within the ranges established in the regulations and, on the other hand, prevent the installation from operating as an island with the distribution network, so that the </w:t>
      </w:r>
      <w:r w:rsidRPr="001D0556">
        <w:rPr>
          <w:rFonts w:ascii="Arial" w:hAnsi="Arial" w:cs="Arial"/>
          <w:sz w:val="24"/>
          <w:szCs w:val="24"/>
          <w:lang w:val="en-GB"/>
        </w:rPr>
        <w:lastRenderedPageBreak/>
        <w:t>connection of the generation installation does not affect the normal operation of the distribution network or the quality of supply to the customers connected to it.</w:t>
      </w:r>
    </w:p>
    <w:p w:rsidRPr="001D0556" w:rsidR="00D13FA8" w:rsidP="00625E67" w:rsidRDefault="00D13FA8" w14:paraId="1ABD2A76" w14:textId="77777777">
      <w:pPr>
        <w:spacing w:after="240" w:line="300" w:lineRule="exact"/>
        <w:ind w:firstLine="284"/>
        <w:jc w:val="both"/>
        <w:rPr>
          <w:rFonts w:ascii="Arial" w:hAnsi="Arial" w:cs="Arial"/>
          <w:color w:val="000000" w:themeColor="text1"/>
          <w:sz w:val="24"/>
          <w:szCs w:val="24"/>
          <w:lang w:val="en-GB"/>
        </w:rPr>
      </w:pPr>
      <w:r w:rsidRPr="00625E67">
        <w:rPr>
          <w:rFonts w:ascii="Arial" w:hAnsi="Arial" w:eastAsia="Times New Roman" w:cs="Times New Roman"/>
          <w:color w:val="000000" w:themeColor="text1"/>
          <w:sz w:val="24"/>
          <w:szCs w:val="24"/>
          <w:lang w:val="es-ES_tradnl" w:eastAsia="es-ES" w:bidi="ar-SA"/>
        </w:rPr>
        <w:t>Self</w:t>
      </w:r>
      <w:r w:rsidRPr="001D0556">
        <w:rPr>
          <w:rFonts w:ascii="Arial" w:hAnsi="Arial" w:cs="Arial"/>
          <w:color w:val="000000" w:themeColor="text1"/>
          <w:sz w:val="24"/>
          <w:szCs w:val="24"/>
          <w:lang w:val="en-GB"/>
        </w:rPr>
        <w:t>-consumption installations without surplus, regardless of whether they are connected to the low-voltage network or to the high-voltage network, with generation and regulation at low voltage, shall have a system that prevents energy being fed into the distribution network and which complies with the requirements and tests indicated in Section 10.</w:t>
      </w:r>
    </w:p>
    <w:p w:rsidRPr="001D0556" w:rsidR="00D13FA8" w:rsidP="00625E67" w:rsidRDefault="00D13FA8" w14:paraId="6612A47E" w14:textId="77777777">
      <w:pPr>
        <w:spacing w:after="240" w:line="300" w:lineRule="exact"/>
        <w:ind w:firstLine="284"/>
        <w:jc w:val="both"/>
        <w:rPr>
          <w:rFonts w:ascii="Arial" w:hAnsi="Arial" w:cs="Arial"/>
          <w:color w:val="000000" w:themeColor="text1"/>
          <w:sz w:val="24"/>
          <w:szCs w:val="24"/>
          <w:lang w:val="en-GB"/>
        </w:rPr>
      </w:pPr>
      <w:r w:rsidRPr="00625E67">
        <w:rPr>
          <w:rFonts w:ascii="Arial" w:hAnsi="Arial" w:eastAsia="Times New Roman" w:cs="Times New Roman"/>
          <w:color w:val="000000" w:themeColor="text1"/>
          <w:sz w:val="24"/>
          <w:szCs w:val="24"/>
          <w:lang w:val="es-ES_tradnl" w:eastAsia="es-ES" w:bidi="ar-SA"/>
        </w:rPr>
        <w:t>However</w:t>
      </w:r>
      <w:r w:rsidRPr="001D0556">
        <w:rPr>
          <w:rFonts w:ascii="Arial" w:hAnsi="Arial" w:cs="Arial"/>
          <w:color w:val="000000" w:themeColor="text1"/>
          <w:sz w:val="24"/>
          <w:szCs w:val="24"/>
          <w:lang w:val="en-GB"/>
        </w:rPr>
        <w:t>, these generation installations, like the rest of the generation installations, shall comply with the provisions of ITC BT-04 in terms of their documentation and commissioning and, regardless of their power and mode of connection, shall have the documentation required in accordance with Section 9 of this ITC.</w:t>
      </w:r>
    </w:p>
    <w:p w:rsidRPr="001D0556" w:rsidR="00D13FA8" w:rsidP="00625E67" w:rsidRDefault="00D13FA8" w14:paraId="743D5561"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 all generation installations, including generation for self-consumption, the connection shall be made through a control and protection panel that includes the protection described in Section 7 of ITC BT-40 that applies to it.</w:t>
      </w:r>
    </w:p>
    <w:p w:rsidRPr="001D0556" w:rsidR="00D13FA8" w:rsidP="00625E67" w:rsidRDefault="00D13FA8" w14:paraId="700161B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generation installation may be connected at the connection installation: at a main protection box (</w:t>
      </w:r>
      <w:r w:rsidRPr="00625E67">
        <w:rPr>
          <w:rFonts w:ascii="Arial" w:hAnsi="Arial" w:eastAsia="Times New Roman" w:cs="Times New Roman"/>
          <w:color w:val="000000" w:themeColor="text1"/>
          <w:sz w:val="24"/>
          <w:szCs w:val="24"/>
          <w:lang w:val="es-ES_tradnl" w:eastAsia="es-ES" w:bidi="ar-SA"/>
        </w:rPr>
        <w:t>MPB</w:t>
      </w:r>
      <w:r w:rsidRPr="001D0556">
        <w:rPr>
          <w:rFonts w:ascii="Arial" w:hAnsi="Arial" w:cs="Arial"/>
          <w:sz w:val="24"/>
          <w:szCs w:val="24"/>
          <w:lang w:val="en-GB"/>
        </w:rPr>
        <w:t xml:space="preserve">), a protection and metering box (PMB), a branching and metering box (BMB) or at a </w:t>
      </w:r>
      <w:proofErr w:type="gramStart"/>
      <w:r w:rsidRPr="001D0556">
        <w:rPr>
          <w:rFonts w:ascii="Arial" w:hAnsi="Arial" w:cs="Arial"/>
          <w:sz w:val="24"/>
          <w:szCs w:val="24"/>
          <w:lang w:val="en-GB"/>
        </w:rPr>
        <w:t>meters</w:t>
      </w:r>
      <w:proofErr w:type="gramEnd"/>
      <w:r w:rsidRPr="001D0556">
        <w:rPr>
          <w:rFonts w:ascii="Arial" w:hAnsi="Arial" w:cs="Arial"/>
          <w:sz w:val="24"/>
          <w:szCs w:val="24"/>
          <w:lang w:val="en-GB"/>
        </w:rPr>
        <w:t xml:space="preserve"> panel or directly to the distribution network via a separate MPB, PMB or BMB. In the case of individual self-consumption, the connection may also be made in the internal installation (in the main control and protection switchboard) of any of the associated consumption supplies.</w:t>
      </w:r>
    </w:p>
    <w:p w:rsidRPr="001D0556" w:rsidR="00D13FA8" w:rsidP="00625E67" w:rsidRDefault="00D13FA8" w14:paraId="000FD1CE"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cases of collective self-consumption in condominium buildings or, in general, in dwellings that share </w:t>
      </w:r>
      <w:r w:rsidRPr="00625E67">
        <w:rPr>
          <w:rFonts w:ascii="Arial" w:hAnsi="Arial" w:eastAsia="Times New Roman" w:cs="Times New Roman"/>
          <w:color w:val="000000" w:themeColor="text1"/>
          <w:sz w:val="24"/>
          <w:szCs w:val="24"/>
          <w:lang w:val="es-ES_tradnl" w:eastAsia="es-ES" w:bidi="ar-SA"/>
        </w:rPr>
        <w:t>the</w:t>
      </w:r>
      <w:r w:rsidRPr="001D0556">
        <w:rPr>
          <w:rFonts w:ascii="Arial" w:hAnsi="Arial" w:cs="Arial"/>
          <w:color w:val="000000" w:themeColor="text1"/>
          <w:sz w:val="24"/>
          <w:szCs w:val="24"/>
          <w:lang w:val="en-GB"/>
        </w:rPr>
        <w:t xml:space="preserve"> same service connection, the generation installation may not be connected directly to the internal installation of any of the consumers associated with the collective self-consumption installation.</w:t>
      </w:r>
    </w:p>
    <w:p w:rsidRPr="001D0556" w:rsidR="00D13FA8" w:rsidP="00625E67" w:rsidRDefault="00D13FA8" w14:paraId="79F0713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Collective self-consumption may not interconnect supplies if it is associated with different </w:t>
      </w:r>
      <w:r w:rsidRPr="00625E67">
        <w:rPr>
          <w:rFonts w:ascii="Arial" w:hAnsi="Arial" w:eastAsia="Times New Roman" w:cs="Times New Roman"/>
          <w:color w:val="000000" w:themeColor="text1"/>
          <w:sz w:val="24"/>
          <w:szCs w:val="24"/>
          <w:lang w:val="es-ES_tradnl" w:eastAsia="es-ES" w:bidi="ar-SA"/>
        </w:rPr>
        <w:t>distribution</w:t>
      </w:r>
      <w:r w:rsidRPr="001D0556">
        <w:rPr>
          <w:rFonts w:ascii="Arial" w:hAnsi="Arial" w:cs="Arial"/>
          <w:sz w:val="24"/>
          <w:szCs w:val="24"/>
          <w:lang w:val="en-GB"/>
        </w:rPr>
        <w:t xml:space="preserve"> networks (or service connections), unless it can be ensured that the effects arising from that connection cannot affect the security of those networks. The distribution company shall be informed and give its consent for this coupling. Non-approval shall be justified on the basis of distribution network security criteria.</w:t>
      </w:r>
    </w:p>
    <w:p w:rsidRPr="001D0556" w:rsidR="00D13FA8" w:rsidP="00625E67" w:rsidRDefault="00D13FA8" w14:paraId="18348A0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All </w:t>
      </w:r>
      <w:r w:rsidRPr="00625E67">
        <w:rPr>
          <w:rFonts w:ascii="Arial" w:hAnsi="Arial" w:eastAsia="Times New Roman" w:cs="Times New Roman"/>
          <w:color w:val="000000" w:themeColor="text1"/>
          <w:sz w:val="24"/>
          <w:szCs w:val="24"/>
          <w:lang w:val="es-ES_tradnl" w:eastAsia="es-ES" w:bidi="ar-SA"/>
        </w:rPr>
        <w:t>generators</w:t>
      </w:r>
      <w:r w:rsidRPr="001D0556">
        <w:rPr>
          <w:rFonts w:ascii="Arial" w:hAnsi="Arial" w:cs="Arial"/>
          <w:sz w:val="24"/>
          <w:szCs w:val="24"/>
          <w:lang w:val="en-GB"/>
        </w:rPr>
        <w:t xml:space="preserve"> for self-consumption that are connected to internal user installations (see Figure 6), shall be so connected through an independent and dedicated circuit from a control and protection box that includes type A, B or F differential protection; they may not be connected by means of plugs.</w:t>
      </w:r>
    </w:p>
    <w:p w:rsidRPr="001D0556" w:rsidR="00D13FA8" w:rsidP="00625E67" w:rsidRDefault="00D13FA8" w14:paraId="32A0DD0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w:t>
      </w:r>
      <w:r w:rsidRPr="00625E67">
        <w:rPr>
          <w:rFonts w:ascii="Arial" w:hAnsi="Arial" w:eastAsia="Times New Roman" w:cs="Times New Roman"/>
          <w:color w:val="000000" w:themeColor="text1"/>
          <w:sz w:val="24"/>
          <w:szCs w:val="24"/>
          <w:lang w:val="es-ES_tradnl" w:eastAsia="es-ES" w:bidi="ar-SA"/>
        </w:rPr>
        <w:t>installations</w:t>
      </w:r>
      <w:r w:rsidRPr="001D0556">
        <w:rPr>
          <w:rFonts w:ascii="Arial" w:hAnsi="Arial" w:cs="Arial"/>
          <w:sz w:val="24"/>
          <w:szCs w:val="24"/>
          <w:lang w:val="en-GB"/>
        </w:rPr>
        <w:t xml:space="preserve"> in housing, or installations accessible to the general public and in residential or similar areas, the sensitivity of the generation differential shall be 30 mA or less, although it may be up to 300 mA when the following conditions are met:</w:t>
      </w:r>
    </w:p>
    <w:p w:rsidRPr="001D0556" w:rsidR="00D13FA8" w:rsidP="001D0556" w:rsidRDefault="00D13FA8" w14:paraId="604C3A3F" w14:textId="77777777">
      <w:pPr>
        <w:pStyle w:val="ListParagraph"/>
        <w:numPr>
          <w:ilvl w:val="1"/>
          <w:numId w:val="5"/>
        </w:numPr>
        <w:spacing w:after="120"/>
        <w:ind w:left="709" w:hanging="284"/>
        <w:contextualSpacing w:val="0"/>
        <w:rPr>
          <w:rFonts w:cs="Arial"/>
        </w:rPr>
      </w:pPr>
      <w:r w:rsidRPr="001D0556">
        <w:rPr>
          <w:rFonts w:cs="Arial"/>
        </w:rPr>
        <w:t>the inverter has a permanent function monitoring the differential current and sudden changes in the differential current, which complies with the requirements of UNE-EN 62109-2 for network-connected inverters;</w:t>
      </w:r>
    </w:p>
    <w:p w:rsidRPr="001D0556" w:rsidR="00D13FA8" w:rsidP="001D0556" w:rsidRDefault="00D13FA8" w14:paraId="67636185" w14:textId="77777777">
      <w:pPr>
        <w:pStyle w:val="ListParagraph"/>
        <w:numPr>
          <w:ilvl w:val="1"/>
          <w:numId w:val="5"/>
        </w:numPr>
        <w:spacing w:after="120"/>
        <w:ind w:left="709" w:hanging="284"/>
        <w:contextualSpacing w:val="0"/>
        <w:rPr>
          <w:rFonts w:cs="Arial"/>
        </w:rPr>
      </w:pPr>
      <w:r w:rsidRPr="001D0556">
        <w:rPr>
          <w:rFonts w:cs="Arial"/>
        </w:rPr>
        <w:lastRenderedPageBreak/>
        <w:t>the earth resistance of the installation measured with a tellurometer or loop impedance meter is less than 30 ohms, in order to ensure a non-dangerous contact voltage.</w:t>
      </w:r>
    </w:p>
    <w:p w:rsidRPr="001D0556" w:rsidR="00D13FA8" w:rsidP="00625E67" w:rsidRDefault="00D13FA8" w14:paraId="6AA114F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625E67">
        <w:rPr>
          <w:rFonts w:ascii="Arial" w:hAnsi="Arial" w:eastAsia="Times New Roman" w:cs="Times New Roman"/>
          <w:color w:val="000000" w:themeColor="text1"/>
          <w:sz w:val="24"/>
          <w:szCs w:val="24"/>
          <w:lang w:val="es-ES_tradnl" w:eastAsia="es-ES" w:bidi="ar-SA"/>
        </w:rPr>
        <w:t>generation</w:t>
      </w:r>
      <w:r w:rsidRPr="001D0556">
        <w:rPr>
          <w:rFonts w:ascii="Arial" w:hAnsi="Arial" w:cs="Arial"/>
          <w:sz w:val="24"/>
          <w:szCs w:val="24"/>
          <w:lang w:val="en-GB"/>
        </w:rPr>
        <w:t xml:space="preserve"> differential switch must be type B in accordance with Standard UNE-EN 62423 or UNE-EN 60947-2. It may only be Type A or Type F if one of the following conditions is met:</w:t>
      </w:r>
    </w:p>
    <w:p w:rsidRPr="001D0556" w:rsidR="00D13FA8" w:rsidP="001D0556" w:rsidRDefault="00D13FA8" w14:paraId="40AE25EA" w14:textId="77777777">
      <w:pPr>
        <w:pStyle w:val="ListParagraph"/>
        <w:numPr>
          <w:ilvl w:val="1"/>
          <w:numId w:val="5"/>
        </w:numPr>
        <w:spacing w:after="120"/>
        <w:ind w:left="709" w:hanging="284"/>
        <w:contextualSpacing w:val="0"/>
        <w:rPr>
          <w:rFonts w:cs="Arial"/>
        </w:rPr>
      </w:pPr>
      <w:r w:rsidRPr="001D0556">
        <w:rPr>
          <w:rFonts w:cs="Arial"/>
        </w:rPr>
        <w:t>the manufacturer’s instructions state that the inverter provides at least a simple separation between the AC side and the DC side; or</w:t>
      </w:r>
    </w:p>
    <w:p w:rsidRPr="001D0556" w:rsidR="00D13FA8" w:rsidP="001D0556" w:rsidRDefault="00D13FA8" w14:paraId="73F16835" w14:textId="77777777">
      <w:pPr>
        <w:pStyle w:val="ListParagraph"/>
        <w:numPr>
          <w:ilvl w:val="1"/>
          <w:numId w:val="5"/>
        </w:numPr>
        <w:spacing w:after="120"/>
        <w:ind w:left="709" w:hanging="284"/>
        <w:contextualSpacing w:val="0"/>
        <w:rPr>
          <w:rFonts w:cs="Arial"/>
        </w:rPr>
      </w:pPr>
      <w:r w:rsidRPr="001D0556">
        <w:rPr>
          <w:rFonts w:cs="Arial"/>
        </w:rPr>
        <w:t>the installation provides at least a simple separation between the inverter and the differential switch, by means of an isolation transformer; or</w:t>
      </w:r>
    </w:p>
    <w:p w:rsidRPr="001D0556" w:rsidR="00D13FA8" w:rsidP="001D0556" w:rsidRDefault="00D13FA8" w14:paraId="0F37B02B" w14:textId="77777777">
      <w:pPr>
        <w:pStyle w:val="ListParagraph"/>
        <w:numPr>
          <w:ilvl w:val="1"/>
          <w:numId w:val="5"/>
        </w:numPr>
        <w:spacing w:after="120"/>
        <w:ind w:left="709" w:hanging="284"/>
        <w:contextualSpacing w:val="0"/>
        <w:rPr>
          <w:rFonts w:cs="Arial"/>
        </w:rPr>
      </w:pPr>
      <w:r w:rsidRPr="001D0556">
        <w:rPr>
          <w:rFonts w:cs="Arial"/>
        </w:rPr>
        <w:t>the inverter complies with Standard UNE-EN 62109-2 and the manufacturer’s instructions do not require the use of a Type B differential switch, in which case the differential type shall be in accordance with the manufacturer’s instructions (Type A or Type F).</w:t>
      </w:r>
    </w:p>
    <w:p w:rsidRPr="001D0556" w:rsidR="00D13FA8" w:rsidP="00625E67" w:rsidRDefault="00D13FA8" w14:paraId="666E1F4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Installation must always be carried out by an authorised installation company. This information must be provided at the point of sale and supplied together with the generator.</w:t>
      </w:r>
    </w:p>
    <w:p w:rsidRPr="001D0556" w:rsidR="00D13FA8" w:rsidP="00625E67" w:rsidRDefault="00D13FA8" w14:paraId="29B3202B" w14:textId="77777777">
      <w:pPr>
        <w:pStyle w:val="Titulotabla"/>
        <w:rPr>
          <w:rFonts w:cs="Arial"/>
        </w:rPr>
      </w:pPr>
      <w:r w:rsidRPr="001D0556">
        <w:rPr>
          <w:rFonts w:cs="Arial"/>
        </w:rPr>
        <w:t>Figure 6. Schematic diagram of an interconnected installation with a dedicated circuit</w:t>
      </w:r>
    </w:p>
    <w:p w:rsidRPr="001D0556" w:rsidR="00D13FA8" w:rsidP="001D0556" w:rsidRDefault="00D13FA8" w14:paraId="57E5D3A2" w14:textId="77777777">
      <w:pPr>
        <w:pStyle w:val="Titulotabla"/>
        <w:jc w:val="both"/>
        <w:rPr>
          <w:rFonts w:cs="Arial"/>
          <w:i w:val="0"/>
          <w:iCs/>
        </w:rPr>
      </w:pPr>
      <w:r w:rsidRPr="001D0556">
        <w:rPr>
          <w:rFonts w:cs="Arial"/>
          <w:noProof/>
        </w:rPr>
        <w:drawing>
          <wp:anchor distT="0" distB="0" distL="114300" distR="114300" simplePos="0" relativeHeight="251704320" behindDoc="0" locked="0" layoutInCell="1" allowOverlap="1" wp14:editId="2328CD60" wp14:anchorId="68AF2B9B">
            <wp:simplePos x="0" y="0"/>
            <wp:positionH relativeFrom="column">
              <wp:posOffset>-8255</wp:posOffset>
            </wp:positionH>
            <wp:positionV relativeFrom="paragraph">
              <wp:posOffset>191770</wp:posOffset>
            </wp:positionV>
            <wp:extent cx="6624320" cy="2272030"/>
            <wp:effectExtent l="0" t="0" r="5080" b="0"/>
            <wp:wrapTopAndBottom/>
            <wp:docPr id="1188952100" name="Picture 118895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624320" cy="2272030"/>
                    </a:xfrm>
                    <a:prstGeom prst="rect">
                      <a:avLst/>
                    </a:prstGeom>
                    <a:noFill/>
                    <a:ln>
                      <a:noFill/>
                    </a:ln>
                  </pic:spPr>
                </pic:pic>
              </a:graphicData>
            </a:graphic>
          </wp:anchor>
        </w:drawing>
      </w:r>
    </w:p>
    <w:p w:rsidRPr="001D0556" w:rsidR="00D13FA8" w:rsidP="001D0556" w:rsidRDefault="00D13FA8" w14:paraId="26F4C8AB" w14:textId="77777777">
      <w:pPr>
        <w:jc w:val="both"/>
        <w:rPr>
          <w:rFonts w:ascii="Arial" w:hAnsi="Arial" w:cs="Arial"/>
          <w:b/>
          <w:bCs/>
          <w:color w:val="000000" w:themeColor="text1"/>
          <w:sz w:val="24"/>
          <w:szCs w:val="24"/>
          <w:lang w:val="en-GB"/>
        </w:rPr>
      </w:pPr>
      <w:r w:rsidRPr="001D0556">
        <w:rPr>
          <w:rFonts w:ascii="Arial" w:hAnsi="Arial" w:cs="Arial"/>
          <w:b/>
          <w:color w:val="000000" w:themeColor="text1"/>
          <w:sz w:val="24"/>
          <w:szCs w:val="24"/>
          <w:lang w:val="en-GB"/>
        </w:rPr>
        <w:t>Key:</w:t>
      </w:r>
    </w:p>
    <w:p w:rsidRPr="00625E67" w:rsidR="00D13FA8" w:rsidP="00625E67" w:rsidRDefault="00D13FA8" w14:paraId="17C3014B" w14:textId="77777777">
      <w:pPr>
        <w:pStyle w:val="Leyenda"/>
        <w:numPr>
          <w:ilvl w:val="0"/>
          <w:numId w:val="171"/>
        </w:numPr>
        <w:jc w:val="both"/>
        <w:rPr>
          <w:rFonts w:cs="Arial"/>
          <w:sz w:val="20"/>
          <w:szCs w:val="20"/>
        </w:rPr>
      </w:pPr>
      <w:r w:rsidRPr="00625E67">
        <w:rPr>
          <w:rFonts w:cs="Arial"/>
          <w:sz w:val="20"/>
          <w:szCs w:val="20"/>
        </w:rPr>
        <w:t>Individual branch (IB)</w:t>
      </w:r>
    </w:p>
    <w:p w:rsidRPr="00625E67" w:rsidR="00D13FA8" w:rsidP="001D0556" w:rsidRDefault="00D13FA8" w14:paraId="2F15646D" w14:textId="77777777">
      <w:pPr>
        <w:pStyle w:val="Leyenda"/>
        <w:numPr>
          <w:ilvl w:val="0"/>
          <w:numId w:val="105"/>
        </w:numPr>
        <w:jc w:val="both"/>
        <w:rPr>
          <w:rFonts w:cs="Arial"/>
          <w:sz w:val="20"/>
          <w:szCs w:val="20"/>
        </w:rPr>
      </w:pPr>
      <w:r w:rsidRPr="00625E67">
        <w:rPr>
          <w:rFonts w:cs="Arial"/>
          <w:sz w:val="20"/>
          <w:szCs w:val="20"/>
        </w:rPr>
        <w:t>Internal consumer installation – main control and protection switchboard</w:t>
      </w:r>
    </w:p>
    <w:p w:rsidRPr="00625E67" w:rsidR="00D13FA8" w:rsidP="001D0556" w:rsidRDefault="00D13FA8" w14:paraId="62BA7CB1" w14:textId="77777777">
      <w:pPr>
        <w:pStyle w:val="Leyenda"/>
        <w:numPr>
          <w:ilvl w:val="0"/>
          <w:numId w:val="105"/>
        </w:numPr>
        <w:jc w:val="both"/>
        <w:rPr>
          <w:rFonts w:cs="Arial"/>
          <w:sz w:val="20"/>
          <w:szCs w:val="20"/>
        </w:rPr>
      </w:pPr>
      <w:r w:rsidRPr="00625E67">
        <w:rPr>
          <w:rFonts w:cs="Arial"/>
          <w:sz w:val="20"/>
          <w:szCs w:val="20"/>
        </w:rPr>
        <w:t>Main circuit breaker (IGA)</w:t>
      </w:r>
    </w:p>
    <w:p w:rsidRPr="00625E67" w:rsidR="00D13FA8" w:rsidP="001D0556" w:rsidRDefault="00D13FA8" w14:paraId="274E7D00" w14:textId="77777777">
      <w:pPr>
        <w:pStyle w:val="Leyenda"/>
        <w:numPr>
          <w:ilvl w:val="0"/>
          <w:numId w:val="105"/>
        </w:numPr>
        <w:jc w:val="both"/>
        <w:rPr>
          <w:rFonts w:cs="Arial"/>
          <w:sz w:val="20"/>
          <w:szCs w:val="20"/>
        </w:rPr>
      </w:pPr>
      <w:r w:rsidRPr="00625E67">
        <w:rPr>
          <w:rFonts w:cs="Arial"/>
          <w:sz w:val="20"/>
          <w:szCs w:val="20"/>
        </w:rPr>
        <w:t>Type A, B or F differential circuit breaker</w:t>
      </w:r>
    </w:p>
    <w:p w:rsidRPr="00625E67" w:rsidR="00D13FA8" w:rsidP="001D0556" w:rsidRDefault="00D13FA8" w14:paraId="091E35A8" w14:textId="77777777">
      <w:pPr>
        <w:pStyle w:val="Leyenda"/>
        <w:numPr>
          <w:ilvl w:val="0"/>
          <w:numId w:val="105"/>
        </w:numPr>
        <w:jc w:val="both"/>
        <w:rPr>
          <w:rFonts w:cs="Arial"/>
          <w:sz w:val="20"/>
          <w:szCs w:val="20"/>
        </w:rPr>
      </w:pPr>
      <w:r w:rsidRPr="00625E67">
        <w:rPr>
          <w:rFonts w:cs="Arial"/>
          <w:sz w:val="20"/>
          <w:szCs w:val="20"/>
        </w:rPr>
        <w:t>Individual load control and protection devices</w:t>
      </w:r>
    </w:p>
    <w:p w:rsidRPr="00625E67" w:rsidR="00D13FA8" w:rsidP="001D0556" w:rsidRDefault="00D13FA8" w14:paraId="66FD1A89" w14:textId="77777777">
      <w:pPr>
        <w:pStyle w:val="Leyenda"/>
        <w:numPr>
          <w:ilvl w:val="0"/>
          <w:numId w:val="105"/>
        </w:numPr>
        <w:jc w:val="both"/>
        <w:rPr>
          <w:rFonts w:cs="Arial"/>
          <w:sz w:val="20"/>
          <w:szCs w:val="20"/>
        </w:rPr>
      </w:pPr>
      <w:r w:rsidRPr="00625E67">
        <w:rPr>
          <w:rFonts w:cs="Arial"/>
          <w:sz w:val="20"/>
          <w:szCs w:val="20"/>
        </w:rPr>
        <w:t>Control and external generation protection switchboard</w:t>
      </w:r>
    </w:p>
    <w:p w:rsidRPr="00625E67" w:rsidR="00D13FA8" w:rsidP="001D0556" w:rsidRDefault="00D13FA8" w14:paraId="16EFF5EE" w14:textId="77777777">
      <w:pPr>
        <w:pStyle w:val="Leyenda"/>
        <w:numPr>
          <w:ilvl w:val="0"/>
          <w:numId w:val="105"/>
        </w:numPr>
        <w:jc w:val="both"/>
        <w:rPr>
          <w:rFonts w:cs="Arial"/>
          <w:sz w:val="20"/>
          <w:szCs w:val="20"/>
        </w:rPr>
      </w:pPr>
      <w:r w:rsidRPr="00625E67">
        <w:rPr>
          <w:rFonts w:cs="Arial"/>
          <w:sz w:val="20"/>
          <w:szCs w:val="20"/>
        </w:rPr>
        <w:t>Generation installation (generation-storage-inverter set)</w:t>
      </w:r>
    </w:p>
    <w:p w:rsidRPr="00625E67" w:rsidR="00D13FA8" w:rsidP="001D0556" w:rsidRDefault="00D13FA8" w14:paraId="0EBA5E1E" w14:textId="77777777">
      <w:pPr>
        <w:pStyle w:val="Leyenda"/>
        <w:numPr>
          <w:ilvl w:val="0"/>
          <w:numId w:val="105"/>
        </w:numPr>
        <w:jc w:val="both"/>
        <w:rPr>
          <w:rFonts w:cs="Arial"/>
          <w:sz w:val="20"/>
          <w:szCs w:val="20"/>
        </w:rPr>
      </w:pPr>
      <w:r w:rsidRPr="00625E67">
        <w:rPr>
          <w:rFonts w:cs="Arial"/>
          <w:sz w:val="20"/>
          <w:szCs w:val="20"/>
        </w:rPr>
        <w:t>Generation protection circuit breaker (can be integrated into the generator and be electronic without contacts)</w:t>
      </w:r>
    </w:p>
    <w:p w:rsidRPr="00625E67" w:rsidR="00D13FA8" w:rsidP="001D0556" w:rsidRDefault="00D13FA8" w14:paraId="1EB95049" w14:textId="77777777">
      <w:pPr>
        <w:pStyle w:val="Leyenda"/>
        <w:numPr>
          <w:ilvl w:val="0"/>
          <w:numId w:val="105"/>
        </w:numPr>
        <w:jc w:val="both"/>
        <w:rPr>
          <w:rFonts w:cs="Arial"/>
          <w:sz w:val="20"/>
          <w:szCs w:val="20"/>
        </w:rPr>
      </w:pPr>
      <w:r w:rsidRPr="00625E67">
        <w:rPr>
          <w:rFonts w:cs="Arial"/>
          <w:sz w:val="20"/>
          <w:szCs w:val="20"/>
        </w:rPr>
        <w:t>Type A, B or F differential breaker for generation</w:t>
      </w:r>
    </w:p>
    <w:p w:rsidRPr="00625E67" w:rsidR="00D13FA8" w:rsidP="001D0556" w:rsidRDefault="00D13FA8" w14:paraId="4649BA84" w14:textId="77777777">
      <w:pPr>
        <w:pStyle w:val="Leyenda"/>
        <w:numPr>
          <w:ilvl w:val="0"/>
          <w:numId w:val="105"/>
        </w:numPr>
        <w:jc w:val="both"/>
        <w:rPr>
          <w:rFonts w:cs="Arial"/>
          <w:sz w:val="20"/>
          <w:szCs w:val="20"/>
        </w:rPr>
      </w:pPr>
      <w:r w:rsidRPr="00625E67">
        <w:rPr>
          <w:rFonts w:cs="Arial"/>
          <w:sz w:val="20"/>
          <w:szCs w:val="20"/>
        </w:rPr>
        <w:t>Generation disconnector</w:t>
      </w:r>
    </w:p>
    <w:p w:rsidRPr="00625E67" w:rsidR="00D13FA8" w:rsidP="001D0556" w:rsidRDefault="00D13FA8" w14:paraId="1585240F" w14:textId="77777777">
      <w:pPr>
        <w:pStyle w:val="Leyenda"/>
        <w:numPr>
          <w:ilvl w:val="0"/>
          <w:numId w:val="105"/>
        </w:numPr>
        <w:jc w:val="both"/>
        <w:rPr>
          <w:rFonts w:cs="Arial"/>
          <w:sz w:val="20"/>
          <w:szCs w:val="20"/>
        </w:rPr>
      </w:pPr>
      <w:r w:rsidRPr="00625E67">
        <w:rPr>
          <w:rFonts w:cs="Arial"/>
          <w:sz w:val="20"/>
          <w:szCs w:val="20"/>
        </w:rPr>
        <w:t>Individual generation control and protection device</w:t>
      </w:r>
    </w:p>
    <w:p w:rsidRPr="00625E67" w:rsidR="00D13FA8" w:rsidP="001D0556" w:rsidRDefault="00D13FA8" w14:paraId="2FC51F94" w14:textId="77777777">
      <w:pPr>
        <w:pStyle w:val="Leyenda"/>
        <w:numPr>
          <w:ilvl w:val="0"/>
          <w:numId w:val="105"/>
        </w:numPr>
        <w:jc w:val="both"/>
        <w:rPr>
          <w:rFonts w:cs="Arial"/>
          <w:sz w:val="20"/>
          <w:szCs w:val="20"/>
        </w:rPr>
      </w:pPr>
      <w:r w:rsidRPr="00625E67">
        <w:rPr>
          <w:rFonts w:cs="Arial"/>
          <w:sz w:val="20"/>
          <w:szCs w:val="20"/>
        </w:rPr>
        <w:t>Transient overvoltage arrester (type 2)</w:t>
      </w:r>
    </w:p>
    <w:p w:rsidRPr="00625E67" w:rsidR="00D13FA8" w:rsidP="001D0556" w:rsidRDefault="00D13FA8" w14:paraId="38593939" w14:textId="77777777">
      <w:pPr>
        <w:pStyle w:val="NOTAX"/>
        <w:rPr>
          <w:rFonts w:cs="Arial"/>
          <w:sz w:val="20"/>
        </w:rPr>
      </w:pPr>
      <w:r w:rsidRPr="00625E67">
        <w:rPr>
          <w:rFonts w:cs="Arial"/>
          <w:sz w:val="20"/>
        </w:rPr>
        <w:t>Notes:</w:t>
      </w:r>
    </w:p>
    <w:p w:rsidRPr="00625E67" w:rsidR="00D13FA8" w:rsidP="001D0556" w:rsidRDefault="00D13FA8" w14:paraId="51F50BFC" w14:textId="77777777">
      <w:pPr>
        <w:pStyle w:val="ListParagraph"/>
        <w:numPr>
          <w:ilvl w:val="0"/>
          <w:numId w:val="68"/>
        </w:numPr>
        <w:spacing w:after="0"/>
        <w:ind w:left="709"/>
        <w:rPr>
          <w:rFonts w:ascii="Cambria" w:hAnsi="Cambria"/>
          <w:sz w:val="18"/>
          <w:szCs w:val="20"/>
          <w:lang w:val="es-ES_tradnl"/>
        </w:rPr>
      </w:pPr>
      <w:r w:rsidRPr="00625E67">
        <w:rPr>
          <w:rFonts w:ascii="Cambria" w:hAnsi="Cambria"/>
          <w:sz w:val="18"/>
          <w:szCs w:val="20"/>
          <w:lang w:val="es-ES_tradnl"/>
        </w:rPr>
        <w:t>If switchboard 6 is integrated into switchboard 2, components 10 and 11 are the same component.</w:t>
      </w:r>
    </w:p>
    <w:p w:rsidRPr="00625E67" w:rsidR="00D13FA8" w:rsidP="001D0556" w:rsidRDefault="00D13FA8" w14:paraId="40D998F1" w14:textId="77777777">
      <w:pPr>
        <w:pStyle w:val="ListParagraph"/>
        <w:numPr>
          <w:ilvl w:val="0"/>
          <w:numId w:val="68"/>
        </w:numPr>
        <w:spacing w:after="0"/>
        <w:ind w:left="709"/>
        <w:rPr>
          <w:rFonts w:ascii="Cambria" w:hAnsi="Cambria"/>
          <w:sz w:val="18"/>
          <w:szCs w:val="20"/>
          <w:lang w:val="es-ES_tradnl"/>
        </w:rPr>
      </w:pPr>
      <w:r w:rsidRPr="00625E67">
        <w:rPr>
          <w:rFonts w:ascii="Cambria" w:hAnsi="Cambria"/>
          <w:sz w:val="18"/>
          <w:szCs w:val="20"/>
          <w:lang w:val="es-ES_tradnl"/>
        </w:rPr>
        <w:lastRenderedPageBreak/>
        <w:t>The figure shows a single generation installation (7), but there may be other additional installations that would be connected to the general control and protection panel with their corresponding protections.</w:t>
      </w:r>
    </w:p>
    <w:p w:rsidRPr="00625E67" w:rsidR="00D13FA8" w:rsidP="001D0556" w:rsidRDefault="00D13FA8" w14:paraId="76CD1995" w14:textId="77777777">
      <w:pPr>
        <w:pStyle w:val="ListParagraph"/>
        <w:numPr>
          <w:ilvl w:val="0"/>
          <w:numId w:val="68"/>
        </w:numPr>
        <w:ind w:left="709"/>
        <w:rPr>
          <w:rFonts w:ascii="Cambria" w:hAnsi="Cambria"/>
          <w:sz w:val="18"/>
          <w:szCs w:val="20"/>
          <w:lang w:val="es-ES_tradnl"/>
        </w:rPr>
      </w:pPr>
      <w:r w:rsidRPr="00625E67">
        <w:rPr>
          <w:rFonts w:ascii="Cambria" w:hAnsi="Cambria"/>
          <w:sz w:val="18"/>
          <w:szCs w:val="20"/>
          <w:lang w:val="es-ES_tradnl"/>
        </w:rPr>
        <w:t>AS: Auxiliary services of the generation installation</w:t>
      </w:r>
    </w:p>
    <w:p w:rsidRPr="001D0556" w:rsidR="00D13FA8" w:rsidP="004B0BF5" w:rsidRDefault="00D13FA8" w14:paraId="355B66A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Interconnected generation installations without associated consumption or connected to distribution </w:t>
      </w:r>
      <w:r w:rsidRPr="004B0BF5">
        <w:rPr>
          <w:rFonts w:ascii="Arial" w:hAnsi="Arial" w:eastAsia="Times New Roman" w:cs="Times New Roman"/>
          <w:color w:val="000000" w:themeColor="text1"/>
          <w:sz w:val="24"/>
          <w:szCs w:val="24"/>
          <w:lang w:val="es-ES_tradnl" w:eastAsia="es-ES" w:bidi="ar-SA"/>
        </w:rPr>
        <w:t>networks</w:t>
      </w:r>
      <w:r w:rsidRPr="001D0556">
        <w:rPr>
          <w:rFonts w:ascii="Arial" w:hAnsi="Arial" w:cs="Arial"/>
          <w:color w:val="000000" w:themeColor="text1"/>
          <w:sz w:val="24"/>
          <w:szCs w:val="24"/>
          <w:lang w:val="en-GB"/>
        </w:rPr>
        <w:t xml:space="preserve"> shall always have a dependent mode of operation, so that in the absence of voltage in the distribution network they cannot supply any load. However, generation installations for self-consumption connected in an internal network may be designed to operate well in either dependent or island operating mode.</w:t>
      </w:r>
    </w:p>
    <w:p w:rsidRPr="001D0556" w:rsidR="00D13FA8" w:rsidP="004B0BF5" w:rsidRDefault="00D13FA8" w14:paraId="0E7D384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 interconnected generation installations for self-consumption that are designed to be capable of operating in island mode, the connection may be transferred from the mode of operation involving interconnection with the distribution network to the island mode of operation by means of a switching system in either of the following two ways, depending on whether or not the loads remain supplied.</w:t>
      </w:r>
    </w:p>
    <w:p w:rsidRPr="001D0556" w:rsidR="00D13FA8" w:rsidP="001D0556" w:rsidRDefault="00D13FA8" w14:paraId="74E4FD6A" w14:textId="77777777">
      <w:pPr>
        <w:pStyle w:val="ListParagraph"/>
        <w:numPr>
          <w:ilvl w:val="1"/>
          <w:numId w:val="5"/>
        </w:numPr>
        <w:spacing w:after="120"/>
        <w:ind w:left="709" w:hanging="284"/>
        <w:contextualSpacing w:val="0"/>
        <w:rPr>
          <w:rFonts w:cs="Arial"/>
        </w:rPr>
      </w:pPr>
      <w:r w:rsidRPr="001D0556">
        <w:rPr>
          <w:rFonts w:cs="Arial"/>
        </w:rPr>
        <w:t>With cut-off or zero-cross: the generation will be stopped or disconnected and subsequently the network installation will be disconnected using the switching system. Subsequently, the generator will be connected, which will regulate power and frequency within the margins permitted by the loads.</w:t>
      </w:r>
    </w:p>
    <w:p w:rsidRPr="001D0556" w:rsidR="00D13FA8" w:rsidP="001D0556" w:rsidRDefault="00D13FA8" w14:paraId="0FDAD4DB" w14:textId="77777777">
      <w:pPr>
        <w:pStyle w:val="ListParagraph"/>
        <w:numPr>
          <w:ilvl w:val="1"/>
          <w:numId w:val="5"/>
        </w:numPr>
        <w:spacing w:after="120"/>
        <w:ind w:left="709" w:hanging="284"/>
        <w:contextualSpacing w:val="0"/>
        <w:rPr>
          <w:rFonts w:cs="Arial"/>
        </w:rPr>
      </w:pPr>
      <w:r w:rsidRPr="001D0556">
        <w:rPr>
          <w:rFonts w:cs="Arial"/>
        </w:rPr>
        <w:t>Without cut-off or zero-cross: the network installation will be disconnected using the switching system, while the generator is kept connected. The generator shall have the necessary automatic systems to switch to regular power and frequency, so that both transitional switching and steady-state operation are within the margins permitted by the loads. This form of connection transfer shall only be permitted for generation installations with an installed capacity of more than 100 kW.</w:t>
      </w:r>
    </w:p>
    <w:p w:rsidRPr="001D0556" w:rsidR="00D13FA8" w:rsidP="004B0BF5" w:rsidRDefault="00D13FA8" w14:paraId="5924871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 both cases, the switching system and its control shall comply with the island operation detection requirements included in Standard UNE-EN 62116.</w:t>
      </w:r>
    </w:p>
    <w:p w:rsidRPr="001D0556" w:rsidR="00D13FA8" w:rsidP="004B0BF5" w:rsidRDefault="00D13FA8" w14:paraId="695F334D"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Similarly, </w:t>
      </w:r>
      <w:r w:rsidRPr="004B0BF5">
        <w:rPr>
          <w:rFonts w:ascii="Arial" w:hAnsi="Arial" w:eastAsia="Times New Roman" w:cs="Times New Roman"/>
          <w:color w:val="000000" w:themeColor="text1"/>
          <w:sz w:val="24"/>
          <w:szCs w:val="24"/>
          <w:lang w:val="es-ES_tradnl" w:eastAsia="es-ES" w:bidi="ar-SA"/>
        </w:rPr>
        <w:t>reconnection</w:t>
      </w:r>
      <w:r w:rsidRPr="001D0556">
        <w:rPr>
          <w:rFonts w:ascii="Arial" w:hAnsi="Arial" w:cs="Arial"/>
          <w:color w:val="000000" w:themeColor="text1"/>
          <w:sz w:val="24"/>
          <w:szCs w:val="24"/>
          <w:lang w:val="en-GB"/>
        </w:rPr>
        <w:t xml:space="preserve"> to the distribution network may also be achieved in either of the following two ways.</w:t>
      </w:r>
    </w:p>
    <w:p w:rsidRPr="001D0556" w:rsidR="00D13FA8" w:rsidP="001D0556" w:rsidRDefault="00D13FA8" w14:paraId="044008C9" w14:textId="77777777">
      <w:pPr>
        <w:pStyle w:val="ListParagraph"/>
        <w:numPr>
          <w:ilvl w:val="1"/>
          <w:numId w:val="5"/>
        </w:numPr>
        <w:spacing w:after="120"/>
        <w:ind w:left="709" w:hanging="284"/>
        <w:contextualSpacing w:val="0"/>
        <w:rPr>
          <w:rFonts w:cs="Arial"/>
        </w:rPr>
      </w:pPr>
      <w:r w:rsidRPr="001D0556">
        <w:rPr>
          <w:rFonts w:cs="Arial"/>
        </w:rPr>
        <w:t>With cut-off or zero-cross: generation will be stopped or disconnected and then the loads will subsequently be connected to the grid via the switching system. In this case, the switching system shall have a lock that prevents it from closing with the generation connected. Finally, the generation installation will be reconnected.</w:t>
      </w:r>
    </w:p>
    <w:p w:rsidRPr="001D0556" w:rsidR="00D13FA8" w:rsidP="001D0556" w:rsidRDefault="00D13FA8" w14:paraId="279DCB81" w14:textId="77777777">
      <w:pPr>
        <w:pStyle w:val="ListParagraph"/>
        <w:numPr>
          <w:ilvl w:val="1"/>
          <w:numId w:val="5"/>
        </w:numPr>
        <w:spacing w:after="120"/>
        <w:ind w:left="709" w:hanging="284"/>
        <w:contextualSpacing w:val="0"/>
        <w:rPr>
          <w:rFonts w:cs="Arial"/>
        </w:rPr>
      </w:pPr>
      <w:r w:rsidRPr="001D0556">
        <w:rPr>
          <w:rFonts w:cs="Arial"/>
        </w:rPr>
        <w:t>Without cut-off or zero-cross: voltage and frequency shall be measured on the network side of the switching system for synchronisation of the generator with the network. In this case, the closure of the switching system shall be conditional on synchronisation of the generator with the network or on the disconnection of the generator.</w:t>
      </w:r>
    </w:p>
    <w:p w:rsidRPr="001D0556" w:rsidR="00D13FA8" w:rsidP="004B0BF5" w:rsidRDefault="00D13FA8" w14:paraId="6B94EE7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island </w:t>
      </w:r>
      <w:r w:rsidRPr="004B0BF5">
        <w:rPr>
          <w:rFonts w:ascii="Arial" w:hAnsi="Arial" w:eastAsia="Times New Roman" w:cs="Times New Roman"/>
          <w:color w:val="000000" w:themeColor="text1"/>
          <w:sz w:val="24"/>
          <w:szCs w:val="24"/>
          <w:lang w:val="es-ES_tradnl" w:eastAsia="es-ES" w:bidi="ar-SA"/>
        </w:rPr>
        <w:t>mode</w:t>
      </w:r>
      <w:r w:rsidRPr="001D0556">
        <w:rPr>
          <w:rFonts w:ascii="Arial" w:hAnsi="Arial" w:cs="Arial"/>
          <w:color w:val="000000" w:themeColor="text1"/>
          <w:sz w:val="24"/>
          <w:szCs w:val="24"/>
          <w:lang w:val="en-GB"/>
        </w:rPr>
        <w:t xml:space="preserve"> operation, the generator must be connected upstream of the indirect contact protection of the internal installation circuits and the coupling switch shall have an auxiliary contact or other device enabling the neutral of the generation line to be connected to earth when the neutral of the distribution network is disconnected. When the generation neutral-earth connection in island </w:t>
      </w:r>
      <w:r w:rsidRPr="001D0556">
        <w:rPr>
          <w:rFonts w:ascii="Arial" w:hAnsi="Arial" w:cs="Arial"/>
          <w:color w:val="000000" w:themeColor="text1"/>
          <w:sz w:val="24"/>
          <w:szCs w:val="24"/>
          <w:lang w:val="en-GB"/>
        </w:rPr>
        <w:lastRenderedPageBreak/>
        <w:t>mode is made to the earth of the accessible conductive parts, it must be checked that the installation is configured as TN-S and that the indirect contact protection is guaranteed.</w:t>
      </w:r>
    </w:p>
    <w:p w:rsidRPr="001D0556" w:rsidR="00D13FA8" w:rsidP="004B0BF5" w:rsidRDefault="00D13FA8" w14:paraId="4B8CA2C5"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island </w:t>
      </w:r>
      <w:r w:rsidRPr="004B0BF5">
        <w:rPr>
          <w:rFonts w:ascii="Arial" w:hAnsi="Arial" w:eastAsia="Times New Roman" w:cs="Times New Roman"/>
          <w:color w:val="000000" w:themeColor="text1"/>
          <w:sz w:val="24"/>
          <w:szCs w:val="24"/>
          <w:lang w:val="es-ES_tradnl" w:eastAsia="es-ES" w:bidi="ar-SA"/>
        </w:rPr>
        <w:t>mode</w:t>
      </w:r>
      <w:r w:rsidRPr="001D0556">
        <w:rPr>
          <w:rFonts w:ascii="Arial" w:hAnsi="Arial" w:cs="Arial"/>
          <w:color w:val="000000" w:themeColor="text1"/>
          <w:sz w:val="24"/>
          <w:szCs w:val="24"/>
          <w:lang w:val="en-GB"/>
        </w:rPr>
        <w:t xml:space="preserve"> operation, the anti-feed-in system may be disabled provided that it is automatically restored when it returns to dependent operation mode.</w:t>
      </w:r>
    </w:p>
    <w:p w:rsidRPr="001D0556" w:rsidR="00D13FA8" w:rsidP="004B0BF5" w:rsidRDefault="00D13FA8" w14:paraId="6D4D361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Figure 7 </w:t>
      </w:r>
      <w:r w:rsidRPr="004B0BF5">
        <w:rPr>
          <w:rFonts w:ascii="Arial" w:hAnsi="Arial" w:eastAsia="Times New Roman" w:cs="Times New Roman"/>
          <w:color w:val="000000" w:themeColor="text1"/>
          <w:sz w:val="24"/>
          <w:szCs w:val="24"/>
          <w:lang w:val="es-ES_tradnl" w:eastAsia="es-ES" w:bidi="ar-SA"/>
        </w:rPr>
        <w:t>shows</w:t>
      </w:r>
      <w:r w:rsidRPr="001D0556">
        <w:rPr>
          <w:rFonts w:ascii="Arial" w:hAnsi="Arial" w:cs="Arial"/>
          <w:color w:val="000000" w:themeColor="text1"/>
          <w:sz w:val="24"/>
          <w:szCs w:val="24"/>
          <w:lang w:val="en-GB"/>
        </w:rPr>
        <w:t xml:space="preserve"> an example of the location of the switching system for transfer of the connection from the mode of operation interconnected with the distribution network to the island mode of operation.</w:t>
      </w:r>
    </w:p>
    <w:p w:rsidRPr="001D0556" w:rsidR="00D13FA8" w:rsidP="004B0BF5" w:rsidRDefault="00D13FA8" w14:paraId="4621A225" w14:textId="77777777">
      <w:pPr>
        <w:pStyle w:val="Titulotabla"/>
        <w:rPr>
          <w:rFonts w:cs="Arial"/>
        </w:rPr>
      </w:pPr>
      <w:r w:rsidRPr="001D0556">
        <w:rPr>
          <w:rFonts w:cs="Arial"/>
          <w:noProof/>
        </w:rPr>
        <w:drawing>
          <wp:anchor distT="0" distB="0" distL="114300" distR="114300" simplePos="0" relativeHeight="251705344" behindDoc="0" locked="0" layoutInCell="1" allowOverlap="1" wp14:editId="28AB0972" wp14:anchorId="6F5B9D36">
            <wp:simplePos x="0" y="0"/>
            <wp:positionH relativeFrom="column">
              <wp:posOffset>-31115</wp:posOffset>
            </wp:positionH>
            <wp:positionV relativeFrom="paragraph">
              <wp:posOffset>504190</wp:posOffset>
            </wp:positionV>
            <wp:extent cx="6624320" cy="2143760"/>
            <wp:effectExtent l="0" t="0" r="5080" b="8890"/>
            <wp:wrapTopAndBottom/>
            <wp:docPr id="1542934912" name="Picture 154293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624320" cy="2143760"/>
                    </a:xfrm>
                    <a:prstGeom prst="rect">
                      <a:avLst/>
                    </a:prstGeom>
                    <a:noFill/>
                    <a:ln>
                      <a:noFill/>
                    </a:ln>
                  </pic:spPr>
                </pic:pic>
              </a:graphicData>
            </a:graphic>
          </wp:anchor>
        </w:drawing>
      </w:r>
      <w:r w:rsidRPr="001D0556">
        <w:rPr>
          <w:rFonts w:cs="Arial"/>
        </w:rPr>
        <w:t>Figure 7. Location of the dependent mode-island mode switching system</w:t>
      </w:r>
    </w:p>
    <w:p w:rsidRPr="001D0556" w:rsidR="00D13FA8" w:rsidP="001D0556" w:rsidRDefault="00D13FA8" w14:paraId="1356347E" w14:textId="77777777">
      <w:pPr>
        <w:pStyle w:val="Titulotabla"/>
        <w:jc w:val="both"/>
        <w:rPr>
          <w:rFonts w:cs="Arial"/>
          <w:lang w:bidi="es-ES"/>
        </w:rPr>
      </w:pPr>
    </w:p>
    <w:p w:rsidRPr="001D0556" w:rsidR="00D13FA8" w:rsidP="001D0556" w:rsidRDefault="00D13FA8" w14:paraId="6D289173" w14:textId="77777777">
      <w:pPr>
        <w:jc w:val="both"/>
        <w:rPr>
          <w:rFonts w:ascii="Arial" w:hAnsi="Arial" w:cs="Arial"/>
          <w:b/>
          <w:bCs/>
          <w:color w:val="000000" w:themeColor="text1"/>
          <w:sz w:val="24"/>
          <w:szCs w:val="24"/>
          <w:lang w:val="en-GB"/>
        </w:rPr>
      </w:pPr>
      <w:r w:rsidRPr="001D0556">
        <w:rPr>
          <w:rFonts w:ascii="Arial" w:hAnsi="Arial" w:cs="Arial"/>
          <w:b/>
          <w:color w:val="000000" w:themeColor="text1"/>
          <w:sz w:val="24"/>
          <w:szCs w:val="24"/>
          <w:lang w:val="en-GB"/>
        </w:rPr>
        <w:t>Key:</w:t>
      </w:r>
    </w:p>
    <w:p w:rsidRPr="004B0BF5" w:rsidR="00D13FA8" w:rsidP="004B0BF5" w:rsidRDefault="00D13FA8" w14:paraId="4860D426" w14:textId="77777777">
      <w:pPr>
        <w:pStyle w:val="Leyenda"/>
        <w:numPr>
          <w:ilvl w:val="0"/>
          <w:numId w:val="172"/>
        </w:numPr>
        <w:jc w:val="both"/>
        <w:rPr>
          <w:rFonts w:cs="Arial"/>
          <w:szCs w:val="18"/>
        </w:rPr>
      </w:pPr>
      <w:r w:rsidRPr="004B0BF5">
        <w:rPr>
          <w:rFonts w:cs="Arial"/>
          <w:szCs w:val="18"/>
        </w:rPr>
        <w:t>Connection to the LV network</w:t>
      </w:r>
    </w:p>
    <w:p w:rsidRPr="004B0BF5" w:rsidR="00D13FA8" w:rsidP="001D0556" w:rsidRDefault="00D13FA8" w14:paraId="45B79AE2" w14:textId="77777777">
      <w:pPr>
        <w:pStyle w:val="Leyenda"/>
        <w:numPr>
          <w:ilvl w:val="0"/>
          <w:numId w:val="105"/>
        </w:numPr>
        <w:jc w:val="both"/>
        <w:rPr>
          <w:rFonts w:cs="Arial"/>
          <w:szCs w:val="18"/>
        </w:rPr>
      </w:pPr>
      <w:r w:rsidRPr="004B0BF5">
        <w:rPr>
          <w:rFonts w:cs="Arial"/>
          <w:szCs w:val="18"/>
        </w:rPr>
        <w:t>Internal consumer installation – main control and protection switchboard</w:t>
      </w:r>
    </w:p>
    <w:p w:rsidRPr="004B0BF5" w:rsidR="00D13FA8" w:rsidP="001D0556" w:rsidRDefault="00D13FA8" w14:paraId="2FBDAB37" w14:textId="77777777">
      <w:pPr>
        <w:pStyle w:val="Leyenda"/>
        <w:numPr>
          <w:ilvl w:val="0"/>
          <w:numId w:val="105"/>
        </w:numPr>
        <w:jc w:val="both"/>
        <w:rPr>
          <w:rFonts w:cs="Arial"/>
          <w:szCs w:val="18"/>
        </w:rPr>
      </w:pPr>
      <w:r w:rsidRPr="004B0BF5">
        <w:rPr>
          <w:rFonts w:cs="Arial"/>
          <w:szCs w:val="18"/>
        </w:rPr>
        <w:t>Dependent-island mode switching system</w:t>
      </w:r>
    </w:p>
    <w:p w:rsidRPr="004B0BF5" w:rsidR="00D13FA8" w:rsidP="001D0556" w:rsidRDefault="00D13FA8" w14:paraId="1A5E3207" w14:textId="77777777">
      <w:pPr>
        <w:pStyle w:val="Leyenda"/>
        <w:numPr>
          <w:ilvl w:val="0"/>
          <w:numId w:val="105"/>
        </w:numPr>
        <w:jc w:val="both"/>
        <w:rPr>
          <w:rFonts w:cs="Arial"/>
          <w:szCs w:val="18"/>
        </w:rPr>
      </w:pPr>
      <w:r w:rsidRPr="004B0BF5">
        <w:rPr>
          <w:rFonts w:cs="Arial"/>
          <w:szCs w:val="18"/>
        </w:rPr>
        <w:t>Neutral of the internal installation</w:t>
      </w:r>
    </w:p>
    <w:p w:rsidRPr="004B0BF5" w:rsidR="00D13FA8" w:rsidP="001D0556" w:rsidRDefault="00D13FA8" w14:paraId="2AB1F03D" w14:textId="77777777">
      <w:pPr>
        <w:pStyle w:val="Leyenda"/>
        <w:numPr>
          <w:ilvl w:val="0"/>
          <w:numId w:val="105"/>
        </w:numPr>
        <w:jc w:val="both"/>
        <w:rPr>
          <w:rFonts w:cs="Arial"/>
          <w:szCs w:val="18"/>
        </w:rPr>
      </w:pPr>
      <w:r w:rsidRPr="004B0BF5">
        <w:rPr>
          <w:rFonts w:cs="Arial"/>
          <w:szCs w:val="18"/>
        </w:rPr>
        <w:t>Earth of the internal installation</w:t>
      </w:r>
    </w:p>
    <w:p w:rsidRPr="004B0BF5" w:rsidR="00D13FA8" w:rsidP="001D0556" w:rsidRDefault="00D13FA8" w14:paraId="075A28C2" w14:textId="77777777">
      <w:pPr>
        <w:pStyle w:val="NOTAX"/>
        <w:rPr>
          <w:rFonts w:cs="Arial"/>
          <w:szCs w:val="18"/>
        </w:rPr>
      </w:pPr>
      <w:r w:rsidRPr="004B0BF5">
        <w:rPr>
          <w:rFonts w:cs="Arial"/>
          <w:szCs w:val="18"/>
        </w:rPr>
        <w:t>Notes:</w:t>
      </w:r>
    </w:p>
    <w:p w:rsidRPr="004B0BF5" w:rsidR="00D13FA8" w:rsidP="001D0556" w:rsidRDefault="00D13FA8" w14:paraId="28DA50BA" w14:textId="77777777">
      <w:pPr>
        <w:pStyle w:val="NOTAX"/>
        <w:numPr>
          <w:ilvl w:val="0"/>
          <w:numId w:val="68"/>
        </w:numPr>
        <w:rPr>
          <w:rFonts w:cs="Arial"/>
          <w:szCs w:val="18"/>
        </w:rPr>
      </w:pPr>
      <w:r w:rsidRPr="004B0BF5">
        <w:rPr>
          <w:rFonts w:cs="Arial"/>
          <w:szCs w:val="18"/>
        </w:rPr>
        <w:t>The switching system (3) may be integrated into the internal generation installation, provided that the electrical configuration in the figure is respected.</w:t>
      </w:r>
    </w:p>
    <w:p w:rsidRPr="004B0BF5" w:rsidR="00D13FA8" w:rsidP="001D0556" w:rsidRDefault="00D13FA8" w14:paraId="5A57B687" w14:textId="77777777">
      <w:pPr>
        <w:pStyle w:val="NOTAX"/>
        <w:numPr>
          <w:ilvl w:val="0"/>
          <w:numId w:val="68"/>
        </w:numPr>
        <w:rPr>
          <w:rFonts w:cs="Arial"/>
          <w:szCs w:val="18"/>
        </w:rPr>
      </w:pPr>
      <w:r w:rsidRPr="004B0BF5">
        <w:rPr>
          <w:rFonts w:cs="Arial"/>
          <w:szCs w:val="18"/>
        </w:rPr>
        <w:t>AS: Auxiliary services of the generation installation</w:t>
      </w:r>
    </w:p>
    <w:p w:rsidRPr="001D0556" w:rsidR="00D13FA8" w:rsidP="001D0556" w:rsidRDefault="00D13FA8" w14:paraId="72023367" w14:textId="77777777">
      <w:pPr>
        <w:jc w:val="both"/>
        <w:rPr>
          <w:rFonts w:ascii="Arial" w:hAnsi="Arial" w:cs="Arial"/>
          <w:sz w:val="24"/>
          <w:szCs w:val="24"/>
          <w:lang w:val="en-GB"/>
        </w:rPr>
      </w:pPr>
      <w:r w:rsidRPr="001D0556">
        <w:rPr>
          <w:rFonts w:ascii="Arial" w:hAnsi="Arial" w:cs="Arial"/>
          <w:sz w:val="24"/>
          <w:szCs w:val="24"/>
          <w:lang w:val="en-GB"/>
        </w:rPr>
        <w:t>The requirements of the following section for interconnected generation installations shall apply insofar as they do not prevent the compliance of those installations that are within the scope of Regulation (EU) 2016/631 and the regulations that develop it for national implementation, which establish requirements for the connection of generators to the network.</w:t>
      </w:r>
    </w:p>
    <w:p w:rsidRPr="001D0556" w:rsidR="00D13FA8" w:rsidP="001D0556" w:rsidRDefault="00D13FA8" w14:paraId="597AF8DE" w14:textId="77777777">
      <w:pPr>
        <w:pStyle w:val="Heading6"/>
        <w:rPr>
          <w:rFonts w:cs="Arial"/>
        </w:rPr>
      </w:pPr>
      <w:r w:rsidRPr="001D0556">
        <w:rPr>
          <w:rFonts w:cs="Arial"/>
        </w:rPr>
        <w:t>Maximum powers of interconnected generation installations with surpluses.</w:t>
      </w:r>
    </w:p>
    <w:p w:rsidRPr="001D0556" w:rsidR="00D13FA8" w:rsidP="004B0BF5" w:rsidRDefault="00D13FA8" w14:paraId="5DAA3FA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maximum installed power of the generation installations to be interconnected with the distribution network, both high- and low-voltage, and with feed-in capacity thereto, shall be that permitted by the applicable regulations in the </w:t>
      </w:r>
      <w:r w:rsidRPr="004B0BF5">
        <w:rPr>
          <w:rFonts w:ascii="Arial" w:hAnsi="Arial" w:eastAsia="Times New Roman" w:cs="Times New Roman"/>
          <w:color w:val="000000" w:themeColor="text1"/>
          <w:sz w:val="24"/>
          <w:szCs w:val="24"/>
          <w:lang w:val="es-ES" w:eastAsia="es-ES" w:bidi="ar-SA"/>
        </w:rPr>
        <w:t>electricity</w:t>
      </w:r>
      <w:r w:rsidRPr="001D0556">
        <w:rPr>
          <w:rFonts w:ascii="Arial" w:hAnsi="Arial" w:cs="Arial"/>
          <w:sz w:val="24"/>
          <w:szCs w:val="24"/>
          <w:lang w:val="en-GB"/>
        </w:rPr>
        <w:t xml:space="preserve"> sector.</w:t>
      </w:r>
    </w:p>
    <w:p w:rsidRPr="001D0556" w:rsidR="00D13FA8" w:rsidP="004B0BF5" w:rsidRDefault="00D13FA8" w14:paraId="6757DB4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On the other </w:t>
      </w:r>
      <w:r w:rsidRPr="004B0BF5">
        <w:rPr>
          <w:rFonts w:ascii="Arial" w:hAnsi="Arial" w:eastAsia="Times New Roman" w:cs="Times New Roman"/>
          <w:color w:val="000000" w:themeColor="text1"/>
          <w:sz w:val="24"/>
          <w:szCs w:val="24"/>
          <w:lang w:val="es-ES" w:eastAsia="es-ES" w:bidi="ar-SA"/>
        </w:rPr>
        <w:t>hand</w:t>
      </w:r>
      <w:r w:rsidRPr="001D0556">
        <w:rPr>
          <w:rFonts w:ascii="Arial" w:hAnsi="Arial" w:cs="Arial"/>
          <w:sz w:val="24"/>
          <w:szCs w:val="24"/>
          <w:lang w:val="en-GB"/>
        </w:rPr>
        <w:t>, in order to avoid overloads in all segments of the low voltage distribution networks due to the connection of loads and generators along the lines, one of the following measures shall be adopted.</w:t>
      </w:r>
    </w:p>
    <w:p w:rsidRPr="001D0556" w:rsidR="00D13FA8" w:rsidP="001D0556" w:rsidRDefault="00D13FA8" w14:paraId="308514AE" w14:textId="77777777">
      <w:pPr>
        <w:pStyle w:val="ListParagraph"/>
        <w:numPr>
          <w:ilvl w:val="1"/>
          <w:numId w:val="134"/>
        </w:numPr>
        <w:spacing w:after="120"/>
        <w:contextualSpacing w:val="0"/>
        <w:rPr>
          <w:rFonts w:cs="Arial"/>
        </w:rPr>
      </w:pPr>
      <w:r w:rsidRPr="001D0556">
        <w:rPr>
          <w:rFonts w:cs="Arial"/>
        </w:rPr>
        <w:t>Provision of adequate overcurrent protection elements on the distribution network protecting all segments of the network.</w:t>
      </w:r>
    </w:p>
    <w:p w:rsidRPr="001D0556" w:rsidR="00D13FA8" w:rsidP="001D0556" w:rsidRDefault="00D13FA8" w14:paraId="7C772CC7" w14:textId="77777777">
      <w:pPr>
        <w:pStyle w:val="ListParagraph"/>
        <w:numPr>
          <w:ilvl w:val="1"/>
          <w:numId w:val="134"/>
        </w:numPr>
        <w:spacing w:after="120"/>
        <w:contextualSpacing w:val="0"/>
        <w:rPr>
          <w:rFonts w:cs="Arial"/>
        </w:rPr>
      </w:pPr>
      <w:r w:rsidRPr="001D0556">
        <w:rPr>
          <w:rFonts w:cs="Arial"/>
        </w:rPr>
        <w:t>Adequate design of all segments of the network, coordinated with the control of supplies or generators by the distribution company, taking into account actual consumption, the power control systems of the supplies and the topology of the line to ensure that the design current of any segment of the line is not exceeded.</w:t>
      </w:r>
    </w:p>
    <w:p w:rsidRPr="001D0556" w:rsidR="00D13FA8" w:rsidP="001D0556" w:rsidRDefault="00D13FA8" w14:paraId="02FDB8C5" w14:textId="77777777">
      <w:pPr>
        <w:pStyle w:val="ListParagraph"/>
        <w:numPr>
          <w:ilvl w:val="1"/>
          <w:numId w:val="134"/>
        </w:numPr>
        <w:spacing w:after="120"/>
        <w:contextualSpacing w:val="0"/>
        <w:rPr>
          <w:rFonts w:cs="Arial"/>
        </w:rPr>
      </w:pPr>
      <w:r w:rsidRPr="001D0556">
        <w:rPr>
          <w:rFonts w:cs="Arial"/>
        </w:rPr>
        <w:t>Connection of the generation installation directly to one of the outlets of the LV switchboard of the transformer substation used exclusively for generation.</w:t>
      </w:r>
    </w:p>
    <w:p w:rsidRPr="001D0556" w:rsidR="00D13FA8" w:rsidP="001D0556" w:rsidRDefault="00D13FA8" w14:paraId="5AA61563" w14:textId="77777777">
      <w:pPr>
        <w:pStyle w:val="Heading6"/>
        <w:rPr>
          <w:rFonts w:cs="Arial"/>
        </w:rPr>
      </w:pPr>
      <w:r w:rsidRPr="001D0556">
        <w:rPr>
          <w:rFonts w:cs="Arial"/>
        </w:rPr>
        <w:t>Specific conditions for coupling to the distribution network</w:t>
      </w:r>
    </w:p>
    <w:p w:rsidRPr="001D0556" w:rsidR="00D13FA8" w:rsidP="004B0BF5" w:rsidRDefault="00D13FA8" w14:paraId="308F5D2C"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w:t>
      </w:r>
      <w:r w:rsidRPr="004B0BF5">
        <w:rPr>
          <w:rFonts w:ascii="Arial" w:hAnsi="Arial" w:eastAsia="Times New Roman" w:cs="Times New Roman"/>
          <w:color w:val="000000" w:themeColor="text1"/>
          <w:sz w:val="24"/>
          <w:szCs w:val="24"/>
          <w:lang w:val="es-ES" w:eastAsia="es-ES" w:bidi="ar-SA"/>
        </w:rPr>
        <w:t>order</w:t>
      </w:r>
      <w:r w:rsidRPr="001D0556">
        <w:rPr>
          <w:rFonts w:ascii="Arial" w:hAnsi="Arial" w:cs="Arial"/>
          <w:color w:val="000000" w:themeColor="text1"/>
          <w:sz w:val="24"/>
          <w:szCs w:val="24"/>
          <w:lang w:val="en-GB"/>
        </w:rPr>
        <w:t xml:space="preserve"> to be able to connect the generation installation to the distribution network, the following conditions must be met in full.</w:t>
      </w:r>
    </w:p>
    <w:p w:rsidRPr="001D0556" w:rsidR="00D13FA8" w:rsidP="001D0556" w:rsidRDefault="00D13FA8" w14:paraId="06F6222D" w14:textId="77777777">
      <w:pPr>
        <w:numPr>
          <w:ilvl w:val="0"/>
          <w:numId w:val="69"/>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generation installation must have automatic or manual synchronisation equipment according to the technology of the generator.</w:t>
      </w:r>
    </w:p>
    <w:p w:rsidRPr="001D0556" w:rsidR="00D13FA8" w:rsidP="001D0556" w:rsidRDefault="00D13FA8" w14:paraId="2B89CCE0" w14:textId="77777777">
      <w:pPr>
        <w:numPr>
          <w:ilvl w:val="0"/>
          <w:numId w:val="69"/>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Its contribution to the increase or reduction in voltage on the distribution network, between the transformation centre or substation where the voltage is regulated and its connection point, in the </w:t>
      </w:r>
      <w:proofErr w:type="gramStart"/>
      <w:r w:rsidRPr="001D0556">
        <w:rPr>
          <w:rFonts w:ascii="Arial" w:hAnsi="Arial" w:cs="Arial"/>
          <w:color w:val="000000" w:themeColor="text1"/>
          <w:sz w:val="24"/>
          <w:szCs w:val="24"/>
          <w:lang w:val="en-GB"/>
        </w:rPr>
        <w:t>worst case</w:t>
      </w:r>
      <w:proofErr w:type="gramEnd"/>
      <w:r w:rsidRPr="001D0556">
        <w:rPr>
          <w:rFonts w:ascii="Arial" w:hAnsi="Arial" w:cs="Arial"/>
          <w:color w:val="000000" w:themeColor="text1"/>
          <w:sz w:val="24"/>
          <w:szCs w:val="24"/>
          <w:lang w:val="en-GB"/>
        </w:rPr>
        <w:t xml:space="preserve"> scenario for the network, must not be greater than 3 % of the nominal voltage of the distribution network.</w:t>
      </w:r>
    </w:p>
    <w:p w:rsidRPr="001D0556" w:rsidR="00D13FA8" w:rsidP="001D0556" w:rsidRDefault="00D13FA8" w14:paraId="60856D83" w14:textId="77777777">
      <w:pPr>
        <w:numPr>
          <w:ilvl w:val="0"/>
          <w:numId w:val="69"/>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generation installation may only be connected to the distribution network when the differences between the electrical magnitudes of the generator and the distribution network during the synchronisation operation are lower than those indicated by the generator manufacturer and in any case lower than the following:</w:t>
      </w:r>
    </w:p>
    <w:p w:rsidRPr="001D0556" w:rsidR="00D13FA8" w:rsidP="001D0556" w:rsidRDefault="00D13FA8" w14:paraId="79C72702" w14:textId="77777777">
      <w:pPr>
        <w:pStyle w:val="ListParagraph"/>
        <w:numPr>
          <w:ilvl w:val="1"/>
          <w:numId w:val="5"/>
        </w:numPr>
        <w:spacing w:after="120"/>
        <w:ind w:left="709" w:hanging="284"/>
        <w:contextualSpacing w:val="0"/>
        <w:rPr>
          <w:rFonts w:cs="Arial"/>
        </w:rPr>
      </w:pPr>
      <w:r w:rsidRPr="001D0556">
        <w:rPr>
          <w:rFonts w:cs="Arial"/>
        </w:rPr>
        <w:t>Voltage difference ± 8 %</w:t>
      </w:r>
    </w:p>
    <w:p w:rsidRPr="001D0556" w:rsidR="00D13FA8" w:rsidP="001D0556" w:rsidRDefault="00D13FA8" w14:paraId="6830718F" w14:textId="77777777">
      <w:pPr>
        <w:pStyle w:val="ListParagraph"/>
        <w:numPr>
          <w:ilvl w:val="1"/>
          <w:numId w:val="5"/>
        </w:numPr>
        <w:spacing w:after="120"/>
        <w:ind w:left="709" w:hanging="284"/>
        <w:contextualSpacing w:val="0"/>
        <w:rPr>
          <w:rFonts w:cs="Arial"/>
        </w:rPr>
      </w:pPr>
      <w:r w:rsidRPr="001D0556">
        <w:rPr>
          <w:rFonts w:cs="Arial"/>
        </w:rPr>
        <w:t>Frequency difference ± 0.1Hz</w:t>
      </w:r>
    </w:p>
    <w:p w:rsidRPr="001D0556" w:rsidR="00D13FA8" w:rsidP="001D0556" w:rsidRDefault="00D13FA8" w14:paraId="25816247" w14:textId="77777777">
      <w:pPr>
        <w:pStyle w:val="ListParagraph"/>
        <w:numPr>
          <w:ilvl w:val="1"/>
          <w:numId w:val="5"/>
        </w:numPr>
        <w:spacing w:after="120"/>
        <w:ind w:left="709" w:hanging="284"/>
        <w:contextualSpacing w:val="0"/>
        <w:rPr>
          <w:rFonts w:cs="Arial"/>
        </w:rPr>
      </w:pPr>
      <w:r w:rsidRPr="001D0556">
        <w:rPr>
          <w:rFonts w:cs="Arial"/>
        </w:rPr>
        <w:t>Phase difference ± 10º</w:t>
      </w:r>
    </w:p>
    <w:p w:rsidRPr="001D0556" w:rsidR="00D13FA8" w:rsidP="001D0556" w:rsidRDefault="00D13FA8" w14:paraId="6FA403C6" w14:textId="77777777">
      <w:pPr>
        <w:pStyle w:val="Heading6"/>
        <w:rPr>
          <w:rFonts w:cs="Arial"/>
        </w:rPr>
      </w:pPr>
      <w:r w:rsidRPr="001D0556">
        <w:rPr>
          <w:rFonts w:cs="Arial"/>
        </w:rPr>
        <w:t>Switching and protection equipment to be available at the connection or interconnection point</w:t>
      </w:r>
    </w:p>
    <w:p w:rsidRPr="001D0556" w:rsidR="00D13FA8" w:rsidP="004B0BF5" w:rsidRDefault="00D13FA8" w14:paraId="0231B5C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Connection of the generation installation must not affect the normal operation of the network or the quality of the supply of the customers connected to it or their remote management systems, nor must it lead to changes in the way it is exploited, protected and developed. The connection point must have </w:t>
      </w:r>
      <w:r w:rsidRPr="004B0BF5">
        <w:rPr>
          <w:rFonts w:ascii="Arial" w:hAnsi="Arial" w:eastAsia="Times New Roman" w:cs="Times New Roman"/>
          <w:color w:val="000000" w:themeColor="text1"/>
          <w:sz w:val="24"/>
          <w:szCs w:val="24"/>
          <w:lang w:val="es-ES" w:eastAsia="es-ES" w:bidi="ar-SA"/>
        </w:rPr>
        <w:t>elements</w:t>
      </w:r>
      <w:r w:rsidRPr="001D0556">
        <w:rPr>
          <w:rFonts w:ascii="Arial" w:hAnsi="Arial" w:cs="Arial"/>
          <w:sz w:val="24"/>
          <w:szCs w:val="24"/>
          <w:lang w:val="en-GB"/>
        </w:rPr>
        <w:t xml:space="preserve"> that fulfil the load-shedding and switching functions of the distribution network, in order to be able to disconnect the generation installation.</w:t>
      </w:r>
    </w:p>
    <w:p w:rsidRPr="001D0556" w:rsidR="00D13FA8" w:rsidP="004B0BF5" w:rsidRDefault="00D13FA8" w14:paraId="4818181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Type c1) </w:t>
      </w:r>
      <w:r w:rsidRPr="004B0BF5">
        <w:rPr>
          <w:rFonts w:ascii="Arial" w:hAnsi="Arial" w:eastAsia="Times New Roman" w:cs="Times New Roman"/>
          <w:color w:val="000000" w:themeColor="text1"/>
          <w:sz w:val="24"/>
          <w:szCs w:val="24"/>
          <w:lang w:val="es-ES" w:eastAsia="es-ES" w:bidi="ar-SA"/>
        </w:rPr>
        <w:t>installations</w:t>
      </w:r>
      <w:r w:rsidRPr="001D0556">
        <w:rPr>
          <w:rFonts w:ascii="Arial" w:hAnsi="Arial" w:cs="Arial"/>
          <w:sz w:val="24"/>
          <w:szCs w:val="24"/>
          <w:lang w:val="en-GB"/>
        </w:rPr>
        <w:t xml:space="preserve"> with a connection point to the low-voltage distribution network shall have a safety switch-disconnector (ISD) in the meters panel, in the indirect measurement module (IMM), </w:t>
      </w:r>
      <w:r w:rsidRPr="001D0556">
        <w:rPr>
          <w:rFonts w:ascii="Arial" w:hAnsi="Arial" w:cs="Arial"/>
          <w:sz w:val="24"/>
          <w:szCs w:val="24"/>
          <w:lang w:val="en-GB"/>
        </w:rPr>
        <w:lastRenderedPageBreak/>
        <w:t>or in the protection and metering box (PMB), which shall be permanently accessible to the distribution company.</w:t>
      </w:r>
    </w:p>
    <w:p w:rsidRPr="001D0556" w:rsidR="00D13FA8" w:rsidP="004B0BF5" w:rsidRDefault="00D13FA8" w14:paraId="5F621BE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the case of type c2) generation installations with network feed-in and a connection point to the high-voltage network, the generation installation shall have the protection and switching and isolation </w:t>
      </w:r>
      <w:r w:rsidRPr="004B0BF5">
        <w:rPr>
          <w:rFonts w:ascii="Arial" w:hAnsi="Arial" w:eastAsia="Times New Roman" w:cs="Times New Roman"/>
          <w:color w:val="000000" w:themeColor="text1"/>
          <w:sz w:val="24"/>
          <w:szCs w:val="24"/>
          <w:lang w:val="es-ES" w:eastAsia="es-ES" w:bidi="ar-SA"/>
        </w:rPr>
        <w:t>components</w:t>
      </w:r>
      <w:r w:rsidRPr="001D0556">
        <w:rPr>
          <w:rFonts w:ascii="Arial" w:hAnsi="Arial" w:cs="Arial"/>
          <w:sz w:val="24"/>
          <w:szCs w:val="24"/>
          <w:lang w:val="en-GB"/>
        </w:rPr>
        <w:t xml:space="preserve"> established in the Regulation on technical conditions and safety guarantees in high-voltage electrical installations, in addition to incorporating the protection applicable to them in accordance with the current regulations on technical requirements for connection to the network.</w:t>
      </w:r>
    </w:p>
    <w:p w:rsidRPr="001D0556" w:rsidR="00D13FA8" w:rsidP="004B0BF5" w:rsidRDefault="00D13FA8" w14:paraId="51D5581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order to ensure that internal faults in the installation do not disturb the correct operation of the installations to which they are connected, whether they are internal, connection or distribution installations, there shall be an individual generation control and protection device at the point of interconnection with the generation installation.</w:t>
      </w:r>
    </w:p>
    <w:p w:rsidRPr="001D0556" w:rsidR="00D13FA8" w:rsidP="004B0BF5" w:rsidRDefault="00D13FA8" w14:paraId="00A0544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the event that </w:t>
      </w:r>
      <w:r w:rsidRPr="004B0BF5">
        <w:rPr>
          <w:rFonts w:ascii="Arial" w:hAnsi="Arial" w:eastAsia="Times New Roman" w:cs="Times New Roman"/>
          <w:color w:val="000000" w:themeColor="text1"/>
          <w:sz w:val="24"/>
          <w:szCs w:val="24"/>
          <w:lang w:val="es-ES" w:eastAsia="es-ES" w:bidi="ar-SA"/>
        </w:rPr>
        <w:t>any</w:t>
      </w:r>
      <w:r w:rsidRPr="001D0556">
        <w:rPr>
          <w:rFonts w:ascii="Arial" w:hAnsi="Arial" w:cs="Arial"/>
          <w:sz w:val="24"/>
          <w:szCs w:val="24"/>
          <w:lang w:val="en-GB"/>
        </w:rPr>
        <w:t xml:space="preserve"> of these circuit breakers allows automatic reconnection, it will not be able to reset until there is a stable voltage in the distribution system.</w:t>
      </w:r>
    </w:p>
    <w:p w:rsidRPr="001D0556" w:rsidR="00D13FA8" w:rsidP="001D0556" w:rsidRDefault="00D13FA8" w14:paraId="21CDE1F1" w14:textId="77777777">
      <w:pPr>
        <w:pStyle w:val="Heading6"/>
        <w:rPr>
          <w:rFonts w:cs="Arial"/>
        </w:rPr>
      </w:pPr>
      <w:r w:rsidRPr="001D0556">
        <w:rPr>
          <w:rFonts w:cs="Arial"/>
        </w:rPr>
        <w:t>Control of the reactive energy of interconnected generation installations with surpluses</w:t>
      </w:r>
    </w:p>
    <w:p w:rsidRPr="001D0556" w:rsidR="00D13FA8" w:rsidP="004B0BF5" w:rsidRDefault="00D13FA8" w14:paraId="72618C3A"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load factor of the energy supplied to the network of the distribution company should be as close as possible to 1, and in any case greater than 0.98 when the installation is working at powers greater than 25 % of its nominal load. Consequently, in these installations, where the generation regulation does not permit it, reactive power compensation equipment (</w:t>
      </w:r>
      <w:proofErr w:type="gramStart"/>
      <w:r w:rsidRPr="001D0556">
        <w:rPr>
          <w:rFonts w:ascii="Arial" w:hAnsi="Arial" w:cs="Arial"/>
          <w:color w:val="000000" w:themeColor="text1"/>
          <w:sz w:val="24"/>
          <w:szCs w:val="24"/>
          <w:lang w:val="en-GB"/>
        </w:rPr>
        <w:t>e.g.</w:t>
      </w:r>
      <w:proofErr w:type="gramEnd"/>
      <w:r w:rsidRPr="001D0556">
        <w:rPr>
          <w:rFonts w:ascii="Arial" w:hAnsi="Arial" w:cs="Arial"/>
          <w:color w:val="000000" w:themeColor="text1"/>
          <w:sz w:val="24"/>
          <w:szCs w:val="24"/>
          <w:lang w:val="en-GB"/>
        </w:rPr>
        <w:t xml:space="preserve"> capacitor banks) shall be installed to achieve this power factor.</w:t>
      </w:r>
    </w:p>
    <w:p w:rsidRPr="001D0556" w:rsidR="00D13FA8" w:rsidP="004B0BF5" w:rsidRDefault="00D13FA8" w14:paraId="234D82D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addition, if the generation installation is required to comply with the technical requirements in this area established in </w:t>
      </w:r>
      <w:r w:rsidRPr="004B0BF5">
        <w:rPr>
          <w:rFonts w:ascii="Arial" w:hAnsi="Arial" w:eastAsia="Times New Roman" w:cs="Times New Roman"/>
          <w:color w:val="000000" w:themeColor="text1"/>
          <w:sz w:val="24"/>
          <w:szCs w:val="24"/>
          <w:lang w:val="es-ES" w:eastAsia="es-ES" w:bidi="ar-SA"/>
        </w:rPr>
        <w:t>Royal</w:t>
      </w:r>
      <w:r w:rsidRPr="001D0556">
        <w:rPr>
          <w:rFonts w:ascii="Arial" w:hAnsi="Arial" w:cs="Arial"/>
          <w:color w:val="000000" w:themeColor="text1"/>
          <w:sz w:val="24"/>
          <w:szCs w:val="24"/>
          <w:lang w:val="en-GB"/>
        </w:rPr>
        <w:t xml:space="preserve"> Decree 413/2014 regulating the production of electricity generation from renewable energy, cogeneration and waste, or the subsequent legislation replacing it, it must have the reactive power absorption and injection capacities and the technical capacities to control reactive power established under that legislation.</w:t>
      </w:r>
    </w:p>
    <w:p w:rsidRPr="001D0556" w:rsidR="00D13FA8" w:rsidP="004B0BF5" w:rsidRDefault="00D13FA8" w14:paraId="6FA08A2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Likewise, if the generation facility is required to comply with the technical requirements of Regulation (EU) 2016/631 and its implementation at national level, or those of subsequent regulations amending or </w:t>
      </w:r>
      <w:r w:rsidRPr="004B0BF5">
        <w:rPr>
          <w:rFonts w:ascii="Arial" w:hAnsi="Arial" w:eastAsia="Times New Roman" w:cs="Times New Roman"/>
          <w:color w:val="000000" w:themeColor="text1"/>
          <w:sz w:val="24"/>
          <w:szCs w:val="24"/>
          <w:lang w:val="es-ES" w:eastAsia="es-ES" w:bidi="ar-SA"/>
        </w:rPr>
        <w:t>replacing</w:t>
      </w:r>
      <w:r w:rsidRPr="001D0556">
        <w:rPr>
          <w:rFonts w:ascii="Arial" w:hAnsi="Arial" w:cs="Arial"/>
          <w:sz w:val="24"/>
          <w:szCs w:val="24"/>
          <w:lang w:val="en-GB"/>
        </w:rPr>
        <w:t xml:space="preserve"> them, or, where applicable, if it is required to comply with the technical requirements of OP 12.2 of the SENPs, or subsequent regulations amending or replacing it, shall have the reactive power absorption and injection capabilities and the technical reactive power control capabilities established in those regulations.</w:t>
      </w:r>
    </w:p>
    <w:p w:rsidRPr="001D0556" w:rsidR="00D13FA8" w:rsidP="001D0556" w:rsidRDefault="00D13FA8" w14:paraId="7CE1E305" w14:textId="77777777">
      <w:pPr>
        <w:pStyle w:val="Heading4"/>
        <w:numPr>
          <w:ilvl w:val="0"/>
          <w:numId w:val="12"/>
        </w:numPr>
        <w:jc w:val="both"/>
      </w:pPr>
      <w:r w:rsidRPr="001D0556">
        <w:t>CONNECTION CABLES</w:t>
      </w:r>
    </w:p>
    <w:p w:rsidRPr="001D0556" w:rsidR="00D13FA8" w:rsidP="004B0BF5" w:rsidRDefault="00D13FA8" w14:paraId="00CF2EA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cables linking </w:t>
      </w:r>
      <w:r w:rsidRPr="004B0BF5">
        <w:rPr>
          <w:rFonts w:ascii="Arial" w:hAnsi="Arial" w:eastAsia="Times New Roman" w:cs="Times New Roman"/>
          <w:color w:val="000000" w:themeColor="text1"/>
          <w:sz w:val="24"/>
          <w:szCs w:val="24"/>
          <w:lang w:val="es-ES" w:eastAsia="es-ES" w:bidi="ar-SA"/>
        </w:rPr>
        <w:t>the</w:t>
      </w:r>
      <w:r w:rsidRPr="001D0556">
        <w:rPr>
          <w:rFonts w:ascii="Arial" w:hAnsi="Arial" w:cs="Arial"/>
          <w:color w:val="000000" w:themeColor="text1"/>
          <w:sz w:val="24"/>
          <w:szCs w:val="24"/>
          <w:lang w:val="en-GB"/>
        </w:rPr>
        <w:t xml:space="preserve"> internal generation installation to the interconnection point must be dimensioned for a current no lower than 125 % of the maximum current of the generation installation and so that the voltage drop is not more than 1.5 %, with the nominal current of the generation installation.</w:t>
      </w:r>
    </w:p>
    <w:p w:rsidRPr="001D0556" w:rsidR="00D13FA8" w:rsidP="001D0556" w:rsidRDefault="00D13FA8" w14:paraId="273C9B0D" w14:textId="77777777">
      <w:pPr>
        <w:pStyle w:val="Heading4"/>
        <w:numPr>
          <w:ilvl w:val="0"/>
          <w:numId w:val="12"/>
        </w:numPr>
        <w:jc w:val="both"/>
      </w:pPr>
      <w:r w:rsidRPr="001D0556">
        <w:lastRenderedPageBreak/>
        <w:t>WAVEFORM</w:t>
      </w:r>
    </w:p>
    <w:p w:rsidRPr="001D0556" w:rsidR="00D13FA8" w:rsidP="004B0BF5" w:rsidRDefault="00D13FA8" w14:paraId="5B14FCEA"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voltage generated by the generation installation shall be practically sinusoidal, and with a maximum harmonic rate (ratio in % between the effective value of the nth order harmonic and the effective value of </w:t>
      </w:r>
      <w:r w:rsidRPr="004B0BF5">
        <w:rPr>
          <w:rFonts w:ascii="Arial" w:hAnsi="Arial" w:eastAsia="Times New Roman" w:cs="Times New Roman"/>
          <w:color w:val="000000" w:themeColor="text1"/>
          <w:sz w:val="24"/>
          <w:szCs w:val="24"/>
          <w:lang w:val="es-ES" w:eastAsia="es-ES" w:bidi="ar-SA"/>
        </w:rPr>
        <w:t>the</w:t>
      </w:r>
      <w:r w:rsidRPr="001D0556">
        <w:rPr>
          <w:rFonts w:ascii="Arial" w:hAnsi="Arial" w:cs="Arial"/>
          <w:color w:val="000000" w:themeColor="text1"/>
          <w:sz w:val="24"/>
          <w:szCs w:val="24"/>
          <w:lang w:val="en-GB"/>
        </w:rPr>
        <w:t xml:space="preserve"> nominal voltage), under any load regime, of:</w:t>
      </w:r>
    </w:p>
    <w:p w:rsidRPr="001D0556" w:rsidR="00D13FA8" w:rsidP="001D0556" w:rsidRDefault="00D13FA8" w14:paraId="4F379561" w14:textId="77777777">
      <w:pPr>
        <w:pStyle w:val="ListParagraph"/>
        <w:numPr>
          <w:ilvl w:val="1"/>
          <w:numId w:val="5"/>
        </w:numPr>
        <w:spacing w:after="120"/>
        <w:ind w:left="709" w:hanging="284"/>
        <w:contextualSpacing w:val="0"/>
        <w:rPr>
          <w:rFonts w:cs="Arial"/>
        </w:rPr>
      </w:pPr>
      <w:r w:rsidRPr="001D0556">
        <w:rPr>
          <w:rFonts w:cs="Arial"/>
        </w:rPr>
        <w:t xml:space="preserve">Even-order harmonics: </w:t>
      </w:r>
      <w:r w:rsidRPr="001D0556">
        <w:rPr>
          <w:rStyle w:val="DnEx1"/>
          <w:rFonts w:cs="Arial"/>
        </w:rPr>
        <w:tab/>
      </w:r>
      <w:r w:rsidRPr="001D0556">
        <w:rPr>
          <w:rStyle w:val="DnEx1"/>
          <w:rFonts w:cs="Arial"/>
        </w:rPr>
        <w:tab/>
      </w:r>
      <w:r w:rsidRPr="001D0556">
        <w:rPr>
          <w:rFonts w:cs="Arial"/>
        </w:rPr>
        <w:t>4/n %</w:t>
      </w:r>
    </w:p>
    <w:p w:rsidRPr="001D0556" w:rsidR="00D13FA8" w:rsidP="001D0556" w:rsidRDefault="00D13FA8" w14:paraId="226A8FD8" w14:textId="77777777">
      <w:pPr>
        <w:pStyle w:val="ListParagraph"/>
        <w:numPr>
          <w:ilvl w:val="1"/>
          <w:numId w:val="5"/>
        </w:numPr>
        <w:spacing w:after="120"/>
        <w:ind w:left="709" w:hanging="284"/>
        <w:contextualSpacing w:val="0"/>
        <w:rPr>
          <w:rFonts w:cs="Arial"/>
        </w:rPr>
      </w:pPr>
      <w:r w:rsidRPr="001D0556">
        <w:rPr>
          <w:rFonts w:cs="Arial"/>
        </w:rPr>
        <w:t xml:space="preserve">Third-order harmonics: </w:t>
      </w:r>
      <w:r w:rsidRPr="001D0556">
        <w:rPr>
          <w:rStyle w:val="DnEx1"/>
          <w:rFonts w:cs="Arial"/>
        </w:rPr>
        <w:tab/>
      </w:r>
      <w:r w:rsidRPr="001D0556">
        <w:rPr>
          <w:rStyle w:val="DnEx1"/>
          <w:rFonts w:cs="Arial"/>
        </w:rPr>
        <w:tab/>
      </w:r>
      <w:r w:rsidRPr="001D0556">
        <w:rPr>
          <w:rFonts w:cs="Arial"/>
        </w:rPr>
        <w:t>5 %</w:t>
      </w:r>
    </w:p>
    <w:p w:rsidRPr="001D0556" w:rsidR="00D13FA8" w:rsidP="001D0556" w:rsidRDefault="00D13FA8" w14:paraId="6D1D10A2" w14:textId="77777777">
      <w:pPr>
        <w:pStyle w:val="ListParagraph"/>
        <w:numPr>
          <w:ilvl w:val="1"/>
          <w:numId w:val="5"/>
        </w:numPr>
        <w:spacing w:after="120"/>
        <w:ind w:left="709" w:hanging="284"/>
        <w:contextualSpacing w:val="0"/>
        <w:rPr>
          <w:rFonts w:cs="Arial"/>
        </w:rPr>
      </w:pPr>
      <w:r w:rsidRPr="001D0556">
        <w:rPr>
          <w:rFonts w:cs="Arial"/>
        </w:rPr>
        <w:t>Odd-order harmonics (≥ 5):</w:t>
      </w:r>
      <w:r w:rsidRPr="001D0556">
        <w:rPr>
          <w:rStyle w:val="DnEx1"/>
          <w:rFonts w:cs="Arial"/>
        </w:rPr>
        <w:t xml:space="preserve"> </w:t>
      </w:r>
      <w:r w:rsidRPr="001D0556">
        <w:rPr>
          <w:rStyle w:val="DnEx1"/>
          <w:rFonts w:cs="Arial"/>
        </w:rPr>
        <w:tab/>
      </w:r>
      <w:r w:rsidRPr="001D0556">
        <w:rPr>
          <w:rFonts w:cs="Arial"/>
        </w:rPr>
        <w:t>25/n %</w:t>
      </w:r>
    </w:p>
    <w:p w:rsidRPr="001D0556" w:rsidR="00D13FA8" w:rsidP="004B0BF5" w:rsidRDefault="00D13FA8" w14:paraId="0F13F56A"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Likewise, in any mode of operation, both the injection of direct current and the generation of </w:t>
      </w:r>
      <w:proofErr w:type="spellStart"/>
      <w:r w:rsidRPr="001D0556">
        <w:rPr>
          <w:rFonts w:ascii="Arial" w:hAnsi="Arial" w:cs="Arial"/>
          <w:color w:val="000000" w:themeColor="text1"/>
          <w:sz w:val="24"/>
          <w:szCs w:val="24"/>
          <w:lang w:val="en-GB"/>
        </w:rPr>
        <w:t>overvoltages</w:t>
      </w:r>
      <w:proofErr w:type="spellEnd"/>
      <w:r w:rsidRPr="001D0556">
        <w:rPr>
          <w:rFonts w:ascii="Arial" w:hAnsi="Arial" w:cs="Arial"/>
          <w:color w:val="000000" w:themeColor="text1"/>
          <w:sz w:val="24"/>
          <w:szCs w:val="24"/>
          <w:lang w:val="en-GB"/>
        </w:rPr>
        <w:t xml:space="preserve"> that the operation of the generation installations may produce shall be avoided. The requirements to be met and the assessment methods must comply with the provisions of Sections 11 and 12 of this ITC.</w:t>
      </w:r>
    </w:p>
    <w:p w:rsidRPr="001D0556" w:rsidR="00D13FA8" w:rsidP="004B0BF5" w:rsidRDefault="00D13FA8" w14:paraId="0BBA9FF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These requirements shall apply insofar as they do not prevent compliance with the technical requirements of </w:t>
      </w:r>
      <w:r w:rsidRPr="004B0BF5">
        <w:rPr>
          <w:rFonts w:ascii="Arial" w:hAnsi="Arial" w:eastAsia="Times New Roman" w:cs="Times New Roman"/>
          <w:color w:val="000000" w:themeColor="text1"/>
          <w:sz w:val="24"/>
          <w:szCs w:val="24"/>
          <w:lang w:val="es-ES" w:eastAsia="es-ES" w:bidi="ar-SA"/>
        </w:rPr>
        <w:t>those</w:t>
      </w:r>
      <w:r w:rsidRPr="001D0556">
        <w:rPr>
          <w:rFonts w:ascii="Arial" w:hAnsi="Arial" w:cs="Arial"/>
          <w:sz w:val="24"/>
          <w:szCs w:val="24"/>
          <w:lang w:val="en-GB"/>
        </w:rPr>
        <w:t xml:space="preserve"> installations falling within the scope of Regulation (EU) 2016/631 and the regulations that develop it for national implementation, or of subsequent regulations that modify or replace them, or which, where applicable, fall within the scope of OP 12.2 of the SENPs, or subsequent legislation amending or replacing it, in which requirements are established for the connection of generators to the network, if those requirements apply to the generation installation.</w:t>
      </w:r>
    </w:p>
    <w:p w:rsidRPr="001D0556" w:rsidR="00D13FA8" w:rsidP="001D0556" w:rsidRDefault="00D13FA8" w14:paraId="119803B4" w14:textId="77777777">
      <w:pPr>
        <w:pStyle w:val="Heading4"/>
        <w:numPr>
          <w:ilvl w:val="0"/>
          <w:numId w:val="12"/>
        </w:numPr>
        <w:jc w:val="both"/>
      </w:pPr>
      <w:r w:rsidRPr="001D0556">
        <w:t>PROTECTION</w:t>
      </w:r>
    </w:p>
    <w:p w:rsidRPr="001D0556" w:rsidR="00D13FA8" w:rsidP="004B0BF5" w:rsidRDefault="00D13FA8" w14:paraId="0FD2C79E"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Generation </w:t>
      </w:r>
      <w:r w:rsidRPr="004B0BF5">
        <w:rPr>
          <w:rFonts w:ascii="Arial" w:hAnsi="Arial" w:eastAsia="Times New Roman" w:cs="Times New Roman"/>
          <w:color w:val="000000" w:themeColor="text1"/>
          <w:sz w:val="24"/>
          <w:szCs w:val="24"/>
          <w:lang w:val="es-ES" w:eastAsia="es-ES" w:bidi="ar-SA"/>
        </w:rPr>
        <w:t>installations</w:t>
      </w:r>
      <w:r w:rsidRPr="001D0556">
        <w:rPr>
          <w:rFonts w:ascii="Arial" w:hAnsi="Arial" w:cs="Arial"/>
          <w:color w:val="000000" w:themeColor="text1"/>
          <w:sz w:val="24"/>
          <w:szCs w:val="24"/>
          <w:lang w:val="en-GB"/>
        </w:rPr>
        <w:t xml:space="preserve"> shall be provided with the specific safeguards necessary to reduce damage as a result of faults internal or external to them.</w:t>
      </w:r>
    </w:p>
    <w:p w:rsidRPr="001D0556" w:rsidR="00D13FA8" w:rsidP="001D0556" w:rsidRDefault="00D13FA8" w14:paraId="2440A6DB" w14:textId="77777777">
      <w:pPr>
        <w:pStyle w:val="Heading5"/>
        <w:rPr>
          <w:rFonts w:cs="Arial"/>
        </w:rPr>
      </w:pPr>
      <w:r w:rsidRPr="001D0556">
        <w:rPr>
          <w:rFonts w:cs="Arial"/>
        </w:rPr>
        <w:t>Installation protection</w:t>
      </w:r>
    </w:p>
    <w:p w:rsidRPr="001D0556" w:rsidR="00D13FA8" w:rsidP="004B0BF5" w:rsidRDefault="00D13FA8" w14:paraId="5F4DEAB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circuits for </w:t>
      </w:r>
      <w:r w:rsidRPr="004B0BF5">
        <w:rPr>
          <w:rFonts w:ascii="Arial" w:hAnsi="Arial" w:eastAsia="Times New Roman" w:cs="Times New Roman"/>
          <w:color w:val="000000" w:themeColor="text1"/>
          <w:sz w:val="24"/>
          <w:szCs w:val="24"/>
          <w:lang w:val="es-ES" w:eastAsia="es-ES" w:bidi="ar-SA"/>
        </w:rPr>
        <w:t>interconnecting</w:t>
      </w:r>
      <w:r w:rsidRPr="001D0556">
        <w:rPr>
          <w:rFonts w:ascii="Arial" w:hAnsi="Arial" w:cs="Arial"/>
          <w:color w:val="000000" w:themeColor="text1"/>
          <w:sz w:val="24"/>
          <w:szCs w:val="24"/>
          <w:lang w:val="en-GB"/>
        </w:rPr>
        <w:t xml:space="preserve"> the generators to the internal installation shall be equipped with the protection established in the corresponding ITCs applicable to them, as if they were a receiving installation.</w:t>
      </w:r>
    </w:p>
    <w:p w:rsidRPr="001D0556" w:rsidR="00D13FA8" w:rsidP="004B0BF5" w:rsidRDefault="00D13FA8" w14:paraId="4B32291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Generation </w:t>
      </w:r>
      <w:r w:rsidRPr="004B0BF5">
        <w:rPr>
          <w:rFonts w:ascii="Arial" w:hAnsi="Arial" w:eastAsia="Times New Roman" w:cs="Times New Roman"/>
          <w:color w:val="000000" w:themeColor="text1"/>
          <w:sz w:val="24"/>
          <w:szCs w:val="24"/>
          <w:lang w:val="es-ES" w:eastAsia="es-ES" w:bidi="ar-SA"/>
        </w:rPr>
        <w:t>installations</w:t>
      </w:r>
      <w:r w:rsidRPr="001D0556">
        <w:rPr>
          <w:rFonts w:ascii="Arial" w:hAnsi="Arial" w:cs="Arial"/>
          <w:color w:val="000000" w:themeColor="text1"/>
          <w:sz w:val="24"/>
          <w:szCs w:val="24"/>
          <w:lang w:val="en-GB"/>
        </w:rPr>
        <w:t xml:space="preserve"> must have the following switching and protection components.</w:t>
      </w:r>
    </w:p>
    <w:p w:rsidRPr="001D0556" w:rsidR="00D13FA8" w:rsidP="001D0556" w:rsidRDefault="00D13FA8" w14:paraId="5E5E9963" w14:textId="77777777">
      <w:pPr>
        <w:numPr>
          <w:ilvl w:val="0"/>
          <w:numId w:val="70"/>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An individual generation control and protection device for protection against overcurrent, with general switching characteristics that provide insulation to protect workers from electrical risk.</w:t>
      </w:r>
    </w:p>
    <w:p w:rsidRPr="001D0556" w:rsidR="00D13FA8" w:rsidP="001D0556" w:rsidRDefault="00D13FA8" w14:paraId="6E2F62D9" w14:textId="77777777">
      <w:pPr>
        <w:numPr>
          <w:ilvl w:val="0"/>
          <w:numId w:val="70"/>
        </w:numPr>
        <w:tabs>
          <w:tab w:val="clear" w:pos="1069"/>
        </w:tabs>
        <w:spacing w:after="240" w:line="240" w:lineRule="auto"/>
        <w:ind w:left="426"/>
        <w:jc w:val="both"/>
        <w:rPr>
          <w:rFonts w:ascii="Arial" w:hAnsi="Arial" w:cs="Arial"/>
          <w:sz w:val="24"/>
          <w:szCs w:val="24"/>
          <w:lang w:val="en-GB"/>
        </w:rPr>
      </w:pPr>
      <w:r w:rsidRPr="001D0556">
        <w:rPr>
          <w:rFonts w:ascii="Arial" w:hAnsi="Arial" w:cs="Arial"/>
          <w:sz w:val="24"/>
          <w:szCs w:val="24"/>
          <w:lang w:val="en-GB"/>
        </w:rPr>
        <w:t>A type A, B or F differential circuit breaker, in order to protect people against indirect contacts in the event of any component becoming earthed. When the generation installation is connected to the internal installation through an isolation transformer, this transformer shall be connected between the generation circuit differential output on the consumer installation main control and protection switchboard and the generation installation protection switchboard, preferably placed in or next to the generation installation switchboard. In other types of installations that are not connected to networks with a TT-neutral system, the provisions of ITC BT-24 on automatic supply cut-off shall apply.</w:t>
      </w:r>
    </w:p>
    <w:p w:rsidRPr="001D0556" w:rsidR="00D13FA8" w:rsidP="001D0556" w:rsidRDefault="00D13FA8" w14:paraId="2AF010A6" w14:textId="77777777">
      <w:pPr>
        <w:numPr>
          <w:ilvl w:val="0"/>
          <w:numId w:val="70"/>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lastRenderedPageBreak/>
        <w:t>Type 1 transient overvoltage arresters upstream of the meter and type 2 transient overvoltage arresters in the Control and Protection switchboard and overvoltage surge protection in accordance with ITC BT-23.</w:t>
      </w:r>
    </w:p>
    <w:p w:rsidRPr="001D0556" w:rsidR="00D13FA8" w:rsidP="001D0556" w:rsidRDefault="00D13FA8" w14:paraId="56BB86D9" w14:textId="77777777">
      <w:pPr>
        <w:numPr>
          <w:ilvl w:val="0"/>
          <w:numId w:val="70"/>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A generation protection </w:t>
      </w:r>
      <w:proofErr w:type="gramStart"/>
      <w:r w:rsidRPr="001D0556">
        <w:rPr>
          <w:rFonts w:ascii="Arial" w:hAnsi="Arial" w:cs="Arial"/>
          <w:color w:val="000000" w:themeColor="text1"/>
          <w:sz w:val="24"/>
          <w:szCs w:val="24"/>
          <w:lang w:val="en-GB"/>
        </w:rPr>
        <w:t>switch</w:t>
      </w:r>
      <w:proofErr w:type="gramEnd"/>
      <w:r w:rsidRPr="001D0556">
        <w:rPr>
          <w:rFonts w:ascii="Arial" w:hAnsi="Arial" w:cs="Arial"/>
          <w:color w:val="000000" w:themeColor="text1"/>
          <w:sz w:val="24"/>
          <w:szCs w:val="24"/>
          <w:lang w:val="en-GB"/>
        </w:rPr>
        <w:t xml:space="preserve"> for automatic disconnection-connection of the installation in the event of an anomaly or absence of voltage or frequency and, where appropriate, an interlocking relay to prevent connection of the generator to the installation.</w:t>
      </w:r>
    </w:p>
    <w:p w:rsidRPr="001D0556" w:rsidR="00D13FA8" w:rsidP="004B0BF5" w:rsidRDefault="00D13FA8" w14:paraId="733104CD" w14:textId="77777777">
      <w:pPr>
        <w:spacing w:after="240" w:line="300" w:lineRule="exact"/>
        <w:ind w:firstLine="284"/>
        <w:jc w:val="both"/>
        <w:rPr>
          <w:rFonts w:ascii="Arial" w:hAnsi="Arial" w:cs="Arial"/>
          <w:color w:val="000000" w:themeColor="text1"/>
          <w:sz w:val="24"/>
          <w:szCs w:val="24"/>
          <w:lang w:val="en-GB"/>
        </w:rPr>
      </w:pPr>
      <w:r w:rsidRPr="004B0BF5">
        <w:rPr>
          <w:rFonts w:ascii="Arial" w:hAnsi="Arial" w:eastAsia="Times New Roman" w:cs="Times New Roman"/>
          <w:color w:val="000000" w:themeColor="text1"/>
          <w:sz w:val="24"/>
          <w:szCs w:val="24"/>
          <w:lang w:val="es-ES" w:eastAsia="es-ES" w:bidi="ar-SA"/>
        </w:rPr>
        <w:t>Component</w:t>
      </w:r>
      <w:r w:rsidRPr="001D0556">
        <w:rPr>
          <w:rFonts w:ascii="Arial" w:hAnsi="Arial" w:cs="Arial"/>
          <w:color w:val="000000" w:themeColor="text1"/>
          <w:sz w:val="24"/>
          <w:szCs w:val="24"/>
          <w:lang w:val="en-GB"/>
        </w:rPr>
        <w:t xml:space="preserve"> (d) may be integrated into the converter/inverter associated with the generator.</w:t>
      </w:r>
    </w:p>
    <w:p w:rsidRPr="001D0556" w:rsidR="00D13FA8" w:rsidP="004B0BF5" w:rsidRDefault="00D13FA8" w14:paraId="3A9221BC"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Components (a) and (d) may be integrated into a single element, in which case this element may not be </w:t>
      </w:r>
      <w:r w:rsidRPr="004B0BF5">
        <w:rPr>
          <w:rFonts w:ascii="Arial" w:hAnsi="Arial" w:eastAsia="Times New Roman" w:cs="Times New Roman"/>
          <w:color w:val="000000" w:themeColor="text1"/>
          <w:sz w:val="24"/>
          <w:szCs w:val="24"/>
          <w:lang w:val="es-ES" w:eastAsia="es-ES" w:bidi="ar-SA"/>
        </w:rPr>
        <w:t>integrated</w:t>
      </w:r>
      <w:r w:rsidRPr="001D0556">
        <w:rPr>
          <w:rFonts w:ascii="Arial" w:hAnsi="Arial" w:cs="Arial"/>
          <w:color w:val="000000" w:themeColor="text1"/>
          <w:sz w:val="24"/>
          <w:szCs w:val="24"/>
          <w:lang w:val="en-GB"/>
        </w:rPr>
        <w:t xml:space="preserve"> in the converter/inverter associated with the generator.</w:t>
      </w:r>
    </w:p>
    <w:p w:rsidRPr="001D0556" w:rsidR="00D13FA8" w:rsidP="004B0BF5" w:rsidRDefault="00D13FA8" w14:paraId="13250D7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Component (c), in extensions or modifications to existing installations where it is not possible to install the Type 1 arrester upstream of the measuring equipment, may be installed in the main control and protection switchboard so that the new internal generation circuit is protected. In this case, Type 1 and Type 2 surge protection devices (SPDs) may be combined in a single device combining both types of protection, provided that it complies with the requirements and tests established in Standard UNE-EN 61643-11 for both types.</w:t>
      </w:r>
    </w:p>
    <w:p w:rsidRPr="001D0556" w:rsidR="00D13FA8" w:rsidP="004B0BF5" w:rsidRDefault="00D13FA8" w14:paraId="0F82D58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above components must be accessible to the operator of the generation installation and will be located in the </w:t>
      </w:r>
      <w:r w:rsidRPr="004B0BF5">
        <w:rPr>
          <w:rFonts w:ascii="Arial" w:hAnsi="Arial" w:eastAsia="Times New Roman" w:cs="Times New Roman"/>
          <w:color w:val="000000" w:themeColor="text1"/>
          <w:sz w:val="24"/>
          <w:szCs w:val="24"/>
          <w:lang w:val="es-ES" w:eastAsia="es-ES" w:bidi="ar-SA"/>
        </w:rPr>
        <w:t>internal</w:t>
      </w:r>
      <w:r w:rsidRPr="001D0556">
        <w:rPr>
          <w:rFonts w:ascii="Arial" w:hAnsi="Arial" w:cs="Arial"/>
          <w:color w:val="000000" w:themeColor="text1"/>
          <w:sz w:val="24"/>
          <w:szCs w:val="24"/>
          <w:lang w:val="en-GB"/>
        </w:rPr>
        <w:t xml:space="preserve"> installation. In this respect, the internal installation shall be deemed to refer to the private dwelling or premises of the installation, which may be different from the location of the meters.</w:t>
      </w:r>
    </w:p>
    <w:p w:rsidRPr="001D0556" w:rsidR="00D13FA8" w:rsidP="004B0BF5" w:rsidRDefault="00D13FA8" w14:paraId="2946EF44"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generators must be connected in such a way that protection against indirect contacts provided by differential circuit breakers remains effective for each intended combination of power sources. This protection against indirect contact shall be dimensioned in such a way as to take into account the different values of the fault impedance for the different earthing points (network or generator) that may occur according to the operating mode (see Sections 8.2.2 and 8.2.3).</w:t>
      </w:r>
    </w:p>
    <w:p w:rsidRPr="001D0556" w:rsidR="00D13FA8" w:rsidP="001D0556" w:rsidRDefault="00D13FA8" w14:paraId="2155DF45" w14:textId="77777777">
      <w:pPr>
        <w:pStyle w:val="Heading5"/>
        <w:rPr>
          <w:rFonts w:cs="Arial"/>
        </w:rPr>
      </w:pPr>
      <w:r w:rsidRPr="001D0556">
        <w:rPr>
          <w:rFonts w:cs="Arial"/>
        </w:rPr>
        <w:t>Functional protection of the generation installation</w:t>
      </w:r>
    </w:p>
    <w:p w:rsidRPr="001D0556" w:rsidR="00D13FA8" w:rsidP="004B0BF5" w:rsidRDefault="00D13FA8" w14:paraId="76630C3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functional </w:t>
      </w:r>
      <w:r w:rsidRPr="004B0BF5">
        <w:rPr>
          <w:rFonts w:ascii="Arial" w:hAnsi="Arial" w:eastAsia="Times New Roman" w:cs="Times New Roman"/>
          <w:color w:val="000000" w:themeColor="text1"/>
          <w:sz w:val="24"/>
          <w:szCs w:val="24"/>
          <w:lang w:val="es-ES" w:eastAsia="es-ES" w:bidi="ar-SA"/>
        </w:rPr>
        <w:t>protection</w:t>
      </w:r>
      <w:r w:rsidRPr="001D0556">
        <w:rPr>
          <w:rFonts w:ascii="Arial" w:hAnsi="Arial" w:cs="Arial"/>
          <w:sz w:val="24"/>
          <w:szCs w:val="24"/>
          <w:lang w:val="en-GB"/>
        </w:rPr>
        <w:t xml:space="preserve"> system of the generation installation shall have at least the maximum and minimum frequency protection functions (51 Hz and 48 Hz) with a maximum time delay of 0.5 s and 3 s respectively) and maximum and minimum voltage between phases (between 1.15 Un and 0.85 Un), as shown in Table 1.</w:t>
      </w:r>
    </w:p>
    <w:p w:rsidRPr="001D0556" w:rsidR="00D13FA8" w:rsidP="004B0BF5" w:rsidRDefault="00D13FA8" w14:paraId="50D7A17F" w14:textId="77777777">
      <w:pPr>
        <w:pStyle w:val="Titulotabla"/>
        <w:rPr>
          <w:rFonts w:cs="Arial"/>
        </w:rPr>
      </w:pPr>
      <w:r w:rsidRPr="001D0556">
        <w:rPr>
          <w:rFonts w:cs="Arial"/>
        </w:rPr>
        <w:t>Table 1. Parameters for disconnection due to voltage or frequency being outside limits</w:t>
      </w:r>
    </w:p>
    <w:tbl>
      <w:tblPr>
        <w:tblStyle w:val="TableGrid"/>
        <w:tblW w:w="8844" w:type="dxa"/>
        <w:jc w:val="center"/>
        <w:tblLayout w:type="fixed"/>
        <w:tblLook w:val="04A0" w:firstRow="1" w:lastRow="0" w:firstColumn="1" w:lastColumn="0" w:noHBand="0" w:noVBand="1"/>
      </w:tblPr>
      <w:tblGrid>
        <w:gridCol w:w="2948"/>
        <w:gridCol w:w="2948"/>
        <w:gridCol w:w="2948"/>
      </w:tblGrid>
      <w:tr w:rsidRPr="001D0556" w:rsidR="00D13FA8" w:rsidTr="005A3231" w14:paraId="1D509E31" w14:textId="77777777">
        <w:trPr>
          <w:trHeight w:val="20"/>
          <w:jc w:val="center"/>
        </w:trPr>
        <w:tc>
          <w:tcPr>
            <w:tcW w:w="2948" w:type="dxa"/>
            <w:shd w:val="clear" w:color="auto" w:fill="E7E6E6" w:themeFill="background2"/>
            <w:vAlign w:val="center"/>
          </w:tcPr>
          <w:p w:rsidRPr="001D0556" w:rsidR="00D13FA8" w:rsidP="004B0BF5" w:rsidRDefault="00D13FA8" w14:paraId="7B5B5BFA" w14:textId="77777777">
            <w:pPr>
              <w:spacing w:after="120"/>
              <w:jc w:val="center"/>
              <w:rPr>
                <w:rFonts w:ascii="Arial" w:hAnsi="Arial" w:cs="Arial"/>
                <w:b/>
                <w:sz w:val="24"/>
                <w:szCs w:val="24"/>
              </w:rPr>
            </w:pPr>
            <w:r w:rsidRPr="001D0556">
              <w:rPr>
                <w:rFonts w:ascii="Arial" w:hAnsi="Arial" w:cs="Arial"/>
                <w:b/>
                <w:sz w:val="24"/>
                <w:szCs w:val="24"/>
              </w:rPr>
              <w:t>Parameter</w:t>
            </w:r>
          </w:p>
        </w:tc>
        <w:tc>
          <w:tcPr>
            <w:tcW w:w="2948" w:type="dxa"/>
            <w:shd w:val="clear" w:color="auto" w:fill="E7E6E6" w:themeFill="background2"/>
            <w:vAlign w:val="center"/>
          </w:tcPr>
          <w:p w:rsidRPr="001D0556" w:rsidR="00D13FA8" w:rsidP="004B0BF5" w:rsidRDefault="00D13FA8" w14:paraId="7AE473A9" w14:textId="77777777">
            <w:pPr>
              <w:spacing w:after="120"/>
              <w:jc w:val="center"/>
              <w:rPr>
                <w:rFonts w:ascii="Arial" w:hAnsi="Arial" w:cs="Arial"/>
                <w:b/>
                <w:sz w:val="24"/>
                <w:szCs w:val="24"/>
              </w:rPr>
            </w:pPr>
            <w:r w:rsidRPr="001D0556">
              <w:rPr>
                <w:rFonts w:ascii="Arial" w:hAnsi="Arial" w:cs="Arial"/>
                <w:b/>
                <w:sz w:val="24"/>
                <w:szCs w:val="24"/>
              </w:rPr>
              <w:t>Protection threshold</w:t>
            </w:r>
          </w:p>
        </w:tc>
        <w:tc>
          <w:tcPr>
            <w:tcW w:w="2948" w:type="dxa"/>
            <w:shd w:val="clear" w:color="auto" w:fill="E7E6E6" w:themeFill="background2"/>
            <w:vAlign w:val="center"/>
          </w:tcPr>
          <w:p w:rsidRPr="001D0556" w:rsidR="00D13FA8" w:rsidP="004B0BF5" w:rsidRDefault="00D13FA8" w14:paraId="293625B0" w14:textId="77777777">
            <w:pPr>
              <w:spacing w:after="120"/>
              <w:jc w:val="center"/>
              <w:rPr>
                <w:rFonts w:ascii="Arial" w:hAnsi="Arial" w:cs="Arial"/>
                <w:b/>
                <w:sz w:val="24"/>
                <w:szCs w:val="24"/>
              </w:rPr>
            </w:pPr>
            <w:r w:rsidRPr="001D0556">
              <w:rPr>
                <w:rFonts w:ascii="Arial" w:hAnsi="Arial" w:cs="Arial"/>
                <w:b/>
                <w:sz w:val="24"/>
                <w:szCs w:val="24"/>
              </w:rPr>
              <w:t>Maximum timing</w:t>
            </w:r>
          </w:p>
        </w:tc>
      </w:tr>
      <w:tr w:rsidRPr="001D0556" w:rsidR="00D13FA8" w:rsidTr="005A3231" w14:paraId="0EB8762D" w14:textId="77777777">
        <w:trPr>
          <w:trHeight w:val="20"/>
          <w:jc w:val="center"/>
        </w:trPr>
        <w:tc>
          <w:tcPr>
            <w:tcW w:w="2948" w:type="dxa"/>
            <w:vAlign w:val="center"/>
          </w:tcPr>
          <w:p w:rsidRPr="001D0556" w:rsidR="00D13FA8" w:rsidP="004B0BF5" w:rsidRDefault="00D13FA8" w14:paraId="38D17BB1" w14:textId="77777777">
            <w:pPr>
              <w:spacing w:after="120"/>
              <w:jc w:val="center"/>
              <w:rPr>
                <w:rFonts w:ascii="Arial" w:hAnsi="Arial" w:cs="Arial"/>
                <w:sz w:val="24"/>
                <w:szCs w:val="24"/>
              </w:rPr>
            </w:pPr>
            <w:r w:rsidRPr="001D0556">
              <w:rPr>
                <w:rFonts w:ascii="Arial" w:hAnsi="Arial" w:cs="Arial"/>
                <w:sz w:val="24"/>
                <w:szCs w:val="24"/>
              </w:rPr>
              <w:t>Overvoltage 1</w:t>
            </w:r>
          </w:p>
        </w:tc>
        <w:tc>
          <w:tcPr>
            <w:tcW w:w="2948" w:type="dxa"/>
            <w:vAlign w:val="center"/>
          </w:tcPr>
          <w:p w:rsidRPr="001D0556" w:rsidR="00D13FA8" w:rsidP="004B0BF5" w:rsidRDefault="00D13FA8" w14:paraId="5783107D" w14:textId="77777777">
            <w:pPr>
              <w:spacing w:after="120"/>
              <w:jc w:val="center"/>
              <w:rPr>
                <w:rFonts w:ascii="Arial" w:hAnsi="Arial" w:cs="Arial"/>
                <w:sz w:val="24"/>
                <w:szCs w:val="24"/>
              </w:rPr>
            </w:pPr>
            <w:r w:rsidRPr="001D0556">
              <w:rPr>
                <w:rFonts w:ascii="Arial" w:hAnsi="Arial" w:cs="Arial"/>
                <w:sz w:val="24"/>
                <w:szCs w:val="24"/>
              </w:rPr>
              <w:t>Un + 10 %</w:t>
            </w:r>
          </w:p>
        </w:tc>
        <w:tc>
          <w:tcPr>
            <w:tcW w:w="2948" w:type="dxa"/>
            <w:vAlign w:val="center"/>
          </w:tcPr>
          <w:p w:rsidRPr="001D0556" w:rsidR="00D13FA8" w:rsidP="004B0BF5" w:rsidRDefault="00D13FA8" w14:paraId="5A1C676C" w14:textId="77777777">
            <w:pPr>
              <w:spacing w:after="120"/>
              <w:jc w:val="center"/>
              <w:rPr>
                <w:rFonts w:ascii="Arial" w:hAnsi="Arial" w:cs="Arial"/>
                <w:sz w:val="24"/>
                <w:szCs w:val="24"/>
              </w:rPr>
            </w:pPr>
            <w:r w:rsidRPr="001D0556">
              <w:rPr>
                <w:rFonts w:ascii="Arial" w:hAnsi="Arial" w:cs="Arial"/>
                <w:sz w:val="24"/>
                <w:szCs w:val="24"/>
              </w:rPr>
              <w:t>1.5 s</w:t>
            </w:r>
          </w:p>
        </w:tc>
      </w:tr>
      <w:tr w:rsidRPr="001D0556" w:rsidR="00D13FA8" w:rsidTr="005A3231" w14:paraId="6916458A" w14:textId="77777777">
        <w:trPr>
          <w:trHeight w:val="20"/>
          <w:jc w:val="center"/>
        </w:trPr>
        <w:tc>
          <w:tcPr>
            <w:tcW w:w="2948" w:type="dxa"/>
            <w:vAlign w:val="center"/>
          </w:tcPr>
          <w:p w:rsidRPr="001D0556" w:rsidR="00D13FA8" w:rsidP="004B0BF5" w:rsidRDefault="00D13FA8" w14:paraId="559A4AF4" w14:textId="77777777">
            <w:pPr>
              <w:spacing w:after="120"/>
              <w:jc w:val="center"/>
              <w:rPr>
                <w:rFonts w:ascii="Arial" w:hAnsi="Arial" w:cs="Arial"/>
                <w:sz w:val="24"/>
                <w:szCs w:val="24"/>
              </w:rPr>
            </w:pPr>
            <w:r w:rsidRPr="001D0556">
              <w:rPr>
                <w:rFonts w:ascii="Arial" w:hAnsi="Arial" w:cs="Arial"/>
                <w:sz w:val="24"/>
                <w:szCs w:val="24"/>
              </w:rPr>
              <w:t>Overvoltage 2</w:t>
            </w:r>
          </w:p>
        </w:tc>
        <w:tc>
          <w:tcPr>
            <w:tcW w:w="2948" w:type="dxa"/>
            <w:vAlign w:val="center"/>
          </w:tcPr>
          <w:p w:rsidRPr="001D0556" w:rsidR="00D13FA8" w:rsidP="004B0BF5" w:rsidRDefault="00D13FA8" w14:paraId="1B3A4BBC" w14:textId="77777777">
            <w:pPr>
              <w:spacing w:after="120"/>
              <w:jc w:val="center"/>
              <w:rPr>
                <w:rFonts w:ascii="Arial" w:hAnsi="Arial" w:cs="Arial"/>
                <w:sz w:val="24"/>
                <w:szCs w:val="24"/>
              </w:rPr>
            </w:pPr>
            <w:r w:rsidRPr="001D0556">
              <w:rPr>
                <w:rFonts w:ascii="Arial" w:hAnsi="Arial" w:cs="Arial"/>
                <w:sz w:val="24"/>
                <w:szCs w:val="24"/>
              </w:rPr>
              <w:t>Un + 15 %</w:t>
            </w:r>
          </w:p>
        </w:tc>
        <w:tc>
          <w:tcPr>
            <w:tcW w:w="2948" w:type="dxa"/>
            <w:vAlign w:val="center"/>
          </w:tcPr>
          <w:p w:rsidRPr="001D0556" w:rsidR="00D13FA8" w:rsidP="004B0BF5" w:rsidRDefault="00D13FA8" w14:paraId="26781DA7" w14:textId="77777777">
            <w:pPr>
              <w:spacing w:after="120"/>
              <w:jc w:val="center"/>
              <w:rPr>
                <w:rFonts w:ascii="Arial" w:hAnsi="Arial" w:cs="Arial"/>
                <w:sz w:val="24"/>
                <w:szCs w:val="24"/>
              </w:rPr>
            </w:pPr>
            <w:r w:rsidRPr="001D0556">
              <w:rPr>
                <w:rFonts w:ascii="Arial" w:hAnsi="Arial" w:cs="Arial"/>
                <w:sz w:val="24"/>
                <w:szCs w:val="24"/>
              </w:rPr>
              <w:t>0.2 s</w:t>
            </w:r>
          </w:p>
        </w:tc>
      </w:tr>
      <w:tr w:rsidRPr="001D0556" w:rsidR="00D13FA8" w:rsidTr="005A3231" w14:paraId="23BFEEB7" w14:textId="77777777">
        <w:trPr>
          <w:trHeight w:val="20"/>
          <w:jc w:val="center"/>
        </w:trPr>
        <w:tc>
          <w:tcPr>
            <w:tcW w:w="2948" w:type="dxa"/>
            <w:vAlign w:val="center"/>
          </w:tcPr>
          <w:p w:rsidRPr="001D0556" w:rsidR="00D13FA8" w:rsidP="004B0BF5" w:rsidRDefault="00D13FA8" w14:paraId="1676AFFA" w14:textId="77777777">
            <w:pPr>
              <w:spacing w:after="120"/>
              <w:jc w:val="center"/>
              <w:rPr>
                <w:rFonts w:ascii="Arial" w:hAnsi="Arial" w:cs="Arial"/>
                <w:sz w:val="24"/>
                <w:szCs w:val="24"/>
              </w:rPr>
            </w:pPr>
            <w:r w:rsidRPr="001D0556">
              <w:rPr>
                <w:rFonts w:ascii="Arial" w:hAnsi="Arial" w:cs="Arial"/>
                <w:sz w:val="24"/>
                <w:szCs w:val="24"/>
              </w:rPr>
              <w:t>Minimum voltage</w:t>
            </w:r>
          </w:p>
        </w:tc>
        <w:tc>
          <w:tcPr>
            <w:tcW w:w="2948" w:type="dxa"/>
            <w:vAlign w:val="center"/>
          </w:tcPr>
          <w:p w:rsidRPr="001D0556" w:rsidR="00D13FA8" w:rsidP="004B0BF5" w:rsidRDefault="00D13FA8" w14:paraId="6249D26D" w14:textId="77777777">
            <w:pPr>
              <w:spacing w:after="120"/>
              <w:jc w:val="center"/>
              <w:rPr>
                <w:rFonts w:ascii="Arial" w:hAnsi="Arial" w:cs="Arial"/>
                <w:sz w:val="24"/>
                <w:szCs w:val="24"/>
              </w:rPr>
            </w:pPr>
            <w:r w:rsidRPr="001D0556">
              <w:rPr>
                <w:rFonts w:ascii="Arial" w:hAnsi="Arial" w:cs="Arial"/>
                <w:sz w:val="24"/>
                <w:szCs w:val="24"/>
              </w:rPr>
              <w:t>Un - 15 %</w:t>
            </w:r>
          </w:p>
        </w:tc>
        <w:tc>
          <w:tcPr>
            <w:tcW w:w="2948" w:type="dxa"/>
            <w:vAlign w:val="center"/>
          </w:tcPr>
          <w:p w:rsidRPr="001D0556" w:rsidR="00D13FA8" w:rsidP="004B0BF5" w:rsidRDefault="00D13FA8" w14:paraId="451A79D0" w14:textId="77777777">
            <w:pPr>
              <w:spacing w:after="120"/>
              <w:jc w:val="center"/>
              <w:rPr>
                <w:rFonts w:ascii="Arial" w:hAnsi="Arial" w:cs="Arial"/>
                <w:sz w:val="24"/>
                <w:szCs w:val="24"/>
              </w:rPr>
            </w:pPr>
            <w:r w:rsidRPr="001D0556">
              <w:rPr>
                <w:rFonts w:ascii="Arial" w:hAnsi="Arial" w:cs="Arial"/>
                <w:sz w:val="24"/>
                <w:szCs w:val="24"/>
              </w:rPr>
              <w:t>1.5 s*</w:t>
            </w:r>
          </w:p>
        </w:tc>
      </w:tr>
      <w:tr w:rsidRPr="001D0556" w:rsidR="00D13FA8" w:rsidTr="005A3231" w14:paraId="2C2BF03A" w14:textId="77777777">
        <w:trPr>
          <w:trHeight w:val="20"/>
          <w:jc w:val="center"/>
        </w:trPr>
        <w:tc>
          <w:tcPr>
            <w:tcW w:w="2948" w:type="dxa"/>
            <w:vAlign w:val="center"/>
          </w:tcPr>
          <w:p w:rsidRPr="001D0556" w:rsidR="00D13FA8" w:rsidP="004B0BF5" w:rsidRDefault="00D13FA8" w14:paraId="1535A745" w14:textId="77777777">
            <w:pPr>
              <w:spacing w:after="120"/>
              <w:jc w:val="center"/>
              <w:rPr>
                <w:rFonts w:ascii="Arial" w:hAnsi="Arial" w:cs="Arial"/>
                <w:sz w:val="24"/>
                <w:szCs w:val="24"/>
              </w:rPr>
            </w:pPr>
            <w:r w:rsidRPr="001D0556">
              <w:rPr>
                <w:rFonts w:ascii="Arial" w:hAnsi="Arial" w:cs="Arial"/>
                <w:sz w:val="24"/>
                <w:szCs w:val="24"/>
              </w:rPr>
              <w:t>Maximum frequency</w:t>
            </w:r>
          </w:p>
        </w:tc>
        <w:tc>
          <w:tcPr>
            <w:tcW w:w="2948" w:type="dxa"/>
            <w:vAlign w:val="center"/>
          </w:tcPr>
          <w:p w:rsidRPr="001D0556" w:rsidR="00D13FA8" w:rsidP="004B0BF5" w:rsidRDefault="00D13FA8" w14:paraId="465EABCD" w14:textId="5679EF9C">
            <w:pPr>
              <w:spacing w:after="120"/>
              <w:jc w:val="center"/>
              <w:rPr>
                <w:rFonts w:ascii="Arial" w:hAnsi="Arial" w:cs="Arial"/>
                <w:sz w:val="24"/>
                <w:szCs w:val="24"/>
              </w:rPr>
            </w:pPr>
            <w:r w:rsidRPr="001D0556">
              <w:rPr>
                <w:rFonts w:ascii="Arial" w:hAnsi="Arial" w:cs="Arial"/>
                <w:sz w:val="24"/>
                <w:szCs w:val="24"/>
              </w:rPr>
              <w:t>51 Hz</w:t>
            </w:r>
          </w:p>
        </w:tc>
        <w:tc>
          <w:tcPr>
            <w:tcW w:w="2948" w:type="dxa"/>
            <w:vAlign w:val="center"/>
          </w:tcPr>
          <w:p w:rsidRPr="001D0556" w:rsidR="00D13FA8" w:rsidP="004B0BF5" w:rsidRDefault="00D13FA8" w14:paraId="38F1B7FB" w14:textId="77777777">
            <w:pPr>
              <w:spacing w:after="120"/>
              <w:jc w:val="center"/>
              <w:rPr>
                <w:rFonts w:ascii="Arial" w:hAnsi="Arial" w:cs="Arial"/>
                <w:sz w:val="24"/>
                <w:szCs w:val="24"/>
              </w:rPr>
            </w:pPr>
            <w:r w:rsidRPr="001D0556">
              <w:rPr>
                <w:rFonts w:ascii="Arial" w:hAnsi="Arial" w:cs="Arial"/>
                <w:sz w:val="24"/>
                <w:szCs w:val="24"/>
              </w:rPr>
              <w:t>0.5 s</w:t>
            </w:r>
          </w:p>
        </w:tc>
      </w:tr>
      <w:tr w:rsidRPr="001D0556" w:rsidR="00D13FA8" w:rsidTr="005A3231" w14:paraId="13411EBE" w14:textId="77777777">
        <w:trPr>
          <w:trHeight w:val="20"/>
          <w:jc w:val="center"/>
        </w:trPr>
        <w:tc>
          <w:tcPr>
            <w:tcW w:w="2948" w:type="dxa"/>
            <w:vAlign w:val="center"/>
          </w:tcPr>
          <w:p w:rsidRPr="001D0556" w:rsidR="00D13FA8" w:rsidP="004B0BF5" w:rsidRDefault="00D13FA8" w14:paraId="2CABA4F5" w14:textId="77777777">
            <w:pPr>
              <w:spacing w:after="120"/>
              <w:jc w:val="center"/>
              <w:rPr>
                <w:rFonts w:ascii="Arial" w:hAnsi="Arial" w:cs="Arial"/>
                <w:sz w:val="24"/>
                <w:szCs w:val="24"/>
              </w:rPr>
            </w:pPr>
            <w:r w:rsidRPr="001D0556">
              <w:rPr>
                <w:rFonts w:ascii="Arial" w:hAnsi="Arial" w:cs="Arial"/>
                <w:sz w:val="24"/>
                <w:szCs w:val="24"/>
              </w:rPr>
              <w:lastRenderedPageBreak/>
              <w:t>Minimum frequency</w:t>
            </w:r>
          </w:p>
        </w:tc>
        <w:tc>
          <w:tcPr>
            <w:tcW w:w="2948" w:type="dxa"/>
            <w:vAlign w:val="center"/>
          </w:tcPr>
          <w:p w:rsidRPr="001D0556" w:rsidR="00D13FA8" w:rsidP="004B0BF5" w:rsidRDefault="00D13FA8" w14:paraId="4FE41435" w14:textId="1EEA11B6">
            <w:pPr>
              <w:spacing w:after="120"/>
              <w:jc w:val="center"/>
              <w:rPr>
                <w:rFonts w:ascii="Arial" w:hAnsi="Arial" w:cs="Arial"/>
                <w:sz w:val="24"/>
                <w:szCs w:val="24"/>
              </w:rPr>
            </w:pPr>
            <w:r w:rsidRPr="001D0556">
              <w:rPr>
                <w:rFonts w:ascii="Arial" w:hAnsi="Arial" w:cs="Arial"/>
                <w:sz w:val="24"/>
                <w:szCs w:val="24"/>
              </w:rPr>
              <w:t>48 Hz</w:t>
            </w:r>
          </w:p>
        </w:tc>
        <w:tc>
          <w:tcPr>
            <w:tcW w:w="2948" w:type="dxa"/>
            <w:vAlign w:val="center"/>
          </w:tcPr>
          <w:p w:rsidRPr="001D0556" w:rsidR="00D13FA8" w:rsidP="004B0BF5" w:rsidRDefault="00D13FA8" w14:paraId="7BE820D9" w14:textId="77777777">
            <w:pPr>
              <w:spacing w:after="120"/>
              <w:jc w:val="center"/>
              <w:rPr>
                <w:rFonts w:ascii="Arial" w:hAnsi="Arial" w:cs="Arial"/>
                <w:sz w:val="24"/>
                <w:szCs w:val="24"/>
              </w:rPr>
            </w:pPr>
            <w:r w:rsidRPr="001D0556">
              <w:rPr>
                <w:rFonts w:ascii="Arial" w:hAnsi="Arial" w:cs="Arial"/>
                <w:sz w:val="24"/>
                <w:szCs w:val="24"/>
              </w:rPr>
              <w:t>3 s</w:t>
            </w:r>
          </w:p>
        </w:tc>
      </w:tr>
      <w:tr w:rsidRPr="001D0556" w:rsidR="00D13FA8" w:rsidTr="005A3231" w14:paraId="2BF166FF" w14:textId="77777777">
        <w:trPr>
          <w:trHeight w:val="20"/>
          <w:jc w:val="center"/>
        </w:trPr>
        <w:tc>
          <w:tcPr>
            <w:tcW w:w="8844" w:type="dxa"/>
            <w:gridSpan w:val="3"/>
            <w:vAlign w:val="center"/>
          </w:tcPr>
          <w:p w:rsidRPr="001D0556" w:rsidR="00D13FA8" w:rsidP="001D0556" w:rsidRDefault="00D13FA8" w14:paraId="444526E1" w14:textId="77777777">
            <w:pPr>
              <w:pStyle w:val="BodyText"/>
              <w:spacing w:before="101" w:after="120"/>
              <w:ind w:left="0" w:right="102" w:firstLine="29"/>
              <w:rPr>
                <w:sz w:val="24"/>
                <w:szCs w:val="24"/>
              </w:rPr>
            </w:pPr>
            <w:r w:rsidRPr="004B0BF5">
              <w:rPr>
                <w:sz w:val="18"/>
                <w:szCs w:val="18"/>
                <w:lang w:val="es-ES" w:eastAsia="en-US"/>
              </w:rPr>
              <w:t>(*) In the case of installations required to comply with the voltage dip response requirements, the tripping time shall be equal to 1.5 seconds.</w:t>
            </w:r>
          </w:p>
        </w:tc>
      </w:tr>
    </w:tbl>
    <w:p w:rsidRPr="001D0556" w:rsidR="00D13FA8" w:rsidP="001D0556" w:rsidRDefault="00D13FA8" w14:paraId="670915A2" w14:textId="77777777">
      <w:pPr>
        <w:jc w:val="both"/>
        <w:rPr>
          <w:rFonts w:ascii="Arial" w:hAnsi="Arial" w:cs="Arial"/>
          <w:color w:val="000000" w:themeColor="text1"/>
          <w:sz w:val="24"/>
          <w:szCs w:val="24"/>
          <w:lang w:val="en-GB"/>
        </w:rPr>
      </w:pPr>
    </w:p>
    <w:p w:rsidRPr="007863CA" w:rsidR="00D13FA8" w:rsidP="007863CA" w:rsidRDefault="00D13FA8" w14:paraId="628FCF40" w14:textId="77777777">
      <w:pPr>
        <w:spacing w:after="240" w:line="300" w:lineRule="exact"/>
        <w:ind w:firstLine="284"/>
        <w:jc w:val="both"/>
        <w:rPr>
          <w:rFonts w:ascii="Arial" w:hAnsi="Arial" w:cs="Arial"/>
          <w:sz w:val="24"/>
          <w:szCs w:val="24"/>
          <w:lang w:val="en-GB"/>
        </w:rPr>
      </w:pPr>
      <w:r w:rsidRPr="007863CA">
        <w:rPr>
          <w:rFonts w:ascii="Arial" w:hAnsi="Arial" w:cs="Arial"/>
          <w:sz w:val="24"/>
          <w:szCs w:val="24"/>
          <w:lang w:val="en-GB"/>
        </w:rPr>
        <w:t>The protection of generation installations that are required to comply with the technical requirements of the legislation implementing Regulation (EU) 2016/631 or subsequent European Union regulations amending or replacing it, or which, where appropriate, fall within the scope of OP 12.2 of the SENPs, or subsequent legislation amending or replacing it, must coordinate the setting values of the minimum and maximum frequency relays in accordance with the technical capabilities required in the legislation developing it for national implementation, which establishes requirements for the connection of generators to the network. In the event of activation of the maximum frequency protection, reconnection will only be made when the frequency reaches a value that is less than or equal to 50 Hz.</w:t>
      </w:r>
    </w:p>
    <w:p w:rsidRPr="001D0556" w:rsidR="00D13FA8" w:rsidP="007863CA" w:rsidRDefault="00D13FA8" w14:paraId="420EBD9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order to protect the installation and people in the absence of voltage in the distribution network, all interconnected generators must have an anti-islanding function that disconnects the generator from the distribution network within a maximum time of 2 s in the case of low voltage and 1 s in the case of high voltage, and which only permits their own consumption to be supplied when operating in island mode. The functions indicated in Table 1 may be incorporated into the island operation detection device.</w:t>
      </w:r>
    </w:p>
    <w:p w:rsidRPr="001D0556" w:rsidR="00D13FA8" w:rsidP="007863CA" w:rsidRDefault="00D13FA8" w14:paraId="4A8B2C0E"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w:t>
      </w:r>
      <w:r w:rsidRPr="007863CA">
        <w:rPr>
          <w:rFonts w:ascii="Arial" w:hAnsi="Arial" w:eastAsia="Times New Roman" w:cs="Times New Roman"/>
          <w:color w:val="000000" w:themeColor="text1"/>
          <w:sz w:val="24"/>
          <w:szCs w:val="24"/>
          <w:lang w:val="es-ES_tradnl" w:eastAsia="es-ES" w:bidi="ar-SA"/>
        </w:rPr>
        <w:t>addition</w:t>
      </w:r>
      <w:r w:rsidRPr="001D0556">
        <w:rPr>
          <w:rFonts w:ascii="Arial" w:hAnsi="Arial" w:cs="Arial"/>
          <w:color w:val="000000" w:themeColor="text1"/>
          <w:sz w:val="24"/>
          <w:szCs w:val="24"/>
          <w:lang w:val="en-GB"/>
        </w:rPr>
        <w:t>, it shall be checked that the islanding detection system functions correctly, both when the inverter is operating individually and when multiple inverters are operating in parallel. This check shall be performed in accordance with the provisions of Section 13 of this ITC.</w:t>
      </w:r>
    </w:p>
    <w:p w:rsidRPr="001D0556" w:rsidR="00D13FA8" w:rsidP="007863CA" w:rsidRDefault="00D13FA8" w14:paraId="582600C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addition, some generators may require specific protection associated with their own technology. One </w:t>
      </w:r>
      <w:r w:rsidRPr="007863CA">
        <w:rPr>
          <w:rFonts w:ascii="Arial" w:hAnsi="Arial" w:eastAsia="Times New Roman" w:cs="Times New Roman"/>
          <w:color w:val="000000" w:themeColor="text1"/>
          <w:sz w:val="24"/>
          <w:szCs w:val="24"/>
          <w:lang w:val="es-ES_tradnl" w:eastAsia="es-ES" w:bidi="ar-SA"/>
        </w:rPr>
        <w:t>example</w:t>
      </w:r>
      <w:r w:rsidRPr="001D0556">
        <w:rPr>
          <w:rFonts w:ascii="Arial" w:hAnsi="Arial" w:cs="Arial"/>
          <w:color w:val="000000" w:themeColor="text1"/>
          <w:sz w:val="24"/>
          <w:szCs w:val="24"/>
          <w:lang w:val="en-GB"/>
        </w:rPr>
        <w:t xml:space="preserve"> is the power inversion protection in synchronous generators. This type of protection should be installed as close as possible to the generator terminals.</w:t>
      </w:r>
    </w:p>
    <w:p w:rsidRPr="001D0556" w:rsidR="00D13FA8" w:rsidP="007863CA" w:rsidRDefault="00D13FA8" w14:paraId="44F7ECFD"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A </w:t>
      </w:r>
      <w:r w:rsidRPr="007863CA">
        <w:rPr>
          <w:rFonts w:ascii="Arial" w:hAnsi="Arial" w:eastAsia="Times New Roman" w:cs="Times New Roman"/>
          <w:color w:val="000000" w:themeColor="text1"/>
          <w:sz w:val="24"/>
          <w:szCs w:val="24"/>
          <w:lang w:val="es-ES_tradnl" w:eastAsia="es-ES" w:bidi="ar-SA"/>
        </w:rPr>
        <w:t>disconnected</w:t>
      </w:r>
      <w:r w:rsidRPr="001D0556">
        <w:rPr>
          <w:rFonts w:ascii="Arial" w:hAnsi="Arial" w:cs="Arial"/>
          <w:color w:val="000000" w:themeColor="text1"/>
          <w:sz w:val="24"/>
          <w:szCs w:val="24"/>
          <w:lang w:val="en-GB"/>
        </w:rPr>
        <w:t xml:space="preserve"> generator shall only be able to reconnect to the network once the voltage and frequency of the distribution network have remained within normal ranges for at least three minutes.</w:t>
      </w:r>
    </w:p>
    <w:p w:rsidRPr="001D0556" w:rsidR="00D13FA8" w:rsidP="001D0556" w:rsidRDefault="00D13FA8" w14:paraId="764B8FEE" w14:textId="77777777">
      <w:pPr>
        <w:pStyle w:val="Heading5"/>
        <w:rPr>
          <w:rFonts w:cs="Arial"/>
        </w:rPr>
      </w:pPr>
      <w:r w:rsidRPr="001D0556">
        <w:rPr>
          <w:rFonts w:cs="Arial"/>
        </w:rPr>
        <w:t>Non-conventional generator protection</w:t>
      </w:r>
    </w:p>
    <w:p w:rsidRPr="001D0556" w:rsidR="00D13FA8" w:rsidP="00317A57" w:rsidRDefault="00D13FA8" w14:paraId="4BDD9E7D"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generator, depending on its characteristics and form of connection, will need to incorporate its own additional protection against overcurrent, against indirect contact and against insulation faults. This protection may be achieved with conventional installation material or be integrated into the generator as non-conventional protection.</w:t>
      </w:r>
    </w:p>
    <w:p w:rsidRPr="001D0556" w:rsidR="00D13FA8" w:rsidP="00317A57" w:rsidRDefault="00D13FA8" w14:paraId="1015F32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For these non-conventional protection devices, the applicable functional characteristics (</w:t>
      </w:r>
      <w:proofErr w:type="gramStart"/>
      <w:r w:rsidRPr="001D0556">
        <w:rPr>
          <w:rFonts w:ascii="Arial" w:hAnsi="Arial" w:cs="Arial"/>
          <w:color w:val="000000" w:themeColor="text1"/>
          <w:sz w:val="24"/>
          <w:szCs w:val="24"/>
          <w:lang w:val="en-GB"/>
        </w:rPr>
        <w:t>e.g.</w:t>
      </w:r>
      <w:proofErr w:type="gramEnd"/>
      <w:r w:rsidRPr="001D0556">
        <w:rPr>
          <w:rFonts w:ascii="Arial" w:hAnsi="Arial" w:cs="Arial"/>
          <w:color w:val="000000" w:themeColor="text1"/>
          <w:sz w:val="24"/>
          <w:szCs w:val="24"/>
          <w:lang w:val="en-GB"/>
        </w:rPr>
        <w:t xml:space="preserve"> magnetothermal or differential action curves) shall be checked in accordance with the equivalent requirements of the harmonised standards applicable to conventional installation equipment. In addition, account shall be taken of the analysis of the effect on protection of possible electrical or electronic faults in both the generator and the installation to which it is connected, the influence of </w:t>
      </w:r>
      <w:r w:rsidRPr="001D0556">
        <w:rPr>
          <w:rFonts w:ascii="Arial" w:hAnsi="Arial" w:cs="Arial"/>
          <w:color w:val="000000" w:themeColor="text1"/>
          <w:sz w:val="24"/>
          <w:szCs w:val="24"/>
          <w:lang w:val="en-GB"/>
        </w:rPr>
        <w:lastRenderedPageBreak/>
        <w:t>electromagnetic disturbance phenomena to be expected in the environment in which the generation installation is located, and even the influence which errors in the equipment's software may have on the protection characteristics, where applicable.</w:t>
      </w:r>
    </w:p>
    <w:p w:rsidRPr="001D0556" w:rsidR="00D13FA8" w:rsidP="00317A57" w:rsidRDefault="00D13FA8" w14:paraId="351E25E4"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For equipment incorporating non-conventional protection, the protection conditions check shall be carried out by means of a test report on the following aspects:</w:t>
      </w:r>
    </w:p>
    <w:p w:rsidRPr="001D0556" w:rsidR="00D13FA8" w:rsidP="001D0556" w:rsidRDefault="00D13FA8" w14:paraId="60A065EE" w14:textId="77777777">
      <w:pPr>
        <w:pStyle w:val="ListParagraph"/>
        <w:numPr>
          <w:ilvl w:val="0"/>
          <w:numId w:val="71"/>
        </w:numPr>
        <w:spacing w:after="0" w:line="240" w:lineRule="auto"/>
        <w:rPr>
          <w:rFonts w:cs="Arial"/>
          <w:color w:val="000000" w:themeColor="text1"/>
        </w:rPr>
      </w:pPr>
      <w:r w:rsidRPr="001D0556">
        <w:rPr>
          <w:rFonts w:cs="Arial"/>
          <w:color w:val="000000" w:themeColor="text1"/>
        </w:rPr>
        <w:t>applicable functional characteristics</w:t>
      </w:r>
    </w:p>
    <w:p w:rsidRPr="001D0556" w:rsidR="00D13FA8" w:rsidP="001D0556" w:rsidRDefault="00D13FA8" w14:paraId="04734DF5" w14:textId="77777777">
      <w:pPr>
        <w:pStyle w:val="ListParagraph"/>
        <w:numPr>
          <w:ilvl w:val="0"/>
          <w:numId w:val="71"/>
        </w:numPr>
        <w:spacing w:after="0" w:line="240" w:lineRule="auto"/>
        <w:rPr>
          <w:rFonts w:cs="Arial"/>
          <w:color w:val="000000" w:themeColor="text1"/>
        </w:rPr>
      </w:pPr>
      <w:r w:rsidRPr="001D0556">
        <w:rPr>
          <w:rFonts w:cs="Arial"/>
          <w:color w:val="000000" w:themeColor="text1"/>
        </w:rPr>
        <w:t>protection against possible electrical or electronic faults</w:t>
      </w:r>
    </w:p>
    <w:p w:rsidRPr="001D0556" w:rsidR="00D13FA8" w:rsidP="001D0556" w:rsidRDefault="00D13FA8" w14:paraId="56825218" w14:textId="77777777">
      <w:pPr>
        <w:pStyle w:val="ListParagraph"/>
        <w:numPr>
          <w:ilvl w:val="0"/>
          <w:numId w:val="71"/>
        </w:numPr>
        <w:spacing w:after="0" w:line="240" w:lineRule="auto"/>
        <w:rPr>
          <w:rFonts w:cs="Arial"/>
          <w:color w:val="000000" w:themeColor="text1"/>
        </w:rPr>
      </w:pPr>
      <w:r w:rsidRPr="001D0556">
        <w:rPr>
          <w:rFonts w:cs="Arial"/>
          <w:color w:val="000000" w:themeColor="text1"/>
        </w:rPr>
        <w:t>protection against electromagnetic disturbance phenomena</w:t>
      </w:r>
    </w:p>
    <w:p w:rsidRPr="001D0556" w:rsidR="00D13FA8" w:rsidP="001D0556" w:rsidRDefault="00D13FA8" w14:paraId="6094555B" w14:textId="77777777">
      <w:pPr>
        <w:pStyle w:val="ListParagraph"/>
        <w:numPr>
          <w:ilvl w:val="0"/>
          <w:numId w:val="71"/>
        </w:numPr>
        <w:spacing w:line="240" w:lineRule="auto"/>
        <w:rPr>
          <w:rFonts w:cs="Arial"/>
          <w:color w:val="000000" w:themeColor="text1"/>
        </w:rPr>
      </w:pPr>
      <w:r w:rsidRPr="001D0556">
        <w:rPr>
          <w:rFonts w:cs="Arial"/>
          <w:color w:val="000000" w:themeColor="text1"/>
        </w:rPr>
        <w:t>protection against faults and/or errors in the equipment software.</w:t>
      </w:r>
    </w:p>
    <w:p w:rsidRPr="001D0556" w:rsidR="00D13FA8" w:rsidP="00317A57" w:rsidRDefault="00D13FA8" w14:paraId="359B80D1"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commonly used non-conventional protection that must be checked according to the previous paragraph is:</w:t>
      </w:r>
    </w:p>
    <w:p w:rsidRPr="001D0556" w:rsidR="00D13FA8" w:rsidP="001D0556" w:rsidRDefault="00D13FA8" w14:paraId="29A995F6" w14:textId="77777777">
      <w:pPr>
        <w:pStyle w:val="ListParagraph"/>
        <w:numPr>
          <w:ilvl w:val="0"/>
          <w:numId w:val="72"/>
        </w:numPr>
        <w:spacing w:after="0" w:line="240" w:lineRule="auto"/>
        <w:rPr>
          <w:rFonts w:cs="Arial"/>
          <w:color w:val="000000" w:themeColor="text1"/>
        </w:rPr>
      </w:pPr>
      <w:r w:rsidRPr="001D0556">
        <w:rPr>
          <w:rFonts w:cs="Arial"/>
          <w:color w:val="000000" w:themeColor="text1"/>
        </w:rPr>
        <w:t>synchronisation between multiple AC sources</w:t>
      </w:r>
    </w:p>
    <w:p w:rsidRPr="001D0556" w:rsidR="00D13FA8" w:rsidP="001D0556" w:rsidRDefault="00D13FA8" w14:paraId="69EAD582" w14:textId="77777777">
      <w:pPr>
        <w:pStyle w:val="ListParagraph"/>
        <w:numPr>
          <w:ilvl w:val="0"/>
          <w:numId w:val="72"/>
        </w:numPr>
        <w:spacing w:after="0" w:line="240" w:lineRule="auto"/>
        <w:rPr>
          <w:rFonts w:cs="Arial"/>
          <w:color w:val="000000" w:themeColor="text1"/>
        </w:rPr>
      </w:pPr>
      <w:r w:rsidRPr="001D0556">
        <w:rPr>
          <w:rFonts w:cs="Arial"/>
          <w:color w:val="000000" w:themeColor="text1"/>
        </w:rPr>
        <w:t>emergency operation stops (including stop sequence)</w:t>
      </w:r>
    </w:p>
    <w:p w:rsidRPr="001D0556" w:rsidR="00D13FA8" w:rsidP="001D0556" w:rsidRDefault="00D13FA8" w14:paraId="710DBF94" w14:textId="77777777">
      <w:pPr>
        <w:pStyle w:val="ListParagraph"/>
        <w:numPr>
          <w:ilvl w:val="0"/>
          <w:numId w:val="72"/>
        </w:numPr>
        <w:spacing w:after="0" w:line="240" w:lineRule="auto"/>
        <w:rPr>
          <w:rFonts w:cs="Arial"/>
          <w:color w:val="000000" w:themeColor="text1"/>
        </w:rPr>
      </w:pPr>
      <w:r w:rsidRPr="001D0556">
        <w:rPr>
          <w:rFonts w:cs="Arial"/>
          <w:color w:val="000000" w:themeColor="text1"/>
        </w:rPr>
        <w:t>switching system (connection/disconnection between sources) and safety interlocks (valid voltage and frequency range)</w:t>
      </w:r>
    </w:p>
    <w:p w:rsidRPr="001D0556" w:rsidR="00D13FA8" w:rsidP="001D0556" w:rsidRDefault="00D13FA8" w14:paraId="377B8B6D" w14:textId="77777777">
      <w:pPr>
        <w:pStyle w:val="ListParagraph"/>
        <w:numPr>
          <w:ilvl w:val="0"/>
          <w:numId w:val="72"/>
        </w:numPr>
        <w:spacing w:after="0" w:line="240" w:lineRule="auto"/>
        <w:rPr>
          <w:rFonts w:cs="Arial"/>
          <w:color w:val="000000" w:themeColor="text1"/>
        </w:rPr>
      </w:pPr>
      <w:r w:rsidRPr="001D0556">
        <w:rPr>
          <w:rFonts w:cs="Arial"/>
          <w:color w:val="000000" w:themeColor="text1"/>
        </w:rPr>
        <w:t>functions of residual current devices for protection of the generator</w:t>
      </w:r>
    </w:p>
    <w:p w:rsidRPr="001D0556" w:rsidR="00D13FA8" w:rsidP="001D0556" w:rsidRDefault="00D13FA8" w14:paraId="19A0956A" w14:textId="77777777">
      <w:pPr>
        <w:pStyle w:val="ListParagraph"/>
        <w:numPr>
          <w:ilvl w:val="0"/>
          <w:numId w:val="72"/>
        </w:numPr>
        <w:spacing w:line="240" w:lineRule="auto"/>
        <w:rPr>
          <w:rFonts w:cs="Arial"/>
          <w:color w:val="000000" w:themeColor="text1"/>
        </w:rPr>
      </w:pPr>
      <w:r w:rsidRPr="001D0556">
        <w:rPr>
          <w:rFonts w:cs="Arial"/>
          <w:color w:val="000000" w:themeColor="text1"/>
        </w:rPr>
        <w:t>generator overcurrent protection.</w:t>
      </w:r>
    </w:p>
    <w:p w:rsidRPr="001D0556" w:rsidR="00D13FA8" w:rsidP="001D0556" w:rsidRDefault="00D13FA8" w14:paraId="4090BB8E" w14:textId="77777777">
      <w:pPr>
        <w:pStyle w:val="Heading4"/>
        <w:numPr>
          <w:ilvl w:val="0"/>
          <w:numId w:val="12"/>
        </w:numPr>
        <w:jc w:val="both"/>
      </w:pPr>
      <w:r w:rsidRPr="001D0556">
        <w:t>EARTHING INSTALLATIONS</w:t>
      </w:r>
    </w:p>
    <w:p w:rsidRPr="001D0556" w:rsidR="00D13FA8" w:rsidP="001D0556" w:rsidRDefault="00D13FA8" w14:paraId="0B780B55" w14:textId="77777777">
      <w:pPr>
        <w:pStyle w:val="Heading5"/>
        <w:rPr>
          <w:rFonts w:cs="Arial"/>
        </w:rPr>
      </w:pPr>
      <w:r w:rsidRPr="001D0556">
        <w:rPr>
          <w:rFonts w:cs="Arial"/>
        </w:rPr>
        <w:t>Overview</w:t>
      </w:r>
    </w:p>
    <w:p w:rsidRPr="001D0556" w:rsidR="00D13FA8" w:rsidP="00317A57" w:rsidRDefault="00D13FA8" w14:paraId="17578011"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earthing systems of generation installations must have the appropriate technical conditions so that there are no transfers of faults to the distribution network or to private installations in accordance with the provisions of ITC BT-18, regardless of their operation with respect to the latter: isolated, assisted or interconnected.</w:t>
      </w:r>
    </w:p>
    <w:p w:rsidRPr="001D0556" w:rsidR="00D13FA8" w:rsidP="00317A57" w:rsidRDefault="00D13FA8" w14:paraId="12D8CAE5"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Generation installations with HV interconnection points must additionally be equipped with earthing systems that, at all times, ensure that the voltages that may occur in the accessible conductive parts of the installation do not exceed the values established in ITC RAT-13 of the Regulation on technical conditions and safety guarantees in high-voltage electrical installations.</w:t>
      </w:r>
    </w:p>
    <w:p w:rsidRPr="001D0556" w:rsidR="00D13FA8" w:rsidP="001D0556" w:rsidRDefault="00D13FA8" w14:paraId="21EC67F1" w14:textId="77777777">
      <w:pPr>
        <w:pStyle w:val="Heading5"/>
        <w:rPr>
          <w:rFonts w:cs="Arial"/>
        </w:rPr>
      </w:pPr>
      <w:r w:rsidRPr="001D0556">
        <w:rPr>
          <w:rFonts w:cs="Arial"/>
        </w:rPr>
        <w:t>Earthing characteristics according to the operation of the generation installation with respect to the low-voltage distribution network</w:t>
      </w:r>
    </w:p>
    <w:p w:rsidRPr="001D0556" w:rsidR="00D13FA8" w:rsidP="001D0556" w:rsidRDefault="00D13FA8" w14:paraId="055C5D99" w14:textId="77777777">
      <w:pPr>
        <w:pStyle w:val="Heading6"/>
        <w:rPr>
          <w:rFonts w:cs="Arial"/>
        </w:rPr>
      </w:pPr>
      <w:bookmarkStart w:name="_Toc65220336" w:id="63"/>
      <w:r w:rsidRPr="001D0556">
        <w:rPr>
          <w:rFonts w:cs="Arial"/>
        </w:rPr>
        <w:t>Generation installations in isolated operating mode.</w:t>
      </w:r>
      <w:bookmarkEnd w:id="63"/>
    </w:p>
    <w:p w:rsidRPr="001D0556" w:rsidR="00D13FA8" w:rsidP="00317A57" w:rsidRDefault="00D13FA8" w14:paraId="437F7047"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earth network of the installation connected to the generation system shall be independent of any other earth network. Earth networks shall be considered independent when the maximum fault current can pass through one of them without causing voltage differences greater than 50 V in the other, relative to the reference earth.</w:t>
      </w:r>
    </w:p>
    <w:p w:rsidRPr="001D0556" w:rsidR="00D13FA8" w:rsidP="00317A57" w:rsidRDefault="00D13FA8" w14:paraId="0B032864"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 installations of this type, the neutral of the generator and the accessible conductive parts of the installation shall be earthed in accordance with one of the systems included in ITC BT-08.</w:t>
      </w:r>
    </w:p>
    <w:p w:rsidRPr="001D0556" w:rsidR="00D13FA8" w:rsidP="00317A57" w:rsidRDefault="00D13FA8" w14:paraId="13313A94" w14:textId="4E42D976">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lastRenderedPageBreak/>
        <w:t>When the generator neutral is not accessible, the system can be earthed using a three-phase star transformer, usable for other auxiliary functions.</w:t>
      </w:r>
    </w:p>
    <w:p w:rsidRPr="001D0556" w:rsidR="00D13FA8" w:rsidP="00317A57" w:rsidRDefault="00D13FA8" w14:paraId="62A106B9" w14:textId="45F2D16F">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Where several generators are working in parallel, the neutral points of the generators must be connected together and earthed at a single point.</w:t>
      </w:r>
    </w:p>
    <w:p w:rsidRPr="001D0556" w:rsidR="00D13FA8" w:rsidP="001D0556" w:rsidRDefault="00D13FA8" w14:paraId="568BC192" w14:textId="5A3D380F">
      <w:pPr>
        <w:pStyle w:val="Heading6"/>
        <w:rPr>
          <w:rFonts w:cs="Arial"/>
        </w:rPr>
      </w:pPr>
      <w:bookmarkStart w:name="_Toc65220337" w:id="64"/>
      <w:r w:rsidRPr="001D0556">
        <w:rPr>
          <w:rFonts w:cs="Arial"/>
        </w:rPr>
        <w:t>Generation installations in assisted operation mode.</w:t>
      </w:r>
      <w:bookmarkEnd w:id="64"/>
    </w:p>
    <w:p w:rsidRPr="001D0556" w:rsidR="00D13FA8" w:rsidP="00317A57" w:rsidRDefault="00D13FA8" w14:paraId="4A8DDA20" w14:textId="2F494F6C">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When the distribution network has the neutral earthed, the earthing configuration shall be TT and the neutral and the accessible conductive parts of the generation installation shall be connected to an earth independent of those of the receiving installation. The neutral earth of the distribution network can be used for this purpose. If it is technically impossible to make a separate earth for the neutral of the generator, subject to specific authorisation from the Competent Body of the Autonomous Community, the same earth may be used for the neutral and the accessible conductive parts of the receiving installation.</w:t>
      </w:r>
    </w:p>
    <w:p w:rsidRPr="001D0556" w:rsidR="00D13FA8" w:rsidP="00317A57" w:rsidRDefault="00D13FA8" w14:paraId="3EF5E088" w14:textId="3735481E">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When switching so that the receiving installation is supplied exclusively from the generation installation, the neutral of the generation installation shall always be kept connected to the neutral of the receiving installation.</w:t>
      </w:r>
    </w:p>
    <w:p w:rsidRPr="001D0556" w:rsidR="00D13FA8" w:rsidP="00317A57" w:rsidRDefault="00D13FA8" w14:paraId="79B39240" w14:textId="5FEFAF66">
      <w:pPr>
        <w:spacing w:after="240" w:line="300" w:lineRule="exact"/>
        <w:ind w:firstLine="284"/>
        <w:jc w:val="both"/>
        <w:rPr>
          <w:rFonts w:ascii="Arial" w:hAnsi="Arial" w:cs="Arial"/>
          <w:sz w:val="24"/>
          <w:szCs w:val="24"/>
          <w:lang w:val="en-GB"/>
        </w:rPr>
      </w:pPr>
      <w:r w:rsidRPr="001D0556">
        <w:rPr>
          <w:rFonts w:ascii="Arial" w:hAnsi="Arial" w:cs="Arial"/>
          <w:color w:val="000000" w:themeColor="text1"/>
          <w:sz w:val="24"/>
          <w:szCs w:val="24"/>
          <w:lang w:val="en-GB"/>
        </w:rPr>
        <w:t>In order to supply the installation from its own generation in cases where load transfer without cut-off is envisaged, the interconnection switch shall have an auxiliary pole which, when it goes to supply the installation from its own generation, connects the generation neutral to earth.</w:t>
      </w:r>
    </w:p>
    <w:p w:rsidRPr="001D0556" w:rsidR="00D13FA8" w:rsidP="001D0556" w:rsidRDefault="00D13FA8" w14:paraId="78FEA113" w14:textId="5A8618E0">
      <w:pPr>
        <w:pStyle w:val="Heading6"/>
        <w:rPr>
          <w:rFonts w:cs="Arial"/>
        </w:rPr>
      </w:pPr>
      <w:bookmarkStart w:name="_Toc65220338" w:id="65"/>
      <w:r w:rsidRPr="001D0556">
        <w:rPr>
          <w:rFonts w:cs="Arial"/>
        </w:rPr>
        <w:t>Generation installations in interconnected operation mode</w:t>
      </w:r>
      <w:bookmarkEnd w:id="65"/>
    </w:p>
    <w:p w:rsidRPr="001D0556" w:rsidR="00D13FA8" w:rsidP="00317A57" w:rsidRDefault="00D13FA8" w14:paraId="5B76519C" w14:textId="11F5606E">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earth protecting the accessible conductive parts of the generator installation shall be connected to the earth of </w:t>
      </w:r>
      <w:r w:rsidRPr="00317A57">
        <w:rPr>
          <w:rFonts w:ascii="Arial" w:hAnsi="Arial" w:cs="Arial"/>
          <w:color w:val="000000" w:themeColor="text1"/>
          <w:sz w:val="24"/>
          <w:szCs w:val="24"/>
          <w:lang w:val="en-GB"/>
        </w:rPr>
        <w:t>the</w:t>
      </w:r>
      <w:r w:rsidRPr="001D0556">
        <w:rPr>
          <w:rFonts w:ascii="Arial" w:hAnsi="Arial" w:cs="Arial"/>
          <w:sz w:val="24"/>
          <w:szCs w:val="24"/>
          <w:lang w:val="en-GB"/>
        </w:rPr>
        <w:t xml:space="preserve"> accessible conductive parts of the property or premises in which they are located. Its neutral shall always be kept connected to the neutral of the receiving installation.</w:t>
      </w:r>
    </w:p>
    <w:p w:rsidRPr="001D0556" w:rsidR="00D13FA8" w:rsidP="00317A57" w:rsidRDefault="00D13FA8" w14:paraId="6525A350" w14:textId="6D985AE5">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When the generation installation operates interconnected with the low-voltage distribution system, the earthing system shall be the TT system and the masses of the generating and receiving installation shall be connected together to an earth independent of that of the neutral of the distribution system.</w:t>
      </w:r>
    </w:p>
    <w:p w:rsidRPr="001D0556" w:rsidR="00D13FA8" w:rsidP="00317A57" w:rsidRDefault="00D13FA8" w14:paraId="6FF72580" w14:textId="6EE203B0">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If the installation is operating in island mode, supplied exclusively by its generation installation, the switching system shall have an auxiliary pole that, after disconnecting the neutral from the distribution network, will connect the neutral of the generation installation to the earth of the accessible conductive parts of the property or premises in which it is located.</w:t>
      </w:r>
    </w:p>
    <w:p w:rsidRPr="001D0556" w:rsidR="00D13FA8" w:rsidP="00317A57" w:rsidRDefault="00D13FA8" w14:paraId="77669FD9" w14:textId="1D62715A">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For the protection of three-phase generation installations consisting of single-phase generators, a device shall be provided to detect the current flowing through the connection of the generator neutrals to the distribution network neutral, which will disconnect the installation if the maximum admissible current of the neutral conductor is exceeded.</w:t>
      </w:r>
    </w:p>
    <w:p w:rsidRPr="001D0556" w:rsidR="00D13FA8" w:rsidP="00317A57" w:rsidRDefault="00D13FA8" w14:paraId="370F4DE1" w14:textId="65FC1ABF">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lastRenderedPageBreak/>
        <w:t>The generation installation shall be galvanically isolated from the distribution network, by means of either an isolation transformer, a converter/inverter with or without isolation transformers, or any other method that ensures compliance with the following functions:</w:t>
      </w:r>
    </w:p>
    <w:p w:rsidRPr="001D0556" w:rsidR="00D13FA8" w:rsidP="001D0556" w:rsidRDefault="00D13FA8" w14:paraId="612B88ED" w14:textId="77777777">
      <w:pPr>
        <w:pStyle w:val="ListParagraph"/>
        <w:numPr>
          <w:ilvl w:val="0"/>
          <w:numId w:val="73"/>
        </w:numPr>
        <w:spacing w:after="0" w:line="240" w:lineRule="auto"/>
        <w:rPr>
          <w:rFonts w:cs="Arial"/>
          <w:color w:val="000000" w:themeColor="text1"/>
        </w:rPr>
      </w:pPr>
      <w:r w:rsidRPr="001D0556">
        <w:rPr>
          <w:rFonts w:cs="Arial"/>
          <w:color w:val="000000" w:themeColor="text1"/>
        </w:rPr>
        <w:t>to isolate the generation installation to prevent the transfer of faults between the distribution network and the generation installation;</w:t>
      </w:r>
    </w:p>
    <w:p w:rsidRPr="001D0556" w:rsidR="00D13FA8" w:rsidP="001D0556" w:rsidRDefault="00D13FA8" w14:paraId="5E30E448" w14:textId="77777777">
      <w:pPr>
        <w:pStyle w:val="ListParagraph"/>
        <w:numPr>
          <w:ilvl w:val="0"/>
          <w:numId w:val="73"/>
        </w:numPr>
        <w:spacing w:after="0" w:line="240" w:lineRule="auto"/>
        <w:rPr>
          <w:rFonts w:cs="Arial"/>
          <w:color w:val="000000" w:themeColor="text1"/>
        </w:rPr>
      </w:pPr>
      <w:r w:rsidRPr="001D0556">
        <w:rPr>
          <w:rFonts w:cs="Arial"/>
          <w:color w:val="000000" w:themeColor="text1"/>
        </w:rPr>
        <w:t>to provide personal safety, in compliance with the provisions of ITC BT-24;</w:t>
      </w:r>
    </w:p>
    <w:p w:rsidRPr="001D0556" w:rsidR="00D13FA8" w:rsidP="001D0556" w:rsidRDefault="00D13FA8" w14:paraId="14B2857C" w14:textId="59C3F987">
      <w:pPr>
        <w:pStyle w:val="ListParagraph"/>
        <w:numPr>
          <w:ilvl w:val="0"/>
          <w:numId w:val="73"/>
        </w:numPr>
        <w:spacing w:line="240" w:lineRule="auto"/>
        <w:rPr>
          <w:rFonts w:cs="Arial"/>
          <w:color w:val="000000" w:themeColor="text1"/>
        </w:rPr>
      </w:pPr>
      <w:r w:rsidRPr="001D0556">
        <w:rPr>
          <w:rFonts w:cs="Arial"/>
          <w:color w:val="000000" w:themeColor="text1"/>
        </w:rPr>
        <w:t>to avoid injecting direct current into the grid, complying with the provisions of Section 11 of this ITC.</w:t>
      </w:r>
    </w:p>
    <w:p w:rsidR="00D13FA8" w:rsidP="00317A57" w:rsidRDefault="00D13FA8" w14:paraId="1FB7AC08" w14:textId="6BD14E38">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317A57">
        <w:rPr>
          <w:rFonts w:ascii="Arial" w:hAnsi="Arial" w:cs="Arial"/>
          <w:color w:val="000000" w:themeColor="text1"/>
          <w:sz w:val="24"/>
          <w:szCs w:val="24"/>
          <w:lang w:val="en-GB"/>
        </w:rPr>
        <w:t>transfer</w:t>
      </w:r>
      <w:r w:rsidRPr="001D0556">
        <w:rPr>
          <w:rFonts w:ascii="Arial" w:hAnsi="Arial" w:cs="Arial"/>
          <w:sz w:val="24"/>
          <w:szCs w:val="24"/>
          <w:lang w:val="en-GB"/>
        </w:rPr>
        <w:t xml:space="preserve"> of faults between the network and the generation installation is considered resolved, regardless of the converter used, provided that the following configuration is adopted, applied separately to the different parts of the installation, basically converter and generator components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in the case of photovoltaic generation, inverters and each of the photovoltaic panels), unless they are joined together.</w:t>
      </w:r>
    </w:p>
    <w:p w:rsidRPr="001D0556" w:rsidR="00D13FA8" w:rsidP="00164DC9" w:rsidRDefault="00164DC9" w14:paraId="644F7B68" w14:textId="5E1B7AD1">
      <w:pPr>
        <w:pStyle w:val="Titulotabla"/>
        <w:rPr>
          <w:rFonts w:cs="Arial"/>
        </w:rPr>
      </w:pPr>
      <w:r w:rsidRPr="001D0556">
        <w:rPr>
          <w:rFonts w:cs="Arial"/>
          <w:noProof/>
        </w:rPr>
        <w:drawing>
          <wp:anchor distT="0" distB="0" distL="114300" distR="114300" simplePos="0" relativeHeight="251712512" behindDoc="0" locked="0" layoutInCell="1" allowOverlap="1" wp14:editId="12454800" wp14:anchorId="44961263">
            <wp:simplePos x="0" y="0"/>
            <wp:positionH relativeFrom="margin">
              <wp:posOffset>1256030</wp:posOffset>
            </wp:positionH>
            <wp:positionV relativeFrom="page">
              <wp:posOffset>4384040</wp:posOffset>
            </wp:positionV>
            <wp:extent cx="3810000" cy="5788025"/>
            <wp:effectExtent l="0" t="0" r="0" b="3175"/>
            <wp:wrapTopAndBottom/>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 8 8.2.3 ITC BT-40.PNG"/>
                    <pic:cNvPicPr/>
                  </pic:nvPicPr>
                  <pic:blipFill>
                    <a:blip r:embed="rId77" cstate="email">
                      <a:extLst>
                        <a:ext uri="{28A0092B-C50C-407E-A947-70E740481C1C}">
                          <a14:useLocalDpi xmlns:a14="http://schemas.microsoft.com/office/drawing/2010/main" val="0"/>
                        </a:ext>
                      </a:extLst>
                    </a:blip>
                    <a:stretch>
                      <a:fillRect/>
                    </a:stretch>
                  </pic:blipFill>
                  <pic:spPr>
                    <a:xfrm>
                      <a:off x="0" y="0"/>
                      <a:ext cx="3810000" cy="5788025"/>
                    </a:xfrm>
                    <a:prstGeom prst="rect">
                      <a:avLst/>
                    </a:prstGeom>
                  </pic:spPr>
                </pic:pic>
              </a:graphicData>
            </a:graphic>
            <wp14:sizeRelH relativeFrom="margin">
              <wp14:pctWidth>0</wp14:pctWidth>
            </wp14:sizeRelH>
            <wp14:sizeRelV relativeFrom="margin">
              <wp14:pctHeight>0</wp14:pctHeight>
            </wp14:sizeRelV>
          </wp:anchor>
        </w:drawing>
      </w:r>
      <w:r w:rsidRPr="001D0556" w:rsidR="00D13FA8">
        <w:rPr>
          <w:rFonts w:cs="Arial"/>
        </w:rPr>
        <w:t>Figure 8. Flow diagram for earthing</w:t>
      </w:r>
    </w:p>
    <w:p w:rsidRPr="00FB16DC" w:rsidR="00D13FA8" w:rsidP="001D0556" w:rsidRDefault="00D13FA8" w14:paraId="583E3014" w14:textId="61178378">
      <w:pPr>
        <w:pStyle w:val="Nota"/>
        <w:rPr>
          <w:rFonts w:cs="Arial"/>
          <w:szCs w:val="18"/>
        </w:rPr>
      </w:pPr>
      <w:r w:rsidRPr="00FB16DC">
        <w:rPr>
          <w:rFonts w:cs="Arial"/>
          <w:szCs w:val="18"/>
        </w:rPr>
        <w:lastRenderedPageBreak/>
        <w:t>NOTE 1: In C2 installations with an LV interconnection port at BT and P&gt;100 kW, the C1 conditions shall apply for the purposes of the flow diagram.</w:t>
      </w:r>
    </w:p>
    <w:p w:rsidRPr="00FB16DC" w:rsidR="00D13FA8" w:rsidP="001D0556" w:rsidRDefault="00D13FA8" w14:paraId="64C74D4C" w14:textId="49C98313">
      <w:pPr>
        <w:pStyle w:val="Nota"/>
        <w:rPr>
          <w:rFonts w:cs="Arial"/>
          <w:szCs w:val="18"/>
        </w:rPr>
      </w:pPr>
      <w:r w:rsidRPr="00FB16DC">
        <w:rPr>
          <w:rFonts w:cs="Arial"/>
          <w:szCs w:val="18"/>
        </w:rPr>
        <w:t xml:space="preserve">NOTE 2: In C1 installations with an LV interconnection port at </w:t>
      </w:r>
      <w:proofErr w:type="spellStart"/>
      <w:r w:rsidRPr="00FB16DC">
        <w:rPr>
          <w:rFonts w:cs="Arial"/>
          <w:szCs w:val="18"/>
        </w:rPr>
        <w:t>AT</w:t>
      </w:r>
      <w:proofErr w:type="spellEnd"/>
      <w:r w:rsidRPr="00FB16DC">
        <w:rPr>
          <w:rFonts w:cs="Arial"/>
          <w:szCs w:val="18"/>
        </w:rPr>
        <w:t xml:space="preserve"> and P&lt;100 kW, the C2 conditions shall apply for the purposes of the flow diagram.</w:t>
      </w:r>
    </w:p>
    <w:p w:rsidRPr="00FB16DC" w:rsidR="00D13FA8" w:rsidP="001D0556" w:rsidRDefault="00D13FA8" w14:paraId="4CED5B3D" w14:textId="57F1B799">
      <w:pPr>
        <w:pStyle w:val="Nota"/>
        <w:rPr>
          <w:rFonts w:cs="Arial"/>
          <w:szCs w:val="18"/>
        </w:rPr>
      </w:pPr>
      <w:r w:rsidRPr="00FB16DC">
        <w:rPr>
          <w:rFonts w:cs="Arial"/>
          <w:szCs w:val="18"/>
        </w:rPr>
        <w:t>(*1) Equipotential bonding between earths of different buildings is covered in the regulation in ITC BT-26, Section 3.1.</w:t>
      </w:r>
    </w:p>
    <w:p w:rsidRPr="00FB16DC" w:rsidR="00D13FA8" w:rsidP="001D0556" w:rsidRDefault="00D13FA8" w14:paraId="48D20BF3" w14:textId="773E3485">
      <w:pPr>
        <w:pStyle w:val="Nota"/>
        <w:rPr>
          <w:rFonts w:cs="Arial"/>
          <w:szCs w:val="18"/>
        </w:rPr>
      </w:pPr>
      <w:r w:rsidRPr="00FB16DC">
        <w:rPr>
          <w:rFonts w:cs="Arial"/>
          <w:szCs w:val="18"/>
        </w:rPr>
        <w:t>(*2) If overvoltage protectors are installed between phases and earth, their continuous operating voltage will be greater than the voltage assigned to the insulation.</w:t>
      </w:r>
    </w:p>
    <w:p w:rsidRPr="001D0556" w:rsidR="00D13FA8" w:rsidP="001D0556" w:rsidRDefault="00D13FA8" w14:paraId="3D214C7C" w14:textId="4100A4A4">
      <w:pPr>
        <w:pStyle w:val="Heading5"/>
        <w:rPr>
          <w:rFonts w:cs="Arial"/>
        </w:rPr>
      </w:pPr>
      <w:r w:rsidRPr="001D0556">
        <w:rPr>
          <w:rFonts w:cs="Arial"/>
        </w:rPr>
        <w:t>Wind generators</w:t>
      </w:r>
    </w:p>
    <w:p w:rsidRPr="001D0556" w:rsidR="00D13FA8" w:rsidP="00FB16DC" w:rsidRDefault="00D13FA8" w14:paraId="417FF768" w14:textId="6F7CBD25">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w:t>
      </w:r>
      <w:r w:rsidRPr="00FB16DC">
        <w:rPr>
          <w:rFonts w:ascii="Arial" w:hAnsi="Arial" w:eastAsia="Times New Roman" w:cs="Times New Roman"/>
          <w:color w:val="000000" w:themeColor="text1"/>
          <w:sz w:val="24"/>
          <w:szCs w:val="24"/>
          <w:lang w:val="es-ES_tradnl" w:eastAsia="es-ES" w:bidi="ar-SA"/>
        </w:rPr>
        <w:t>protective</w:t>
      </w:r>
      <w:r w:rsidRPr="001D0556">
        <w:rPr>
          <w:rFonts w:ascii="Arial" w:hAnsi="Arial" w:cs="Arial"/>
          <w:color w:val="000000" w:themeColor="text1"/>
          <w:sz w:val="24"/>
          <w:szCs w:val="24"/>
          <w:lang w:val="en-GB"/>
        </w:rPr>
        <w:t xml:space="preserve"> earthing of the tower and the equipment mounted on it against atmospheric discharges shall be independent of the rest of the earths of the installation.</w:t>
      </w:r>
    </w:p>
    <w:p w:rsidRPr="001D0556" w:rsidR="00D13FA8" w:rsidP="001D0556" w:rsidRDefault="00D13FA8" w14:paraId="654319C2" w14:textId="3D563D27">
      <w:pPr>
        <w:pStyle w:val="Heading4"/>
        <w:numPr>
          <w:ilvl w:val="0"/>
          <w:numId w:val="12"/>
        </w:numPr>
        <w:jc w:val="both"/>
      </w:pPr>
      <w:r w:rsidRPr="001D0556">
        <w:t>COMMISSIONING</w:t>
      </w:r>
    </w:p>
    <w:p w:rsidRPr="001D0556" w:rsidR="00D13FA8" w:rsidP="00FB16DC" w:rsidRDefault="00D13FA8" w14:paraId="5A402488" w14:textId="2966EDDA">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For the commissioning of generation installations, the authorised installation company shall issue the installation certificate in accordance with the provisions of ITC BT-04, which shall necessarily include a report on passing the tests indicated in Table 2. The report shall be delivered to the owner of the installation by the authorised installation company, together with the installation certificate signed by the low-voltage installer belonging to said company.</w:t>
      </w:r>
    </w:p>
    <w:p w:rsidRPr="001D0556" w:rsidR="00D13FA8" w:rsidP="00FB16DC" w:rsidRDefault="00D13FA8" w14:paraId="69C65550" w14:textId="251F1F5E">
      <w:pPr>
        <w:spacing w:after="240" w:line="300" w:lineRule="exact"/>
        <w:ind w:firstLine="284"/>
        <w:jc w:val="both"/>
        <w:rPr>
          <w:rFonts w:ascii="Arial" w:hAnsi="Arial" w:cs="Arial"/>
          <w:sz w:val="24"/>
          <w:szCs w:val="24"/>
          <w:shd w:val="clear" w:color="auto" w:fill="FFFFFF"/>
          <w:lang w:val="en-GB"/>
        </w:rPr>
      </w:pPr>
      <w:r w:rsidRPr="001D0556">
        <w:rPr>
          <w:rStyle w:val="normaltextrun"/>
          <w:rFonts w:ascii="Arial" w:hAnsi="Arial" w:cs="Arial"/>
          <w:sz w:val="24"/>
          <w:szCs w:val="24"/>
          <w:shd w:val="clear" w:color="auto" w:fill="FFFFFF"/>
          <w:lang w:val="en-GB"/>
        </w:rPr>
        <w:t>In addition, for those installations that require access and connection permits according to the legislation in force, the owner or the authorised installation company must submit the installation certificate to the electrical energy distribution company including the test pass report and all the technical information of those parts that affect the conditions of connection, coupling, measurement and security of electricity supply.</w:t>
      </w:r>
    </w:p>
    <w:p w:rsidRPr="001D0556" w:rsidR="00D13FA8" w:rsidP="00FB16DC" w:rsidRDefault="00D13FA8" w14:paraId="78C3CB14" w14:textId="77777777">
      <w:pPr>
        <w:spacing w:after="240" w:line="300" w:lineRule="exact"/>
        <w:ind w:firstLine="284"/>
        <w:jc w:val="both"/>
        <w:rPr>
          <w:rFonts w:ascii="Arial" w:hAnsi="Arial" w:cs="Arial"/>
          <w:sz w:val="24"/>
          <w:szCs w:val="24"/>
          <w:shd w:val="clear" w:color="auto" w:fill="FFFFFF"/>
          <w:lang w:val="en-GB"/>
        </w:rPr>
      </w:pPr>
      <w:r w:rsidRPr="001D0556">
        <w:rPr>
          <w:rStyle w:val="normaltextrun"/>
          <w:rFonts w:ascii="Arial" w:hAnsi="Arial" w:cs="Arial"/>
          <w:sz w:val="24"/>
          <w:szCs w:val="24"/>
          <w:shd w:val="clear" w:color="auto" w:fill="FFFFFF"/>
          <w:lang w:val="en-GB"/>
        </w:rPr>
        <w:t xml:space="preserve">For generation installations, the distribution company may check, at its own expense, prior to </w:t>
      </w:r>
      <w:r w:rsidRPr="00C250E6">
        <w:rPr>
          <w:rStyle w:val="normaltextrun"/>
          <w:rFonts w:ascii="Arial" w:hAnsi="Arial" w:cs="Arial"/>
          <w:sz w:val="24"/>
          <w:szCs w:val="24"/>
          <w:shd w:val="clear" w:color="auto" w:fill="FFFFFF"/>
          <w:lang w:val="en-GB"/>
        </w:rPr>
        <w:t>commissioning</w:t>
      </w:r>
      <w:r w:rsidRPr="001D0556">
        <w:rPr>
          <w:rStyle w:val="normaltextrun"/>
          <w:rFonts w:ascii="Arial" w:hAnsi="Arial" w:cs="Arial"/>
          <w:sz w:val="24"/>
          <w:szCs w:val="24"/>
          <w:shd w:val="clear" w:color="auto" w:fill="FFFFFF"/>
          <w:lang w:val="en-GB"/>
        </w:rPr>
        <w:t xml:space="preserve"> and within the legally established deadlines for connecting the installation, that the interconnection installations and other elements affecting the security, reliability and quality of supply comply with the applicable regulations. In the event of disagreement, it shall be communicated to the competent bodies of the Administration, for resolution.</w:t>
      </w:r>
    </w:p>
    <w:p w:rsidRPr="001D0556" w:rsidR="00D13FA8" w:rsidP="00FB16DC" w:rsidRDefault="00D13FA8" w14:paraId="0A52C97C" w14:textId="77777777">
      <w:pPr>
        <w:pStyle w:val="Titulotabla"/>
        <w:rPr>
          <w:rFonts w:cs="Arial"/>
        </w:rPr>
      </w:pPr>
      <w:r w:rsidRPr="001D0556">
        <w:rPr>
          <w:rFonts w:cs="Arial"/>
        </w:rPr>
        <w:t>Table 2. Checks and tests to be carried out on generation installations or their parts</w:t>
      </w:r>
    </w:p>
    <w:tbl>
      <w:tblPr>
        <w:tblStyle w:val="TableGrid"/>
        <w:tblW w:w="9634" w:type="dxa"/>
        <w:jc w:val="center"/>
        <w:tblLayout w:type="fixed"/>
        <w:tblLook w:val="04A0" w:firstRow="1" w:lastRow="0" w:firstColumn="1" w:lastColumn="0" w:noHBand="0" w:noVBand="1"/>
      </w:tblPr>
      <w:tblGrid>
        <w:gridCol w:w="562"/>
        <w:gridCol w:w="3261"/>
        <w:gridCol w:w="2200"/>
        <w:gridCol w:w="1769"/>
        <w:gridCol w:w="1842"/>
      </w:tblGrid>
      <w:tr w:rsidRPr="001D0556" w:rsidR="00D13FA8" w:rsidTr="00610EA3" w14:paraId="3AB7FE8F" w14:textId="77777777">
        <w:trPr>
          <w:cantSplit/>
          <w:tblHeader/>
          <w:jc w:val="center"/>
        </w:trPr>
        <w:tc>
          <w:tcPr>
            <w:tcW w:w="562" w:type="dxa"/>
            <w:shd w:val="clear" w:color="auto" w:fill="E7E6E6" w:themeFill="background2"/>
            <w:vAlign w:val="center"/>
          </w:tcPr>
          <w:p w:rsidRPr="002B3623" w:rsidR="00D13FA8" w:rsidP="00FB16DC" w:rsidRDefault="00D13FA8" w14:paraId="25086068" w14:textId="77777777">
            <w:pPr>
              <w:jc w:val="center"/>
              <w:rPr>
                <w:rFonts w:ascii="Arial" w:hAnsi="Arial" w:eastAsia="Times New Roman" w:cs="Arial"/>
                <w:b/>
                <w:sz w:val="20"/>
                <w:szCs w:val="20"/>
                <w:lang w:eastAsia="es-ES"/>
              </w:rPr>
            </w:pPr>
          </w:p>
        </w:tc>
        <w:tc>
          <w:tcPr>
            <w:tcW w:w="3261" w:type="dxa"/>
            <w:shd w:val="clear" w:color="auto" w:fill="E7E6E6" w:themeFill="background2"/>
            <w:vAlign w:val="center"/>
          </w:tcPr>
          <w:p w:rsidRPr="00FB16DC" w:rsidR="00D13FA8" w:rsidP="00FB16DC" w:rsidRDefault="00D13FA8" w14:paraId="4D673EC3" w14:textId="77777777">
            <w:pPr>
              <w:jc w:val="center"/>
              <w:rPr>
                <w:rFonts w:ascii="Arial" w:hAnsi="Arial" w:eastAsia="Times New Roman" w:cs="Times New Roman"/>
                <w:b/>
                <w:sz w:val="20"/>
                <w:szCs w:val="24"/>
                <w:lang w:val="es-ES" w:eastAsia="es-ES"/>
              </w:rPr>
            </w:pPr>
            <w:r w:rsidRPr="00FB16DC">
              <w:rPr>
                <w:rFonts w:ascii="Arial" w:hAnsi="Arial" w:eastAsia="Times New Roman" w:cs="Times New Roman"/>
                <w:b/>
                <w:sz w:val="20"/>
                <w:szCs w:val="24"/>
                <w:lang w:val="es-ES" w:eastAsia="es-ES"/>
              </w:rPr>
              <w:t>Documentation/testing</w:t>
            </w:r>
          </w:p>
        </w:tc>
        <w:tc>
          <w:tcPr>
            <w:tcW w:w="2200" w:type="dxa"/>
            <w:shd w:val="clear" w:color="auto" w:fill="E7E6E6" w:themeFill="background2"/>
            <w:vAlign w:val="center"/>
          </w:tcPr>
          <w:p w:rsidRPr="00FB16DC" w:rsidR="00D13FA8" w:rsidP="00FB16DC" w:rsidRDefault="00D13FA8" w14:paraId="0CDF9589" w14:textId="77777777">
            <w:pPr>
              <w:jc w:val="center"/>
              <w:rPr>
                <w:rFonts w:ascii="Arial" w:hAnsi="Arial" w:eastAsia="Times New Roman" w:cs="Times New Roman"/>
                <w:b/>
                <w:sz w:val="20"/>
                <w:szCs w:val="24"/>
                <w:lang w:val="es-ES" w:eastAsia="es-ES"/>
              </w:rPr>
            </w:pPr>
            <w:r w:rsidRPr="00FB16DC">
              <w:rPr>
                <w:rFonts w:ascii="Arial" w:hAnsi="Arial" w:eastAsia="Times New Roman" w:cs="Times New Roman"/>
                <w:b/>
                <w:sz w:val="20"/>
                <w:szCs w:val="24"/>
                <w:lang w:val="es-ES" w:eastAsia="es-ES"/>
              </w:rPr>
              <w:t>Applicable to:</w:t>
            </w:r>
          </w:p>
        </w:tc>
        <w:tc>
          <w:tcPr>
            <w:tcW w:w="1769" w:type="dxa"/>
            <w:shd w:val="clear" w:color="auto" w:fill="E7E6E6" w:themeFill="background2"/>
            <w:vAlign w:val="center"/>
          </w:tcPr>
          <w:p w:rsidRPr="00610EA3" w:rsidR="00D13FA8" w:rsidP="00610EA3" w:rsidRDefault="00D13FA8" w14:paraId="78786250" w14:textId="77777777">
            <w:pPr>
              <w:pStyle w:val="Default"/>
              <w:ind w:left="-108" w:right="-91"/>
              <w:jc w:val="center"/>
              <w:rPr>
                <w:rFonts w:cs="Times New Roman"/>
                <w:color w:val="auto"/>
                <w:sz w:val="20"/>
                <w:lang w:val="es-ES"/>
              </w:rPr>
            </w:pPr>
            <w:r w:rsidRPr="00610EA3">
              <w:rPr>
                <w:rFonts w:cs="Times New Roman"/>
                <w:b/>
                <w:color w:val="auto"/>
                <w:sz w:val="20"/>
                <w:lang w:val="es-ES"/>
              </w:rPr>
              <w:t>Check according to:</w:t>
            </w:r>
          </w:p>
        </w:tc>
        <w:tc>
          <w:tcPr>
            <w:tcW w:w="1842" w:type="dxa"/>
            <w:shd w:val="clear" w:color="auto" w:fill="E7E6E6" w:themeFill="background2"/>
            <w:vAlign w:val="center"/>
          </w:tcPr>
          <w:p w:rsidRPr="00FB16DC" w:rsidR="00D13FA8" w:rsidP="00FB16DC" w:rsidRDefault="00D13FA8" w14:paraId="3D608415" w14:textId="77777777">
            <w:pPr>
              <w:jc w:val="center"/>
              <w:rPr>
                <w:rFonts w:ascii="Arial" w:hAnsi="Arial" w:eastAsia="Times New Roman" w:cs="Times New Roman"/>
                <w:b/>
                <w:sz w:val="20"/>
                <w:szCs w:val="24"/>
                <w:lang w:val="es-ES" w:eastAsia="es-ES"/>
              </w:rPr>
            </w:pPr>
            <w:r w:rsidRPr="00FB16DC">
              <w:rPr>
                <w:rFonts w:ascii="Arial" w:hAnsi="Arial" w:eastAsia="Times New Roman" w:cs="Times New Roman"/>
                <w:b/>
                <w:sz w:val="20"/>
                <w:szCs w:val="24"/>
                <w:lang w:val="es-ES" w:eastAsia="es-ES"/>
              </w:rPr>
              <w:t>Affected installations</w:t>
            </w:r>
          </w:p>
        </w:tc>
      </w:tr>
      <w:tr w:rsidRPr="001D0556" w:rsidR="00D13FA8" w:rsidTr="00610EA3" w14:paraId="22F265D3" w14:textId="77777777">
        <w:trPr>
          <w:cantSplit/>
          <w:jc w:val="center"/>
        </w:trPr>
        <w:tc>
          <w:tcPr>
            <w:tcW w:w="562" w:type="dxa"/>
            <w:vAlign w:val="center"/>
          </w:tcPr>
          <w:p w:rsidRPr="002B3623" w:rsidR="00D13FA8" w:rsidP="00FB16DC" w:rsidRDefault="00D13FA8" w14:paraId="3FAD8120" w14:textId="77777777">
            <w:pPr>
              <w:jc w:val="center"/>
              <w:rPr>
                <w:rFonts w:ascii="Arial" w:hAnsi="Arial" w:eastAsia="Times New Roman" w:cs="Arial"/>
                <w:sz w:val="20"/>
                <w:szCs w:val="20"/>
              </w:rPr>
            </w:pPr>
            <w:r w:rsidRPr="002B3623">
              <w:rPr>
                <w:rFonts w:ascii="Arial" w:hAnsi="Arial" w:cs="Arial"/>
                <w:sz w:val="20"/>
                <w:szCs w:val="20"/>
                <w:lang w:eastAsia="es-ES"/>
              </w:rPr>
              <w:t>1</w:t>
            </w:r>
          </w:p>
        </w:tc>
        <w:tc>
          <w:tcPr>
            <w:tcW w:w="3261" w:type="dxa"/>
            <w:vAlign w:val="center"/>
          </w:tcPr>
          <w:p w:rsidRPr="00FB16DC" w:rsidR="00D13FA8" w:rsidP="00FB16DC" w:rsidRDefault="00D13FA8" w14:paraId="7E3F85E8"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Operation of the islanding detection system when multiple inverters are operating in parallel</w:t>
            </w:r>
          </w:p>
        </w:tc>
        <w:tc>
          <w:tcPr>
            <w:tcW w:w="2200" w:type="dxa"/>
            <w:vAlign w:val="center"/>
          </w:tcPr>
          <w:p w:rsidRPr="00FB16DC" w:rsidR="00D13FA8" w:rsidP="00FB16DC" w:rsidRDefault="00D13FA8" w14:paraId="66011AF4" w14:textId="77777777">
            <w:pPr>
              <w:jc w:val="center"/>
              <w:rPr>
                <w:rFonts w:ascii="Arial" w:hAnsi="Arial" w:eastAsia="Times New Roman" w:cs="Arial"/>
                <w:sz w:val="20"/>
                <w:szCs w:val="20"/>
              </w:rPr>
            </w:pPr>
            <w:r w:rsidRPr="00FB16DC">
              <w:rPr>
                <w:rFonts w:ascii="Arial" w:hAnsi="Arial" w:cs="Arial"/>
                <w:sz w:val="20"/>
                <w:szCs w:val="20"/>
              </w:rPr>
              <w:t>Anti-island protection in generator</w:t>
            </w:r>
          </w:p>
        </w:tc>
        <w:tc>
          <w:tcPr>
            <w:tcW w:w="1769" w:type="dxa"/>
            <w:vAlign w:val="center"/>
          </w:tcPr>
          <w:p w:rsidRPr="00610EA3" w:rsidR="00D13FA8" w:rsidP="00FB16DC" w:rsidRDefault="00D13FA8" w14:paraId="5373DE47" w14:textId="77777777">
            <w:pPr>
              <w:pStyle w:val="Default"/>
              <w:ind w:left="-108" w:right="-91"/>
              <w:jc w:val="center"/>
              <w:rPr>
                <w:rFonts w:cs="Times New Roman"/>
                <w:color w:val="auto"/>
                <w:sz w:val="20"/>
                <w:lang w:val="es-ES"/>
              </w:rPr>
            </w:pPr>
            <w:r w:rsidRPr="00610EA3">
              <w:rPr>
                <w:rFonts w:cs="Times New Roman"/>
                <w:color w:val="auto"/>
                <w:sz w:val="20"/>
                <w:lang w:val="es-ES"/>
              </w:rPr>
              <w:t>Section 13 of ITC BT-40</w:t>
            </w:r>
          </w:p>
        </w:tc>
        <w:tc>
          <w:tcPr>
            <w:tcW w:w="1842" w:type="dxa"/>
            <w:vAlign w:val="center"/>
          </w:tcPr>
          <w:p w:rsidRPr="00FB16DC" w:rsidR="00D13FA8" w:rsidP="00FB16DC" w:rsidRDefault="00D13FA8" w14:paraId="1F232941" w14:textId="77777777">
            <w:pPr>
              <w:jc w:val="center"/>
              <w:rPr>
                <w:rFonts w:ascii="Arial" w:hAnsi="Arial" w:eastAsia="Times New Roman" w:cs="Arial"/>
                <w:sz w:val="20"/>
                <w:szCs w:val="20"/>
              </w:rPr>
            </w:pPr>
            <w:r w:rsidRPr="00FB16DC">
              <w:rPr>
                <w:rFonts w:ascii="Arial" w:hAnsi="Arial" w:cs="Arial"/>
                <w:sz w:val="20"/>
                <w:szCs w:val="20"/>
              </w:rPr>
              <w:t>Interconnected</w:t>
            </w:r>
          </w:p>
        </w:tc>
      </w:tr>
      <w:tr w:rsidRPr="001D0556" w:rsidR="00D13FA8" w:rsidTr="00610EA3" w14:paraId="0068C0EF" w14:textId="77777777">
        <w:trPr>
          <w:cantSplit/>
          <w:jc w:val="center"/>
        </w:trPr>
        <w:tc>
          <w:tcPr>
            <w:tcW w:w="562" w:type="dxa"/>
            <w:vAlign w:val="center"/>
          </w:tcPr>
          <w:p w:rsidRPr="002B3623" w:rsidR="00D13FA8" w:rsidP="00FB16DC" w:rsidRDefault="00D13FA8" w14:paraId="483926DE" w14:textId="77777777">
            <w:pPr>
              <w:jc w:val="center"/>
              <w:rPr>
                <w:rFonts w:ascii="Arial" w:hAnsi="Arial" w:eastAsia="Times New Roman" w:cs="Arial"/>
                <w:sz w:val="20"/>
                <w:szCs w:val="20"/>
              </w:rPr>
            </w:pPr>
            <w:r w:rsidRPr="002B3623">
              <w:rPr>
                <w:rFonts w:ascii="Arial" w:hAnsi="Arial" w:cs="Arial"/>
                <w:sz w:val="20"/>
                <w:szCs w:val="20"/>
                <w:lang w:eastAsia="es-ES"/>
              </w:rPr>
              <w:t>2</w:t>
            </w:r>
          </w:p>
        </w:tc>
        <w:tc>
          <w:tcPr>
            <w:tcW w:w="3261" w:type="dxa"/>
            <w:vAlign w:val="center"/>
          </w:tcPr>
          <w:p w:rsidRPr="00FB16DC" w:rsidR="00D13FA8" w:rsidP="00FB16DC" w:rsidRDefault="00D13FA8" w14:paraId="5394FCF9"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Checking the island operation detection system, the thresholds and actuation times</w:t>
            </w:r>
          </w:p>
        </w:tc>
        <w:tc>
          <w:tcPr>
            <w:tcW w:w="2200" w:type="dxa"/>
            <w:vAlign w:val="center"/>
          </w:tcPr>
          <w:p w:rsidRPr="00FB16DC" w:rsidR="00D13FA8" w:rsidP="00FB16DC" w:rsidRDefault="00D13FA8" w14:paraId="15B9ACA2" w14:textId="77777777">
            <w:pPr>
              <w:jc w:val="center"/>
              <w:rPr>
                <w:rFonts w:ascii="Arial" w:hAnsi="Arial" w:eastAsia="Times New Roman" w:cs="Arial"/>
                <w:sz w:val="20"/>
                <w:szCs w:val="20"/>
              </w:rPr>
            </w:pPr>
            <w:r w:rsidRPr="00FB16DC">
              <w:rPr>
                <w:rFonts w:ascii="Arial" w:hAnsi="Arial" w:cs="Arial"/>
                <w:sz w:val="20"/>
                <w:szCs w:val="20"/>
              </w:rPr>
              <w:t>Individual inverters</w:t>
            </w:r>
          </w:p>
        </w:tc>
        <w:tc>
          <w:tcPr>
            <w:tcW w:w="1769" w:type="dxa"/>
            <w:vAlign w:val="center"/>
          </w:tcPr>
          <w:p w:rsidRPr="00610EA3" w:rsidR="00D13FA8" w:rsidP="00FB16DC" w:rsidRDefault="00D13FA8" w14:paraId="0F2083F8" w14:textId="77777777">
            <w:pPr>
              <w:pStyle w:val="Default"/>
              <w:ind w:left="-108" w:right="-91"/>
              <w:jc w:val="center"/>
              <w:rPr>
                <w:rFonts w:cs="Times New Roman"/>
                <w:color w:val="auto"/>
                <w:sz w:val="20"/>
                <w:lang w:val="es-ES"/>
              </w:rPr>
            </w:pPr>
            <w:r w:rsidRPr="00610EA3">
              <w:rPr>
                <w:rFonts w:cs="Times New Roman"/>
                <w:color w:val="auto"/>
                <w:sz w:val="20"/>
                <w:lang w:val="es-ES"/>
              </w:rPr>
              <w:t>Section 13 of ITC BT-40</w:t>
            </w:r>
          </w:p>
        </w:tc>
        <w:tc>
          <w:tcPr>
            <w:tcW w:w="1842" w:type="dxa"/>
            <w:vAlign w:val="center"/>
          </w:tcPr>
          <w:p w:rsidRPr="00FB16DC" w:rsidR="00D13FA8" w:rsidP="00FB16DC" w:rsidRDefault="00D13FA8" w14:paraId="6D736EA6" w14:textId="77777777">
            <w:pPr>
              <w:jc w:val="center"/>
              <w:rPr>
                <w:rFonts w:ascii="Arial" w:hAnsi="Arial" w:eastAsia="Times New Roman" w:cs="Arial"/>
                <w:sz w:val="20"/>
                <w:szCs w:val="20"/>
              </w:rPr>
            </w:pPr>
            <w:r w:rsidRPr="00FB16DC">
              <w:rPr>
                <w:rFonts w:ascii="Arial" w:hAnsi="Arial" w:cs="Arial"/>
                <w:sz w:val="20"/>
                <w:szCs w:val="20"/>
              </w:rPr>
              <w:t>Interconnected</w:t>
            </w:r>
          </w:p>
        </w:tc>
      </w:tr>
      <w:tr w:rsidRPr="001D0556" w:rsidR="00D13FA8" w:rsidTr="00610EA3" w14:paraId="382DD85F" w14:textId="77777777">
        <w:trPr>
          <w:cantSplit/>
          <w:jc w:val="center"/>
        </w:trPr>
        <w:tc>
          <w:tcPr>
            <w:tcW w:w="562" w:type="dxa"/>
            <w:vAlign w:val="center"/>
          </w:tcPr>
          <w:p w:rsidRPr="002B3623" w:rsidR="00D13FA8" w:rsidP="00FB16DC" w:rsidRDefault="00D13FA8" w14:paraId="4DBE3038" w14:textId="77777777">
            <w:pPr>
              <w:jc w:val="center"/>
              <w:rPr>
                <w:rFonts w:ascii="Arial" w:hAnsi="Arial" w:eastAsia="Times New Roman" w:cs="Arial"/>
                <w:sz w:val="20"/>
                <w:szCs w:val="20"/>
              </w:rPr>
            </w:pPr>
            <w:r w:rsidRPr="002B3623">
              <w:rPr>
                <w:rFonts w:ascii="Arial" w:hAnsi="Arial" w:cs="Arial"/>
                <w:sz w:val="20"/>
                <w:szCs w:val="20"/>
                <w:lang w:eastAsia="es-ES"/>
              </w:rPr>
              <w:t>3</w:t>
            </w:r>
          </w:p>
        </w:tc>
        <w:tc>
          <w:tcPr>
            <w:tcW w:w="3261" w:type="dxa"/>
            <w:vAlign w:val="center"/>
          </w:tcPr>
          <w:p w:rsidRPr="00FB16DC" w:rsidR="00D13FA8" w:rsidP="00FB16DC" w:rsidRDefault="00D13FA8" w14:paraId="144CB24F"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Functional check of the network synchronisation system and the functional protections of the generation installation</w:t>
            </w:r>
          </w:p>
        </w:tc>
        <w:tc>
          <w:tcPr>
            <w:tcW w:w="2200" w:type="dxa"/>
          </w:tcPr>
          <w:p w:rsidRPr="00FB16DC" w:rsidR="00D13FA8" w:rsidP="00082E63" w:rsidRDefault="00D13FA8" w14:paraId="5D613A05" w14:textId="77777777">
            <w:pPr>
              <w:spacing w:before="120"/>
              <w:jc w:val="center"/>
              <w:rPr>
                <w:rFonts w:ascii="Arial" w:hAnsi="Arial" w:eastAsia="Times New Roman" w:cs="Arial"/>
                <w:sz w:val="20"/>
                <w:szCs w:val="20"/>
              </w:rPr>
            </w:pPr>
            <w:r w:rsidRPr="00082E63">
              <w:rPr>
                <w:rFonts w:ascii="Arial" w:hAnsi="Arial" w:eastAsia="Times New Roman" w:cs="Times New Roman"/>
                <w:sz w:val="20"/>
                <w:szCs w:val="24"/>
                <w:lang w:val="es-ES" w:eastAsia="es-ES"/>
              </w:rPr>
              <w:t>Synchronisation system for coupling to the network</w:t>
            </w:r>
          </w:p>
        </w:tc>
        <w:tc>
          <w:tcPr>
            <w:tcW w:w="1769" w:type="dxa"/>
            <w:vAlign w:val="center"/>
          </w:tcPr>
          <w:p w:rsidRPr="00610EA3" w:rsidR="00D13FA8" w:rsidP="00FB16DC" w:rsidRDefault="00D13FA8" w14:paraId="75FBA9EE" w14:textId="77777777">
            <w:pPr>
              <w:pStyle w:val="Default"/>
              <w:ind w:left="-108" w:right="-91"/>
              <w:jc w:val="center"/>
              <w:rPr>
                <w:rFonts w:cs="Times New Roman"/>
                <w:color w:val="auto"/>
                <w:sz w:val="20"/>
                <w:lang w:val="es-ES"/>
              </w:rPr>
            </w:pPr>
            <w:r w:rsidRPr="00610EA3">
              <w:rPr>
                <w:rFonts w:cs="Times New Roman"/>
                <w:color w:val="auto"/>
                <w:sz w:val="20"/>
                <w:lang w:val="es-ES"/>
              </w:rPr>
              <w:t>Section 4.3.2. and Section 7.2. of ITC BT-40</w:t>
            </w:r>
          </w:p>
        </w:tc>
        <w:tc>
          <w:tcPr>
            <w:tcW w:w="1842" w:type="dxa"/>
            <w:vAlign w:val="center"/>
          </w:tcPr>
          <w:p w:rsidRPr="00FB16DC" w:rsidR="00D13FA8" w:rsidP="00FB16DC" w:rsidRDefault="00D13FA8" w14:paraId="52B300AD" w14:textId="77777777">
            <w:pPr>
              <w:jc w:val="center"/>
              <w:rPr>
                <w:rFonts w:ascii="Arial" w:hAnsi="Arial" w:eastAsia="Times New Roman" w:cs="Arial"/>
                <w:sz w:val="20"/>
                <w:szCs w:val="20"/>
              </w:rPr>
            </w:pPr>
            <w:r w:rsidRPr="00FB16DC">
              <w:rPr>
                <w:rFonts w:ascii="Arial" w:hAnsi="Arial" w:cs="Arial"/>
                <w:sz w:val="20"/>
                <w:szCs w:val="20"/>
              </w:rPr>
              <w:t>Interconnected</w:t>
            </w:r>
          </w:p>
        </w:tc>
      </w:tr>
      <w:tr w:rsidRPr="001D0556" w:rsidR="00D13FA8" w:rsidTr="00610EA3" w14:paraId="4A2536AD" w14:textId="77777777">
        <w:trPr>
          <w:cantSplit/>
          <w:jc w:val="center"/>
        </w:trPr>
        <w:tc>
          <w:tcPr>
            <w:tcW w:w="562" w:type="dxa"/>
            <w:vAlign w:val="center"/>
          </w:tcPr>
          <w:p w:rsidRPr="002B3623" w:rsidR="00D13FA8" w:rsidP="00FB16DC" w:rsidRDefault="00D13FA8" w14:paraId="51D28116" w14:textId="77777777">
            <w:pPr>
              <w:jc w:val="center"/>
              <w:rPr>
                <w:rFonts w:ascii="Arial" w:hAnsi="Arial" w:eastAsia="Times New Roman" w:cs="Arial"/>
                <w:sz w:val="20"/>
                <w:szCs w:val="20"/>
              </w:rPr>
            </w:pPr>
            <w:r w:rsidRPr="002B3623">
              <w:rPr>
                <w:rFonts w:ascii="Arial" w:hAnsi="Arial" w:cs="Arial"/>
                <w:sz w:val="20"/>
                <w:szCs w:val="20"/>
                <w:lang w:eastAsia="es-ES"/>
              </w:rPr>
              <w:lastRenderedPageBreak/>
              <w:t>4</w:t>
            </w:r>
          </w:p>
        </w:tc>
        <w:tc>
          <w:tcPr>
            <w:tcW w:w="3261" w:type="dxa"/>
            <w:vAlign w:val="center"/>
          </w:tcPr>
          <w:p w:rsidRPr="00FB16DC" w:rsidR="00D13FA8" w:rsidP="00FB16DC" w:rsidRDefault="00D13FA8" w14:paraId="13AF1B43"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Check of the protection and switching conditions of the following aspects:</w:t>
            </w:r>
          </w:p>
          <w:p w:rsidRPr="00FB16DC" w:rsidR="00D13FA8" w:rsidP="00FB16DC" w:rsidRDefault="00D13FA8" w14:paraId="3FB58CE4" w14:textId="77777777">
            <w:pPr>
              <w:pStyle w:val="ListParagraph"/>
              <w:numPr>
                <w:ilvl w:val="0"/>
                <w:numId w:val="74"/>
              </w:numPr>
              <w:tabs>
                <w:tab w:val="num" w:pos="319"/>
              </w:tabs>
              <w:spacing w:after="0" w:line="240" w:lineRule="auto"/>
              <w:ind w:left="319" w:hanging="284"/>
              <w:jc w:val="left"/>
              <w:rPr>
                <w:rFonts w:eastAsiaTheme="minorHAnsi" w:cstheme="minorBidi"/>
                <w:sz w:val="20"/>
                <w:lang w:val="es-ES"/>
              </w:rPr>
            </w:pPr>
            <w:proofErr w:type="spellStart"/>
            <w:r w:rsidRPr="00FB16DC">
              <w:rPr>
                <w:rFonts w:eastAsiaTheme="minorHAnsi" w:cstheme="minorBidi"/>
                <w:sz w:val="20"/>
                <w:lang w:val="es-ES"/>
              </w:rPr>
              <w:t>applicable</w:t>
            </w:r>
            <w:proofErr w:type="spellEnd"/>
            <w:r w:rsidRPr="00FB16DC">
              <w:rPr>
                <w:rFonts w:eastAsiaTheme="minorHAnsi" w:cstheme="minorBidi"/>
                <w:sz w:val="20"/>
                <w:lang w:val="es-ES"/>
              </w:rPr>
              <w:t xml:space="preserve"> </w:t>
            </w:r>
            <w:proofErr w:type="spellStart"/>
            <w:r w:rsidRPr="00FB16DC">
              <w:rPr>
                <w:rFonts w:eastAsiaTheme="minorHAnsi" w:cstheme="minorBidi"/>
                <w:sz w:val="20"/>
                <w:lang w:val="es-ES"/>
              </w:rPr>
              <w:t>functional</w:t>
            </w:r>
            <w:proofErr w:type="spellEnd"/>
            <w:r w:rsidRPr="00FB16DC">
              <w:rPr>
                <w:rFonts w:eastAsiaTheme="minorHAnsi" w:cstheme="minorBidi"/>
                <w:sz w:val="20"/>
                <w:lang w:val="es-ES"/>
              </w:rPr>
              <w:t xml:space="preserve"> </w:t>
            </w:r>
            <w:proofErr w:type="spellStart"/>
            <w:r w:rsidRPr="00FB16DC">
              <w:rPr>
                <w:rFonts w:eastAsiaTheme="minorHAnsi" w:cstheme="minorBidi"/>
                <w:sz w:val="20"/>
                <w:lang w:val="es-ES"/>
              </w:rPr>
              <w:t>characteristics</w:t>
            </w:r>
            <w:proofErr w:type="spellEnd"/>
          </w:p>
          <w:p w:rsidRPr="00FB16DC" w:rsidR="00D13FA8" w:rsidP="00FB16DC" w:rsidRDefault="00D13FA8" w14:paraId="32EADF78" w14:textId="77777777">
            <w:pPr>
              <w:pStyle w:val="ListParagraph"/>
              <w:numPr>
                <w:ilvl w:val="0"/>
                <w:numId w:val="74"/>
              </w:numPr>
              <w:tabs>
                <w:tab w:val="num" w:pos="319"/>
              </w:tabs>
              <w:spacing w:after="0" w:line="240" w:lineRule="auto"/>
              <w:ind w:left="319" w:hanging="284"/>
              <w:jc w:val="left"/>
              <w:rPr>
                <w:rFonts w:eastAsiaTheme="minorHAnsi" w:cstheme="minorBidi"/>
                <w:sz w:val="20"/>
                <w:lang w:val="es-ES"/>
              </w:rPr>
            </w:pPr>
            <w:r w:rsidRPr="00FB16DC">
              <w:rPr>
                <w:rFonts w:eastAsiaTheme="minorHAnsi" w:cstheme="minorBidi"/>
                <w:sz w:val="20"/>
                <w:lang w:val="es-ES"/>
              </w:rPr>
              <w:t>protection against possible electrical or electronic faults</w:t>
            </w:r>
          </w:p>
          <w:p w:rsidRPr="00FB16DC" w:rsidR="00D13FA8" w:rsidP="00FB16DC" w:rsidRDefault="00D13FA8" w14:paraId="778BD3DC" w14:textId="77777777">
            <w:pPr>
              <w:pStyle w:val="ListParagraph"/>
              <w:numPr>
                <w:ilvl w:val="0"/>
                <w:numId w:val="74"/>
              </w:numPr>
              <w:tabs>
                <w:tab w:val="num" w:pos="319"/>
              </w:tabs>
              <w:spacing w:after="0" w:line="240" w:lineRule="auto"/>
              <w:ind w:left="319" w:hanging="284"/>
              <w:jc w:val="left"/>
              <w:rPr>
                <w:rFonts w:eastAsiaTheme="minorHAnsi" w:cstheme="minorBidi"/>
                <w:sz w:val="20"/>
                <w:lang w:val="es-ES"/>
              </w:rPr>
            </w:pPr>
            <w:r w:rsidRPr="00FB16DC">
              <w:rPr>
                <w:rFonts w:eastAsiaTheme="minorHAnsi" w:cstheme="minorBidi"/>
                <w:sz w:val="20"/>
                <w:lang w:val="es-ES"/>
              </w:rPr>
              <w:t>protection against electromagnetic disturbance phenomena</w:t>
            </w:r>
          </w:p>
          <w:p w:rsidRPr="00FB16DC" w:rsidR="00D13FA8" w:rsidP="00FB16DC" w:rsidRDefault="00D13FA8" w14:paraId="4A4B93E2" w14:textId="77777777">
            <w:pPr>
              <w:pStyle w:val="ListParagraph"/>
              <w:numPr>
                <w:ilvl w:val="0"/>
                <w:numId w:val="74"/>
              </w:numPr>
              <w:tabs>
                <w:tab w:val="num" w:pos="319"/>
              </w:tabs>
              <w:spacing w:after="0" w:line="240" w:lineRule="auto"/>
              <w:ind w:left="319" w:hanging="284"/>
              <w:jc w:val="left"/>
              <w:rPr>
                <w:sz w:val="20"/>
                <w:lang w:val="es-ES"/>
              </w:rPr>
            </w:pPr>
            <w:r w:rsidRPr="00FB16DC">
              <w:rPr>
                <w:rFonts w:eastAsiaTheme="minorHAnsi" w:cstheme="minorBidi"/>
                <w:sz w:val="20"/>
                <w:lang w:val="es-ES"/>
              </w:rPr>
              <w:t>protection against faults and/or errors in the equipment software.</w:t>
            </w:r>
          </w:p>
        </w:tc>
        <w:tc>
          <w:tcPr>
            <w:tcW w:w="2200" w:type="dxa"/>
            <w:vAlign w:val="center"/>
          </w:tcPr>
          <w:p w:rsidRPr="00FB16DC" w:rsidR="00D13FA8" w:rsidP="00FB16DC" w:rsidRDefault="00D13FA8" w14:paraId="507533C5" w14:textId="77777777">
            <w:pPr>
              <w:jc w:val="center"/>
              <w:rPr>
                <w:rFonts w:ascii="Arial" w:hAnsi="Arial" w:eastAsia="Times New Roman" w:cs="Arial"/>
                <w:sz w:val="20"/>
                <w:szCs w:val="20"/>
              </w:rPr>
            </w:pPr>
            <w:r w:rsidRPr="00FB16DC">
              <w:rPr>
                <w:rFonts w:ascii="Arial" w:hAnsi="Arial" w:cs="Arial"/>
                <w:sz w:val="20"/>
                <w:szCs w:val="20"/>
              </w:rPr>
              <w:t>Protection integrated into the generator and its switchgear system</w:t>
            </w:r>
          </w:p>
        </w:tc>
        <w:tc>
          <w:tcPr>
            <w:tcW w:w="1769" w:type="dxa"/>
            <w:vAlign w:val="center"/>
          </w:tcPr>
          <w:p w:rsidRPr="00610EA3" w:rsidR="00D13FA8" w:rsidP="00610EA3" w:rsidRDefault="00D13FA8" w14:paraId="3B4FF145" w14:textId="77777777">
            <w:pPr>
              <w:pStyle w:val="Default"/>
              <w:ind w:left="-108" w:right="-91"/>
              <w:jc w:val="center"/>
              <w:rPr>
                <w:rFonts w:cs="Times New Roman"/>
                <w:color w:val="auto"/>
                <w:sz w:val="20"/>
                <w:lang w:val="es-ES"/>
              </w:rPr>
            </w:pPr>
            <w:r w:rsidRPr="00610EA3">
              <w:rPr>
                <w:rFonts w:cs="Times New Roman"/>
                <w:color w:val="auto"/>
                <w:sz w:val="20"/>
                <w:lang w:val="es-ES"/>
              </w:rPr>
              <w:t>Section 7.3 of ITC BT-40</w:t>
            </w:r>
          </w:p>
        </w:tc>
        <w:tc>
          <w:tcPr>
            <w:tcW w:w="1842" w:type="dxa"/>
            <w:vAlign w:val="center"/>
          </w:tcPr>
          <w:p w:rsidRPr="00FB16DC" w:rsidR="00D13FA8" w:rsidP="00FB16DC" w:rsidRDefault="00D13FA8" w14:paraId="04E7C2B4" w14:textId="77777777">
            <w:pPr>
              <w:jc w:val="center"/>
              <w:rPr>
                <w:rFonts w:ascii="Arial" w:hAnsi="Arial" w:eastAsia="Times New Roman" w:cs="Arial"/>
                <w:sz w:val="20"/>
                <w:szCs w:val="20"/>
              </w:rPr>
            </w:pPr>
            <w:r w:rsidRPr="00FB16DC">
              <w:rPr>
                <w:rFonts w:ascii="Arial" w:hAnsi="Arial" w:cs="Arial"/>
                <w:sz w:val="20"/>
                <w:szCs w:val="20"/>
              </w:rPr>
              <w:t>All</w:t>
            </w:r>
          </w:p>
        </w:tc>
      </w:tr>
      <w:tr w:rsidRPr="001D0556" w:rsidR="00D13FA8" w:rsidTr="00610EA3" w14:paraId="247E5442" w14:textId="77777777">
        <w:trPr>
          <w:cantSplit/>
          <w:jc w:val="center"/>
        </w:trPr>
        <w:tc>
          <w:tcPr>
            <w:tcW w:w="562" w:type="dxa"/>
            <w:vAlign w:val="center"/>
          </w:tcPr>
          <w:p w:rsidRPr="002B3623" w:rsidR="00D13FA8" w:rsidP="00FB16DC" w:rsidRDefault="00D13FA8" w14:paraId="10AF6909" w14:textId="77777777">
            <w:pPr>
              <w:jc w:val="center"/>
              <w:rPr>
                <w:rFonts w:ascii="Arial" w:hAnsi="Arial" w:eastAsia="Times New Roman" w:cs="Arial"/>
                <w:sz w:val="20"/>
                <w:szCs w:val="20"/>
              </w:rPr>
            </w:pPr>
            <w:r w:rsidRPr="002B3623">
              <w:rPr>
                <w:rFonts w:ascii="Arial" w:hAnsi="Arial" w:cs="Arial"/>
                <w:sz w:val="20"/>
                <w:szCs w:val="20"/>
                <w:lang w:eastAsia="es-ES"/>
              </w:rPr>
              <w:t>5</w:t>
            </w:r>
          </w:p>
        </w:tc>
        <w:tc>
          <w:tcPr>
            <w:tcW w:w="3261" w:type="dxa"/>
            <w:vAlign w:val="center"/>
          </w:tcPr>
          <w:p w:rsidRPr="00FB16DC" w:rsidR="00D13FA8" w:rsidP="00FB16DC" w:rsidRDefault="00D13FA8" w14:paraId="345D3E1C"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Direct-current injection test</w:t>
            </w:r>
          </w:p>
        </w:tc>
        <w:tc>
          <w:tcPr>
            <w:tcW w:w="2200" w:type="dxa"/>
            <w:vAlign w:val="center"/>
          </w:tcPr>
          <w:p w:rsidR="00610EA3" w:rsidP="00FB16DC" w:rsidRDefault="00D13FA8" w14:paraId="672A4104" w14:textId="77777777">
            <w:pPr>
              <w:jc w:val="center"/>
              <w:rPr>
                <w:rFonts w:ascii="Arial" w:hAnsi="Arial" w:cs="Arial"/>
                <w:sz w:val="20"/>
                <w:szCs w:val="20"/>
              </w:rPr>
            </w:pPr>
            <w:r w:rsidRPr="00FB16DC">
              <w:rPr>
                <w:rFonts w:ascii="Arial" w:hAnsi="Arial" w:cs="Arial"/>
                <w:sz w:val="20"/>
                <w:szCs w:val="20"/>
              </w:rPr>
              <w:t>Generator</w:t>
            </w:r>
          </w:p>
          <w:p w:rsidRPr="00FB16DC" w:rsidR="00D13FA8" w:rsidP="00FB16DC" w:rsidRDefault="00D13FA8" w14:paraId="782488B7" w14:textId="76B70AE7">
            <w:pPr>
              <w:jc w:val="center"/>
              <w:rPr>
                <w:rFonts w:ascii="Arial" w:hAnsi="Arial" w:eastAsia="Times New Roman" w:cs="Arial"/>
                <w:sz w:val="20"/>
                <w:szCs w:val="20"/>
              </w:rPr>
            </w:pPr>
            <w:r w:rsidRPr="00FB16DC">
              <w:rPr>
                <w:rFonts w:ascii="Arial" w:hAnsi="Arial" w:cs="Arial"/>
                <w:sz w:val="20"/>
                <w:szCs w:val="20"/>
              </w:rPr>
              <w:t xml:space="preserve"> via inverter</w:t>
            </w:r>
          </w:p>
        </w:tc>
        <w:tc>
          <w:tcPr>
            <w:tcW w:w="1769" w:type="dxa"/>
            <w:vAlign w:val="center"/>
          </w:tcPr>
          <w:p w:rsidRPr="00610EA3" w:rsidR="00D13FA8" w:rsidP="00610EA3" w:rsidRDefault="00D13FA8" w14:paraId="2C9DDECD" w14:textId="77777777">
            <w:pPr>
              <w:pStyle w:val="Default"/>
              <w:ind w:left="-108" w:right="-91"/>
              <w:jc w:val="center"/>
              <w:rPr>
                <w:rFonts w:cs="Times New Roman"/>
                <w:color w:val="auto"/>
                <w:sz w:val="20"/>
                <w:lang w:val="es-ES"/>
              </w:rPr>
            </w:pPr>
            <w:r w:rsidRPr="00610EA3">
              <w:rPr>
                <w:rFonts w:cs="Times New Roman"/>
                <w:color w:val="auto"/>
                <w:sz w:val="20"/>
                <w:lang w:val="es-ES"/>
              </w:rPr>
              <w:t>Section 11 of ITC BT-40</w:t>
            </w:r>
          </w:p>
        </w:tc>
        <w:tc>
          <w:tcPr>
            <w:tcW w:w="1842" w:type="dxa"/>
            <w:vAlign w:val="center"/>
          </w:tcPr>
          <w:p w:rsidRPr="00FB16DC" w:rsidR="00D13FA8" w:rsidP="00FB16DC" w:rsidRDefault="00D13FA8" w14:paraId="3F791DF0" w14:textId="77777777">
            <w:pPr>
              <w:jc w:val="center"/>
              <w:rPr>
                <w:rFonts w:ascii="Arial" w:hAnsi="Arial" w:eastAsia="Times New Roman" w:cs="Arial"/>
                <w:sz w:val="20"/>
                <w:szCs w:val="20"/>
              </w:rPr>
            </w:pPr>
            <w:r w:rsidRPr="00FB16DC">
              <w:rPr>
                <w:rFonts w:ascii="Arial" w:hAnsi="Arial" w:cs="Arial"/>
                <w:sz w:val="20"/>
                <w:szCs w:val="20"/>
              </w:rPr>
              <w:t>All</w:t>
            </w:r>
          </w:p>
        </w:tc>
      </w:tr>
      <w:tr w:rsidRPr="001D0556" w:rsidR="00D13FA8" w:rsidTr="00610EA3" w14:paraId="39B4B709" w14:textId="77777777">
        <w:trPr>
          <w:cantSplit/>
          <w:jc w:val="center"/>
        </w:trPr>
        <w:tc>
          <w:tcPr>
            <w:tcW w:w="562" w:type="dxa"/>
            <w:vAlign w:val="center"/>
          </w:tcPr>
          <w:p w:rsidRPr="002B3623" w:rsidR="00D13FA8" w:rsidP="00FB16DC" w:rsidRDefault="00D13FA8" w14:paraId="1D733A2D" w14:textId="77777777">
            <w:pPr>
              <w:jc w:val="center"/>
              <w:rPr>
                <w:rFonts w:ascii="Arial" w:hAnsi="Arial" w:eastAsia="Times New Roman" w:cs="Arial"/>
                <w:sz w:val="20"/>
                <w:szCs w:val="20"/>
              </w:rPr>
            </w:pPr>
            <w:r w:rsidRPr="002B3623">
              <w:rPr>
                <w:rFonts w:ascii="Arial" w:hAnsi="Arial" w:cs="Arial"/>
                <w:sz w:val="20"/>
                <w:szCs w:val="20"/>
                <w:lang w:eastAsia="es-ES"/>
              </w:rPr>
              <w:t>6</w:t>
            </w:r>
          </w:p>
        </w:tc>
        <w:tc>
          <w:tcPr>
            <w:tcW w:w="3261" w:type="dxa"/>
            <w:vAlign w:val="center"/>
          </w:tcPr>
          <w:p w:rsidRPr="00FB16DC" w:rsidR="00D13FA8" w:rsidP="00FB16DC" w:rsidRDefault="00D13FA8" w14:paraId="688B8DC9"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Surge generation test</w:t>
            </w:r>
          </w:p>
        </w:tc>
        <w:tc>
          <w:tcPr>
            <w:tcW w:w="2200" w:type="dxa"/>
            <w:vAlign w:val="center"/>
          </w:tcPr>
          <w:p w:rsidRPr="00FB16DC" w:rsidR="00D13FA8" w:rsidP="00FB16DC" w:rsidRDefault="00D13FA8" w14:paraId="4CCB5620" w14:textId="77777777">
            <w:pPr>
              <w:jc w:val="center"/>
              <w:rPr>
                <w:rFonts w:ascii="Arial" w:hAnsi="Arial" w:eastAsia="Times New Roman" w:cs="Arial"/>
                <w:sz w:val="20"/>
                <w:szCs w:val="20"/>
              </w:rPr>
            </w:pPr>
            <w:r w:rsidRPr="00FB16DC">
              <w:rPr>
                <w:rFonts w:ascii="Arial" w:hAnsi="Arial" w:cs="Arial"/>
                <w:sz w:val="20"/>
                <w:szCs w:val="20"/>
              </w:rPr>
              <w:t>Generator via inverter</w:t>
            </w:r>
          </w:p>
        </w:tc>
        <w:tc>
          <w:tcPr>
            <w:tcW w:w="1769" w:type="dxa"/>
            <w:vAlign w:val="center"/>
          </w:tcPr>
          <w:p w:rsidRPr="00610EA3" w:rsidR="00D13FA8" w:rsidP="00610EA3" w:rsidRDefault="00D13FA8" w14:paraId="2FB3D800" w14:textId="77777777">
            <w:pPr>
              <w:pStyle w:val="Default"/>
              <w:ind w:left="-108" w:right="-91"/>
              <w:jc w:val="center"/>
              <w:rPr>
                <w:rFonts w:cs="Times New Roman"/>
                <w:color w:val="auto"/>
                <w:sz w:val="20"/>
                <w:lang w:val="es-ES"/>
              </w:rPr>
            </w:pPr>
            <w:r w:rsidRPr="00610EA3">
              <w:rPr>
                <w:rFonts w:cs="Times New Roman"/>
                <w:color w:val="auto"/>
                <w:sz w:val="20"/>
                <w:lang w:val="es-ES"/>
              </w:rPr>
              <w:t>Section 12 of ITC BT-40</w:t>
            </w:r>
          </w:p>
        </w:tc>
        <w:tc>
          <w:tcPr>
            <w:tcW w:w="1842" w:type="dxa"/>
            <w:vAlign w:val="center"/>
          </w:tcPr>
          <w:p w:rsidRPr="00FB16DC" w:rsidR="00D13FA8" w:rsidP="00FB16DC" w:rsidRDefault="00D13FA8" w14:paraId="217251B1" w14:textId="77777777">
            <w:pPr>
              <w:jc w:val="center"/>
              <w:rPr>
                <w:rFonts w:ascii="Arial" w:hAnsi="Arial" w:eastAsia="Times New Roman" w:cs="Arial"/>
                <w:sz w:val="20"/>
                <w:szCs w:val="20"/>
              </w:rPr>
            </w:pPr>
            <w:r w:rsidRPr="00FB16DC">
              <w:rPr>
                <w:rFonts w:ascii="Arial" w:hAnsi="Arial" w:cs="Arial"/>
                <w:sz w:val="20"/>
                <w:szCs w:val="20"/>
              </w:rPr>
              <w:t>Interconnected</w:t>
            </w:r>
          </w:p>
        </w:tc>
      </w:tr>
      <w:tr w:rsidRPr="001D0556" w:rsidR="00D13FA8" w:rsidTr="00610EA3" w14:paraId="23F2E346" w14:textId="77777777">
        <w:trPr>
          <w:cantSplit/>
          <w:jc w:val="center"/>
        </w:trPr>
        <w:tc>
          <w:tcPr>
            <w:tcW w:w="562" w:type="dxa"/>
            <w:vAlign w:val="center"/>
          </w:tcPr>
          <w:p w:rsidRPr="002B3623" w:rsidR="00D13FA8" w:rsidP="00FB16DC" w:rsidRDefault="00D13FA8" w14:paraId="64DEB5E6" w14:textId="77777777">
            <w:pPr>
              <w:jc w:val="center"/>
              <w:rPr>
                <w:rFonts w:ascii="Arial" w:hAnsi="Arial" w:eastAsia="Times New Roman" w:cs="Arial"/>
                <w:sz w:val="20"/>
                <w:szCs w:val="20"/>
              </w:rPr>
            </w:pPr>
            <w:r w:rsidRPr="002B3623">
              <w:rPr>
                <w:rFonts w:ascii="Arial" w:hAnsi="Arial" w:cs="Arial"/>
                <w:sz w:val="20"/>
                <w:szCs w:val="20"/>
                <w:lang w:eastAsia="es-ES"/>
              </w:rPr>
              <w:t>7</w:t>
            </w:r>
          </w:p>
        </w:tc>
        <w:tc>
          <w:tcPr>
            <w:tcW w:w="3261" w:type="dxa"/>
            <w:vAlign w:val="center"/>
          </w:tcPr>
          <w:p w:rsidRPr="00FB16DC" w:rsidR="00D13FA8" w:rsidP="00FB16DC" w:rsidRDefault="00D13FA8" w14:paraId="4EF52C65" w14:textId="77777777">
            <w:pPr>
              <w:spacing w:line="300" w:lineRule="exact"/>
              <w:rPr>
                <w:rFonts w:ascii="Arial" w:hAnsi="Arial" w:eastAsia="Times New Roman" w:cs="Times New Roman"/>
                <w:sz w:val="20"/>
                <w:szCs w:val="24"/>
                <w:lang w:val="es-ES" w:eastAsia="es-ES"/>
              </w:rPr>
            </w:pPr>
            <w:r w:rsidRPr="00FB16DC">
              <w:rPr>
                <w:rFonts w:ascii="Arial" w:hAnsi="Arial" w:eastAsia="Times New Roman" w:cs="Times New Roman"/>
                <w:sz w:val="20"/>
                <w:szCs w:val="24"/>
                <w:lang w:val="es-ES" w:eastAsia="es-ES"/>
              </w:rPr>
              <w:t>Testing the system to prevent energy being fed into the network.</w:t>
            </w:r>
          </w:p>
        </w:tc>
        <w:tc>
          <w:tcPr>
            <w:tcW w:w="2200" w:type="dxa"/>
            <w:vAlign w:val="center"/>
          </w:tcPr>
          <w:p w:rsidRPr="00610EA3" w:rsidR="00D13FA8" w:rsidP="00610EA3" w:rsidRDefault="00D13FA8" w14:paraId="2EB4F17D" w14:textId="77777777">
            <w:pPr>
              <w:spacing w:line="300" w:lineRule="exact"/>
              <w:jc w:val="center"/>
              <w:rPr>
                <w:rFonts w:ascii="Arial" w:hAnsi="Arial" w:eastAsia="Times New Roman" w:cs="Times New Roman"/>
                <w:sz w:val="20"/>
                <w:szCs w:val="24"/>
                <w:lang w:val="es-ES" w:eastAsia="es-ES"/>
              </w:rPr>
            </w:pPr>
            <w:r w:rsidRPr="00610EA3">
              <w:rPr>
                <w:rFonts w:ascii="Arial" w:hAnsi="Arial" w:eastAsia="Times New Roman" w:cs="Times New Roman"/>
                <w:sz w:val="20"/>
                <w:szCs w:val="24"/>
                <w:lang w:val="es-ES" w:eastAsia="es-ES"/>
              </w:rPr>
              <w:t>Anti-feed-in system in self-consumption without surpluses</w:t>
            </w:r>
          </w:p>
        </w:tc>
        <w:tc>
          <w:tcPr>
            <w:tcW w:w="1769" w:type="dxa"/>
            <w:vAlign w:val="center"/>
          </w:tcPr>
          <w:p w:rsidRPr="00610EA3" w:rsidR="00D13FA8" w:rsidP="00610EA3" w:rsidRDefault="00D13FA8" w14:paraId="6EA1173B" w14:textId="77777777">
            <w:pPr>
              <w:pStyle w:val="Default"/>
              <w:ind w:left="-108" w:right="-91"/>
              <w:jc w:val="center"/>
              <w:rPr>
                <w:rFonts w:cs="Times New Roman"/>
                <w:color w:val="auto"/>
                <w:sz w:val="20"/>
                <w:lang w:val="es-ES"/>
              </w:rPr>
            </w:pPr>
            <w:r w:rsidRPr="00610EA3">
              <w:rPr>
                <w:rFonts w:cs="Times New Roman"/>
                <w:color w:val="auto"/>
                <w:sz w:val="20"/>
                <w:lang w:val="es-ES"/>
              </w:rPr>
              <w:t>Section 10 of ITC BT-40</w:t>
            </w:r>
          </w:p>
        </w:tc>
        <w:tc>
          <w:tcPr>
            <w:tcW w:w="1842" w:type="dxa"/>
            <w:vAlign w:val="center"/>
          </w:tcPr>
          <w:p w:rsidRPr="00FB16DC" w:rsidR="00D13FA8" w:rsidP="00FB16DC" w:rsidRDefault="00D13FA8" w14:paraId="350535EF" w14:textId="77777777">
            <w:pPr>
              <w:jc w:val="center"/>
              <w:rPr>
                <w:rFonts w:ascii="Arial" w:hAnsi="Arial" w:eastAsia="Times New Roman" w:cs="Arial"/>
                <w:sz w:val="20"/>
                <w:szCs w:val="20"/>
              </w:rPr>
            </w:pPr>
            <w:r w:rsidRPr="00FB16DC">
              <w:rPr>
                <w:rFonts w:ascii="Arial" w:hAnsi="Arial" w:cs="Arial"/>
                <w:sz w:val="20"/>
                <w:szCs w:val="20"/>
              </w:rPr>
              <w:t>Interconnected without surpluses</w:t>
            </w:r>
          </w:p>
        </w:tc>
      </w:tr>
      <w:tr w:rsidRPr="001D0556" w:rsidR="00D13FA8" w:rsidTr="00610EA3" w14:paraId="5C1DE0FB" w14:textId="77777777">
        <w:trPr>
          <w:cantSplit/>
          <w:jc w:val="center"/>
        </w:trPr>
        <w:tc>
          <w:tcPr>
            <w:tcW w:w="562" w:type="dxa"/>
            <w:vAlign w:val="center"/>
          </w:tcPr>
          <w:p w:rsidRPr="002B3623" w:rsidR="00D13FA8" w:rsidP="00FB16DC" w:rsidRDefault="00D13FA8" w14:paraId="3805B8EA"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ascii="Arial" w:hAnsi="Arial" w:cs="Arial"/>
                <w:iCs/>
                <w:color w:val="000000" w:themeColor="text1"/>
                <w:sz w:val="20"/>
                <w:szCs w:val="20"/>
              </w:rPr>
            </w:pPr>
            <w:r w:rsidRPr="002B3623">
              <w:rPr>
                <w:rFonts w:ascii="Arial" w:hAnsi="Arial" w:cs="Arial"/>
                <w:color w:val="000000" w:themeColor="text1"/>
                <w:sz w:val="20"/>
                <w:szCs w:val="20"/>
              </w:rPr>
              <w:t>8</w:t>
            </w:r>
          </w:p>
        </w:tc>
        <w:tc>
          <w:tcPr>
            <w:tcW w:w="3261" w:type="dxa"/>
            <w:shd w:val="clear" w:color="auto" w:fill="auto"/>
            <w:vAlign w:val="center"/>
          </w:tcPr>
          <w:p w:rsidRPr="00610EA3" w:rsidR="00D13FA8" w:rsidP="001D0556" w:rsidRDefault="00D13FA8" w14:paraId="4E93C398"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iCs/>
                <w:color w:val="000000" w:themeColor="text1"/>
                <w:sz w:val="20"/>
                <w:lang w:val="es-ES"/>
              </w:rPr>
            </w:pPr>
            <w:r w:rsidRPr="00610EA3">
              <w:rPr>
                <w:rFonts w:ascii="Arial" w:hAnsi="Arial" w:cs="Arial"/>
                <w:iCs/>
                <w:color w:val="000000" w:themeColor="text1"/>
                <w:sz w:val="20"/>
                <w:lang w:val="es-ES"/>
              </w:rPr>
              <w:t xml:space="preserve">Compliance with EU regulations and operating procedures of network connection legislation </w:t>
            </w:r>
          </w:p>
        </w:tc>
        <w:tc>
          <w:tcPr>
            <w:tcW w:w="2200" w:type="dxa"/>
            <w:shd w:val="clear" w:color="auto" w:fill="auto"/>
            <w:vAlign w:val="center"/>
          </w:tcPr>
          <w:p w:rsidRPr="00610EA3" w:rsidR="00D13FA8" w:rsidP="00610EA3" w:rsidRDefault="00D13FA8" w14:paraId="15C38F37" w14:textId="77777777">
            <w:pPr>
              <w:spacing w:line="300" w:lineRule="exact"/>
              <w:jc w:val="center"/>
              <w:rPr>
                <w:rFonts w:ascii="Arial" w:hAnsi="Arial" w:eastAsia="Times New Roman" w:cs="Times New Roman"/>
                <w:sz w:val="20"/>
                <w:lang w:val="es-ES" w:eastAsia="es-ES" w:bidi="es-ES"/>
              </w:rPr>
            </w:pPr>
            <w:r w:rsidRPr="00610EA3">
              <w:rPr>
                <w:rFonts w:ascii="Arial" w:hAnsi="Arial" w:eastAsia="Times New Roman" w:cs="Times New Roman"/>
                <w:sz w:val="20"/>
                <w:lang w:val="es-ES" w:eastAsia="es-ES" w:bidi="es-ES"/>
              </w:rPr>
              <w:t>- Type A and B generation installations according to network codes that have to comply with the requirements of Regulation (EU) 2016/631 and the legislation developing it for its implementation, or subsequent legislation that amends or replaces it</w:t>
            </w:r>
          </w:p>
          <w:p w:rsidRPr="00610EA3" w:rsidR="00D13FA8" w:rsidP="00610EA3" w:rsidRDefault="00D13FA8" w14:paraId="0A59E12A" w14:textId="77777777">
            <w:pPr>
              <w:spacing w:line="300" w:lineRule="exact"/>
              <w:jc w:val="center"/>
              <w:rPr>
                <w:rFonts w:ascii="Arial" w:hAnsi="Arial" w:eastAsia="Times New Roman" w:cs="Times New Roman"/>
                <w:sz w:val="20"/>
                <w:lang w:val="es-ES" w:eastAsia="es-ES" w:bidi="es-ES"/>
              </w:rPr>
            </w:pPr>
            <w:r w:rsidRPr="00610EA3">
              <w:rPr>
                <w:rFonts w:ascii="Arial" w:hAnsi="Arial" w:eastAsia="Times New Roman" w:cs="Times New Roman"/>
                <w:sz w:val="20"/>
                <w:lang w:val="es-ES" w:eastAsia="es-ES" w:bidi="es-ES"/>
              </w:rPr>
              <w:t>- generation installations that are required to comply with the requirements of OP 12.2 of the SENPs or subsequent legislation amending or replacing it</w:t>
            </w:r>
          </w:p>
          <w:p w:rsidRPr="00610EA3" w:rsidR="00D13FA8" w:rsidP="00610EA3" w:rsidRDefault="00D13FA8" w14:paraId="351FB3DE" w14:textId="77777777">
            <w:pPr>
              <w:spacing w:line="300" w:lineRule="exact"/>
              <w:jc w:val="center"/>
              <w:rPr>
                <w:rFonts w:ascii="Arial" w:hAnsi="Arial" w:eastAsia="Times New Roman" w:cs="Times New Roman"/>
                <w:sz w:val="20"/>
                <w:lang w:val="es-ES" w:eastAsia="es-ES" w:bidi="es-ES"/>
              </w:rPr>
            </w:pPr>
          </w:p>
        </w:tc>
        <w:tc>
          <w:tcPr>
            <w:tcW w:w="1769" w:type="dxa"/>
            <w:shd w:val="clear" w:color="auto" w:fill="auto"/>
            <w:vAlign w:val="center"/>
          </w:tcPr>
          <w:p w:rsidRPr="00610EA3" w:rsidR="00D13FA8" w:rsidP="00610EA3" w:rsidRDefault="00D13FA8" w14:paraId="1C441A8D" w14:textId="56265041">
            <w:pPr>
              <w:pStyle w:val="Default"/>
              <w:ind w:left="-108" w:right="-91"/>
              <w:jc w:val="center"/>
              <w:rPr>
                <w:rFonts w:cs="Times New Roman"/>
                <w:color w:val="auto"/>
                <w:sz w:val="20"/>
                <w:lang w:val="es-ES"/>
              </w:rPr>
            </w:pPr>
            <w:r w:rsidRPr="00610EA3">
              <w:rPr>
                <w:rFonts w:cs="Times New Roman"/>
                <w:color w:val="auto"/>
                <w:sz w:val="20"/>
                <w:lang w:val="es-ES"/>
              </w:rPr>
              <w:t>Technical standard for monitoring the conformity of electricity generation modules according to the relevant standards</w:t>
            </w:r>
          </w:p>
        </w:tc>
        <w:tc>
          <w:tcPr>
            <w:tcW w:w="1842" w:type="dxa"/>
            <w:shd w:val="clear" w:color="auto" w:fill="auto"/>
            <w:vAlign w:val="center"/>
          </w:tcPr>
          <w:p w:rsidRPr="00610EA3" w:rsidR="00D13FA8" w:rsidP="00FB16DC" w:rsidRDefault="00D13FA8" w14:paraId="7BBB50F6" w14:textId="77777777">
            <w:pPr>
              <w:jc w:val="center"/>
              <w:rPr>
                <w:rFonts w:ascii="Arial" w:hAnsi="Arial" w:eastAsia="Times New Roman" w:cs="Arial"/>
                <w:sz w:val="20"/>
                <w:szCs w:val="20"/>
              </w:rPr>
            </w:pPr>
            <w:r w:rsidRPr="00610EA3">
              <w:rPr>
                <w:rFonts w:ascii="Arial" w:hAnsi="Arial" w:cs="Arial"/>
                <w:sz w:val="20"/>
                <w:szCs w:val="20"/>
              </w:rPr>
              <w:t>Interconnected according to the specific legislation applicable</w:t>
            </w:r>
          </w:p>
        </w:tc>
      </w:tr>
      <w:tr w:rsidRPr="001D0556" w:rsidR="00D13FA8" w:rsidTr="00610EA3" w14:paraId="080D0163" w14:textId="77777777">
        <w:trPr>
          <w:cantSplit/>
          <w:jc w:val="center"/>
        </w:trPr>
        <w:tc>
          <w:tcPr>
            <w:tcW w:w="562" w:type="dxa"/>
            <w:vAlign w:val="center"/>
          </w:tcPr>
          <w:p w:rsidRPr="002B3623" w:rsidR="00D13FA8" w:rsidP="00FB16DC" w:rsidRDefault="00D13FA8" w14:paraId="014CE184"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ascii="Arial" w:hAnsi="Arial" w:cs="Arial"/>
                <w:iCs/>
                <w:color w:val="000000" w:themeColor="text1"/>
                <w:sz w:val="20"/>
                <w:szCs w:val="20"/>
              </w:rPr>
            </w:pPr>
            <w:r w:rsidRPr="002B3623">
              <w:rPr>
                <w:rFonts w:ascii="Arial" w:hAnsi="Arial" w:cs="Arial"/>
                <w:color w:val="000000" w:themeColor="text1"/>
                <w:sz w:val="20"/>
                <w:szCs w:val="20"/>
              </w:rPr>
              <w:t>9</w:t>
            </w:r>
          </w:p>
        </w:tc>
        <w:tc>
          <w:tcPr>
            <w:tcW w:w="3261" w:type="dxa"/>
            <w:vAlign w:val="center"/>
          </w:tcPr>
          <w:p w:rsidRPr="00610EA3" w:rsidR="00D13FA8" w:rsidP="001D0556" w:rsidRDefault="00D13FA8" w14:paraId="7D7440BE"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iCs/>
                <w:color w:val="000000" w:themeColor="text1"/>
                <w:sz w:val="20"/>
                <w:lang w:val="es-ES"/>
              </w:rPr>
            </w:pPr>
            <w:r w:rsidRPr="00610EA3">
              <w:rPr>
                <w:rFonts w:ascii="Arial" w:hAnsi="Arial" w:cs="Arial"/>
                <w:iCs/>
                <w:color w:val="000000" w:themeColor="text1"/>
                <w:sz w:val="20"/>
                <w:lang w:val="es-ES"/>
              </w:rPr>
              <w:t>Check of switching conditions of Assisted Generating Facilities.</w:t>
            </w:r>
          </w:p>
        </w:tc>
        <w:tc>
          <w:tcPr>
            <w:tcW w:w="2200" w:type="dxa"/>
            <w:vAlign w:val="center"/>
          </w:tcPr>
          <w:p w:rsidRPr="00610EA3" w:rsidR="00D13FA8" w:rsidP="00610EA3" w:rsidRDefault="00D13FA8" w14:paraId="6FE4B747" w14:textId="16E1B5C4">
            <w:pPr>
              <w:spacing w:line="300" w:lineRule="exact"/>
              <w:jc w:val="center"/>
              <w:rPr>
                <w:rFonts w:ascii="Arial" w:hAnsi="Arial" w:eastAsia="Times New Roman" w:cs="Times New Roman"/>
                <w:sz w:val="20"/>
                <w:szCs w:val="24"/>
                <w:lang w:val="es-ES" w:eastAsia="es-ES"/>
              </w:rPr>
            </w:pPr>
            <w:r w:rsidRPr="00610EA3">
              <w:rPr>
                <w:rFonts w:ascii="Arial" w:hAnsi="Arial" w:eastAsia="Times New Roman" w:cs="Times New Roman"/>
                <w:sz w:val="20"/>
                <w:szCs w:val="24"/>
                <w:lang w:val="es-ES" w:eastAsia="es-ES"/>
              </w:rPr>
              <w:t>Switching system in the installation</w:t>
            </w:r>
          </w:p>
        </w:tc>
        <w:tc>
          <w:tcPr>
            <w:tcW w:w="1769" w:type="dxa"/>
            <w:vAlign w:val="center"/>
          </w:tcPr>
          <w:p w:rsidRPr="00610EA3" w:rsidR="00D13FA8" w:rsidP="00FB16DC" w:rsidRDefault="00D13FA8" w14:paraId="345806B8" w14:textId="77777777">
            <w:pPr>
              <w:pStyle w:val="Default"/>
              <w:ind w:left="-108" w:right="-91"/>
              <w:jc w:val="center"/>
              <w:rPr>
                <w:rFonts w:cs="Times New Roman"/>
                <w:color w:val="auto"/>
                <w:sz w:val="20"/>
                <w:lang w:val="es-ES"/>
              </w:rPr>
            </w:pPr>
            <w:r w:rsidRPr="00610EA3">
              <w:rPr>
                <w:rFonts w:cs="Times New Roman"/>
                <w:color w:val="auto"/>
                <w:sz w:val="20"/>
                <w:lang w:val="es-ES"/>
              </w:rPr>
              <w:t>Section 4.2 of ITC BT-40</w:t>
            </w:r>
          </w:p>
        </w:tc>
        <w:tc>
          <w:tcPr>
            <w:tcW w:w="1842" w:type="dxa"/>
            <w:vAlign w:val="center"/>
          </w:tcPr>
          <w:p w:rsidRPr="00610EA3" w:rsidR="00D13FA8" w:rsidP="00FB16DC" w:rsidRDefault="00D13FA8" w14:paraId="30069849" w14:textId="77777777">
            <w:pPr>
              <w:jc w:val="center"/>
              <w:rPr>
                <w:rFonts w:ascii="Arial" w:hAnsi="Arial" w:eastAsia="Times New Roman" w:cs="Arial"/>
                <w:sz w:val="20"/>
                <w:szCs w:val="20"/>
              </w:rPr>
            </w:pPr>
            <w:r w:rsidRPr="00610EA3">
              <w:rPr>
                <w:rFonts w:ascii="Arial" w:hAnsi="Arial" w:cs="Arial"/>
                <w:sz w:val="20"/>
                <w:szCs w:val="20"/>
              </w:rPr>
              <w:t>Assisted</w:t>
            </w:r>
          </w:p>
        </w:tc>
      </w:tr>
      <w:tr w:rsidRPr="001D0556" w:rsidR="00D13FA8" w:rsidTr="00610EA3" w14:paraId="50C14139" w14:textId="77777777">
        <w:trPr>
          <w:cantSplit/>
          <w:jc w:val="center"/>
        </w:trPr>
        <w:tc>
          <w:tcPr>
            <w:tcW w:w="562" w:type="dxa"/>
            <w:vAlign w:val="center"/>
          </w:tcPr>
          <w:p w:rsidRPr="002B3623" w:rsidR="00D13FA8" w:rsidP="00FB16DC" w:rsidRDefault="00D13FA8" w14:paraId="75FAF6C6"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ascii="Arial" w:hAnsi="Arial" w:cs="Arial"/>
                <w:iCs/>
                <w:color w:val="000000" w:themeColor="text1"/>
                <w:sz w:val="20"/>
                <w:szCs w:val="20"/>
              </w:rPr>
            </w:pPr>
            <w:r w:rsidRPr="002B3623">
              <w:rPr>
                <w:rFonts w:ascii="Arial" w:hAnsi="Arial" w:cs="Arial"/>
                <w:color w:val="000000" w:themeColor="text1"/>
                <w:sz w:val="20"/>
                <w:szCs w:val="20"/>
              </w:rPr>
              <w:lastRenderedPageBreak/>
              <w:t>10</w:t>
            </w:r>
          </w:p>
        </w:tc>
        <w:tc>
          <w:tcPr>
            <w:tcW w:w="3261" w:type="dxa"/>
            <w:vAlign w:val="center"/>
          </w:tcPr>
          <w:p w:rsidRPr="00610EA3" w:rsidR="00D13FA8" w:rsidP="001D0556" w:rsidRDefault="00D13FA8" w14:paraId="37D9F288"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iCs/>
                <w:color w:val="000000" w:themeColor="text1"/>
                <w:sz w:val="20"/>
                <w:lang w:val="es-ES"/>
              </w:rPr>
            </w:pPr>
            <w:r w:rsidRPr="00610EA3">
              <w:rPr>
                <w:rFonts w:ascii="Arial" w:hAnsi="Arial" w:cs="Arial"/>
                <w:iCs/>
                <w:color w:val="000000" w:themeColor="text1"/>
                <w:sz w:val="20"/>
                <w:lang w:val="es-ES"/>
              </w:rPr>
              <w:t xml:space="preserve">Checking the switching conditions of Interconnected generation installations that can operate in island mode </w:t>
            </w:r>
          </w:p>
        </w:tc>
        <w:tc>
          <w:tcPr>
            <w:tcW w:w="2200" w:type="dxa"/>
            <w:vAlign w:val="center"/>
          </w:tcPr>
          <w:p w:rsidRPr="00610EA3" w:rsidR="00D13FA8" w:rsidP="00610EA3" w:rsidRDefault="00D13FA8" w14:paraId="3F3A14C3" w14:textId="77777777">
            <w:pPr>
              <w:spacing w:line="300" w:lineRule="exact"/>
              <w:jc w:val="center"/>
              <w:rPr>
                <w:rFonts w:ascii="Arial" w:hAnsi="Arial" w:eastAsia="Times New Roman" w:cs="Times New Roman"/>
                <w:sz w:val="20"/>
                <w:szCs w:val="24"/>
                <w:lang w:val="es-ES" w:eastAsia="es-ES"/>
              </w:rPr>
            </w:pPr>
            <w:r w:rsidRPr="00610EA3">
              <w:rPr>
                <w:rFonts w:ascii="Arial" w:hAnsi="Arial" w:eastAsia="Times New Roman" w:cs="Times New Roman"/>
                <w:sz w:val="20"/>
                <w:szCs w:val="24"/>
                <w:lang w:val="es-ES" w:eastAsia="es-ES"/>
              </w:rPr>
              <w:t>Switching system in the installation</w:t>
            </w:r>
          </w:p>
        </w:tc>
        <w:tc>
          <w:tcPr>
            <w:tcW w:w="1769" w:type="dxa"/>
            <w:vAlign w:val="center"/>
          </w:tcPr>
          <w:p w:rsidRPr="00610EA3" w:rsidR="00D13FA8" w:rsidP="00FB16DC" w:rsidRDefault="00D13FA8" w14:paraId="323B5003" w14:textId="77777777">
            <w:pPr>
              <w:pStyle w:val="Default"/>
              <w:ind w:left="-108" w:right="-91"/>
              <w:jc w:val="center"/>
              <w:rPr>
                <w:rFonts w:cs="Times New Roman"/>
                <w:color w:val="auto"/>
                <w:sz w:val="20"/>
                <w:lang w:val="es-ES"/>
              </w:rPr>
            </w:pPr>
            <w:r w:rsidRPr="00610EA3">
              <w:rPr>
                <w:rFonts w:cs="Times New Roman"/>
                <w:color w:val="auto"/>
                <w:sz w:val="20"/>
                <w:lang w:val="es-ES"/>
              </w:rPr>
              <w:t>Section 4.3 of ITC BT-40</w:t>
            </w:r>
          </w:p>
        </w:tc>
        <w:tc>
          <w:tcPr>
            <w:tcW w:w="1842" w:type="dxa"/>
            <w:vAlign w:val="center"/>
          </w:tcPr>
          <w:p w:rsidRPr="00610EA3" w:rsidR="00D13FA8" w:rsidP="00FB16DC" w:rsidRDefault="00D13FA8" w14:paraId="28794E65" w14:textId="77777777">
            <w:pPr>
              <w:jc w:val="center"/>
              <w:rPr>
                <w:rFonts w:ascii="Arial" w:hAnsi="Arial" w:eastAsia="Times New Roman" w:cs="Arial"/>
                <w:sz w:val="20"/>
                <w:szCs w:val="20"/>
              </w:rPr>
            </w:pPr>
            <w:r w:rsidRPr="00610EA3">
              <w:rPr>
                <w:rFonts w:ascii="Arial" w:hAnsi="Arial" w:cs="Arial"/>
                <w:sz w:val="20"/>
                <w:szCs w:val="20"/>
              </w:rPr>
              <w:t>Interconnected installations that can operate in island mode</w:t>
            </w:r>
          </w:p>
        </w:tc>
      </w:tr>
      <w:tr w:rsidRPr="001D0556" w:rsidR="00D13FA8" w:rsidTr="00610EA3" w14:paraId="52B133D9" w14:textId="77777777">
        <w:trPr>
          <w:cantSplit/>
          <w:jc w:val="center"/>
        </w:trPr>
        <w:tc>
          <w:tcPr>
            <w:tcW w:w="562" w:type="dxa"/>
            <w:vAlign w:val="center"/>
          </w:tcPr>
          <w:p w:rsidRPr="002B3623" w:rsidR="00D13FA8" w:rsidP="00FB16DC" w:rsidRDefault="00D13FA8" w14:paraId="20EFFAF4"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9"/>
              <w:jc w:val="center"/>
              <w:rPr>
                <w:rFonts w:ascii="Arial" w:hAnsi="Arial" w:cs="Arial"/>
                <w:iCs/>
                <w:color w:val="000000" w:themeColor="text1"/>
                <w:sz w:val="20"/>
                <w:szCs w:val="20"/>
              </w:rPr>
            </w:pPr>
            <w:r w:rsidRPr="002B3623">
              <w:rPr>
                <w:rFonts w:ascii="Arial" w:hAnsi="Arial" w:cs="Arial"/>
                <w:color w:val="000000" w:themeColor="text1"/>
                <w:sz w:val="20"/>
                <w:szCs w:val="20"/>
              </w:rPr>
              <w:t>11</w:t>
            </w:r>
          </w:p>
        </w:tc>
        <w:tc>
          <w:tcPr>
            <w:tcW w:w="3261" w:type="dxa"/>
            <w:vAlign w:val="center"/>
          </w:tcPr>
          <w:p w:rsidRPr="00610EA3" w:rsidR="00D13FA8" w:rsidP="001D0556" w:rsidRDefault="00D13FA8" w14:paraId="317B34EA" w14:textId="77777777">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iCs/>
                <w:color w:val="000000" w:themeColor="text1"/>
                <w:sz w:val="20"/>
                <w:lang w:val="es-ES"/>
              </w:rPr>
            </w:pPr>
            <w:r w:rsidRPr="00610EA3">
              <w:rPr>
                <w:rFonts w:ascii="Arial" w:hAnsi="Arial" w:cs="Arial"/>
                <w:iCs/>
                <w:color w:val="000000" w:themeColor="text1"/>
                <w:sz w:val="20"/>
                <w:lang w:val="es-ES"/>
              </w:rPr>
              <w:t>Checking the galvanic separation or absence of fault transfer between the network and the generation installation</w:t>
            </w:r>
          </w:p>
        </w:tc>
        <w:tc>
          <w:tcPr>
            <w:tcW w:w="2200" w:type="dxa"/>
            <w:vAlign w:val="center"/>
          </w:tcPr>
          <w:p w:rsidRPr="00610EA3" w:rsidR="00D13FA8" w:rsidP="00610EA3" w:rsidRDefault="00D13FA8" w14:paraId="5EA9B96A" w14:textId="77777777">
            <w:pPr>
              <w:spacing w:line="300" w:lineRule="exact"/>
              <w:jc w:val="center"/>
              <w:rPr>
                <w:rFonts w:ascii="Arial" w:hAnsi="Arial" w:eastAsia="Times New Roman" w:cs="Times New Roman"/>
                <w:sz w:val="20"/>
                <w:szCs w:val="24"/>
                <w:lang w:val="es-ES" w:eastAsia="es-ES"/>
              </w:rPr>
            </w:pPr>
            <w:r w:rsidRPr="00610EA3">
              <w:rPr>
                <w:rFonts w:ascii="Arial" w:hAnsi="Arial" w:eastAsia="Times New Roman" w:cs="Times New Roman"/>
                <w:sz w:val="20"/>
                <w:szCs w:val="24"/>
                <w:lang w:val="es-ES" w:eastAsia="es-ES"/>
              </w:rPr>
              <w:t>Installation as a whole</w:t>
            </w:r>
          </w:p>
        </w:tc>
        <w:tc>
          <w:tcPr>
            <w:tcW w:w="1769" w:type="dxa"/>
            <w:vAlign w:val="center"/>
          </w:tcPr>
          <w:p w:rsidRPr="00610EA3" w:rsidR="00D13FA8" w:rsidP="00FB16DC" w:rsidRDefault="00D13FA8" w14:paraId="303B117E" w14:textId="77777777">
            <w:pPr>
              <w:pStyle w:val="Default"/>
              <w:ind w:left="-108" w:right="-91"/>
              <w:jc w:val="center"/>
              <w:rPr>
                <w:rFonts w:cs="Times New Roman"/>
                <w:color w:val="auto"/>
                <w:sz w:val="20"/>
                <w:lang w:val="es-ES"/>
              </w:rPr>
            </w:pPr>
            <w:r w:rsidRPr="00610EA3">
              <w:rPr>
                <w:rFonts w:cs="Times New Roman"/>
                <w:color w:val="auto"/>
                <w:sz w:val="20"/>
                <w:lang w:val="es-ES"/>
              </w:rPr>
              <w:t>Section 8.2.3 of ITC BT-40</w:t>
            </w:r>
          </w:p>
        </w:tc>
        <w:tc>
          <w:tcPr>
            <w:tcW w:w="1842" w:type="dxa"/>
            <w:vAlign w:val="center"/>
          </w:tcPr>
          <w:p w:rsidRPr="00610EA3" w:rsidR="00D13FA8" w:rsidP="00FB16DC" w:rsidRDefault="00D13FA8" w14:paraId="651ADD85" w14:textId="77777777">
            <w:pPr>
              <w:jc w:val="center"/>
              <w:rPr>
                <w:rFonts w:ascii="Arial" w:hAnsi="Arial" w:eastAsia="Times New Roman" w:cs="Arial"/>
                <w:sz w:val="20"/>
                <w:szCs w:val="20"/>
              </w:rPr>
            </w:pPr>
            <w:r w:rsidRPr="00610EA3">
              <w:rPr>
                <w:rFonts w:ascii="Arial" w:hAnsi="Arial" w:cs="Arial"/>
                <w:sz w:val="20"/>
                <w:szCs w:val="20"/>
              </w:rPr>
              <w:t>Interconnected</w:t>
            </w:r>
          </w:p>
        </w:tc>
      </w:tr>
    </w:tbl>
    <w:p w:rsidRPr="001D0556" w:rsidR="00D13FA8" w:rsidP="001D0556" w:rsidRDefault="00D13FA8" w14:paraId="731EE153" w14:textId="77777777">
      <w:pPr>
        <w:jc w:val="both"/>
        <w:rPr>
          <w:rFonts w:ascii="Arial" w:hAnsi="Arial" w:cs="Arial"/>
          <w:sz w:val="24"/>
          <w:szCs w:val="24"/>
          <w:lang w:val="en-GB" w:bidi="es-ES"/>
        </w:rPr>
      </w:pPr>
    </w:p>
    <w:p w:rsidRPr="001D0556" w:rsidR="00D13FA8" w:rsidP="00AB1F2A" w:rsidRDefault="00D13FA8" w14:paraId="02B710A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AB1F2A">
        <w:rPr>
          <w:rFonts w:ascii="Arial" w:hAnsi="Arial" w:eastAsia="Times New Roman" w:cs="Times New Roman"/>
          <w:color w:val="000000" w:themeColor="text1"/>
          <w:sz w:val="24"/>
          <w:szCs w:val="24"/>
          <w:lang w:val="es-ES" w:eastAsia="es-ES" w:bidi="ar-SA"/>
        </w:rPr>
        <w:t>test</w:t>
      </w:r>
      <w:r w:rsidRPr="001D0556">
        <w:rPr>
          <w:rFonts w:ascii="Arial" w:hAnsi="Arial" w:cs="Arial"/>
          <w:sz w:val="24"/>
          <w:szCs w:val="24"/>
          <w:lang w:val="en-GB"/>
        </w:rPr>
        <w:t xml:space="preserve"> pass report, with regard to rows 1, 2, 3, 4, 5, 6 and 7 of Table 2, must include the complete tests carried out on the type of generator or protection installed by a laboratory accredited for such tests, according to Standard UNE-EN ISO/IEC 17025. It must include, in addition to the test results, the following information provided by the manufacturer or the person responsible for the design of the generation installation.</w:t>
      </w:r>
    </w:p>
    <w:p w:rsidRPr="001D0556" w:rsidR="00D13FA8" w:rsidP="001D0556" w:rsidRDefault="00D13FA8" w14:paraId="4406DF43" w14:textId="77777777">
      <w:pPr>
        <w:pStyle w:val="ListParagraph"/>
        <w:numPr>
          <w:ilvl w:val="1"/>
          <w:numId w:val="137"/>
        </w:numPr>
        <w:spacing w:after="120"/>
        <w:contextualSpacing w:val="0"/>
        <w:rPr>
          <w:rFonts w:cs="Arial"/>
        </w:rPr>
      </w:pPr>
      <w:r w:rsidRPr="001D0556">
        <w:rPr>
          <w:rFonts w:cs="Arial"/>
        </w:rPr>
        <w:t>The basic configuration of the system, including the form of connection of the generator, the protection that must be present or be installed in the installation and the precautions applicable to the power of the loads and types of receivers that can be connected in the circuits simultaneously supplied by the network and the generator, depending on their connection to the self-consumption installation.</w:t>
      </w:r>
    </w:p>
    <w:p w:rsidRPr="001D0556" w:rsidR="00D13FA8" w:rsidP="001D0556" w:rsidRDefault="00D13FA8" w14:paraId="56AFEC33" w14:textId="77777777">
      <w:pPr>
        <w:pStyle w:val="ListParagraph"/>
        <w:numPr>
          <w:ilvl w:val="1"/>
          <w:numId w:val="137"/>
        </w:numPr>
        <w:spacing w:after="120"/>
        <w:contextualSpacing w:val="0"/>
        <w:rPr>
          <w:rFonts w:cs="Arial"/>
        </w:rPr>
      </w:pPr>
      <w:r w:rsidRPr="001D0556">
        <w:rPr>
          <w:rFonts w:cs="Arial"/>
        </w:rPr>
        <w:t>The power-measuring equipment and class of the measuring transformers used for power measurement, where applicable.</w:t>
      </w:r>
    </w:p>
    <w:p w:rsidRPr="001D0556" w:rsidR="00D13FA8" w:rsidP="001D0556" w:rsidRDefault="00D13FA8" w14:paraId="36054FB9" w14:textId="77777777">
      <w:pPr>
        <w:pStyle w:val="ListParagraph"/>
        <w:numPr>
          <w:ilvl w:val="1"/>
          <w:numId w:val="137"/>
        </w:numPr>
        <w:spacing w:after="120"/>
        <w:contextualSpacing w:val="0"/>
        <w:rPr>
          <w:rFonts w:cs="Arial"/>
        </w:rPr>
      </w:pPr>
      <w:r w:rsidRPr="001D0556">
        <w:rPr>
          <w:rFonts w:cs="Arial"/>
        </w:rPr>
        <w:t>The control component. If it is included in any of the devices in the system, for example, in the power measurement equipment or in the generator, this must be reflected.</w:t>
      </w:r>
    </w:p>
    <w:p w:rsidRPr="001D0556" w:rsidR="00D13FA8" w:rsidP="001D0556" w:rsidRDefault="00D13FA8" w14:paraId="04D034F7" w14:textId="77777777">
      <w:pPr>
        <w:pStyle w:val="ListParagraph"/>
        <w:numPr>
          <w:ilvl w:val="1"/>
          <w:numId w:val="137"/>
        </w:numPr>
        <w:spacing w:after="120"/>
        <w:contextualSpacing w:val="0"/>
        <w:rPr>
          <w:rFonts w:cs="Arial"/>
        </w:rPr>
      </w:pPr>
      <w:r w:rsidRPr="001D0556">
        <w:rPr>
          <w:rFonts w:cs="Arial"/>
        </w:rPr>
        <w:t>The type of communications used between the different components, where applicable.</w:t>
      </w:r>
    </w:p>
    <w:p w:rsidRPr="001D0556" w:rsidR="00D13FA8" w:rsidP="001D0556" w:rsidRDefault="00D13FA8" w14:paraId="428CA985" w14:textId="77777777">
      <w:pPr>
        <w:pStyle w:val="ListParagraph"/>
        <w:numPr>
          <w:ilvl w:val="1"/>
          <w:numId w:val="137"/>
        </w:numPr>
        <w:spacing w:after="120"/>
        <w:contextualSpacing w:val="0"/>
        <w:rPr>
          <w:rFonts w:cs="Arial"/>
        </w:rPr>
      </w:pPr>
      <w:r w:rsidRPr="001D0556">
        <w:rPr>
          <w:rFonts w:cs="Arial"/>
        </w:rPr>
        <w:t>The standard generators for which the anti-feed-in system is valid, where applicable.</w:t>
      </w:r>
    </w:p>
    <w:p w:rsidRPr="001D0556" w:rsidR="00D13FA8" w:rsidP="001D0556" w:rsidRDefault="00D13FA8" w14:paraId="2950193A" w14:textId="77777777">
      <w:pPr>
        <w:pStyle w:val="ListParagraph"/>
        <w:numPr>
          <w:ilvl w:val="1"/>
          <w:numId w:val="137"/>
        </w:numPr>
        <w:spacing w:after="120"/>
        <w:contextualSpacing w:val="0"/>
        <w:rPr>
          <w:rFonts w:cs="Arial"/>
        </w:rPr>
      </w:pPr>
      <w:r w:rsidRPr="001D0556">
        <w:rPr>
          <w:rFonts w:cs="Arial"/>
        </w:rPr>
        <w:t>The power and other electrical characteristics of the generator type tested.</w:t>
      </w:r>
    </w:p>
    <w:p w:rsidRPr="001D0556" w:rsidR="00D13FA8" w:rsidP="001D0556" w:rsidRDefault="00D13FA8" w14:paraId="00E48B9C" w14:textId="77777777">
      <w:pPr>
        <w:pStyle w:val="ListParagraph"/>
        <w:numPr>
          <w:ilvl w:val="1"/>
          <w:numId w:val="137"/>
        </w:numPr>
        <w:spacing w:after="120"/>
        <w:contextualSpacing w:val="0"/>
        <w:rPr>
          <w:rFonts w:cs="Arial"/>
        </w:rPr>
      </w:pPr>
      <w:r w:rsidRPr="001D0556">
        <w:rPr>
          <w:rFonts w:cs="Arial"/>
        </w:rPr>
        <w:t>The control algorithm, where applicable.</w:t>
      </w:r>
    </w:p>
    <w:p w:rsidRPr="001D0556" w:rsidR="00D13FA8" w:rsidP="001D0556" w:rsidRDefault="00D13FA8" w14:paraId="5ACC825D" w14:textId="77777777">
      <w:pPr>
        <w:pStyle w:val="ListParagraph"/>
        <w:numPr>
          <w:ilvl w:val="1"/>
          <w:numId w:val="137"/>
        </w:numPr>
        <w:spacing w:after="120"/>
        <w:contextualSpacing w:val="0"/>
        <w:rPr>
          <w:rFonts w:cs="Arial"/>
        </w:rPr>
      </w:pPr>
      <w:r w:rsidRPr="001D0556">
        <w:rPr>
          <w:rFonts w:cs="Arial"/>
        </w:rPr>
        <w:t>The maximum number of generators to be connected, where applicable.</w:t>
      </w:r>
    </w:p>
    <w:p w:rsidRPr="001D0556" w:rsidR="00D13FA8" w:rsidP="00AB1F2A" w:rsidRDefault="00D13FA8" w14:paraId="72B2077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AB1F2A">
        <w:rPr>
          <w:rFonts w:ascii="Arial" w:hAnsi="Arial" w:eastAsia="Times New Roman" w:cs="Times New Roman"/>
          <w:color w:val="000000" w:themeColor="text1"/>
          <w:sz w:val="24"/>
          <w:szCs w:val="24"/>
          <w:lang w:val="es-ES" w:eastAsia="es-ES" w:bidi="ar-SA"/>
        </w:rPr>
        <w:t>accredited</w:t>
      </w:r>
      <w:r w:rsidRPr="001D0556">
        <w:rPr>
          <w:rFonts w:ascii="Arial" w:hAnsi="Arial" w:cs="Arial"/>
          <w:sz w:val="24"/>
          <w:szCs w:val="24"/>
          <w:lang w:val="en-GB"/>
        </w:rPr>
        <w:t xml:space="preserve"> laboratory shall issue a report with the conformity assessment of the test results, including the decision ‘compliant’ or ‘non-compliant’ for the applicable tests.</w:t>
      </w:r>
    </w:p>
    <w:p w:rsidRPr="001D0556" w:rsidR="00D13FA8" w:rsidP="00AB1F2A" w:rsidRDefault="00D13FA8" w14:paraId="32D487A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reports or certificates corresponding to compliance with Regulation (EU) 2016/631 and the legislation developing it for its national implementation (row 8 of Table 2), shall be issued by the conformity assessment bodies, according to the procedure described in their supervision technical standard.</w:t>
      </w:r>
    </w:p>
    <w:p w:rsidRPr="001D0556" w:rsidR="00D13FA8" w:rsidP="00AB1F2A" w:rsidRDefault="00D13FA8" w14:paraId="1E656A4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test </w:t>
      </w:r>
      <w:r w:rsidRPr="00AB1F2A">
        <w:rPr>
          <w:rFonts w:ascii="Arial" w:hAnsi="Arial" w:eastAsia="Times New Roman" w:cs="Times New Roman"/>
          <w:color w:val="000000" w:themeColor="text1"/>
          <w:sz w:val="24"/>
          <w:szCs w:val="24"/>
          <w:lang w:val="es-ES" w:eastAsia="es-ES" w:bidi="ar-SA"/>
        </w:rPr>
        <w:t>pass</w:t>
      </w:r>
      <w:r w:rsidRPr="001D0556">
        <w:rPr>
          <w:rFonts w:ascii="Arial" w:hAnsi="Arial" w:cs="Arial"/>
          <w:sz w:val="24"/>
          <w:szCs w:val="24"/>
          <w:lang w:val="en-GB"/>
        </w:rPr>
        <w:t xml:space="preserve"> report, as regards rows 9, 10 and 11 of Table 2, must include the checks carried out by the authorised installation company, or by the inspection body if an initial inspection is required according to ITC BT-05.</w:t>
      </w:r>
    </w:p>
    <w:p w:rsidRPr="001D0556" w:rsidR="00D13FA8" w:rsidP="001D0556" w:rsidRDefault="00D13FA8" w14:paraId="33AB5115" w14:textId="77777777">
      <w:pPr>
        <w:pStyle w:val="Heading4"/>
        <w:numPr>
          <w:ilvl w:val="0"/>
          <w:numId w:val="12"/>
        </w:numPr>
        <w:jc w:val="both"/>
      </w:pPr>
      <w:r w:rsidRPr="001D0556">
        <w:lastRenderedPageBreak/>
        <w:t>SYSTEMS TO PREVENT ENERGY BEING FED INTO THE NETWORK</w:t>
      </w:r>
    </w:p>
    <w:p w:rsidRPr="001D0556" w:rsidR="00D13FA8" w:rsidP="001D0556" w:rsidRDefault="00D13FA8" w14:paraId="4E524EF2" w14:textId="77777777">
      <w:pPr>
        <w:pStyle w:val="Heading5"/>
        <w:rPr>
          <w:rFonts w:cs="Arial"/>
        </w:rPr>
      </w:pPr>
      <w:r w:rsidRPr="001D0556">
        <w:rPr>
          <w:rFonts w:cs="Arial"/>
        </w:rPr>
        <w:t>Overview</w:t>
      </w:r>
    </w:p>
    <w:p w:rsidRPr="001D0556" w:rsidR="00D13FA8" w:rsidP="00AB1F2A" w:rsidRDefault="00D13FA8" w14:paraId="46AB7C38" w14:textId="77777777">
      <w:pPr>
        <w:spacing w:after="240" w:line="300" w:lineRule="exact"/>
        <w:ind w:firstLine="284"/>
        <w:jc w:val="both"/>
        <w:rPr>
          <w:rFonts w:ascii="Arial" w:hAnsi="Arial" w:cs="Arial"/>
          <w:color w:val="000000" w:themeColor="text1"/>
          <w:sz w:val="24"/>
          <w:szCs w:val="24"/>
          <w:lang w:val="en-GB"/>
        </w:rPr>
      </w:pPr>
      <w:r w:rsidRPr="00AB1F2A">
        <w:rPr>
          <w:rFonts w:ascii="Arial" w:hAnsi="Arial" w:eastAsia="Times New Roman" w:cs="Times New Roman"/>
          <w:color w:val="000000" w:themeColor="text1"/>
          <w:sz w:val="24"/>
          <w:szCs w:val="24"/>
          <w:lang w:val="es-ES" w:eastAsia="es-ES" w:bidi="ar-SA"/>
        </w:rPr>
        <w:t>Systems</w:t>
      </w:r>
      <w:r w:rsidRPr="001D0556">
        <w:rPr>
          <w:rFonts w:ascii="Arial" w:hAnsi="Arial" w:cs="Arial"/>
          <w:color w:val="000000" w:themeColor="text1"/>
          <w:sz w:val="24"/>
          <w:szCs w:val="24"/>
          <w:lang w:val="en-GB"/>
        </w:rPr>
        <w:t xml:space="preserve"> to prevent energy being fed into the network can be based on two different operating principles.</w:t>
      </w:r>
    </w:p>
    <w:p w:rsidRPr="001D0556" w:rsidR="00D13FA8" w:rsidP="001D0556" w:rsidRDefault="00D13FA8" w14:paraId="3BC9562C" w14:textId="77777777">
      <w:pPr>
        <w:pStyle w:val="ListParagraph"/>
        <w:numPr>
          <w:ilvl w:val="0"/>
          <w:numId w:val="75"/>
        </w:numPr>
        <w:spacing w:line="240" w:lineRule="auto"/>
        <w:rPr>
          <w:rFonts w:cs="Arial"/>
          <w:color w:val="000000" w:themeColor="text1"/>
        </w:rPr>
      </w:pPr>
      <w:r w:rsidRPr="001D0556">
        <w:rPr>
          <w:rFonts w:cs="Arial"/>
          <w:color w:val="000000" w:themeColor="text1"/>
        </w:rPr>
        <w:t>Prevent feed into the network by means of a current cut-off or limitation component.</w:t>
      </w:r>
    </w:p>
    <w:p w:rsidRPr="001D0556" w:rsidR="00D13FA8" w:rsidP="001D0556" w:rsidRDefault="00D13FA8" w14:paraId="35FBAA0E" w14:textId="77777777">
      <w:pPr>
        <w:pStyle w:val="ListParagraph"/>
        <w:spacing w:after="0" w:line="240" w:lineRule="auto"/>
        <w:ind w:firstLine="0"/>
        <w:rPr>
          <w:rFonts w:cs="Arial"/>
          <w:color w:val="000000" w:themeColor="text1"/>
        </w:rPr>
      </w:pPr>
      <w:r w:rsidRPr="001D0556">
        <w:rPr>
          <w:rFonts w:cs="Arial"/>
          <w:color w:val="000000" w:themeColor="text1"/>
        </w:rPr>
        <w:t>In order to prevent energy being fed into the network, there must be systems for measuring the power exchanged with it, located upstream of the generation installation and the loads, which permit disconnection of the generation system from the network or regulation of the generation systems.</w:t>
      </w:r>
    </w:p>
    <w:p w:rsidRPr="001D0556" w:rsidR="00D13FA8" w:rsidP="001D0556" w:rsidRDefault="00D13FA8" w14:paraId="12B7AD49" w14:textId="77777777">
      <w:pPr>
        <w:pStyle w:val="ListParagraph"/>
        <w:numPr>
          <w:ilvl w:val="0"/>
          <w:numId w:val="75"/>
        </w:numPr>
        <w:spacing w:line="240" w:lineRule="auto"/>
        <w:rPr>
          <w:rFonts w:cs="Arial"/>
          <w:color w:val="000000" w:themeColor="text1"/>
        </w:rPr>
      </w:pPr>
      <w:r w:rsidRPr="001D0556">
        <w:rPr>
          <w:rFonts w:cs="Arial"/>
          <w:color w:val="000000" w:themeColor="text1"/>
        </w:rPr>
        <w:t>Power exchange regulation through action on the generation-consumption system.</w:t>
      </w:r>
      <w:r w:rsidRPr="001D0556">
        <w:rPr>
          <w:rFonts w:cs="Arial"/>
          <w:color w:val="000000" w:themeColor="text1"/>
        </w:rPr>
        <w:br/>
        <w:t>This type of system is based on a control component that adjusts the generation-consumption balance, preventing energy from being fed into the network. This can be done by load control, generation control, energy storage, or other means.</w:t>
      </w:r>
    </w:p>
    <w:p w:rsidRPr="001D0556" w:rsidR="00D13FA8" w:rsidP="00AB1F2A" w:rsidRDefault="00D13FA8" w14:paraId="2B7F86F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Two types of </w:t>
      </w:r>
      <w:r w:rsidRPr="00AB1F2A">
        <w:rPr>
          <w:rFonts w:ascii="Arial" w:hAnsi="Arial" w:eastAsia="Times New Roman" w:cs="Times New Roman"/>
          <w:color w:val="000000" w:themeColor="text1"/>
          <w:sz w:val="24"/>
          <w:szCs w:val="24"/>
          <w:lang w:val="es-ES" w:eastAsia="es-ES" w:bidi="ar-SA"/>
        </w:rPr>
        <w:t>generation</w:t>
      </w:r>
      <w:r w:rsidRPr="001D0556">
        <w:rPr>
          <w:rFonts w:ascii="Arial" w:hAnsi="Arial" w:cs="Arial"/>
          <w:color w:val="000000" w:themeColor="text1"/>
          <w:sz w:val="24"/>
          <w:szCs w:val="24"/>
          <w:lang w:val="en-GB"/>
        </w:rPr>
        <w:t xml:space="preserve"> system should be considered for the purposes of establishing requirements for systems to prevent feed-in:</w:t>
      </w:r>
    </w:p>
    <w:p w:rsidRPr="001D0556" w:rsidR="00D13FA8" w:rsidP="001D0556" w:rsidRDefault="00D13FA8" w14:paraId="5669631B" w14:textId="77777777">
      <w:pPr>
        <w:pStyle w:val="ListParagraph"/>
        <w:numPr>
          <w:ilvl w:val="1"/>
          <w:numId w:val="5"/>
        </w:numPr>
        <w:spacing w:after="120"/>
        <w:ind w:left="709" w:hanging="284"/>
        <w:contextualSpacing w:val="0"/>
        <w:rPr>
          <w:rFonts w:cs="Arial"/>
        </w:rPr>
      </w:pPr>
      <w:r w:rsidRPr="001D0556">
        <w:rPr>
          <w:rFonts w:cs="Arial"/>
        </w:rPr>
        <w:t>generation installations based on synchronous alternators connected directly to the network;</w:t>
      </w:r>
    </w:p>
    <w:p w:rsidRPr="001D0556" w:rsidR="00D13FA8" w:rsidP="001D0556" w:rsidRDefault="00D13FA8" w14:paraId="240BF78D" w14:textId="77777777">
      <w:pPr>
        <w:pStyle w:val="ListParagraph"/>
        <w:numPr>
          <w:ilvl w:val="1"/>
          <w:numId w:val="5"/>
        </w:numPr>
        <w:spacing w:after="120"/>
        <w:ind w:left="709" w:hanging="284"/>
        <w:contextualSpacing w:val="0"/>
        <w:rPr>
          <w:rFonts w:cs="Arial"/>
        </w:rPr>
      </w:pPr>
      <w:r w:rsidRPr="001D0556">
        <w:rPr>
          <w:rFonts w:cs="Arial"/>
        </w:rPr>
        <w:t>wind and photovoltaic installations and, in general, all those generation installations whose technology does not use a synchronous alternator connected directly to the network.</w:t>
      </w:r>
    </w:p>
    <w:p w:rsidRPr="001D0556" w:rsidR="00D13FA8" w:rsidP="001D0556" w:rsidRDefault="00D13FA8" w14:paraId="7A248F8C" w14:textId="77777777">
      <w:pPr>
        <w:pStyle w:val="Heading5"/>
        <w:rPr>
          <w:rFonts w:cs="Arial"/>
        </w:rPr>
      </w:pPr>
      <w:r w:rsidRPr="001D0556">
        <w:rPr>
          <w:rFonts w:cs="Arial"/>
        </w:rPr>
        <w:t>Configurations and conformity requirements</w:t>
      </w:r>
    </w:p>
    <w:p w:rsidRPr="001D0556" w:rsidR="00D13FA8" w:rsidP="00AB1F2A" w:rsidRDefault="00D13FA8" w14:paraId="67A3D7F5"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Two types of installations are considered: one in which the energy exchange with the network is measured (Figures 9 and 10) and another in which the consumption of all or part of the loads is </w:t>
      </w:r>
      <w:r w:rsidRPr="00AB1F2A">
        <w:rPr>
          <w:rFonts w:ascii="Arial" w:hAnsi="Arial" w:eastAsia="Times New Roman" w:cs="Times New Roman"/>
          <w:color w:val="000000" w:themeColor="text1"/>
          <w:sz w:val="24"/>
          <w:szCs w:val="24"/>
          <w:lang w:val="es-ES" w:eastAsia="es-ES" w:bidi="ar-SA"/>
        </w:rPr>
        <w:t>measured</w:t>
      </w:r>
      <w:r w:rsidRPr="001D0556">
        <w:rPr>
          <w:rFonts w:ascii="Arial" w:hAnsi="Arial" w:cs="Arial"/>
          <w:color w:val="000000" w:themeColor="text1"/>
          <w:sz w:val="24"/>
          <w:szCs w:val="24"/>
          <w:lang w:val="en-GB"/>
        </w:rPr>
        <w:t xml:space="preserve"> (Figures 11 and 12).</w:t>
      </w:r>
    </w:p>
    <w:p w:rsidRPr="001D0556" w:rsidR="00D13FA8" w:rsidP="00AB1F2A" w:rsidRDefault="00D13FA8" w14:paraId="13A0B3A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tolerance of the measuring system, calculated as the sum of the accuracy class of the equipment for measuring anti-feed-in power and the class of the current-measuring transformers or probes, </w:t>
      </w:r>
      <w:r w:rsidRPr="00AB1F2A">
        <w:rPr>
          <w:rFonts w:ascii="Arial" w:hAnsi="Arial" w:eastAsia="Times New Roman" w:cs="Times New Roman"/>
          <w:color w:val="000000" w:themeColor="text1"/>
          <w:sz w:val="24"/>
          <w:szCs w:val="24"/>
          <w:lang w:val="es-ES" w:eastAsia="es-ES" w:bidi="ar-SA"/>
        </w:rPr>
        <w:t>shall</w:t>
      </w:r>
      <w:r w:rsidRPr="001D0556">
        <w:rPr>
          <w:rFonts w:ascii="Arial" w:hAnsi="Arial" w:cs="Arial"/>
          <w:color w:val="000000" w:themeColor="text1"/>
          <w:sz w:val="24"/>
          <w:szCs w:val="24"/>
          <w:lang w:val="en-GB"/>
        </w:rPr>
        <w:t xml:space="preserve"> be greater than or equal to 100 W or 1 % of the rated power of the generator, for generators of more than 10 kW.</w:t>
      </w:r>
    </w:p>
    <w:p w:rsidRPr="001D0556" w:rsidR="00D13FA8" w:rsidP="001D0556" w:rsidRDefault="00D13FA8" w14:paraId="171841B2" w14:textId="77777777">
      <w:pPr>
        <w:pStyle w:val="Heading6"/>
        <w:rPr>
          <w:rFonts w:cs="Arial"/>
        </w:rPr>
      </w:pPr>
      <w:r w:rsidRPr="001D0556">
        <w:rPr>
          <w:rFonts w:cs="Arial"/>
        </w:rPr>
        <w:t>Installations with equipment for measuring power exchange with the network</w:t>
      </w:r>
    </w:p>
    <w:p w:rsidRPr="001D0556" w:rsidR="00D13FA8" w:rsidP="00AB1F2A" w:rsidRDefault="00D13FA8" w14:paraId="189CF61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Figures 9 and 10 show the configurations of this type of installation depending on whether they are connected to </w:t>
      </w:r>
      <w:r w:rsidRPr="00AB1F2A">
        <w:rPr>
          <w:rFonts w:ascii="Arial" w:hAnsi="Arial" w:eastAsia="Times New Roman" w:cs="Times New Roman"/>
          <w:color w:val="000000" w:themeColor="text1"/>
          <w:sz w:val="24"/>
          <w:szCs w:val="24"/>
          <w:lang w:val="es-ES" w:eastAsia="es-ES" w:bidi="ar-SA"/>
        </w:rPr>
        <w:t>the</w:t>
      </w:r>
      <w:r w:rsidRPr="001D0556">
        <w:rPr>
          <w:rFonts w:ascii="Arial" w:hAnsi="Arial" w:cs="Arial"/>
          <w:color w:val="000000" w:themeColor="text1"/>
          <w:sz w:val="24"/>
          <w:szCs w:val="24"/>
          <w:lang w:val="en-GB"/>
        </w:rPr>
        <w:t xml:space="preserve"> low-voltage or high-voltage networks, respectively.</w:t>
      </w:r>
    </w:p>
    <w:p w:rsidRPr="001D0556" w:rsidR="00D13FA8" w:rsidP="00AB1F2A" w:rsidRDefault="00D13FA8" w14:paraId="5899EBE8"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installation must always operate with a consumer-side balance at the network connection point, for which the internal consumption must be greater than the tolerance value of the anti-feed-in measurement system. Any value that does not comply with the above requirement must be corrected in less than two seconds by limiting generation or by triggering it.</w:t>
      </w:r>
    </w:p>
    <w:p w:rsidRPr="001D0556" w:rsidR="00D13FA8" w:rsidP="00AB1F2A" w:rsidRDefault="00D13FA8" w14:paraId="23FC006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addition, </w:t>
      </w:r>
      <w:r w:rsidRPr="00AB1F2A">
        <w:rPr>
          <w:rFonts w:ascii="Arial" w:hAnsi="Arial" w:eastAsia="Times New Roman" w:cs="Times New Roman"/>
          <w:color w:val="000000" w:themeColor="text1"/>
          <w:sz w:val="24"/>
          <w:szCs w:val="24"/>
          <w:lang w:val="es-ES" w:eastAsia="es-ES" w:bidi="ar-SA"/>
        </w:rPr>
        <w:t>there</w:t>
      </w:r>
      <w:r w:rsidRPr="001D0556">
        <w:rPr>
          <w:rFonts w:ascii="Arial" w:hAnsi="Arial" w:cs="Arial"/>
          <w:color w:val="000000" w:themeColor="text1"/>
          <w:sz w:val="24"/>
          <w:szCs w:val="24"/>
          <w:lang w:val="en-GB"/>
        </w:rPr>
        <w:t xml:space="preserve"> may be a piece of equipment or set of equipment that performs the regulatory functions, although it is not represented in the figures. The regulation component may be </w:t>
      </w:r>
      <w:r w:rsidRPr="001D0556">
        <w:rPr>
          <w:rFonts w:ascii="Arial" w:hAnsi="Arial" w:cs="Arial"/>
          <w:color w:val="000000" w:themeColor="text1"/>
          <w:sz w:val="24"/>
          <w:szCs w:val="24"/>
          <w:lang w:val="en-GB"/>
        </w:rPr>
        <w:lastRenderedPageBreak/>
        <w:t>independent or integrated into other devices of the installation, such as the power measurement equipment or the generator.</w:t>
      </w:r>
    </w:p>
    <w:p w:rsidRPr="001D0556" w:rsidR="00D13FA8" w:rsidP="00AB1F2A" w:rsidRDefault="00D13FA8" w14:paraId="15A8DA3F"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w:t>
      </w:r>
      <w:r w:rsidRPr="00AB1F2A">
        <w:rPr>
          <w:rFonts w:ascii="Arial" w:hAnsi="Arial" w:eastAsia="Times New Roman" w:cs="Times New Roman"/>
          <w:color w:val="000000" w:themeColor="text1"/>
          <w:sz w:val="24"/>
          <w:szCs w:val="24"/>
          <w:lang w:val="es-ES" w:eastAsia="es-ES" w:bidi="ar-SA"/>
        </w:rPr>
        <w:t>system</w:t>
      </w:r>
      <w:r w:rsidRPr="001D0556">
        <w:rPr>
          <w:rFonts w:ascii="Arial" w:hAnsi="Arial" w:cs="Arial"/>
          <w:color w:val="000000" w:themeColor="text1"/>
          <w:sz w:val="24"/>
          <w:szCs w:val="24"/>
          <w:lang w:val="en-GB"/>
        </w:rPr>
        <w:t xml:space="preserve"> for measuring energy exchange with the network may be located:</w:t>
      </w:r>
    </w:p>
    <w:p w:rsidRPr="001D0556" w:rsidR="00D13FA8" w:rsidP="00AB1F2A" w:rsidRDefault="00D13FA8" w14:paraId="09C96068" w14:textId="77777777">
      <w:pPr>
        <w:pStyle w:val="Titulotabla"/>
        <w:rPr>
          <w:rFonts w:cs="Arial"/>
        </w:rPr>
      </w:pPr>
      <w:r w:rsidRPr="001D0556">
        <w:rPr>
          <w:rFonts w:cs="Arial"/>
          <w:noProof/>
        </w:rPr>
        <w:drawing>
          <wp:anchor distT="0" distB="0" distL="114300" distR="114300" simplePos="0" relativeHeight="251709440" behindDoc="0" locked="0" layoutInCell="1" allowOverlap="1" wp14:editId="50C46D38" wp14:anchorId="21839A55">
            <wp:simplePos x="0" y="0"/>
            <wp:positionH relativeFrom="column">
              <wp:posOffset>732155</wp:posOffset>
            </wp:positionH>
            <wp:positionV relativeFrom="paragraph">
              <wp:posOffset>669925</wp:posOffset>
            </wp:positionV>
            <wp:extent cx="4991100" cy="4261485"/>
            <wp:effectExtent l="0" t="0" r="0" b="5715"/>
            <wp:wrapTopAndBottom/>
            <wp:docPr id="986787448" name="Picture 986787448"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87448" name="Picture 986787448" descr="Diagrama, Esquemático&#10;&#10;Descripción generada automáticamente"/>
                    <pic:cNvPicPr/>
                  </pic:nvPicPr>
                  <pic:blipFill>
                    <a:blip r:embed="rId78" cstate="email">
                      <a:extLst>
                        <a:ext uri="{28A0092B-C50C-407E-A947-70E740481C1C}">
                          <a14:useLocalDpi xmlns:a14="http://schemas.microsoft.com/office/drawing/2010/main" val="0"/>
                        </a:ext>
                      </a:extLst>
                    </a:blip>
                    <a:stretch>
                      <a:fillRect/>
                    </a:stretch>
                  </pic:blipFill>
                  <pic:spPr>
                    <a:xfrm>
                      <a:off x="0" y="0"/>
                      <a:ext cx="4991100" cy="4261485"/>
                    </a:xfrm>
                    <a:prstGeom prst="rect">
                      <a:avLst/>
                    </a:prstGeom>
                  </pic:spPr>
                </pic:pic>
              </a:graphicData>
            </a:graphic>
            <wp14:sizeRelH relativeFrom="page">
              <wp14:pctWidth>0</wp14:pctWidth>
            </wp14:sizeRelH>
            <wp14:sizeRelV relativeFrom="page">
              <wp14:pctHeight>0</wp14:pctHeight>
            </wp14:sizeRelV>
          </wp:anchor>
        </w:drawing>
      </w:r>
      <w:r w:rsidRPr="001D0556">
        <w:rPr>
          <w:rFonts w:cs="Arial"/>
        </w:rPr>
        <w:t>Figure 9. Configuration with equipment for measuring energy exchange with the network in installations interconnected with low-voltage networks</w:t>
      </w:r>
    </w:p>
    <w:p w:rsidRPr="001D0556" w:rsidR="00D13FA8" w:rsidP="001D0556" w:rsidRDefault="00D13FA8" w14:paraId="0D842E21" w14:textId="77777777">
      <w:pPr>
        <w:jc w:val="both"/>
        <w:rPr>
          <w:rFonts w:ascii="Arial" w:hAnsi="Arial" w:cs="Arial"/>
          <w:sz w:val="24"/>
          <w:szCs w:val="24"/>
          <w:lang w:val="en-GB" w:bidi="es-ES"/>
        </w:rPr>
      </w:pPr>
    </w:p>
    <w:p w:rsidRPr="001D0556" w:rsidR="00D13FA8" w:rsidP="001D0556" w:rsidRDefault="00D13FA8" w14:paraId="22EA723F" w14:textId="77777777">
      <w:pPr>
        <w:jc w:val="both"/>
        <w:rPr>
          <w:rFonts w:ascii="Arial" w:hAnsi="Arial" w:cs="Arial"/>
          <w:sz w:val="24"/>
          <w:szCs w:val="24"/>
          <w:lang w:val="en-GB" w:bidi="es-ES"/>
        </w:rPr>
      </w:pPr>
    </w:p>
    <w:p w:rsidRPr="001D0556" w:rsidR="00D13FA8" w:rsidP="00AB1F2A" w:rsidRDefault="00D13FA8" w14:paraId="172D8E97" w14:textId="77777777">
      <w:pPr>
        <w:pStyle w:val="Titulotabla"/>
        <w:rPr>
          <w:rFonts w:cs="Arial"/>
        </w:rPr>
      </w:pPr>
      <w:r w:rsidRPr="001D0556">
        <w:rPr>
          <w:rFonts w:cs="Arial"/>
          <w:noProof/>
        </w:rPr>
        <w:lastRenderedPageBreak/>
        <w:drawing>
          <wp:anchor distT="0" distB="0" distL="114300" distR="114300" simplePos="0" relativeHeight="251710464" behindDoc="0" locked="0" layoutInCell="1" allowOverlap="1" wp14:editId="5B69EF78" wp14:anchorId="1A9EDBFB">
            <wp:simplePos x="0" y="0"/>
            <wp:positionH relativeFrom="column">
              <wp:posOffset>865505</wp:posOffset>
            </wp:positionH>
            <wp:positionV relativeFrom="paragraph">
              <wp:posOffset>536575</wp:posOffset>
            </wp:positionV>
            <wp:extent cx="4591050" cy="5171440"/>
            <wp:effectExtent l="0" t="0" r="0" b="0"/>
            <wp:wrapTopAndBottom/>
            <wp:docPr id="340896527" name="Imagen 340896527"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96527" name="Imagen 340896527" descr="Diagrama, Esquemático&#10;&#10;Descripción generada automáticamente"/>
                    <pic:cNvPicPr/>
                  </pic:nvPicPr>
                  <pic:blipFill>
                    <a:blip r:embed="rId79" cstate="email">
                      <a:extLst>
                        <a:ext uri="{28A0092B-C50C-407E-A947-70E740481C1C}">
                          <a14:useLocalDpi xmlns:a14="http://schemas.microsoft.com/office/drawing/2010/main" val="0"/>
                        </a:ext>
                      </a:extLst>
                    </a:blip>
                    <a:stretch>
                      <a:fillRect/>
                    </a:stretch>
                  </pic:blipFill>
                  <pic:spPr>
                    <a:xfrm>
                      <a:off x="0" y="0"/>
                      <a:ext cx="4591050" cy="5171440"/>
                    </a:xfrm>
                    <a:prstGeom prst="rect">
                      <a:avLst/>
                    </a:prstGeom>
                  </pic:spPr>
                </pic:pic>
              </a:graphicData>
            </a:graphic>
            <wp14:sizeRelH relativeFrom="page">
              <wp14:pctWidth>0</wp14:pctWidth>
            </wp14:sizeRelH>
            <wp14:sizeRelV relativeFrom="page">
              <wp14:pctHeight>0</wp14:pctHeight>
            </wp14:sizeRelV>
          </wp:anchor>
        </w:drawing>
      </w:r>
      <w:r w:rsidRPr="001D0556">
        <w:rPr>
          <w:rFonts w:cs="Arial"/>
        </w:rPr>
        <w:t>Figure 10. Configuration with equipment for measuring energy exchange with the network in installations interconnected with high-voltage networks</w:t>
      </w:r>
    </w:p>
    <w:p w:rsidRPr="001D0556" w:rsidR="00D13FA8" w:rsidP="001D0556" w:rsidRDefault="00D13FA8" w14:paraId="49C3F712" w14:textId="77777777">
      <w:pPr>
        <w:pStyle w:val="Titulotabla"/>
        <w:jc w:val="both"/>
        <w:rPr>
          <w:rFonts w:cs="Arial"/>
          <w:lang w:bidi="es-ES"/>
        </w:rPr>
      </w:pPr>
    </w:p>
    <w:p w:rsidRPr="001D0556" w:rsidR="00D13FA8" w:rsidP="001D0556" w:rsidRDefault="00D13FA8" w14:paraId="7DEA3A90" w14:textId="77777777">
      <w:pPr>
        <w:jc w:val="both"/>
        <w:rPr>
          <w:rFonts w:ascii="Arial" w:hAnsi="Arial" w:cs="Arial"/>
          <w:sz w:val="24"/>
          <w:szCs w:val="24"/>
          <w:lang w:val="en-GB"/>
        </w:rPr>
      </w:pPr>
    </w:p>
    <w:p w:rsidRPr="001D0556" w:rsidR="00D13FA8" w:rsidP="001D0556" w:rsidRDefault="00D13FA8" w14:paraId="1DD59C07" w14:textId="77777777">
      <w:pPr>
        <w:pStyle w:val="Heading6"/>
        <w:rPr>
          <w:rFonts w:cs="Arial"/>
        </w:rPr>
      </w:pPr>
      <w:r w:rsidRPr="001D0556">
        <w:rPr>
          <w:rFonts w:cs="Arial"/>
        </w:rPr>
        <w:t>Installations with consumption measurement equipment</w:t>
      </w:r>
    </w:p>
    <w:p w:rsidRPr="001D0556" w:rsidR="00D13FA8" w:rsidP="00AB1F2A" w:rsidRDefault="00D13FA8" w14:paraId="26CF79CF"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Figures 11 and 12 show the configurations of this type of installation depending on whether they are connected to the low-voltage or high-voltage networks, respectively. The consumption measurement may correspond to the total consumption of the installation or to part of the consumption thereof. The control component may be independent or be included in other devices of the installation, such as the power measurement equipment, the generator or the loads.</w:t>
      </w:r>
    </w:p>
    <w:p w:rsidRPr="001D0556" w:rsidR="00D13FA8" w:rsidP="00AB1F2A" w:rsidRDefault="00D13FA8" w14:paraId="0080B5B2" w14:textId="77777777">
      <w:pPr>
        <w:spacing w:after="240" w:line="300" w:lineRule="exact"/>
        <w:ind w:firstLine="284"/>
        <w:jc w:val="both"/>
        <w:rPr>
          <w:rFonts w:ascii="Arial" w:hAnsi="Arial" w:cs="Arial"/>
          <w:sz w:val="24"/>
          <w:szCs w:val="24"/>
          <w:lang w:val="en-GB"/>
        </w:rPr>
      </w:pPr>
      <w:r w:rsidRPr="001D0556">
        <w:rPr>
          <w:rFonts w:ascii="Arial" w:hAnsi="Arial" w:cs="Arial"/>
          <w:color w:val="000000" w:themeColor="text1"/>
          <w:sz w:val="24"/>
          <w:szCs w:val="24"/>
          <w:lang w:val="en-GB"/>
        </w:rPr>
        <w:t xml:space="preserve">At all times, the power measured at the point of consumption must be higher than the power generated. The difference between the consumption and generation powers must exceed the sum of the tolerances of the consumption measurement and generation limitation systems. Any value </w:t>
      </w:r>
      <w:r w:rsidRPr="001D0556">
        <w:rPr>
          <w:rFonts w:ascii="Arial" w:hAnsi="Arial" w:cs="Arial"/>
          <w:color w:val="000000" w:themeColor="text1"/>
          <w:sz w:val="24"/>
          <w:szCs w:val="24"/>
          <w:lang w:val="en-GB"/>
        </w:rPr>
        <w:lastRenderedPageBreak/>
        <w:t>that does not comply with the above requirement must be corrected in less than two seconds by controlling the loads or generation, by storing energy or by other means.</w:t>
      </w:r>
    </w:p>
    <w:p w:rsidRPr="001D0556" w:rsidR="00D13FA8" w:rsidP="00AB1F2A" w:rsidRDefault="00D13FA8" w14:paraId="64C729AE" w14:textId="77777777">
      <w:pPr>
        <w:pStyle w:val="Titulotabla"/>
        <w:rPr>
          <w:rFonts w:cs="Arial"/>
        </w:rPr>
      </w:pPr>
      <w:r w:rsidRPr="001D0556">
        <w:rPr>
          <w:rFonts w:cs="Arial"/>
          <w:noProof/>
          <w:color w:val="000000" w:themeColor="text1"/>
        </w:rPr>
        <w:drawing>
          <wp:anchor distT="0" distB="0" distL="114300" distR="114300" simplePos="0" relativeHeight="251701248" behindDoc="0" locked="0" layoutInCell="1" allowOverlap="1" wp14:editId="5635347E" wp14:anchorId="0A14ACC8">
            <wp:simplePos x="0" y="0"/>
            <wp:positionH relativeFrom="margin">
              <wp:align>center</wp:align>
            </wp:positionH>
            <wp:positionV relativeFrom="paragraph">
              <wp:posOffset>592396</wp:posOffset>
            </wp:positionV>
            <wp:extent cx="5400675" cy="2781935"/>
            <wp:effectExtent l="0" t="0" r="9525" b="0"/>
            <wp:wrapTopAndBottom/>
            <wp:docPr id="1179774415" name="Picture 117977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80" cstate="email">
                      <a:extLst>
                        <a:ext uri="{28A0092B-C50C-407E-A947-70E740481C1C}">
                          <a14:useLocalDpi xmlns:a14="http://schemas.microsoft.com/office/drawing/2010/main" val="0"/>
                        </a:ext>
                      </a:extLst>
                    </a:blip>
                    <a:stretch>
                      <a:fillRect/>
                    </a:stretch>
                  </pic:blipFill>
                  <pic:spPr>
                    <a:xfrm>
                      <a:off x="0" y="0"/>
                      <a:ext cx="5400675" cy="2781935"/>
                    </a:xfrm>
                    <a:prstGeom prst="rect">
                      <a:avLst/>
                    </a:prstGeom>
                  </pic:spPr>
                </pic:pic>
              </a:graphicData>
            </a:graphic>
          </wp:anchor>
        </w:drawing>
      </w:r>
      <w:r w:rsidRPr="001D0556">
        <w:rPr>
          <w:rFonts w:cs="Arial"/>
        </w:rPr>
        <w:t>Figure 11. Configuration for measuring energy consumption in installations connected to low-voltage networks</w:t>
      </w:r>
    </w:p>
    <w:p w:rsidRPr="001D0556" w:rsidR="00D13FA8" w:rsidP="001D0556" w:rsidRDefault="00D13FA8" w14:paraId="4796E502" w14:textId="77777777">
      <w:pPr>
        <w:pStyle w:val="Titulotabla"/>
        <w:jc w:val="both"/>
        <w:rPr>
          <w:rFonts w:cs="Arial"/>
          <w:lang w:bidi="es-ES"/>
        </w:rPr>
      </w:pPr>
    </w:p>
    <w:p w:rsidRPr="001D0556" w:rsidR="00D13FA8" w:rsidP="00AB1F2A" w:rsidRDefault="00D13FA8" w14:paraId="02DC5925" w14:textId="77777777">
      <w:pPr>
        <w:pStyle w:val="Titulotabla"/>
        <w:rPr>
          <w:rFonts w:cs="Arial"/>
        </w:rPr>
      </w:pPr>
      <w:r w:rsidRPr="001D0556">
        <w:rPr>
          <w:rFonts w:cs="Arial"/>
          <w:noProof/>
          <w:color w:val="000000" w:themeColor="text1"/>
        </w:rPr>
        <w:drawing>
          <wp:anchor distT="0" distB="0" distL="114300" distR="114300" simplePos="0" relativeHeight="251711488" behindDoc="1" locked="0" layoutInCell="1" allowOverlap="1" wp14:editId="72F26987" wp14:anchorId="522BBCAF">
            <wp:simplePos x="0" y="0"/>
            <wp:positionH relativeFrom="margin">
              <wp:align>center</wp:align>
            </wp:positionH>
            <wp:positionV relativeFrom="paragraph">
              <wp:posOffset>624250</wp:posOffset>
            </wp:positionV>
            <wp:extent cx="4710430" cy="3812540"/>
            <wp:effectExtent l="19050" t="19050" r="13970" b="16510"/>
            <wp:wrapTopAndBottom/>
            <wp:docPr id="3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email">
                      <a:extLst>
                        <a:ext uri="{28A0092B-C50C-407E-A947-70E740481C1C}">
                          <a14:useLocalDpi xmlns:a14="http://schemas.microsoft.com/office/drawing/2010/main" val="0"/>
                        </a:ext>
                      </a:extLst>
                    </a:blip>
                    <a:srcRect/>
                    <a:stretch/>
                  </pic:blipFill>
                  <pic:spPr bwMode="auto">
                    <a:xfrm>
                      <a:off x="0" y="0"/>
                      <a:ext cx="4710430" cy="3812540"/>
                    </a:xfrm>
                    <a:prstGeom prst="rect">
                      <a:avLst/>
                    </a:prstGeom>
                    <a:ln>
                      <a:solidFill>
                        <a:schemeClr val="tx1"/>
                      </a:solidFill>
                      <a:prstDash val="dashDot"/>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arto="http://schemas.microsoft.com/office/word/2006/arto" xmlns:dgm="http://schemas.openxmlformats.org/drawingml/2006/diagram" xmlns:oel="http://schemas.microsoft.com/office/2019/extlst"/>
                      </a:ext>
                    </a:extLst>
                  </pic:spPr>
                </pic:pic>
              </a:graphicData>
            </a:graphic>
          </wp:anchor>
        </w:drawing>
      </w:r>
      <w:r w:rsidRPr="001D0556">
        <w:rPr>
          <w:rFonts w:cs="Arial"/>
        </w:rPr>
        <w:t>Figure 12. Configuration for measuring energy consumption in installations connected to high-voltage networks</w:t>
      </w:r>
    </w:p>
    <w:p w:rsidRPr="001D0556" w:rsidR="00D13FA8" w:rsidP="001D0556" w:rsidRDefault="00D13FA8" w14:paraId="5A5484A1" w14:textId="77777777">
      <w:pPr>
        <w:jc w:val="both"/>
        <w:rPr>
          <w:rFonts w:ascii="Arial" w:hAnsi="Arial" w:cs="Arial"/>
          <w:sz w:val="24"/>
          <w:szCs w:val="24"/>
          <w:lang w:val="en-GB"/>
        </w:rPr>
      </w:pPr>
    </w:p>
    <w:p w:rsidRPr="001D0556" w:rsidR="00D13FA8" w:rsidP="001D0556" w:rsidRDefault="00D13FA8" w14:paraId="77710A6D" w14:textId="77777777">
      <w:pPr>
        <w:pStyle w:val="Heading6"/>
        <w:rPr>
          <w:rFonts w:cs="Arial"/>
        </w:rPr>
      </w:pPr>
      <w:r w:rsidRPr="001D0556">
        <w:rPr>
          <w:rFonts w:cs="Arial"/>
        </w:rPr>
        <w:t>Determining the maximum number of generators to be connected to a power-limited anti-feed-in system</w:t>
      </w:r>
    </w:p>
    <w:p w:rsidRPr="001D0556" w:rsidR="00D13FA8" w:rsidP="00AB1F2A" w:rsidRDefault="00D13FA8" w14:paraId="46A9E4B1" w14:textId="77777777">
      <w:pPr>
        <w:ind w:firstLine="284"/>
        <w:jc w:val="both"/>
        <w:rPr>
          <w:rFonts w:ascii="Arial" w:hAnsi="Arial" w:cs="Arial"/>
          <w:sz w:val="24"/>
          <w:szCs w:val="24"/>
          <w:lang w:val="en-GB"/>
        </w:rPr>
      </w:pPr>
      <w:r w:rsidRPr="001D0556">
        <w:rPr>
          <w:rFonts w:ascii="Arial" w:hAnsi="Arial" w:cs="Arial"/>
          <w:noProof/>
          <w:sz w:val="24"/>
          <w:szCs w:val="24"/>
          <w:lang w:val="en-GB"/>
        </w:rPr>
        <mc:AlternateContent>
          <mc:Choice Requires="wps">
            <w:drawing>
              <wp:anchor distT="0" distB="0" distL="114300" distR="114300" simplePos="0" relativeHeight="251713536" behindDoc="0" locked="0" layoutInCell="1" allowOverlap="1" wp14:editId="5291B08F" wp14:anchorId="58C745B8">
                <wp:simplePos x="0" y="0"/>
                <wp:positionH relativeFrom="column">
                  <wp:posOffset>3763763</wp:posOffset>
                </wp:positionH>
                <wp:positionV relativeFrom="paragraph">
                  <wp:posOffset>785155</wp:posOffset>
                </wp:positionV>
                <wp:extent cx="901552" cy="276225"/>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901552" cy="276225"/>
                        </a:xfrm>
                        <a:prstGeom prst="rect">
                          <a:avLst/>
                        </a:prstGeom>
                        <a:solidFill>
                          <a:schemeClr val="lt1"/>
                        </a:solidFill>
                        <a:ln w="6350">
                          <a:noFill/>
                        </a:ln>
                      </wps:spPr>
                      <wps:txbx>
                        <w:txbxContent>
                          <w:p w:rsidRPr="00AB1F2A" w:rsidR="00D13FA8" w:rsidP="00ED02C4" w:rsidRDefault="00D13FA8" w14:paraId="6088AEDB" w14:textId="77777777">
                            <w:pPr>
                              <w:spacing w:after="0"/>
                              <w:rPr>
                                <w:rFonts w:ascii="Arial" w:hAnsi="Arial" w:cs="Arial"/>
                              </w:rPr>
                            </w:pPr>
                            <w:r w:rsidRPr="00AB1F2A">
                              <w:rPr>
                                <w:rFonts w:ascii="Arial" w:hAnsi="Arial" w:cs="Arial"/>
                              </w:rPr>
                              <w:t>seconds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style="position:absolute;left:0;text-align:left;margin-left:296.35pt;margin-top:61.8pt;width:71pt;height:21.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" w14:anchorId="58C745B8">
                <v:textbox>
                  <w:txbxContent>
                    <w:p w:rsidRPr="00AB1F2A" w:rsidR="00D13FA8" w:rsidP="00ED02C4" w:rsidRDefault="00D13FA8" w14:paraId="6088AEDB" w14:textId="77777777">
                      <w:pPr>
                        <w:spacing w:after="0"/>
                        <w:rPr>
                          <w:rFonts w:ascii="Arial" w:hAnsi="Arial" w:cs="Arial"/>
                        </w:rPr>
                      </w:pPr>
                      <w:r w:rsidRPr="00AB1F2A">
                        <w:rPr>
                          <w:rFonts w:ascii="Arial" w:hAnsi="Arial" w:cs="Arial"/>
                        </w:rPr>
                        <w:t>seconds</w:t>
                      </w:r>
                    </w:p>
                  </w:txbxContent>
                </v:textbox>
              </v:shape>
            </w:pict>
          </mc:Fallback>
        </mc:AlternateContent>
      </w:r>
      <w:r w:rsidRPr="001D0556">
        <w:rPr>
          <w:rFonts w:ascii="Arial" w:hAnsi="Arial" w:cs="Arial"/>
          <w:noProof/>
          <w:sz w:val="24"/>
          <w:szCs w:val="24"/>
          <w:lang w:val="en-GB"/>
        </w:rPr>
        <w:drawing>
          <wp:anchor distT="0" distB="0" distL="114300" distR="114300" simplePos="0" relativeHeight="251702272" behindDoc="0" locked="0" layoutInCell="1" allowOverlap="1" wp14:editId="7BEFD6F0" wp14:anchorId="491313EA">
            <wp:simplePos x="0" y="0"/>
            <wp:positionH relativeFrom="column">
              <wp:posOffset>2402796</wp:posOffset>
            </wp:positionH>
            <wp:positionV relativeFrom="paragraph">
              <wp:posOffset>823890</wp:posOffset>
            </wp:positionV>
            <wp:extent cx="2008505" cy="584200"/>
            <wp:effectExtent l="0" t="0" r="0" b="6350"/>
            <wp:wrapTopAndBottom/>
            <wp:docPr id="215385353" name="Picture 2153853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7"/>
                    <pic:cNvPicPr/>
                  </pic:nvPicPr>
                  <pic:blipFill>
                    <a:blip r:embed="rId82" cstate="email">
                      <a:extLst>
                        <a:ext uri="{28A0092B-C50C-407E-A947-70E740481C1C}">
                          <a14:useLocalDpi xmlns:a14="http://schemas.microsoft.com/office/drawing/2010/main" val="0"/>
                        </a:ext>
                      </a:extLst>
                    </a:blip>
                    <a:stretch>
                      <a:fillRect/>
                    </a:stretch>
                  </pic:blipFill>
                  <pic:spPr>
                    <a:xfrm>
                      <a:off x="0" y="0"/>
                      <a:ext cx="2008505" cy="584200"/>
                    </a:xfrm>
                    <a:prstGeom prst="rect">
                      <a:avLst/>
                    </a:prstGeom>
                  </pic:spPr>
                </pic:pic>
              </a:graphicData>
            </a:graphic>
          </wp:anchor>
        </w:drawing>
      </w:r>
      <w:r w:rsidRPr="001D0556">
        <w:rPr>
          <w:rFonts w:ascii="Arial" w:hAnsi="Arial" w:cs="Arial"/>
          <w:sz w:val="24"/>
          <w:szCs w:val="24"/>
          <w:lang w:val="en-GB"/>
        </w:rPr>
        <w:t xml:space="preserve">The </w:t>
      </w:r>
      <w:r w:rsidRPr="00AB1F2A">
        <w:rPr>
          <w:rFonts w:ascii="Arial" w:hAnsi="Arial" w:eastAsia="Times New Roman" w:cs="Times New Roman"/>
          <w:color w:val="000000" w:themeColor="text1"/>
          <w:sz w:val="24"/>
          <w:szCs w:val="24"/>
          <w:lang w:val="es-ES" w:eastAsia="es-ES" w:bidi="ar-SA"/>
        </w:rPr>
        <w:t>response</w:t>
      </w:r>
      <w:r w:rsidRPr="001D0556">
        <w:rPr>
          <w:rFonts w:ascii="Arial" w:hAnsi="Arial" w:cs="Arial"/>
          <w:sz w:val="24"/>
          <w:szCs w:val="24"/>
          <w:lang w:val="en-GB"/>
        </w:rPr>
        <w:t xml:space="preserve"> time of the anti-feed-in system must be considered with several generators and compared with the time obtained for a single generator. The resulting time difference will make it possible to determine the maximum number of generators that can be connected to the installation, according to:</w:t>
      </w:r>
    </w:p>
    <w:p w:rsidRPr="001D0556" w:rsidR="00D13FA8" w:rsidP="00AB1F2A" w:rsidRDefault="00D13FA8" w14:paraId="7EB7461E" w14:textId="77777777">
      <w:pPr>
        <w:ind w:firstLine="284"/>
        <w:jc w:val="both"/>
        <w:rPr>
          <w:rFonts w:ascii="Arial" w:hAnsi="Arial" w:cs="Arial"/>
          <w:color w:val="000000" w:themeColor="text1"/>
          <w:sz w:val="24"/>
          <w:szCs w:val="24"/>
          <w:lang w:val="en-GB"/>
        </w:rPr>
      </w:pPr>
      <w:r w:rsidRPr="00AB1F2A">
        <w:rPr>
          <w:rFonts w:ascii="Arial" w:hAnsi="Arial" w:eastAsia="Times New Roman" w:cs="Times New Roman"/>
          <w:color w:val="000000" w:themeColor="text1"/>
          <w:sz w:val="24"/>
          <w:szCs w:val="24"/>
          <w:lang w:val="es-ES" w:eastAsia="es-ES" w:bidi="ar-SA"/>
        </w:rPr>
        <w:t>Where</w:t>
      </w:r>
      <w:r w:rsidRPr="001D0556">
        <w:rPr>
          <w:rFonts w:ascii="Arial" w:hAnsi="Arial" w:cs="Arial"/>
          <w:color w:val="000000" w:themeColor="text1"/>
          <w:sz w:val="24"/>
          <w:szCs w:val="24"/>
          <w:lang w:val="en-GB"/>
        </w:rPr>
        <w:t>:</w:t>
      </w:r>
    </w:p>
    <w:p w:rsidRPr="001D0556" w:rsidR="00D13FA8" w:rsidP="00AB1F2A" w:rsidRDefault="00D13FA8" w14:paraId="5809FBB6" w14:textId="77777777">
      <w:pPr>
        <w:ind w:firstLine="284"/>
        <w:jc w:val="both"/>
        <w:rPr>
          <w:rFonts w:ascii="Arial" w:hAnsi="Arial" w:cs="Arial"/>
          <w:sz w:val="24"/>
          <w:szCs w:val="24"/>
          <w:lang w:val="en-GB"/>
        </w:rPr>
      </w:pPr>
      <w:r w:rsidRPr="001D0556">
        <w:rPr>
          <w:rFonts w:ascii="Arial" w:hAnsi="Arial" w:cs="Arial"/>
          <w:sz w:val="24"/>
          <w:szCs w:val="24"/>
          <w:lang w:val="en-GB"/>
        </w:rPr>
        <w:t>N: maximum number of generators that can be included in the system</w:t>
      </w:r>
    </w:p>
    <w:p w:rsidRPr="001D0556" w:rsidR="00D13FA8" w:rsidP="001D0556" w:rsidRDefault="00D13FA8" w14:paraId="120A570D" w14:textId="77777777">
      <w:pPr>
        <w:ind w:left="284"/>
        <w:jc w:val="both"/>
        <w:rPr>
          <w:rFonts w:ascii="Arial" w:hAnsi="Arial" w:cs="Arial"/>
          <w:sz w:val="24"/>
          <w:szCs w:val="24"/>
          <w:lang w:val="en-GB"/>
        </w:rPr>
      </w:pPr>
      <w:r w:rsidRPr="001D0556">
        <w:rPr>
          <w:rFonts w:ascii="Arial" w:hAnsi="Arial" w:cs="Arial"/>
          <w:sz w:val="24"/>
          <w:szCs w:val="24"/>
          <w:lang w:val="en-GB"/>
        </w:rPr>
        <w:t>t</w:t>
      </w:r>
      <w:r w:rsidRPr="001D0556">
        <w:rPr>
          <w:rFonts w:ascii="Arial" w:hAnsi="Arial" w:cs="Arial"/>
          <w:sz w:val="24"/>
          <w:szCs w:val="24"/>
          <w:vertAlign w:val="subscript"/>
          <w:lang w:val="en-GB"/>
        </w:rPr>
        <w:t>1</w:t>
      </w:r>
      <w:r w:rsidRPr="001D0556">
        <w:rPr>
          <w:rFonts w:ascii="Arial" w:hAnsi="Arial" w:cs="Arial"/>
          <w:sz w:val="24"/>
          <w:szCs w:val="24"/>
          <w:lang w:val="en-GB"/>
        </w:rPr>
        <w:t>: response time with a single generator. The maximum response time obtained shall be used.</w:t>
      </w:r>
    </w:p>
    <w:p w:rsidRPr="001D0556" w:rsidR="00D13FA8" w:rsidP="00AB1F2A" w:rsidRDefault="00D13FA8" w14:paraId="31BA50B6" w14:textId="77777777">
      <w:pPr>
        <w:ind w:firstLine="284"/>
        <w:jc w:val="both"/>
        <w:rPr>
          <w:rFonts w:ascii="Arial" w:hAnsi="Arial" w:cs="Arial"/>
          <w:sz w:val="24"/>
          <w:szCs w:val="24"/>
          <w:lang w:val="en-GB"/>
        </w:rPr>
      </w:pPr>
      <w:r w:rsidRPr="001D0556">
        <w:rPr>
          <w:rFonts w:ascii="Arial" w:hAnsi="Arial" w:cs="Arial"/>
          <w:sz w:val="24"/>
          <w:szCs w:val="24"/>
          <w:lang w:val="en-GB"/>
        </w:rPr>
        <w:t>t</w:t>
      </w:r>
      <w:r w:rsidRPr="001D0556">
        <w:rPr>
          <w:rFonts w:ascii="Arial" w:hAnsi="Arial" w:cs="Arial"/>
          <w:sz w:val="24"/>
          <w:szCs w:val="24"/>
          <w:vertAlign w:val="subscript"/>
          <w:lang w:val="en-GB"/>
        </w:rPr>
        <w:t>r</w:t>
      </w:r>
      <w:r w:rsidRPr="001D0556">
        <w:rPr>
          <w:rFonts w:ascii="Arial" w:hAnsi="Arial" w:cs="Arial"/>
          <w:sz w:val="24"/>
          <w:szCs w:val="24"/>
          <w:lang w:val="en-GB"/>
        </w:rPr>
        <w:t>: difference between the maximum response times with one and two generators.</w:t>
      </w:r>
    </w:p>
    <w:p w:rsidRPr="001D0556" w:rsidR="00D13FA8" w:rsidP="00AB1F2A" w:rsidRDefault="00D13FA8" w14:paraId="53B7186E" w14:textId="77777777">
      <w:pPr>
        <w:pStyle w:val="Titulotabla"/>
        <w:spacing w:before="240"/>
        <w:rPr>
          <w:rFonts w:cs="Arial"/>
        </w:rPr>
      </w:pPr>
      <w:r w:rsidRPr="001D0556">
        <w:rPr>
          <w:rFonts w:cs="Arial"/>
          <w:noProof/>
          <w:color w:val="000000" w:themeColor="text1"/>
        </w:rPr>
        <mc:AlternateContent>
          <mc:Choice Requires="wpg">
            <w:drawing>
              <wp:anchor distT="0" distB="0" distL="114300" distR="114300" simplePos="0" relativeHeight="251703296" behindDoc="0" locked="0" layoutInCell="1" allowOverlap="1" wp14:editId="4BA8A5F8" wp14:anchorId="3B15BAB6">
                <wp:simplePos x="0" y="0"/>
                <wp:positionH relativeFrom="margin">
                  <wp:align>center</wp:align>
                </wp:positionH>
                <wp:positionV relativeFrom="paragraph">
                  <wp:posOffset>649842</wp:posOffset>
                </wp:positionV>
                <wp:extent cx="5365867" cy="2838450"/>
                <wp:effectExtent l="0" t="0" r="25400" b="0"/>
                <wp:wrapTopAndBottom/>
                <wp:docPr id="228" name="Group 228"/>
                <wp:cNvGraphicFramePr/>
                <a:graphic xmlns:a="http://schemas.openxmlformats.org/drawingml/2006/main">
                  <a:graphicData uri="http://schemas.microsoft.com/office/word/2010/wordprocessingGroup">
                    <wpg:wgp>
                      <wpg:cNvGrpSpPr/>
                      <wpg:grpSpPr>
                        <a:xfrm>
                          <a:off x="0" y="0"/>
                          <a:ext cx="5365867" cy="2838450"/>
                          <a:chOff x="0" y="0"/>
                          <a:chExt cx="5365867" cy="2838450"/>
                        </a:xfrm>
                      </wpg:grpSpPr>
                      <pic:pic xmlns:pic="http://schemas.openxmlformats.org/drawingml/2006/picture">
                        <pic:nvPicPr>
                          <pic:cNvPr id="229" name="Imagen 2" descr="1"/>
                          <pic:cNvPicPr>
                            <a:picLocks noChangeAspect="1"/>
                          </pic:cNvPicPr>
                        </pic:nvPicPr>
                        <pic:blipFill>
                          <a:blip r:embed="rId83" cstate="email">
                            <a:extLst>
                              <a:ext uri="{28A0092B-C50C-407E-A947-70E740481C1C}">
                                <a14:useLocalDpi xmlns:a14="http://schemas.microsoft.com/office/drawing/2010/main" val="0"/>
                              </a:ext>
                            </a:extLst>
                          </a:blip>
                          <a:stretch>
                            <a:fillRect/>
                          </a:stretch>
                        </pic:blipFill>
                        <pic:spPr>
                          <a:xfrm>
                            <a:off x="0" y="0"/>
                            <a:ext cx="3381375" cy="2838450"/>
                          </a:xfrm>
                          <a:prstGeom prst="rect">
                            <a:avLst/>
                          </a:prstGeom>
                        </pic:spPr>
                      </pic:pic>
                      <wps:wsp>
                        <wps:cNvPr id="230" name="Cuadro de texto 230"/>
                        <wps:cNvSpPr txBox="1">
                          <a:spLocks noChangeArrowheads="1"/>
                        </wps:cNvSpPr>
                        <wps:spPr bwMode="auto">
                          <a:xfrm>
                            <a:off x="2790698" y="219075"/>
                            <a:ext cx="2575169" cy="1139434"/>
                          </a:xfrm>
                          <a:prstGeom prst="rect">
                            <a:avLst/>
                          </a:prstGeom>
                          <a:solidFill>
                            <a:srgbClr val="FFFFFF"/>
                          </a:solidFill>
                          <a:ln w="9525">
                            <a:solidFill>
                              <a:srgbClr val="000000"/>
                            </a:solidFill>
                            <a:miter lim="800000"/>
                            <a:headEnd/>
                            <a:tailEnd/>
                          </a:ln>
                        </wps:spPr>
                        <wps:txbx>
                          <w:txbxContent>
                            <w:p w:rsidRPr="00E16A28" w:rsidR="00D13FA8" w:rsidP="00371464" w:rsidRDefault="00D13FA8" w14:paraId="4AE114F0" w14:textId="77777777">
                              <w:pPr>
                                <w:tabs>
                                  <w:tab w:val="left" w:pos="567"/>
                                </w:tabs>
                                <w:ind w:left="567" w:hanging="567"/>
                                <w:rPr>
                                  <w:sz w:val="18"/>
                                </w:rPr>
                              </w:pPr>
                              <w:r w:rsidRPr="00E16A28">
                                <w:rPr>
                                  <w:sz w:val="18"/>
                                </w:rPr>
                                <w:t>Blue:</w:t>
                              </w:r>
                              <w:r w:rsidRPr="00E16A28">
                                <w:rPr>
                                  <w:sz w:val="18"/>
                                </w:rPr>
                                <w:tab/>
                                <w:t>power consumed by the load</w:t>
                              </w:r>
                            </w:p>
                            <w:p w:rsidRPr="00E16A28" w:rsidR="00D13FA8" w:rsidP="00371464" w:rsidRDefault="00D13FA8" w14:paraId="37ED18A0" w14:textId="77777777">
                              <w:pPr>
                                <w:tabs>
                                  <w:tab w:val="left" w:pos="567"/>
                                </w:tabs>
                                <w:ind w:left="567" w:hanging="567"/>
                                <w:rPr>
                                  <w:sz w:val="18"/>
                                </w:rPr>
                              </w:pPr>
                              <w:r w:rsidRPr="00E16A28">
                                <w:rPr>
                                  <w:sz w:val="18"/>
                                </w:rPr>
                                <w:t xml:space="preserve">Red: </w:t>
                              </w:r>
                              <w:r w:rsidRPr="00E16A28">
                                <w:rPr>
                                  <w:sz w:val="18"/>
                                </w:rPr>
                                <w:tab/>
                                <w:t>power produced in installation with a generator</w:t>
                              </w:r>
                            </w:p>
                            <w:p w:rsidRPr="00E16A28" w:rsidR="00D13FA8" w:rsidP="00371464" w:rsidRDefault="00D13FA8" w14:paraId="1DD67902" w14:textId="77777777">
                              <w:pPr>
                                <w:tabs>
                                  <w:tab w:val="left" w:pos="567"/>
                                </w:tabs>
                                <w:ind w:left="567" w:hanging="567"/>
                                <w:rPr>
                                  <w:sz w:val="18"/>
                                </w:rPr>
                              </w:pPr>
                              <w:r w:rsidRPr="00E16A28">
                                <w:rPr>
                                  <w:sz w:val="18"/>
                                </w:rPr>
                                <w:t>Green:</w:t>
                              </w:r>
                              <w:r w:rsidRPr="00E16A28">
                                <w:rPr>
                                  <w:sz w:val="18"/>
                                </w:rPr>
                                <w:tab/>
                                <w:t>power produced in installations with two generators</w:t>
                              </w:r>
                            </w:p>
                          </w:txbxContent>
                        </wps:txbx>
                        <wps:bodyPr rot="0" vert="horz" wrap="square" lIns="36000" tIns="36000" rIns="36000" bIns="36000" anchor="ctr" anchorCtr="0">
                          <a:spAutoFit/>
                        </wps:bodyPr>
                      </wps:wsp>
                    </wpg:wgp>
                  </a:graphicData>
                </a:graphic>
              </wp:anchor>
            </w:drawing>
          </mc:Choice>
          <mc:Fallback>
            <w:pict>
              <v:group id="Group 228" style="position:absolute;left:0;text-align:left;margin-left:0;margin-top:51.15pt;width:422.5pt;height:223.5pt;z-index:251703296;mso-position-horizontal:center;mso-position-horizontal-relative:margin" coordsize="53658,28384" o:spid="_x0000_s1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" w14:anchorId="3B15BAB6">
                <v:shape id="Imagen 2" style="position:absolute;width:33813;height:28384;visibility:visible;mso-wrap-style:square" alt="1"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">
                  <v:imagedata o:title="1" r:id="rId84"/>
                </v:shape>
                <v:shape id="Cuadro de texto 230" style="position:absolute;left:27906;top:2190;width:25752;height:11395;visibility:visible;mso-wrap-style:square;v-text-anchor:middle" o:spid="_x0000_s1037"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">
                  <v:textbox style="mso-fit-shape-to-text:t" inset="1mm,1mm,1mm,1mm">
                    <w:txbxContent>
                      <w:p w:rsidRPr="00E16A28" w:rsidR="00D13FA8" w:rsidP="00371464" w:rsidRDefault="00D13FA8" w14:paraId="4AE114F0" w14:textId="77777777">
                        <w:pPr>
                          <w:tabs>
                            <w:tab w:val="left" w:pos="567"/>
                          </w:tabs>
                          <w:ind w:left="567" w:hanging="567"/>
                          <w:rPr>
                            <w:sz w:val="18"/>
                          </w:rPr>
                        </w:pPr>
                        <w:r w:rsidRPr="00E16A28">
                          <w:rPr>
                            <w:sz w:val="18"/>
                          </w:rPr>
                          <w:t>Blue:</w:t>
                        </w:r>
                        <w:r w:rsidRPr="00E16A28">
                          <w:rPr>
                            <w:sz w:val="18"/>
                          </w:rPr>
                          <w:tab/>
                          <w:t>power consumed by the load</w:t>
                        </w:r>
                      </w:p>
                      <w:p w:rsidRPr="00E16A28" w:rsidR="00D13FA8" w:rsidP="00371464" w:rsidRDefault="00D13FA8" w14:paraId="37ED18A0" w14:textId="77777777">
                        <w:pPr>
                          <w:tabs>
                            <w:tab w:val="left" w:pos="567"/>
                          </w:tabs>
                          <w:ind w:left="567" w:hanging="567"/>
                          <w:rPr>
                            <w:sz w:val="18"/>
                          </w:rPr>
                        </w:pPr>
                        <w:r w:rsidRPr="00E16A28">
                          <w:rPr>
                            <w:sz w:val="18"/>
                          </w:rPr>
                          <w:t xml:space="preserve">Red: </w:t>
                        </w:r>
                        <w:r w:rsidRPr="00E16A28">
                          <w:rPr>
                            <w:sz w:val="18"/>
                          </w:rPr>
                          <w:tab/>
                          <w:t>power produced in installation with a generator</w:t>
                        </w:r>
                      </w:p>
                      <w:p w:rsidRPr="00E16A28" w:rsidR="00D13FA8" w:rsidP="00371464" w:rsidRDefault="00D13FA8" w14:paraId="1DD67902" w14:textId="77777777">
                        <w:pPr>
                          <w:tabs>
                            <w:tab w:val="left" w:pos="567"/>
                          </w:tabs>
                          <w:ind w:left="567" w:hanging="567"/>
                          <w:rPr>
                            <w:sz w:val="18"/>
                          </w:rPr>
                        </w:pPr>
                        <w:r w:rsidRPr="00E16A28">
                          <w:rPr>
                            <w:sz w:val="18"/>
                          </w:rPr>
                          <w:t>Green:</w:t>
                        </w:r>
                        <w:r w:rsidRPr="00E16A28">
                          <w:rPr>
                            <w:sz w:val="18"/>
                          </w:rPr>
                          <w:tab/>
                          <w:t>power produced in installations with two generators</w:t>
                        </w:r>
                      </w:p>
                    </w:txbxContent>
                  </v:textbox>
                </v:shape>
                <w10:wrap type="topAndBottom" anchorx="margin"/>
              </v:group>
            </w:pict>
          </mc:Fallback>
        </mc:AlternateContent>
      </w:r>
      <w:r w:rsidRPr="001D0556">
        <w:rPr>
          <w:rFonts w:cs="Arial"/>
        </w:rPr>
        <w:t>Figure 12. Example of response times of the system to a load disconnection of from 100 % to 33 % with one or two</w:t>
      </w:r>
    </w:p>
    <w:p w:rsidRPr="001D0556" w:rsidR="00D13FA8" w:rsidP="001D0556" w:rsidRDefault="00D13FA8" w14:paraId="32310449" w14:textId="77777777">
      <w:pPr>
        <w:jc w:val="both"/>
        <w:rPr>
          <w:rFonts w:ascii="Arial" w:hAnsi="Arial" w:cs="Arial"/>
          <w:sz w:val="24"/>
          <w:szCs w:val="24"/>
          <w:lang w:val="en-GB"/>
        </w:rPr>
      </w:pPr>
    </w:p>
    <w:p w:rsidRPr="001D0556" w:rsidR="00D13FA8" w:rsidP="001D0556" w:rsidRDefault="00D13FA8" w14:paraId="1D7E3392" w14:textId="77777777">
      <w:pPr>
        <w:pStyle w:val="Heading5"/>
        <w:rPr>
          <w:rFonts w:cs="Arial"/>
        </w:rPr>
      </w:pPr>
      <w:r w:rsidRPr="001D0556">
        <w:rPr>
          <w:rFonts w:cs="Arial"/>
        </w:rPr>
        <w:t>Conformity assessment tests</w:t>
      </w:r>
    </w:p>
    <w:p w:rsidRPr="001D0556" w:rsidR="00D13FA8" w:rsidP="00AB1F2A" w:rsidRDefault="00D13FA8" w14:paraId="0D8D33B8"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tests to be </w:t>
      </w:r>
      <w:r w:rsidRPr="00AB1F2A">
        <w:rPr>
          <w:rFonts w:ascii="Arial" w:hAnsi="Arial" w:eastAsia="Times New Roman" w:cs="Times New Roman"/>
          <w:color w:val="000000" w:themeColor="text1"/>
          <w:sz w:val="24"/>
          <w:szCs w:val="24"/>
          <w:lang w:val="es-ES" w:eastAsia="es-ES" w:bidi="ar-SA"/>
        </w:rPr>
        <w:t>carried</w:t>
      </w:r>
      <w:r w:rsidRPr="001D0556">
        <w:rPr>
          <w:rFonts w:ascii="Arial" w:hAnsi="Arial" w:cs="Arial"/>
          <w:color w:val="000000" w:themeColor="text1"/>
          <w:sz w:val="24"/>
          <w:szCs w:val="24"/>
          <w:lang w:val="en-GB"/>
        </w:rPr>
        <w:t xml:space="preserve"> out to assess the conformity of the system preventing energy feed-in to the network are as follows.</w:t>
      </w:r>
    </w:p>
    <w:p w:rsidRPr="001D0556" w:rsidR="00D13FA8" w:rsidP="001D0556" w:rsidRDefault="00D13FA8" w14:paraId="7D05DED9" w14:textId="77777777">
      <w:pPr>
        <w:pStyle w:val="Heading6"/>
        <w:rPr>
          <w:rFonts w:cs="Arial"/>
        </w:rPr>
      </w:pPr>
      <w:r w:rsidRPr="001D0556">
        <w:rPr>
          <w:rFonts w:cs="Arial"/>
        </w:rPr>
        <w:lastRenderedPageBreak/>
        <w:t>Steady-state tolerance test</w:t>
      </w:r>
    </w:p>
    <w:p w:rsidRPr="001D0556" w:rsidR="00D13FA8" w:rsidP="00AB1F2A" w:rsidRDefault="00D13FA8" w14:paraId="6543363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power limitation system must ensure that power production in steady-state operation complies with the </w:t>
      </w:r>
      <w:r w:rsidRPr="00AB1F2A">
        <w:rPr>
          <w:rFonts w:ascii="Arial" w:hAnsi="Arial" w:eastAsia="Times New Roman" w:cs="Times New Roman"/>
          <w:color w:val="000000" w:themeColor="text1"/>
          <w:sz w:val="24"/>
          <w:szCs w:val="24"/>
          <w:lang w:val="es-ES" w:eastAsia="es-ES" w:bidi="ar-SA"/>
        </w:rPr>
        <w:t>requirements</w:t>
      </w:r>
      <w:r w:rsidRPr="001D0556">
        <w:rPr>
          <w:rFonts w:ascii="Arial" w:hAnsi="Arial" w:cs="Arial"/>
          <w:color w:val="000000" w:themeColor="text1"/>
          <w:sz w:val="24"/>
          <w:szCs w:val="24"/>
          <w:lang w:val="en-GB"/>
        </w:rPr>
        <w:t xml:space="preserve"> of Section 10.2, according to the type of installation being tested.</w:t>
      </w:r>
    </w:p>
    <w:p w:rsidRPr="001D0556" w:rsidR="00D13FA8" w:rsidP="00AB1F2A" w:rsidRDefault="00D13FA8" w14:paraId="5E8316AC"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test must be repeated for the different standard generators to be assessed for the system and each of them can </w:t>
      </w:r>
      <w:r w:rsidRPr="00AB1F2A">
        <w:rPr>
          <w:rFonts w:ascii="Arial" w:hAnsi="Arial" w:eastAsia="Times New Roman" w:cs="Times New Roman"/>
          <w:color w:val="000000" w:themeColor="text1"/>
          <w:sz w:val="24"/>
          <w:szCs w:val="24"/>
          <w:lang w:val="es-ES" w:eastAsia="es-ES" w:bidi="ar-SA"/>
        </w:rPr>
        <w:t>be</w:t>
      </w:r>
      <w:r w:rsidRPr="001D0556">
        <w:rPr>
          <w:rFonts w:ascii="Arial" w:hAnsi="Arial" w:cs="Arial"/>
          <w:color w:val="000000" w:themeColor="text1"/>
          <w:sz w:val="24"/>
          <w:szCs w:val="24"/>
          <w:lang w:val="en-GB"/>
        </w:rPr>
        <w:t xml:space="preserve"> tested separately.</w:t>
      </w:r>
    </w:p>
    <w:p w:rsidRPr="001D0556" w:rsidR="00D13FA8" w:rsidP="00AB1F2A" w:rsidRDefault="00D13FA8" w14:paraId="66099DA6" w14:textId="77777777">
      <w:pPr>
        <w:spacing w:after="240" w:line="300" w:lineRule="exact"/>
        <w:ind w:firstLine="284"/>
        <w:jc w:val="both"/>
        <w:rPr>
          <w:rFonts w:ascii="Arial" w:hAnsi="Arial" w:cs="Arial"/>
          <w:sz w:val="24"/>
          <w:szCs w:val="24"/>
          <w:lang w:val="en-GB"/>
        </w:rPr>
      </w:pPr>
      <w:r w:rsidRPr="001D0556">
        <w:rPr>
          <w:rFonts w:ascii="Arial" w:hAnsi="Arial" w:cs="Arial"/>
          <w:color w:val="000000" w:themeColor="text1"/>
          <w:sz w:val="24"/>
          <w:szCs w:val="24"/>
          <w:lang w:val="en-GB"/>
        </w:rPr>
        <w:t xml:space="preserve">To check that this </w:t>
      </w:r>
      <w:r w:rsidRPr="00AB1F2A">
        <w:rPr>
          <w:rFonts w:ascii="Arial" w:hAnsi="Arial" w:eastAsia="Times New Roman" w:cs="Times New Roman"/>
          <w:color w:val="000000" w:themeColor="text1"/>
          <w:sz w:val="24"/>
          <w:szCs w:val="24"/>
          <w:lang w:val="es-ES" w:eastAsia="es-ES" w:bidi="ar-SA"/>
        </w:rPr>
        <w:t>condition</w:t>
      </w:r>
      <w:r w:rsidRPr="001D0556">
        <w:rPr>
          <w:rFonts w:ascii="Arial" w:hAnsi="Arial" w:cs="Arial"/>
          <w:color w:val="000000" w:themeColor="text1"/>
          <w:sz w:val="24"/>
          <w:szCs w:val="24"/>
          <w:lang w:val="en-GB"/>
        </w:rPr>
        <w:t xml:space="preserve"> is met, the test is performed in accordance with Section 4.1 of Standard UNE 217001.</w:t>
      </w:r>
    </w:p>
    <w:p w:rsidRPr="001D0556" w:rsidR="00D13FA8" w:rsidP="001D0556" w:rsidRDefault="00D13FA8" w14:paraId="19F1C8FE" w14:textId="77777777">
      <w:pPr>
        <w:pStyle w:val="Heading6"/>
        <w:rPr>
          <w:rFonts w:cs="Arial"/>
        </w:rPr>
      </w:pPr>
      <w:r w:rsidRPr="001D0556">
        <w:rPr>
          <w:rFonts w:cs="Arial"/>
        </w:rPr>
        <w:t>Load disconnection response test</w:t>
      </w:r>
    </w:p>
    <w:p w:rsidRPr="001D0556" w:rsidR="00D13FA8" w:rsidP="00AB1F2A" w:rsidRDefault="00D13FA8" w14:paraId="6BB86A0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power limitation system must ensure that, in the event of a load disconnection, the generator readjusts its </w:t>
      </w:r>
      <w:r w:rsidRPr="00AB1F2A">
        <w:rPr>
          <w:rFonts w:ascii="Arial" w:hAnsi="Arial" w:eastAsia="Times New Roman" w:cs="Times New Roman"/>
          <w:color w:val="000000" w:themeColor="text1"/>
          <w:sz w:val="24"/>
          <w:szCs w:val="24"/>
          <w:lang w:val="es-ES" w:eastAsia="es-ES" w:bidi="ar-SA"/>
        </w:rPr>
        <w:t>production</w:t>
      </w:r>
      <w:r w:rsidRPr="001D0556">
        <w:rPr>
          <w:rFonts w:ascii="Arial" w:hAnsi="Arial" w:cs="Arial"/>
          <w:color w:val="000000" w:themeColor="text1"/>
          <w:sz w:val="24"/>
          <w:szCs w:val="24"/>
          <w:lang w:val="en-GB"/>
        </w:rPr>
        <w:t xml:space="preserve"> to return to the steady state in less than two seconds.</w:t>
      </w:r>
    </w:p>
    <w:p w:rsidRPr="001D0556" w:rsidR="00D13FA8" w:rsidP="00AB1F2A" w:rsidRDefault="00D13FA8" w14:paraId="1CC8596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test must be repeated for the different standard generators to be assessed for the system and each of them can be </w:t>
      </w:r>
      <w:r w:rsidRPr="00AB1F2A">
        <w:rPr>
          <w:rFonts w:ascii="Arial" w:hAnsi="Arial" w:eastAsia="Times New Roman" w:cs="Times New Roman"/>
          <w:color w:val="000000" w:themeColor="text1"/>
          <w:sz w:val="24"/>
          <w:szCs w:val="24"/>
          <w:lang w:val="es-ES" w:eastAsia="es-ES" w:bidi="ar-SA"/>
        </w:rPr>
        <w:t>tested</w:t>
      </w:r>
      <w:r w:rsidRPr="001D0556">
        <w:rPr>
          <w:rFonts w:ascii="Arial" w:hAnsi="Arial" w:cs="Arial"/>
          <w:color w:val="000000" w:themeColor="text1"/>
          <w:sz w:val="24"/>
          <w:szCs w:val="24"/>
          <w:lang w:val="en-GB"/>
        </w:rPr>
        <w:t xml:space="preserve"> separately.</w:t>
      </w:r>
    </w:p>
    <w:p w:rsidRPr="001D0556" w:rsidR="00D13FA8" w:rsidP="00AB1F2A" w:rsidRDefault="00D13FA8" w14:paraId="4D1A6337"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To check that this </w:t>
      </w:r>
      <w:r w:rsidRPr="00AB1F2A">
        <w:rPr>
          <w:rFonts w:ascii="Arial" w:hAnsi="Arial" w:eastAsia="Times New Roman" w:cs="Times New Roman"/>
          <w:color w:val="000000" w:themeColor="text1"/>
          <w:sz w:val="24"/>
          <w:szCs w:val="24"/>
          <w:lang w:val="es-ES" w:eastAsia="es-ES" w:bidi="ar-SA"/>
        </w:rPr>
        <w:t>condition</w:t>
      </w:r>
      <w:r w:rsidRPr="001D0556">
        <w:rPr>
          <w:rFonts w:ascii="Arial" w:hAnsi="Arial" w:cs="Arial"/>
          <w:color w:val="000000" w:themeColor="text1"/>
          <w:sz w:val="24"/>
          <w:szCs w:val="24"/>
          <w:lang w:val="en-GB"/>
        </w:rPr>
        <w:t xml:space="preserve"> is met, the test is performed in accordance with Section 4.2 of Standard UNE 217001.</w:t>
      </w:r>
    </w:p>
    <w:p w:rsidRPr="001D0556" w:rsidR="00D13FA8" w:rsidP="001D0556" w:rsidRDefault="00D13FA8" w14:paraId="085D0190" w14:textId="77777777">
      <w:pPr>
        <w:pStyle w:val="Heading6"/>
        <w:rPr>
          <w:rFonts w:cs="Arial"/>
        </w:rPr>
      </w:pPr>
      <w:r w:rsidRPr="001D0556">
        <w:rPr>
          <w:rFonts w:cs="Arial"/>
        </w:rPr>
        <w:t>Primary energy source power increase response test</w:t>
      </w:r>
    </w:p>
    <w:p w:rsidRPr="001D0556" w:rsidR="00D13FA8" w:rsidP="00AB1F2A" w:rsidRDefault="00D13FA8" w14:paraId="731196D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The power limitation system must ensure that, in the event of an increase in power at the primary energy source, </w:t>
      </w:r>
      <w:proofErr w:type="gramStart"/>
      <w:r w:rsidRPr="001D0556">
        <w:rPr>
          <w:rFonts w:ascii="Arial" w:hAnsi="Arial" w:cs="Arial"/>
          <w:color w:val="000000" w:themeColor="text1"/>
          <w:sz w:val="24"/>
          <w:szCs w:val="24"/>
          <w:lang w:val="en-GB"/>
        </w:rPr>
        <w:t>e.g.</w:t>
      </w:r>
      <w:proofErr w:type="gramEnd"/>
      <w:r w:rsidRPr="001D0556">
        <w:rPr>
          <w:rFonts w:ascii="Arial" w:hAnsi="Arial" w:cs="Arial"/>
          <w:color w:val="000000" w:themeColor="text1"/>
          <w:sz w:val="24"/>
          <w:szCs w:val="24"/>
          <w:lang w:val="en-GB"/>
        </w:rPr>
        <w:t xml:space="preserve"> an increase in irradiance in a photovoltaic installation, leading to a situation where </w:t>
      </w:r>
      <w:r w:rsidRPr="00AB1F2A">
        <w:rPr>
          <w:rFonts w:ascii="Arial" w:hAnsi="Arial" w:eastAsia="Times New Roman" w:cs="Times New Roman"/>
          <w:color w:val="000000" w:themeColor="text1"/>
          <w:sz w:val="24"/>
          <w:szCs w:val="24"/>
          <w:lang w:val="es-ES" w:eastAsia="es-ES" w:bidi="ar-SA"/>
        </w:rPr>
        <w:t>there</w:t>
      </w:r>
      <w:r w:rsidRPr="001D0556">
        <w:rPr>
          <w:rFonts w:ascii="Arial" w:hAnsi="Arial" w:cs="Arial"/>
          <w:color w:val="000000" w:themeColor="text1"/>
          <w:sz w:val="24"/>
          <w:szCs w:val="24"/>
          <w:lang w:val="en-GB"/>
        </w:rPr>
        <w:t xml:space="preserve"> is more energy available than consumption, the generator readjusts its production to return to the steady state in less than two seconds.</w:t>
      </w:r>
    </w:p>
    <w:p w:rsidRPr="001D0556" w:rsidR="00D13FA8" w:rsidP="00AB1F2A" w:rsidRDefault="00D13FA8" w14:paraId="04D5031D"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test must be repeated for the different standard generators to be assessed for the system and each of them can be tested separately.</w:t>
      </w:r>
    </w:p>
    <w:p w:rsidRPr="001D0556" w:rsidR="00D13FA8" w:rsidP="00AB1F2A" w:rsidRDefault="00D13FA8" w14:paraId="7AE521CF"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To check that this condition is met, the test is performed in accordance with Section 4.3 of Standard UNE 217001.</w:t>
      </w:r>
    </w:p>
    <w:p w:rsidRPr="001D0556" w:rsidR="00D13FA8" w:rsidP="001D0556" w:rsidRDefault="00D13FA8" w14:paraId="434EFDD5" w14:textId="77777777">
      <w:pPr>
        <w:pStyle w:val="Heading6"/>
        <w:rPr>
          <w:rFonts w:cs="Arial"/>
        </w:rPr>
      </w:pPr>
      <w:r w:rsidRPr="001D0556">
        <w:rPr>
          <w:rFonts w:cs="Arial"/>
        </w:rPr>
        <w:t>Communication loss response test</w:t>
      </w:r>
    </w:p>
    <w:p w:rsidRPr="001D0556" w:rsidR="00D13FA8" w:rsidP="00AB1F2A" w:rsidRDefault="00D13FA8" w14:paraId="486CA321"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generator must stop generating in less than five seconds in the event of loss of communication, whether wireless or not, between the different system components. In the event that the control element is integrated into one of the required devices (power or generator measuring equipment), then communication between the components integrated into the same device does not need to be checked.</w:t>
      </w:r>
    </w:p>
    <w:p w:rsidRPr="001D0556" w:rsidR="00D13FA8" w:rsidP="00AB1F2A" w:rsidRDefault="00D13FA8" w14:paraId="0ABAFF2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To check that this condition is met, the test is performed in accordance with Section 4.4 of Standard UNE 217001.</w:t>
      </w:r>
    </w:p>
    <w:p w:rsidRPr="001D0556" w:rsidR="00D13FA8" w:rsidP="001D0556" w:rsidRDefault="00D13FA8" w14:paraId="42DB7706" w14:textId="77777777">
      <w:pPr>
        <w:pStyle w:val="Heading4"/>
        <w:numPr>
          <w:ilvl w:val="0"/>
          <w:numId w:val="12"/>
        </w:numPr>
        <w:jc w:val="both"/>
      </w:pPr>
      <w:r w:rsidRPr="001D0556">
        <w:lastRenderedPageBreak/>
        <w:t>CONFORMITY REQUIREMENTS FOR THE LIMITATION OF DIRECT-CURRENT INJECTION INTO THE NETWORK</w:t>
      </w:r>
    </w:p>
    <w:p w:rsidRPr="001D0556" w:rsidR="00D13FA8" w:rsidP="00AB1F2A" w:rsidRDefault="00D13FA8" w14:paraId="787204AE"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generator must limit the direct current injected into the network below a certain value.</w:t>
      </w:r>
    </w:p>
    <w:p w:rsidRPr="001D0556" w:rsidR="00D13FA8" w:rsidP="00AB1F2A" w:rsidRDefault="00D13FA8" w14:paraId="492A8FCE"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Generators incorporating a low-frequency (50 Hz) transformer that provides galvanic separation, ensure that there is no </w:t>
      </w:r>
      <w:r w:rsidRPr="00AB1F2A">
        <w:rPr>
          <w:rFonts w:ascii="Arial" w:hAnsi="Arial" w:eastAsia="Times New Roman" w:cs="Times New Roman"/>
          <w:color w:val="000000" w:themeColor="text1"/>
          <w:sz w:val="24"/>
          <w:szCs w:val="24"/>
          <w:lang w:val="es-ES" w:eastAsia="es-ES" w:bidi="ar-SA"/>
        </w:rPr>
        <w:t>direct</w:t>
      </w:r>
      <w:r w:rsidRPr="001D0556">
        <w:rPr>
          <w:rFonts w:ascii="Arial" w:hAnsi="Arial" w:cs="Arial"/>
          <w:color w:val="000000" w:themeColor="text1"/>
          <w:sz w:val="24"/>
          <w:szCs w:val="24"/>
          <w:lang w:val="en-GB"/>
        </w:rPr>
        <w:t>-current injection into the network, so they do not need to undergo any test to demonstrate that they comply with this requirement.</w:t>
      </w:r>
    </w:p>
    <w:p w:rsidRPr="001D0556" w:rsidR="00D13FA8" w:rsidP="00AB1F2A" w:rsidRDefault="00D13FA8" w14:paraId="00DBB0C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If the generator </w:t>
      </w:r>
      <w:r w:rsidRPr="00AB1F2A">
        <w:rPr>
          <w:rFonts w:ascii="Arial" w:hAnsi="Arial" w:eastAsia="Times New Roman" w:cs="Times New Roman"/>
          <w:color w:val="000000" w:themeColor="text1"/>
          <w:sz w:val="24"/>
          <w:szCs w:val="24"/>
          <w:lang w:val="es-ES" w:eastAsia="es-ES" w:bidi="ar-SA"/>
        </w:rPr>
        <w:t>incorporates</w:t>
      </w:r>
      <w:r w:rsidRPr="001D0556">
        <w:rPr>
          <w:rFonts w:ascii="Arial" w:hAnsi="Arial" w:cs="Arial"/>
          <w:color w:val="000000" w:themeColor="text1"/>
          <w:sz w:val="24"/>
          <w:szCs w:val="24"/>
          <w:lang w:val="en-GB"/>
        </w:rPr>
        <w:t xml:space="preserve"> a high-frequency transformer (incorporating a DC/DC converter in its conversion stage) or does not have a transformer, it must be demonstrated that the direct current injected into the grid by the generator does not exceed 0.5 % of the RMS value of the generator output current, when the generator is operating between 25 % and 100 % of its rated power.</w:t>
      </w:r>
    </w:p>
    <w:p w:rsidRPr="001D0556" w:rsidR="00D13FA8" w:rsidP="00AB1F2A" w:rsidRDefault="00D13FA8" w14:paraId="071954BB"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To check that this condition is met, the test is performed in accordance with Section 4.1 of Standard UNE 217002.</w:t>
      </w:r>
    </w:p>
    <w:p w:rsidRPr="001D0556" w:rsidR="00D13FA8" w:rsidP="001D0556" w:rsidRDefault="00D13FA8" w14:paraId="71D43145" w14:textId="77777777">
      <w:pPr>
        <w:pStyle w:val="Heading4"/>
        <w:numPr>
          <w:ilvl w:val="0"/>
          <w:numId w:val="12"/>
        </w:numPr>
        <w:jc w:val="both"/>
      </w:pPr>
      <w:r w:rsidRPr="001D0556">
        <w:t>CONFORMITY REQUIREMENTS FOR THE LIMITATION OF OVERVOLTAGES GENERATED</w:t>
      </w:r>
    </w:p>
    <w:p w:rsidRPr="001D0556" w:rsidR="00D13FA8" w:rsidP="00AB1F2A" w:rsidRDefault="00D13FA8" w14:paraId="74731744"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A generator must </w:t>
      </w:r>
      <w:r w:rsidRPr="00AB1F2A">
        <w:rPr>
          <w:rFonts w:ascii="Arial" w:hAnsi="Arial" w:eastAsia="Times New Roman" w:cs="Times New Roman"/>
          <w:color w:val="000000" w:themeColor="text1"/>
          <w:sz w:val="24"/>
          <w:szCs w:val="24"/>
          <w:lang w:val="es-ES" w:eastAsia="es-ES" w:bidi="ar-SA"/>
        </w:rPr>
        <w:t>not</w:t>
      </w:r>
      <w:r w:rsidRPr="001D0556">
        <w:rPr>
          <w:rFonts w:ascii="Arial" w:hAnsi="Arial" w:cs="Arial"/>
          <w:color w:val="000000" w:themeColor="text1"/>
          <w:sz w:val="24"/>
          <w:szCs w:val="24"/>
          <w:lang w:val="en-GB"/>
        </w:rPr>
        <w:t xml:space="preserve"> cause </w:t>
      </w:r>
      <w:proofErr w:type="spellStart"/>
      <w:r w:rsidRPr="001D0556">
        <w:rPr>
          <w:rFonts w:ascii="Arial" w:hAnsi="Arial" w:cs="Arial"/>
          <w:color w:val="000000" w:themeColor="text1"/>
          <w:sz w:val="24"/>
          <w:szCs w:val="24"/>
          <w:lang w:val="en-GB"/>
        </w:rPr>
        <w:t>overvoltages</w:t>
      </w:r>
      <w:proofErr w:type="spellEnd"/>
      <w:r w:rsidRPr="001D0556">
        <w:rPr>
          <w:rFonts w:ascii="Arial" w:hAnsi="Arial" w:cs="Arial"/>
          <w:color w:val="000000" w:themeColor="text1"/>
          <w:sz w:val="24"/>
          <w:szCs w:val="24"/>
          <w:lang w:val="en-GB"/>
        </w:rPr>
        <w:t xml:space="preserve"> when connected to an alternating-current network supplying other electrical installations.</w:t>
      </w:r>
    </w:p>
    <w:p w:rsidRPr="001D0556" w:rsidR="00D13FA8" w:rsidP="00AB1F2A" w:rsidRDefault="00D13FA8" w14:paraId="7E508336"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Depending on the type of electrical installation being connected, there are two groups of generators.</w:t>
      </w:r>
    </w:p>
    <w:p w:rsidRPr="001D0556" w:rsidR="00D13FA8" w:rsidP="001D0556" w:rsidRDefault="00D13FA8" w14:paraId="71C6A407" w14:textId="77777777">
      <w:pPr>
        <w:pStyle w:val="ListParagraph"/>
        <w:numPr>
          <w:ilvl w:val="0"/>
          <w:numId w:val="76"/>
        </w:numPr>
        <w:spacing w:after="0" w:line="240" w:lineRule="auto"/>
        <w:rPr>
          <w:rFonts w:cs="Arial"/>
          <w:color w:val="000000" w:themeColor="text1"/>
        </w:rPr>
      </w:pPr>
      <w:r w:rsidRPr="001D0556">
        <w:rPr>
          <w:rFonts w:cs="Arial"/>
          <w:color w:val="000000" w:themeColor="text1"/>
        </w:rPr>
        <w:t>Group 1: generators for type c1) interconnected installations.</w:t>
      </w:r>
    </w:p>
    <w:p w:rsidRPr="001D0556" w:rsidR="00D13FA8" w:rsidP="001D0556" w:rsidRDefault="00D13FA8" w14:paraId="6C8F92A8" w14:textId="77777777">
      <w:pPr>
        <w:pStyle w:val="ListParagraph"/>
        <w:numPr>
          <w:ilvl w:val="0"/>
          <w:numId w:val="76"/>
        </w:numPr>
        <w:spacing w:line="240" w:lineRule="auto"/>
        <w:rPr>
          <w:rFonts w:cs="Arial"/>
          <w:color w:val="000000" w:themeColor="text1"/>
        </w:rPr>
      </w:pPr>
      <w:r w:rsidRPr="001D0556">
        <w:rPr>
          <w:rFonts w:cs="Arial"/>
          <w:color w:val="000000" w:themeColor="text1"/>
        </w:rPr>
        <w:t>Group 2: generators for type c2) interconnected installations.</w:t>
      </w:r>
    </w:p>
    <w:p w:rsidRPr="001D0556" w:rsidR="00D13FA8" w:rsidP="00AB1F2A" w:rsidRDefault="00D13FA8" w14:paraId="5AFA2972" w14:textId="77777777">
      <w:pPr>
        <w:spacing w:after="240" w:line="300" w:lineRule="exact"/>
        <w:ind w:firstLine="284"/>
        <w:jc w:val="both"/>
        <w:rPr>
          <w:rFonts w:ascii="Arial" w:hAnsi="Arial" w:cs="Arial"/>
          <w:i/>
          <w:color w:val="000000" w:themeColor="text1"/>
          <w:sz w:val="24"/>
          <w:szCs w:val="24"/>
          <w:lang w:val="en-GB"/>
        </w:rPr>
      </w:pPr>
      <w:r w:rsidRPr="001D0556">
        <w:rPr>
          <w:rFonts w:ascii="Arial" w:hAnsi="Arial" w:cs="Arial"/>
          <w:color w:val="000000" w:themeColor="text1"/>
          <w:sz w:val="24"/>
          <w:szCs w:val="24"/>
          <w:lang w:val="en-GB"/>
        </w:rPr>
        <w:t xml:space="preserve">The </w:t>
      </w:r>
      <w:r w:rsidRPr="00AB1F2A">
        <w:rPr>
          <w:rFonts w:ascii="Arial" w:hAnsi="Arial" w:eastAsia="Times New Roman" w:cs="Times New Roman"/>
          <w:color w:val="000000" w:themeColor="text1"/>
          <w:sz w:val="24"/>
          <w:szCs w:val="24"/>
          <w:lang w:val="es-ES" w:eastAsia="es-ES" w:bidi="ar-SA"/>
        </w:rPr>
        <w:t>maximum</w:t>
      </w:r>
      <w:r w:rsidRPr="001D0556">
        <w:rPr>
          <w:rFonts w:ascii="Arial" w:hAnsi="Arial" w:cs="Arial"/>
          <w:color w:val="000000" w:themeColor="text1"/>
          <w:sz w:val="24"/>
          <w:szCs w:val="24"/>
          <w:lang w:val="en-GB"/>
        </w:rPr>
        <w:t xml:space="preserve"> value of the overvoltage caused by the Group 1 generators in the network to which they are connected must be lower than the values indicated in Table 3.</w:t>
      </w:r>
    </w:p>
    <w:p w:rsidRPr="001D0556" w:rsidR="00D13FA8" w:rsidP="00AB1F2A" w:rsidRDefault="00D13FA8" w14:paraId="4A14E257" w14:textId="77777777">
      <w:pPr>
        <w:pStyle w:val="Titulotabla"/>
        <w:rPr>
          <w:rFonts w:cs="Arial"/>
        </w:rPr>
      </w:pPr>
      <w:r w:rsidRPr="001D0556">
        <w:rPr>
          <w:rFonts w:cs="Arial"/>
        </w:rPr>
        <w:t xml:space="preserve">Table 3. Maximum permissible </w:t>
      </w:r>
      <w:proofErr w:type="spellStart"/>
      <w:r w:rsidRPr="001D0556">
        <w:rPr>
          <w:rFonts w:cs="Arial"/>
        </w:rPr>
        <w:t>overvoltages</w:t>
      </w:r>
      <w:proofErr w:type="spellEnd"/>
      <w:r w:rsidRPr="001D0556">
        <w:rPr>
          <w:rFonts w:cs="Arial"/>
        </w:rPr>
        <w:t xml:space="preserve"> for Group 1 generators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2400"/>
        <w:gridCol w:w="3237"/>
      </w:tblGrid>
      <w:tr w:rsidRPr="001D0556" w:rsidR="00D13FA8" w:rsidTr="00E12065" w14:paraId="2ECB53AB" w14:textId="77777777">
        <w:trPr>
          <w:jc w:val="center"/>
        </w:trPr>
        <w:tc>
          <w:tcPr>
            <w:tcW w:w="2400" w:type="dxa"/>
            <w:shd w:val="clear" w:color="auto" w:fill="E7E6E6" w:themeFill="background2"/>
            <w:tcMar>
              <w:top w:w="0" w:type="dxa"/>
              <w:left w:w="108" w:type="dxa"/>
              <w:bottom w:w="0" w:type="dxa"/>
              <w:right w:w="108" w:type="dxa"/>
            </w:tcMar>
            <w:hideMark/>
          </w:tcPr>
          <w:p w:rsidRPr="00AB1F2A" w:rsidR="00D13FA8" w:rsidP="00AB1F2A" w:rsidRDefault="00D13FA8" w14:paraId="1E3BFAF9" w14:textId="77777777">
            <w:pPr>
              <w:spacing w:after="0"/>
              <w:jc w:val="center"/>
              <w:rPr>
                <w:rFonts w:ascii="Arial" w:hAnsi="Arial" w:cs="Arial"/>
                <w:b/>
                <w:sz w:val="20"/>
                <w:lang w:val="en-GB"/>
              </w:rPr>
            </w:pPr>
            <w:r w:rsidRPr="00AB1F2A">
              <w:rPr>
                <w:rFonts w:ascii="Arial" w:hAnsi="Arial" w:cs="Arial"/>
                <w:b/>
                <w:sz w:val="20"/>
                <w:lang w:val="en-GB"/>
              </w:rPr>
              <w:t>Overvoltage duration</w:t>
            </w:r>
          </w:p>
          <w:p w:rsidRPr="00AB1F2A" w:rsidR="00D13FA8" w:rsidP="00AB1F2A" w:rsidRDefault="00D13FA8" w14:paraId="7E17F45A" w14:textId="77777777">
            <w:pPr>
              <w:spacing w:after="0"/>
              <w:jc w:val="center"/>
              <w:rPr>
                <w:rFonts w:ascii="Arial" w:hAnsi="Arial" w:cs="Arial"/>
                <w:b/>
                <w:sz w:val="20"/>
                <w:lang w:val="en-GB"/>
              </w:rPr>
            </w:pPr>
            <w:r w:rsidRPr="00AB1F2A">
              <w:rPr>
                <w:rFonts w:ascii="Arial" w:hAnsi="Arial" w:cs="Arial"/>
                <w:b/>
                <w:sz w:val="20"/>
                <w:lang w:val="en-GB"/>
              </w:rPr>
              <w:t>(</w:t>
            </w:r>
            <w:proofErr w:type="spellStart"/>
            <w:r w:rsidRPr="00AB1F2A">
              <w:rPr>
                <w:rFonts w:ascii="Arial" w:hAnsi="Arial" w:cs="Arial"/>
                <w:b/>
                <w:sz w:val="20"/>
                <w:lang w:val="en-GB"/>
              </w:rPr>
              <w:t>ms</w:t>
            </w:r>
            <w:proofErr w:type="spellEnd"/>
            <w:r w:rsidRPr="00AB1F2A">
              <w:rPr>
                <w:rFonts w:ascii="Arial" w:hAnsi="Arial" w:cs="Arial"/>
                <w:b/>
                <w:sz w:val="20"/>
                <w:lang w:val="en-GB"/>
              </w:rPr>
              <w:t>)</w:t>
            </w:r>
          </w:p>
        </w:tc>
        <w:tc>
          <w:tcPr>
            <w:tcW w:w="3237" w:type="dxa"/>
            <w:shd w:val="clear" w:color="auto" w:fill="E7E6E6" w:themeFill="background2"/>
            <w:tcMar>
              <w:top w:w="0" w:type="dxa"/>
              <w:left w:w="108" w:type="dxa"/>
              <w:bottom w:w="0" w:type="dxa"/>
              <w:right w:w="108" w:type="dxa"/>
            </w:tcMar>
            <w:hideMark/>
          </w:tcPr>
          <w:p w:rsidRPr="00AB1F2A" w:rsidR="00D13FA8" w:rsidP="00AB1F2A" w:rsidRDefault="00D13FA8" w14:paraId="78060EFD" w14:textId="77777777">
            <w:pPr>
              <w:spacing w:after="0"/>
              <w:jc w:val="center"/>
              <w:rPr>
                <w:rFonts w:ascii="Arial" w:hAnsi="Arial" w:cs="Arial"/>
                <w:b/>
                <w:sz w:val="20"/>
                <w:lang w:val="en-GB"/>
              </w:rPr>
            </w:pPr>
            <w:r w:rsidRPr="00AB1F2A">
              <w:rPr>
                <w:rFonts w:ascii="Arial" w:hAnsi="Arial" w:cs="Arial"/>
                <w:b/>
                <w:sz w:val="20"/>
                <w:lang w:val="en-GB"/>
              </w:rPr>
              <w:t>Permissible overvoltage value</w:t>
            </w:r>
          </w:p>
          <w:p w:rsidRPr="00AB1F2A" w:rsidR="00D13FA8" w:rsidP="00AB1F2A" w:rsidRDefault="00D13FA8" w14:paraId="1B79E823" w14:textId="77777777">
            <w:pPr>
              <w:spacing w:after="0"/>
              <w:jc w:val="center"/>
              <w:rPr>
                <w:rFonts w:ascii="Arial" w:hAnsi="Arial" w:cs="Arial"/>
                <w:b/>
                <w:sz w:val="20"/>
                <w:lang w:val="en-GB"/>
              </w:rPr>
            </w:pPr>
            <w:r w:rsidRPr="00AB1F2A">
              <w:rPr>
                <w:rFonts w:ascii="Arial" w:hAnsi="Arial" w:cs="Arial"/>
                <w:b/>
                <w:sz w:val="20"/>
                <w:lang w:val="en-GB"/>
              </w:rPr>
              <w:t>(% peak Un)</w:t>
            </w:r>
          </w:p>
        </w:tc>
      </w:tr>
      <w:tr w:rsidRPr="001D0556" w:rsidR="00D13FA8" w:rsidTr="00E12065" w14:paraId="29592B80" w14:textId="77777777">
        <w:trPr>
          <w:jc w:val="center"/>
        </w:trPr>
        <w:tc>
          <w:tcPr>
            <w:tcW w:w="2400" w:type="dxa"/>
            <w:tcMar>
              <w:top w:w="0" w:type="dxa"/>
              <w:left w:w="108" w:type="dxa"/>
              <w:bottom w:w="0" w:type="dxa"/>
              <w:right w:w="108" w:type="dxa"/>
            </w:tcMar>
            <w:hideMark/>
          </w:tcPr>
          <w:p w:rsidRPr="00AB1F2A" w:rsidR="00D13FA8" w:rsidP="00AB1F2A" w:rsidRDefault="00D13FA8" w14:paraId="49558F80" w14:textId="77777777">
            <w:pPr>
              <w:spacing w:after="0"/>
              <w:jc w:val="center"/>
              <w:rPr>
                <w:rFonts w:ascii="Arial" w:hAnsi="Arial" w:cs="Arial"/>
                <w:sz w:val="20"/>
                <w:lang w:val="en-GB"/>
              </w:rPr>
            </w:pPr>
            <w:r w:rsidRPr="00AB1F2A">
              <w:rPr>
                <w:rFonts w:ascii="Arial" w:hAnsi="Arial" w:cs="Arial"/>
                <w:sz w:val="20"/>
                <w:lang w:val="en-GB"/>
              </w:rPr>
              <w:t>≤ 0.2</w:t>
            </w:r>
          </w:p>
        </w:tc>
        <w:tc>
          <w:tcPr>
            <w:tcW w:w="3237" w:type="dxa"/>
            <w:tcMar>
              <w:top w:w="0" w:type="dxa"/>
              <w:left w:w="108" w:type="dxa"/>
              <w:bottom w:w="0" w:type="dxa"/>
              <w:right w:w="108" w:type="dxa"/>
            </w:tcMar>
            <w:vAlign w:val="bottom"/>
            <w:hideMark/>
          </w:tcPr>
          <w:p w:rsidRPr="00AB1F2A" w:rsidR="00D13FA8" w:rsidP="00AB1F2A" w:rsidRDefault="00D13FA8" w14:paraId="726F0D2B" w14:textId="77777777">
            <w:pPr>
              <w:spacing w:after="0"/>
              <w:jc w:val="center"/>
              <w:rPr>
                <w:rFonts w:ascii="Arial" w:hAnsi="Arial" w:cs="Arial"/>
                <w:sz w:val="20"/>
                <w:lang w:val="en-GB"/>
              </w:rPr>
            </w:pPr>
            <w:r w:rsidRPr="00AB1F2A">
              <w:rPr>
                <w:rFonts w:ascii="Arial" w:hAnsi="Arial" w:cs="Arial"/>
                <w:sz w:val="20"/>
                <w:lang w:val="en-GB"/>
              </w:rPr>
              <w:t>280</w:t>
            </w:r>
          </w:p>
        </w:tc>
      </w:tr>
      <w:tr w:rsidRPr="001D0556" w:rsidR="00D13FA8" w:rsidTr="00E12065" w14:paraId="1BF7BB8C" w14:textId="77777777">
        <w:trPr>
          <w:jc w:val="center"/>
        </w:trPr>
        <w:tc>
          <w:tcPr>
            <w:tcW w:w="2400" w:type="dxa"/>
            <w:tcMar>
              <w:top w:w="0" w:type="dxa"/>
              <w:left w:w="108" w:type="dxa"/>
              <w:bottom w:w="0" w:type="dxa"/>
              <w:right w:w="108" w:type="dxa"/>
            </w:tcMar>
            <w:hideMark/>
          </w:tcPr>
          <w:p w:rsidRPr="00AB1F2A" w:rsidR="00D13FA8" w:rsidP="00AB1F2A" w:rsidRDefault="00D13FA8" w14:paraId="5CE69129" w14:textId="77777777">
            <w:pPr>
              <w:spacing w:after="0"/>
              <w:jc w:val="center"/>
              <w:rPr>
                <w:rFonts w:ascii="Arial" w:hAnsi="Arial" w:cs="Arial"/>
                <w:sz w:val="20"/>
                <w:lang w:val="en-GB"/>
              </w:rPr>
            </w:pPr>
            <w:r w:rsidRPr="00AB1F2A">
              <w:rPr>
                <w:rFonts w:ascii="Arial" w:hAnsi="Arial" w:cs="Arial"/>
                <w:sz w:val="20"/>
                <w:lang w:val="en-GB"/>
              </w:rPr>
              <w:t>≤ 0.6</w:t>
            </w:r>
          </w:p>
        </w:tc>
        <w:tc>
          <w:tcPr>
            <w:tcW w:w="3237" w:type="dxa"/>
            <w:tcMar>
              <w:top w:w="0" w:type="dxa"/>
              <w:left w:w="108" w:type="dxa"/>
              <w:bottom w:w="0" w:type="dxa"/>
              <w:right w:w="108" w:type="dxa"/>
            </w:tcMar>
            <w:vAlign w:val="bottom"/>
            <w:hideMark/>
          </w:tcPr>
          <w:p w:rsidRPr="00AB1F2A" w:rsidR="00D13FA8" w:rsidP="00AB1F2A" w:rsidRDefault="00D13FA8" w14:paraId="145BAC90" w14:textId="77777777">
            <w:pPr>
              <w:spacing w:after="0"/>
              <w:jc w:val="center"/>
              <w:rPr>
                <w:rFonts w:ascii="Arial" w:hAnsi="Arial" w:cs="Arial"/>
                <w:sz w:val="20"/>
                <w:lang w:val="en-GB"/>
              </w:rPr>
            </w:pPr>
            <w:r w:rsidRPr="00AB1F2A">
              <w:rPr>
                <w:rFonts w:ascii="Arial" w:hAnsi="Arial" w:cs="Arial"/>
                <w:sz w:val="20"/>
                <w:lang w:val="en-GB"/>
              </w:rPr>
              <w:t>218</w:t>
            </w:r>
          </w:p>
        </w:tc>
      </w:tr>
      <w:tr w:rsidRPr="001D0556" w:rsidR="00D13FA8" w:rsidTr="00E12065" w14:paraId="5FAD683D" w14:textId="77777777">
        <w:trPr>
          <w:jc w:val="center"/>
        </w:trPr>
        <w:tc>
          <w:tcPr>
            <w:tcW w:w="2400" w:type="dxa"/>
            <w:tcMar>
              <w:top w:w="0" w:type="dxa"/>
              <w:left w:w="108" w:type="dxa"/>
              <w:bottom w:w="0" w:type="dxa"/>
              <w:right w:w="108" w:type="dxa"/>
            </w:tcMar>
            <w:hideMark/>
          </w:tcPr>
          <w:p w:rsidRPr="00AB1F2A" w:rsidR="00D13FA8" w:rsidP="00AB1F2A" w:rsidRDefault="00D13FA8" w14:paraId="09E2BC49" w14:textId="77777777">
            <w:pPr>
              <w:spacing w:after="0"/>
              <w:jc w:val="center"/>
              <w:rPr>
                <w:rFonts w:ascii="Arial" w:hAnsi="Arial" w:cs="Arial"/>
                <w:sz w:val="20"/>
                <w:lang w:val="en-GB"/>
              </w:rPr>
            </w:pPr>
            <w:r w:rsidRPr="00AB1F2A">
              <w:rPr>
                <w:rFonts w:ascii="Arial" w:hAnsi="Arial" w:cs="Arial"/>
                <w:sz w:val="20"/>
                <w:lang w:val="en-GB"/>
              </w:rPr>
              <w:t>≤ 2</w:t>
            </w:r>
          </w:p>
        </w:tc>
        <w:tc>
          <w:tcPr>
            <w:tcW w:w="3237" w:type="dxa"/>
            <w:tcMar>
              <w:top w:w="0" w:type="dxa"/>
              <w:left w:w="108" w:type="dxa"/>
              <w:bottom w:w="0" w:type="dxa"/>
              <w:right w:w="108" w:type="dxa"/>
            </w:tcMar>
            <w:vAlign w:val="bottom"/>
            <w:hideMark/>
          </w:tcPr>
          <w:p w:rsidRPr="00AB1F2A" w:rsidR="00D13FA8" w:rsidP="00AB1F2A" w:rsidRDefault="00D13FA8" w14:paraId="5A5DE880" w14:textId="77777777">
            <w:pPr>
              <w:spacing w:after="0"/>
              <w:jc w:val="center"/>
              <w:rPr>
                <w:rFonts w:ascii="Arial" w:hAnsi="Arial" w:cs="Arial"/>
                <w:sz w:val="20"/>
                <w:lang w:val="en-GB"/>
              </w:rPr>
            </w:pPr>
            <w:r w:rsidRPr="00AB1F2A">
              <w:rPr>
                <w:rFonts w:ascii="Arial" w:hAnsi="Arial" w:cs="Arial"/>
                <w:sz w:val="20"/>
                <w:lang w:val="en-GB"/>
              </w:rPr>
              <w:t>178</w:t>
            </w:r>
          </w:p>
        </w:tc>
      </w:tr>
      <w:tr w:rsidRPr="001D0556" w:rsidR="00D13FA8" w:rsidTr="00E12065" w14:paraId="0320B5FC" w14:textId="77777777">
        <w:trPr>
          <w:jc w:val="center"/>
        </w:trPr>
        <w:tc>
          <w:tcPr>
            <w:tcW w:w="2400" w:type="dxa"/>
            <w:tcMar>
              <w:top w:w="0" w:type="dxa"/>
              <w:left w:w="108" w:type="dxa"/>
              <w:bottom w:w="0" w:type="dxa"/>
              <w:right w:w="108" w:type="dxa"/>
            </w:tcMar>
            <w:hideMark/>
          </w:tcPr>
          <w:p w:rsidRPr="00AB1F2A" w:rsidR="00D13FA8" w:rsidP="00AB1F2A" w:rsidRDefault="00D13FA8" w14:paraId="1A84E206" w14:textId="77777777">
            <w:pPr>
              <w:spacing w:after="0"/>
              <w:jc w:val="center"/>
              <w:rPr>
                <w:rFonts w:ascii="Arial" w:hAnsi="Arial" w:cs="Arial"/>
                <w:sz w:val="20"/>
                <w:lang w:val="en-GB"/>
              </w:rPr>
            </w:pPr>
            <w:r w:rsidRPr="00AB1F2A">
              <w:rPr>
                <w:rFonts w:ascii="Arial" w:hAnsi="Arial" w:cs="Arial"/>
                <w:sz w:val="20"/>
                <w:lang w:val="en-GB"/>
              </w:rPr>
              <w:t>≤ 6</w:t>
            </w:r>
          </w:p>
        </w:tc>
        <w:tc>
          <w:tcPr>
            <w:tcW w:w="3237" w:type="dxa"/>
            <w:tcMar>
              <w:top w:w="0" w:type="dxa"/>
              <w:left w:w="108" w:type="dxa"/>
              <w:bottom w:w="0" w:type="dxa"/>
              <w:right w:w="108" w:type="dxa"/>
            </w:tcMar>
            <w:vAlign w:val="bottom"/>
            <w:hideMark/>
          </w:tcPr>
          <w:p w:rsidRPr="00AB1F2A" w:rsidR="00D13FA8" w:rsidP="00AB1F2A" w:rsidRDefault="00D13FA8" w14:paraId="76DFCF4D" w14:textId="77777777">
            <w:pPr>
              <w:spacing w:after="0"/>
              <w:jc w:val="center"/>
              <w:rPr>
                <w:rFonts w:ascii="Arial" w:hAnsi="Arial" w:cs="Arial"/>
                <w:sz w:val="20"/>
                <w:lang w:val="en-GB"/>
              </w:rPr>
            </w:pPr>
            <w:r w:rsidRPr="00AB1F2A">
              <w:rPr>
                <w:rFonts w:ascii="Arial" w:hAnsi="Arial" w:cs="Arial"/>
                <w:sz w:val="20"/>
                <w:lang w:val="en-GB"/>
              </w:rPr>
              <w:t>145</w:t>
            </w:r>
          </w:p>
        </w:tc>
      </w:tr>
      <w:tr w:rsidRPr="001D0556" w:rsidR="00D13FA8" w:rsidTr="00E12065" w14:paraId="335B82E9" w14:textId="77777777">
        <w:trPr>
          <w:jc w:val="center"/>
        </w:trPr>
        <w:tc>
          <w:tcPr>
            <w:tcW w:w="2400" w:type="dxa"/>
            <w:tcMar>
              <w:top w:w="0" w:type="dxa"/>
              <w:left w:w="108" w:type="dxa"/>
              <w:bottom w:w="0" w:type="dxa"/>
              <w:right w:w="108" w:type="dxa"/>
            </w:tcMar>
            <w:hideMark/>
          </w:tcPr>
          <w:p w:rsidRPr="00AB1F2A" w:rsidR="00D13FA8" w:rsidP="00AB1F2A" w:rsidRDefault="00D13FA8" w14:paraId="18F24583" w14:textId="77777777">
            <w:pPr>
              <w:spacing w:after="0"/>
              <w:jc w:val="center"/>
              <w:rPr>
                <w:rFonts w:ascii="Arial" w:hAnsi="Arial" w:cs="Arial"/>
                <w:sz w:val="20"/>
                <w:lang w:val="en-GB"/>
              </w:rPr>
            </w:pPr>
            <w:r w:rsidRPr="00AB1F2A">
              <w:rPr>
                <w:rFonts w:ascii="Arial" w:hAnsi="Arial" w:cs="Arial"/>
                <w:sz w:val="20"/>
                <w:lang w:val="en-GB"/>
              </w:rPr>
              <w:t>≤ 20</w:t>
            </w:r>
          </w:p>
        </w:tc>
        <w:tc>
          <w:tcPr>
            <w:tcW w:w="3237" w:type="dxa"/>
            <w:tcMar>
              <w:top w:w="0" w:type="dxa"/>
              <w:left w:w="108" w:type="dxa"/>
              <w:bottom w:w="0" w:type="dxa"/>
              <w:right w:w="108" w:type="dxa"/>
            </w:tcMar>
            <w:vAlign w:val="bottom"/>
            <w:hideMark/>
          </w:tcPr>
          <w:p w:rsidRPr="00AB1F2A" w:rsidR="00D13FA8" w:rsidP="00AB1F2A" w:rsidRDefault="00D13FA8" w14:paraId="21617894" w14:textId="77777777">
            <w:pPr>
              <w:spacing w:after="0"/>
              <w:jc w:val="center"/>
              <w:rPr>
                <w:rFonts w:ascii="Arial" w:hAnsi="Arial" w:cs="Arial"/>
                <w:sz w:val="20"/>
                <w:lang w:val="en-GB"/>
              </w:rPr>
            </w:pPr>
            <w:r w:rsidRPr="00AB1F2A">
              <w:rPr>
                <w:rFonts w:ascii="Arial" w:hAnsi="Arial" w:cs="Arial"/>
                <w:sz w:val="20"/>
                <w:lang w:val="en-GB"/>
              </w:rPr>
              <w:t>129</w:t>
            </w:r>
          </w:p>
        </w:tc>
      </w:tr>
      <w:tr w:rsidRPr="001D0556" w:rsidR="00D13FA8" w:rsidTr="00E12065" w14:paraId="4D3D73F8" w14:textId="77777777">
        <w:trPr>
          <w:jc w:val="center"/>
        </w:trPr>
        <w:tc>
          <w:tcPr>
            <w:tcW w:w="2400" w:type="dxa"/>
            <w:tcMar>
              <w:top w:w="0" w:type="dxa"/>
              <w:left w:w="108" w:type="dxa"/>
              <w:bottom w:w="0" w:type="dxa"/>
              <w:right w:w="108" w:type="dxa"/>
            </w:tcMar>
            <w:hideMark/>
          </w:tcPr>
          <w:p w:rsidRPr="00AB1F2A" w:rsidR="00D13FA8" w:rsidP="00AB1F2A" w:rsidRDefault="00D13FA8" w14:paraId="58B9E083" w14:textId="77777777">
            <w:pPr>
              <w:spacing w:after="0"/>
              <w:jc w:val="center"/>
              <w:rPr>
                <w:rFonts w:ascii="Arial" w:hAnsi="Arial" w:cs="Arial"/>
                <w:sz w:val="20"/>
                <w:lang w:val="en-GB"/>
              </w:rPr>
            </w:pPr>
            <w:r w:rsidRPr="00AB1F2A">
              <w:rPr>
                <w:rFonts w:ascii="Arial" w:hAnsi="Arial" w:cs="Arial"/>
                <w:sz w:val="20"/>
                <w:lang w:val="en-GB"/>
              </w:rPr>
              <w:t>≤ 600</w:t>
            </w:r>
          </w:p>
        </w:tc>
        <w:tc>
          <w:tcPr>
            <w:tcW w:w="3237" w:type="dxa"/>
            <w:tcMar>
              <w:top w:w="0" w:type="dxa"/>
              <w:left w:w="108" w:type="dxa"/>
              <w:bottom w:w="0" w:type="dxa"/>
              <w:right w:w="108" w:type="dxa"/>
            </w:tcMar>
            <w:vAlign w:val="bottom"/>
            <w:hideMark/>
          </w:tcPr>
          <w:p w:rsidRPr="00AB1F2A" w:rsidR="00D13FA8" w:rsidP="00AB1F2A" w:rsidRDefault="00D13FA8" w14:paraId="6DE6E072" w14:textId="77777777">
            <w:pPr>
              <w:spacing w:after="0"/>
              <w:jc w:val="center"/>
              <w:rPr>
                <w:rFonts w:ascii="Arial" w:hAnsi="Arial" w:cs="Arial"/>
                <w:sz w:val="20"/>
                <w:lang w:val="en-GB"/>
              </w:rPr>
            </w:pPr>
            <w:r w:rsidRPr="00AB1F2A">
              <w:rPr>
                <w:rFonts w:ascii="Arial" w:hAnsi="Arial" w:cs="Arial"/>
                <w:sz w:val="20"/>
                <w:lang w:val="en-GB"/>
              </w:rPr>
              <w:t>120</w:t>
            </w:r>
          </w:p>
        </w:tc>
      </w:tr>
    </w:tbl>
    <w:p w:rsidRPr="001D0556" w:rsidR="00D13FA8" w:rsidP="001D0556" w:rsidRDefault="00D13FA8" w14:paraId="4996C2FD" w14:textId="77777777">
      <w:pPr>
        <w:pStyle w:val="Titulotabla"/>
        <w:jc w:val="both"/>
        <w:rPr>
          <w:rFonts w:cs="Arial"/>
          <w:lang w:bidi="es-ES"/>
        </w:rPr>
      </w:pPr>
    </w:p>
    <w:p w:rsidRPr="001D0556" w:rsidR="00D13FA8" w:rsidP="00AB1F2A" w:rsidRDefault="00D13FA8" w14:paraId="37C35235"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maximum value of the overvoltage caused by Group 2 generators shall be as indicated in ITC RAT-09 of the Regulations on technical conditions and safety guarantees in high-voltage electrical installations.</w:t>
      </w:r>
    </w:p>
    <w:p w:rsidRPr="001D0556" w:rsidR="00D13FA8" w:rsidP="00AB1F2A" w:rsidRDefault="00D13FA8" w14:paraId="5B357D1D" w14:textId="77777777">
      <w:pPr>
        <w:spacing w:after="240" w:line="300" w:lineRule="exact"/>
        <w:ind w:firstLine="284"/>
        <w:jc w:val="both"/>
        <w:rPr>
          <w:rFonts w:ascii="Arial" w:hAnsi="Arial" w:cs="Arial"/>
          <w:sz w:val="24"/>
          <w:szCs w:val="24"/>
          <w:lang w:val="en-GB"/>
        </w:rPr>
      </w:pPr>
      <w:r w:rsidRPr="001D0556">
        <w:rPr>
          <w:rFonts w:ascii="Arial" w:hAnsi="Arial" w:cs="Arial"/>
          <w:color w:val="000000" w:themeColor="text1"/>
          <w:sz w:val="24"/>
          <w:szCs w:val="24"/>
          <w:lang w:val="en-GB"/>
        </w:rPr>
        <w:lastRenderedPageBreak/>
        <w:t>The conformity tests shall be performed in accordance with Section 4.2 of Standard UNE 217002.</w:t>
      </w:r>
    </w:p>
    <w:p w:rsidRPr="001D0556" w:rsidR="00D13FA8" w:rsidP="001D0556" w:rsidRDefault="00D13FA8" w14:paraId="2E0DB4C7" w14:textId="77777777">
      <w:pPr>
        <w:pStyle w:val="Heading4"/>
        <w:numPr>
          <w:ilvl w:val="0"/>
          <w:numId w:val="12"/>
        </w:numPr>
        <w:jc w:val="both"/>
      </w:pPr>
      <w:r w:rsidRPr="001D0556">
        <w:t>CONFORMITY REQUIREMENTS FOR THE ISLANDING OPERATION DETECTION SYSTEM</w:t>
      </w:r>
    </w:p>
    <w:p w:rsidRPr="001D0556" w:rsidR="00D13FA8" w:rsidP="00CA3E7B" w:rsidRDefault="00D13FA8" w14:paraId="5EDCF7B4" w14:textId="670D2392">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Inverters incorporating island operation detection systems are described in Standard UNE-EN 62116. Island operation detection must be checked according to this standard, with quality factor Q = 1 </w:t>
      </w:r>
      <w:r w:rsidRPr="00CE61E0" w:rsidR="00AB1F2A">
        <w:rPr>
          <w:rFonts w:ascii="Symbol" w:hAnsi="Symbol" w:eastAsia="Symbol" w:cs="Symbol"/>
          <w:color w:val="000000" w:themeColor="text1"/>
          <w:lang w:val="es-ES_tradnl" w:eastAsia="es-ES_tradnl"/>
        </w:rPr>
        <w:t></w:t>
      </w:r>
      <w:r w:rsidRPr="001D0556">
        <w:rPr>
          <w:rFonts w:ascii="Arial" w:hAnsi="Arial" w:cs="Arial"/>
          <w:color w:val="000000" w:themeColor="text1"/>
          <w:sz w:val="24"/>
          <w:szCs w:val="24"/>
          <w:lang w:val="en-GB"/>
        </w:rPr>
        <w:t xml:space="preserve"> 0.05 detecting islanding in less than two seconds.</w:t>
      </w:r>
    </w:p>
    <w:p w:rsidRPr="001D0556" w:rsidR="00D13FA8" w:rsidP="00CA3E7B" w:rsidRDefault="00D13FA8" w14:paraId="5E17A42F"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In addition, it must be checked that the island operation detection system functions correctly when two or more </w:t>
      </w:r>
      <w:r w:rsidRPr="00CA3E7B">
        <w:rPr>
          <w:rFonts w:ascii="Arial" w:hAnsi="Arial" w:eastAsia="Times New Roman" w:cs="Times New Roman"/>
          <w:color w:val="000000" w:themeColor="text1"/>
          <w:sz w:val="24"/>
          <w:szCs w:val="24"/>
          <w:lang w:val="es-ES_tradnl" w:eastAsia="es-ES_tradnl" w:bidi="ar-SA"/>
        </w:rPr>
        <w:t>inverters</w:t>
      </w:r>
      <w:r w:rsidRPr="001D0556">
        <w:rPr>
          <w:rFonts w:ascii="Arial" w:hAnsi="Arial" w:cs="Arial"/>
          <w:color w:val="000000" w:themeColor="text1"/>
          <w:sz w:val="24"/>
          <w:szCs w:val="24"/>
          <w:lang w:val="en-GB"/>
        </w:rPr>
        <w:t xml:space="preserve"> are working in parallel with the network and do not have an individual anti-feed-in system for each inverter. The conformity tests shall be performed in accordance with Chapter 4.3 of Standard UNE 217002.</w:t>
      </w:r>
    </w:p>
    <w:p w:rsidRPr="001D0556" w:rsidR="00D13FA8" w:rsidP="00CA3E7B" w:rsidRDefault="00D13FA8" w14:paraId="4C02793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test is considered compliant if the tested inverter disconnects in less than two seconds in the situations and at the nominal power levels of the test.</w:t>
      </w:r>
    </w:p>
    <w:p w:rsidRPr="001D0556" w:rsidR="00D13FA8" w:rsidP="001D0556" w:rsidRDefault="00D13FA8" w14:paraId="15F0FA2A" w14:textId="77777777">
      <w:pPr>
        <w:pStyle w:val="Heading4"/>
        <w:numPr>
          <w:ilvl w:val="0"/>
          <w:numId w:val="12"/>
        </w:numPr>
        <w:jc w:val="both"/>
      </w:pPr>
      <w:r w:rsidRPr="001D0556">
        <w:t>OTHER PROVISIONS</w:t>
      </w:r>
    </w:p>
    <w:p w:rsidRPr="001D0556" w:rsidR="00D13FA8" w:rsidP="00CA3E7B" w:rsidRDefault="00D13FA8" w14:paraId="58B9E62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All actions relating to establishment of the connection point, the plans, the commissioning and operation of the </w:t>
      </w:r>
      <w:r w:rsidRPr="00CA3E7B">
        <w:rPr>
          <w:rFonts w:ascii="Arial" w:hAnsi="Arial" w:eastAsia="Times New Roman" w:cs="Times New Roman"/>
          <w:color w:val="000000" w:themeColor="text1"/>
          <w:sz w:val="24"/>
          <w:szCs w:val="24"/>
          <w:lang w:val="es-ES_tradnl" w:eastAsia="es-ES_tradnl" w:bidi="ar-SA"/>
        </w:rPr>
        <w:t>generation</w:t>
      </w:r>
      <w:r w:rsidRPr="001D0556">
        <w:rPr>
          <w:rFonts w:ascii="Arial" w:hAnsi="Arial" w:cs="Arial"/>
          <w:color w:val="000000" w:themeColor="text1"/>
          <w:sz w:val="24"/>
          <w:szCs w:val="24"/>
          <w:lang w:val="en-GB"/>
        </w:rPr>
        <w:t xml:space="preserve"> installations shall follow the criteria established by the legislation in force.</w:t>
      </w:r>
    </w:p>
    <w:p w:rsidRPr="001D0556" w:rsidR="00D13FA8" w:rsidP="00CA3E7B" w:rsidRDefault="00D13FA8" w14:paraId="6EBFA8F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electrical energy distribution company may, when it detects an immediate risk to people, animals and </w:t>
      </w:r>
      <w:r w:rsidRPr="00CA3E7B">
        <w:rPr>
          <w:rFonts w:ascii="Arial" w:hAnsi="Arial" w:eastAsia="Times New Roman" w:cs="Times New Roman"/>
          <w:color w:val="000000" w:themeColor="text1"/>
          <w:sz w:val="24"/>
          <w:szCs w:val="24"/>
          <w:lang w:val="es-ES_tradnl" w:eastAsia="es-ES_tradnl" w:bidi="ar-SA"/>
        </w:rPr>
        <w:t>property</w:t>
      </w:r>
      <w:r w:rsidRPr="001D0556">
        <w:rPr>
          <w:rFonts w:ascii="Arial" w:hAnsi="Arial" w:cs="Arial"/>
          <w:sz w:val="24"/>
          <w:szCs w:val="24"/>
          <w:lang w:val="en-GB"/>
        </w:rPr>
        <w:t>, disconnect the interconnected generation installations, subsequently communicating the fact to the competent body of the Administration.’</w:t>
      </w:r>
    </w:p>
    <w:p w:rsidRPr="001D0556" w:rsidR="00D13FA8" w:rsidP="00CA3E7B" w:rsidRDefault="00D13FA8" w14:paraId="16150293" w14:textId="77777777">
      <w:pPr>
        <w:pStyle w:val="Heading2"/>
        <w:spacing w:before="480"/>
      </w:pPr>
      <w:r w:rsidRPr="001D0556">
        <w:t>Thirty-two. A new Supplementary Technical Instruction ITC BT-53, ‘Direct-current systems installations’, of the Low-Voltage Electrotechnical Regulation, approved by Royal Decree 842/2002 of 2 August 2002, is approved:</w:t>
      </w:r>
    </w:p>
    <w:p w:rsidRPr="001D0556" w:rsidR="00D13FA8" w:rsidP="00CA3E7B" w:rsidRDefault="00D13FA8" w14:paraId="3F108FDA" w14:textId="77777777">
      <w:pPr>
        <w:pStyle w:val="Heading3"/>
      </w:pPr>
      <w:r w:rsidRPr="001D0556">
        <w:t>‘ITC BT-53</w:t>
      </w:r>
    </w:p>
    <w:p w:rsidRPr="001D0556" w:rsidR="00D13FA8" w:rsidP="00CA3E7B" w:rsidRDefault="00D13FA8" w14:paraId="796B7EDA" w14:textId="77777777">
      <w:pPr>
        <w:pStyle w:val="Heading3"/>
        <w:rPr>
          <w:rFonts w:eastAsia="Arial"/>
        </w:rPr>
      </w:pPr>
      <w:r w:rsidRPr="001D0556">
        <w:t>DIRECT-CURRENT SYSTEM INSTALLATIONS</w:t>
      </w:r>
    </w:p>
    <w:p w:rsidRPr="001D0556" w:rsidR="00D13FA8" w:rsidP="001D0556" w:rsidRDefault="00D13FA8" w14:paraId="2BEE572D"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SCOPE</w:t>
      </w:r>
    </w:p>
    <w:p w:rsidRPr="001D0556" w:rsidR="00D13FA8" w:rsidP="001D0556" w:rsidRDefault="00D13FA8" w14:paraId="71931510"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TERMS AND DEFINITIONS</w:t>
      </w:r>
    </w:p>
    <w:p w:rsidRPr="001D0556" w:rsidR="00D13FA8" w:rsidP="001D0556" w:rsidRDefault="00D13FA8" w14:paraId="329BFE19"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TO ENSURE SAFETY FROM ELECTRIC SHOCKS</w:t>
      </w:r>
    </w:p>
    <w:p w:rsidRPr="001D0556" w:rsidR="00D13FA8" w:rsidP="001D0556" w:rsidRDefault="00D13FA8" w14:paraId="256FE584"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TO ENSURE SAFETY FROM FIRE CAUSED BY ELECTRICAL EQUIPMENT</w:t>
      </w:r>
    </w:p>
    <w:p w:rsidRPr="001D0556" w:rsidR="00D13FA8" w:rsidP="001D0556" w:rsidRDefault="00D13FA8" w14:paraId="50C4CA06"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TO ENSURE SAFETY FROM OVERCURRENT</w:t>
      </w:r>
    </w:p>
    <w:p w:rsidRPr="001D0556" w:rsidR="00D13FA8" w:rsidP="001D0556" w:rsidRDefault="00D13FA8" w14:paraId="2887368D"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of photovoltaic modules against overcurrent</w:t>
      </w:r>
    </w:p>
    <w:p w:rsidRPr="001D0556" w:rsidR="00D13FA8" w:rsidP="001D0556" w:rsidRDefault="00D13FA8" w14:paraId="6644880D"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of cables against overload</w:t>
      </w:r>
    </w:p>
    <w:p w:rsidRPr="001D0556" w:rsidR="00D13FA8" w:rsidP="001D0556" w:rsidRDefault="00D13FA8" w14:paraId="6E2449D7" w14:textId="77777777">
      <w:pPr>
        <w:widowControl w:val="0"/>
        <w:numPr>
          <w:ilvl w:val="2"/>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of cables for a photovoltaic string</w:t>
      </w:r>
    </w:p>
    <w:p w:rsidRPr="001D0556" w:rsidR="00D13FA8" w:rsidP="001D0556" w:rsidRDefault="00D13FA8" w14:paraId="0131A543" w14:textId="77777777">
      <w:pPr>
        <w:widowControl w:val="0"/>
        <w:numPr>
          <w:ilvl w:val="2"/>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of cables for the photovoltaic subarray</w:t>
      </w:r>
    </w:p>
    <w:p w:rsidRPr="001D0556" w:rsidR="00D13FA8" w:rsidP="001D0556" w:rsidRDefault="00D13FA8" w14:paraId="689D9B08" w14:textId="77777777">
      <w:pPr>
        <w:widowControl w:val="0"/>
        <w:numPr>
          <w:ilvl w:val="2"/>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Protection of cables for the photovoltaic array</w:t>
      </w:r>
    </w:p>
    <w:p w:rsidRPr="001D0556" w:rsidR="00D13FA8" w:rsidP="001D0556" w:rsidRDefault="00D13FA8" w14:paraId="01517BBF"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 xml:space="preserve">PROTECTION AGAINST OVERVOLTAGES OF ATMOSPHERIC ORIGIN OR DUE </w:t>
      </w:r>
      <w:r w:rsidRPr="001D0556">
        <w:rPr>
          <w:rFonts w:ascii="Arial" w:hAnsi="Arial" w:cs="Arial"/>
          <w:sz w:val="24"/>
          <w:szCs w:val="24"/>
          <w:lang w:val="en-GB"/>
        </w:rPr>
        <w:lastRenderedPageBreak/>
        <w:t>TO SWITCHING</w:t>
      </w:r>
    </w:p>
    <w:p w:rsidRPr="001D0556" w:rsidR="00D13FA8" w:rsidP="001D0556" w:rsidRDefault="00D13FA8" w14:paraId="2E04F44D"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SELECTION AND INSTALLATION OF ELECTRICAL EQUIPMENT</w:t>
      </w:r>
    </w:p>
    <w:p w:rsidRPr="001D0556" w:rsidR="00D13FA8" w:rsidP="001D0556" w:rsidRDefault="00D13FA8" w14:paraId="0F1D045F"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Common rules</w:t>
      </w:r>
    </w:p>
    <w:p w:rsidRPr="001D0556" w:rsidR="00D13FA8" w:rsidP="001D0556" w:rsidRDefault="00D13FA8" w14:paraId="673D59AF"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Installations and enclosures</w:t>
      </w:r>
    </w:p>
    <w:p w:rsidRPr="001D0556" w:rsidR="00D13FA8" w:rsidP="001D0556" w:rsidRDefault="00D13FA8" w14:paraId="37A6745D"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Service conditions</w:t>
      </w:r>
    </w:p>
    <w:p w:rsidRPr="001D0556" w:rsidR="00D13FA8" w:rsidP="001D0556" w:rsidRDefault="00D13FA8" w14:paraId="07CAF798"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Electrical cables</w:t>
      </w:r>
    </w:p>
    <w:p w:rsidRPr="001D0556" w:rsidR="00D13FA8" w:rsidP="001D0556" w:rsidRDefault="00D13FA8" w14:paraId="1089339A"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Ducts</w:t>
      </w:r>
    </w:p>
    <w:p w:rsidRPr="001D0556" w:rsidR="00D13FA8" w:rsidP="001D0556" w:rsidRDefault="00D13FA8" w14:paraId="7A8D42F4"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Electrical connections on the direct-current side</w:t>
      </w:r>
    </w:p>
    <w:p w:rsidRPr="001D0556" w:rsidR="00D13FA8" w:rsidP="001D0556" w:rsidRDefault="00D13FA8" w14:paraId="184E8AB2" w14:textId="77777777">
      <w:pPr>
        <w:widowControl w:val="0"/>
        <w:numPr>
          <w:ilvl w:val="1"/>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Overcurrent protection devices on the direct-current side</w:t>
      </w:r>
    </w:p>
    <w:p w:rsidRPr="001D0556" w:rsidR="00D13FA8" w:rsidP="001D0556" w:rsidRDefault="00D13FA8" w14:paraId="182B927A"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ISOLATING AND SWITCHING</w:t>
      </w:r>
    </w:p>
    <w:p w:rsidRPr="001D0556" w:rsidR="00D13FA8" w:rsidP="001D0556" w:rsidRDefault="00D13FA8" w14:paraId="5A9F148E" w14:textId="77777777">
      <w:pPr>
        <w:widowControl w:val="0"/>
        <w:numPr>
          <w:ilvl w:val="0"/>
          <w:numId w:val="77"/>
        </w:numPr>
        <w:autoSpaceDE w:val="0"/>
        <w:autoSpaceDN w:val="0"/>
        <w:spacing w:after="0" w:line="240" w:lineRule="auto"/>
        <w:ind w:right="1270"/>
        <w:contextualSpacing/>
        <w:jc w:val="both"/>
        <w:rPr>
          <w:rFonts w:ascii="Arial" w:hAnsi="Arial" w:cs="Arial"/>
          <w:sz w:val="24"/>
          <w:szCs w:val="24"/>
          <w:lang w:val="en-GB"/>
        </w:rPr>
      </w:pPr>
      <w:r w:rsidRPr="001D0556">
        <w:rPr>
          <w:rFonts w:ascii="Arial" w:hAnsi="Arial" w:cs="Arial"/>
          <w:sz w:val="24"/>
          <w:szCs w:val="24"/>
          <w:lang w:val="en-GB"/>
        </w:rPr>
        <w:t>EARTHING INSTALLATIONS AND PROTECTION CONDUCTORS</w:t>
      </w:r>
    </w:p>
    <w:p w:rsidRPr="001D0556" w:rsidR="00D13FA8" w:rsidP="001D0556" w:rsidRDefault="00D13FA8" w14:paraId="23E47B4E" w14:textId="77777777">
      <w:pPr>
        <w:jc w:val="both"/>
        <w:rPr>
          <w:rFonts w:ascii="Arial" w:hAnsi="Arial" w:eastAsia="Arial" w:cs="Arial"/>
          <w:sz w:val="24"/>
          <w:szCs w:val="24"/>
          <w:lang w:val="en-GB" w:bidi="es-ES"/>
        </w:rPr>
      </w:pPr>
    </w:p>
    <w:p w:rsidRPr="001D0556" w:rsidR="00D13FA8" w:rsidP="001D0556" w:rsidRDefault="00D13FA8" w14:paraId="0F5B3282" w14:textId="77777777">
      <w:pPr>
        <w:pStyle w:val="Heading4"/>
        <w:numPr>
          <w:ilvl w:val="0"/>
          <w:numId w:val="135"/>
        </w:numPr>
        <w:jc w:val="both"/>
        <w:rPr>
          <w:rFonts w:eastAsia="Arial"/>
        </w:rPr>
      </w:pPr>
      <w:r w:rsidRPr="001D0556">
        <w:t>SCOPE</w:t>
      </w:r>
    </w:p>
    <w:p w:rsidRPr="001D0556" w:rsidR="00D13FA8" w:rsidP="00CA3E7B" w:rsidRDefault="00D13FA8" w14:paraId="38AD708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particular </w:t>
      </w:r>
      <w:r w:rsidRPr="00CA3E7B">
        <w:rPr>
          <w:rFonts w:ascii="Arial" w:hAnsi="Arial" w:eastAsia="Times New Roman" w:cs="Times New Roman"/>
          <w:sz w:val="24"/>
          <w:szCs w:val="24"/>
          <w:lang w:val="es-ES_tradnl" w:eastAsia="es-ES" w:bidi="ar-SA"/>
        </w:rPr>
        <w:t>requirements</w:t>
      </w:r>
      <w:r w:rsidRPr="001D0556">
        <w:rPr>
          <w:rFonts w:ascii="Arial" w:hAnsi="Arial" w:cs="Arial"/>
          <w:sz w:val="24"/>
          <w:szCs w:val="24"/>
          <w:lang w:val="en-GB"/>
        </w:rPr>
        <w:t xml:space="preserve"> of this Instruction apply to direct-current electrical installations that are part of the internal installation of a consumer or of an electricity generator connected to the distribution network or to the consumer’s internal installation.</w:t>
      </w:r>
    </w:p>
    <w:p w:rsidRPr="001D0556" w:rsidR="00D13FA8" w:rsidP="00CA3E7B" w:rsidRDefault="00D13FA8" w14:paraId="70C2D9E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direct-current installations or systems referred to in this Instruction are as follows (list not exhaustive).</w:t>
      </w:r>
    </w:p>
    <w:p w:rsidRPr="001D0556" w:rsidR="00D13FA8" w:rsidP="001D0556" w:rsidRDefault="00D13FA8" w14:paraId="7E2F9F6E" w14:textId="77777777">
      <w:pPr>
        <w:pStyle w:val="ListParagraph"/>
        <w:numPr>
          <w:ilvl w:val="1"/>
          <w:numId w:val="5"/>
        </w:numPr>
        <w:spacing w:after="120"/>
        <w:ind w:left="709" w:hanging="284"/>
        <w:contextualSpacing w:val="0"/>
        <w:rPr>
          <w:rFonts w:cs="Arial"/>
        </w:rPr>
      </w:pPr>
      <w:r w:rsidRPr="001D0556">
        <w:rPr>
          <w:rFonts w:cs="Arial"/>
        </w:rPr>
        <w:t>The electrical installations of a direct-current generation system, from a module or set of generating modules, through their connection circuits, to their connection in the inverter that converts direct current into alternating current or to their point of use in direct current.</w:t>
      </w:r>
    </w:p>
    <w:p w:rsidRPr="001D0556" w:rsidR="00D13FA8" w:rsidP="001D0556" w:rsidRDefault="00D13FA8" w14:paraId="040437AD" w14:textId="77777777">
      <w:pPr>
        <w:pStyle w:val="ListParagraph"/>
        <w:numPr>
          <w:ilvl w:val="1"/>
          <w:numId w:val="5"/>
        </w:numPr>
        <w:spacing w:after="120"/>
        <w:ind w:left="709" w:hanging="284"/>
        <w:contextualSpacing w:val="0"/>
        <w:rPr>
          <w:rFonts w:cs="Arial"/>
          <w:color w:val="000000" w:themeColor="text1"/>
        </w:rPr>
      </w:pPr>
      <w:r w:rsidRPr="001D0556">
        <w:rPr>
          <w:rFonts w:cs="Arial"/>
        </w:rPr>
        <w:t xml:space="preserve">The electrical installations of a direct-current storage system, using batteries for domestic or industrial use or for the propulsion of electric vehicles, from a module or set of storage modules, through their connection circuits, to their connection in the inverter that converts direct current into alternating current. </w:t>
      </w:r>
      <w:r w:rsidRPr="001D0556">
        <w:rPr>
          <w:rFonts w:cs="Arial"/>
          <w:color w:val="000000" w:themeColor="text1"/>
        </w:rPr>
        <w:t>In the case of storage installations using batteries for the propulsion of electric vehicles, this Instruction shall apply only from the connection of the battery to the rest of the installation.</w:t>
      </w:r>
    </w:p>
    <w:p w:rsidRPr="001D0556" w:rsidR="00D13FA8" w:rsidP="001D0556" w:rsidRDefault="00D13FA8" w14:paraId="30D88CF0" w14:textId="77777777">
      <w:pPr>
        <w:pStyle w:val="ListParagraph"/>
        <w:numPr>
          <w:ilvl w:val="1"/>
          <w:numId w:val="5"/>
        </w:numPr>
        <w:spacing w:after="120"/>
        <w:ind w:left="709" w:hanging="284"/>
        <w:contextualSpacing w:val="0"/>
        <w:rPr>
          <w:rFonts w:cs="Arial"/>
        </w:rPr>
      </w:pPr>
      <w:r w:rsidRPr="001D0556">
        <w:rPr>
          <w:rFonts w:cs="Arial"/>
        </w:rPr>
        <w:t>Other technologies used in direct-current generation or storage systems.</w:t>
      </w:r>
    </w:p>
    <w:p w:rsidRPr="001D0556" w:rsidR="00D13FA8" w:rsidP="00CA3E7B" w:rsidRDefault="00D13FA8" w14:paraId="7EA3A9A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Generally speaking, when the term ‘photovoltaic’ is referred to in the text of this Instruction, it may also be understood to include any other direct-current generation source or storage system. </w:t>
      </w:r>
      <w:r w:rsidRPr="00CA3E7B">
        <w:rPr>
          <w:rFonts w:ascii="Arial" w:hAnsi="Arial" w:eastAsia="Times New Roman" w:cs="Times New Roman"/>
          <w:sz w:val="24"/>
          <w:szCs w:val="24"/>
          <w:lang w:val="es-ES_tradnl" w:eastAsia="es-ES" w:bidi="ar-SA"/>
        </w:rPr>
        <w:t>Nevertheless</w:t>
      </w:r>
      <w:r w:rsidRPr="001D0556">
        <w:rPr>
          <w:rFonts w:ascii="Arial" w:hAnsi="Arial" w:cs="Arial"/>
          <w:sz w:val="24"/>
          <w:szCs w:val="24"/>
          <w:lang w:val="en-GB"/>
        </w:rPr>
        <w:t>, the definitions and requirements of this ITC are based on photovoltaic generation technologies and should be adapted to the particularities of other technologies to the extent necessary.</w:t>
      </w:r>
    </w:p>
    <w:p w:rsidRPr="001D0556" w:rsidR="00D13FA8" w:rsidP="00CA3E7B" w:rsidRDefault="00D13FA8" w14:paraId="67B05D0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requirements of this ITC shall not apply to green hydrogen production installations, due to their specific </w:t>
      </w:r>
      <w:r w:rsidRPr="00CA3E7B">
        <w:rPr>
          <w:rFonts w:ascii="Arial" w:hAnsi="Arial" w:eastAsia="Times New Roman" w:cs="Times New Roman"/>
          <w:sz w:val="24"/>
          <w:szCs w:val="24"/>
          <w:lang w:val="es-ES_tradnl" w:eastAsia="es-ES" w:bidi="ar-SA"/>
        </w:rPr>
        <w:t>characteristics</w:t>
      </w:r>
      <w:r w:rsidRPr="001D0556">
        <w:rPr>
          <w:rFonts w:ascii="Arial" w:hAnsi="Arial" w:cs="Arial"/>
          <w:sz w:val="24"/>
          <w:szCs w:val="24"/>
          <w:lang w:val="en-GB"/>
        </w:rPr>
        <w:t>. Likewise, they shall not apply to self-consumption installations using the technology of microinverters that connect directly to photovoltaic modules.</w:t>
      </w:r>
    </w:p>
    <w:p w:rsidRPr="001D0556" w:rsidR="00D13FA8" w:rsidP="001D0556" w:rsidRDefault="00D13FA8" w14:paraId="73EDF55D" w14:textId="77777777">
      <w:pPr>
        <w:pStyle w:val="Heading4"/>
        <w:numPr>
          <w:ilvl w:val="0"/>
          <w:numId w:val="135"/>
        </w:numPr>
        <w:jc w:val="both"/>
        <w:rPr>
          <w:rFonts w:eastAsia="Arial"/>
        </w:rPr>
      </w:pPr>
      <w:r w:rsidRPr="001D0556">
        <w:t>TERMS AND DEFINITIONS</w:t>
      </w:r>
    </w:p>
    <w:p w:rsidRPr="001D0556" w:rsidR="00D13FA8" w:rsidP="00CA3E7B" w:rsidRDefault="00D13FA8" w14:paraId="0AEADB7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the purposes of </w:t>
      </w:r>
      <w:r w:rsidRPr="00CA3E7B">
        <w:rPr>
          <w:rFonts w:ascii="Arial" w:hAnsi="Arial" w:eastAsia="Times New Roman" w:cs="Times New Roman"/>
          <w:sz w:val="24"/>
          <w:szCs w:val="24"/>
          <w:lang w:val="es-ES_tradnl" w:eastAsia="es-ES" w:bidi="ar-SA"/>
        </w:rPr>
        <w:t>this</w:t>
      </w:r>
      <w:r w:rsidRPr="001D0556">
        <w:rPr>
          <w:rFonts w:ascii="Arial" w:hAnsi="Arial" w:cs="Arial"/>
          <w:sz w:val="24"/>
          <w:szCs w:val="24"/>
          <w:lang w:val="en-GB"/>
        </w:rPr>
        <w:t xml:space="preserve"> document, the terms and definitions included in ITC BT-01 apply, in addition to the following:</w:t>
      </w:r>
    </w:p>
    <w:p w:rsidRPr="001D0556" w:rsidR="00D13FA8" w:rsidP="001D0556" w:rsidRDefault="00D13FA8" w14:paraId="6EF2F0B2" w14:textId="77777777">
      <w:pPr>
        <w:pStyle w:val="Listadefiniciones"/>
        <w:ind w:left="792" w:hanging="432"/>
        <w:rPr>
          <w:rFonts w:cs="Arial"/>
        </w:rPr>
      </w:pPr>
      <w:r w:rsidRPr="001D0556">
        <w:rPr>
          <w:rFonts w:cs="Arial"/>
        </w:rPr>
        <w:lastRenderedPageBreak/>
        <w:t>Photovoltaic module</w:t>
      </w:r>
    </w:p>
    <w:p w:rsidRPr="001D0556" w:rsidR="00D13FA8" w:rsidP="00CA3E7B" w:rsidRDefault="00D13FA8" w14:paraId="7908D5E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smallest </w:t>
      </w:r>
      <w:r w:rsidRPr="00CA3E7B">
        <w:rPr>
          <w:rFonts w:ascii="Arial" w:hAnsi="Arial" w:eastAsia="Times New Roman" w:cs="Times New Roman"/>
          <w:sz w:val="24"/>
          <w:szCs w:val="24"/>
          <w:lang w:val="es-ES_tradnl" w:eastAsia="es-ES" w:bidi="ar-SA"/>
        </w:rPr>
        <w:t>set</w:t>
      </w:r>
      <w:r w:rsidRPr="001D0556">
        <w:rPr>
          <w:rFonts w:ascii="Arial" w:hAnsi="Arial" w:cs="Arial"/>
          <w:sz w:val="24"/>
          <w:szCs w:val="24"/>
          <w:lang w:val="en-GB"/>
        </w:rPr>
        <w:t xml:space="preserve"> of interconnected photovoltaic cells that is fully protected against the environment.</w:t>
      </w:r>
    </w:p>
    <w:p w:rsidRPr="001D0556" w:rsidR="00D13FA8" w:rsidP="001D0556" w:rsidRDefault="00D13FA8" w14:paraId="6302AE7F" w14:textId="77777777">
      <w:pPr>
        <w:pStyle w:val="Listadefiniciones"/>
        <w:ind w:left="792" w:hanging="432"/>
        <w:rPr>
          <w:rFonts w:cs="Arial"/>
        </w:rPr>
      </w:pPr>
      <w:r w:rsidRPr="001D0556">
        <w:rPr>
          <w:rFonts w:cs="Arial"/>
        </w:rPr>
        <w:t>Photovoltaic string</w:t>
      </w:r>
    </w:p>
    <w:p w:rsidRPr="001D0556" w:rsidR="00D13FA8" w:rsidP="00CA3E7B" w:rsidRDefault="00D13FA8" w14:paraId="78ED252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 circuit of one or more </w:t>
      </w:r>
      <w:r w:rsidRPr="00CA3E7B">
        <w:rPr>
          <w:rFonts w:ascii="Arial" w:hAnsi="Arial" w:eastAsia="Times New Roman" w:cs="Times New Roman"/>
          <w:sz w:val="24"/>
          <w:szCs w:val="24"/>
          <w:lang w:val="es-ES_tradnl" w:eastAsia="es-ES" w:bidi="ar-SA"/>
        </w:rPr>
        <w:t>modules</w:t>
      </w:r>
      <w:r w:rsidRPr="001D0556">
        <w:rPr>
          <w:rFonts w:ascii="Arial" w:hAnsi="Arial" w:cs="Arial"/>
          <w:sz w:val="24"/>
          <w:szCs w:val="24"/>
          <w:lang w:val="en-GB"/>
        </w:rPr>
        <w:t xml:space="preserve"> connected in series.</w:t>
      </w:r>
    </w:p>
    <w:p w:rsidRPr="001D0556" w:rsidR="00D13FA8" w:rsidP="001D0556" w:rsidRDefault="00D13FA8" w14:paraId="3CB78CBB" w14:textId="77777777">
      <w:pPr>
        <w:pStyle w:val="Listadefiniciones"/>
        <w:ind w:left="792" w:hanging="432"/>
        <w:rPr>
          <w:rFonts w:cs="Arial"/>
        </w:rPr>
      </w:pPr>
      <w:r w:rsidRPr="001D0556">
        <w:rPr>
          <w:rFonts w:cs="Arial"/>
        </w:rPr>
        <w:t>Photovoltaic array</w:t>
      </w:r>
    </w:p>
    <w:p w:rsidRPr="001D0556" w:rsidR="00D13FA8" w:rsidP="00CA3E7B" w:rsidRDefault="00D13FA8" w14:paraId="689EBF1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 set of photovoltaic modules, photovoltaic strings, photovoltaic subarrays and connection boxes of </w:t>
      </w:r>
      <w:r w:rsidRPr="00CA3E7B">
        <w:rPr>
          <w:rFonts w:ascii="Arial" w:hAnsi="Arial" w:eastAsia="Times New Roman" w:cs="Times New Roman"/>
          <w:sz w:val="24"/>
          <w:szCs w:val="24"/>
          <w:lang w:val="es-ES_tradnl" w:eastAsia="es-ES" w:bidi="ar-SA"/>
        </w:rPr>
        <w:t>electrically</w:t>
      </w:r>
      <w:r w:rsidRPr="001D0556">
        <w:rPr>
          <w:rFonts w:ascii="Arial" w:hAnsi="Arial" w:cs="Arial"/>
          <w:sz w:val="24"/>
          <w:szCs w:val="24"/>
          <w:lang w:val="en-GB"/>
        </w:rPr>
        <w:t xml:space="preserve"> interconnected photovoltaic groups.</w:t>
      </w:r>
    </w:p>
    <w:p w:rsidRPr="001D0556" w:rsidR="00D13FA8" w:rsidP="00CA3E7B" w:rsidRDefault="00D13FA8" w14:paraId="2D14E6E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the purposes of this ITC, a photovoltaic array represents all components up to the means of connection </w:t>
      </w:r>
      <w:r w:rsidRPr="00CA3E7B">
        <w:rPr>
          <w:rFonts w:ascii="Arial" w:hAnsi="Arial" w:eastAsia="Times New Roman" w:cs="Times New Roman"/>
          <w:sz w:val="24"/>
          <w:szCs w:val="24"/>
          <w:lang w:val="es-ES_tradnl" w:eastAsia="es-ES" w:bidi="ar-SA"/>
        </w:rPr>
        <w:t>on</w:t>
      </w:r>
      <w:r w:rsidRPr="001D0556">
        <w:rPr>
          <w:rFonts w:ascii="Arial" w:hAnsi="Arial" w:cs="Arial"/>
          <w:sz w:val="24"/>
          <w:szCs w:val="24"/>
          <w:lang w:val="en-GB"/>
        </w:rPr>
        <w:t xml:space="preserve"> the direct-current side of the inverter or other electrical equipment for the conversion of power or direct-current loads. A photovoltaic array does not include the structure of the supports and their anchorage systems, the monitoring system, thermal control or other accessories.</w:t>
      </w:r>
    </w:p>
    <w:p w:rsidRPr="001D0556" w:rsidR="00D13FA8" w:rsidP="00CA3E7B" w:rsidRDefault="00D13FA8" w14:paraId="15EB5C8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 photovoltaic array may consist of a single photovoltaic module, a single photovoltaic string, or several </w:t>
      </w:r>
      <w:r w:rsidRPr="00CA3E7B">
        <w:rPr>
          <w:rFonts w:ascii="Arial" w:hAnsi="Arial" w:eastAsia="Times New Roman" w:cs="Times New Roman"/>
          <w:sz w:val="24"/>
          <w:szCs w:val="24"/>
          <w:lang w:val="es-ES_tradnl" w:eastAsia="es-ES" w:bidi="ar-SA"/>
        </w:rPr>
        <w:t>strings</w:t>
      </w:r>
      <w:r w:rsidRPr="001D0556">
        <w:rPr>
          <w:rFonts w:ascii="Arial" w:hAnsi="Arial" w:cs="Arial"/>
          <w:sz w:val="24"/>
          <w:szCs w:val="24"/>
          <w:lang w:val="en-GB"/>
        </w:rPr>
        <w:t xml:space="preserve"> connected in parallel, or several photovoltaic subarrays mounted in parallel and their associated electrical components.</w:t>
      </w:r>
    </w:p>
    <w:p w:rsidRPr="001D0556" w:rsidR="00D13FA8" w:rsidP="001D0556" w:rsidRDefault="00D13FA8" w14:paraId="01495F65" w14:textId="77777777">
      <w:pPr>
        <w:pStyle w:val="Listadefiniciones"/>
        <w:ind w:left="792" w:hanging="432"/>
        <w:rPr>
          <w:rFonts w:cs="Arial"/>
        </w:rPr>
      </w:pPr>
      <w:r w:rsidRPr="001D0556">
        <w:rPr>
          <w:rFonts w:cs="Arial"/>
        </w:rPr>
        <w:t>Photovoltaic generator</w:t>
      </w:r>
    </w:p>
    <w:p w:rsidRPr="001D0556" w:rsidR="00D13FA8" w:rsidP="00CA3E7B" w:rsidRDefault="00D13FA8" w14:paraId="76DD499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 photovoltaic array </w:t>
      </w:r>
      <w:r w:rsidRPr="00CA3E7B">
        <w:rPr>
          <w:rFonts w:ascii="Arial" w:hAnsi="Arial" w:eastAsia="Times New Roman" w:cs="Times New Roman"/>
          <w:sz w:val="24"/>
          <w:szCs w:val="24"/>
          <w:lang w:val="es-ES_tradnl" w:eastAsia="es-ES" w:bidi="ar-SA"/>
        </w:rPr>
        <w:t>that</w:t>
      </w:r>
      <w:r w:rsidRPr="001D0556">
        <w:rPr>
          <w:rFonts w:ascii="Arial" w:hAnsi="Arial" w:cs="Arial"/>
          <w:sz w:val="24"/>
          <w:szCs w:val="24"/>
          <w:lang w:val="en-GB"/>
        </w:rPr>
        <w:t xml:space="preserve"> includes the inverter and the alternating current photovoltaic power supply circuit.</w:t>
      </w:r>
    </w:p>
    <w:p w:rsidRPr="001D0556" w:rsidR="00D13FA8" w:rsidP="001D0556" w:rsidRDefault="00D13FA8" w14:paraId="225CB332" w14:textId="77777777">
      <w:pPr>
        <w:pStyle w:val="Listadefiniciones"/>
        <w:ind w:left="792" w:hanging="432"/>
        <w:rPr>
          <w:rFonts w:cs="Arial"/>
        </w:rPr>
      </w:pPr>
      <w:r w:rsidRPr="001D0556">
        <w:rPr>
          <w:rFonts w:cs="Arial"/>
        </w:rPr>
        <w:t>Photovoltaic junction box</w:t>
      </w:r>
    </w:p>
    <w:p w:rsidRPr="001D0556" w:rsidR="00D13FA8" w:rsidP="00CA3E7B" w:rsidRDefault="00D13FA8" w14:paraId="595350E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Electrical </w:t>
      </w:r>
      <w:r w:rsidRPr="00CA3E7B">
        <w:rPr>
          <w:rFonts w:ascii="Arial" w:hAnsi="Arial" w:eastAsia="Times New Roman" w:cs="Times New Roman"/>
          <w:sz w:val="24"/>
          <w:szCs w:val="24"/>
          <w:lang w:val="es-ES_tradnl" w:eastAsia="es-ES" w:bidi="ar-SA"/>
        </w:rPr>
        <w:t>switchgear</w:t>
      </w:r>
      <w:r w:rsidRPr="001D0556">
        <w:rPr>
          <w:rFonts w:ascii="Arial" w:hAnsi="Arial" w:cs="Arial"/>
          <w:sz w:val="24"/>
          <w:szCs w:val="24"/>
          <w:lang w:val="en-GB"/>
        </w:rPr>
        <w:t xml:space="preserve"> to which photovoltaic subgroups or photovoltaic strings are connected and which may also contain other electrical accessories.</w:t>
      </w:r>
    </w:p>
    <w:p w:rsidRPr="001D0556" w:rsidR="00D13FA8" w:rsidP="001D0556" w:rsidRDefault="00D13FA8" w14:paraId="6C541359" w14:textId="77777777">
      <w:pPr>
        <w:pStyle w:val="Listadefiniciones"/>
        <w:ind w:left="792" w:hanging="432"/>
        <w:rPr>
          <w:rFonts w:cs="Arial"/>
        </w:rPr>
      </w:pPr>
      <w:r w:rsidRPr="001D0556">
        <w:rPr>
          <w:rFonts w:cs="Arial"/>
        </w:rPr>
        <w:t>Photovoltaic subarray</w:t>
      </w:r>
    </w:p>
    <w:p w:rsidRPr="001D0556" w:rsidR="00D13FA8" w:rsidP="00CA3E7B" w:rsidRDefault="00D13FA8" w14:paraId="70771E3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An electrical </w:t>
      </w:r>
      <w:r w:rsidRPr="00CA3E7B">
        <w:rPr>
          <w:rFonts w:ascii="Arial" w:hAnsi="Arial" w:eastAsia="Times New Roman" w:cs="Times New Roman"/>
          <w:sz w:val="24"/>
          <w:szCs w:val="24"/>
          <w:lang w:val="es-ES_tradnl" w:eastAsia="es-ES" w:bidi="ar-SA"/>
        </w:rPr>
        <w:t>sub</w:t>
      </w:r>
      <w:r w:rsidRPr="001D0556">
        <w:rPr>
          <w:rFonts w:ascii="Arial" w:hAnsi="Arial" w:cs="Arial"/>
          <w:sz w:val="24"/>
          <w:szCs w:val="24"/>
          <w:lang w:val="en-GB"/>
        </w:rPr>
        <w:t>-assembly of a photovoltaic array consisting of photovoltaic strings connected in parallel.</w:t>
      </w:r>
    </w:p>
    <w:p w:rsidRPr="001D0556" w:rsidR="00D13FA8" w:rsidP="001D0556" w:rsidRDefault="00D13FA8" w14:paraId="24CEF894" w14:textId="77777777">
      <w:pPr>
        <w:pStyle w:val="Listadefiniciones"/>
        <w:ind w:left="792" w:hanging="432"/>
        <w:rPr>
          <w:rFonts w:cs="Arial"/>
        </w:rPr>
      </w:pPr>
      <w:r w:rsidRPr="001D0556">
        <w:rPr>
          <w:rFonts w:cs="Arial"/>
        </w:rPr>
        <w:t>Standard test conditions, STC</w:t>
      </w:r>
    </w:p>
    <w:p w:rsidRPr="001D0556" w:rsidR="00D13FA8" w:rsidP="00CA3E7B" w:rsidRDefault="00D13FA8" w14:paraId="3322FC1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Test </w:t>
      </w:r>
      <w:r w:rsidRPr="00CA3E7B">
        <w:rPr>
          <w:rFonts w:ascii="Arial" w:hAnsi="Arial" w:eastAsia="Times New Roman" w:cs="Times New Roman"/>
          <w:sz w:val="24"/>
          <w:szCs w:val="24"/>
          <w:lang w:val="es-ES_tradnl" w:eastAsia="es-ES" w:bidi="ar-SA"/>
        </w:rPr>
        <w:t>conditions</w:t>
      </w:r>
      <w:r w:rsidRPr="001D0556">
        <w:rPr>
          <w:rFonts w:ascii="Arial" w:hAnsi="Arial" w:cs="Arial"/>
          <w:sz w:val="24"/>
          <w:szCs w:val="24"/>
          <w:lang w:val="en-GB"/>
        </w:rPr>
        <w:t xml:space="preserve"> specified in Standard EN 60904-3 for photovoltaic cells and modules.</w:t>
      </w:r>
    </w:p>
    <w:p w:rsidRPr="001D0556" w:rsidR="00D13FA8" w:rsidP="001D0556" w:rsidRDefault="00D13FA8" w14:paraId="602DCC47" w14:textId="77777777">
      <w:pPr>
        <w:pStyle w:val="Listadefiniciones"/>
        <w:ind w:left="792" w:hanging="432"/>
        <w:rPr>
          <w:rFonts w:cs="Arial"/>
        </w:rPr>
      </w:pPr>
      <w:r w:rsidRPr="001D0556">
        <w:rPr>
          <w:rFonts w:cs="Arial"/>
        </w:rPr>
        <w:t xml:space="preserve">Open-circuit voltage under standard test conditions, </w:t>
      </w:r>
      <w:r w:rsidRPr="001D0556">
        <w:rPr>
          <w:rFonts w:cs="Arial"/>
          <w:i/>
        </w:rPr>
        <w:t>U</w:t>
      </w:r>
      <w:r w:rsidRPr="001D0556">
        <w:rPr>
          <w:rFonts w:cs="Arial"/>
          <w:vertAlign w:val="subscript"/>
        </w:rPr>
        <w:t>OC STC</w:t>
      </w:r>
    </w:p>
    <w:p w:rsidRPr="001D0556" w:rsidR="00D13FA8" w:rsidP="00CA3E7B" w:rsidRDefault="00D13FA8" w14:paraId="5802BC6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voltage under standard test conditions of an unloaded (open) photovoltaic module, photovoltaic string, </w:t>
      </w:r>
      <w:r w:rsidRPr="00CA3E7B">
        <w:rPr>
          <w:rFonts w:ascii="Arial" w:hAnsi="Arial" w:eastAsia="Times New Roman" w:cs="Times New Roman"/>
          <w:sz w:val="24"/>
          <w:szCs w:val="24"/>
          <w:lang w:val="es-ES_tradnl" w:eastAsia="es-ES" w:bidi="ar-SA"/>
        </w:rPr>
        <w:t>photovoltaic</w:t>
      </w:r>
      <w:r w:rsidRPr="001D0556">
        <w:rPr>
          <w:rFonts w:ascii="Arial" w:hAnsi="Arial" w:cs="Arial"/>
          <w:sz w:val="24"/>
          <w:szCs w:val="24"/>
          <w:lang w:val="en-GB"/>
        </w:rPr>
        <w:t xml:space="preserve"> array or photovoltaic subarray.</w:t>
      </w:r>
    </w:p>
    <w:p w:rsidRPr="001D0556" w:rsidR="00D13FA8" w:rsidP="001D0556" w:rsidRDefault="00D13FA8" w14:paraId="7C027183" w14:textId="77777777">
      <w:pPr>
        <w:pStyle w:val="Listadefiniciones"/>
        <w:ind w:left="792" w:hanging="432"/>
        <w:rPr>
          <w:rFonts w:cs="Arial"/>
        </w:rPr>
      </w:pPr>
      <w:r w:rsidRPr="001D0556">
        <w:rPr>
          <w:rFonts w:cs="Arial"/>
        </w:rPr>
        <w:lastRenderedPageBreak/>
        <w:t xml:space="preserve">Maximum open-circuit voltage </w:t>
      </w:r>
      <w:r w:rsidRPr="001D0556">
        <w:rPr>
          <w:rFonts w:cs="Arial"/>
          <w:i/>
        </w:rPr>
        <w:t>U</w:t>
      </w:r>
      <w:r w:rsidRPr="001D0556">
        <w:rPr>
          <w:rFonts w:cs="Arial"/>
          <w:vertAlign w:val="subscript"/>
        </w:rPr>
        <w:t>OC MAX.</w:t>
      </w:r>
    </w:p>
    <w:p w:rsidRPr="001D0556" w:rsidR="00D13FA8" w:rsidP="00CA3E7B" w:rsidRDefault="00D13FA8" w14:paraId="04C9B45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CA3E7B">
        <w:rPr>
          <w:rFonts w:ascii="Arial" w:hAnsi="Arial" w:eastAsia="Times New Roman" w:cs="Times New Roman"/>
          <w:sz w:val="24"/>
          <w:szCs w:val="24"/>
          <w:lang w:val="es-ES_tradnl" w:eastAsia="es-ES" w:bidi="ar-SA"/>
        </w:rPr>
        <w:t>maximum</w:t>
      </w:r>
      <w:r w:rsidRPr="001D0556">
        <w:rPr>
          <w:rFonts w:ascii="Arial" w:hAnsi="Arial" w:cs="Arial"/>
          <w:sz w:val="24"/>
          <w:szCs w:val="24"/>
          <w:lang w:val="en-GB"/>
        </w:rPr>
        <w:t xml:space="preserve"> voltage of a photovoltaic module, photovoltaic string, photovoltaic array or photovoltaic subarray, without load (open circuit).</w:t>
      </w:r>
    </w:p>
    <w:p w:rsidRPr="001D0556" w:rsidR="00D13FA8" w:rsidP="001D0556" w:rsidRDefault="00D13FA8" w14:paraId="491829EC" w14:textId="77777777">
      <w:pPr>
        <w:suppressAutoHyphens/>
        <w:jc w:val="both"/>
        <w:rPr>
          <w:rFonts w:ascii="Arial" w:hAnsi="Arial" w:cs="Arial"/>
          <w:sz w:val="24"/>
          <w:szCs w:val="24"/>
          <w:lang w:val="en-GB"/>
        </w:rPr>
      </w:pPr>
      <w:r w:rsidRPr="001D0556">
        <w:rPr>
          <w:rFonts w:ascii="Arial" w:hAnsi="Arial" w:cs="Arial"/>
          <w:sz w:val="24"/>
          <w:szCs w:val="24"/>
          <w:lang w:val="en-GB"/>
        </w:rPr>
        <w:t xml:space="preserve">The method for determining </w:t>
      </w:r>
      <w:r w:rsidRPr="001D0556">
        <w:rPr>
          <w:rFonts w:ascii="Arial" w:hAnsi="Arial" w:cs="Arial"/>
          <w:i/>
          <w:sz w:val="24"/>
          <w:szCs w:val="24"/>
          <w:lang w:val="en-GB"/>
        </w:rPr>
        <w:t>U</w:t>
      </w:r>
      <w:r w:rsidRPr="001D0556">
        <w:rPr>
          <w:rFonts w:ascii="Arial" w:hAnsi="Arial" w:cs="Arial"/>
          <w:sz w:val="24"/>
          <w:szCs w:val="24"/>
          <w:vertAlign w:val="subscript"/>
          <w:lang w:val="en-GB"/>
        </w:rPr>
        <w:t>OC MAX</w:t>
      </w:r>
      <w:r w:rsidRPr="001D0556">
        <w:rPr>
          <w:rFonts w:ascii="Arial" w:hAnsi="Arial" w:cs="Arial"/>
          <w:sz w:val="24"/>
          <w:szCs w:val="24"/>
          <w:lang w:val="en-GB"/>
        </w:rPr>
        <w:t xml:space="preserve"> is described in Annex B to Standard UNE-HD 60364-7-712.</w:t>
      </w:r>
    </w:p>
    <w:p w:rsidRPr="001D0556" w:rsidR="00D13FA8" w:rsidP="001D0556" w:rsidRDefault="00D13FA8" w14:paraId="3F0D250A" w14:textId="77777777">
      <w:pPr>
        <w:pStyle w:val="Listadefiniciones"/>
        <w:ind w:left="792" w:hanging="432"/>
        <w:rPr>
          <w:rFonts w:cs="Arial"/>
        </w:rPr>
      </w:pPr>
      <w:r w:rsidRPr="001D0556">
        <w:rPr>
          <w:rFonts w:cs="Arial"/>
        </w:rPr>
        <w:t xml:space="preserve">Short-circuit current under standard test conditions, </w:t>
      </w:r>
      <w:r w:rsidRPr="001D0556">
        <w:rPr>
          <w:rFonts w:cs="Arial"/>
          <w:i/>
        </w:rPr>
        <w:t>I</w:t>
      </w:r>
      <w:r w:rsidRPr="001D0556">
        <w:rPr>
          <w:rFonts w:cs="Arial"/>
          <w:vertAlign w:val="subscript"/>
        </w:rPr>
        <w:t>SC STC</w:t>
      </w:r>
    </w:p>
    <w:p w:rsidRPr="001D0556" w:rsidR="00D13FA8" w:rsidP="00CA3E7B" w:rsidRDefault="00D13FA8" w14:paraId="7652D67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short-</w:t>
      </w:r>
      <w:r w:rsidRPr="00CA3E7B">
        <w:rPr>
          <w:rFonts w:ascii="Arial" w:hAnsi="Arial" w:eastAsia="Times New Roman" w:cs="Times New Roman"/>
          <w:sz w:val="24"/>
          <w:szCs w:val="24"/>
          <w:lang w:val="es-ES_tradnl" w:eastAsia="es-ES" w:bidi="ar-SA"/>
        </w:rPr>
        <w:t>circuit</w:t>
      </w:r>
      <w:r w:rsidRPr="001D0556">
        <w:rPr>
          <w:rFonts w:ascii="Arial" w:hAnsi="Arial" w:cs="Arial"/>
          <w:sz w:val="24"/>
          <w:szCs w:val="24"/>
          <w:lang w:val="en-GB"/>
        </w:rPr>
        <w:t xml:space="preserve"> current of a photovoltaic module, photovoltaic string, photovoltaic subarray or photovoltaic array under standard test conditions.</w:t>
      </w:r>
    </w:p>
    <w:p w:rsidRPr="001D0556" w:rsidR="00D13FA8" w:rsidP="001D0556" w:rsidRDefault="00D13FA8" w14:paraId="62FA40EF" w14:textId="77777777">
      <w:pPr>
        <w:pStyle w:val="Listadefiniciones"/>
        <w:ind w:left="792" w:hanging="432"/>
        <w:rPr>
          <w:rFonts w:cs="Arial"/>
          <w:bCs/>
        </w:rPr>
      </w:pPr>
      <w:r w:rsidRPr="001D0556">
        <w:rPr>
          <w:rFonts w:cs="Arial"/>
        </w:rPr>
        <w:t xml:space="preserve">Maximum short-circuit current of a photovoltaic array, </w:t>
      </w:r>
      <w:r w:rsidRPr="001D0556">
        <w:rPr>
          <w:rFonts w:cs="Arial"/>
          <w:i/>
        </w:rPr>
        <w:t>I</w:t>
      </w:r>
      <w:r w:rsidRPr="001D0556">
        <w:rPr>
          <w:rFonts w:cs="Arial"/>
          <w:vertAlign w:val="subscript"/>
        </w:rPr>
        <w:t>SC MAX.</w:t>
      </w:r>
    </w:p>
    <w:p w:rsidRPr="001D0556" w:rsidR="00D13FA8" w:rsidP="00CA3E7B" w:rsidRDefault="00D13FA8" w14:paraId="359A098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maximum </w:t>
      </w:r>
      <w:proofErr w:type="gramStart"/>
      <w:r w:rsidRPr="001D0556">
        <w:rPr>
          <w:rFonts w:ascii="Arial" w:hAnsi="Arial" w:cs="Arial"/>
          <w:sz w:val="24"/>
          <w:szCs w:val="24"/>
          <w:lang w:val="en-GB"/>
        </w:rPr>
        <w:t>short-circuit</w:t>
      </w:r>
      <w:proofErr w:type="gramEnd"/>
      <w:r w:rsidRPr="001D0556">
        <w:rPr>
          <w:rFonts w:ascii="Arial" w:hAnsi="Arial" w:cs="Arial"/>
          <w:sz w:val="24"/>
          <w:szCs w:val="24"/>
          <w:lang w:val="en-GB"/>
        </w:rPr>
        <w:t xml:space="preserve"> current of a photovoltaic module, photovoltaic string or photovoltaic array.</w:t>
      </w:r>
    </w:p>
    <w:p w:rsidRPr="001D0556" w:rsidR="00D13FA8" w:rsidP="00CA3E7B" w:rsidRDefault="00D13FA8" w14:paraId="716C982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method for determining </w:t>
      </w:r>
      <w:r w:rsidRPr="001D0556">
        <w:rPr>
          <w:rFonts w:ascii="Arial" w:hAnsi="Arial" w:cs="Arial"/>
          <w:i/>
          <w:sz w:val="24"/>
          <w:szCs w:val="24"/>
          <w:lang w:val="en-GB"/>
        </w:rPr>
        <w:t>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is described in Annex B to Standard UNE-HD 60364-7-712.</w:t>
      </w:r>
    </w:p>
    <w:p w:rsidRPr="001D0556" w:rsidR="00D13FA8" w:rsidP="001D0556" w:rsidRDefault="00D13FA8" w14:paraId="6E15B94D" w14:textId="77777777">
      <w:pPr>
        <w:pStyle w:val="Listadefiniciones"/>
        <w:ind w:left="792" w:hanging="432"/>
        <w:rPr>
          <w:rFonts w:cs="Arial"/>
        </w:rPr>
      </w:pPr>
      <w:r w:rsidRPr="001D0556">
        <w:rPr>
          <w:rFonts w:cs="Arial"/>
        </w:rPr>
        <w:t>Direct-current side.</w:t>
      </w:r>
    </w:p>
    <w:p w:rsidRPr="001D0556" w:rsidR="00D13FA8" w:rsidP="00CA3E7B" w:rsidRDefault="00D13FA8" w14:paraId="5272B48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part of a photovoltaic installation located between the photovoltaic modules and the direct-current connection terminals of the photovoltaic inverter.</w:t>
      </w:r>
    </w:p>
    <w:p w:rsidRPr="001D0556" w:rsidR="00D13FA8" w:rsidP="001D0556" w:rsidRDefault="00D13FA8" w14:paraId="1584C576" w14:textId="77777777">
      <w:pPr>
        <w:pStyle w:val="Listadefiniciones"/>
        <w:ind w:left="792" w:hanging="432"/>
        <w:rPr>
          <w:rFonts w:cs="Arial"/>
        </w:rPr>
      </w:pPr>
      <w:r w:rsidRPr="001D0556">
        <w:rPr>
          <w:rFonts w:cs="Arial"/>
        </w:rPr>
        <w:t>Alternating-current side.</w:t>
      </w:r>
    </w:p>
    <w:p w:rsidRPr="001D0556" w:rsidR="00D13FA8" w:rsidP="00CA3E7B" w:rsidRDefault="00D13FA8" w14:paraId="2198039B" w14:textId="77777777">
      <w:pPr>
        <w:spacing w:after="240" w:line="300" w:lineRule="exact"/>
        <w:ind w:firstLine="284"/>
        <w:jc w:val="both"/>
        <w:rPr>
          <w:rFonts w:ascii="Arial" w:hAnsi="Arial" w:cs="Arial"/>
          <w:b/>
          <w:sz w:val="24"/>
          <w:szCs w:val="24"/>
          <w:lang w:val="en-GB"/>
        </w:rPr>
      </w:pPr>
      <w:r w:rsidRPr="001D0556">
        <w:rPr>
          <w:rFonts w:ascii="Arial" w:hAnsi="Arial" w:cs="Arial"/>
          <w:sz w:val="24"/>
          <w:szCs w:val="24"/>
          <w:lang w:val="en-GB"/>
        </w:rPr>
        <w:t xml:space="preserve">The part of a photovoltaic installation located between the alternating-current connection terminals of the </w:t>
      </w:r>
      <w:r w:rsidRPr="00CA3E7B">
        <w:rPr>
          <w:rFonts w:ascii="Arial" w:hAnsi="Arial" w:eastAsia="Times New Roman" w:cs="Times New Roman"/>
          <w:sz w:val="24"/>
          <w:szCs w:val="24"/>
          <w:lang w:val="es-ES_tradnl" w:eastAsia="es-ES" w:bidi="ar-SA"/>
        </w:rPr>
        <w:t>photovoltaic</w:t>
      </w:r>
      <w:r w:rsidRPr="001D0556">
        <w:rPr>
          <w:rFonts w:ascii="Arial" w:hAnsi="Arial" w:cs="Arial"/>
          <w:sz w:val="24"/>
          <w:szCs w:val="24"/>
          <w:lang w:val="en-GB"/>
        </w:rPr>
        <w:t xml:space="preserve"> inverter and the connection point of the photovoltaic power supply cable of the electrical installation.</w:t>
      </w:r>
    </w:p>
    <w:p w:rsidRPr="001D0556" w:rsidR="00D13FA8" w:rsidP="001D0556" w:rsidRDefault="00D13FA8" w14:paraId="5FCF0C93" w14:textId="77777777">
      <w:pPr>
        <w:pStyle w:val="Listadefiniciones"/>
        <w:ind w:left="792" w:hanging="432"/>
        <w:rPr>
          <w:rFonts w:cs="Arial"/>
        </w:rPr>
      </w:pPr>
      <w:r w:rsidRPr="001D0556">
        <w:rPr>
          <w:rFonts w:cs="Arial"/>
        </w:rPr>
        <w:t>Maximum power point tracking (MPPT).</w:t>
      </w:r>
    </w:p>
    <w:p w:rsidRPr="001D0556" w:rsidR="00D13FA8" w:rsidP="00CA3E7B" w:rsidRDefault="00D13FA8" w14:paraId="2522573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An internal control method used in an inverter ensuring that it always seeks to operate at maximum power. </w:t>
      </w:r>
    </w:p>
    <w:p w:rsidRPr="001D0556" w:rsidR="00D13FA8" w:rsidP="001D0556" w:rsidRDefault="00D13FA8" w14:paraId="3179B852" w14:textId="77777777">
      <w:pPr>
        <w:pStyle w:val="Listadefiniciones"/>
        <w:ind w:left="792" w:hanging="432"/>
        <w:rPr>
          <w:rFonts w:cs="Arial"/>
        </w:rPr>
      </w:pPr>
      <w:r w:rsidRPr="001D0556">
        <w:rPr>
          <w:rFonts w:cs="Arial"/>
        </w:rPr>
        <w:t>MOD_MAX._OCPR.</w:t>
      </w:r>
    </w:p>
    <w:p w:rsidRPr="001D0556" w:rsidR="00D13FA8" w:rsidP="00CA3E7B" w:rsidRDefault="00D13FA8" w14:paraId="25A0F09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CA3E7B">
        <w:rPr>
          <w:rFonts w:ascii="Arial" w:hAnsi="Arial" w:eastAsia="Times New Roman" w:cs="Times New Roman"/>
          <w:sz w:val="24"/>
          <w:szCs w:val="24"/>
          <w:lang w:val="es-ES_tradnl" w:eastAsia="es-ES" w:bidi="ar-SA"/>
        </w:rPr>
        <w:t>maximum</w:t>
      </w:r>
      <w:r w:rsidRPr="001D0556">
        <w:rPr>
          <w:rFonts w:ascii="Arial" w:hAnsi="Arial" w:cs="Arial"/>
          <w:sz w:val="24"/>
          <w:szCs w:val="24"/>
          <w:lang w:val="en-GB"/>
        </w:rPr>
        <w:t xml:space="preserve"> assigned protection value against overcurrent in the photovoltaic module.</w:t>
      </w:r>
    </w:p>
    <w:p w:rsidRPr="001D0556" w:rsidR="00D13FA8" w:rsidP="001D0556" w:rsidRDefault="00D13FA8" w14:paraId="2A3B942C" w14:textId="77777777">
      <w:pPr>
        <w:pStyle w:val="Listadefiniciones"/>
        <w:ind w:left="792" w:hanging="432"/>
        <w:rPr>
          <w:rFonts w:cs="Arial"/>
        </w:rPr>
      </w:pPr>
      <w:r w:rsidRPr="001D0556">
        <w:rPr>
          <w:rFonts w:cs="Arial"/>
        </w:rPr>
        <w:t>Functional connection.</w:t>
      </w:r>
    </w:p>
    <w:p w:rsidRPr="001D0556" w:rsidR="00D13FA8" w:rsidP="00CA3E7B" w:rsidRDefault="00D13FA8" w14:paraId="4AB02D5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CA3E7B">
        <w:rPr>
          <w:rFonts w:ascii="Arial" w:hAnsi="Arial" w:eastAsia="Times New Roman" w:cs="Times New Roman"/>
          <w:sz w:val="24"/>
          <w:szCs w:val="24"/>
          <w:lang w:val="es-ES_tradnl" w:eastAsia="es-ES" w:bidi="ar-SA"/>
        </w:rPr>
        <w:t>connection</w:t>
      </w:r>
      <w:r w:rsidRPr="001D0556">
        <w:rPr>
          <w:rFonts w:ascii="Arial" w:hAnsi="Arial" w:cs="Arial"/>
          <w:sz w:val="24"/>
          <w:szCs w:val="24"/>
          <w:lang w:val="en-GB"/>
        </w:rPr>
        <w:t xml:space="preserve"> of one or more points in a system or inside electrical equipment, for reasons other than electrical safety.</w:t>
      </w:r>
    </w:p>
    <w:p w:rsidRPr="001D0556" w:rsidR="00D13FA8" w:rsidP="001D0556" w:rsidRDefault="00D13FA8" w14:paraId="63C8DFF0" w14:textId="77777777">
      <w:pPr>
        <w:pStyle w:val="Heading4"/>
        <w:numPr>
          <w:ilvl w:val="0"/>
          <w:numId w:val="135"/>
        </w:numPr>
        <w:jc w:val="both"/>
        <w:rPr>
          <w:rFonts w:eastAsia="Arial"/>
        </w:rPr>
      </w:pPr>
      <w:r w:rsidRPr="001D0556">
        <w:t>PROTECTION TO ENSURE SAFETY FROM ELECTRIC SHOCKS</w:t>
      </w:r>
    </w:p>
    <w:p w:rsidRPr="001D0556" w:rsidR="00D13FA8" w:rsidP="00CA3E7B" w:rsidRDefault="00D13FA8" w14:paraId="2C43D8E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Electrical equipment on the direct-current side must be considered to be live, both when the alternating-current side is disconnected from the network and when the inverter is disconnected from the </w:t>
      </w:r>
      <w:r w:rsidRPr="00CA3E7B">
        <w:rPr>
          <w:rFonts w:ascii="Arial" w:hAnsi="Arial" w:eastAsia="Times New Roman" w:cs="Times New Roman"/>
          <w:sz w:val="24"/>
          <w:szCs w:val="24"/>
          <w:lang w:val="es-ES_tradnl" w:eastAsia="es-ES" w:bidi="ar-SA"/>
        </w:rPr>
        <w:t>direct</w:t>
      </w:r>
      <w:r w:rsidRPr="001D0556">
        <w:rPr>
          <w:rFonts w:ascii="Arial" w:hAnsi="Arial" w:cs="Arial"/>
          <w:sz w:val="24"/>
          <w:szCs w:val="24"/>
          <w:lang w:val="en-GB"/>
        </w:rPr>
        <w:t>-current side.</w:t>
      </w:r>
    </w:p>
    <w:p w:rsidRPr="001D0556" w:rsidR="00D13FA8" w:rsidP="00CA3E7B" w:rsidRDefault="00D13FA8" w14:paraId="41E4B9C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The general measures for protection against electric shocks shall be those indicated in ITC BT-24, with the following exceptions:</w:t>
      </w:r>
    </w:p>
    <w:p w:rsidRPr="001D0556" w:rsidR="00D13FA8" w:rsidP="00CA3E7B" w:rsidRDefault="00D13FA8" w14:paraId="7EB9144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w:t>
      </w:r>
      <w:r w:rsidRPr="00CA3E7B">
        <w:rPr>
          <w:rFonts w:ascii="Arial" w:hAnsi="Arial" w:eastAsia="Times New Roman" w:cs="Times New Roman"/>
          <w:sz w:val="24"/>
          <w:szCs w:val="24"/>
          <w:lang w:val="es-ES_tradnl" w:eastAsia="es-ES" w:bidi="ar-SA"/>
        </w:rPr>
        <w:t>protection</w:t>
      </w:r>
      <w:r w:rsidRPr="001D0556">
        <w:rPr>
          <w:rFonts w:ascii="Arial" w:hAnsi="Arial" w:cs="Arial"/>
          <w:sz w:val="24"/>
          <w:szCs w:val="24"/>
          <w:lang w:val="en-GB"/>
        </w:rPr>
        <w:t xml:space="preserve"> against indirect contacts in direct-current installations, only the following measures shall be permitted:</w:t>
      </w:r>
    </w:p>
    <w:p w:rsidRPr="001D0556" w:rsidR="00D13FA8" w:rsidP="001D0556" w:rsidRDefault="00D13FA8" w14:paraId="1D4B34EB" w14:textId="77777777">
      <w:pPr>
        <w:pStyle w:val="ListParagraph"/>
        <w:numPr>
          <w:ilvl w:val="1"/>
          <w:numId w:val="5"/>
        </w:numPr>
        <w:spacing w:after="120"/>
        <w:ind w:left="709" w:hanging="284"/>
        <w:contextualSpacing w:val="0"/>
        <w:rPr>
          <w:rFonts w:cs="Arial"/>
        </w:rPr>
      </w:pPr>
      <w:r w:rsidRPr="001D0556">
        <w:rPr>
          <w:rFonts w:cs="Arial"/>
        </w:rPr>
        <w:t>protection through double or reinforced insulation (Section 4.2 of ITC BT-24);</w:t>
      </w:r>
    </w:p>
    <w:p w:rsidRPr="001D0556" w:rsidR="00D13FA8" w:rsidP="001D0556" w:rsidRDefault="00D13FA8" w14:paraId="6939E878" w14:textId="77777777">
      <w:pPr>
        <w:pStyle w:val="ListParagraph"/>
        <w:numPr>
          <w:ilvl w:val="1"/>
          <w:numId w:val="5"/>
        </w:numPr>
        <w:spacing w:after="120"/>
        <w:ind w:left="709" w:hanging="284"/>
        <w:contextualSpacing w:val="0"/>
        <w:rPr>
          <w:rFonts w:cs="Arial"/>
        </w:rPr>
      </w:pPr>
      <w:r w:rsidRPr="001D0556">
        <w:rPr>
          <w:rFonts w:cs="Arial"/>
        </w:rPr>
        <w:t>protection through the use of safety extra-low voltage (SELV).</w:t>
      </w:r>
    </w:p>
    <w:p w:rsidRPr="001D0556" w:rsidR="00D13FA8" w:rsidP="00CA3E7B" w:rsidRDefault="00D13FA8" w14:paraId="6D98404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w:t>
      </w:r>
      <w:r w:rsidRPr="00CA3E7B">
        <w:rPr>
          <w:rFonts w:ascii="Arial" w:hAnsi="Arial" w:eastAsia="Times New Roman" w:cs="Times New Roman"/>
          <w:sz w:val="24"/>
          <w:szCs w:val="24"/>
          <w:lang w:val="es-ES_tradnl" w:eastAsia="es-ES" w:bidi="ar-SA"/>
        </w:rPr>
        <w:t>protection</w:t>
      </w:r>
      <w:r w:rsidRPr="001D0556">
        <w:rPr>
          <w:rFonts w:ascii="Arial" w:hAnsi="Arial" w:cs="Arial"/>
          <w:sz w:val="24"/>
          <w:szCs w:val="24"/>
          <w:lang w:val="en-GB"/>
        </w:rPr>
        <w:t xml:space="preserve"> against direct contacts in direct-current installations, measures based on the following shall not be permitted:</w:t>
      </w:r>
    </w:p>
    <w:p w:rsidRPr="001D0556" w:rsidR="00D13FA8" w:rsidP="001D0556" w:rsidRDefault="00D13FA8" w14:paraId="04E6A0DD" w14:textId="77777777">
      <w:pPr>
        <w:pStyle w:val="ListParagraph"/>
        <w:numPr>
          <w:ilvl w:val="1"/>
          <w:numId w:val="5"/>
        </w:numPr>
        <w:spacing w:after="120"/>
        <w:ind w:left="709" w:hanging="284"/>
        <w:contextualSpacing w:val="0"/>
        <w:rPr>
          <w:rFonts w:cs="Arial"/>
        </w:rPr>
      </w:pPr>
      <w:r w:rsidRPr="001D0556">
        <w:rPr>
          <w:rFonts w:cs="Arial"/>
        </w:rPr>
        <w:t>protection by means of obstacles;</w:t>
      </w:r>
    </w:p>
    <w:p w:rsidRPr="001D0556" w:rsidR="00D13FA8" w:rsidP="001D0556" w:rsidRDefault="00D13FA8" w14:paraId="1EB5F343" w14:textId="77777777">
      <w:pPr>
        <w:pStyle w:val="ListParagraph"/>
        <w:numPr>
          <w:ilvl w:val="1"/>
          <w:numId w:val="5"/>
        </w:numPr>
        <w:spacing w:after="120"/>
        <w:ind w:left="709" w:hanging="284"/>
        <w:contextualSpacing w:val="0"/>
        <w:rPr>
          <w:rFonts w:cs="Arial"/>
        </w:rPr>
      </w:pPr>
      <w:r w:rsidRPr="001D0556">
        <w:rPr>
          <w:rFonts w:cs="Arial"/>
        </w:rPr>
        <w:t>protection by placement at a distance that is out of reach;</w:t>
      </w:r>
    </w:p>
    <w:p w:rsidRPr="001D0556" w:rsidR="00D13FA8" w:rsidP="001D0556" w:rsidRDefault="00D13FA8" w14:paraId="454214ED" w14:textId="77777777">
      <w:pPr>
        <w:pStyle w:val="ListParagraph"/>
        <w:numPr>
          <w:ilvl w:val="1"/>
          <w:numId w:val="5"/>
        </w:numPr>
        <w:spacing w:after="120"/>
        <w:ind w:left="709" w:hanging="284"/>
        <w:contextualSpacing w:val="0"/>
        <w:rPr>
          <w:rFonts w:cs="Arial"/>
        </w:rPr>
      </w:pPr>
      <w:r w:rsidRPr="001D0556">
        <w:rPr>
          <w:rFonts w:cs="Arial"/>
        </w:rPr>
        <w:t>protection in non-conductive premises or locations;</w:t>
      </w:r>
    </w:p>
    <w:p w:rsidRPr="001D0556" w:rsidR="00D13FA8" w:rsidP="001D0556" w:rsidRDefault="00D13FA8" w14:paraId="13299BCC" w14:textId="77777777">
      <w:pPr>
        <w:pStyle w:val="ListParagraph"/>
        <w:numPr>
          <w:ilvl w:val="1"/>
          <w:numId w:val="5"/>
        </w:numPr>
        <w:spacing w:after="120"/>
        <w:ind w:left="709" w:hanging="284"/>
        <w:contextualSpacing w:val="0"/>
        <w:rPr>
          <w:rFonts w:cs="Arial"/>
        </w:rPr>
      </w:pPr>
      <w:r w:rsidRPr="001D0556">
        <w:rPr>
          <w:rFonts w:cs="Arial"/>
        </w:rPr>
        <w:t>protection by means of local equipotential connections not earthed;</w:t>
      </w:r>
    </w:p>
    <w:p w:rsidRPr="001D0556" w:rsidR="00D13FA8" w:rsidP="001D0556" w:rsidRDefault="00D13FA8" w14:paraId="3E4A9077" w14:textId="77777777">
      <w:pPr>
        <w:pStyle w:val="ListParagraph"/>
        <w:numPr>
          <w:ilvl w:val="1"/>
          <w:numId w:val="5"/>
        </w:numPr>
        <w:spacing w:after="120"/>
        <w:ind w:left="709" w:hanging="284"/>
        <w:contextualSpacing w:val="0"/>
        <w:rPr>
          <w:rFonts w:cs="Arial"/>
        </w:rPr>
      </w:pPr>
      <w:r w:rsidRPr="001D0556">
        <w:rPr>
          <w:rFonts w:cs="Arial"/>
        </w:rPr>
        <w:t>protection by electrical separation.</w:t>
      </w:r>
    </w:p>
    <w:p w:rsidRPr="001D0556" w:rsidR="00D13FA8" w:rsidP="00CA3E7B" w:rsidRDefault="00D13FA8" w14:paraId="4D94F747" w14:textId="77777777">
      <w:pPr>
        <w:spacing w:after="240" w:line="300" w:lineRule="exact"/>
        <w:ind w:firstLine="284"/>
        <w:jc w:val="both"/>
        <w:rPr>
          <w:rFonts w:ascii="Arial" w:hAnsi="Arial" w:cs="Arial"/>
          <w:iCs/>
          <w:sz w:val="24"/>
          <w:szCs w:val="24"/>
          <w:lang w:val="en-GB"/>
        </w:rPr>
      </w:pPr>
      <w:r w:rsidRPr="001D0556">
        <w:rPr>
          <w:rFonts w:ascii="Arial" w:hAnsi="Arial" w:cs="Arial"/>
          <w:sz w:val="24"/>
          <w:szCs w:val="24"/>
          <w:lang w:val="en-GB"/>
        </w:rPr>
        <w:t>Additionally, when using the double or reinforced insulation protection measure, the electrical equipment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w:t>
      </w:r>
      <w:r w:rsidRPr="00CA3E7B">
        <w:rPr>
          <w:rFonts w:ascii="Arial" w:hAnsi="Arial" w:eastAsia="Times New Roman" w:cs="Times New Roman"/>
          <w:sz w:val="24"/>
          <w:szCs w:val="24"/>
          <w:lang w:val="es-ES_tradnl" w:eastAsia="es-ES" w:bidi="ar-SA"/>
        </w:rPr>
        <w:t>photovoltaic</w:t>
      </w:r>
      <w:r w:rsidRPr="001D0556">
        <w:rPr>
          <w:rFonts w:ascii="Arial" w:hAnsi="Arial" w:cs="Arial"/>
          <w:sz w:val="24"/>
          <w:szCs w:val="24"/>
          <w:lang w:val="en-GB"/>
        </w:rPr>
        <w:t xml:space="preserve"> modules), the duct system (e.g. junction box) used on the direct-current side (up to the direct-current connection terminals of the inverter or converter) must be Class II insulation or equivalent. The cables must be suitable for use with Class II equipment.</w:t>
      </w:r>
    </w:p>
    <w:p w:rsidRPr="001D0556" w:rsidR="00D13FA8" w:rsidP="00CA3E7B" w:rsidRDefault="00D13FA8" w14:paraId="66DF34A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using the </w:t>
      </w:r>
      <w:r w:rsidRPr="00CA3E7B">
        <w:rPr>
          <w:rFonts w:ascii="Arial" w:hAnsi="Arial" w:eastAsia="Times New Roman" w:cs="Times New Roman"/>
          <w:sz w:val="24"/>
          <w:szCs w:val="24"/>
          <w:lang w:val="es-ES_tradnl" w:eastAsia="es-ES" w:bidi="ar-SA"/>
        </w:rPr>
        <w:t>safety</w:t>
      </w:r>
      <w:r w:rsidRPr="001D0556">
        <w:rPr>
          <w:rFonts w:ascii="Arial" w:hAnsi="Arial" w:cs="Arial"/>
          <w:sz w:val="24"/>
          <w:szCs w:val="24"/>
          <w:lang w:val="en-GB"/>
        </w:rPr>
        <w:t xml:space="preserve"> extra-low voltage (SELV) and protection extra-low voltage (PELV) protection measures on the DC side, the maximum open-circuit voltage U</w:t>
      </w:r>
      <w:r w:rsidRPr="001D0556">
        <w:rPr>
          <w:rFonts w:ascii="Arial" w:hAnsi="Arial" w:cs="Arial"/>
          <w:sz w:val="24"/>
          <w:szCs w:val="24"/>
          <w:vertAlign w:val="subscript"/>
          <w:lang w:val="en-GB"/>
        </w:rPr>
        <w:t>OC MAX.</w:t>
      </w:r>
      <w:r w:rsidRPr="001D0556">
        <w:rPr>
          <w:rFonts w:ascii="Arial" w:hAnsi="Arial" w:cs="Arial"/>
          <w:sz w:val="24"/>
          <w:szCs w:val="24"/>
          <w:lang w:val="en-GB"/>
        </w:rPr>
        <w:t xml:space="preserve"> must not exceed 75 VDC.</w:t>
      </w:r>
    </w:p>
    <w:p w:rsidRPr="001D0556" w:rsidR="00D13FA8" w:rsidP="00CA3E7B" w:rsidRDefault="00D13FA8" w14:paraId="1BF4176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If the nominal voltage exceeds 30 VDC, protection against direct contact must be provided for the SELV and PELV </w:t>
      </w:r>
      <w:r w:rsidRPr="00CA3E7B">
        <w:rPr>
          <w:rFonts w:ascii="Arial" w:hAnsi="Arial" w:eastAsia="Times New Roman" w:cs="Times New Roman"/>
          <w:sz w:val="24"/>
          <w:szCs w:val="24"/>
          <w:lang w:val="es-ES_tradnl" w:eastAsia="es-ES" w:bidi="ar-SA"/>
        </w:rPr>
        <w:t>circuits</w:t>
      </w:r>
      <w:r w:rsidRPr="001D0556">
        <w:rPr>
          <w:rFonts w:ascii="Arial" w:hAnsi="Arial" w:cs="Arial"/>
          <w:sz w:val="24"/>
          <w:szCs w:val="24"/>
          <w:lang w:val="en-GB"/>
        </w:rPr>
        <w:t>.</w:t>
      </w:r>
    </w:p>
    <w:p w:rsidRPr="001D0556" w:rsidR="00D13FA8" w:rsidP="001D0556" w:rsidRDefault="00D13FA8" w14:paraId="7E31B1DC" w14:textId="77777777">
      <w:pPr>
        <w:pStyle w:val="Heading4"/>
        <w:numPr>
          <w:ilvl w:val="0"/>
          <w:numId w:val="135"/>
        </w:numPr>
        <w:jc w:val="both"/>
        <w:rPr>
          <w:rFonts w:eastAsia="Arial"/>
        </w:rPr>
      </w:pPr>
      <w:r w:rsidRPr="001D0556">
        <w:t>PROTECTION TO ENSURE SAFETY FROM FIRE CAUSED BY ELECTRICAL EQUIPMENT</w:t>
      </w:r>
    </w:p>
    <w:p w:rsidRPr="001D0556" w:rsidR="00D13FA8" w:rsidP="00CA3E7B" w:rsidRDefault="00D13FA8" w14:paraId="53814C0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heat generated by electrical equipment must not cause damage or detrimental effects to adjacent fixed materials or to materials that might foreseeably be in the vicinity of such equipment. Electrical equipment must not present a fire hazard to adjacent materials.</w:t>
      </w:r>
    </w:p>
    <w:p w:rsidRPr="001D0556" w:rsidR="00D13FA8" w:rsidP="00CA3E7B" w:rsidRDefault="00D13FA8" w14:paraId="224E227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Fixed equipment causing a concentration of heat must be at sufficient distance from any fixed object or construction element that the object or element, under normal conditions, is not subjected to dangerous temperatures, for example, a temperature higher than its ignition temperature. This may be achieved by natural or forced ventilation of the equipment or any other effective method.</w:t>
      </w:r>
    </w:p>
    <w:p w:rsidRPr="001D0556" w:rsidR="00D13FA8" w:rsidP="00CA3E7B" w:rsidRDefault="00D13FA8" w14:paraId="2A8D60D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Non-flame-propagating electrical ducts (cables, closed ducts of non-circular cross-section, channels, pipes, cable trays and </w:t>
      </w:r>
      <w:r w:rsidRPr="00CA3E7B">
        <w:rPr>
          <w:rFonts w:ascii="Arial" w:hAnsi="Arial" w:eastAsia="Times New Roman" w:cs="Times New Roman"/>
          <w:sz w:val="24"/>
          <w:szCs w:val="24"/>
          <w:lang w:val="es-ES_tradnl" w:eastAsia="es-ES" w:bidi="ar-SA"/>
        </w:rPr>
        <w:t>other</w:t>
      </w:r>
      <w:r w:rsidRPr="001D0556">
        <w:rPr>
          <w:rFonts w:ascii="Arial" w:hAnsi="Arial" w:cs="Arial"/>
          <w:sz w:val="24"/>
          <w:szCs w:val="24"/>
          <w:lang w:val="en-GB"/>
        </w:rPr>
        <w:t xml:space="preserve"> electrical conduit systems) shall be used. Cable management systems with characteristics equivalent to those classified as ‘flame retardant’ in accordance with the UNE-EN IEC 61084 or UNE-EN 61386 series of standards or UNE-EN 61537 are presumed to comply with this requirement.</w:t>
      </w:r>
    </w:p>
    <w:p w:rsidRPr="001D0556" w:rsidR="00D13FA8" w:rsidP="00CA3E7B" w:rsidRDefault="00D13FA8" w14:paraId="0CC7D1C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The cables used in the photovoltaic array shall be in the minimum fire reaction class </w:t>
      </w:r>
      <w:proofErr w:type="spellStart"/>
      <w:r w:rsidRPr="001D0556">
        <w:rPr>
          <w:rFonts w:ascii="Arial" w:hAnsi="Arial" w:cs="Arial"/>
          <w:sz w:val="24"/>
          <w:szCs w:val="24"/>
          <w:lang w:val="en-GB"/>
        </w:rPr>
        <w:t>E</w:t>
      </w:r>
      <w:r w:rsidRPr="001D0556">
        <w:rPr>
          <w:rFonts w:ascii="Arial" w:hAnsi="Arial" w:cs="Arial"/>
          <w:sz w:val="24"/>
          <w:szCs w:val="24"/>
          <w:vertAlign w:val="subscript"/>
          <w:lang w:val="en-GB"/>
        </w:rPr>
        <w:t>ca</w:t>
      </w:r>
      <w:proofErr w:type="spellEnd"/>
      <w:r w:rsidRPr="001D0556">
        <w:rPr>
          <w:rFonts w:ascii="Arial" w:hAnsi="Arial" w:cs="Arial"/>
          <w:sz w:val="24"/>
          <w:szCs w:val="24"/>
          <w:lang w:val="en-GB"/>
        </w:rPr>
        <w:t>.</w:t>
      </w:r>
    </w:p>
    <w:p w:rsidRPr="001D0556" w:rsidR="00D13FA8" w:rsidP="00CA3E7B" w:rsidRDefault="00D13FA8" w14:paraId="68C753F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sz w:val="24"/>
          <w:szCs w:val="24"/>
          <w:lang w:val="en-GB"/>
        </w:rPr>
        <w:t xml:space="preserve">In order to ensure fire protection due to current caused by insulation defects, it is necessary that the defect be </w:t>
      </w:r>
      <w:r w:rsidRPr="00CA3E7B">
        <w:rPr>
          <w:rFonts w:ascii="Arial" w:hAnsi="Arial" w:eastAsia="Times New Roman" w:cs="Times New Roman"/>
          <w:sz w:val="24"/>
          <w:szCs w:val="24"/>
          <w:lang w:val="es-ES_tradnl" w:eastAsia="es-ES" w:bidi="ar-SA"/>
        </w:rPr>
        <w:t>detected</w:t>
      </w:r>
      <w:r w:rsidRPr="001D0556">
        <w:rPr>
          <w:rFonts w:ascii="Arial" w:hAnsi="Arial" w:cs="Arial"/>
          <w:sz w:val="24"/>
          <w:szCs w:val="24"/>
          <w:lang w:val="en-GB"/>
        </w:rPr>
        <w:t xml:space="preserve"> and eliminated as quickly as possible, both on the direct-current side and on the alternating-current side. </w:t>
      </w:r>
      <w:r w:rsidRPr="001D0556">
        <w:rPr>
          <w:rFonts w:ascii="Arial" w:hAnsi="Arial" w:cs="Arial"/>
          <w:color w:val="000000" w:themeColor="text1"/>
          <w:sz w:val="24"/>
          <w:szCs w:val="24"/>
          <w:lang w:val="en-GB"/>
        </w:rPr>
        <w:t>Devices compliant with Standard UNE-EN IEC 63027 shall be deemed to meet this requirement.</w:t>
      </w:r>
    </w:p>
    <w:p w:rsidRPr="001D0556" w:rsidR="00D13FA8" w:rsidP="00CA3E7B" w:rsidRDefault="00D13FA8" w14:paraId="41ED566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How the defect is detected and eliminated depends on the characteristics of the inverter:</w:t>
      </w:r>
    </w:p>
    <w:p w:rsidRPr="001D0556" w:rsidR="00D13FA8" w:rsidP="001D0556" w:rsidRDefault="00D13FA8" w14:paraId="4918197D" w14:textId="77777777">
      <w:pPr>
        <w:pStyle w:val="ListParagraph"/>
        <w:numPr>
          <w:ilvl w:val="1"/>
          <w:numId w:val="148"/>
        </w:numPr>
        <w:spacing w:after="120"/>
        <w:contextualSpacing w:val="0"/>
        <w:rPr>
          <w:rFonts w:cs="Arial"/>
        </w:rPr>
      </w:pPr>
      <w:r w:rsidRPr="001D0556">
        <w:rPr>
          <w:rFonts w:cs="Arial"/>
        </w:rPr>
        <w:t>If all active conductors on the direct-current side of the inverter have only basic insulation from earth, an insulation monitoring device (IMD) must be installed to check the state of this insulation during the service life of the installation, selected in accordance with Standard UNE-EN 61557-8 or Standard UNE-EN IEC 61557-9. Where the IMD is an integral part of the inverter, it shall be selected in accordance with Standard UNE-EN 62109-2.</w:t>
      </w:r>
    </w:p>
    <w:p w:rsidRPr="001D0556" w:rsidR="00D13FA8" w:rsidP="001D0556" w:rsidRDefault="00D13FA8" w14:paraId="3C969E1D" w14:textId="77777777">
      <w:pPr>
        <w:pStyle w:val="ListParagraph"/>
        <w:numPr>
          <w:ilvl w:val="1"/>
          <w:numId w:val="148"/>
        </w:numPr>
        <w:spacing w:after="120"/>
        <w:contextualSpacing w:val="0"/>
        <w:rPr>
          <w:rFonts w:cs="Arial"/>
        </w:rPr>
      </w:pPr>
      <w:r w:rsidRPr="001D0556">
        <w:rPr>
          <w:rFonts w:cs="Arial"/>
        </w:rPr>
        <w:t>If the inverter has a functional earth connection for an active conductor on the DC side and it is used, an automatic earth fault current disconnection device must be installed in series with the conductor of this functional connection, the assigned values of which correspond to the maximum short-circuit current of the ISC MAX photovoltaic array, the maximum voltage of the UOC MAX photovoltaic array and the maximum rated current indicated in the table below.</w:t>
      </w:r>
    </w:p>
    <w:p w:rsidRPr="001D0556" w:rsidR="00D13FA8" w:rsidP="00CA3E7B" w:rsidRDefault="00D13FA8" w14:paraId="793C7FDF" w14:textId="77777777">
      <w:pPr>
        <w:spacing w:before="240"/>
        <w:ind w:right="245"/>
        <w:jc w:val="center"/>
        <w:rPr>
          <w:rFonts w:ascii="Arial" w:hAnsi="Arial" w:eastAsia="Arial" w:cs="Arial"/>
          <w:i/>
          <w:sz w:val="24"/>
          <w:szCs w:val="24"/>
          <w:lang w:val="en-GB"/>
        </w:rPr>
      </w:pPr>
      <w:r w:rsidRPr="001D0556">
        <w:rPr>
          <w:rFonts w:ascii="Arial" w:hAnsi="Arial" w:cs="Arial"/>
          <w:i/>
          <w:sz w:val="24"/>
          <w:szCs w:val="24"/>
          <w:lang w:val="en-GB"/>
        </w:rPr>
        <w:t>Table 1. Rated current of the automatic disconnection device in the conductor of the functional connection</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778"/>
        <w:gridCol w:w="3002"/>
      </w:tblGrid>
      <w:tr w:rsidRPr="001D0556" w:rsidR="00D13FA8" w:rsidTr="00735BCE" w14:paraId="141B0223" w14:textId="77777777">
        <w:trPr>
          <w:trHeight w:val="698"/>
          <w:jc w:val="center"/>
        </w:trPr>
        <w:tc>
          <w:tcPr>
            <w:tcW w:w="2778" w:type="dxa"/>
            <w:shd w:val="clear" w:color="auto" w:fill="E7E6E6" w:themeFill="background2"/>
            <w:vAlign w:val="center"/>
          </w:tcPr>
          <w:p w:rsidRPr="00276DAF" w:rsidR="00D13FA8" w:rsidP="00276DAF" w:rsidRDefault="00D13FA8" w14:paraId="210276D7" w14:textId="77777777">
            <w:pPr>
              <w:spacing w:after="0"/>
              <w:jc w:val="center"/>
              <w:rPr>
                <w:rFonts w:ascii="Arial" w:hAnsi="Arial" w:cs="Arial"/>
                <w:b/>
                <w:sz w:val="20"/>
                <w:lang w:val="en-GB"/>
              </w:rPr>
            </w:pPr>
            <w:r w:rsidRPr="00276DAF">
              <w:rPr>
                <w:rFonts w:ascii="Arial" w:hAnsi="Arial" w:cs="Arial"/>
                <w:b/>
                <w:sz w:val="20"/>
                <w:lang w:val="en-GB"/>
              </w:rPr>
              <w:t>Total rated power of the photovoltaic array</w:t>
            </w:r>
          </w:p>
          <w:p w:rsidRPr="00276DAF" w:rsidR="00D13FA8" w:rsidP="00276DAF" w:rsidRDefault="00D13FA8" w14:paraId="7695CE13" w14:textId="77777777">
            <w:pPr>
              <w:spacing w:after="0"/>
              <w:jc w:val="center"/>
              <w:rPr>
                <w:rFonts w:ascii="Arial" w:hAnsi="Arial" w:cs="Arial"/>
                <w:b/>
                <w:sz w:val="20"/>
                <w:lang w:val="en-GB"/>
              </w:rPr>
            </w:pPr>
            <w:r w:rsidRPr="00276DAF">
              <w:rPr>
                <w:rFonts w:ascii="Arial" w:hAnsi="Arial" w:cs="Arial"/>
                <w:b/>
                <w:sz w:val="20"/>
                <w:lang w:val="en-GB"/>
              </w:rPr>
              <w:t>(</w:t>
            </w:r>
            <w:proofErr w:type="gramStart"/>
            <w:r w:rsidRPr="00276DAF">
              <w:rPr>
                <w:rFonts w:ascii="Arial" w:hAnsi="Arial" w:cs="Arial"/>
                <w:b/>
                <w:sz w:val="20"/>
                <w:lang w:val="en-GB"/>
              </w:rPr>
              <w:t>peak</w:t>
            </w:r>
            <w:proofErr w:type="gramEnd"/>
            <w:r w:rsidRPr="00276DAF">
              <w:rPr>
                <w:rFonts w:ascii="Arial" w:hAnsi="Arial" w:cs="Arial"/>
                <w:b/>
                <w:sz w:val="20"/>
                <w:lang w:val="en-GB"/>
              </w:rPr>
              <w:t xml:space="preserve"> value)</w:t>
            </w:r>
          </w:p>
          <w:p w:rsidRPr="00276DAF" w:rsidR="00D13FA8" w:rsidP="00276DAF" w:rsidRDefault="00D13FA8" w14:paraId="6C0FA30A" w14:textId="77777777">
            <w:pPr>
              <w:spacing w:after="0"/>
              <w:jc w:val="center"/>
              <w:rPr>
                <w:rFonts w:ascii="Arial" w:hAnsi="Arial" w:cs="Arial"/>
                <w:b/>
                <w:sz w:val="20"/>
                <w:lang w:val="en-GB"/>
              </w:rPr>
            </w:pPr>
            <w:r w:rsidRPr="00276DAF">
              <w:rPr>
                <w:rFonts w:ascii="Arial" w:hAnsi="Arial" w:cs="Arial"/>
                <w:b/>
                <w:sz w:val="20"/>
                <w:lang w:val="en-GB"/>
              </w:rPr>
              <w:t>kW</w:t>
            </w:r>
          </w:p>
        </w:tc>
        <w:tc>
          <w:tcPr>
            <w:tcW w:w="3002" w:type="dxa"/>
            <w:shd w:val="clear" w:color="auto" w:fill="E7E6E6" w:themeFill="background2"/>
            <w:vAlign w:val="center"/>
          </w:tcPr>
          <w:p w:rsidRPr="00276DAF" w:rsidR="00D13FA8" w:rsidP="00276DAF" w:rsidRDefault="00D13FA8" w14:paraId="2EEEA574" w14:textId="77777777">
            <w:pPr>
              <w:spacing w:after="0"/>
              <w:jc w:val="center"/>
              <w:rPr>
                <w:rFonts w:ascii="Arial" w:hAnsi="Arial" w:cs="Arial"/>
                <w:b/>
                <w:sz w:val="20"/>
                <w:lang w:val="en-GB"/>
              </w:rPr>
            </w:pPr>
            <w:r w:rsidRPr="00276DAF">
              <w:rPr>
                <w:rFonts w:ascii="Arial" w:hAnsi="Arial" w:cs="Arial"/>
                <w:b/>
                <w:sz w:val="20"/>
                <w:lang w:val="en-GB"/>
              </w:rPr>
              <w:t>Maximum rated current (In) of the automatic disconnection device</w:t>
            </w:r>
          </w:p>
          <w:p w:rsidRPr="00276DAF" w:rsidR="00D13FA8" w:rsidP="00276DAF" w:rsidRDefault="00D13FA8" w14:paraId="144E1F7F" w14:textId="77777777">
            <w:pPr>
              <w:spacing w:after="0"/>
              <w:jc w:val="center"/>
              <w:rPr>
                <w:rFonts w:ascii="Arial" w:hAnsi="Arial" w:cs="Arial"/>
                <w:b/>
                <w:sz w:val="20"/>
                <w:lang w:val="en-GB"/>
              </w:rPr>
            </w:pPr>
            <w:r w:rsidRPr="00276DAF">
              <w:rPr>
                <w:rFonts w:ascii="Arial" w:hAnsi="Arial" w:cs="Arial"/>
                <w:b/>
                <w:sz w:val="20"/>
                <w:lang w:val="en-GB"/>
              </w:rPr>
              <w:t>A</w:t>
            </w:r>
          </w:p>
        </w:tc>
      </w:tr>
      <w:tr w:rsidRPr="001D0556" w:rsidR="00D13FA8" w:rsidTr="00735BCE" w14:paraId="24089633" w14:textId="77777777">
        <w:trPr>
          <w:trHeight w:val="20"/>
          <w:jc w:val="center"/>
        </w:trPr>
        <w:tc>
          <w:tcPr>
            <w:tcW w:w="2778" w:type="dxa"/>
            <w:vAlign w:val="center"/>
          </w:tcPr>
          <w:p w:rsidRPr="00276DAF" w:rsidR="00D13FA8" w:rsidP="00276DAF" w:rsidRDefault="00D13FA8" w14:paraId="6B2DB8A0" w14:textId="77777777">
            <w:pPr>
              <w:spacing w:after="0"/>
              <w:jc w:val="center"/>
              <w:rPr>
                <w:rFonts w:ascii="Arial" w:hAnsi="Arial" w:cs="Arial"/>
                <w:sz w:val="20"/>
                <w:lang w:val="en-GB"/>
              </w:rPr>
            </w:pPr>
            <w:r w:rsidRPr="00276DAF">
              <w:rPr>
                <w:rFonts w:ascii="Arial" w:hAnsi="Arial" w:cs="Arial"/>
                <w:sz w:val="20"/>
                <w:lang w:val="en-GB"/>
              </w:rPr>
              <w:t>≤ 25</w:t>
            </w:r>
          </w:p>
        </w:tc>
        <w:tc>
          <w:tcPr>
            <w:tcW w:w="3002" w:type="dxa"/>
            <w:vAlign w:val="center"/>
          </w:tcPr>
          <w:p w:rsidRPr="00276DAF" w:rsidR="00D13FA8" w:rsidP="00276DAF" w:rsidRDefault="00D13FA8" w14:paraId="5410D001" w14:textId="77777777">
            <w:pPr>
              <w:spacing w:after="0"/>
              <w:jc w:val="center"/>
              <w:rPr>
                <w:rFonts w:ascii="Arial" w:hAnsi="Arial" w:cs="Arial"/>
                <w:sz w:val="20"/>
                <w:lang w:val="en-GB"/>
              </w:rPr>
            </w:pPr>
            <w:r w:rsidRPr="00276DAF">
              <w:rPr>
                <w:rFonts w:ascii="Arial" w:hAnsi="Arial" w:cs="Arial"/>
                <w:sz w:val="20"/>
                <w:lang w:val="en-GB"/>
              </w:rPr>
              <w:t>1</w:t>
            </w:r>
          </w:p>
        </w:tc>
      </w:tr>
      <w:tr w:rsidRPr="001D0556" w:rsidR="00D13FA8" w:rsidTr="00735BCE" w14:paraId="0DB5BCEA" w14:textId="77777777">
        <w:trPr>
          <w:trHeight w:val="20"/>
          <w:jc w:val="center"/>
        </w:trPr>
        <w:tc>
          <w:tcPr>
            <w:tcW w:w="2778" w:type="dxa"/>
            <w:vAlign w:val="center"/>
          </w:tcPr>
          <w:p w:rsidRPr="00276DAF" w:rsidR="00D13FA8" w:rsidP="00276DAF" w:rsidRDefault="00D13FA8" w14:paraId="7876E237" w14:textId="77777777">
            <w:pPr>
              <w:spacing w:after="0"/>
              <w:jc w:val="center"/>
              <w:rPr>
                <w:rFonts w:ascii="Arial" w:hAnsi="Arial" w:cs="Arial"/>
                <w:sz w:val="20"/>
                <w:lang w:val="en-GB"/>
              </w:rPr>
            </w:pPr>
            <w:r w:rsidRPr="00276DAF">
              <w:rPr>
                <w:rFonts w:ascii="Arial" w:hAnsi="Arial" w:cs="Arial"/>
                <w:sz w:val="20"/>
                <w:lang w:val="en-GB"/>
              </w:rPr>
              <w:t>&gt; 25–50</w:t>
            </w:r>
          </w:p>
        </w:tc>
        <w:tc>
          <w:tcPr>
            <w:tcW w:w="3002" w:type="dxa"/>
            <w:vAlign w:val="center"/>
          </w:tcPr>
          <w:p w:rsidRPr="00276DAF" w:rsidR="00D13FA8" w:rsidP="00276DAF" w:rsidRDefault="00D13FA8" w14:paraId="03D140F6" w14:textId="77777777">
            <w:pPr>
              <w:spacing w:after="0"/>
              <w:jc w:val="center"/>
              <w:rPr>
                <w:rFonts w:ascii="Arial" w:hAnsi="Arial" w:cs="Arial"/>
                <w:sz w:val="20"/>
                <w:lang w:val="en-GB"/>
              </w:rPr>
            </w:pPr>
            <w:r w:rsidRPr="00276DAF">
              <w:rPr>
                <w:rFonts w:ascii="Arial" w:hAnsi="Arial" w:cs="Arial"/>
                <w:sz w:val="20"/>
                <w:lang w:val="en-GB"/>
              </w:rPr>
              <w:t>2</w:t>
            </w:r>
          </w:p>
        </w:tc>
      </w:tr>
      <w:tr w:rsidRPr="001D0556" w:rsidR="00D13FA8" w:rsidTr="00735BCE" w14:paraId="7A9FB9E1" w14:textId="77777777">
        <w:trPr>
          <w:trHeight w:val="20"/>
          <w:jc w:val="center"/>
        </w:trPr>
        <w:tc>
          <w:tcPr>
            <w:tcW w:w="2778" w:type="dxa"/>
            <w:vAlign w:val="center"/>
          </w:tcPr>
          <w:p w:rsidRPr="00276DAF" w:rsidR="00D13FA8" w:rsidP="00276DAF" w:rsidRDefault="00D13FA8" w14:paraId="101D228B" w14:textId="77777777">
            <w:pPr>
              <w:spacing w:after="0"/>
              <w:jc w:val="center"/>
              <w:rPr>
                <w:rFonts w:ascii="Arial" w:hAnsi="Arial" w:cs="Arial"/>
                <w:sz w:val="20"/>
                <w:lang w:val="en-GB"/>
              </w:rPr>
            </w:pPr>
            <w:r w:rsidRPr="00276DAF">
              <w:rPr>
                <w:rFonts w:ascii="Arial" w:hAnsi="Arial" w:cs="Arial"/>
                <w:sz w:val="20"/>
                <w:lang w:val="en-GB"/>
              </w:rPr>
              <w:t>&gt; 50–100</w:t>
            </w:r>
          </w:p>
        </w:tc>
        <w:tc>
          <w:tcPr>
            <w:tcW w:w="3002" w:type="dxa"/>
            <w:vAlign w:val="center"/>
          </w:tcPr>
          <w:p w:rsidRPr="00276DAF" w:rsidR="00D13FA8" w:rsidP="00276DAF" w:rsidRDefault="00D13FA8" w14:paraId="48C2F78D" w14:textId="77777777">
            <w:pPr>
              <w:spacing w:after="0"/>
              <w:jc w:val="center"/>
              <w:rPr>
                <w:rFonts w:ascii="Arial" w:hAnsi="Arial" w:cs="Arial"/>
                <w:sz w:val="20"/>
                <w:lang w:val="en-GB"/>
              </w:rPr>
            </w:pPr>
            <w:r w:rsidRPr="00276DAF">
              <w:rPr>
                <w:rFonts w:ascii="Arial" w:hAnsi="Arial" w:cs="Arial"/>
                <w:sz w:val="20"/>
                <w:lang w:val="en-GB"/>
              </w:rPr>
              <w:t>3</w:t>
            </w:r>
          </w:p>
        </w:tc>
      </w:tr>
      <w:tr w:rsidRPr="001D0556" w:rsidR="00D13FA8" w:rsidTr="00735BCE" w14:paraId="78EF241F" w14:textId="77777777">
        <w:trPr>
          <w:trHeight w:val="20"/>
          <w:jc w:val="center"/>
        </w:trPr>
        <w:tc>
          <w:tcPr>
            <w:tcW w:w="2778" w:type="dxa"/>
            <w:vAlign w:val="center"/>
          </w:tcPr>
          <w:p w:rsidRPr="00276DAF" w:rsidR="00D13FA8" w:rsidP="00276DAF" w:rsidRDefault="00D13FA8" w14:paraId="5CAAEEE3" w14:textId="77777777">
            <w:pPr>
              <w:spacing w:after="0"/>
              <w:jc w:val="center"/>
              <w:rPr>
                <w:rFonts w:ascii="Arial" w:hAnsi="Arial" w:cs="Arial"/>
                <w:sz w:val="20"/>
                <w:lang w:val="en-GB"/>
              </w:rPr>
            </w:pPr>
            <w:r w:rsidRPr="00276DAF">
              <w:rPr>
                <w:rFonts w:ascii="Arial" w:hAnsi="Arial" w:cs="Arial"/>
                <w:sz w:val="20"/>
                <w:lang w:val="en-GB"/>
              </w:rPr>
              <w:t>&gt; 100–250</w:t>
            </w:r>
          </w:p>
        </w:tc>
        <w:tc>
          <w:tcPr>
            <w:tcW w:w="3002" w:type="dxa"/>
            <w:vAlign w:val="center"/>
          </w:tcPr>
          <w:p w:rsidRPr="00276DAF" w:rsidR="00D13FA8" w:rsidP="00276DAF" w:rsidRDefault="00D13FA8" w14:paraId="249B67F0" w14:textId="77777777">
            <w:pPr>
              <w:spacing w:after="0"/>
              <w:jc w:val="center"/>
              <w:rPr>
                <w:rFonts w:ascii="Arial" w:hAnsi="Arial" w:cs="Arial"/>
                <w:sz w:val="20"/>
                <w:lang w:val="en-GB"/>
              </w:rPr>
            </w:pPr>
            <w:r w:rsidRPr="00276DAF">
              <w:rPr>
                <w:rFonts w:ascii="Arial" w:hAnsi="Arial" w:cs="Arial"/>
                <w:sz w:val="20"/>
                <w:lang w:val="en-GB"/>
              </w:rPr>
              <w:t>4</w:t>
            </w:r>
          </w:p>
        </w:tc>
      </w:tr>
      <w:tr w:rsidRPr="001D0556" w:rsidR="00D13FA8" w:rsidTr="00735BCE" w14:paraId="4B6ECEED" w14:textId="77777777">
        <w:trPr>
          <w:trHeight w:val="20"/>
          <w:jc w:val="center"/>
        </w:trPr>
        <w:tc>
          <w:tcPr>
            <w:tcW w:w="2778" w:type="dxa"/>
            <w:vAlign w:val="center"/>
          </w:tcPr>
          <w:p w:rsidRPr="00276DAF" w:rsidR="00D13FA8" w:rsidP="00276DAF" w:rsidRDefault="00D13FA8" w14:paraId="0949B379" w14:textId="77777777">
            <w:pPr>
              <w:spacing w:after="0"/>
              <w:jc w:val="center"/>
              <w:rPr>
                <w:rFonts w:ascii="Arial" w:hAnsi="Arial" w:cs="Arial"/>
                <w:sz w:val="20"/>
                <w:lang w:val="en-GB"/>
              </w:rPr>
            </w:pPr>
            <w:r w:rsidRPr="00276DAF">
              <w:rPr>
                <w:rFonts w:ascii="Arial" w:hAnsi="Arial" w:cs="Arial"/>
                <w:sz w:val="20"/>
                <w:lang w:val="en-GB"/>
              </w:rPr>
              <w:t>&gt; 250</w:t>
            </w:r>
          </w:p>
        </w:tc>
        <w:tc>
          <w:tcPr>
            <w:tcW w:w="3002" w:type="dxa"/>
            <w:vAlign w:val="center"/>
          </w:tcPr>
          <w:p w:rsidRPr="00276DAF" w:rsidR="00D13FA8" w:rsidP="00276DAF" w:rsidRDefault="00D13FA8" w14:paraId="6B76E652" w14:textId="77777777">
            <w:pPr>
              <w:spacing w:after="0"/>
              <w:jc w:val="center"/>
              <w:rPr>
                <w:rFonts w:ascii="Arial" w:hAnsi="Arial" w:cs="Arial"/>
                <w:sz w:val="20"/>
                <w:lang w:val="en-GB"/>
              </w:rPr>
            </w:pPr>
            <w:r w:rsidRPr="00276DAF">
              <w:rPr>
                <w:rFonts w:ascii="Arial" w:hAnsi="Arial" w:cs="Arial"/>
                <w:sz w:val="20"/>
                <w:lang w:val="en-GB"/>
              </w:rPr>
              <w:t>5</w:t>
            </w:r>
          </w:p>
        </w:tc>
      </w:tr>
    </w:tbl>
    <w:p w:rsidRPr="001D0556" w:rsidR="00D13FA8" w:rsidP="001D0556" w:rsidRDefault="00D13FA8" w14:paraId="75052CBE" w14:textId="77777777">
      <w:pPr>
        <w:jc w:val="both"/>
        <w:rPr>
          <w:rFonts w:ascii="Arial" w:hAnsi="Arial" w:eastAsia="Arial" w:cs="Arial"/>
          <w:sz w:val="24"/>
          <w:szCs w:val="24"/>
          <w:lang w:val="en-GB" w:bidi="es-ES"/>
        </w:rPr>
      </w:pPr>
    </w:p>
    <w:p w:rsidRPr="001D0556" w:rsidR="00D13FA8" w:rsidP="00276DAF" w:rsidRDefault="00D13FA8" w14:paraId="62925C46"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order to ensure protection against faults caused by an electric arc, direct current electric arc detection and </w:t>
      </w:r>
      <w:r w:rsidRPr="00276DAF">
        <w:rPr>
          <w:rFonts w:ascii="Arial" w:hAnsi="Arial" w:eastAsia="Arial" w:cs="Times New Roman"/>
          <w:sz w:val="24"/>
          <w:szCs w:val="24"/>
          <w:lang w:val="es-ES" w:eastAsia="es-ES" w:bidi="es-ES"/>
        </w:rPr>
        <w:t>protection</w:t>
      </w:r>
      <w:r w:rsidRPr="001D0556">
        <w:rPr>
          <w:rFonts w:ascii="Arial" w:hAnsi="Arial" w:cs="Arial"/>
          <w:sz w:val="24"/>
          <w:szCs w:val="24"/>
          <w:lang w:val="en-GB"/>
        </w:rPr>
        <w:t xml:space="preserve"> equipment shall be used.</w:t>
      </w:r>
    </w:p>
    <w:p w:rsidRPr="001D0556" w:rsidR="00D13FA8" w:rsidP="00276DAF" w:rsidRDefault="00D13FA8" w14:paraId="23EACEF6" w14:textId="77777777">
      <w:pPr>
        <w:spacing w:after="240" w:line="300" w:lineRule="exact"/>
        <w:ind w:firstLine="284"/>
        <w:jc w:val="both"/>
        <w:rPr>
          <w:rFonts w:ascii="Arial" w:hAnsi="Arial" w:eastAsia="Arial" w:cs="Arial"/>
          <w:strike/>
          <w:sz w:val="24"/>
          <w:szCs w:val="24"/>
          <w:lang w:val="en-GB"/>
        </w:rPr>
      </w:pPr>
      <w:r w:rsidRPr="001D0556">
        <w:rPr>
          <w:rFonts w:ascii="Arial" w:hAnsi="Arial" w:cs="Arial"/>
          <w:sz w:val="24"/>
          <w:szCs w:val="24"/>
          <w:lang w:val="en-GB"/>
        </w:rPr>
        <w:t xml:space="preserve">Execution of the installations is subject to compliance with any applicable requirements under specific or sectoral legislation and, in particular, for installations in buildings of industrial establishments, </w:t>
      </w:r>
      <w:r w:rsidRPr="00276DAF">
        <w:rPr>
          <w:rFonts w:ascii="Arial" w:hAnsi="Arial" w:eastAsia="Arial" w:cs="Times New Roman"/>
          <w:sz w:val="24"/>
          <w:szCs w:val="24"/>
          <w:lang w:val="es-ES" w:eastAsia="es-ES" w:bidi="es-ES"/>
        </w:rPr>
        <w:t>compliance</w:t>
      </w:r>
      <w:r w:rsidRPr="001D0556">
        <w:rPr>
          <w:rFonts w:ascii="Arial" w:hAnsi="Arial" w:cs="Arial"/>
          <w:sz w:val="24"/>
          <w:szCs w:val="24"/>
          <w:lang w:val="en-GB"/>
        </w:rPr>
        <w:t xml:space="preserve"> with the requirements imposed by the Regulation on Fire Safety in Industrial Establishments.</w:t>
      </w:r>
    </w:p>
    <w:p w:rsidRPr="001D0556" w:rsidR="00D13FA8" w:rsidP="00276DAF" w:rsidRDefault="00D13FA8" w14:paraId="02126B91" w14:textId="77777777">
      <w:pPr>
        <w:spacing w:after="240" w:line="300" w:lineRule="exact"/>
        <w:ind w:firstLine="284"/>
        <w:jc w:val="both"/>
        <w:rPr>
          <w:rFonts w:ascii="Arial" w:hAnsi="Arial" w:eastAsia="Arial" w:cs="Arial"/>
          <w:sz w:val="24"/>
          <w:szCs w:val="24"/>
          <w:lang w:val="en-GB"/>
        </w:rPr>
      </w:pPr>
      <w:bookmarkStart w:name="_Hlk198718180" w:id="66"/>
      <w:r w:rsidRPr="001D0556">
        <w:rPr>
          <w:rFonts w:ascii="Arial" w:hAnsi="Arial" w:cs="Arial"/>
          <w:sz w:val="24"/>
          <w:szCs w:val="24"/>
          <w:lang w:val="en-GB"/>
        </w:rPr>
        <w:t>For the design and implementation of installations with stationary battery energy storage systems, also called ‘stand-</w:t>
      </w:r>
      <w:r w:rsidRPr="00276DAF">
        <w:rPr>
          <w:rFonts w:ascii="Arial" w:hAnsi="Arial" w:eastAsia="Arial" w:cs="Times New Roman"/>
          <w:sz w:val="24"/>
          <w:szCs w:val="24"/>
          <w:lang w:val="es-ES" w:eastAsia="es-ES" w:bidi="es-ES"/>
        </w:rPr>
        <w:t>alone</w:t>
      </w:r>
      <w:r w:rsidRPr="001D0556">
        <w:rPr>
          <w:rFonts w:ascii="Arial" w:hAnsi="Arial" w:cs="Arial"/>
          <w:sz w:val="24"/>
          <w:szCs w:val="24"/>
          <w:lang w:val="en-GB"/>
        </w:rPr>
        <w:t xml:space="preserve"> energy storage systems’, as long as there is no specific regulation that develops the safety requirements, Standard NFPA 855 shall be taken as a reference.</w:t>
      </w:r>
    </w:p>
    <w:bookmarkEnd w:id="66"/>
    <w:p w:rsidRPr="001D0556" w:rsidR="00D13FA8" w:rsidP="001D0556" w:rsidRDefault="00D13FA8" w14:paraId="17B555FF" w14:textId="77777777">
      <w:pPr>
        <w:pStyle w:val="Heading4"/>
        <w:numPr>
          <w:ilvl w:val="0"/>
          <w:numId w:val="135"/>
        </w:numPr>
        <w:jc w:val="both"/>
      </w:pPr>
      <w:r w:rsidRPr="001D0556">
        <w:lastRenderedPageBreak/>
        <w:t>PROTECTION TO ENSURE SAFETY FROM OVERCURRENT</w:t>
      </w:r>
    </w:p>
    <w:p w:rsidRPr="001D0556" w:rsidR="00D13FA8" w:rsidP="00276DAF" w:rsidRDefault="00D13FA8" w14:paraId="22B0D39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general </w:t>
      </w:r>
      <w:r w:rsidRPr="00276DAF">
        <w:rPr>
          <w:rFonts w:ascii="Arial" w:hAnsi="Arial" w:eastAsia="Arial" w:cs="Times New Roman"/>
          <w:sz w:val="24"/>
          <w:szCs w:val="24"/>
          <w:lang w:val="es-ES" w:eastAsia="es-ES" w:bidi="es-ES"/>
        </w:rPr>
        <w:t>measures</w:t>
      </w:r>
      <w:r w:rsidRPr="001D0556">
        <w:rPr>
          <w:rFonts w:ascii="Arial" w:hAnsi="Arial" w:cs="Arial"/>
          <w:sz w:val="24"/>
          <w:szCs w:val="24"/>
          <w:lang w:val="en-GB"/>
        </w:rPr>
        <w:t xml:space="preserve"> for overcurrent protection shall be those indicated in ITC BT-22, taking into account the following particularities for direct-current photovoltaic systems.</w:t>
      </w:r>
    </w:p>
    <w:p w:rsidRPr="001D0556" w:rsidR="00D13FA8" w:rsidP="001D0556" w:rsidRDefault="00D13FA8" w14:paraId="74B1D198" w14:textId="77777777">
      <w:pPr>
        <w:keepNext/>
        <w:numPr>
          <w:ilvl w:val="1"/>
          <w:numId w:val="135"/>
        </w:numPr>
        <w:spacing w:after="240" w:line="300" w:lineRule="exact"/>
        <w:jc w:val="both"/>
        <w:outlineLvl w:val="4"/>
        <w:rPr>
          <w:rFonts w:ascii="Arial" w:hAnsi="Arial" w:cs="Arial"/>
          <w:sz w:val="24"/>
          <w:szCs w:val="24"/>
          <w:lang w:val="en-GB"/>
        </w:rPr>
      </w:pPr>
      <w:r w:rsidRPr="001D0556">
        <w:rPr>
          <w:rFonts w:ascii="Arial" w:hAnsi="Arial" w:cs="Arial"/>
          <w:sz w:val="24"/>
          <w:szCs w:val="24"/>
          <w:lang w:val="en-GB"/>
        </w:rPr>
        <w:t>Protection of photovoltaic modules against overcurrent.</w:t>
      </w:r>
    </w:p>
    <w:p w:rsidRPr="001D0556" w:rsidR="00D13FA8" w:rsidP="00276DAF" w:rsidRDefault="00D13FA8" w14:paraId="64C2A59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All strings </w:t>
      </w:r>
      <w:r w:rsidRPr="00276DAF">
        <w:rPr>
          <w:rFonts w:ascii="Arial" w:hAnsi="Arial" w:eastAsia="Arial" w:cs="Times New Roman"/>
          <w:sz w:val="24"/>
          <w:szCs w:val="24"/>
          <w:lang w:val="es-ES" w:eastAsia="es-ES" w:bidi="es-ES"/>
        </w:rPr>
        <w:t>connected</w:t>
      </w:r>
      <w:r w:rsidRPr="001D0556">
        <w:rPr>
          <w:rFonts w:ascii="Arial" w:hAnsi="Arial" w:cs="Arial"/>
          <w:sz w:val="24"/>
          <w:szCs w:val="24"/>
          <w:lang w:val="en-GB"/>
        </w:rPr>
        <w:t xml:space="preserve"> in parallel must have the same nominal voltage. In practice this means that each string has the same number of modules connected in series, using equivalent modules.</w:t>
      </w:r>
    </w:p>
    <w:p w:rsidRPr="001D0556" w:rsidR="00D13FA8" w:rsidP="00276DAF" w:rsidRDefault="00D13FA8" w14:paraId="1A573E9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a photovoltaic array with one or two photovoltaic strings in parallel, N</w:t>
      </w:r>
      <w:r w:rsidRPr="001D0556">
        <w:rPr>
          <w:rFonts w:ascii="Arial" w:hAnsi="Arial" w:cs="Arial"/>
          <w:sz w:val="24"/>
          <w:szCs w:val="24"/>
          <w:vertAlign w:val="subscript"/>
          <w:lang w:val="en-GB"/>
        </w:rPr>
        <w:t>s</w:t>
      </w:r>
      <w:r w:rsidRPr="001D0556">
        <w:rPr>
          <w:rFonts w:ascii="Arial" w:hAnsi="Arial" w:cs="Arial"/>
          <w:sz w:val="24"/>
          <w:szCs w:val="24"/>
          <w:lang w:val="en-GB"/>
        </w:rPr>
        <w:t xml:space="preserve">, no overcurrent protection device is </w:t>
      </w:r>
      <w:r w:rsidRPr="00276DAF">
        <w:rPr>
          <w:rFonts w:ascii="Arial" w:hAnsi="Arial" w:eastAsia="Arial" w:cs="Times New Roman"/>
          <w:sz w:val="24"/>
          <w:szCs w:val="24"/>
          <w:lang w:val="es-ES" w:eastAsia="es-ES" w:bidi="es-ES"/>
        </w:rPr>
        <w:t>required</w:t>
      </w:r>
      <w:r w:rsidRPr="001D0556">
        <w:rPr>
          <w:rFonts w:ascii="Arial" w:hAnsi="Arial" w:cs="Arial"/>
          <w:sz w:val="24"/>
          <w:szCs w:val="24"/>
          <w:lang w:val="en-GB"/>
        </w:rPr>
        <w:t>.</w:t>
      </w:r>
    </w:p>
    <w:p w:rsidRPr="001D0556" w:rsidR="00D13FA8" w:rsidP="00276DAF" w:rsidRDefault="00D13FA8" w14:paraId="2008EB3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other cases, each string must be protected by a protection device, which may be fitted to the individual </w:t>
      </w:r>
      <w:r w:rsidRPr="00276DAF">
        <w:rPr>
          <w:rFonts w:ascii="Arial" w:hAnsi="Arial" w:eastAsia="Arial" w:cs="Times New Roman"/>
          <w:sz w:val="24"/>
          <w:szCs w:val="24"/>
          <w:lang w:val="es-ES" w:eastAsia="es-ES" w:bidi="es-ES"/>
        </w:rPr>
        <w:t>string</w:t>
      </w:r>
      <w:r w:rsidRPr="001D0556">
        <w:rPr>
          <w:rFonts w:ascii="Arial" w:hAnsi="Arial" w:cs="Arial"/>
          <w:sz w:val="24"/>
          <w:szCs w:val="24"/>
          <w:lang w:val="en-GB"/>
        </w:rPr>
        <w:t xml:space="preserve"> or to a grouping of several strings in parallel.</w:t>
      </w:r>
    </w:p>
    <w:p w:rsidRPr="001D0556" w:rsidR="00D13FA8" w:rsidP="00276DAF" w:rsidRDefault="00D13FA8" w14:paraId="1133837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If the inverter has multiple independent maximum power point tracking (MPPT) systems, and the reverse current cannot flow from one input to the other due to the design of the inverter, N</w:t>
      </w:r>
      <w:r w:rsidRPr="001D0556">
        <w:rPr>
          <w:rFonts w:ascii="Arial" w:hAnsi="Arial" w:cs="Arial"/>
          <w:sz w:val="24"/>
          <w:szCs w:val="24"/>
          <w:vertAlign w:val="subscript"/>
          <w:lang w:val="en-GB"/>
        </w:rPr>
        <w:t>s</w:t>
      </w:r>
      <w:r w:rsidRPr="001D0556">
        <w:rPr>
          <w:rFonts w:ascii="Arial" w:hAnsi="Arial" w:cs="Arial"/>
          <w:sz w:val="24"/>
          <w:szCs w:val="24"/>
          <w:lang w:val="en-GB"/>
        </w:rPr>
        <w:t xml:space="preserve"> is the number of strings connected to an individual direct-current input.</w:t>
      </w:r>
    </w:p>
    <w:p w:rsidRPr="001D0556" w:rsidR="00D13FA8" w:rsidP="00276DAF" w:rsidRDefault="00D13FA8" w14:paraId="0046CC0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w:t>
      </w:r>
      <w:r w:rsidRPr="00276DAF">
        <w:rPr>
          <w:rFonts w:ascii="Arial" w:hAnsi="Arial" w:eastAsia="Arial" w:cs="Times New Roman"/>
          <w:sz w:val="24"/>
          <w:szCs w:val="24"/>
          <w:lang w:val="es-ES" w:eastAsia="es-ES" w:bidi="es-ES"/>
        </w:rPr>
        <w:t>individual</w:t>
      </w:r>
      <w:r w:rsidRPr="001D0556">
        <w:rPr>
          <w:rFonts w:ascii="Arial" w:hAnsi="Arial" w:cs="Arial"/>
          <w:sz w:val="24"/>
          <w:szCs w:val="24"/>
          <w:lang w:val="en-GB"/>
        </w:rPr>
        <w:t xml:space="preserve"> protection devices are used for each string, its rated current </w:t>
      </w:r>
      <w:proofErr w:type="gramStart"/>
      <w:r w:rsidRPr="001D0556">
        <w:rPr>
          <w:rFonts w:ascii="Arial" w:hAnsi="Arial" w:cs="Arial"/>
          <w:sz w:val="24"/>
          <w:szCs w:val="24"/>
          <w:lang w:val="en-GB"/>
        </w:rPr>
        <w:t>I</w:t>
      </w:r>
      <w:r w:rsidRPr="001D0556">
        <w:rPr>
          <w:rFonts w:ascii="Arial" w:hAnsi="Arial" w:cs="Arial"/>
          <w:sz w:val="24"/>
          <w:szCs w:val="24"/>
          <w:vertAlign w:val="subscript"/>
          <w:lang w:val="en-GB"/>
        </w:rPr>
        <w:t>n</w:t>
      </w:r>
      <w:proofErr w:type="gramEnd"/>
      <w:r w:rsidRPr="001D0556">
        <w:rPr>
          <w:rFonts w:ascii="Arial" w:hAnsi="Arial" w:cs="Arial"/>
          <w:sz w:val="24"/>
          <w:szCs w:val="24"/>
          <w:lang w:val="en-GB"/>
        </w:rPr>
        <w:t xml:space="preserve"> must meet the following conditions:</w:t>
      </w:r>
    </w:p>
    <w:p w:rsidRPr="001D0556" w:rsidR="00D13FA8" w:rsidP="00276DAF" w:rsidRDefault="00D13FA8" w14:paraId="370D64E2" w14:textId="77777777">
      <w:pPr>
        <w:jc w:val="center"/>
        <w:rPr>
          <w:rFonts w:ascii="Arial" w:hAnsi="Arial" w:cs="Arial"/>
          <w:sz w:val="24"/>
          <w:szCs w:val="24"/>
          <w:lang w:val="en-GB"/>
        </w:rPr>
      </w:pPr>
      <w:r w:rsidRPr="001D0556">
        <w:rPr>
          <w:rFonts w:ascii="Arial" w:hAnsi="Arial" w:cs="Arial"/>
          <w:sz w:val="24"/>
          <w:szCs w:val="24"/>
          <w:lang w:val="en-GB"/>
        </w:rPr>
        <w:t>1.1 · 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of the string ≤ In ≤ I</w:t>
      </w:r>
      <w:r w:rsidRPr="001D0556">
        <w:rPr>
          <w:rFonts w:ascii="Arial" w:hAnsi="Arial" w:cs="Arial"/>
          <w:sz w:val="24"/>
          <w:szCs w:val="24"/>
          <w:vertAlign w:val="subscript"/>
          <w:lang w:val="en-GB"/>
        </w:rPr>
        <w:t>MOD_MAX_OCPR</w:t>
      </w:r>
    </w:p>
    <w:p w:rsidRPr="001D0556" w:rsidR="00D13FA8" w:rsidP="00276DAF" w:rsidRDefault="00D13FA8" w14:paraId="17E40B1F" w14:textId="77777777">
      <w:pPr>
        <w:jc w:val="center"/>
        <w:rPr>
          <w:rFonts w:ascii="Arial" w:hAnsi="Arial" w:cs="Arial"/>
          <w:sz w:val="24"/>
          <w:szCs w:val="24"/>
          <w:lang w:val="en-GB"/>
        </w:rPr>
      </w:pPr>
      <w:r w:rsidRPr="001D0556">
        <w:rPr>
          <w:rFonts w:ascii="Arial" w:hAnsi="Arial" w:cs="Arial"/>
          <w:sz w:val="24"/>
          <w:szCs w:val="24"/>
          <w:lang w:val="en-GB"/>
        </w:rPr>
        <w:t>1.35 · I</w:t>
      </w:r>
      <w:r w:rsidRPr="001D0556">
        <w:rPr>
          <w:rFonts w:ascii="Arial" w:hAnsi="Arial" w:cs="Arial"/>
          <w:sz w:val="24"/>
          <w:szCs w:val="24"/>
          <w:vertAlign w:val="subscript"/>
          <w:lang w:val="en-GB"/>
        </w:rPr>
        <w:t>MOD_MAX._OCPR</w:t>
      </w:r>
      <w:r w:rsidRPr="001D0556">
        <w:rPr>
          <w:rFonts w:ascii="Arial" w:hAnsi="Arial" w:cs="Arial"/>
          <w:sz w:val="24"/>
          <w:szCs w:val="24"/>
          <w:lang w:val="en-GB"/>
        </w:rPr>
        <w:t xml:space="preserve"> &lt; (N</w:t>
      </w:r>
      <w:r w:rsidRPr="001D0556">
        <w:rPr>
          <w:rFonts w:ascii="Arial" w:hAnsi="Arial" w:cs="Arial"/>
          <w:sz w:val="24"/>
          <w:szCs w:val="24"/>
          <w:vertAlign w:val="subscript"/>
          <w:lang w:val="en-GB"/>
        </w:rPr>
        <w:t>s</w:t>
      </w:r>
      <w:r w:rsidRPr="001D0556">
        <w:rPr>
          <w:rFonts w:ascii="Arial" w:hAnsi="Arial" w:cs="Arial"/>
          <w:sz w:val="24"/>
          <w:szCs w:val="24"/>
          <w:lang w:val="en-GB"/>
        </w:rPr>
        <w:t xml:space="preserve"> – 1) · I</w:t>
      </w:r>
      <w:r w:rsidRPr="001D0556">
        <w:rPr>
          <w:rFonts w:ascii="Arial" w:hAnsi="Arial" w:cs="Arial"/>
          <w:sz w:val="24"/>
          <w:szCs w:val="24"/>
          <w:vertAlign w:val="subscript"/>
          <w:lang w:val="en-GB"/>
        </w:rPr>
        <w:t>SC MAX.</w:t>
      </w:r>
    </w:p>
    <w:p w:rsidRPr="001D0556" w:rsidR="00D13FA8" w:rsidP="00276DAF" w:rsidRDefault="00D13FA8" w14:paraId="228B5E0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276DAF">
        <w:rPr>
          <w:rFonts w:ascii="Arial" w:hAnsi="Arial" w:eastAsia="Times New Roman" w:cs="Times New Roman"/>
          <w:sz w:val="24"/>
          <w:szCs w:val="24"/>
          <w:lang w:val="es-ES_tradnl" w:eastAsia="es-ES" w:bidi="ar-SA"/>
        </w:rPr>
        <w:t>coefficient</w:t>
      </w:r>
      <w:r w:rsidRPr="001D0556">
        <w:rPr>
          <w:rFonts w:ascii="Arial" w:hAnsi="Arial" w:cs="Arial"/>
          <w:sz w:val="24"/>
          <w:szCs w:val="24"/>
          <w:lang w:val="en-GB"/>
        </w:rPr>
        <w:t xml:space="preserve"> 1.1 is used as a safety margin to avoid untimely operation of the protection devices, taking into account the voltage conditions. This coefficient of 1.1 may be adapted in the case of special conditions, for example in the case of reflections or special photovoltaic module technologies.</w:t>
      </w:r>
    </w:p>
    <w:p w:rsidRPr="001D0556" w:rsidR="00D13FA8" w:rsidP="00276DAF" w:rsidRDefault="00D13FA8" w14:paraId="57A3347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When a protection device is used for a grouping of several strings in parallel, its rated current, I</w:t>
      </w:r>
      <w:r w:rsidRPr="001D0556">
        <w:rPr>
          <w:rFonts w:ascii="Arial" w:hAnsi="Arial" w:cs="Arial"/>
          <w:sz w:val="24"/>
          <w:szCs w:val="24"/>
          <w:vertAlign w:val="subscript"/>
          <w:lang w:val="en-GB"/>
        </w:rPr>
        <w:t>n</w:t>
      </w:r>
      <w:r w:rsidRPr="001D0556">
        <w:rPr>
          <w:rFonts w:ascii="Arial" w:hAnsi="Arial" w:cs="Arial"/>
          <w:sz w:val="24"/>
          <w:szCs w:val="24"/>
          <w:lang w:val="en-GB"/>
        </w:rPr>
        <w:t xml:space="preserve">, must comply </w:t>
      </w:r>
      <w:r w:rsidRPr="00276DAF">
        <w:rPr>
          <w:rFonts w:ascii="Arial" w:hAnsi="Arial" w:eastAsia="Times New Roman" w:cs="Times New Roman"/>
          <w:sz w:val="24"/>
          <w:szCs w:val="24"/>
          <w:lang w:val="es-ES_tradnl" w:eastAsia="es-ES" w:bidi="ar-SA"/>
        </w:rPr>
        <w:t>with</w:t>
      </w:r>
      <w:r w:rsidRPr="001D0556">
        <w:rPr>
          <w:rFonts w:ascii="Arial" w:hAnsi="Arial" w:cs="Arial"/>
          <w:sz w:val="24"/>
          <w:szCs w:val="24"/>
          <w:lang w:val="en-GB"/>
        </w:rPr>
        <w:t xml:space="preserve"> the following formula and its use does not eliminate the need for individual protection for each string (in the event that there are more than two strings connected in parallel), with N</w:t>
      </w:r>
      <w:r w:rsidRPr="001D0556">
        <w:rPr>
          <w:rFonts w:ascii="Arial" w:hAnsi="Arial" w:cs="Arial"/>
          <w:sz w:val="24"/>
          <w:szCs w:val="24"/>
          <w:vertAlign w:val="subscript"/>
          <w:lang w:val="en-GB"/>
        </w:rPr>
        <w:t>p</w:t>
      </w:r>
      <w:r w:rsidRPr="001D0556">
        <w:rPr>
          <w:rFonts w:ascii="Arial" w:hAnsi="Arial" w:cs="Arial"/>
          <w:sz w:val="24"/>
          <w:szCs w:val="24"/>
          <w:lang w:val="en-GB"/>
        </w:rPr>
        <w:t xml:space="preserve"> being the number of parallel strings connected to the same overcurrent protection device:</w:t>
      </w:r>
    </w:p>
    <w:p w:rsidRPr="001D0556" w:rsidR="00D13FA8" w:rsidP="00276DAF" w:rsidRDefault="00D13FA8" w14:paraId="2B20B816" w14:textId="77777777">
      <w:pPr>
        <w:jc w:val="center"/>
        <w:rPr>
          <w:rFonts w:ascii="Arial" w:hAnsi="Arial" w:cs="Arial"/>
          <w:sz w:val="24"/>
          <w:szCs w:val="24"/>
          <w:lang w:val="en-GB"/>
        </w:rPr>
      </w:pPr>
      <w:r w:rsidRPr="001D0556">
        <w:rPr>
          <w:rFonts w:ascii="Arial" w:hAnsi="Arial" w:cs="Arial"/>
          <w:sz w:val="24"/>
          <w:szCs w:val="24"/>
          <w:lang w:val="en-GB"/>
        </w:rPr>
        <w:t>N</w:t>
      </w:r>
      <w:r w:rsidRPr="001D0556">
        <w:rPr>
          <w:rFonts w:ascii="Arial" w:hAnsi="Arial" w:cs="Arial"/>
          <w:sz w:val="24"/>
          <w:szCs w:val="24"/>
          <w:vertAlign w:val="subscript"/>
          <w:lang w:val="en-GB"/>
        </w:rPr>
        <w:t>p</w:t>
      </w:r>
      <w:r w:rsidRPr="001D0556">
        <w:rPr>
          <w:rFonts w:ascii="Arial" w:hAnsi="Arial" w:cs="Arial"/>
          <w:sz w:val="24"/>
          <w:szCs w:val="24"/>
          <w:lang w:val="en-GB"/>
        </w:rPr>
        <w:t xml:space="preserve"> · 1.1 I</w:t>
      </w:r>
      <w:r w:rsidRPr="001D0556">
        <w:rPr>
          <w:rFonts w:ascii="Arial" w:hAnsi="Arial" w:cs="Arial"/>
          <w:sz w:val="24"/>
          <w:szCs w:val="24"/>
          <w:vertAlign w:val="subscript"/>
          <w:lang w:val="en-GB"/>
        </w:rPr>
        <w:t xml:space="preserve">SC MAX. </w:t>
      </w:r>
      <w:r w:rsidRPr="001D0556">
        <w:rPr>
          <w:rFonts w:ascii="Arial" w:hAnsi="Arial" w:cs="Arial"/>
          <w:sz w:val="24"/>
          <w:szCs w:val="24"/>
          <w:lang w:val="en-GB"/>
        </w:rPr>
        <w:t>≤ I</w:t>
      </w:r>
      <w:r w:rsidRPr="001D0556">
        <w:rPr>
          <w:rFonts w:ascii="Arial" w:hAnsi="Arial" w:cs="Arial"/>
          <w:sz w:val="24"/>
          <w:szCs w:val="24"/>
          <w:vertAlign w:val="subscript"/>
          <w:lang w:val="en-GB"/>
        </w:rPr>
        <w:t>n</w:t>
      </w:r>
      <w:r w:rsidRPr="001D0556">
        <w:rPr>
          <w:rFonts w:ascii="Arial" w:hAnsi="Arial" w:cs="Arial"/>
          <w:sz w:val="24"/>
          <w:szCs w:val="24"/>
          <w:lang w:val="en-GB"/>
        </w:rPr>
        <w:t xml:space="preserve"> ≤ I</w:t>
      </w:r>
      <w:r w:rsidRPr="001D0556">
        <w:rPr>
          <w:rFonts w:ascii="Arial" w:hAnsi="Arial" w:cs="Arial"/>
          <w:sz w:val="24"/>
          <w:szCs w:val="24"/>
          <w:vertAlign w:val="subscript"/>
          <w:lang w:val="en-GB"/>
        </w:rPr>
        <w:t>MOD_MAX._OCPR</w:t>
      </w:r>
      <w:r w:rsidRPr="001D0556">
        <w:rPr>
          <w:rFonts w:ascii="Arial" w:hAnsi="Arial" w:cs="Arial"/>
          <w:sz w:val="24"/>
          <w:szCs w:val="24"/>
          <w:lang w:val="en-GB"/>
        </w:rPr>
        <w:t xml:space="preserve"> – (N</w:t>
      </w:r>
      <w:r w:rsidRPr="001D0556">
        <w:rPr>
          <w:rFonts w:ascii="Arial" w:hAnsi="Arial" w:cs="Arial"/>
          <w:sz w:val="24"/>
          <w:szCs w:val="24"/>
          <w:vertAlign w:val="subscript"/>
          <w:lang w:val="en-GB"/>
        </w:rPr>
        <w:t>p</w:t>
      </w:r>
      <w:r w:rsidRPr="001D0556">
        <w:rPr>
          <w:rFonts w:ascii="Arial" w:hAnsi="Arial" w:cs="Arial"/>
          <w:sz w:val="24"/>
          <w:szCs w:val="24"/>
          <w:lang w:val="en-GB"/>
        </w:rPr>
        <w:t xml:space="preserve"> – 1) · I</w:t>
      </w:r>
      <w:r w:rsidRPr="001D0556">
        <w:rPr>
          <w:rFonts w:ascii="Arial" w:hAnsi="Arial" w:cs="Arial"/>
          <w:sz w:val="24"/>
          <w:szCs w:val="24"/>
          <w:vertAlign w:val="subscript"/>
          <w:lang w:val="en-GB"/>
        </w:rPr>
        <w:t>SC MAX.</w:t>
      </w:r>
    </w:p>
    <w:p w:rsidRPr="001D0556" w:rsidR="00D13FA8" w:rsidP="00276DAF" w:rsidRDefault="00D13FA8" w14:paraId="2142EB5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Overcurrent protection devices used on the direct-current side must protect both polarities, regardless of </w:t>
      </w:r>
      <w:r w:rsidRPr="00276DAF">
        <w:rPr>
          <w:rFonts w:ascii="Arial" w:hAnsi="Arial" w:eastAsia="Times New Roman" w:cs="Times New Roman"/>
          <w:sz w:val="24"/>
          <w:szCs w:val="24"/>
          <w:lang w:val="es-ES_tradnl" w:eastAsia="es-ES" w:bidi="ar-SA"/>
        </w:rPr>
        <w:t>the</w:t>
      </w:r>
      <w:r w:rsidRPr="001D0556">
        <w:rPr>
          <w:rFonts w:ascii="Arial" w:hAnsi="Arial" w:cs="Arial"/>
          <w:sz w:val="24"/>
          <w:szCs w:val="24"/>
          <w:lang w:val="en-GB"/>
        </w:rPr>
        <w:t xml:space="preserve"> configuration of the installation. Blocking diodes used to connect photovoltaic strings in parallel should not be considered a means of protection against overcurrent.</w:t>
      </w:r>
    </w:p>
    <w:p w:rsidRPr="001D0556" w:rsidR="00D13FA8" w:rsidP="00276DAF" w:rsidRDefault="00D13FA8" w14:paraId="1F4AA5F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overcurrent protection devices on the direct-current side shall either be fuses for the protection of solar </w:t>
      </w:r>
      <w:r w:rsidRPr="00276DAF">
        <w:rPr>
          <w:rFonts w:ascii="Arial" w:hAnsi="Arial" w:eastAsia="Times New Roman" w:cs="Times New Roman"/>
          <w:sz w:val="24"/>
          <w:szCs w:val="24"/>
          <w:lang w:val="es-ES_tradnl" w:eastAsia="es-ES" w:bidi="ar-SA"/>
        </w:rPr>
        <w:t>photovoltaic</w:t>
      </w:r>
      <w:r w:rsidRPr="001D0556">
        <w:rPr>
          <w:rFonts w:ascii="Arial" w:hAnsi="Arial" w:cs="Arial"/>
          <w:sz w:val="24"/>
          <w:szCs w:val="24"/>
          <w:lang w:val="en-GB"/>
        </w:rPr>
        <w:t xml:space="preserve"> energy systems or automatic switches for industrial or household use, suitable for operation with direct current, reverse current and critical current. The rated voltage of the protection devices must be higher than the value of the maximum open-circuit voltage </w:t>
      </w:r>
      <w:r w:rsidRPr="001D0556">
        <w:rPr>
          <w:rFonts w:ascii="Arial" w:hAnsi="Arial" w:cs="Arial"/>
          <w:i/>
          <w:sz w:val="24"/>
          <w:szCs w:val="24"/>
          <w:lang w:val="en-GB"/>
        </w:rPr>
        <w:t>U</w:t>
      </w:r>
      <w:r w:rsidRPr="001D0556">
        <w:rPr>
          <w:rFonts w:ascii="Arial" w:hAnsi="Arial" w:cs="Arial"/>
          <w:i/>
          <w:sz w:val="24"/>
          <w:szCs w:val="24"/>
          <w:vertAlign w:val="subscript"/>
          <w:lang w:val="en-GB"/>
        </w:rPr>
        <w:t>OC MAX</w:t>
      </w:r>
      <w:r w:rsidRPr="001D0556">
        <w:rPr>
          <w:rFonts w:ascii="Arial" w:hAnsi="Arial" w:cs="Arial"/>
          <w:sz w:val="24"/>
          <w:szCs w:val="24"/>
          <w:lang w:val="en-GB"/>
        </w:rPr>
        <w:t xml:space="preserve"> of the photovoltaic string being protected.</w:t>
      </w:r>
    </w:p>
    <w:p w:rsidRPr="001D0556" w:rsidR="00D13FA8" w:rsidP="00276DAF" w:rsidRDefault="00D13FA8" w14:paraId="0DCEEF1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Fuses of ‘</w:t>
      </w:r>
      <w:proofErr w:type="spellStart"/>
      <w:r w:rsidRPr="001D0556">
        <w:rPr>
          <w:rFonts w:ascii="Arial" w:hAnsi="Arial" w:cs="Arial"/>
          <w:sz w:val="24"/>
          <w:szCs w:val="24"/>
          <w:lang w:val="en-GB"/>
        </w:rPr>
        <w:t>gPV</w:t>
      </w:r>
      <w:proofErr w:type="spellEnd"/>
      <w:r w:rsidRPr="001D0556">
        <w:rPr>
          <w:rFonts w:ascii="Arial" w:hAnsi="Arial" w:cs="Arial"/>
          <w:sz w:val="24"/>
          <w:szCs w:val="24"/>
          <w:lang w:val="en-GB"/>
        </w:rPr>
        <w:t xml:space="preserve">’ type, in accordance with Standard UNE-EN 60269-6, and automatic switches conforming to </w:t>
      </w:r>
      <w:r w:rsidRPr="00276DAF">
        <w:rPr>
          <w:rFonts w:ascii="Arial" w:hAnsi="Arial" w:eastAsia="Times New Roman" w:cs="Times New Roman"/>
          <w:sz w:val="24"/>
          <w:szCs w:val="24"/>
          <w:lang w:val="es-ES_tradnl" w:eastAsia="es-ES" w:bidi="ar-SA"/>
        </w:rPr>
        <w:t>Standard</w:t>
      </w:r>
      <w:r w:rsidRPr="001D0556">
        <w:rPr>
          <w:rFonts w:ascii="Arial" w:hAnsi="Arial" w:cs="Arial"/>
          <w:sz w:val="24"/>
          <w:szCs w:val="24"/>
          <w:lang w:val="en-GB"/>
        </w:rPr>
        <w:t xml:space="preserve"> UNE-EN IEC 60947-3 or UNE-EN 60898-2, are presumed to comply with this requirement.</w:t>
      </w:r>
    </w:p>
    <w:p w:rsidRPr="001D0556" w:rsidR="00D13FA8" w:rsidP="001D0556" w:rsidRDefault="00D13FA8" w14:paraId="56B836AD"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Protection of the cables against overload.</w:t>
      </w:r>
    </w:p>
    <w:p w:rsidRPr="001D0556" w:rsidR="00D13FA8" w:rsidP="001D0556" w:rsidRDefault="00D13FA8" w14:paraId="74167073" w14:textId="77777777">
      <w:pPr>
        <w:keepNext/>
        <w:numPr>
          <w:ilvl w:val="2"/>
          <w:numId w:val="135"/>
        </w:numPr>
        <w:spacing w:after="240" w:line="300" w:lineRule="exact"/>
        <w:ind w:left="1560" w:hanging="840"/>
        <w:jc w:val="both"/>
        <w:outlineLvl w:val="5"/>
        <w:rPr>
          <w:rFonts w:ascii="Arial" w:hAnsi="Arial" w:eastAsia="Arial" w:cs="Arial"/>
          <w:sz w:val="24"/>
          <w:szCs w:val="24"/>
          <w:lang w:val="en-GB"/>
        </w:rPr>
      </w:pPr>
      <w:r w:rsidRPr="001D0556">
        <w:rPr>
          <w:rFonts w:ascii="Arial" w:hAnsi="Arial" w:cs="Arial"/>
          <w:sz w:val="24"/>
          <w:szCs w:val="24"/>
          <w:lang w:val="en-GB"/>
        </w:rPr>
        <w:t>Protection of the cables for a photovoltaic string.</w:t>
      </w:r>
    </w:p>
    <w:p w:rsidRPr="001D0556" w:rsidR="00D13FA8" w:rsidP="00276DAF" w:rsidRDefault="00D13FA8" w14:paraId="1BE4D14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a photovoltaic array with one or two photovoltaic strings in parallel, no overcurrent protection device is required. In this case, the permissible continuous current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in the cable of the photovoltaic string must be greater than or equal to the maximum short-circuit current of the string (</w:t>
      </w:r>
      <w:r w:rsidRPr="001D0556">
        <w:rPr>
          <w:rFonts w:ascii="Arial" w:hAnsi="Arial" w:cs="Arial"/>
          <w:i/>
          <w:iCs/>
          <w:sz w:val="24"/>
          <w:szCs w:val="24"/>
          <w:lang w:val="en-GB"/>
        </w:rPr>
        <w:t>I</w:t>
      </w:r>
      <w:r w:rsidRPr="001D0556">
        <w:rPr>
          <w:rFonts w:ascii="Arial" w:hAnsi="Arial" w:cs="Arial"/>
          <w:sz w:val="24"/>
          <w:szCs w:val="24"/>
          <w:vertAlign w:val="subscript"/>
          <w:lang w:val="en-GB"/>
        </w:rPr>
        <w:t xml:space="preserve">SC MAX </w:t>
      </w:r>
      <w:r w:rsidRPr="001D0556">
        <w:rPr>
          <w:rFonts w:ascii="Arial" w:hAnsi="Arial" w:cs="Arial"/>
          <w:sz w:val="24"/>
          <w:szCs w:val="24"/>
          <w:lang w:val="en-GB"/>
        </w:rPr>
        <w:t>of the string):</w:t>
      </w:r>
    </w:p>
    <w:p w:rsidRPr="001D0556" w:rsidR="00D13FA8" w:rsidP="00276DAF" w:rsidRDefault="00D13FA8" w14:paraId="343E7BF9" w14:textId="77777777">
      <w:pPr>
        <w:jc w:val="center"/>
        <w:rPr>
          <w:rFonts w:ascii="Arial" w:hAnsi="Arial" w:cs="Arial"/>
          <w:sz w:val="24"/>
          <w:szCs w:val="24"/>
          <w:lang w:val="en-GB"/>
        </w:rPr>
      </w:pP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 </w:t>
      </w:r>
      <w:r w:rsidRPr="001D0556">
        <w:rPr>
          <w:rFonts w:ascii="Arial" w:hAnsi="Arial" w:cs="Arial"/>
          <w:i/>
          <w:sz w:val="24"/>
          <w:szCs w:val="24"/>
          <w:lang w:val="en-GB"/>
        </w:rPr>
        <w:t>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of the string</w:t>
      </w:r>
    </w:p>
    <w:p w:rsidRPr="001D0556" w:rsidR="00D13FA8" w:rsidP="00276DAF" w:rsidRDefault="00D13FA8" w14:paraId="5C26C2B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a photovoltaic array with more than two strings (N</w:t>
      </w:r>
      <w:r w:rsidRPr="001D0556">
        <w:rPr>
          <w:rFonts w:ascii="Arial" w:hAnsi="Arial" w:cs="Arial"/>
          <w:sz w:val="24"/>
          <w:szCs w:val="24"/>
          <w:vertAlign w:val="subscript"/>
          <w:lang w:val="en-GB"/>
        </w:rPr>
        <w:t>s</w:t>
      </w:r>
      <w:r w:rsidRPr="001D0556">
        <w:rPr>
          <w:rFonts w:ascii="Arial" w:hAnsi="Arial" w:cs="Arial"/>
          <w:sz w:val="24"/>
          <w:szCs w:val="24"/>
          <w:lang w:val="en-GB"/>
        </w:rPr>
        <w:t>) in parallel, the maximum reverse current through the cable of the photovoltaic string is (</w:t>
      </w:r>
      <w:r w:rsidRPr="001D0556">
        <w:rPr>
          <w:rFonts w:ascii="Arial" w:hAnsi="Arial" w:cs="Arial"/>
          <w:i/>
          <w:sz w:val="24"/>
          <w:szCs w:val="24"/>
          <w:lang w:val="en-GB"/>
        </w:rPr>
        <w:t>N</w:t>
      </w:r>
      <w:r w:rsidRPr="001D0556">
        <w:rPr>
          <w:rFonts w:ascii="Arial" w:hAnsi="Arial" w:cs="Arial"/>
          <w:sz w:val="24"/>
          <w:szCs w:val="24"/>
          <w:vertAlign w:val="subscript"/>
          <w:lang w:val="en-GB"/>
        </w:rPr>
        <w:t>s</w:t>
      </w:r>
      <w:r w:rsidRPr="001D0556">
        <w:rPr>
          <w:rFonts w:ascii="Arial" w:hAnsi="Arial" w:cs="Arial"/>
          <w:sz w:val="24"/>
          <w:szCs w:val="24"/>
          <w:lang w:val="en-GB"/>
        </w:rPr>
        <w:t xml:space="preserve"> – 1) · </w:t>
      </w:r>
      <w:r w:rsidRPr="001D0556">
        <w:rPr>
          <w:rFonts w:ascii="Arial" w:hAnsi="Arial" w:cs="Arial"/>
          <w:i/>
          <w:sz w:val="24"/>
          <w:szCs w:val="24"/>
          <w:lang w:val="en-GB"/>
        </w:rPr>
        <w:t>I</w:t>
      </w:r>
      <w:r w:rsidRPr="001D0556">
        <w:rPr>
          <w:rFonts w:ascii="Arial" w:hAnsi="Arial" w:cs="Arial"/>
          <w:sz w:val="24"/>
          <w:szCs w:val="24"/>
          <w:vertAlign w:val="subscript"/>
          <w:lang w:val="en-GB"/>
        </w:rPr>
        <w:t xml:space="preserve">SC </w:t>
      </w:r>
      <w:proofErr w:type="gramStart"/>
      <w:r w:rsidRPr="001D0556">
        <w:rPr>
          <w:rFonts w:ascii="Arial" w:hAnsi="Arial" w:cs="Arial"/>
          <w:sz w:val="24"/>
          <w:szCs w:val="24"/>
          <w:vertAlign w:val="subscript"/>
          <w:lang w:val="en-GB"/>
        </w:rPr>
        <w:t>MAX .</w:t>
      </w:r>
      <w:proofErr w:type="gramEnd"/>
    </w:p>
    <w:p w:rsidRPr="001D0556" w:rsidR="00D13FA8" w:rsidP="00276DAF" w:rsidRDefault="00D13FA8" w14:paraId="5609D13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If the cable is not capable of withstanding this maximum reverse current, it will be necessary to install a protection device, which may be fitted to the individual string or common to a grouping of several strings in parallel, provided that the current rating of the protection device </w:t>
      </w:r>
      <w:proofErr w:type="gramStart"/>
      <w:r w:rsidRPr="001D0556">
        <w:rPr>
          <w:rFonts w:ascii="Arial" w:hAnsi="Arial" w:cs="Arial"/>
          <w:i/>
          <w:sz w:val="24"/>
          <w:szCs w:val="24"/>
          <w:lang w:val="en-GB"/>
        </w:rPr>
        <w:t>I</w:t>
      </w:r>
      <w:r w:rsidRPr="001D0556">
        <w:rPr>
          <w:rFonts w:ascii="Arial" w:hAnsi="Arial" w:cs="Arial"/>
          <w:sz w:val="24"/>
          <w:szCs w:val="24"/>
          <w:vertAlign w:val="subscript"/>
          <w:lang w:val="en-GB"/>
        </w:rPr>
        <w:t>n</w:t>
      </w:r>
      <w:proofErr w:type="gramEnd"/>
      <w:r w:rsidRPr="001D0556">
        <w:rPr>
          <w:rFonts w:ascii="Arial" w:hAnsi="Arial" w:cs="Arial"/>
          <w:sz w:val="24"/>
          <w:szCs w:val="24"/>
          <w:lang w:val="en-GB"/>
        </w:rPr>
        <w:t xml:space="preserve"> is greater than or equal to the permissible continuous current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of the cables of the photovoltaic string:</w:t>
      </w:r>
    </w:p>
    <w:p w:rsidRPr="001D0556" w:rsidR="00D13FA8" w:rsidP="00276DAF" w:rsidRDefault="00D13FA8" w14:paraId="51ABC475" w14:textId="77777777">
      <w:pPr>
        <w:jc w:val="center"/>
        <w:rPr>
          <w:rFonts w:ascii="Arial" w:hAnsi="Arial" w:cs="Arial"/>
          <w:sz w:val="24"/>
          <w:szCs w:val="24"/>
          <w:lang w:val="en-GB"/>
        </w:rPr>
      </w:pP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 </w:t>
      </w:r>
      <w:r w:rsidRPr="001D0556">
        <w:rPr>
          <w:rFonts w:ascii="Arial" w:hAnsi="Arial" w:cs="Arial"/>
          <w:i/>
          <w:sz w:val="24"/>
          <w:szCs w:val="24"/>
          <w:lang w:val="en-GB"/>
        </w:rPr>
        <w:t>I</w:t>
      </w:r>
      <w:r w:rsidRPr="001D0556">
        <w:rPr>
          <w:rFonts w:ascii="Arial" w:hAnsi="Arial" w:cs="Arial"/>
          <w:sz w:val="24"/>
          <w:szCs w:val="24"/>
          <w:vertAlign w:val="subscript"/>
          <w:lang w:val="en-GB"/>
        </w:rPr>
        <w:t>n</w:t>
      </w:r>
    </w:p>
    <w:p w:rsidRPr="001D0556" w:rsidR="00D13FA8" w:rsidP="001D0556" w:rsidRDefault="00D13FA8" w14:paraId="459C8D0D" w14:textId="77777777">
      <w:pPr>
        <w:keepNext/>
        <w:numPr>
          <w:ilvl w:val="2"/>
          <w:numId w:val="135"/>
        </w:numPr>
        <w:spacing w:after="240" w:line="300" w:lineRule="exact"/>
        <w:ind w:left="1560" w:hanging="840"/>
        <w:jc w:val="both"/>
        <w:outlineLvl w:val="5"/>
        <w:rPr>
          <w:rFonts w:ascii="Arial" w:hAnsi="Arial" w:eastAsia="Arial" w:cs="Arial"/>
          <w:sz w:val="24"/>
          <w:szCs w:val="24"/>
          <w:lang w:val="en-GB"/>
        </w:rPr>
      </w:pPr>
      <w:r w:rsidRPr="001D0556">
        <w:rPr>
          <w:rFonts w:ascii="Arial" w:hAnsi="Arial" w:cs="Arial"/>
          <w:sz w:val="24"/>
          <w:szCs w:val="24"/>
          <w:lang w:val="en-GB"/>
        </w:rPr>
        <w:t>Protection of the cables for the photovoltaic subarray.</w:t>
      </w:r>
    </w:p>
    <w:p w:rsidRPr="001D0556" w:rsidR="00D13FA8" w:rsidP="00276DAF" w:rsidRDefault="00D13FA8" w14:paraId="21DC0FA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a photovoltaic array consisting of two subarrays, there is no need for cable overcurrent protection for each photovoltaic subarray. The permissible permanent current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in the cable of each photovoltaic subarray must be greater than or equal to the maximum short-circuit current of the subarray (</w:t>
      </w:r>
      <w:r w:rsidRPr="001D0556">
        <w:rPr>
          <w:rFonts w:ascii="Arial" w:hAnsi="Arial" w:cs="Arial"/>
          <w:i/>
          <w:sz w:val="24"/>
          <w:szCs w:val="24"/>
          <w:lang w:val="en-GB"/>
        </w:rPr>
        <w:t>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of the subarray):</w:t>
      </w:r>
    </w:p>
    <w:p w:rsidRPr="001D0556" w:rsidR="00D13FA8" w:rsidP="00276DAF" w:rsidRDefault="00D13FA8" w14:paraId="12524587" w14:textId="77777777">
      <w:pPr>
        <w:jc w:val="center"/>
        <w:rPr>
          <w:rFonts w:ascii="Arial" w:hAnsi="Arial" w:cs="Arial"/>
          <w:sz w:val="24"/>
          <w:szCs w:val="24"/>
          <w:lang w:val="en-GB"/>
        </w:rPr>
      </w:pP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 </w:t>
      </w:r>
      <w:r w:rsidRPr="001D0556">
        <w:rPr>
          <w:rFonts w:ascii="Arial" w:hAnsi="Arial" w:cs="Arial"/>
          <w:i/>
          <w:sz w:val="24"/>
          <w:szCs w:val="24"/>
          <w:lang w:val="en-GB"/>
        </w:rPr>
        <w:t>I</w:t>
      </w:r>
      <w:r w:rsidRPr="001D0556">
        <w:rPr>
          <w:rFonts w:ascii="Arial" w:hAnsi="Arial" w:cs="Arial"/>
          <w:sz w:val="24"/>
          <w:szCs w:val="24"/>
          <w:vertAlign w:val="subscript"/>
          <w:lang w:val="en-GB"/>
        </w:rPr>
        <w:t xml:space="preserve">SC MAX. </w:t>
      </w:r>
      <w:r w:rsidRPr="001D0556">
        <w:rPr>
          <w:rFonts w:ascii="Arial" w:hAnsi="Arial" w:cs="Arial"/>
          <w:sz w:val="24"/>
          <w:szCs w:val="24"/>
          <w:lang w:val="en-GB"/>
        </w:rPr>
        <w:t>of the subarray</w:t>
      </w:r>
    </w:p>
    <w:p w:rsidRPr="001D0556" w:rsidR="00D13FA8" w:rsidP="00276DAF" w:rsidRDefault="00D13FA8" w14:paraId="7942122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a photovoltaic array with more than two subarrays (</w:t>
      </w:r>
      <w:r w:rsidRPr="001D0556">
        <w:rPr>
          <w:rFonts w:ascii="Arial" w:hAnsi="Arial" w:cs="Arial"/>
          <w:i/>
          <w:sz w:val="24"/>
          <w:szCs w:val="24"/>
          <w:lang w:val="en-GB"/>
        </w:rPr>
        <w:t>N</w:t>
      </w:r>
      <w:r w:rsidRPr="001D0556">
        <w:rPr>
          <w:rFonts w:ascii="Arial" w:hAnsi="Arial" w:cs="Arial"/>
          <w:sz w:val="24"/>
          <w:szCs w:val="24"/>
          <w:vertAlign w:val="subscript"/>
          <w:lang w:val="en-GB"/>
        </w:rPr>
        <w:t>a</w:t>
      </w:r>
      <w:r w:rsidRPr="001D0556">
        <w:rPr>
          <w:rFonts w:ascii="Arial" w:hAnsi="Arial" w:cs="Arial"/>
          <w:sz w:val="24"/>
          <w:szCs w:val="24"/>
          <w:lang w:val="en-GB"/>
        </w:rPr>
        <w:t>) in parallel, the maximum inverse current passing through a cable for the photovoltaic subarray is (</w:t>
      </w:r>
      <w:r w:rsidRPr="001D0556">
        <w:rPr>
          <w:rFonts w:ascii="Arial" w:hAnsi="Arial" w:cs="Arial"/>
          <w:i/>
          <w:sz w:val="24"/>
          <w:szCs w:val="24"/>
          <w:lang w:val="en-GB"/>
        </w:rPr>
        <w:t>N</w:t>
      </w:r>
      <w:r w:rsidRPr="001D0556">
        <w:rPr>
          <w:rFonts w:ascii="Arial" w:hAnsi="Arial" w:cs="Arial"/>
          <w:sz w:val="24"/>
          <w:szCs w:val="24"/>
          <w:vertAlign w:val="subscript"/>
          <w:lang w:val="en-GB"/>
        </w:rPr>
        <w:t>a</w:t>
      </w:r>
      <w:r w:rsidRPr="001D0556">
        <w:rPr>
          <w:rFonts w:ascii="Arial" w:hAnsi="Arial" w:cs="Arial"/>
          <w:sz w:val="24"/>
          <w:szCs w:val="24"/>
          <w:lang w:val="en-GB"/>
        </w:rPr>
        <w:t xml:space="preserve"> – 1) · </w:t>
      </w:r>
      <w:r w:rsidRPr="001D0556">
        <w:rPr>
          <w:rFonts w:ascii="Arial" w:hAnsi="Arial" w:cs="Arial"/>
          <w:i/>
          <w:sz w:val="24"/>
          <w:szCs w:val="24"/>
          <w:lang w:val="en-GB"/>
        </w:rPr>
        <w:t>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of the subarray.</w:t>
      </w:r>
    </w:p>
    <w:p w:rsidRPr="001D0556" w:rsidR="00D13FA8" w:rsidP="00276DAF" w:rsidRDefault="00D13FA8" w14:paraId="76C022C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the cable is not able to withstand this maximum inverse current, it is necessary to fit an overcurrent protection device on the cables of the photovoltaic subarray; their rated current </w:t>
      </w:r>
      <w:r w:rsidRPr="001D0556">
        <w:rPr>
          <w:rFonts w:ascii="Arial" w:hAnsi="Arial" w:cs="Arial"/>
          <w:i/>
          <w:sz w:val="24"/>
          <w:szCs w:val="24"/>
          <w:lang w:val="en-GB"/>
        </w:rPr>
        <w:t>I</w:t>
      </w:r>
      <w:r w:rsidRPr="001D0556">
        <w:rPr>
          <w:rFonts w:ascii="Arial" w:hAnsi="Arial" w:cs="Arial"/>
          <w:sz w:val="24"/>
          <w:szCs w:val="24"/>
          <w:vertAlign w:val="subscript"/>
          <w:lang w:val="en-GB"/>
        </w:rPr>
        <w:t>n</w:t>
      </w:r>
      <w:r w:rsidRPr="001D0556">
        <w:rPr>
          <w:rFonts w:ascii="Arial" w:hAnsi="Arial" w:cs="Arial"/>
          <w:sz w:val="24"/>
          <w:szCs w:val="24"/>
          <w:lang w:val="en-GB"/>
        </w:rPr>
        <w:t xml:space="preserve"> and the permissible continuous current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through the cables of the subarray must meet the following conditions:</w:t>
      </w:r>
    </w:p>
    <w:p w:rsidRPr="001D0556" w:rsidR="00D13FA8" w:rsidP="00276DAF" w:rsidRDefault="00D13FA8" w14:paraId="44035C26" w14:textId="77777777">
      <w:pPr>
        <w:jc w:val="center"/>
        <w:rPr>
          <w:rFonts w:ascii="Arial" w:hAnsi="Arial" w:cs="Arial"/>
          <w:sz w:val="24"/>
          <w:szCs w:val="24"/>
          <w:lang w:val="en-GB"/>
        </w:rPr>
      </w:pPr>
      <w:r w:rsidRPr="001D0556">
        <w:rPr>
          <w:rFonts w:ascii="Arial" w:hAnsi="Arial" w:cs="Arial"/>
          <w:sz w:val="24"/>
          <w:szCs w:val="24"/>
          <w:lang w:val="en-GB"/>
        </w:rPr>
        <w:t>1.1 </w:t>
      </w:r>
      <w:r w:rsidRPr="001D0556">
        <w:rPr>
          <w:rFonts w:ascii="Arial" w:hAnsi="Arial" w:cs="Arial"/>
          <w:i/>
          <w:sz w:val="24"/>
          <w:szCs w:val="24"/>
          <w:lang w:val="en-GB"/>
        </w:rPr>
        <w:t>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of subarray ≤ </w:t>
      </w:r>
      <w:r w:rsidRPr="001D0556">
        <w:rPr>
          <w:rFonts w:ascii="Arial" w:hAnsi="Arial" w:cs="Arial"/>
          <w:i/>
          <w:sz w:val="24"/>
          <w:szCs w:val="24"/>
          <w:lang w:val="en-GB"/>
        </w:rPr>
        <w:t>I</w:t>
      </w:r>
      <w:r w:rsidRPr="001D0556">
        <w:rPr>
          <w:rFonts w:ascii="Arial" w:hAnsi="Arial" w:cs="Arial"/>
          <w:sz w:val="24"/>
          <w:szCs w:val="24"/>
          <w:vertAlign w:val="subscript"/>
          <w:lang w:val="en-GB"/>
        </w:rPr>
        <w:t>n</w:t>
      </w:r>
      <w:r w:rsidRPr="001D0556">
        <w:rPr>
          <w:rFonts w:ascii="Arial" w:hAnsi="Arial" w:cs="Arial"/>
          <w:sz w:val="24"/>
          <w:szCs w:val="24"/>
          <w:lang w:val="en-GB"/>
        </w:rPr>
        <w:t> ≤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p>
    <w:p w:rsidRPr="001D0556" w:rsidR="00D13FA8" w:rsidP="001D0556" w:rsidRDefault="00D13FA8" w14:paraId="4FF303A2" w14:textId="77777777">
      <w:pPr>
        <w:keepNext/>
        <w:numPr>
          <w:ilvl w:val="2"/>
          <w:numId w:val="135"/>
        </w:numPr>
        <w:spacing w:after="240" w:line="300" w:lineRule="exact"/>
        <w:ind w:left="1560" w:hanging="840"/>
        <w:jc w:val="both"/>
        <w:outlineLvl w:val="5"/>
        <w:rPr>
          <w:rFonts w:ascii="Arial" w:hAnsi="Arial" w:eastAsia="Arial" w:cs="Arial"/>
          <w:sz w:val="24"/>
          <w:szCs w:val="24"/>
          <w:lang w:val="en-GB"/>
        </w:rPr>
      </w:pPr>
      <w:r w:rsidRPr="001D0556">
        <w:rPr>
          <w:rFonts w:ascii="Arial" w:hAnsi="Arial" w:cs="Arial"/>
          <w:sz w:val="24"/>
          <w:szCs w:val="24"/>
          <w:lang w:val="en-GB"/>
        </w:rPr>
        <w:t>Cable protection for the photovoltaic array.</w:t>
      </w:r>
    </w:p>
    <w:p w:rsidRPr="001D0556" w:rsidR="00D13FA8" w:rsidP="00276DAF" w:rsidRDefault="00D13FA8" w14:paraId="38DF31E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permissible permanent current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xml:space="preserve"> of the cable for the photovoltaic group must be greater than or equal to the maximum direct current of the photovoltaic array:</w:t>
      </w:r>
    </w:p>
    <w:p w:rsidRPr="001D0556" w:rsidR="00D13FA8" w:rsidP="00276DAF" w:rsidRDefault="00D13FA8" w14:paraId="658AFCEE" w14:textId="77777777">
      <w:pPr>
        <w:jc w:val="center"/>
        <w:rPr>
          <w:rFonts w:ascii="Arial" w:hAnsi="Arial" w:cs="Arial"/>
          <w:sz w:val="24"/>
          <w:szCs w:val="24"/>
          <w:lang w:val="en-GB"/>
        </w:rPr>
      </w:pPr>
      <w:r w:rsidRPr="001D0556">
        <w:rPr>
          <w:rFonts w:ascii="Arial" w:hAnsi="Arial" w:cs="Arial"/>
          <w:i/>
          <w:sz w:val="24"/>
          <w:szCs w:val="24"/>
          <w:lang w:val="en-GB"/>
        </w:rPr>
        <w:lastRenderedPageBreak/>
        <w:t>I</w:t>
      </w:r>
      <w:r w:rsidRPr="001D0556">
        <w:rPr>
          <w:rFonts w:ascii="Arial" w:hAnsi="Arial" w:cs="Arial"/>
          <w:sz w:val="24"/>
          <w:szCs w:val="24"/>
          <w:vertAlign w:val="subscript"/>
          <w:lang w:val="en-GB"/>
        </w:rPr>
        <w:t>SC MAX.</w:t>
      </w:r>
      <w:r w:rsidRPr="001D0556">
        <w:rPr>
          <w:rFonts w:ascii="Arial" w:hAnsi="Arial" w:cs="Arial"/>
          <w:sz w:val="24"/>
          <w:szCs w:val="24"/>
          <w:lang w:val="en-GB"/>
        </w:rPr>
        <w:t xml:space="preserve"> of group ≤ </w:t>
      </w:r>
      <w:proofErr w:type="spellStart"/>
      <w:r w:rsidRPr="001D0556">
        <w:rPr>
          <w:rFonts w:ascii="Arial" w:hAnsi="Arial" w:cs="Arial"/>
          <w:i/>
          <w:sz w:val="24"/>
          <w:szCs w:val="24"/>
          <w:lang w:val="en-GB"/>
        </w:rPr>
        <w:t>I</w:t>
      </w:r>
      <w:r w:rsidRPr="001D0556">
        <w:rPr>
          <w:rFonts w:ascii="Arial" w:hAnsi="Arial" w:cs="Arial"/>
          <w:sz w:val="24"/>
          <w:szCs w:val="24"/>
          <w:vertAlign w:val="subscript"/>
          <w:lang w:val="en-GB"/>
        </w:rPr>
        <w:t>z</w:t>
      </w:r>
      <w:proofErr w:type="spellEnd"/>
    </w:p>
    <w:p w:rsidRPr="001D0556" w:rsidR="00D13FA8" w:rsidP="001D0556" w:rsidRDefault="00D13FA8" w14:paraId="20161A45" w14:textId="77777777">
      <w:pPr>
        <w:keepNext/>
        <w:numPr>
          <w:ilvl w:val="0"/>
          <w:numId w:val="135"/>
        </w:numPr>
        <w:spacing w:after="240" w:line="300" w:lineRule="exact"/>
        <w:jc w:val="both"/>
        <w:outlineLvl w:val="3"/>
        <w:rPr>
          <w:rFonts w:ascii="Arial" w:hAnsi="Arial" w:cs="Arial"/>
          <w:b/>
          <w:sz w:val="24"/>
          <w:szCs w:val="24"/>
          <w:lang w:val="en-GB"/>
        </w:rPr>
      </w:pPr>
      <w:r w:rsidRPr="001D0556">
        <w:rPr>
          <w:rFonts w:ascii="Arial" w:hAnsi="Arial" w:cs="Arial"/>
          <w:b/>
          <w:sz w:val="24"/>
          <w:szCs w:val="24"/>
          <w:lang w:val="en-GB"/>
        </w:rPr>
        <w:t>PROTECTION AGAINST OVERVOLTAGES OF ATMOSPHERIC ORIGIN OR DUE TO SWITCHING</w:t>
      </w:r>
    </w:p>
    <w:p w:rsidRPr="001D0556" w:rsidR="00D13FA8" w:rsidP="00276DAF" w:rsidRDefault="00D13FA8" w14:paraId="0AFA7A7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general, protection against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in direct-current installations shall be performed on the basis of an </w:t>
      </w:r>
      <w:r w:rsidRPr="00276DAF">
        <w:rPr>
          <w:rFonts w:ascii="Arial" w:hAnsi="Arial" w:eastAsia="Times New Roman" w:cs="Times New Roman"/>
          <w:sz w:val="24"/>
          <w:szCs w:val="24"/>
          <w:lang w:val="es-ES_tradnl" w:eastAsia="es-ES" w:bidi="es-ES"/>
        </w:rPr>
        <w:t>assessment</w:t>
      </w:r>
      <w:r w:rsidRPr="001D0556">
        <w:rPr>
          <w:rFonts w:ascii="Arial" w:hAnsi="Arial" w:cs="Arial"/>
          <w:sz w:val="24"/>
          <w:szCs w:val="24"/>
          <w:lang w:val="en-GB"/>
        </w:rPr>
        <w:t xml:space="preserve"> of the risk of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w:t>
      </w:r>
    </w:p>
    <w:p w:rsidRPr="001D0556" w:rsidR="00D13FA8" w:rsidP="00276DAF" w:rsidRDefault="00D13FA8" w14:paraId="463835C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photovoltaic installations, overvoltage protection devices shall be installed on the direct-current side when the maximum length, L, of the route between the inverter and the connection points of the photovoltaic modules of the different strings, expressed in metres and excluding any length of cable with an earthed or buried armour, screen or metal sheath is greater than the value of the critical length </w:t>
      </w:r>
      <w:proofErr w:type="spellStart"/>
      <w:r w:rsidRPr="001D0556">
        <w:rPr>
          <w:rFonts w:ascii="Arial" w:hAnsi="Arial" w:cs="Arial"/>
          <w:sz w:val="24"/>
          <w:szCs w:val="24"/>
          <w:lang w:val="en-GB"/>
        </w:rPr>
        <w:t>L</w:t>
      </w:r>
      <w:r w:rsidRPr="001D0556">
        <w:rPr>
          <w:rFonts w:ascii="Arial" w:hAnsi="Arial" w:cs="Arial"/>
          <w:sz w:val="24"/>
          <w:szCs w:val="24"/>
          <w:vertAlign w:val="subscript"/>
          <w:lang w:val="en-GB"/>
        </w:rPr>
        <w:t>crit</w:t>
      </w:r>
      <w:proofErr w:type="spellEnd"/>
      <w:r w:rsidRPr="001D0556">
        <w:rPr>
          <w:rFonts w:ascii="Arial" w:hAnsi="Arial" w:cs="Arial"/>
          <w:sz w:val="24"/>
          <w:szCs w:val="24"/>
          <w:lang w:val="en-GB"/>
        </w:rPr>
        <w:t>. This critical length will be evaluated according to the density of lightning strikes on the land (discharges/km</w:t>
      </w:r>
      <w:r w:rsidRPr="001D0556">
        <w:rPr>
          <w:rFonts w:ascii="Arial" w:hAnsi="Arial" w:cs="Arial"/>
          <w:sz w:val="24"/>
          <w:szCs w:val="24"/>
          <w:vertAlign w:val="superscript"/>
          <w:lang w:val="en-GB"/>
        </w:rPr>
        <w:t>2</w:t>
      </w:r>
      <w:r w:rsidRPr="001D0556">
        <w:rPr>
          <w:rFonts w:ascii="Arial" w:hAnsi="Arial" w:cs="Arial"/>
          <w:sz w:val="24"/>
          <w:szCs w:val="24"/>
          <w:lang w:val="en-GB"/>
        </w:rPr>
        <w:t>/year) on which the photovoltaic installation is located, following the risk assessment method of Standard UNE-HD 60364-7-712.</w:t>
      </w:r>
    </w:p>
    <w:p w:rsidRPr="001D0556" w:rsidR="00D13FA8" w:rsidP="00276DAF" w:rsidRDefault="00D13FA8" w14:paraId="75746012"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If the risk analysis is not carried out, the electrical installation must be provided with protection against </w:t>
      </w:r>
      <w:proofErr w:type="spellStart"/>
      <w:r w:rsidRPr="00276DAF">
        <w:rPr>
          <w:rFonts w:ascii="Arial" w:hAnsi="Arial" w:eastAsia="Times New Roman" w:cs="Times New Roman"/>
          <w:sz w:val="24"/>
          <w:szCs w:val="24"/>
          <w:lang w:val="es-ES_tradnl" w:eastAsia="es-ES" w:bidi="es-ES"/>
        </w:rPr>
        <w:t>transient</w:t>
      </w:r>
      <w:proofErr w:type="spellEnd"/>
      <w:r w:rsidRPr="001D0556">
        <w:rPr>
          <w:rFonts w:ascii="Arial" w:hAnsi="Arial" w:cs="Arial"/>
          <w:color w:val="000000" w:themeColor="text1"/>
          <w:sz w:val="24"/>
          <w:szCs w:val="24"/>
          <w:lang w:val="en-GB"/>
        </w:rPr>
        <w:t xml:space="preserve"> </w:t>
      </w:r>
      <w:proofErr w:type="spellStart"/>
      <w:r w:rsidRPr="001D0556">
        <w:rPr>
          <w:rFonts w:ascii="Arial" w:hAnsi="Arial" w:cs="Arial"/>
          <w:color w:val="000000" w:themeColor="text1"/>
          <w:sz w:val="24"/>
          <w:szCs w:val="24"/>
          <w:lang w:val="en-GB"/>
        </w:rPr>
        <w:t>overvoltages</w:t>
      </w:r>
      <w:proofErr w:type="spellEnd"/>
      <w:r w:rsidRPr="001D0556">
        <w:rPr>
          <w:rFonts w:ascii="Arial" w:hAnsi="Arial" w:cs="Arial"/>
          <w:color w:val="000000" w:themeColor="text1"/>
          <w:sz w:val="24"/>
          <w:szCs w:val="24"/>
          <w:lang w:val="en-GB"/>
        </w:rPr>
        <w:t>.</w:t>
      </w:r>
    </w:p>
    <w:p w:rsidRPr="001D0556" w:rsidR="00D13FA8" w:rsidP="00276DAF" w:rsidRDefault="00D13FA8" w14:paraId="0C967CA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the use of surge protection devices (SPDs) is required on the continuous side, these must be of a standardised </w:t>
      </w:r>
      <w:r w:rsidRPr="00276DAF">
        <w:rPr>
          <w:rFonts w:ascii="Arial" w:hAnsi="Arial" w:eastAsia="Times New Roman" w:cs="Times New Roman"/>
          <w:sz w:val="24"/>
          <w:szCs w:val="24"/>
          <w:lang w:val="es-ES_tradnl" w:eastAsia="es-ES" w:bidi="es-ES"/>
        </w:rPr>
        <w:t>type</w:t>
      </w:r>
      <w:r w:rsidRPr="001D0556">
        <w:rPr>
          <w:rFonts w:ascii="Arial" w:hAnsi="Arial" w:cs="Arial"/>
          <w:sz w:val="24"/>
          <w:szCs w:val="24"/>
          <w:lang w:val="en-GB"/>
        </w:rPr>
        <w:t xml:space="preserve"> for photovoltaic installations. The rated voltage of the protection devices must be higher than the value of the maximum open-circuit voltage </w:t>
      </w:r>
      <w:r w:rsidRPr="001D0556">
        <w:rPr>
          <w:rFonts w:ascii="Arial" w:hAnsi="Arial" w:cs="Arial"/>
          <w:i/>
          <w:sz w:val="24"/>
          <w:szCs w:val="24"/>
          <w:lang w:val="en-GB"/>
        </w:rPr>
        <w:t>U</w:t>
      </w:r>
      <w:r w:rsidRPr="001D0556">
        <w:rPr>
          <w:rFonts w:ascii="Arial" w:hAnsi="Arial" w:cs="Arial"/>
          <w:i/>
          <w:sz w:val="24"/>
          <w:szCs w:val="24"/>
          <w:vertAlign w:val="subscript"/>
          <w:lang w:val="en-GB"/>
        </w:rPr>
        <w:t>OC MAX</w:t>
      </w:r>
      <w:r w:rsidRPr="001D0556">
        <w:rPr>
          <w:rFonts w:ascii="Arial" w:hAnsi="Arial" w:cs="Arial"/>
          <w:sz w:val="24"/>
          <w:szCs w:val="24"/>
          <w:lang w:val="en-GB"/>
        </w:rPr>
        <w:t xml:space="preserve"> of the photovoltaic string being protected.</w:t>
      </w:r>
    </w:p>
    <w:p w:rsidRPr="001D0556" w:rsidR="00D13FA8" w:rsidP="00276DAF" w:rsidRDefault="00D13FA8" w14:paraId="04385AD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SPDs shall incorporate a device for disconnection in the event of failure of the SPD. This disconnection </w:t>
      </w:r>
      <w:r w:rsidRPr="00276DAF">
        <w:rPr>
          <w:rFonts w:ascii="Arial" w:hAnsi="Arial" w:eastAsia="Times New Roman" w:cs="Times New Roman"/>
          <w:sz w:val="24"/>
          <w:szCs w:val="24"/>
          <w:lang w:val="es-ES_tradnl" w:eastAsia="es-ES" w:bidi="es-ES"/>
        </w:rPr>
        <w:t>device</w:t>
      </w:r>
      <w:r w:rsidRPr="001D0556">
        <w:rPr>
          <w:rFonts w:ascii="Arial" w:hAnsi="Arial" w:cs="Arial"/>
          <w:sz w:val="24"/>
          <w:szCs w:val="24"/>
          <w:lang w:val="en-GB"/>
        </w:rPr>
        <w:t xml:space="preserve"> is not required to have sectioning capability for safety purposes. Disconnection devices may be internal (incorporated), or external when required by the SPD manufacturer. There may be more than one disconnection function,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an overcurrent protection function and a thermal protection function.</w:t>
      </w:r>
    </w:p>
    <w:p w:rsidRPr="001D0556" w:rsidR="00D13FA8" w:rsidP="001D0556" w:rsidRDefault="00D13FA8" w14:paraId="01020450" w14:textId="77777777">
      <w:pPr>
        <w:keepNext/>
        <w:numPr>
          <w:ilvl w:val="0"/>
          <w:numId w:val="135"/>
        </w:numPr>
        <w:spacing w:after="240" w:line="300" w:lineRule="exact"/>
        <w:jc w:val="both"/>
        <w:outlineLvl w:val="3"/>
        <w:rPr>
          <w:rFonts w:ascii="Arial" w:hAnsi="Arial" w:cs="Arial"/>
          <w:b/>
          <w:sz w:val="24"/>
          <w:szCs w:val="24"/>
          <w:lang w:val="en-GB"/>
        </w:rPr>
      </w:pPr>
      <w:r w:rsidRPr="001D0556">
        <w:rPr>
          <w:rFonts w:ascii="Arial" w:hAnsi="Arial" w:cs="Arial"/>
          <w:b/>
          <w:sz w:val="24"/>
          <w:szCs w:val="24"/>
          <w:lang w:val="en-GB"/>
        </w:rPr>
        <w:t>SELECTION AND INSTALLATION OF ELECTRICAL EQUIPMENT</w:t>
      </w:r>
    </w:p>
    <w:p w:rsidRPr="001D0556" w:rsidR="00D13FA8" w:rsidP="001D0556" w:rsidRDefault="00D13FA8" w14:paraId="456C1D7F"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Common rules</w:t>
      </w:r>
    </w:p>
    <w:p w:rsidRPr="001D0556" w:rsidR="00D13FA8" w:rsidP="00276DAF" w:rsidRDefault="00D13FA8" w14:paraId="5FB45FF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All electrical elements and equipment of the direct-current installation, including photovoltaic modules, shall comply with the essential safety objectives of the LT Directive, as well as with the general </w:t>
      </w:r>
      <w:r w:rsidRPr="00276DAF">
        <w:rPr>
          <w:rFonts w:ascii="Arial" w:hAnsi="Arial" w:eastAsia="Times New Roman" w:cs="Times New Roman"/>
          <w:sz w:val="24"/>
          <w:szCs w:val="24"/>
          <w:lang w:val="es-ES_tradnl" w:eastAsia="es-ES" w:bidi="es-ES"/>
        </w:rPr>
        <w:t>requirements</w:t>
      </w:r>
      <w:r w:rsidRPr="001D0556">
        <w:rPr>
          <w:rFonts w:ascii="Arial" w:hAnsi="Arial" w:cs="Arial"/>
          <w:sz w:val="24"/>
          <w:szCs w:val="24"/>
          <w:lang w:val="en-GB"/>
        </w:rPr>
        <w:t xml:space="preserve"> of the REBT, regardless of their operating voltage, and with any other European Union directives that are applicable to them. The positives and negatives of the continuous side of the installation shall be routed separately, properly protected and marked (colour coded, labelled, etc.).</w:t>
      </w:r>
    </w:p>
    <w:p w:rsidRPr="001D0556" w:rsidR="00D13FA8" w:rsidP="001D0556" w:rsidRDefault="00D13FA8" w14:paraId="25D248F8"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Installations and enclosures</w:t>
      </w:r>
    </w:p>
    <w:p w:rsidRPr="001D0556" w:rsidR="00D13FA8" w:rsidP="00276DAF" w:rsidRDefault="00D13FA8" w14:paraId="0F461B7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Electrical equipment enclosures installed outdoors must have a degree of protection of not less than IP44 in accordance with Standard </w:t>
      </w:r>
      <w:r w:rsidRPr="00276DAF">
        <w:rPr>
          <w:rFonts w:ascii="Arial" w:hAnsi="Arial" w:eastAsia="Times New Roman" w:cs="Times New Roman"/>
          <w:sz w:val="24"/>
          <w:szCs w:val="24"/>
          <w:lang w:val="es-ES_tradnl" w:eastAsia="es-ES" w:bidi="es-ES"/>
        </w:rPr>
        <w:t>UNE</w:t>
      </w:r>
      <w:r w:rsidRPr="001D0556">
        <w:rPr>
          <w:rFonts w:ascii="Arial" w:hAnsi="Arial" w:cs="Arial"/>
          <w:sz w:val="24"/>
          <w:szCs w:val="24"/>
          <w:lang w:val="en-GB"/>
        </w:rPr>
        <w:t>-EN 60529 and a degree of protection against external mechanical impact of not less than IK07 in accordance with Standard UNE-EN 62262.</w:t>
      </w:r>
    </w:p>
    <w:p w:rsidRPr="001D0556" w:rsidR="00D13FA8" w:rsidP="00276DAF" w:rsidRDefault="00D13FA8" w14:paraId="0F97DDF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Enclosures conforming to the UNE-EN 61439 series of standards or, for domestic and similar environments, to the </w:t>
      </w:r>
      <w:r w:rsidRPr="00276DAF">
        <w:rPr>
          <w:rFonts w:ascii="Arial" w:hAnsi="Arial" w:eastAsia="Times New Roman" w:cs="Times New Roman"/>
          <w:sz w:val="24"/>
          <w:szCs w:val="24"/>
          <w:lang w:val="es-ES_tradnl" w:eastAsia="es-ES" w:bidi="es-ES"/>
        </w:rPr>
        <w:t>UNE</w:t>
      </w:r>
      <w:r w:rsidRPr="001D0556">
        <w:rPr>
          <w:rFonts w:ascii="Arial" w:hAnsi="Arial" w:cs="Arial"/>
          <w:sz w:val="24"/>
          <w:szCs w:val="24"/>
          <w:lang w:val="en-GB"/>
        </w:rPr>
        <w:t>-EN 60670-24 standard, and additionally having the characteristics specified in this section, are presumed to meet this requirement.</w:t>
      </w:r>
    </w:p>
    <w:p w:rsidRPr="001D0556" w:rsidR="00D13FA8" w:rsidP="00276DAF" w:rsidRDefault="00D13FA8" w14:paraId="502A7E9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Energy storage systems to be used in residential, commercial and light industrial environments must be constructed in </w:t>
      </w:r>
      <w:r w:rsidRPr="00276DAF">
        <w:rPr>
          <w:rFonts w:ascii="Arial" w:hAnsi="Arial" w:eastAsia="Times New Roman" w:cs="Times New Roman"/>
          <w:sz w:val="24"/>
          <w:szCs w:val="24"/>
          <w:lang w:val="es-ES_tradnl" w:eastAsia="es-ES" w:bidi="es-ES"/>
        </w:rPr>
        <w:t>such</w:t>
      </w:r>
      <w:r w:rsidRPr="001D0556">
        <w:rPr>
          <w:rFonts w:ascii="Arial" w:hAnsi="Arial" w:cs="Arial"/>
          <w:sz w:val="24"/>
          <w:szCs w:val="24"/>
          <w:lang w:val="en-GB"/>
        </w:rPr>
        <w:t xml:space="preserve"> a way that they do not pose a danger to the environment in which they are installed, according to their technology. Lithium-ion energy storage systems complying with the requirements of Standard UNE-EN IEC 63056 shall be presumed to meet the requirements of this ITC.</w:t>
      </w:r>
    </w:p>
    <w:p w:rsidRPr="001D0556" w:rsidR="00D13FA8" w:rsidP="00276DAF" w:rsidRDefault="00D13FA8" w14:paraId="0946E2A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Energy storage systems incorporating cells or batteries with the possibility of gas release shall comply with the </w:t>
      </w:r>
      <w:r w:rsidRPr="00276DAF">
        <w:rPr>
          <w:rFonts w:ascii="Arial" w:hAnsi="Arial" w:eastAsia="Times New Roman" w:cs="Times New Roman"/>
          <w:sz w:val="24"/>
          <w:szCs w:val="24"/>
          <w:lang w:val="es-ES_tradnl" w:eastAsia="es-ES" w:bidi="es-ES"/>
        </w:rPr>
        <w:t>provisions</w:t>
      </w:r>
      <w:r w:rsidRPr="001D0556">
        <w:rPr>
          <w:rFonts w:ascii="Arial" w:hAnsi="Arial" w:cs="Arial"/>
          <w:sz w:val="24"/>
          <w:szCs w:val="24"/>
          <w:lang w:val="en-GB"/>
        </w:rPr>
        <w:t xml:space="preserve"> of ITC BT-30 as regards their installation conditions.</w:t>
      </w:r>
    </w:p>
    <w:p w:rsidRPr="001D0556" w:rsidR="00D13FA8" w:rsidP="00276DAF" w:rsidRDefault="00D13FA8" w14:paraId="7F7240A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Other energy storage systems for use in residential, commercial and light industrial environments and which have no possibility of gas release must be installed in garages or in technical rooms specifically </w:t>
      </w:r>
      <w:r w:rsidRPr="00276DAF">
        <w:rPr>
          <w:rFonts w:ascii="Arial" w:hAnsi="Arial" w:eastAsia="Times New Roman" w:cs="Times New Roman"/>
          <w:sz w:val="24"/>
          <w:szCs w:val="24"/>
          <w:lang w:val="es-ES_tradnl" w:eastAsia="es-ES" w:bidi="es-ES"/>
        </w:rPr>
        <w:t>designed</w:t>
      </w:r>
      <w:r w:rsidRPr="001D0556">
        <w:rPr>
          <w:rFonts w:ascii="Arial" w:hAnsi="Arial" w:cs="Arial"/>
          <w:sz w:val="24"/>
          <w:szCs w:val="24"/>
          <w:lang w:val="en-GB"/>
        </w:rPr>
        <w:t xml:space="preserve"> for that purpose and may not be installed in other premises within the dwellings. They shall be protected by enclosures that prevent the spread of fire or explosion to the outside, as well as the spread of fire from the outside to the inside, for which such enclosures shall be metallic or have a minimum fire resistance of 90 minutes, both from the inside to the outside and the outside to the inside.</w:t>
      </w:r>
    </w:p>
    <w:p w:rsidRPr="001D0556" w:rsidR="00D13FA8" w:rsidP="001D0556" w:rsidRDefault="00D13FA8" w14:paraId="5D26A5D9"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Service conditions</w:t>
      </w:r>
    </w:p>
    <w:p w:rsidRPr="001D0556" w:rsidR="00D13FA8" w:rsidP="00276DAF" w:rsidRDefault="00D13FA8" w14:paraId="2EB560C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the selection </w:t>
      </w:r>
      <w:r w:rsidRPr="00276DAF">
        <w:rPr>
          <w:rFonts w:ascii="Arial" w:hAnsi="Arial" w:eastAsia="Times New Roman" w:cs="Times New Roman"/>
          <w:sz w:val="24"/>
          <w:szCs w:val="24"/>
          <w:lang w:val="es-ES_tradnl" w:eastAsia="es-ES" w:bidi="es-ES"/>
        </w:rPr>
        <w:t>of</w:t>
      </w:r>
      <w:r w:rsidRPr="001D0556">
        <w:rPr>
          <w:rFonts w:ascii="Arial" w:hAnsi="Arial" w:cs="Arial"/>
          <w:sz w:val="24"/>
          <w:szCs w:val="24"/>
          <w:lang w:val="en-GB"/>
        </w:rPr>
        <w:t xml:space="preserve"> devices in photovoltaic groups,</w:t>
      </w:r>
    </w:p>
    <w:p w:rsidRPr="001D0556" w:rsidR="00D13FA8" w:rsidP="001D0556" w:rsidRDefault="00D13FA8" w14:paraId="7F4DADAB" w14:textId="77777777">
      <w:pPr>
        <w:pStyle w:val="ListParagraph"/>
        <w:numPr>
          <w:ilvl w:val="1"/>
          <w:numId w:val="5"/>
        </w:numPr>
        <w:spacing w:after="120"/>
        <w:ind w:left="709" w:hanging="284"/>
        <w:contextualSpacing w:val="0"/>
        <w:rPr>
          <w:rFonts w:cs="Arial"/>
        </w:rPr>
      </w:pPr>
      <w:r w:rsidRPr="001D0556">
        <w:rPr>
          <w:rFonts w:cs="Arial"/>
        </w:rPr>
        <w:t>U</w:t>
      </w:r>
      <w:r w:rsidRPr="001D0556">
        <w:rPr>
          <w:rFonts w:cs="Arial"/>
          <w:vertAlign w:val="subscript"/>
        </w:rPr>
        <w:t>OC MAX.</w:t>
      </w:r>
      <w:r w:rsidRPr="001D0556">
        <w:rPr>
          <w:rFonts w:cs="Arial"/>
        </w:rPr>
        <w:t xml:space="preserve"> should be considered to be the nominal voltage.</w:t>
      </w:r>
    </w:p>
    <w:p w:rsidRPr="001D0556" w:rsidR="00D13FA8" w:rsidP="001D0556" w:rsidRDefault="00D13FA8" w14:paraId="620C65FD" w14:textId="77777777">
      <w:pPr>
        <w:pStyle w:val="ListParagraph"/>
        <w:numPr>
          <w:ilvl w:val="1"/>
          <w:numId w:val="5"/>
        </w:numPr>
        <w:spacing w:after="120"/>
        <w:ind w:left="709" w:hanging="284"/>
        <w:contextualSpacing w:val="0"/>
        <w:rPr>
          <w:rFonts w:cs="Arial"/>
        </w:rPr>
      </w:pPr>
      <w:r w:rsidRPr="001D0556">
        <w:rPr>
          <w:rFonts w:cs="Arial"/>
        </w:rPr>
        <w:t>I</w:t>
      </w:r>
      <w:r w:rsidRPr="001D0556">
        <w:rPr>
          <w:rFonts w:cs="Arial"/>
          <w:vertAlign w:val="subscript"/>
        </w:rPr>
        <w:t>SC MAX.</w:t>
      </w:r>
      <w:r w:rsidRPr="001D0556">
        <w:rPr>
          <w:rFonts w:cs="Arial"/>
        </w:rPr>
        <w:t xml:space="preserve"> should be considered to be the design current.</w:t>
      </w:r>
    </w:p>
    <w:p w:rsidRPr="001D0556" w:rsidR="00D13FA8" w:rsidP="00276DAF" w:rsidRDefault="00D13FA8" w14:paraId="10B1984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If blocking </w:t>
      </w:r>
      <w:r w:rsidRPr="00276DAF">
        <w:rPr>
          <w:rFonts w:ascii="Arial" w:hAnsi="Arial" w:eastAsia="Times New Roman" w:cs="Times New Roman"/>
          <w:sz w:val="24"/>
          <w:szCs w:val="24"/>
          <w:lang w:val="es-ES_tradnl" w:eastAsia="es-ES" w:bidi="es-ES"/>
        </w:rPr>
        <w:t>diodes</w:t>
      </w:r>
      <w:r w:rsidRPr="001D0556">
        <w:rPr>
          <w:rFonts w:ascii="Arial" w:hAnsi="Arial" w:cs="Arial"/>
          <w:sz w:val="24"/>
          <w:szCs w:val="24"/>
          <w:lang w:val="en-GB"/>
        </w:rPr>
        <w:t xml:space="preserve"> are used, the assigned value of their reverse voltage must correspond to 2·U</w:t>
      </w:r>
      <w:r w:rsidRPr="001D0556">
        <w:rPr>
          <w:rFonts w:ascii="Arial" w:hAnsi="Arial" w:cs="Arial"/>
          <w:sz w:val="24"/>
          <w:szCs w:val="24"/>
          <w:vertAlign w:val="subscript"/>
          <w:lang w:val="en-GB"/>
        </w:rPr>
        <w:t>OC MAX</w:t>
      </w:r>
      <w:r w:rsidRPr="001D0556">
        <w:rPr>
          <w:rFonts w:ascii="Arial" w:hAnsi="Arial" w:cs="Arial"/>
          <w:sz w:val="24"/>
          <w:szCs w:val="24"/>
          <w:lang w:val="en-GB"/>
        </w:rPr>
        <w:t>. of the photovoltaic string and their rated current must not be less than 1.1·I</w:t>
      </w:r>
      <w:r w:rsidRPr="001D0556">
        <w:rPr>
          <w:rFonts w:ascii="Arial" w:hAnsi="Arial" w:cs="Arial"/>
          <w:sz w:val="24"/>
          <w:szCs w:val="24"/>
          <w:vertAlign w:val="subscript"/>
          <w:lang w:val="en-GB"/>
        </w:rPr>
        <w:t>SC MAX.</w:t>
      </w:r>
    </w:p>
    <w:p w:rsidRPr="001D0556" w:rsidR="00D13FA8" w:rsidP="00276DAF" w:rsidRDefault="00D13FA8" w14:paraId="082B3E2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blocking </w:t>
      </w:r>
      <w:r w:rsidRPr="00276DAF">
        <w:rPr>
          <w:rFonts w:ascii="Arial" w:hAnsi="Arial" w:eastAsia="Times New Roman" w:cs="Times New Roman"/>
          <w:sz w:val="24"/>
          <w:szCs w:val="24"/>
          <w:lang w:val="es-ES_tradnl" w:eastAsia="es-ES" w:bidi="es-ES"/>
        </w:rPr>
        <w:t>diodes</w:t>
      </w:r>
      <w:r w:rsidRPr="001D0556">
        <w:rPr>
          <w:rFonts w:ascii="Arial" w:hAnsi="Arial" w:cs="Arial"/>
          <w:sz w:val="24"/>
          <w:szCs w:val="24"/>
          <w:lang w:val="en-GB"/>
        </w:rPr>
        <w:t xml:space="preserve"> must be connected in series with the photovoltaic strings.</w:t>
      </w:r>
    </w:p>
    <w:p w:rsidRPr="001D0556" w:rsidR="00D13FA8" w:rsidP="001D0556" w:rsidRDefault="00D13FA8" w14:paraId="7DFB07CB"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Electrical cables</w:t>
      </w:r>
    </w:p>
    <w:p w:rsidRPr="001D0556" w:rsidR="00D13FA8" w:rsidP="00276DAF" w:rsidRDefault="00D13FA8" w14:paraId="2267037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Cables on the </w:t>
      </w:r>
      <w:r w:rsidRPr="00276DAF">
        <w:rPr>
          <w:rFonts w:ascii="Arial" w:hAnsi="Arial" w:eastAsia="Times New Roman" w:cs="Times New Roman"/>
          <w:sz w:val="24"/>
          <w:szCs w:val="24"/>
          <w:lang w:val="es-ES_tradnl" w:eastAsia="es-ES" w:bidi="es-ES"/>
        </w:rPr>
        <w:t>DC</w:t>
      </w:r>
      <w:r w:rsidRPr="001D0556">
        <w:rPr>
          <w:rFonts w:ascii="Arial" w:hAnsi="Arial" w:cs="Arial"/>
          <w:sz w:val="24"/>
          <w:szCs w:val="24"/>
          <w:lang w:val="en-GB"/>
        </w:rPr>
        <w:t xml:space="preserve"> side should be selected and implemented in such a way as to minimise the risk of earth faults and short circuits. This should be achieved by using:</w:t>
      </w:r>
    </w:p>
    <w:p w:rsidRPr="001D0556" w:rsidR="00D13FA8" w:rsidP="001D0556" w:rsidRDefault="00D13FA8" w14:paraId="64FCA480" w14:textId="77777777">
      <w:pPr>
        <w:pStyle w:val="ListParagraph"/>
        <w:numPr>
          <w:ilvl w:val="1"/>
          <w:numId w:val="5"/>
        </w:numPr>
        <w:spacing w:after="120"/>
        <w:ind w:left="709" w:hanging="284"/>
        <w:contextualSpacing w:val="0"/>
        <w:rPr>
          <w:rFonts w:cs="Arial"/>
        </w:rPr>
      </w:pPr>
      <w:r w:rsidRPr="001D0556">
        <w:rPr>
          <w:rFonts w:cs="Arial"/>
        </w:rPr>
        <w:t>single-core cables with non-metallic coverings; or</w:t>
      </w:r>
    </w:p>
    <w:p w:rsidRPr="001D0556" w:rsidR="00D13FA8" w:rsidP="001D0556" w:rsidRDefault="00D13FA8" w14:paraId="4B3FAC26" w14:textId="77777777">
      <w:pPr>
        <w:pStyle w:val="ListParagraph"/>
        <w:numPr>
          <w:ilvl w:val="1"/>
          <w:numId w:val="5"/>
        </w:numPr>
        <w:spacing w:after="120"/>
        <w:ind w:left="709" w:hanging="284"/>
        <w:contextualSpacing w:val="0"/>
        <w:rPr>
          <w:rFonts w:cs="Arial"/>
        </w:rPr>
      </w:pPr>
      <w:r w:rsidRPr="001D0556">
        <w:rPr>
          <w:rFonts w:cs="Arial"/>
        </w:rPr>
        <w:t>insulated conductors (single-core) installed individually in insulating pipes or ducts.</w:t>
      </w:r>
    </w:p>
    <w:p w:rsidRPr="001D0556" w:rsidR="00D13FA8" w:rsidP="00276DAF" w:rsidRDefault="00D13FA8" w14:paraId="64BC0BF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Single-core cables with non-metallic coverings should not be installed directly on the surface of the roof of the building.</w:t>
      </w:r>
    </w:p>
    <w:p w:rsidRPr="001D0556" w:rsidR="00D13FA8" w:rsidP="00276DAF" w:rsidRDefault="00D13FA8" w14:paraId="1D24CF1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cables to be used on the direct current (DC) side shall be of standard types with a DC voltage rating no </w:t>
      </w:r>
      <w:r w:rsidRPr="00276DAF">
        <w:rPr>
          <w:rFonts w:ascii="Arial" w:hAnsi="Arial" w:eastAsia="Times New Roman" w:cs="Times New Roman"/>
          <w:sz w:val="24"/>
          <w:szCs w:val="24"/>
          <w:lang w:val="es-ES_tradnl" w:eastAsia="es-ES" w:bidi="es-ES"/>
        </w:rPr>
        <w:t>lower</w:t>
      </w:r>
      <w:r w:rsidRPr="001D0556">
        <w:rPr>
          <w:rFonts w:ascii="Arial" w:hAnsi="Arial" w:cs="Arial"/>
          <w:sz w:val="24"/>
          <w:szCs w:val="24"/>
          <w:lang w:val="en-GB"/>
        </w:rPr>
        <w:t xml:space="preserve"> than 1.5 kV between conductors and between conductor and earth. In addition, they shall have the appropriate characteristics to withstand the intended conditions of use, such as the </w:t>
      </w:r>
      <w:r w:rsidRPr="001D0556">
        <w:rPr>
          <w:rFonts w:ascii="Arial" w:hAnsi="Arial" w:cs="Arial"/>
          <w:sz w:val="24"/>
          <w:szCs w:val="24"/>
          <w:lang w:val="en-GB"/>
        </w:rPr>
        <w:lastRenderedPageBreak/>
        <w:t>installation systems and environmental conditions to which they may be exposed. Cables meeting Standard UNE-EN 50618 are presumed to meet the requirements of this ITC.</w:t>
      </w:r>
    </w:p>
    <w:p w:rsidRPr="001D0556" w:rsidR="00D13FA8" w:rsidP="00276DAF" w:rsidRDefault="00D13FA8" w14:paraId="282A5C1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To determine the maximum admissible current in steady state </w:t>
      </w:r>
      <w:proofErr w:type="spellStart"/>
      <w:r w:rsidRPr="001D0556">
        <w:rPr>
          <w:rFonts w:ascii="Arial" w:hAnsi="Arial" w:cs="Arial"/>
          <w:sz w:val="24"/>
          <w:szCs w:val="24"/>
          <w:lang w:val="en-GB"/>
        </w:rPr>
        <w:t>I</w:t>
      </w:r>
      <w:r w:rsidRPr="001D0556">
        <w:rPr>
          <w:rFonts w:ascii="Arial" w:hAnsi="Arial" w:cs="Arial"/>
          <w:sz w:val="24"/>
          <w:szCs w:val="24"/>
          <w:vertAlign w:val="subscript"/>
          <w:lang w:val="en-GB"/>
        </w:rPr>
        <w:t>z</w:t>
      </w:r>
      <w:proofErr w:type="spellEnd"/>
      <w:r w:rsidRPr="001D0556">
        <w:rPr>
          <w:rFonts w:ascii="Arial" w:hAnsi="Arial" w:cs="Arial"/>
          <w:sz w:val="24"/>
          <w:szCs w:val="24"/>
          <w:lang w:val="en-GB"/>
        </w:rPr>
        <w:t>, the provisions of ITC BT-19 shall be followed. For cables subject to direct heating from the underside of the photovoltaic modules, an ambient temperature of at least 70 °C shall be considered.</w:t>
      </w:r>
    </w:p>
    <w:p w:rsidRPr="001D0556" w:rsidR="00D13FA8" w:rsidP="001D0556" w:rsidRDefault="00D13FA8" w14:paraId="7C1B7594"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Ducts</w:t>
      </w:r>
    </w:p>
    <w:p w:rsidRPr="001D0556" w:rsidR="00D13FA8" w:rsidP="00276DAF" w:rsidRDefault="00D13FA8" w14:paraId="447ABAC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Ducts must be </w:t>
      </w:r>
      <w:r w:rsidRPr="00276DAF">
        <w:rPr>
          <w:rFonts w:ascii="Arial" w:hAnsi="Arial" w:eastAsia="Times New Roman" w:cs="Times New Roman"/>
          <w:sz w:val="24"/>
          <w:szCs w:val="24"/>
          <w:lang w:val="es-ES_tradnl" w:eastAsia="es-ES" w:bidi="es-ES"/>
        </w:rPr>
        <w:t>arranged</w:t>
      </w:r>
      <w:r w:rsidRPr="001D0556">
        <w:rPr>
          <w:rFonts w:ascii="Arial" w:hAnsi="Arial" w:cs="Arial"/>
          <w:sz w:val="24"/>
          <w:szCs w:val="24"/>
          <w:lang w:val="en-GB"/>
        </w:rPr>
        <w:t xml:space="preserve"> in such a way that no force is exerted on the cable connections unless they are specially designed for this purpose. Their selection and installation shall be in accordance with ITC BT-20 and ITC BT-21.</w:t>
      </w:r>
    </w:p>
    <w:p w:rsidRPr="001D0556" w:rsidR="00D13FA8" w:rsidP="00276DAF" w:rsidRDefault="00D13FA8" w14:paraId="335D5D6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To minimise induced voltages due to lightning, the surface area of all loops must be as small as possible, in particular for the wiring of photovoltaic strings. For this purpose, the DC cables and the equipotential bonding conductor should be placed next to each other.</w:t>
      </w:r>
    </w:p>
    <w:p w:rsidRPr="001D0556" w:rsidR="00D13FA8" w:rsidP="00276DAF" w:rsidRDefault="00D13FA8" w14:paraId="1FD5403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batteries are </w:t>
      </w:r>
      <w:r w:rsidRPr="00276DAF">
        <w:rPr>
          <w:rFonts w:ascii="Arial" w:hAnsi="Arial" w:eastAsia="Times New Roman" w:cs="Times New Roman"/>
          <w:sz w:val="24"/>
          <w:szCs w:val="24"/>
          <w:lang w:val="es-ES_tradnl" w:eastAsia="es-ES" w:bidi="es-ES"/>
        </w:rPr>
        <w:t>installed</w:t>
      </w:r>
      <w:r w:rsidRPr="001D0556">
        <w:rPr>
          <w:rFonts w:ascii="Arial" w:hAnsi="Arial" w:cs="Arial"/>
          <w:sz w:val="24"/>
          <w:szCs w:val="24"/>
          <w:lang w:val="en-GB"/>
        </w:rPr>
        <w:t xml:space="preserve">, DC cables of different polarity shall be routed through separate cable management systems,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through independent protective pipes or ducts, one for positive polarity cables and one for negative polarity cables. They may only share the duct if there is a wall or insulating partition that separates the cables of different polarities.</w:t>
      </w:r>
    </w:p>
    <w:p w:rsidRPr="001D0556" w:rsidR="00D13FA8" w:rsidP="00276DAF" w:rsidRDefault="00D13FA8" w14:paraId="530C505F"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Direct-current installations located outdoors must comply with the requirements established in ITC BT-30 for wet </w:t>
      </w:r>
      <w:r w:rsidRPr="00276DAF">
        <w:rPr>
          <w:rFonts w:ascii="Arial" w:hAnsi="Arial" w:eastAsia="Times New Roman" w:cs="Times New Roman"/>
          <w:sz w:val="24"/>
          <w:szCs w:val="24"/>
          <w:lang w:val="es-ES_tradnl" w:eastAsia="es-ES" w:bidi="es-ES"/>
        </w:rPr>
        <w:t>premises</w:t>
      </w:r>
      <w:r w:rsidRPr="001D0556">
        <w:rPr>
          <w:rFonts w:ascii="Arial" w:hAnsi="Arial" w:cs="Arial"/>
          <w:color w:val="000000" w:themeColor="text1"/>
          <w:sz w:val="24"/>
          <w:szCs w:val="24"/>
          <w:lang w:val="en-GB"/>
        </w:rPr>
        <w:t>. In addition to the solutions permitted in ITC BT-30 (insulating ducts and pipes), for outdoor ducts the following may be used:</w:t>
      </w:r>
    </w:p>
    <w:p w:rsidRPr="001D0556" w:rsidR="00D13FA8" w:rsidP="001D0556" w:rsidRDefault="00D13FA8" w14:paraId="1A742BAC" w14:textId="77777777">
      <w:pPr>
        <w:pStyle w:val="ListParagraph"/>
        <w:numPr>
          <w:ilvl w:val="1"/>
          <w:numId w:val="5"/>
        </w:numPr>
        <w:spacing w:after="120"/>
        <w:ind w:left="709" w:hanging="284"/>
        <w:contextualSpacing w:val="0"/>
        <w:rPr>
          <w:rFonts w:cs="Arial"/>
        </w:rPr>
      </w:pPr>
      <w:r w:rsidRPr="001D0556">
        <w:rPr>
          <w:rFonts w:cs="Arial"/>
        </w:rPr>
        <w:t>cable trays, provided that their use is limited to premises of restricted use;</w:t>
      </w:r>
    </w:p>
    <w:p w:rsidRPr="001D0556" w:rsidR="00D13FA8" w:rsidP="001D0556" w:rsidRDefault="00D13FA8" w14:paraId="75BC332F" w14:textId="77777777">
      <w:pPr>
        <w:pStyle w:val="ListParagraph"/>
        <w:numPr>
          <w:ilvl w:val="1"/>
          <w:numId w:val="5"/>
        </w:numPr>
        <w:spacing w:after="120"/>
        <w:ind w:left="709" w:hanging="284"/>
        <w:contextualSpacing w:val="0"/>
        <w:rPr>
          <w:rFonts w:cs="Arial"/>
        </w:rPr>
      </w:pPr>
      <w:r w:rsidRPr="001D0556">
        <w:rPr>
          <w:rFonts w:cs="Arial"/>
        </w:rPr>
        <w:t>metal channels.</w:t>
      </w:r>
    </w:p>
    <w:p w:rsidRPr="001D0556" w:rsidR="00D13FA8" w:rsidP="00276DAF" w:rsidRDefault="00D13FA8" w14:paraId="500479C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cable trays or metal channels are used, only cables with insulation and sheathing of standard types with a </w:t>
      </w:r>
      <w:r w:rsidRPr="00276DAF">
        <w:rPr>
          <w:rFonts w:ascii="Arial" w:hAnsi="Arial" w:eastAsia="Times New Roman" w:cs="Times New Roman"/>
          <w:sz w:val="24"/>
          <w:szCs w:val="24"/>
          <w:lang w:val="es-ES_tradnl" w:eastAsia="es-ES" w:bidi="es-ES"/>
        </w:rPr>
        <w:t>rated</w:t>
      </w:r>
      <w:r w:rsidRPr="001D0556">
        <w:rPr>
          <w:rFonts w:ascii="Arial" w:hAnsi="Arial" w:cs="Arial"/>
          <w:sz w:val="24"/>
          <w:szCs w:val="24"/>
          <w:lang w:val="en-GB"/>
        </w:rPr>
        <w:t xml:space="preserve"> DC voltage no lower than 1.5 kV should be used. Cables that comply with Standard UNE-EN 50618 are considered to meet these requirements.</w:t>
      </w:r>
    </w:p>
    <w:p w:rsidRPr="001D0556" w:rsidR="00D13FA8" w:rsidP="00276DAF" w:rsidRDefault="00D13FA8" w14:paraId="56C089C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Splices or </w:t>
      </w:r>
      <w:r w:rsidRPr="00276DAF">
        <w:rPr>
          <w:rFonts w:ascii="Arial" w:hAnsi="Arial" w:eastAsia="Times New Roman" w:cs="Times New Roman"/>
          <w:sz w:val="24"/>
          <w:szCs w:val="24"/>
          <w:lang w:val="es-ES_tradnl" w:eastAsia="es-ES" w:bidi="es-ES"/>
        </w:rPr>
        <w:t>junctions</w:t>
      </w:r>
      <w:r w:rsidRPr="001D0556">
        <w:rPr>
          <w:rFonts w:ascii="Arial" w:hAnsi="Arial" w:cs="Arial"/>
          <w:sz w:val="24"/>
          <w:szCs w:val="24"/>
          <w:lang w:val="en-GB"/>
        </w:rPr>
        <w:t xml:space="preserve"> shall be made inside splice or junction boxes with a minimum protection rating of IP 44.</w:t>
      </w:r>
    </w:p>
    <w:p w:rsidRPr="001D0556" w:rsidR="00D13FA8" w:rsidP="00276DAF" w:rsidRDefault="00D13FA8" w14:paraId="33718F6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Metal </w:t>
      </w:r>
      <w:r w:rsidRPr="00276DAF">
        <w:rPr>
          <w:rFonts w:ascii="Arial" w:hAnsi="Arial" w:eastAsia="Times New Roman" w:cs="Times New Roman"/>
          <w:sz w:val="24"/>
          <w:szCs w:val="24"/>
          <w:lang w:val="es-ES_tradnl" w:eastAsia="es-ES" w:bidi="es-ES"/>
        </w:rPr>
        <w:t>ducts</w:t>
      </w:r>
      <w:r w:rsidRPr="001D0556">
        <w:rPr>
          <w:rFonts w:ascii="Arial" w:hAnsi="Arial" w:cs="Arial"/>
          <w:sz w:val="24"/>
          <w:szCs w:val="24"/>
          <w:lang w:val="en-GB"/>
        </w:rPr>
        <w:t xml:space="preserve"> shall have a corrosion resistance of Class 5 or equivalent.</w:t>
      </w:r>
    </w:p>
    <w:p w:rsidRPr="001D0556" w:rsidR="00D13FA8" w:rsidP="001D0556" w:rsidRDefault="00D13FA8" w14:paraId="26961CAF" w14:textId="77777777">
      <w:pPr>
        <w:keepNext/>
        <w:numPr>
          <w:ilvl w:val="1"/>
          <w:numId w:val="135"/>
        </w:numPr>
        <w:spacing w:after="240" w:line="300" w:lineRule="exact"/>
        <w:ind w:left="993" w:hanging="633"/>
        <w:jc w:val="both"/>
        <w:outlineLvl w:val="4"/>
        <w:rPr>
          <w:rFonts w:ascii="Arial" w:hAnsi="Arial" w:cs="Arial"/>
          <w:sz w:val="24"/>
          <w:szCs w:val="24"/>
          <w:lang w:val="en-GB"/>
        </w:rPr>
      </w:pPr>
      <w:r w:rsidRPr="001D0556">
        <w:rPr>
          <w:rFonts w:ascii="Arial" w:hAnsi="Arial" w:cs="Arial"/>
          <w:sz w:val="24"/>
          <w:szCs w:val="24"/>
          <w:lang w:val="en-GB"/>
        </w:rPr>
        <w:t>Electrical connections on the direct-current side</w:t>
      </w:r>
    </w:p>
    <w:p w:rsidRPr="001D0556" w:rsidR="00D13FA8" w:rsidP="00276DAF" w:rsidRDefault="00D13FA8" w14:paraId="67D7320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photovoltaic installations, standard connectors for direct-current applications in photovoltaic systems shall be used.</w:t>
      </w:r>
    </w:p>
    <w:p w:rsidRPr="001D0556" w:rsidR="00D13FA8" w:rsidP="00276DAF" w:rsidRDefault="00D13FA8" w14:paraId="45A60E5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Connectors located in a place accessible to unqualified or untrained persons must be of a type that can only be </w:t>
      </w:r>
      <w:r w:rsidRPr="00276DAF">
        <w:rPr>
          <w:rFonts w:ascii="Arial" w:hAnsi="Arial" w:eastAsia="Times New Roman" w:cs="Times New Roman"/>
          <w:sz w:val="24"/>
          <w:szCs w:val="24"/>
          <w:lang w:val="es-ES_tradnl" w:eastAsia="es-ES" w:bidi="es-ES"/>
        </w:rPr>
        <w:t>disconnected</w:t>
      </w:r>
      <w:r w:rsidRPr="001D0556">
        <w:rPr>
          <w:rFonts w:ascii="Arial" w:hAnsi="Arial" w:cs="Arial"/>
          <w:sz w:val="24"/>
          <w:szCs w:val="24"/>
          <w:lang w:val="en-GB"/>
        </w:rPr>
        <w:t xml:space="preserve"> by means of a key or tool, or be installed inside an enclosure that can only be opened by means of a key or tool.</w:t>
      </w:r>
    </w:p>
    <w:p w:rsidRPr="001D0556" w:rsidR="00D13FA8" w:rsidP="00276DAF" w:rsidRDefault="00D13FA8" w14:paraId="0E808EA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Connectors </w:t>
      </w:r>
      <w:r w:rsidRPr="00276DAF">
        <w:rPr>
          <w:rFonts w:ascii="Arial" w:hAnsi="Arial" w:eastAsia="Times New Roman" w:cs="Times New Roman"/>
          <w:sz w:val="24"/>
          <w:szCs w:val="24"/>
          <w:lang w:val="es-ES_tradnl" w:eastAsia="es-ES" w:bidi="es-ES"/>
        </w:rPr>
        <w:t>conforming</w:t>
      </w:r>
      <w:r w:rsidRPr="001D0556">
        <w:rPr>
          <w:rFonts w:ascii="Arial" w:hAnsi="Arial" w:cs="Arial"/>
          <w:sz w:val="24"/>
          <w:szCs w:val="24"/>
          <w:lang w:val="en-GB"/>
        </w:rPr>
        <w:t xml:space="preserve"> to Standard UNE-EN 62852 shall be presumed to comply with this requirement.</w:t>
      </w:r>
    </w:p>
    <w:p w:rsidRPr="001D0556" w:rsidR="00D13FA8" w:rsidP="001D0556" w:rsidRDefault="00D13FA8" w14:paraId="74EE345F" w14:textId="77777777">
      <w:pPr>
        <w:keepNext/>
        <w:numPr>
          <w:ilvl w:val="1"/>
          <w:numId w:val="135"/>
        </w:numPr>
        <w:spacing w:after="240" w:line="300" w:lineRule="exact"/>
        <w:ind w:left="0" w:firstLine="284"/>
        <w:jc w:val="both"/>
        <w:outlineLvl w:val="4"/>
        <w:rPr>
          <w:rFonts w:ascii="Arial" w:hAnsi="Arial" w:cs="Arial"/>
          <w:sz w:val="24"/>
          <w:szCs w:val="24"/>
          <w:lang w:val="en-GB"/>
        </w:rPr>
      </w:pPr>
      <w:r w:rsidRPr="001D0556">
        <w:rPr>
          <w:rFonts w:ascii="Arial" w:hAnsi="Arial" w:cs="Arial"/>
          <w:sz w:val="24"/>
          <w:szCs w:val="24"/>
          <w:lang w:val="en-GB"/>
        </w:rPr>
        <w:t>Overcurrent protection devices on the direct-current side</w:t>
      </w:r>
    </w:p>
    <w:p w:rsidRPr="001D0556" w:rsidR="00D13FA8" w:rsidP="00276DAF" w:rsidRDefault="00D13FA8" w14:paraId="715C232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Overcurrent protection devices on the direct-current side shall be fuses or automatic switches or combined </w:t>
      </w:r>
      <w:r w:rsidRPr="00276DAF">
        <w:rPr>
          <w:rFonts w:ascii="Arial" w:hAnsi="Arial" w:eastAsia="Times New Roman" w:cs="Times New Roman"/>
          <w:sz w:val="24"/>
          <w:szCs w:val="24"/>
          <w:lang w:val="es-ES_tradnl" w:eastAsia="es-ES" w:bidi="es-ES"/>
        </w:rPr>
        <w:t>breaker</w:t>
      </w:r>
      <w:r w:rsidRPr="001D0556">
        <w:rPr>
          <w:rFonts w:ascii="Arial" w:hAnsi="Arial" w:cs="Arial"/>
          <w:sz w:val="24"/>
          <w:szCs w:val="24"/>
          <w:lang w:val="en-GB"/>
        </w:rPr>
        <w:t>-fuse units.</w:t>
      </w:r>
    </w:p>
    <w:p w:rsidRPr="001D0556" w:rsidR="00D13FA8" w:rsidP="00276DAF" w:rsidRDefault="00D13FA8" w14:paraId="76BEB9E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photovoltaic </w:t>
      </w:r>
      <w:r w:rsidRPr="00276DAF">
        <w:rPr>
          <w:rFonts w:ascii="Arial" w:hAnsi="Arial" w:eastAsia="Times New Roman" w:cs="Times New Roman"/>
          <w:sz w:val="24"/>
          <w:szCs w:val="24"/>
          <w:lang w:val="es-ES_tradnl" w:eastAsia="es-ES" w:bidi="es-ES"/>
        </w:rPr>
        <w:t>installations</w:t>
      </w:r>
      <w:r w:rsidRPr="001D0556">
        <w:rPr>
          <w:rFonts w:ascii="Arial" w:hAnsi="Arial" w:cs="Arial"/>
          <w:sz w:val="24"/>
          <w:szCs w:val="24"/>
          <w:lang w:val="en-GB"/>
        </w:rPr>
        <w:t>, they must be selected according to the following conditions:</w:t>
      </w:r>
    </w:p>
    <w:p w:rsidRPr="001D0556" w:rsidR="00D13FA8" w:rsidP="001D0556" w:rsidRDefault="00D13FA8" w14:paraId="0DEDFE07" w14:textId="77777777">
      <w:pPr>
        <w:pStyle w:val="ListParagraph"/>
        <w:numPr>
          <w:ilvl w:val="1"/>
          <w:numId w:val="5"/>
        </w:numPr>
        <w:spacing w:after="120"/>
        <w:ind w:left="709" w:hanging="284"/>
        <w:contextualSpacing w:val="0"/>
        <w:rPr>
          <w:rFonts w:cs="Arial"/>
        </w:rPr>
      </w:pPr>
      <w:r w:rsidRPr="001D0556">
        <w:rPr>
          <w:rFonts w:cs="Arial"/>
        </w:rPr>
        <w:t>the nominal operating voltage (</w:t>
      </w:r>
      <w:proofErr w:type="spellStart"/>
      <w:r w:rsidRPr="001D0556">
        <w:rPr>
          <w:rFonts w:cs="Arial"/>
        </w:rPr>
        <w:t>Ue</w:t>
      </w:r>
      <w:proofErr w:type="spellEnd"/>
      <w:r w:rsidRPr="001D0556">
        <w:rPr>
          <w:rFonts w:cs="Arial"/>
        </w:rPr>
        <w:t>) must be greater than or equal to the UOC MAX. voltage of the photovoltaic array;</w:t>
      </w:r>
    </w:p>
    <w:p w:rsidRPr="001D0556" w:rsidR="00D13FA8" w:rsidP="001D0556" w:rsidRDefault="00D13FA8" w14:paraId="7E370DCF" w14:textId="77777777">
      <w:pPr>
        <w:pStyle w:val="ListParagraph"/>
        <w:numPr>
          <w:ilvl w:val="1"/>
          <w:numId w:val="5"/>
        </w:numPr>
        <w:spacing w:after="120"/>
        <w:ind w:left="709" w:hanging="284"/>
        <w:contextualSpacing w:val="0"/>
        <w:rPr>
          <w:rFonts w:cs="Arial"/>
        </w:rPr>
      </w:pPr>
      <w:r w:rsidRPr="001D0556">
        <w:rPr>
          <w:rFonts w:cs="Arial"/>
        </w:rPr>
        <w:t xml:space="preserve">the nominal current </w:t>
      </w:r>
      <w:proofErr w:type="gramStart"/>
      <w:r w:rsidRPr="001D0556">
        <w:rPr>
          <w:rFonts w:cs="Arial"/>
        </w:rPr>
        <w:t>In</w:t>
      </w:r>
      <w:proofErr w:type="gramEnd"/>
      <w:r w:rsidRPr="001D0556">
        <w:rPr>
          <w:rFonts w:cs="Arial"/>
        </w:rPr>
        <w:t xml:space="preserve"> as defined in Section 5;</w:t>
      </w:r>
    </w:p>
    <w:p w:rsidRPr="001D0556" w:rsidR="00D13FA8" w:rsidP="001D0556" w:rsidRDefault="00D13FA8" w14:paraId="2119B20A" w14:textId="77777777">
      <w:pPr>
        <w:pStyle w:val="ListParagraph"/>
        <w:numPr>
          <w:ilvl w:val="1"/>
          <w:numId w:val="5"/>
        </w:numPr>
        <w:spacing w:after="120"/>
        <w:ind w:left="709" w:hanging="284"/>
        <w:contextualSpacing w:val="0"/>
        <w:rPr>
          <w:rFonts w:cs="Arial"/>
        </w:rPr>
      </w:pPr>
      <w:r w:rsidRPr="001D0556">
        <w:rPr>
          <w:rFonts w:cs="Arial"/>
        </w:rPr>
        <w:t>the nominal cut-off power must be at least equal to ISC MAX. of the photovoltaic array;</w:t>
      </w:r>
    </w:p>
    <w:p w:rsidRPr="001D0556" w:rsidR="00D13FA8" w:rsidP="001D0556" w:rsidRDefault="00D13FA8" w14:paraId="71CFFC93" w14:textId="77777777">
      <w:pPr>
        <w:pStyle w:val="ListParagraph"/>
        <w:numPr>
          <w:ilvl w:val="1"/>
          <w:numId w:val="5"/>
        </w:numPr>
        <w:spacing w:after="120"/>
        <w:ind w:left="709" w:hanging="284"/>
        <w:contextualSpacing w:val="0"/>
        <w:rPr>
          <w:rFonts w:cs="Arial"/>
        </w:rPr>
      </w:pPr>
      <w:r w:rsidRPr="001D0556">
        <w:rPr>
          <w:rFonts w:cs="Arial"/>
        </w:rPr>
        <w:t>overcurrent protection devices must be bidirectional.</w:t>
      </w:r>
    </w:p>
    <w:p w:rsidRPr="001D0556" w:rsidR="00D13FA8" w:rsidP="001D0556" w:rsidRDefault="00D13FA8" w14:paraId="53199687" w14:textId="77777777">
      <w:pPr>
        <w:jc w:val="both"/>
        <w:rPr>
          <w:rFonts w:ascii="Arial" w:hAnsi="Arial" w:cs="Arial"/>
          <w:sz w:val="24"/>
          <w:szCs w:val="24"/>
          <w:lang w:val="en-GB" w:bidi="es-ES"/>
        </w:rPr>
      </w:pPr>
    </w:p>
    <w:p w:rsidRPr="001D0556" w:rsidR="00D13FA8" w:rsidP="001D0556" w:rsidRDefault="00D13FA8" w14:paraId="17B08E17" w14:textId="77777777">
      <w:pPr>
        <w:keepNext/>
        <w:numPr>
          <w:ilvl w:val="0"/>
          <w:numId w:val="135"/>
        </w:numPr>
        <w:spacing w:after="240" w:line="300" w:lineRule="exact"/>
        <w:jc w:val="both"/>
        <w:outlineLvl w:val="3"/>
        <w:rPr>
          <w:rFonts w:ascii="Arial" w:hAnsi="Arial" w:cs="Arial"/>
          <w:b/>
          <w:sz w:val="24"/>
          <w:szCs w:val="24"/>
          <w:lang w:val="en-GB"/>
        </w:rPr>
      </w:pPr>
      <w:r w:rsidRPr="001D0556">
        <w:rPr>
          <w:rFonts w:ascii="Arial" w:hAnsi="Arial" w:cs="Arial"/>
          <w:b/>
          <w:sz w:val="24"/>
          <w:szCs w:val="24"/>
          <w:lang w:val="en-GB"/>
        </w:rPr>
        <w:t>ISOLATING AND SWITCHING</w:t>
      </w:r>
    </w:p>
    <w:p w:rsidRPr="001D0556" w:rsidR="00D13FA8" w:rsidP="00276DAF" w:rsidRDefault="00D13FA8" w14:paraId="6B47C20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To enable maintenance of the direct current installation, isolating and switching devices must be provided, using a disconnector switch, combined breaker-fuse units, or an automatic switch suitable for isolating. The isolating mechanism cannot be an electronic device integrated into the inverter.</w:t>
      </w:r>
    </w:p>
    <w:p w:rsidRPr="001D0556" w:rsidR="00D13FA8" w:rsidP="00276DAF" w:rsidRDefault="00D13FA8" w14:paraId="3AEC415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order to prevent electric arcs caused by devices without cut-off power that can be used to open a direct-current circuit, measures shall be taken to prevent interruption of the direct current under load in such a way as to prevent the untimely or unauthorised operation of such devices. This may be achieved by placing the device inside a space or enclosure that can be closed with a key or tool and must be marked indicating that the device is not suitable for interrupting direct current under load.</w:t>
      </w:r>
    </w:p>
    <w:p w:rsidRPr="001D0556" w:rsidR="00D13FA8" w:rsidP="001D0556" w:rsidRDefault="00D13FA8" w14:paraId="14929D1D" w14:textId="77777777">
      <w:pPr>
        <w:keepNext/>
        <w:numPr>
          <w:ilvl w:val="0"/>
          <w:numId w:val="135"/>
        </w:numPr>
        <w:spacing w:after="240" w:line="300" w:lineRule="exact"/>
        <w:jc w:val="both"/>
        <w:outlineLvl w:val="3"/>
        <w:rPr>
          <w:rFonts w:ascii="Arial" w:hAnsi="Arial" w:cs="Arial"/>
          <w:b/>
          <w:sz w:val="24"/>
          <w:szCs w:val="24"/>
          <w:lang w:val="en-GB"/>
        </w:rPr>
      </w:pPr>
      <w:r w:rsidRPr="001D0556">
        <w:rPr>
          <w:rFonts w:ascii="Arial" w:hAnsi="Arial" w:cs="Arial"/>
          <w:b/>
          <w:sz w:val="24"/>
          <w:szCs w:val="24"/>
          <w:lang w:val="en-GB"/>
        </w:rPr>
        <w:t>EARTHING INSTALLATIONS AND PROTECTION CONDUCTORS</w:t>
      </w:r>
    </w:p>
    <w:p w:rsidRPr="001D0556" w:rsidR="00D13FA8" w:rsidP="00276DAF" w:rsidRDefault="00D13FA8" w14:paraId="57A22F7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Direct-current installations must be earthed in accordance with the conditions laid down in Section 8.2 of ITC BT-40. ITC BT-18 shall be followed when calculating the cross-sections of the earthing rod and earth conductors.</w:t>
      </w:r>
    </w:p>
    <w:p w:rsidRPr="001D0556" w:rsidR="00D13FA8" w:rsidP="00276DAF" w:rsidRDefault="00D13FA8" w14:paraId="0403981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Where equipotential bonding of metal photovoltaic structures is necessary, for example, because of a separation </w:t>
      </w:r>
      <w:r w:rsidRPr="00276DAF">
        <w:rPr>
          <w:rFonts w:ascii="Arial" w:hAnsi="Arial" w:eastAsia="Times New Roman" w:cs="Times New Roman"/>
          <w:sz w:val="24"/>
          <w:szCs w:val="24"/>
          <w:lang w:val="es-ES_tradnl" w:eastAsia="es-ES" w:bidi="es-ES"/>
        </w:rPr>
        <w:t>of</w:t>
      </w:r>
      <w:r w:rsidRPr="001D0556">
        <w:rPr>
          <w:rFonts w:ascii="Arial" w:hAnsi="Arial" w:cs="Arial"/>
          <w:sz w:val="24"/>
          <w:szCs w:val="24"/>
          <w:lang w:val="en-GB"/>
        </w:rPr>
        <w:t xml:space="preserve"> less than 2.5 m between metal structures, because of installation on the direct-current side of an SPD, because of the possibility of the inverter inducing electrostatic charges, or for other reasons, all metal structures supporting the photovoltaic modules, including metal ducts, must be bonded. The equipotential bonding conductor must be connected to any suitable earth terminal.</w:t>
      </w:r>
    </w:p>
    <w:p w:rsidRPr="001D0556" w:rsidR="00D13FA8" w:rsidP="00276DAF" w:rsidRDefault="00D13FA8" w14:paraId="18EF46A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conductors of the equipotential connection of the photovoltaic assemblies should run as close as possible to the positive or negative conductors of the photovoltaic modules or groups in order to reduce the voltages induced by atmospheric discharges.</w:t>
      </w:r>
    </w:p>
    <w:p w:rsidRPr="001D0556" w:rsidR="00D13FA8" w:rsidP="00276DAF" w:rsidRDefault="00D13FA8" w14:paraId="2E75943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If these metal structures are made of aluminium, appropriate connecting devices that take account of the appearance </w:t>
      </w:r>
      <w:r w:rsidRPr="00276DAF">
        <w:rPr>
          <w:rFonts w:ascii="Arial" w:hAnsi="Arial" w:eastAsia="Times New Roman" w:cs="Times New Roman"/>
          <w:sz w:val="24"/>
          <w:szCs w:val="24"/>
          <w:lang w:val="es-ES_tradnl" w:eastAsia="es-ES" w:bidi="es-ES"/>
        </w:rPr>
        <w:t>of</w:t>
      </w:r>
      <w:r w:rsidRPr="001D0556">
        <w:rPr>
          <w:rFonts w:ascii="Arial" w:hAnsi="Arial" w:cs="Arial"/>
          <w:sz w:val="24"/>
          <w:szCs w:val="24"/>
          <w:lang w:val="en-GB"/>
        </w:rPr>
        <w:t xml:space="preserve"> electrochemical pairs should be used to ensure adequate equipotential connection of all metal parts.’</w:t>
      </w:r>
    </w:p>
    <w:p w:rsidRPr="001D0556" w:rsidR="00D13FA8" w:rsidP="001D0556" w:rsidRDefault="00D13FA8" w14:paraId="6FC4A466" w14:textId="77777777">
      <w:pPr>
        <w:suppressAutoHyphens/>
        <w:jc w:val="both"/>
        <w:rPr>
          <w:rFonts w:ascii="Arial" w:hAnsi="Arial" w:cs="Arial"/>
          <w:sz w:val="24"/>
          <w:szCs w:val="24"/>
          <w:lang w:val="en-GB" w:bidi="es-ES"/>
        </w:rPr>
      </w:pPr>
    </w:p>
    <w:p w:rsidRPr="001D0556" w:rsidR="00D13FA8" w:rsidP="001D0556" w:rsidRDefault="00D13FA8" w14:paraId="65E3DEC1" w14:textId="77777777">
      <w:pPr>
        <w:pStyle w:val="Heading1"/>
        <w:rPr>
          <w:i/>
        </w:rPr>
      </w:pPr>
      <w:r w:rsidRPr="001D0556">
        <w:t xml:space="preserve">Article 2. </w:t>
      </w:r>
      <w:r w:rsidRPr="001D0556">
        <w:rPr>
          <w:i/>
        </w:rPr>
        <w:t>Amendment of the Regulation on technical conditions and safety guarantees in high-voltage electrical installations and its Supplementary Technical Instructions ITC RAT-01 to 23, approved by Royal Decree 337/2014 of 9 May 2014.</w:t>
      </w:r>
    </w:p>
    <w:p w:rsidRPr="001D0556" w:rsidR="00D13FA8" w:rsidP="001D0556" w:rsidRDefault="00D13FA8" w14:paraId="71E57C22" w14:textId="77777777">
      <w:pPr>
        <w:pStyle w:val="Heading2"/>
      </w:pPr>
      <w:r w:rsidRPr="001D0556">
        <w:t>One. Section 4.7 of Supplementary Technical Instruction ITC RAT-09 ‘Protection’ is amended, the full text of which reads as follows:</w:t>
      </w:r>
    </w:p>
    <w:p w:rsidRPr="001D0556" w:rsidR="00D13FA8" w:rsidP="00276DAF" w:rsidRDefault="00D13FA8" w14:paraId="0BD82562" w14:textId="77777777">
      <w:pPr>
        <w:pStyle w:val="Heading3"/>
        <w:rPr>
          <w:rFonts w:eastAsia="Arial"/>
        </w:rPr>
      </w:pPr>
      <w:r w:rsidRPr="001D0556">
        <w:t>‘ITC RAT-09</w:t>
      </w:r>
    </w:p>
    <w:p w:rsidRPr="001D0556" w:rsidR="00D13FA8" w:rsidP="00276DAF" w:rsidRDefault="00D13FA8" w14:paraId="7E1ECBFB" w14:textId="77777777">
      <w:pPr>
        <w:pStyle w:val="Heading3"/>
        <w:rPr>
          <w:rFonts w:eastAsia="Arial"/>
          <w:b w:val="0"/>
          <w:bCs/>
        </w:rPr>
      </w:pPr>
      <w:r w:rsidRPr="001D0556">
        <w:t>PROTECTION</w:t>
      </w:r>
    </w:p>
    <w:p w:rsidRPr="001D0556" w:rsidR="00D13FA8" w:rsidP="001D0556" w:rsidRDefault="00D13FA8" w14:paraId="7E8462E7" w14:textId="77777777">
      <w:pPr>
        <w:pStyle w:val="ListParagraph"/>
        <w:widowControl w:val="0"/>
        <w:numPr>
          <w:ilvl w:val="0"/>
          <w:numId w:val="78"/>
        </w:numPr>
        <w:autoSpaceDE w:val="0"/>
        <w:autoSpaceDN w:val="0"/>
        <w:spacing w:after="0" w:line="240" w:lineRule="auto"/>
        <w:ind w:right="1270"/>
        <w:rPr>
          <w:rFonts w:eastAsia="Arial" w:cs="Arial"/>
        </w:rPr>
      </w:pPr>
      <w:r w:rsidRPr="001D0556">
        <w:rPr>
          <w:rFonts w:cs="Arial"/>
        </w:rPr>
        <w:t>OVERCURRENT PROTECTION</w:t>
      </w:r>
    </w:p>
    <w:p w:rsidRPr="001D0556" w:rsidR="00D13FA8" w:rsidP="001D0556" w:rsidRDefault="00D13FA8" w14:paraId="37D32889" w14:textId="77777777">
      <w:pPr>
        <w:pStyle w:val="ListParagraph"/>
        <w:widowControl w:val="0"/>
        <w:numPr>
          <w:ilvl w:val="0"/>
          <w:numId w:val="78"/>
        </w:numPr>
        <w:autoSpaceDE w:val="0"/>
        <w:autoSpaceDN w:val="0"/>
        <w:spacing w:after="0" w:line="240" w:lineRule="auto"/>
        <w:ind w:right="1270"/>
        <w:rPr>
          <w:rFonts w:eastAsia="Arial" w:cs="Arial"/>
        </w:rPr>
      </w:pPr>
      <w:r w:rsidRPr="001D0556">
        <w:rPr>
          <w:rFonts w:cs="Arial"/>
        </w:rPr>
        <w:t>OVERVOLTAGE PROTECTION</w:t>
      </w:r>
    </w:p>
    <w:p w:rsidRPr="001D0556" w:rsidR="00D13FA8" w:rsidP="001D0556" w:rsidRDefault="00D13FA8" w14:paraId="3AC6E9E9" w14:textId="77777777">
      <w:pPr>
        <w:pStyle w:val="ListParagraph"/>
        <w:widowControl w:val="0"/>
        <w:numPr>
          <w:ilvl w:val="0"/>
          <w:numId w:val="78"/>
        </w:numPr>
        <w:autoSpaceDE w:val="0"/>
        <w:autoSpaceDN w:val="0"/>
        <w:spacing w:after="0" w:line="240" w:lineRule="auto"/>
        <w:ind w:right="1270"/>
        <w:rPr>
          <w:rFonts w:eastAsia="Arial" w:cs="Arial"/>
        </w:rPr>
      </w:pPr>
      <w:r w:rsidRPr="001D0556">
        <w:rPr>
          <w:rFonts w:cs="Arial"/>
        </w:rPr>
        <w:t>OVERHEATING PROTECTION</w:t>
      </w:r>
    </w:p>
    <w:p w:rsidRPr="001D0556" w:rsidR="00D13FA8" w:rsidP="001D0556" w:rsidRDefault="00D13FA8" w14:paraId="7C0856D3" w14:textId="77777777">
      <w:pPr>
        <w:pStyle w:val="ListParagraph"/>
        <w:widowControl w:val="0"/>
        <w:numPr>
          <w:ilvl w:val="0"/>
          <w:numId w:val="78"/>
        </w:numPr>
        <w:autoSpaceDE w:val="0"/>
        <w:autoSpaceDN w:val="0"/>
        <w:spacing w:after="0" w:line="240" w:lineRule="auto"/>
        <w:ind w:right="1270"/>
        <w:rPr>
          <w:rFonts w:eastAsia="Arial" w:cs="Arial"/>
        </w:rPr>
      </w:pPr>
      <w:r w:rsidRPr="001D0556">
        <w:rPr>
          <w:rFonts w:cs="Arial"/>
        </w:rPr>
        <w:t>SPECIFIC PROTECTION FOR MACHINES AND INSTALLATIONS</w:t>
      </w:r>
    </w:p>
    <w:p w:rsidRPr="001D0556" w:rsidR="00D13FA8" w:rsidP="001D0556" w:rsidRDefault="00D13FA8" w14:paraId="66F7CBEB"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Rotary generators</w:t>
      </w:r>
    </w:p>
    <w:p w:rsidRPr="001D0556" w:rsidR="00D13FA8" w:rsidP="001D0556" w:rsidRDefault="00D13FA8" w14:paraId="4B56EC88"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Power transformers and autotransformers</w:t>
      </w:r>
    </w:p>
    <w:p w:rsidRPr="001D0556" w:rsidR="00D13FA8" w:rsidP="001D0556" w:rsidRDefault="00D13FA8" w14:paraId="60BD0867"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HT/LT transformers</w:t>
      </w:r>
    </w:p>
    <w:p w:rsidRPr="001D0556" w:rsidR="00D13FA8" w:rsidP="001D0556" w:rsidRDefault="00D13FA8" w14:paraId="4EF83FF1"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HT/HT transformation ratio power transformers and autotransformers</w:t>
      </w:r>
    </w:p>
    <w:p w:rsidRPr="001D0556" w:rsidR="00D13FA8" w:rsidP="001D0556" w:rsidRDefault="00D13FA8" w14:paraId="24B9E94D"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Protection components</w:t>
      </w:r>
    </w:p>
    <w:p w:rsidRPr="001D0556" w:rsidR="00D13FA8" w:rsidP="001D0556" w:rsidRDefault="00D13FA8" w14:paraId="0B380645"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Line outputs</w:t>
      </w:r>
    </w:p>
    <w:p w:rsidRPr="001D0556" w:rsidR="00D13FA8" w:rsidP="001D0556" w:rsidRDefault="00D13FA8" w14:paraId="7F5529A1"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Capacitor banks</w:t>
      </w:r>
    </w:p>
    <w:p w:rsidRPr="001D0556" w:rsidR="00D13FA8" w:rsidP="001D0556" w:rsidRDefault="00D13FA8" w14:paraId="012AF7E8"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Ballasts and resistances</w:t>
      </w:r>
    </w:p>
    <w:p w:rsidRPr="001D0556" w:rsidR="00D13FA8" w:rsidP="001D0556" w:rsidRDefault="00D13FA8" w14:paraId="687540D7"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High voltage motors</w:t>
      </w:r>
    </w:p>
    <w:p w:rsidRPr="001D0556" w:rsidR="00D13FA8" w:rsidP="001D0556" w:rsidRDefault="00D13FA8" w14:paraId="754575D5" w14:textId="77777777">
      <w:pPr>
        <w:pStyle w:val="ListParagraph"/>
        <w:widowControl w:val="0"/>
        <w:numPr>
          <w:ilvl w:val="1"/>
          <w:numId w:val="78"/>
        </w:numPr>
        <w:autoSpaceDE w:val="0"/>
        <w:autoSpaceDN w:val="0"/>
        <w:spacing w:after="0" w:line="240" w:lineRule="auto"/>
        <w:ind w:right="1270"/>
        <w:rPr>
          <w:rFonts w:eastAsia="Arial" w:cs="Arial"/>
        </w:rPr>
      </w:pPr>
      <w:r w:rsidRPr="001D0556">
        <w:rPr>
          <w:rFonts w:cs="Arial"/>
        </w:rPr>
        <w:t>Generators connected to distribution networks</w:t>
      </w:r>
    </w:p>
    <w:p w:rsidRPr="001D0556" w:rsidR="00D13FA8" w:rsidP="001D0556" w:rsidRDefault="00D13FA8" w14:paraId="04C6701B"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General protection criteria</w:t>
      </w:r>
    </w:p>
    <w:p w:rsidRPr="001D0556" w:rsidR="00D13FA8" w:rsidP="001D0556" w:rsidRDefault="00D13FA8" w14:paraId="4BC77BDF"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Protection</w:t>
      </w:r>
    </w:p>
    <w:p w:rsidRPr="001D0556" w:rsidR="00D13FA8" w:rsidP="001D0556" w:rsidRDefault="00D13FA8" w14:paraId="3EE7FF77"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Remote disconnection</w:t>
      </w:r>
    </w:p>
    <w:p w:rsidRPr="001D0556" w:rsidR="00D13FA8" w:rsidP="001D0556" w:rsidRDefault="00D13FA8" w14:paraId="65404FD2"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Automatic resetting</w:t>
      </w:r>
    </w:p>
    <w:p w:rsidRPr="001D0556" w:rsidR="00D13FA8" w:rsidP="001D0556" w:rsidRDefault="00D13FA8" w14:paraId="6F431217" w14:textId="77777777">
      <w:pPr>
        <w:pStyle w:val="ListParagraph"/>
        <w:widowControl w:val="0"/>
        <w:numPr>
          <w:ilvl w:val="2"/>
          <w:numId w:val="78"/>
        </w:numPr>
        <w:autoSpaceDE w:val="0"/>
        <w:autoSpaceDN w:val="0"/>
        <w:spacing w:after="0" w:line="240" w:lineRule="auto"/>
        <w:ind w:right="1270"/>
        <w:rPr>
          <w:rFonts w:eastAsia="Arial" w:cs="Arial"/>
        </w:rPr>
      </w:pPr>
      <w:r w:rsidRPr="001D0556">
        <w:rPr>
          <w:rFonts w:cs="Arial"/>
        </w:rPr>
        <w:t>Generators connected via electronic inverters</w:t>
      </w:r>
    </w:p>
    <w:p w:rsidRPr="001D0556" w:rsidR="00D13FA8" w:rsidP="001D0556" w:rsidRDefault="00D13FA8" w14:paraId="7B19DE49" w14:textId="77777777">
      <w:pPr>
        <w:pStyle w:val="ListParagraph"/>
        <w:widowControl w:val="0"/>
        <w:numPr>
          <w:ilvl w:val="1"/>
          <w:numId w:val="78"/>
        </w:numPr>
        <w:autoSpaceDE w:val="0"/>
        <w:autoSpaceDN w:val="0"/>
        <w:spacing w:after="0" w:line="240" w:lineRule="auto"/>
        <w:ind w:right="1270"/>
        <w:rPr>
          <w:rFonts w:cs="Arial"/>
        </w:rPr>
      </w:pPr>
      <w:r w:rsidRPr="001D0556">
        <w:rPr>
          <w:rFonts w:cs="Arial"/>
        </w:rPr>
        <w:t>Wind farms</w:t>
      </w:r>
    </w:p>
    <w:p w:rsidRPr="001D0556" w:rsidR="00D13FA8" w:rsidP="001D0556" w:rsidRDefault="00D13FA8" w14:paraId="2A717FF2" w14:textId="77777777">
      <w:pPr>
        <w:jc w:val="both"/>
        <w:rPr>
          <w:rFonts w:ascii="Arial" w:hAnsi="Arial" w:cs="Arial"/>
          <w:sz w:val="24"/>
          <w:szCs w:val="24"/>
          <w:lang w:val="en-GB"/>
        </w:rPr>
      </w:pPr>
    </w:p>
    <w:p w:rsidRPr="001D0556" w:rsidR="00D13FA8" w:rsidP="003E5CAD" w:rsidRDefault="00D13FA8" w14:paraId="5F463044" w14:textId="77777777">
      <w:pPr>
        <w:pStyle w:val="Heading4"/>
        <w:numPr>
          <w:ilvl w:val="0"/>
          <w:numId w:val="173"/>
        </w:numPr>
        <w:jc w:val="both"/>
      </w:pPr>
      <w:r w:rsidRPr="001D0556">
        <w:t>OVERCURRENT PROTECTION</w:t>
      </w:r>
    </w:p>
    <w:p w:rsidRPr="001D0556" w:rsidR="00D13FA8" w:rsidP="003E5CAD" w:rsidRDefault="00D13FA8" w14:paraId="22B69A3D" w14:textId="77777777">
      <w:pPr>
        <w:ind w:firstLine="284"/>
        <w:jc w:val="both"/>
        <w:rPr>
          <w:rFonts w:ascii="Arial" w:hAnsi="Arial" w:cs="Arial"/>
          <w:sz w:val="24"/>
          <w:szCs w:val="24"/>
          <w:lang w:val="en-GB"/>
        </w:rPr>
      </w:pPr>
      <w:r w:rsidRPr="001D0556">
        <w:rPr>
          <w:rFonts w:ascii="Arial" w:hAnsi="Arial" w:cs="Arial"/>
          <w:sz w:val="24"/>
          <w:szCs w:val="24"/>
          <w:lang w:val="en-GB"/>
        </w:rPr>
        <w:t>All installations referred to in this Regulation must be adequately protected against the hazardous thermal and dynamic effects liable to result from short-circuit currents and overloads, where these might cause faults and damage to said installations.</w:t>
      </w:r>
    </w:p>
    <w:p w:rsidRPr="001D0556" w:rsidR="00D13FA8" w:rsidP="003E5CAD" w:rsidRDefault="00D13FA8" w14:paraId="5247E176" w14:textId="77777777">
      <w:pPr>
        <w:ind w:firstLine="284"/>
        <w:jc w:val="both"/>
        <w:rPr>
          <w:rFonts w:ascii="Arial" w:hAnsi="Arial" w:cs="Arial"/>
          <w:sz w:val="24"/>
          <w:szCs w:val="24"/>
          <w:lang w:val="en-GB"/>
        </w:rPr>
      </w:pPr>
      <w:r w:rsidRPr="001D0556">
        <w:rPr>
          <w:rFonts w:ascii="Arial" w:hAnsi="Arial" w:cs="Arial"/>
          <w:sz w:val="24"/>
          <w:szCs w:val="24"/>
          <w:lang w:val="en-GB"/>
        </w:rPr>
        <w:t xml:space="preserve">Automatic switches or fuses with operating characteristics corresponding to the requirements of the installation they protect </w:t>
      </w:r>
      <w:r w:rsidRPr="003E5CAD">
        <w:rPr>
          <w:rFonts w:ascii="Arial" w:hAnsi="Arial" w:eastAsia="Times New Roman" w:cs="Times New Roman"/>
          <w:sz w:val="24"/>
          <w:szCs w:val="24"/>
          <w:lang w:val="es-ES" w:eastAsia="es-ES" w:bidi="es-ES"/>
        </w:rPr>
        <w:t>shall</w:t>
      </w:r>
      <w:r w:rsidRPr="001D0556">
        <w:rPr>
          <w:rFonts w:ascii="Arial" w:hAnsi="Arial" w:cs="Arial"/>
          <w:sz w:val="24"/>
          <w:szCs w:val="24"/>
          <w:lang w:val="en-GB"/>
        </w:rPr>
        <w:t xml:space="preserve"> be used for overcurrent protection.</w:t>
      </w:r>
    </w:p>
    <w:p w:rsidRPr="001D0556" w:rsidR="00D13FA8" w:rsidP="003E5CAD" w:rsidRDefault="00D13FA8" w14:paraId="2AA15AC3" w14:textId="77777777">
      <w:pPr>
        <w:ind w:firstLine="284"/>
        <w:jc w:val="both"/>
        <w:rPr>
          <w:rFonts w:ascii="Arial" w:hAnsi="Arial" w:cs="Arial"/>
          <w:sz w:val="24"/>
          <w:szCs w:val="24"/>
          <w:lang w:val="en-GB"/>
        </w:rPr>
      </w:pPr>
      <w:proofErr w:type="spellStart"/>
      <w:r w:rsidRPr="001D0556">
        <w:rPr>
          <w:rFonts w:ascii="Arial" w:hAnsi="Arial" w:cs="Arial"/>
          <w:sz w:val="24"/>
          <w:szCs w:val="24"/>
          <w:lang w:val="en-GB"/>
        </w:rPr>
        <w:t>Overcurrents</w:t>
      </w:r>
      <w:proofErr w:type="spellEnd"/>
      <w:r w:rsidRPr="001D0556">
        <w:rPr>
          <w:rFonts w:ascii="Arial" w:hAnsi="Arial" w:cs="Arial"/>
          <w:sz w:val="24"/>
          <w:szCs w:val="24"/>
          <w:lang w:val="en-GB"/>
        </w:rPr>
        <w:t xml:space="preserve"> must be eliminated by a protection device that does not cause explosions or dangerous projections of materials that might cause damage to people or property.</w:t>
      </w:r>
    </w:p>
    <w:p w:rsidRPr="001D0556" w:rsidR="00D13FA8" w:rsidP="003E5CAD" w:rsidRDefault="00D13FA8" w14:paraId="0B23BE17" w14:textId="77777777">
      <w:pPr>
        <w:ind w:firstLine="284"/>
        <w:jc w:val="both"/>
        <w:rPr>
          <w:rFonts w:ascii="Arial" w:hAnsi="Arial" w:eastAsia="Arial" w:cs="Arial"/>
          <w:sz w:val="24"/>
          <w:szCs w:val="24"/>
          <w:lang w:val="en-GB"/>
        </w:rPr>
      </w:pPr>
      <w:r w:rsidRPr="001D0556">
        <w:rPr>
          <w:rFonts w:ascii="Arial" w:hAnsi="Arial" w:cs="Arial"/>
          <w:sz w:val="24"/>
          <w:szCs w:val="24"/>
          <w:lang w:val="en-GB"/>
        </w:rPr>
        <w:lastRenderedPageBreak/>
        <w:t>The various overcurrent protection devices associated with a given installation or with others related to it shall be appropriately coordinated so that the part that is disconnected in the event of short circuit or overload is as small as possible.</w:t>
      </w:r>
    </w:p>
    <w:p w:rsidRPr="001D0556" w:rsidR="00D13FA8" w:rsidP="001D0556" w:rsidRDefault="00D13FA8" w14:paraId="75402443" w14:textId="77777777">
      <w:pPr>
        <w:pStyle w:val="Heading4"/>
        <w:numPr>
          <w:ilvl w:val="0"/>
          <w:numId w:val="12"/>
        </w:numPr>
        <w:jc w:val="both"/>
        <w:rPr>
          <w:rFonts w:eastAsia="Arial"/>
        </w:rPr>
      </w:pPr>
      <w:r w:rsidRPr="001D0556">
        <w:t>OVERVOLTAGE PROTECTION</w:t>
      </w:r>
    </w:p>
    <w:p w:rsidRPr="001D0556" w:rsidR="00D13FA8" w:rsidP="003E5CAD" w:rsidRDefault="00D13FA8" w14:paraId="38BC091D" w14:textId="77777777">
      <w:pPr>
        <w:ind w:firstLine="284"/>
        <w:jc w:val="both"/>
        <w:rPr>
          <w:rFonts w:ascii="Arial" w:hAnsi="Arial" w:cs="Arial"/>
          <w:sz w:val="24"/>
          <w:szCs w:val="24"/>
          <w:lang w:val="en-GB"/>
        </w:rPr>
      </w:pPr>
      <w:r w:rsidRPr="001D0556">
        <w:rPr>
          <w:rFonts w:ascii="Arial" w:hAnsi="Arial" w:cs="Arial"/>
          <w:sz w:val="24"/>
          <w:szCs w:val="24"/>
          <w:lang w:val="en-GB"/>
        </w:rPr>
        <w:t xml:space="preserve">Electrical installations must be protected against dangerous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of both internal and atmospheric origin when the importance of the installation, the magnitude of the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and their frequency of occurrence make it advisable to take such measures.</w:t>
      </w:r>
    </w:p>
    <w:p w:rsidRPr="001D0556" w:rsidR="00D13FA8" w:rsidP="003E5CAD" w:rsidRDefault="00D13FA8" w14:paraId="20B6713B" w14:textId="77777777">
      <w:pPr>
        <w:ind w:firstLine="284"/>
        <w:jc w:val="both"/>
        <w:rPr>
          <w:rFonts w:ascii="Arial" w:hAnsi="Arial" w:cs="Arial"/>
          <w:sz w:val="24"/>
          <w:szCs w:val="24"/>
          <w:lang w:val="en-GB"/>
        </w:rPr>
      </w:pPr>
      <w:r w:rsidRPr="001D0556">
        <w:rPr>
          <w:rFonts w:ascii="Arial" w:hAnsi="Arial" w:cs="Arial"/>
          <w:sz w:val="24"/>
          <w:szCs w:val="24"/>
          <w:lang w:val="en-GB"/>
        </w:rPr>
        <w:t xml:space="preserve">Lightning conductors shall be used for protection against transient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in accordance with Standards UNE-EN 60099-1 and UNE-EN 60099-4. The earth terminals of the lightning conductors and, where applicable, the guard cables, shall be connected to the earth connection in accordance with the provisions of ITC RAT-13.</w:t>
      </w:r>
    </w:p>
    <w:p w:rsidRPr="001D0556" w:rsidR="00D13FA8" w:rsidP="003E5CAD" w:rsidRDefault="00D13FA8" w14:paraId="1222BA28" w14:textId="77777777">
      <w:pPr>
        <w:ind w:firstLine="284"/>
        <w:jc w:val="both"/>
        <w:rPr>
          <w:rFonts w:ascii="Arial" w:hAnsi="Arial" w:eastAsia="Arial" w:cs="Arial"/>
          <w:sz w:val="24"/>
          <w:szCs w:val="24"/>
          <w:lang w:val="en-GB"/>
        </w:rPr>
      </w:pPr>
      <w:r w:rsidRPr="001D0556">
        <w:rPr>
          <w:rFonts w:ascii="Arial" w:hAnsi="Arial" w:cs="Arial"/>
          <w:sz w:val="24"/>
          <w:szCs w:val="24"/>
          <w:lang w:val="en-GB"/>
        </w:rPr>
        <w:t>In general, in third-category networks or installations not connected to overhead lines, this protection shall not be required if their insulation level is in list 2 in ITC RAT-12.</w:t>
      </w:r>
    </w:p>
    <w:p w:rsidRPr="001D0556" w:rsidR="00D13FA8" w:rsidP="001D0556" w:rsidRDefault="00D13FA8" w14:paraId="594C3C37" w14:textId="77777777">
      <w:pPr>
        <w:pStyle w:val="ListParagraph"/>
        <w:numPr>
          <w:ilvl w:val="0"/>
          <w:numId w:val="12"/>
        </w:numPr>
        <w:rPr>
          <w:rFonts w:eastAsia="Arial" w:cs="Arial"/>
        </w:rPr>
      </w:pPr>
      <w:r w:rsidRPr="001D0556">
        <w:rPr>
          <w:rFonts w:cs="Arial"/>
          <w:b/>
        </w:rPr>
        <w:t>OVERHEATING PROTECTION</w:t>
      </w:r>
    </w:p>
    <w:p w:rsidRPr="001D0556" w:rsidR="00D13FA8" w:rsidP="003E5CAD" w:rsidRDefault="00D13FA8" w14:paraId="5CAEDFD9" w14:textId="77777777">
      <w:pPr>
        <w:ind w:firstLine="284"/>
        <w:jc w:val="both"/>
        <w:rPr>
          <w:rFonts w:ascii="Arial" w:hAnsi="Arial" w:eastAsia="Arial" w:cs="Arial"/>
          <w:sz w:val="24"/>
          <w:szCs w:val="24"/>
          <w:lang w:val="en-GB"/>
        </w:rPr>
      </w:pPr>
      <w:r w:rsidRPr="001D0556">
        <w:rPr>
          <w:rFonts w:ascii="Arial" w:hAnsi="Arial" w:cs="Arial"/>
          <w:sz w:val="24"/>
          <w:szCs w:val="24"/>
          <w:lang w:val="en-GB"/>
        </w:rPr>
        <w:t>If necessary, the installations must be duly protected against overheating, in accordance with the provisions of Section 4.</w:t>
      </w:r>
    </w:p>
    <w:p w:rsidRPr="001D0556" w:rsidR="00D13FA8" w:rsidP="001D0556" w:rsidRDefault="00D13FA8" w14:paraId="3BCE67D1" w14:textId="77777777">
      <w:pPr>
        <w:pStyle w:val="Heading4"/>
        <w:numPr>
          <w:ilvl w:val="0"/>
          <w:numId w:val="12"/>
        </w:numPr>
        <w:jc w:val="both"/>
        <w:rPr>
          <w:rFonts w:eastAsia="Arial"/>
        </w:rPr>
      </w:pPr>
      <w:r w:rsidRPr="001D0556">
        <w:t>SPECIFIC PROTECTION FOR MACHINES AND INSTALLATIONS</w:t>
      </w:r>
    </w:p>
    <w:p w:rsidRPr="001D0556" w:rsidR="00D13FA8" w:rsidP="001D0556" w:rsidRDefault="00D13FA8" w14:paraId="78718A8C" w14:textId="77777777">
      <w:pPr>
        <w:pStyle w:val="Heading5"/>
        <w:rPr>
          <w:rFonts w:eastAsia="Arial" w:cs="Arial"/>
        </w:rPr>
      </w:pPr>
      <w:r w:rsidRPr="001D0556">
        <w:rPr>
          <w:rFonts w:cs="Arial"/>
        </w:rPr>
        <w:t>Rotary generators</w:t>
      </w:r>
    </w:p>
    <w:p w:rsidRPr="001D0556" w:rsidR="00D13FA8" w:rsidP="003E5CAD" w:rsidRDefault="00D13FA8" w14:paraId="36DD23F5" w14:textId="77777777">
      <w:pPr>
        <w:spacing w:after="240" w:line="300" w:lineRule="exact"/>
        <w:ind w:firstLine="284"/>
        <w:jc w:val="both"/>
        <w:rPr>
          <w:rFonts w:ascii="Arial" w:hAnsi="Arial" w:cs="Arial"/>
          <w:sz w:val="24"/>
          <w:szCs w:val="24"/>
          <w:lang w:val="en-GB"/>
        </w:rPr>
      </w:pPr>
      <w:r w:rsidRPr="003E5CAD">
        <w:rPr>
          <w:rFonts w:ascii="Arial" w:hAnsi="Arial" w:eastAsia="Times New Roman" w:cs="Times New Roman"/>
          <w:sz w:val="24"/>
          <w:szCs w:val="24"/>
          <w:lang w:val="es-ES" w:eastAsia="es-ES" w:bidi="es-ES"/>
        </w:rPr>
        <w:t>Rotary</w:t>
      </w:r>
      <w:r w:rsidRPr="001D0556">
        <w:rPr>
          <w:rFonts w:ascii="Arial" w:hAnsi="Arial" w:cs="Arial"/>
          <w:sz w:val="24"/>
          <w:szCs w:val="24"/>
          <w:lang w:val="en-GB"/>
        </w:rPr>
        <w:t xml:space="preserve"> generators and their engines shall be equipped with devices to protect them against both mechanical and electrical faults.</w:t>
      </w:r>
    </w:p>
    <w:p w:rsidRPr="001D0556" w:rsidR="00D13FA8" w:rsidP="003E5CAD" w:rsidRDefault="00D13FA8" w14:paraId="5CB934A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3E5CAD">
        <w:rPr>
          <w:rFonts w:ascii="Arial" w:hAnsi="Arial" w:eastAsia="Times New Roman" w:cs="Times New Roman"/>
          <w:sz w:val="24"/>
          <w:szCs w:val="24"/>
          <w:lang w:val="es-ES" w:eastAsia="es-ES" w:bidi="es-ES"/>
        </w:rPr>
        <w:t>necessary</w:t>
      </w:r>
      <w:r w:rsidRPr="001D0556">
        <w:rPr>
          <w:rFonts w:ascii="Arial" w:hAnsi="Arial" w:cs="Arial"/>
          <w:sz w:val="24"/>
          <w:szCs w:val="24"/>
          <w:lang w:val="en-GB"/>
        </w:rPr>
        <w:t xml:space="preserve"> protection and alarms against lubrication and cooling faults must be installed.</w:t>
      </w:r>
    </w:p>
    <w:p w:rsidRPr="001D0556" w:rsidR="00D13FA8" w:rsidP="003E5CAD" w:rsidRDefault="00D13FA8" w14:paraId="48261C3F"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Similarly, turbine generator units must be fitted with a device that detects excess speed or runaways and </w:t>
      </w:r>
      <w:r w:rsidRPr="003E5CAD">
        <w:rPr>
          <w:rFonts w:ascii="Arial" w:hAnsi="Arial" w:eastAsia="Times New Roman" w:cs="Times New Roman"/>
          <w:sz w:val="24"/>
          <w:szCs w:val="24"/>
          <w:lang w:val="es-ES" w:eastAsia="es-ES" w:bidi="es-ES"/>
        </w:rPr>
        <w:t>brings</w:t>
      </w:r>
      <w:r w:rsidRPr="001D0556">
        <w:rPr>
          <w:rFonts w:ascii="Arial" w:hAnsi="Arial" w:cs="Arial"/>
          <w:sz w:val="24"/>
          <w:szCs w:val="24"/>
          <w:lang w:val="en-GB"/>
        </w:rPr>
        <w:t xml:space="preserve"> the unit safely to a stop.</w:t>
      </w:r>
    </w:p>
    <w:p w:rsidRPr="001D0556" w:rsidR="00D13FA8" w:rsidP="003E5CAD" w:rsidRDefault="00D13FA8" w14:paraId="7916897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As regards protection against electrical faults, regardless of the power of the generator, it will be </w:t>
      </w:r>
      <w:r w:rsidRPr="003E5CAD">
        <w:rPr>
          <w:rFonts w:ascii="Arial" w:hAnsi="Arial" w:eastAsia="Times New Roman" w:cs="Times New Roman"/>
          <w:sz w:val="24"/>
          <w:szCs w:val="24"/>
          <w:lang w:val="es-ES" w:eastAsia="es-ES" w:bidi="es-ES"/>
        </w:rPr>
        <w:t>necessary</w:t>
      </w:r>
      <w:r w:rsidRPr="001D0556">
        <w:rPr>
          <w:rFonts w:ascii="Arial" w:hAnsi="Arial" w:cs="Arial"/>
          <w:sz w:val="24"/>
          <w:szCs w:val="24"/>
          <w:lang w:val="en-GB"/>
        </w:rPr>
        <w:t xml:space="preserve"> to install overcurrent protection against short circuits or overload, protection against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of atmospheric or internal origin and protection against earth faults in the stator.</w:t>
      </w:r>
    </w:p>
    <w:p w:rsidRPr="001D0556" w:rsidR="00D13FA8" w:rsidP="003E5CAD" w:rsidRDefault="00D13FA8" w14:paraId="70A42EE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Generators whose power exceeds 5 MVA shall have, inter alia, differential protection, maximum and minimum frequency protection, as well as protection against power inversion, rotor earth fault, excitation fault, overvoltage, stator earth fault and regulator power supply voltage failure, although they shall always be equipped with devices to monitor the temperature of the windings and the magnetic field circuit, so that they can cause the machine to be disconnected from the network if necessary.</w:t>
      </w:r>
    </w:p>
    <w:p w:rsidRPr="001D0556" w:rsidR="00D13FA8" w:rsidP="003E5CAD" w:rsidRDefault="00D13FA8" w14:paraId="65A87F9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electrical energy production installations with generators whose power exceeds 5 MVA, a fire protection system shall be installed that is actuated by the differential protection relay or by appropriately located thermostats.</w:t>
      </w:r>
    </w:p>
    <w:p w:rsidRPr="001D0556" w:rsidR="00D13FA8" w:rsidP="003E5CAD" w:rsidRDefault="00D13FA8" w14:paraId="0C33300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In the </w:t>
      </w:r>
      <w:r w:rsidRPr="003E5CAD">
        <w:rPr>
          <w:rFonts w:ascii="Arial" w:hAnsi="Arial" w:eastAsia="Times New Roman" w:cs="Times New Roman"/>
          <w:sz w:val="24"/>
          <w:szCs w:val="24"/>
          <w:lang w:val="es-ES" w:eastAsia="es-ES" w:bidi="es-ES"/>
        </w:rPr>
        <w:t>plan</w:t>
      </w:r>
      <w:r w:rsidRPr="001D0556">
        <w:rPr>
          <w:rFonts w:ascii="Arial" w:hAnsi="Arial" w:cs="Arial"/>
          <w:sz w:val="24"/>
          <w:szCs w:val="24"/>
          <w:lang w:val="en-GB"/>
        </w:rPr>
        <w:t xml:space="preserve"> and assembly, vibration problems will be studied; the use of vibration detectors is recommended.</w:t>
      </w:r>
    </w:p>
    <w:p w:rsidRPr="001D0556" w:rsidR="00D13FA8" w:rsidP="003E5CAD" w:rsidRDefault="00D13FA8" w14:paraId="22C544AC" w14:textId="77777777">
      <w:pPr>
        <w:spacing w:after="240" w:line="300" w:lineRule="exact"/>
        <w:ind w:firstLine="284"/>
        <w:jc w:val="both"/>
        <w:rPr>
          <w:rFonts w:ascii="Arial" w:hAnsi="Arial" w:cs="Arial"/>
          <w:sz w:val="24"/>
          <w:szCs w:val="24"/>
          <w:lang w:val="en-GB"/>
        </w:rPr>
      </w:pPr>
      <w:r w:rsidRPr="003E5CAD">
        <w:rPr>
          <w:rFonts w:ascii="Arial" w:hAnsi="Arial" w:eastAsia="Times New Roman" w:cs="Times New Roman"/>
          <w:sz w:val="24"/>
          <w:szCs w:val="24"/>
          <w:lang w:val="es-ES" w:eastAsia="es-ES" w:bidi="es-ES"/>
        </w:rPr>
        <w:t>Asynchronous</w:t>
      </w:r>
      <w:r w:rsidRPr="001D0556">
        <w:rPr>
          <w:rFonts w:ascii="Arial" w:hAnsi="Arial" w:cs="Arial"/>
          <w:sz w:val="24"/>
          <w:szCs w:val="24"/>
          <w:lang w:val="en-GB"/>
        </w:rPr>
        <w:t xml:space="preserve"> generators connected to public networks, equipped with capacitor banks, shall be protected against self-excitation overvoltage in the event of a power failure on the public network.</w:t>
      </w:r>
    </w:p>
    <w:p w:rsidRPr="001D0556" w:rsidR="00D13FA8" w:rsidP="003E5CAD" w:rsidRDefault="00D13FA8" w14:paraId="04E837B4"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generators in the electrical system shall be protected according to the general protection criteria applicable </w:t>
      </w:r>
      <w:r w:rsidRPr="003E5CAD">
        <w:rPr>
          <w:rFonts w:ascii="Arial" w:hAnsi="Arial" w:eastAsia="Times New Roman" w:cs="Times New Roman"/>
          <w:sz w:val="24"/>
          <w:szCs w:val="24"/>
          <w:lang w:val="es-ES" w:eastAsia="es-ES" w:bidi="es-ES"/>
        </w:rPr>
        <w:t>to</w:t>
      </w:r>
      <w:r w:rsidRPr="001D0556">
        <w:rPr>
          <w:rFonts w:ascii="Arial" w:hAnsi="Arial" w:cs="Arial"/>
          <w:sz w:val="24"/>
          <w:szCs w:val="24"/>
          <w:lang w:val="en-GB"/>
        </w:rPr>
        <w:t xml:space="preserve"> them in accordance with the sectoral regulations.</w:t>
      </w:r>
    </w:p>
    <w:p w:rsidRPr="001D0556" w:rsidR="00D13FA8" w:rsidP="001D0556" w:rsidRDefault="00D13FA8" w14:paraId="5BADB73A" w14:textId="77777777">
      <w:pPr>
        <w:pStyle w:val="Heading5"/>
        <w:rPr>
          <w:rFonts w:eastAsia="Arial" w:cs="Arial"/>
        </w:rPr>
      </w:pPr>
      <w:r w:rsidRPr="001D0556">
        <w:rPr>
          <w:rFonts w:cs="Arial"/>
        </w:rPr>
        <w:t>Power transformers and autotransformers</w:t>
      </w:r>
    </w:p>
    <w:p w:rsidRPr="001D0556" w:rsidR="00D13FA8" w:rsidP="001D0556" w:rsidRDefault="00D13FA8" w14:paraId="325B06CF" w14:textId="77777777">
      <w:pPr>
        <w:pStyle w:val="Heading6"/>
        <w:rPr>
          <w:rFonts w:cs="Arial"/>
        </w:rPr>
      </w:pPr>
      <w:r w:rsidRPr="001D0556">
        <w:rPr>
          <w:rFonts w:cs="Arial"/>
        </w:rPr>
        <w:t>HT/LT transformers</w:t>
      </w:r>
    </w:p>
    <w:p w:rsidRPr="001D0556" w:rsidR="00D13FA8" w:rsidP="003E5CAD" w:rsidRDefault="00D13FA8" w14:paraId="69210BC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HT/LT </w:t>
      </w:r>
      <w:r w:rsidRPr="003E5CAD">
        <w:rPr>
          <w:rFonts w:ascii="Arial" w:hAnsi="Arial" w:eastAsia="Times New Roman" w:cs="Times New Roman"/>
          <w:sz w:val="24"/>
          <w:szCs w:val="24"/>
          <w:lang w:val="es-ES" w:eastAsia="es-ES" w:bidi="es-ES"/>
        </w:rPr>
        <w:t>transformers</w:t>
      </w:r>
      <w:r w:rsidRPr="001D0556">
        <w:rPr>
          <w:rFonts w:ascii="Arial" w:hAnsi="Arial" w:cs="Arial"/>
          <w:sz w:val="24"/>
          <w:szCs w:val="24"/>
          <w:lang w:val="en-GB"/>
        </w:rPr>
        <w:t xml:space="preserve"> shall be protected against overcurrent in accordance with the following criteria:</w:t>
      </w:r>
    </w:p>
    <w:p w:rsidRPr="001D0556" w:rsidR="00D13FA8" w:rsidP="001D0556" w:rsidRDefault="00D13FA8" w14:paraId="33CD2C81" w14:textId="77777777">
      <w:pPr>
        <w:numPr>
          <w:ilvl w:val="0"/>
          <w:numId w:val="79"/>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Transformers shall be protected against overload by means of circuit breakers operated in either of the following two ways:</w:t>
      </w:r>
    </w:p>
    <w:p w:rsidRPr="001D0556" w:rsidR="00D13FA8" w:rsidP="001D0556" w:rsidRDefault="00D13FA8" w14:paraId="61312395" w14:textId="77777777">
      <w:pPr>
        <w:numPr>
          <w:ilvl w:val="1"/>
          <w:numId w:val="79"/>
        </w:numPr>
        <w:spacing w:after="240" w:line="240" w:lineRule="auto"/>
        <w:ind w:left="709" w:hanging="142"/>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by means of thermal devices that detect the temperature of the windings or the cooling medium,</w:t>
      </w:r>
    </w:p>
    <w:p w:rsidRPr="001D0556" w:rsidR="00D13FA8" w:rsidP="001D0556" w:rsidRDefault="00D13FA8" w14:paraId="352EF959" w14:textId="77777777">
      <w:pPr>
        <w:numPr>
          <w:ilvl w:val="1"/>
          <w:numId w:val="79"/>
        </w:numPr>
        <w:spacing w:after="240" w:line="240" w:lineRule="auto"/>
        <w:ind w:left="709" w:hanging="142"/>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by means of thermal image relays or intensity monitoring systems that make a thermal image of the transformer and which, in both cases, take into account the ambient temperature inside the centre, premises or place in which the transformer is installed.</w:t>
      </w:r>
    </w:p>
    <w:p w:rsidRPr="001D0556" w:rsidR="00D13FA8" w:rsidP="001D0556" w:rsidRDefault="00D13FA8" w14:paraId="6620AC96" w14:textId="77777777">
      <w:pPr>
        <w:spacing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By way of an exception, transformers up to 50 kVA or which are mounted on poles may also be protected by switches operated by overcurrent relays or thermal relays, which ensure that the switch is actuated in less than one hour for a current equal to that assigned to the transformer.</w:t>
      </w:r>
    </w:p>
    <w:p w:rsidRPr="001D0556" w:rsidR="00D13FA8" w:rsidP="001D0556" w:rsidRDefault="00D13FA8" w14:paraId="0E89EDDB" w14:textId="77777777">
      <w:pPr>
        <w:numPr>
          <w:ilvl w:val="0"/>
          <w:numId w:val="79"/>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All HT/LT transformers shall be protected against short circuits of external origin on the output side. There shall always be adequate protection in the power supply circuit against internal short circuits. Transformers whose power exceeds 1 000 kVA shall always be provided with short-circuit protection in the form of an automatic switch.</w:t>
      </w:r>
    </w:p>
    <w:p w:rsidRPr="001D0556" w:rsidR="00D13FA8" w:rsidP="001D0556" w:rsidRDefault="00D13FA8" w14:paraId="5C76AB98" w14:textId="77777777">
      <w:pPr>
        <w:numPr>
          <w:ilvl w:val="0"/>
          <w:numId w:val="79"/>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 xml:space="preserve">When transformers are frequently operated without load (more than three times a month), </w:t>
      </w:r>
      <w:proofErr w:type="gramStart"/>
      <w:r w:rsidRPr="001D0556">
        <w:rPr>
          <w:rFonts w:ascii="Arial" w:hAnsi="Arial" w:cs="Arial"/>
          <w:color w:val="000000" w:themeColor="text1"/>
          <w:sz w:val="24"/>
          <w:szCs w:val="24"/>
          <w:lang w:val="en-GB"/>
        </w:rPr>
        <w:t>e.g.</w:t>
      </w:r>
      <w:proofErr w:type="gramEnd"/>
      <w:r w:rsidRPr="001D0556">
        <w:rPr>
          <w:rFonts w:ascii="Arial" w:hAnsi="Arial" w:cs="Arial"/>
          <w:color w:val="000000" w:themeColor="text1"/>
          <w:sz w:val="24"/>
          <w:szCs w:val="24"/>
          <w:lang w:val="en-GB"/>
        </w:rPr>
        <w:t xml:space="preserve"> in photovoltaic installations that are periodically disconnected, protection shall be installed against switching </w:t>
      </w:r>
      <w:proofErr w:type="spellStart"/>
      <w:r w:rsidRPr="001D0556">
        <w:rPr>
          <w:rFonts w:ascii="Arial" w:hAnsi="Arial" w:cs="Arial"/>
          <w:color w:val="000000" w:themeColor="text1"/>
          <w:sz w:val="24"/>
          <w:szCs w:val="24"/>
          <w:lang w:val="en-GB"/>
        </w:rPr>
        <w:t>overvoltages</w:t>
      </w:r>
      <w:proofErr w:type="spellEnd"/>
      <w:r w:rsidRPr="001D0556">
        <w:rPr>
          <w:rFonts w:ascii="Arial" w:hAnsi="Arial" w:cs="Arial"/>
          <w:color w:val="000000" w:themeColor="text1"/>
          <w:sz w:val="24"/>
          <w:szCs w:val="24"/>
          <w:lang w:val="en-GB"/>
        </w:rPr>
        <w:t xml:space="preserve"> that may occur due to interruption of the magnetising current of the transformer itself, unless they have a switching overvoltage monitoring or control system ensuring the integrity of the insulation.</w:t>
      </w:r>
    </w:p>
    <w:p w:rsidRPr="001D0556" w:rsidR="00D13FA8" w:rsidP="001D0556" w:rsidRDefault="00D13FA8" w14:paraId="4FA1D988" w14:textId="77777777">
      <w:pPr>
        <w:spacing w:line="240" w:lineRule="auto"/>
        <w:ind w:left="6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Where a particular installation has several HT/LT transformers, there shall be general protection to back up the individual transformer protection and protect the measuring cell. This protection shall take the form either of appropriate fuses for the total power of the installation or an automatic circuit breaker. When the sum of the powers of the transformers is greater than 1 000 kVA, the general protection shall always take the form of an automatic switch.</w:t>
      </w:r>
    </w:p>
    <w:p w:rsidRPr="001D0556" w:rsidR="00D13FA8" w:rsidP="001D0556" w:rsidRDefault="00D13FA8" w14:paraId="0F232527" w14:textId="77777777">
      <w:pPr>
        <w:pStyle w:val="Heading6"/>
        <w:rPr>
          <w:rFonts w:cs="Arial"/>
        </w:rPr>
      </w:pPr>
      <w:r w:rsidRPr="001D0556">
        <w:rPr>
          <w:rFonts w:cs="Arial"/>
        </w:rPr>
        <w:lastRenderedPageBreak/>
        <w:t>HT/HT transformation ratio power transformers and autotransformers</w:t>
      </w:r>
    </w:p>
    <w:p w:rsidRPr="001D0556" w:rsidR="00D13FA8" w:rsidP="003E5CAD" w:rsidRDefault="00D13FA8" w14:paraId="52550E7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These transformers shall be equipped with protection against any type of overcurrent, located on the most </w:t>
      </w:r>
      <w:r w:rsidRPr="003E5CAD">
        <w:rPr>
          <w:rFonts w:ascii="Arial" w:hAnsi="Arial" w:eastAsia="Times New Roman" w:cs="Times New Roman"/>
          <w:sz w:val="24"/>
          <w:szCs w:val="24"/>
          <w:lang w:val="es-ES" w:eastAsia="es-ES" w:bidi="es-ES"/>
        </w:rPr>
        <w:t>convenient</w:t>
      </w:r>
      <w:r w:rsidRPr="001D0556">
        <w:rPr>
          <w:rFonts w:ascii="Arial" w:hAnsi="Arial" w:cs="Arial"/>
          <w:sz w:val="24"/>
          <w:szCs w:val="24"/>
          <w:lang w:val="en-GB"/>
        </w:rPr>
        <w:t xml:space="preserve"> side.</w:t>
      </w:r>
    </w:p>
    <w:p w:rsidRPr="001D0556" w:rsidR="00D13FA8" w:rsidP="003E5CAD" w:rsidRDefault="00D13FA8" w14:paraId="241938D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Regardless of their power, transformers and autotransformers shall be equipped with thermal devices that detect the temperature of the windings or cooling medium and pressure-release devices that evacuate gases from the inside of the tank in the event of internal arcing. Transformers whose power exceeds 2.5 MVA and autotransformers whose power exceeds 4 MVA shall be equipped with a relay that detects the release of gases into the cooling liquid.</w:t>
      </w:r>
    </w:p>
    <w:p w:rsidRPr="001D0556" w:rsidR="00D13FA8" w:rsidP="003E5CAD" w:rsidRDefault="00D13FA8" w14:paraId="76A62D6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power ratings above 10 MVA, transformers must be fitted with a differential protection or tank relay that causes the circuit breakers of all windings to open simultaneously. The relay shall have a manual </w:t>
      </w:r>
      <w:r w:rsidRPr="003E5CAD">
        <w:rPr>
          <w:rFonts w:ascii="Arial" w:hAnsi="Arial" w:eastAsia="Times New Roman" w:cs="Times New Roman"/>
          <w:sz w:val="24"/>
          <w:szCs w:val="24"/>
          <w:lang w:val="es-ES" w:eastAsia="es-ES" w:bidi="es-ES"/>
        </w:rPr>
        <w:t>rearming</w:t>
      </w:r>
      <w:r w:rsidRPr="001D0556">
        <w:rPr>
          <w:rFonts w:ascii="Arial" w:hAnsi="Arial" w:cs="Arial"/>
          <w:sz w:val="24"/>
          <w:szCs w:val="24"/>
          <w:lang w:val="en-GB"/>
        </w:rPr>
        <w:t xml:space="preserve"> mechanism that prevents the switches from being closed after the relay has been actuated, in order to check the seriousness of the fault before the relay is rearmed.</w:t>
      </w:r>
    </w:p>
    <w:p w:rsidRPr="001D0556" w:rsidR="00D13FA8" w:rsidP="001D0556" w:rsidRDefault="00D13FA8" w14:paraId="6028A314" w14:textId="77777777">
      <w:pPr>
        <w:pStyle w:val="Heading6"/>
        <w:rPr>
          <w:rFonts w:cs="Arial"/>
        </w:rPr>
      </w:pPr>
      <w:r w:rsidRPr="001D0556">
        <w:rPr>
          <w:rFonts w:cs="Arial"/>
        </w:rPr>
        <w:t>Protection components</w:t>
      </w:r>
    </w:p>
    <w:p w:rsidRPr="001D0556" w:rsidR="00D13FA8" w:rsidP="003E5CAD" w:rsidRDefault="00D13FA8" w14:paraId="12052E6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Transformers shall be protected against </w:t>
      </w:r>
      <w:proofErr w:type="spellStart"/>
      <w:r w:rsidRPr="001D0556">
        <w:rPr>
          <w:rFonts w:ascii="Arial" w:hAnsi="Arial" w:cs="Arial"/>
          <w:sz w:val="24"/>
          <w:szCs w:val="24"/>
          <w:lang w:val="en-GB"/>
        </w:rPr>
        <w:t>overcurrents</w:t>
      </w:r>
      <w:proofErr w:type="spellEnd"/>
      <w:r w:rsidRPr="001D0556">
        <w:rPr>
          <w:rFonts w:ascii="Arial" w:hAnsi="Arial" w:cs="Arial"/>
          <w:sz w:val="24"/>
          <w:szCs w:val="24"/>
          <w:lang w:val="en-GB"/>
        </w:rPr>
        <w:t xml:space="preserve"> in any of the following ways.</w:t>
      </w:r>
    </w:p>
    <w:p w:rsidRPr="001D0556" w:rsidR="00D13FA8" w:rsidP="001D0556" w:rsidRDefault="00D13FA8" w14:paraId="6BD0F93B" w14:textId="77777777">
      <w:pPr>
        <w:numPr>
          <w:ilvl w:val="0"/>
          <w:numId w:val="80"/>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Individually, with the protection elements located next to the transformer they protect, or inside the transformer itself.</w:t>
      </w:r>
    </w:p>
    <w:p w:rsidRPr="001D0556" w:rsidR="00D13FA8" w:rsidP="001D0556" w:rsidRDefault="00D13FA8" w14:paraId="4AF63CE7" w14:textId="77777777">
      <w:pPr>
        <w:numPr>
          <w:ilvl w:val="0"/>
          <w:numId w:val="80"/>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Individually, with the protective elements located at the line output of the substation supplying the transformer at an appropriate point on the branch, provided that this line or branch supplies only one transformer.</w:t>
      </w:r>
    </w:p>
    <w:p w:rsidRPr="001D0556" w:rsidR="00D13FA8" w:rsidP="003E5CAD" w:rsidRDefault="00D13FA8" w14:paraId="638B361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the purposes of </w:t>
      </w:r>
      <w:proofErr w:type="gramStart"/>
      <w:r w:rsidRPr="001D0556">
        <w:rPr>
          <w:rFonts w:ascii="Arial" w:hAnsi="Arial" w:cs="Arial"/>
          <w:sz w:val="24"/>
          <w:szCs w:val="24"/>
          <w:lang w:val="en-GB"/>
        </w:rPr>
        <w:t>paragraphs</w:t>
      </w:r>
      <w:proofErr w:type="gramEnd"/>
      <w:r w:rsidRPr="001D0556">
        <w:rPr>
          <w:rFonts w:ascii="Arial" w:hAnsi="Arial" w:cs="Arial"/>
          <w:sz w:val="24"/>
          <w:szCs w:val="24"/>
          <w:lang w:val="en-GB"/>
        </w:rPr>
        <w:t xml:space="preserve"> a) and b) above, the parallel connection of several three-phase </w:t>
      </w:r>
      <w:r w:rsidRPr="003E5CAD">
        <w:rPr>
          <w:rFonts w:ascii="Arial" w:hAnsi="Arial" w:eastAsia="Times New Roman" w:cs="Times New Roman"/>
          <w:sz w:val="24"/>
          <w:szCs w:val="24"/>
          <w:lang w:val="es-ES" w:eastAsia="es-ES" w:bidi="es-ES"/>
        </w:rPr>
        <w:t>transformers</w:t>
      </w:r>
      <w:r w:rsidRPr="001D0556">
        <w:rPr>
          <w:rFonts w:ascii="Arial" w:hAnsi="Arial" w:cs="Arial"/>
          <w:sz w:val="24"/>
          <w:szCs w:val="24"/>
          <w:lang w:val="en-GB"/>
        </w:rPr>
        <w:t xml:space="preserve"> or the connection of three single-phase transformers to form a three-phase unit is considered to constitute a single transformer.</w:t>
      </w:r>
    </w:p>
    <w:p w:rsidRPr="001D0556" w:rsidR="00D13FA8" w:rsidP="001D0556" w:rsidRDefault="00D13FA8" w14:paraId="6EA812AF" w14:textId="77777777">
      <w:pPr>
        <w:numPr>
          <w:ilvl w:val="0"/>
          <w:numId w:val="80"/>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Grouped, in the case of transformer centres for public distribution, placing the protection components at the line output of the power substation or at an appropriate point on the network.</w:t>
      </w:r>
    </w:p>
    <w:p w:rsidRPr="001D0556" w:rsidR="00D13FA8" w:rsidP="003E5CAD" w:rsidRDefault="00D13FA8" w14:paraId="40E1B218"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In case c), all of the transformers shall be protected from a three-phase short circuit at their low-voltage </w:t>
      </w:r>
      <w:r w:rsidRPr="003E5CAD">
        <w:rPr>
          <w:rFonts w:ascii="Arial" w:hAnsi="Arial" w:eastAsia="Times New Roman" w:cs="Times New Roman"/>
          <w:sz w:val="24"/>
          <w:szCs w:val="24"/>
          <w:lang w:val="es-ES" w:eastAsia="es-ES" w:bidi="es-ES"/>
        </w:rPr>
        <w:t>terminals</w:t>
      </w:r>
      <w:r w:rsidRPr="001D0556">
        <w:rPr>
          <w:rFonts w:ascii="Arial" w:hAnsi="Arial" w:cs="Arial"/>
          <w:sz w:val="24"/>
          <w:szCs w:val="24"/>
          <w:lang w:val="en-GB"/>
        </w:rPr>
        <w:t>, the number of transformers in each group shall not exceed eight, the sum of the nominal powers of all transformers in the group shall not exceed 800 kVA and the maximum distance between any of the transformers and the point where the protective element is located shall not exceed 4 km. If overloads are expected, each transformer must be individually protected in LT. The maximum unitary power shall be 250 kVA.</w:t>
      </w:r>
    </w:p>
    <w:p w:rsidRPr="001D0556" w:rsidR="00D13FA8" w:rsidP="001D0556" w:rsidRDefault="00D13FA8" w14:paraId="2D7A1990" w14:textId="77777777">
      <w:pPr>
        <w:pStyle w:val="Heading5"/>
        <w:rPr>
          <w:rFonts w:eastAsia="Arial" w:cs="Arial"/>
        </w:rPr>
      </w:pPr>
      <w:r w:rsidRPr="001D0556">
        <w:rPr>
          <w:rFonts w:cs="Arial"/>
        </w:rPr>
        <w:t>Line outputs</w:t>
      </w:r>
    </w:p>
    <w:p w:rsidRPr="001D0556" w:rsidR="00D13FA8" w:rsidP="003E5CAD" w:rsidRDefault="00D13FA8" w14:paraId="403370C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line </w:t>
      </w:r>
      <w:r w:rsidRPr="003E5CAD">
        <w:rPr>
          <w:rFonts w:ascii="Arial" w:hAnsi="Arial" w:eastAsia="Times New Roman" w:cs="Times New Roman"/>
          <w:sz w:val="24"/>
          <w:szCs w:val="24"/>
          <w:lang w:val="es-ES" w:eastAsia="es-ES" w:bidi="es-ES"/>
        </w:rPr>
        <w:t>outputs</w:t>
      </w:r>
      <w:r w:rsidRPr="001D0556">
        <w:rPr>
          <w:rFonts w:ascii="Arial" w:hAnsi="Arial" w:cs="Arial"/>
          <w:sz w:val="24"/>
          <w:szCs w:val="24"/>
          <w:lang w:val="en-GB"/>
        </w:rPr>
        <w:t xml:space="preserve"> from any substation shall be protected against short circuits and, where appropriate, overloads. In networks in categories 1 and 2, this protection shall take the form of automatic switches.</w:t>
      </w:r>
    </w:p>
    <w:p w:rsidRPr="001D0556" w:rsidR="00D13FA8" w:rsidP="003E5CAD" w:rsidRDefault="00D13FA8" w14:paraId="107B008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Overhead transmission or public distribution lines for which there is considered to be a possibility of numerous transient faults shall be protected by systems that rapidly eliminate the transient faults, equipped with automatic reconnection devices, which may be omitted or blocked where technically justified.</w:t>
      </w:r>
    </w:p>
    <w:p w:rsidRPr="001D0556" w:rsidR="00D13FA8" w:rsidP="003E5CAD" w:rsidRDefault="00D13FA8" w14:paraId="59CFFA4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For category 3 public </w:t>
      </w:r>
      <w:r w:rsidRPr="003E5CAD">
        <w:rPr>
          <w:rFonts w:ascii="Arial" w:hAnsi="Arial" w:eastAsia="Times New Roman" w:cs="Times New Roman"/>
          <w:sz w:val="24"/>
          <w:szCs w:val="24"/>
          <w:lang w:val="es-ES" w:eastAsia="es-ES" w:bidi="es-ES"/>
        </w:rPr>
        <w:t>distribution</w:t>
      </w:r>
      <w:r w:rsidRPr="001D0556">
        <w:rPr>
          <w:rFonts w:ascii="Arial" w:hAnsi="Arial" w:cs="Arial"/>
          <w:sz w:val="24"/>
          <w:szCs w:val="24"/>
          <w:lang w:val="en-GB"/>
        </w:rPr>
        <w:t xml:space="preserve"> networks, the distribution companies shall establish standardised values for the maximum short-circuit powers in the output bars, for the various voltages.</w:t>
      </w:r>
    </w:p>
    <w:p w:rsidRPr="001D0556" w:rsidR="00D13FA8" w:rsidP="001D0556" w:rsidRDefault="00D13FA8" w14:paraId="1AC181B0" w14:textId="77777777">
      <w:pPr>
        <w:pStyle w:val="Heading6"/>
        <w:rPr>
          <w:rFonts w:cs="Arial"/>
        </w:rPr>
      </w:pPr>
      <w:r w:rsidRPr="001D0556">
        <w:rPr>
          <w:rFonts w:cs="Arial"/>
        </w:rPr>
        <w:t>Line protection in networks configured with neutral to earth</w:t>
      </w:r>
    </w:p>
    <w:p w:rsidRPr="001D0556" w:rsidR="00D13FA8" w:rsidP="003E5CAD" w:rsidRDefault="00D13FA8" w14:paraId="0C98F52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These </w:t>
      </w:r>
      <w:r w:rsidRPr="003E5CAD">
        <w:rPr>
          <w:rFonts w:ascii="Arial" w:hAnsi="Arial" w:eastAsia="Times New Roman" w:cs="Times New Roman"/>
          <w:sz w:val="24"/>
          <w:szCs w:val="24"/>
          <w:lang w:val="es-ES" w:eastAsia="es-ES" w:bidi="es-ES"/>
        </w:rPr>
        <w:t>networks</w:t>
      </w:r>
      <w:r w:rsidRPr="001D0556">
        <w:rPr>
          <w:rFonts w:ascii="Arial" w:hAnsi="Arial" w:cs="Arial"/>
          <w:sz w:val="24"/>
          <w:szCs w:val="24"/>
          <w:lang w:val="en-GB"/>
        </w:rPr>
        <w:t xml:space="preserve"> must be provided with protection components against short circuits that might occur in any of the phases. Operation of the protection system must not isolate the neutral from earth.</w:t>
      </w:r>
    </w:p>
    <w:p w:rsidRPr="001D0556" w:rsidR="00D13FA8" w:rsidP="001D0556" w:rsidRDefault="00D13FA8" w14:paraId="6300FC08" w14:textId="77777777">
      <w:pPr>
        <w:pStyle w:val="Heading6"/>
        <w:rPr>
          <w:rFonts w:cs="Arial"/>
        </w:rPr>
      </w:pPr>
      <w:r w:rsidRPr="001D0556">
        <w:rPr>
          <w:rFonts w:cs="Arial"/>
        </w:rPr>
        <w:t>Line protection in networks with neutral isolated from earth</w:t>
      </w:r>
    </w:p>
    <w:p w:rsidRPr="001D0556" w:rsidR="00D13FA8" w:rsidP="003E5CAD" w:rsidRDefault="00D13FA8" w14:paraId="37D1A13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these networks, when automatic circuit breakers are used for short-circuit protection, it is sufficient to </w:t>
      </w:r>
      <w:r w:rsidRPr="003E5CAD">
        <w:rPr>
          <w:rFonts w:ascii="Arial" w:hAnsi="Arial" w:eastAsia="Times New Roman" w:cs="Times New Roman"/>
          <w:sz w:val="24"/>
          <w:szCs w:val="24"/>
          <w:lang w:val="es-ES" w:eastAsia="es-ES" w:bidi="es-ES"/>
        </w:rPr>
        <w:t>have</w:t>
      </w:r>
      <w:r w:rsidRPr="001D0556">
        <w:rPr>
          <w:rFonts w:ascii="Arial" w:hAnsi="Arial" w:cs="Arial"/>
          <w:sz w:val="24"/>
          <w:szCs w:val="24"/>
          <w:lang w:val="en-GB"/>
        </w:rPr>
        <w:t xml:space="preserve"> relays on only two of the phases.</w:t>
      </w:r>
    </w:p>
    <w:p w:rsidRPr="001D0556" w:rsidR="00D13FA8" w:rsidP="003E5CAD" w:rsidRDefault="00D13FA8" w14:paraId="00227A73"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In the case of overhead lines, there shall always be a homopolar voltage detector system in the substation at the head of the line. In addition, in the case of substations without direct or remote monitoring, automatic devices shall be installed that are sensitive to the electrical effects produced by fault currents flowing to earth and that cause the cut-off devices to open.</w:t>
      </w:r>
    </w:p>
    <w:p w:rsidRPr="001D0556" w:rsidR="00D13FA8" w:rsidP="001D0556" w:rsidRDefault="00D13FA8" w14:paraId="45C03B7C" w14:textId="77777777">
      <w:pPr>
        <w:pStyle w:val="Heading5"/>
        <w:rPr>
          <w:rFonts w:eastAsia="Arial" w:cs="Arial"/>
        </w:rPr>
      </w:pPr>
      <w:r w:rsidRPr="001D0556">
        <w:rPr>
          <w:rFonts w:cs="Arial"/>
        </w:rPr>
        <w:t>Capacitor banks</w:t>
      </w:r>
    </w:p>
    <w:p w:rsidRPr="001D0556" w:rsidR="00D13FA8" w:rsidP="003E5CAD" w:rsidRDefault="00D13FA8" w14:paraId="7AB6D63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Capacitor banks shall be designed to prevent the failure of one cell from spreading to the other cells in the battery. In addition, an imbalance relay shall be provided that will trigger disconnection of the battery via the main switch. In batteries with several steps, the imbalance in each of the steps shall be analysed independently.</w:t>
      </w:r>
    </w:p>
    <w:p w:rsidRPr="001D0556" w:rsidR="00D13FA8" w:rsidP="003E5CAD" w:rsidRDefault="00D13FA8" w14:paraId="5345FAB7"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All capacitor banks shall be equipped with devices to detect overcurrent, overvoltage and earth defects, whose relays </w:t>
      </w:r>
      <w:r w:rsidRPr="003E5CAD">
        <w:rPr>
          <w:rFonts w:ascii="Arial" w:hAnsi="Arial" w:eastAsia="Times New Roman" w:cs="Times New Roman"/>
          <w:sz w:val="24"/>
          <w:szCs w:val="24"/>
          <w:lang w:val="es-ES" w:eastAsia="es-ES" w:bidi="es-ES"/>
        </w:rPr>
        <w:t>shall</w:t>
      </w:r>
      <w:r w:rsidRPr="001D0556">
        <w:rPr>
          <w:rFonts w:ascii="Arial" w:hAnsi="Arial" w:cs="Arial"/>
          <w:sz w:val="24"/>
          <w:szCs w:val="24"/>
          <w:lang w:val="en-GB"/>
        </w:rPr>
        <w:t xml:space="preserve"> in turn cause the main switch mentioned above to be disconnected.</w:t>
      </w:r>
    </w:p>
    <w:p w:rsidRPr="001D0556" w:rsidR="00D13FA8" w:rsidP="003E5CAD" w:rsidRDefault="00D13FA8" w14:paraId="3EB0116D"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Each capacitor element shall have a discharge system that reduces the voltage between terminals to a value less than or </w:t>
      </w:r>
      <w:r w:rsidRPr="003E5CAD">
        <w:rPr>
          <w:rFonts w:ascii="Arial" w:hAnsi="Arial" w:eastAsia="Times New Roman" w:cs="Times New Roman"/>
          <w:sz w:val="24"/>
          <w:szCs w:val="24"/>
          <w:lang w:val="es-ES" w:eastAsia="es-ES" w:bidi="es-ES"/>
        </w:rPr>
        <w:t>equal</w:t>
      </w:r>
      <w:r w:rsidRPr="001D0556">
        <w:rPr>
          <w:rFonts w:ascii="Arial" w:hAnsi="Arial" w:cs="Arial"/>
          <w:sz w:val="24"/>
          <w:szCs w:val="24"/>
          <w:lang w:val="en-GB"/>
        </w:rPr>
        <w:t xml:space="preserve"> to 75 V from its disconnection after 10 minutes for capacitor batteries with a rated voltage greater than 1 kV and after 3 minutes for capacitor batteries with a rated voltage lower than or equal to 1 kV.</w:t>
      </w:r>
    </w:p>
    <w:p w:rsidRPr="001D0556" w:rsidR="00D13FA8" w:rsidP="001D0556" w:rsidRDefault="00D13FA8" w14:paraId="03995F5D" w14:textId="77777777">
      <w:pPr>
        <w:pStyle w:val="Heading5"/>
        <w:rPr>
          <w:rFonts w:eastAsia="Arial" w:cs="Arial"/>
        </w:rPr>
      </w:pPr>
      <w:r w:rsidRPr="001D0556">
        <w:rPr>
          <w:rFonts w:cs="Arial"/>
        </w:rPr>
        <w:t>Ballasts and resistances</w:t>
      </w:r>
    </w:p>
    <w:p w:rsidRPr="001D0556" w:rsidR="00D13FA8" w:rsidP="003E5CAD" w:rsidRDefault="00D13FA8" w14:paraId="2DEC215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Ballasts connected to the neutrals of transformers or generators whose mission is to create an artificial neutral shall not be equipped with specific protective devices that cause their individual disconnection from the network.</w:t>
      </w:r>
    </w:p>
    <w:p w:rsidRPr="001D0556" w:rsidR="00D13FA8" w:rsidP="003E5CAD" w:rsidRDefault="00D13FA8" w14:paraId="56C6F28C"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lastRenderedPageBreak/>
        <w:t xml:space="preserve">Ballasts </w:t>
      </w:r>
      <w:r w:rsidRPr="003E5CAD">
        <w:rPr>
          <w:rFonts w:ascii="Arial" w:hAnsi="Arial" w:eastAsia="Times New Roman" w:cs="Times New Roman"/>
          <w:sz w:val="24"/>
          <w:szCs w:val="24"/>
          <w:lang w:val="es-ES" w:eastAsia="es-ES" w:bidi="es-ES"/>
        </w:rPr>
        <w:t>intended</w:t>
      </w:r>
      <w:r w:rsidRPr="001D0556">
        <w:rPr>
          <w:rFonts w:ascii="Arial" w:hAnsi="Arial" w:cs="Arial"/>
          <w:sz w:val="24"/>
          <w:szCs w:val="24"/>
          <w:lang w:val="en-GB"/>
        </w:rPr>
        <w:t xml:space="preserve"> to control the reactive energy of the network, since in terms of their constructive technique they may be comparable to the transformers, shall be protected by devices similar to those indicated for transformers in Section 4.2.</w:t>
      </w:r>
    </w:p>
    <w:p w:rsidRPr="001D0556" w:rsidR="00D13FA8" w:rsidP="001D0556" w:rsidRDefault="00D13FA8" w14:paraId="2953C1B2" w14:textId="77777777">
      <w:pPr>
        <w:pStyle w:val="Heading5"/>
        <w:rPr>
          <w:rFonts w:eastAsia="Arial" w:cs="Arial"/>
        </w:rPr>
      </w:pPr>
      <w:r w:rsidRPr="001D0556">
        <w:rPr>
          <w:rFonts w:cs="Arial"/>
        </w:rPr>
        <w:t>High voltage motors</w:t>
      </w:r>
    </w:p>
    <w:p w:rsidRPr="001D0556" w:rsidR="00D13FA8" w:rsidP="003E5CAD" w:rsidRDefault="00D13FA8" w14:paraId="0D3AA58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w:t>
      </w:r>
      <w:r w:rsidRPr="003E5CAD">
        <w:rPr>
          <w:rFonts w:ascii="Arial" w:hAnsi="Arial" w:eastAsia="Times New Roman" w:cs="Times New Roman"/>
          <w:sz w:val="24"/>
          <w:szCs w:val="24"/>
          <w:lang w:val="es-ES" w:eastAsia="es-ES" w:bidi="es-ES"/>
        </w:rPr>
        <w:t>general</w:t>
      </w:r>
      <w:r w:rsidRPr="001D0556">
        <w:rPr>
          <w:rFonts w:ascii="Arial" w:hAnsi="Arial" w:cs="Arial"/>
          <w:sz w:val="24"/>
          <w:szCs w:val="24"/>
          <w:lang w:val="en-GB"/>
        </w:rPr>
        <w:t>, motors shall be protected against the following faults.</w:t>
      </w:r>
    </w:p>
    <w:p w:rsidRPr="001D0556" w:rsidR="00D13FA8" w:rsidP="003E5CAD" w:rsidRDefault="00D13FA8" w14:paraId="1DECFA0C" w14:textId="77777777">
      <w:pPr>
        <w:spacing w:after="240" w:line="300" w:lineRule="exact"/>
        <w:ind w:firstLine="284"/>
        <w:jc w:val="both"/>
        <w:rPr>
          <w:rFonts w:ascii="Arial" w:hAnsi="Arial" w:cs="Arial"/>
          <w:sz w:val="24"/>
          <w:szCs w:val="24"/>
          <w:lang w:val="en-GB"/>
        </w:rPr>
      </w:pPr>
      <w:r w:rsidRPr="003E5CAD">
        <w:rPr>
          <w:rFonts w:ascii="Arial" w:hAnsi="Arial" w:eastAsia="Times New Roman" w:cs="Times New Roman"/>
          <w:sz w:val="24"/>
          <w:szCs w:val="24"/>
          <w:lang w:val="es-ES" w:eastAsia="es-ES" w:bidi="es-ES"/>
        </w:rPr>
        <w:t>Synchronous</w:t>
      </w:r>
      <w:r w:rsidRPr="001D0556">
        <w:rPr>
          <w:rFonts w:ascii="Arial" w:hAnsi="Arial" w:cs="Arial"/>
          <w:sz w:val="24"/>
          <w:szCs w:val="24"/>
          <w:lang w:val="en-GB"/>
        </w:rPr>
        <w:t xml:space="preserve"> and asynchronous motors and compensators:</w:t>
      </w:r>
    </w:p>
    <w:p w:rsidRPr="001D0556" w:rsidR="00D13FA8" w:rsidP="001D0556" w:rsidRDefault="00D13FA8" w14:paraId="27415535"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short circuit in the supply cable and between windings</w:t>
      </w:r>
    </w:p>
    <w:p w:rsidRPr="001D0556" w:rsidR="00D13FA8" w:rsidP="001D0556" w:rsidRDefault="00D13FA8" w14:paraId="106EAA99"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excessive overloads (by overcurrent detection, by temperature probe, or by thermal imaging)</w:t>
      </w:r>
    </w:p>
    <w:p w:rsidRPr="001D0556" w:rsidR="00D13FA8" w:rsidP="001D0556" w:rsidRDefault="00D13FA8" w14:paraId="009368FB"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rotor blocked in operation</w:t>
      </w:r>
    </w:p>
    <w:p w:rsidRPr="001D0556" w:rsidR="00D13FA8" w:rsidP="001D0556" w:rsidRDefault="00D13FA8" w14:paraId="322F1DE8"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excessively long start</w:t>
      </w:r>
    </w:p>
    <w:p w:rsidRPr="001D0556" w:rsidR="00D13FA8" w:rsidP="001D0556" w:rsidRDefault="00D13FA8" w14:paraId="549B1404"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minimum voltage and overvoltage</w:t>
      </w:r>
    </w:p>
    <w:p w:rsidRPr="001D0556" w:rsidR="00D13FA8" w:rsidP="001D0556" w:rsidRDefault="00D13FA8" w14:paraId="5C5BAE69"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phase imbalance or reversal</w:t>
      </w:r>
    </w:p>
    <w:p w:rsidRPr="001D0556" w:rsidR="00D13FA8" w:rsidP="001D0556" w:rsidRDefault="00D13FA8" w14:paraId="443EE948"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stator earth fault</w:t>
      </w:r>
    </w:p>
    <w:p w:rsidRPr="001D0556" w:rsidR="00D13FA8" w:rsidP="001D0556" w:rsidRDefault="00D13FA8" w14:paraId="3C8841A7" w14:textId="77777777">
      <w:pPr>
        <w:numPr>
          <w:ilvl w:val="0"/>
          <w:numId w:val="81"/>
        </w:numPr>
        <w:tabs>
          <w:tab w:val="clear" w:pos="1069"/>
        </w:tabs>
        <w:spacing w:after="240" w:line="240" w:lineRule="auto"/>
        <w:ind w:left="426"/>
        <w:jc w:val="both"/>
        <w:rPr>
          <w:rFonts w:ascii="Arial" w:hAnsi="Arial" w:cs="Arial"/>
          <w:color w:val="000000" w:themeColor="text1"/>
          <w:sz w:val="24"/>
          <w:szCs w:val="24"/>
          <w:lang w:val="en-GB"/>
        </w:rPr>
      </w:pPr>
      <w:proofErr w:type="spellStart"/>
      <w:r w:rsidRPr="001D0556">
        <w:rPr>
          <w:rFonts w:ascii="Arial" w:hAnsi="Arial" w:cs="Arial"/>
          <w:color w:val="000000" w:themeColor="text1"/>
          <w:sz w:val="24"/>
          <w:szCs w:val="24"/>
          <w:lang w:val="en-GB"/>
        </w:rPr>
        <w:t>unprimed</w:t>
      </w:r>
      <w:proofErr w:type="spellEnd"/>
      <w:r w:rsidRPr="001D0556">
        <w:rPr>
          <w:rFonts w:ascii="Arial" w:hAnsi="Arial" w:cs="Arial"/>
          <w:color w:val="000000" w:themeColor="text1"/>
          <w:sz w:val="24"/>
          <w:szCs w:val="24"/>
          <w:lang w:val="en-GB"/>
        </w:rPr>
        <w:t xml:space="preserve"> pumps (if operating with this type of loads).</w:t>
      </w:r>
    </w:p>
    <w:p w:rsidRPr="001D0556" w:rsidR="00D13FA8" w:rsidP="003E5CAD" w:rsidRDefault="00D13FA8" w14:paraId="524B7CF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Synchronous motors and compensators shall be protected against:</w:t>
      </w:r>
    </w:p>
    <w:p w:rsidRPr="001D0556" w:rsidR="00D13FA8" w:rsidP="001D0556" w:rsidRDefault="00D13FA8" w14:paraId="350696CE" w14:textId="77777777">
      <w:pPr>
        <w:numPr>
          <w:ilvl w:val="0"/>
          <w:numId w:val="82"/>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loss of synchronisation</w:t>
      </w:r>
    </w:p>
    <w:p w:rsidRPr="001D0556" w:rsidR="00D13FA8" w:rsidP="001D0556" w:rsidRDefault="00D13FA8" w14:paraId="58D42CB5" w14:textId="77777777">
      <w:pPr>
        <w:numPr>
          <w:ilvl w:val="0"/>
          <w:numId w:val="82"/>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loss of excitation</w:t>
      </w:r>
    </w:p>
    <w:p w:rsidRPr="001D0556" w:rsidR="00D13FA8" w:rsidP="001D0556" w:rsidRDefault="00D13FA8" w14:paraId="5EC40DB8" w14:textId="77777777">
      <w:pPr>
        <w:numPr>
          <w:ilvl w:val="0"/>
          <w:numId w:val="82"/>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rotor earth fault</w:t>
      </w:r>
    </w:p>
    <w:p w:rsidRPr="001D0556" w:rsidR="00D13FA8" w:rsidP="001D0556" w:rsidRDefault="00D13FA8" w14:paraId="224F3040" w14:textId="77777777">
      <w:pPr>
        <w:numPr>
          <w:ilvl w:val="0"/>
          <w:numId w:val="82"/>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excessively long asynchronous running</w:t>
      </w:r>
    </w:p>
    <w:p w:rsidRPr="001D0556" w:rsidR="00D13FA8" w:rsidP="001D0556" w:rsidRDefault="00D13FA8" w14:paraId="52FACA03" w14:textId="77777777">
      <w:pPr>
        <w:numPr>
          <w:ilvl w:val="0"/>
          <w:numId w:val="82"/>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overvoltage and underfrequency</w:t>
      </w:r>
    </w:p>
    <w:p w:rsidRPr="001D0556" w:rsidR="00D13FA8" w:rsidP="001D0556" w:rsidRDefault="00D13FA8" w14:paraId="7A24A8DB" w14:textId="77777777">
      <w:pPr>
        <w:numPr>
          <w:ilvl w:val="0"/>
          <w:numId w:val="82"/>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underpower and reversed power.</w:t>
      </w:r>
    </w:p>
    <w:p w:rsidRPr="001D0556" w:rsidR="00D13FA8" w:rsidP="003E5CAD" w:rsidRDefault="00D13FA8" w14:paraId="6B6EDC9B" w14:textId="77777777">
      <w:pPr>
        <w:spacing w:after="240" w:line="300" w:lineRule="exact"/>
        <w:ind w:firstLine="284"/>
        <w:jc w:val="both"/>
        <w:rPr>
          <w:rFonts w:ascii="Arial" w:hAnsi="Arial" w:eastAsia="Arial" w:cs="Arial"/>
          <w:sz w:val="24"/>
          <w:szCs w:val="24"/>
          <w:lang w:val="en-GB"/>
        </w:rPr>
      </w:pPr>
      <w:r w:rsidRPr="001D0556">
        <w:rPr>
          <w:rFonts w:ascii="Arial" w:hAnsi="Arial" w:cs="Arial"/>
          <w:sz w:val="24"/>
          <w:szCs w:val="24"/>
          <w:lang w:val="en-GB"/>
        </w:rPr>
        <w:t xml:space="preserve">The decision regarding the protection to be provided in each case will depend on the potential risks of the </w:t>
      </w:r>
      <w:r w:rsidRPr="003E5CAD">
        <w:rPr>
          <w:rFonts w:ascii="Arial" w:hAnsi="Arial" w:eastAsia="Times New Roman" w:cs="Times New Roman"/>
          <w:sz w:val="24"/>
          <w:szCs w:val="24"/>
          <w:lang w:val="es-ES" w:eastAsia="es-ES" w:bidi="es-ES"/>
        </w:rPr>
        <w:t>aforementioned</w:t>
      </w:r>
      <w:r w:rsidRPr="001D0556">
        <w:rPr>
          <w:rFonts w:ascii="Arial" w:hAnsi="Arial" w:cs="Arial"/>
          <w:sz w:val="24"/>
          <w:szCs w:val="24"/>
          <w:lang w:val="en-GB"/>
        </w:rPr>
        <w:t xml:space="preserve"> faults, the size of the motor and the importance of the function that said motor provides.</w:t>
      </w:r>
    </w:p>
    <w:p w:rsidRPr="001D0556" w:rsidR="00D13FA8" w:rsidP="001D0556" w:rsidRDefault="00D13FA8" w14:paraId="17121AAD" w14:textId="77777777">
      <w:pPr>
        <w:pStyle w:val="Heading5"/>
        <w:rPr>
          <w:rFonts w:eastAsia="Arial" w:cs="Arial"/>
        </w:rPr>
      </w:pPr>
      <w:r w:rsidRPr="001D0556">
        <w:rPr>
          <w:rFonts w:cs="Arial"/>
        </w:rPr>
        <w:t>Generators connected to distribution networks</w:t>
      </w:r>
    </w:p>
    <w:p w:rsidRPr="001D0556" w:rsidR="00D13FA8" w:rsidP="003E5CAD" w:rsidRDefault="00D13FA8" w14:paraId="2C9615C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This part shall apply to high-voltage generators and interconnected generation installations classified as c2)</w:t>
      </w:r>
    </w:p>
    <w:p w:rsidRPr="001D0556" w:rsidR="00D13FA8" w:rsidP="003E5CAD" w:rsidRDefault="00D13FA8" w14:paraId="14CE05E1"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Interconnected generation installations are defined as those that can work in parallel with the distribution network, including generation installations associated with any self-consumption mode and storage </w:t>
      </w:r>
      <w:r w:rsidRPr="003E5CAD">
        <w:rPr>
          <w:rFonts w:ascii="Arial" w:hAnsi="Arial" w:eastAsia="Times New Roman" w:cs="Times New Roman"/>
          <w:sz w:val="24"/>
          <w:szCs w:val="24"/>
          <w:lang w:val="es-ES" w:eastAsia="es-ES" w:bidi="es-ES"/>
        </w:rPr>
        <w:t>installations</w:t>
      </w:r>
      <w:r w:rsidRPr="001D0556">
        <w:rPr>
          <w:rFonts w:ascii="Arial" w:hAnsi="Arial" w:cs="Arial"/>
          <w:sz w:val="24"/>
          <w:szCs w:val="24"/>
          <w:lang w:val="en-GB"/>
        </w:rPr>
        <w:t>, which for all purposes shall be considered as a generation installation.</w:t>
      </w:r>
    </w:p>
    <w:p w:rsidRPr="001D0556" w:rsidR="00D13FA8" w:rsidP="003E5CAD" w:rsidRDefault="00D13FA8" w14:paraId="3EC43E03" w14:textId="77777777">
      <w:pPr>
        <w:ind w:firstLine="284"/>
        <w:jc w:val="both"/>
        <w:rPr>
          <w:rFonts w:ascii="Arial" w:hAnsi="Arial" w:cs="Arial"/>
          <w:sz w:val="24"/>
          <w:szCs w:val="24"/>
          <w:lang w:val="en-GB"/>
        </w:rPr>
      </w:pPr>
      <w:r w:rsidRPr="001D0556">
        <w:rPr>
          <w:rFonts w:ascii="Arial" w:hAnsi="Arial" w:cs="Arial"/>
          <w:sz w:val="24"/>
          <w:szCs w:val="24"/>
          <w:lang w:val="en-GB"/>
        </w:rPr>
        <w:t>The type c2) interconnected generation installations to which the requirements of this ITC apply are generation installations feeding into the network, including self-consumption with surpluses and with a connection point to a high-voltage distribution network, both directly, through the high- or low-voltage internal installation of a connected high-voltage supply, whose power or total installed power exceeds 100 kW.</w:t>
      </w:r>
    </w:p>
    <w:p w:rsidRPr="001D0556" w:rsidR="00D13FA8" w:rsidP="003E5CAD" w:rsidRDefault="00D13FA8" w14:paraId="098BD88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figure below shows three explanatory diagrams of the types of interconnected generation installations to </w:t>
      </w:r>
      <w:r w:rsidRPr="003E5CAD">
        <w:rPr>
          <w:rFonts w:ascii="Arial" w:hAnsi="Arial" w:eastAsia="Times New Roman" w:cs="Times New Roman"/>
          <w:sz w:val="24"/>
          <w:szCs w:val="24"/>
          <w:lang w:val="es-ES" w:eastAsia="es-ES" w:bidi="es-ES"/>
        </w:rPr>
        <w:t>which</w:t>
      </w:r>
      <w:r w:rsidRPr="001D0556">
        <w:rPr>
          <w:rFonts w:ascii="Arial" w:hAnsi="Arial" w:cs="Arial"/>
          <w:sz w:val="24"/>
          <w:szCs w:val="24"/>
          <w:lang w:val="en-GB"/>
        </w:rPr>
        <w:t xml:space="preserve"> this section applies.</w:t>
      </w:r>
    </w:p>
    <w:p w:rsidRPr="001D0556" w:rsidR="00D13FA8" w:rsidP="003E5CAD" w:rsidRDefault="00D13FA8" w14:paraId="54FF5C6F" w14:textId="77777777">
      <w:pPr>
        <w:pStyle w:val="Titulotabla"/>
        <w:rPr>
          <w:rFonts w:cs="Arial"/>
        </w:rPr>
      </w:pPr>
      <w:r w:rsidRPr="001D0556">
        <w:rPr>
          <w:rFonts w:cs="Arial"/>
          <w:noProof/>
        </w:rPr>
        <w:drawing>
          <wp:anchor distT="0" distB="0" distL="114300" distR="114300" simplePos="0" relativeHeight="251715584" behindDoc="1" locked="0" layoutInCell="1" allowOverlap="1" wp14:editId="3EC3D91E" wp14:anchorId="4BA2C747">
            <wp:simplePos x="0" y="0"/>
            <wp:positionH relativeFrom="column">
              <wp:posOffset>-48895</wp:posOffset>
            </wp:positionH>
            <wp:positionV relativeFrom="paragraph">
              <wp:posOffset>509059</wp:posOffset>
            </wp:positionV>
            <wp:extent cx="6624320" cy="3426460"/>
            <wp:effectExtent l="0" t="0" r="5080" b="0"/>
            <wp:wrapTopAndBottom/>
            <wp:docPr id="1350048326" name="Picture 135004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624320" cy="3426460"/>
                    </a:xfrm>
                    <a:prstGeom prst="rect">
                      <a:avLst/>
                    </a:prstGeom>
                    <a:noFill/>
                    <a:ln>
                      <a:noFill/>
                    </a:ln>
                  </pic:spPr>
                </pic:pic>
              </a:graphicData>
            </a:graphic>
          </wp:anchor>
        </w:drawing>
      </w:r>
      <w:r w:rsidRPr="001D0556">
        <w:rPr>
          <w:rFonts w:cs="Arial"/>
        </w:rPr>
        <w:t>Figure 1 Interconnected generation installations affected by ITC RAT-09</w:t>
      </w:r>
    </w:p>
    <w:p w:rsidRPr="001D0556" w:rsidR="00D13FA8" w:rsidP="001D0556" w:rsidRDefault="00D13FA8" w14:paraId="6389E58A" w14:textId="77777777">
      <w:pPr>
        <w:pStyle w:val="BodyText"/>
        <w:ind w:left="0" w:right="-58" w:firstLine="0"/>
        <w:rPr>
          <w:rFonts w:eastAsia="Times New Roman"/>
          <w:sz w:val="24"/>
          <w:szCs w:val="24"/>
        </w:rPr>
      </w:pPr>
    </w:p>
    <w:p w:rsidRPr="001D0556" w:rsidR="00D13FA8" w:rsidP="003E5CAD" w:rsidRDefault="00D13FA8" w14:paraId="3C37C97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Generation installations shall be connected to the distribution network, in an internal installation or through direct lines in such a way as to prevent the coupling of points other than the high-voltage distribution network.</w:t>
      </w:r>
    </w:p>
    <w:p w:rsidRPr="001D0556" w:rsidR="00D13FA8" w:rsidP="001D0556" w:rsidRDefault="00D13FA8" w14:paraId="43385DAD" w14:textId="77777777">
      <w:pPr>
        <w:pStyle w:val="Heading6"/>
        <w:rPr>
          <w:rFonts w:cs="Arial"/>
        </w:rPr>
      </w:pPr>
      <w:r w:rsidRPr="001D0556">
        <w:rPr>
          <w:rFonts w:cs="Arial"/>
        </w:rPr>
        <w:t>General protection criteria</w:t>
      </w:r>
    </w:p>
    <w:p w:rsidRPr="001D0556" w:rsidR="00D13FA8" w:rsidP="003E5CAD" w:rsidRDefault="00D13FA8" w14:paraId="646E9D5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both normal operation and abnormal conditions such as short-circuit, generators of any kind connected to high-voltage distribution networks shall not disturb the proper functioning of the networks to which they are connected. To this end, each generator or group of generators shall be equipped with a protection system and a circuit breaker placed at the point of connection to the distribution network or at the point of interconnection with the internal installation.</w:t>
      </w:r>
    </w:p>
    <w:p w:rsidRPr="001D0556" w:rsidR="00D13FA8" w:rsidP="003E5CAD" w:rsidRDefault="00D13FA8" w14:paraId="02964D13"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The protection system of the generator or generator set shall ensure its disconnection in the following </w:t>
      </w:r>
      <w:r w:rsidRPr="003E5CAD">
        <w:rPr>
          <w:rFonts w:ascii="Arial" w:hAnsi="Arial" w:eastAsia="Times New Roman" w:cs="Times New Roman"/>
          <w:sz w:val="24"/>
          <w:szCs w:val="24"/>
          <w:lang w:val="es-ES" w:eastAsia="es-ES" w:bidi="ar-SA"/>
        </w:rPr>
        <w:t>cases</w:t>
      </w:r>
      <w:r w:rsidRPr="001D0556">
        <w:rPr>
          <w:rFonts w:ascii="Arial" w:hAnsi="Arial" w:cs="Arial"/>
          <w:sz w:val="24"/>
          <w:szCs w:val="24"/>
          <w:lang w:val="en-GB"/>
        </w:rPr>
        <w:t>.</w:t>
      </w:r>
    </w:p>
    <w:p w:rsidRPr="001D0556" w:rsidR="00D13FA8" w:rsidP="001D0556" w:rsidRDefault="00D13FA8" w14:paraId="5B179629" w14:textId="77777777">
      <w:pPr>
        <w:pStyle w:val="ListParagraph"/>
        <w:numPr>
          <w:ilvl w:val="0"/>
          <w:numId w:val="136"/>
        </w:numPr>
        <w:spacing w:after="120"/>
        <w:contextualSpacing w:val="0"/>
        <w:rPr>
          <w:rFonts w:cs="Arial"/>
        </w:rPr>
      </w:pPr>
      <w:r w:rsidRPr="001D0556">
        <w:rPr>
          <w:rFonts w:cs="Arial"/>
        </w:rPr>
        <w:t>In the event that network operations cause the generators to operate as an island with part of the network.</w:t>
      </w:r>
    </w:p>
    <w:p w:rsidRPr="001D0556" w:rsidR="00D13FA8" w:rsidP="001D0556" w:rsidRDefault="00D13FA8" w14:paraId="32E88EF2" w14:textId="77777777">
      <w:pPr>
        <w:pStyle w:val="ListParagraph"/>
        <w:numPr>
          <w:ilvl w:val="0"/>
          <w:numId w:val="136"/>
        </w:numPr>
        <w:spacing w:after="120"/>
        <w:contextualSpacing w:val="0"/>
        <w:rPr>
          <w:rFonts w:cs="Arial"/>
        </w:rPr>
      </w:pPr>
      <w:r w:rsidRPr="001D0556">
        <w:rPr>
          <w:rFonts w:cs="Arial"/>
        </w:rPr>
        <w:t>In the event of internal faults in the installation.</w:t>
      </w:r>
    </w:p>
    <w:p w:rsidRPr="001D0556" w:rsidR="00D13FA8" w:rsidP="001D0556" w:rsidRDefault="00D13FA8" w14:paraId="1EC0A18C" w14:textId="77777777">
      <w:pPr>
        <w:pStyle w:val="ListParagraph"/>
        <w:numPr>
          <w:ilvl w:val="0"/>
          <w:numId w:val="136"/>
        </w:numPr>
        <w:spacing w:after="120"/>
        <w:contextualSpacing w:val="0"/>
        <w:rPr>
          <w:rFonts w:cs="Arial"/>
        </w:rPr>
      </w:pPr>
      <w:r w:rsidRPr="001D0556">
        <w:rPr>
          <w:rFonts w:cs="Arial"/>
        </w:rPr>
        <w:t>In the event of certain faults in the network, without this impeding the contribution of these generators to the stability of the electricity system required by the applicable regulations on technical requirements for the connection of generators to the network. It shall only be possible to disconnect generators before faults in the network if the following conditions are simultaneously met:</w:t>
      </w:r>
    </w:p>
    <w:p w:rsidRPr="001D0556" w:rsidR="00D13FA8" w:rsidP="001D0556" w:rsidRDefault="00D13FA8" w14:paraId="5F024436" w14:textId="77777777">
      <w:pPr>
        <w:pStyle w:val="ListParagraph"/>
        <w:numPr>
          <w:ilvl w:val="1"/>
          <w:numId w:val="136"/>
        </w:numPr>
        <w:suppressAutoHyphens/>
        <w:spacing w:after="120" w:line="240" w:lineRule="auto"/>
        <w:rPr>
          <w:rFonts w:cs="Arial"/>
        </w:rPr>
      </w:pPr>
      <w:r w:rsidRPr="001D0556">
        <w:rPr>
          <w:rFonts w:cs="Arial"/>
        </w:rPr>
        <w:t xml:space="preserve">the failure causes the generators to exceed the required minimum no-disconnect time, in the relevant voltage and frequency ranges established for this purpose, or to exceed the required capabilities to withstand voltage dips, transient </w:t>
      </w:r>
      <w:proofErr w:type="spellStart"/>
      <w:r w:rsidRPr="001D0556">
        <w:rPr>
          <w:rFonts w:cs="Arial"/>
        </w:rPr>
        <w:t>overvoltages</w:t>
      </w:r>
      <w:proofErr w:type="spellEnd"/>
      <w:r w:rsidRPr="001D0556">
        <w:rPr>
          <w:rFonts w:cs="Arial"/>
        </w:rPr>
        <w:t xml:space="preserve"> or other robustness requirements applicable under the technical requirements for the network connection of generators;</w:t>
      </w:r>
    </w:p>
    <w:p w:rsidRPr="001D0556" w:rsidR="00D13FA8" w:rsidP="001D0556" w:rsidRDefault="00D13FA8" w14:paraId="74FFA8FA" w14:textId="77777777">
      <w:pPr>
        <w:pStyle w:val="ListParagraph"/>
        <w:numPr>
          <w:ilvl w:val="1"/>
          <w:numId w:val="136"/>
        </w:numPr>
        <w:suppressAutoHyphens/>
        <w:spacing w:after="120" w:line="240" w:lineRule="auto"/>
        <w:rPr>
          <w:rFonts w:cs="Arial"/>
        </w:rPr>
      </w:pPr>
      <w:r w:rsidRPr="001D0556">
        <w:rPr>
          <w:rFonts w:cs="Arial"/>
        </w:rPr>
        <w:t>the protection is adjusted in accordance with the regulations applicable to the generator regarding technical requirements for connection to the network or, failing that, are those established by the distribution system operator taking into account the operation of the system.</w:t>
      </w:r>
    </w:p>
    <w:p w:rsidRPr="001D0556" w:rsidR="00D13FA8" w:rsidP="003E5CAD" w:rsidRDefault="00D13FA8" w14:paraId="0F02651A"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w:t>
      </w:r>
      <w:r w:rsidRPr="003E5CAD">
        <w:rPr>
          <w:rFonts w:ascii="Arial" w:hAnsi="Arial" w:eastAsia="Times New Roman" w:cs="Times New Roman"/>
          <w:sz w:val="24"/>
          <w:szCs w:val="24"/>
          <w:lang w:val="es-ES" w:eastAsia="es-ES" w:bidi="ar-SA"/>
        </w:rPr>
        <w:t>anti</w:t>
      </w:r>
      <w:r w:rsidRPr="001D0556">
        <w:rPr>
          <w:rFonts w:ascii="Arial" w:hAnsi="Arial" w:cs="Arial"/>
          <w:sz w:val="24"/>
          <w:szCs w:val="24"/>
          <w:lang w:val="en-GB"/>
        </w:rPr>
        <w:t>-island protection may act on switches placed in the internal installation.</w:t>
      </w:r>
    </w:p>
    <w:p w:rsidRPr="001D0556" w:rsidR="00D13FA8" w:rsidP="003E5CAD" w:rsidRDefault="00D13FA8" w14:paraId="69ED47AC"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order to improve the reliability of the protection system, the output contacts of the protection relays </w:t>
      </w:r>
      <w:r w:rsidRPr="003E5CAD">
        <w:rPr>
          <w:rFonts w:ascii="Arial" w:hAnsi="Arial" w:eastAsia="Times New Roman" w:cs="Times New Roman"/>
          <w:sz w:val="24"/>
          <w:szCs w:val="24"/>
          <w:lang w:val="es-ES" w:eastAsia="es-ES" w:bidi="ar-SA"/>
        </w:rPr>
        <w:t>shall</w:t>
      </w:r>
      <w:r w:rsidRPr="001D0556">
        <w:rPr>
          <w:rFonts w:ascii="Arial" w:hAnsi="Arial" w:cs="Arial"/>
          <w:sz w:val="24"/>
          <w:szCs w:val="24"/>
          <w:lang w:val="en-GB"/>
        </w:rPr>
        <w:t xml:space="preserve"> be connected directly to the trip circuit of the high- or low-voltage automatic switch on which they are to operate, ensuring that the circuit supplying the output contacts of the relay and the trip coil of the switch share the same earth network (equipotentiality condition). Alternatively, or when this condition of equipotentiality is not met, the relay command shall be sent to the trip coil of the switch by a means that prevents the transfer of potential between non-equipotential systems, for example by optical fibre.</w:t>
      </w:r>
    </w:p>
    <w:p w:rsidRPr="001D0556" w:rsidR="00D13FA8" w:rsidP="003E5CAD" w:rsidRDefault="00D13FA8" w14:paraId="4EE3784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order to ensure the reliability of the protection system, an alarm system shall be installed that actuates in the absence of an auxiliary power supply to the protection, with tripping that actuates before the reserve </w:t>
      </w:r>
      <w:r w:rsidRPr="003E5CAD">
        <w:rPr>
          <w:rFonts w:ascii="Arial" w:hAnsi="Arial" w:eastAsia="Times New Roman" w:cs="Times New Roman"/>
          <w:sz w:val="24"/>
          <w:szCs w:val="24"/>
          <w:lang w:val="es-ES" w:eastAsia="es-ES" w:bidi="ar-SA"/>
        </w:rPr>
        <w:t>energy</w:t>
      </w:r>
      <w:r w:rsidRPr="001D0556">
        <w:rPr>
          <w:rFonts w:ascii="Arial" w:hAnsi="Arial" w:cs="Arial"/>
          <w:sz w:val="24"/>
          <w:szCs w:val="24"/>
          <w:lang w:val="en-GB"/>
        </w:rPr>
        <w:t xml:space="preserve"> becomes insufficient to open the generation circuit breaker.</w:t>
      </w:r>
    </w:p>
    <w:p w:rsidRPr="001D0556" w:rsidR="00D13FA8" w:rsidP="003E5CAD" w:rsidRDefault="00D13FA8" w14:paraId="078A6A7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When the automatic switch trips, it will reconnect once the voltage and frequency of the distribution network have </w:t>
      </w:r>
      <w:r w:rsidRPr="003E5CAD">
        <w:rPr>
          <w:rFonts w:ascii="Arial" w:hAnsi="Arial" w:eastAsia="Times New Roman" w:cs="Times New Roman"/>
          <w:sz w:val="24"/>
          <w:szCs w:val="24"/>
          <w:lang w:val="es-ES" w:eastAsia="es-ES" w:bidi="ar-SA"/>
        </w:rPr>
        <w:t>been</w:t>
      </w:r>
      <w:r w:rsidRPr="001D0556">
        <w:rPr>
          <w:rFonts w:ascii="Arial" w:hAnsi="Arial" w:cs="Arial"/>
          <w:sz w:val="24"/>
          <w:szCs w:val="24"/>
          <w:lang w:val="en-GB"/>
        </w:rPr>
        <w:t xml:space="preserve"> restored, with a delay period specified according to the conditions in the section on automatic resetting.</w:t>
      </w:r>
    </w:p>
    <w:p w:rsidRPr="001D0556" w:rsidR="00D13FA8" w:rsidP="003E5CAD" w:rsidRDefault="00D13FA8" w14:paraId="6422A72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protection and control system shall adapt to the distribution network to which it is connected and shall be equipped with </w:t>
      </w:r>
      <w:r w:rsidRPr="003E5CAD">
        <w:rPr>
          <w:rFonts w:ascii="Arial" w:hAnsi="Arial" w:eastAsia="Times New Roman" w:cs="Times New Roman"/>
          <w:sz w:val="24"/>
          <w:szCs w:val="24"/>
          <w:lang w:val="es-ES" w:eastAsia="es-ES" w:bidi="ar-SA"/>
        </w:rPr>
        <w:t>the</w:t>
      </w:r>
      <w:r w:rsidRPr="001D0556">
        <w:rPr>
          <w:rFonts w:ascii="Arial" w:hAnsi="Arial" w:cs="Arial"/>
          <w:sz w:val="24"/>
          <w:szCs w:val="24"/>
          <w:lang w:val="en-GB"/>
        </w:rPr>
        <w:t xml:space="preserve"> necessary means to allow reconnection of the distribution network, up to a maximum reconnection time of one second. The generator shall not be allowed to operate as an island for a duration longer than the previous maximum reconnection time.</w:t>
      </w:r>
    </w:p>
    <w:p w:rsidRPr="001D0556" w:rsidR="00D13FA8" w:rsidP="003E5CAD" w:rsidRDefault="00D13FA8" w14:paraId="20725F4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The high-voltage measuring point of installations incorporating generation must have components enabling it to be isolated from both the distribution network side and the internal installation side and also enabling it to be earthed.</w:t>
      </w:r>
    </w:p>
    <w:p w:rsidRPr="001D0556" w:rsidR="00D13FA8" w:rsidP="003E5CAD" w:rsidRDefault="00D13FA8" w14:paraId="5EBEDD4B"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the exceptional event that it becomes evident that the installation poses an imminent risk to people, causes </w:t>
      </w:r>
      <w:r w:rsidRPr="003E5CAD">
        <w:rPr>
          <w:rFonts w:ascii="Arial" w:hAnsi="Arial" w:eastAsia="Times New Roman" w:cs="Times New Roman"/>
          <w:sz w:val="24"/>
          <w:szCs w:val="24"/>
          <w:lang w:val="es-ES" w:eastAsia="es-ES" w:bidi="ar-SA"/>
        </w:rPr>
        <w:t>damage</w:t>
      </w:r>
      <w:r w:rsidRPr="001D0556">
        <w:rPr>
          <w:rFonts w:ascii="Arial" w:hAnsi="Arial" w:cs="Arial"/>
          <w:sz w:val="24"/>
          <w:szCs w:val="24"/>
          <w:lang w:val="en-GB"/>
        </w:rPr>
        <w:t xml:space="preserve"> or impedes the operation of third-party equipment, the distribution company, or transmission company as the case may be, may immediately disconnect the installation and must communicate and justify this exceptional action, in detail, to the body of the Administration responsible for energy matters and to the interested party, within 24 hours.</w:t>
      </w:r>
    </w:p>
    <w:p w:rsidRPr="001D0556" w:rsidR="00D13FA8" w:rsidP="001D0556" w:rsidRDefault="00D13FA8" w14:paraId="5B3C7BA8" w14:textId="77777777">
      <w:pPr>
        <w:pStyle w:val="Heading6"/>
        <w:rPr>
          <w:rFonts w:cs="Arial"/>
        </w:rPr>
      </w:pPr>
      <w:r w:rsidRPr="001D0556">
        <w:rPr>
          <w:rFonts w:cs="Arial"/>
        </w:rPr>
        <w:t>Protection</w:t>
      </w:r>
    </w:p>
    <w:p w:rsidRPr="001D0556" w:rsidR="00D13FA8" w:rsidP="003E5CAD" w:rsidRDefault="00D13FA8" w14:paraId="3A60CE1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installation shall have relays to detect island operation and to detect and distinguish faults in the supply network and internal faults, in accordance with the protection criteria of the distribution network to which it is connected. At least the following protection shall be installed:</w:t>
      </w:r>
    </w:p>
    <w:p w:rsidRPr="001D0556" w:rsidR="00D13FA8" w:rsidP="001D0556" w:rsidRDefault="00D13FA8" w14:paraId="2ECE73EA" w14:textId="77777777">
      <w:pPr>
        <w:numPr>
          <w:ilvl w:val="0"/>
          <w:numId w:val="83"/>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minimum voltage, with measurement of the voltage between phases or phase and earth, according to the protection criteria of the network to which the installation is connected;</w:t>
      </w:r>
    </w:p>
    <w:p w:rsidRPr="001D0556" w:rsidR="00D13FA8" w:rsidP="001D0556" w:rsidRDefault="00D13FA8" w14:paraId="414196A6" w14:textId="77777777">
      <w:pPr>
        <w:numPr>
          <w:ilvl w:val="0"/>
          <w:numId w:val="83"/>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maximum voltage, with measurement of the voltage between phases or phase and earth, according to the protection criteria of the network to which the installation is connected;</w:t>
      </w:r>
    </w:p>
    <w:p w:rsidRPr="001D0556" w:rsidR="00D13FA8" w:rsidP="001D0556" w:rsidRDefault="00D13FA8" w14:paraId="0C3D3274" w14:textId="77777777">
      <w:pPr>
        <w:numPr>
          <w:ilvl w:val="0"/>
          <w:numId w:val="83"/>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maximum homopolar voltage;</w:t>
      </w:r>
    </w:p>
    <w:p w:rsidRPr="001D0556" w:rsidR="00D13FA8" w:rsidP="001D0556" w:rsidRDefault="00D13FA8" w14:paraId="22C53EF2" w14:textId="77777777">
      <w:pPr>
        <w:numPr>
          <w:ilvl w:val="0"/>
          <w:numId w:val="83"/>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maximum and minimum frequency;</w:t>
      </w:r>
    </w:p>
    <w:p w:rsidRPr="001D0556" w:rsidR="00D13FA8" w:rsidP="001D0556" w:rsidRDefault="00D13FA8" w14:paraId="040C833D" w14:textId="77777777">
      <w:pPr>
        <w:numPr>
          <w:ilvl w:val="0"/>
          <w:numId w:val="83"/>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phase and neutral overcurrent, both timed and instantaneous. In the case of networks with isolated neutral, earth directional overcurrent (67N relay) shall also be installed.</w:t>
      </w:r>
    </w:p>
    <w:p w:rsidRPr="001D0556" w:rsidR="00D13FA8" w:rsidP="003E5CAD" w:rsidRDefault="00D13FA8" w14:paraId="6F136CE9"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voltage and current measurements necessary for the operation of the above protections shall be taken at high voltage.</w:t>
      </w:r>
    </w:p>
    <w:p w:rsidRPr="001D0556" w:rsidR="00D13FA8" w:rsidP="001D0556" w:rsidRDefault="00D13FA8" w14:paraId="574617DC" w14:textId="77777777">
      <w:pPr>
        <w:numPr>
          <w:ilvl w:val="0"/>
          <w:numId w:val="83"/>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Depending on the protection and operation criteria of the distribution network to which the installation is connected, in addition to the above protection, it may be necessary to install additional protection that actuates in the event of disconnection of the network, to avoid island operation and prevent damage in the event of unsynchronised reconnection. Depending on the technology of the generator, this protection function may be carried out by means of communications-based systems, such as remote triggering or relays that capture the voltage and current measured at the voltage level at which the connection point is located, all in accordance with the protection criteria of the distribution network to which it is connected.</w:t>
      </w:r>
    </w:p>
    <w:p w:rsidRPr="001D0556" w:rsidR="00D13FA8" w:rsidP="003E5CAD" w:rsidRDefault="00D13FA8" w14:paraId="370E3E72"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If the operation of the generator causes a voltage in its network connection that exceeds the regulatory limits, the generator must disconnect. This disconnection may be </w:t>
      </w:r>
      <w:proofErr w:type="gramStart"/>
      <w:r w:rsidRPr="001D0556">
        <w:rPr>
          <w:rFonts w:ascii="Arial" w:hAnsi="Arial" w:cs="Arial"/>
          <w:sz w:val="24"/>
          <w:szCs w:val="24"/>
          <w:lang w:val="en-GB"/>
        </w:rPr>
        <w:t>effected</w:t>
      </w:r>
      <w:proofErr w:type="gramEnd"/>
      <w:r w:rsidRPr="001D0556">
        <w:rPr>
          <w:rFonts w:ascii="Arial" w:hAnsi="Arial" w:cs="Arial"/>
          <w:sz w:val="24"/>
          <w:szCs w:val="24"/>
          <w:lang w:val="en-GB"/>
        </w:rPr>
        <w:t xml:space="preserve"> by means of an additional maximum voltage relay, adjusted with times longer than the protection against maximum voltage due to faults or the anti-island protection.</w:t>
      </w:r>
    </w:p>
    <w:p w:rsidRPr="001D0556" w:rsidR="00D13FA8" w:rsidP="003E5CAD" w:rsidRDefault="00D13FA8" w14:paraId="387E67F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If the installation is connected to the high-voltage distribution network by means of an automatic switch, the </w:t>
      </w:r>
      <w:r w:rsidRPr="003E5CAD">
        <w:rPr>
          <w:rFonts w:ascii="Arial" w:hAnsi="Arial" w:eastAsia="Times New Roman" w:cs="Times New Roman"/>
          <w:sz w:val="24"/>
          <w:szCs w:val="24"/>
          <w:lang w:val="es-ES" w:eastAsia="es-ES" w:bidi="ar-SA"/>
        </w:rPr>
        <w:t>overcurrent</w:t>
      </w:r>
      <w:r w:rsidRPr="001D0556">
        <w:rPr>
          <w:rFonts w:ascii="Arial" w:hAnsi="Arial" w:cs="Arial"/>
          <w:sz w:val="24"/>
          <w:szCs w:val="24"/>
          <w:lang w:val="en-GB"/>
        </w:rPr>
        <w:t xml:space="preserve"> relays shall act on the high-voltage automatic switch, but if it is connected by means of a fuse they shall act on the low-voltage automatic switch.</w:t>
      </w:r>
    </w:p>
    <w:p w:rsidRPr="001D0556" w:rsidR="00D13FA8" w:rsidP="003E5CAD" w:rsidRDefault="00D13FA8" w14:paraId="6468472D"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voltage and frequency relays may act on the automatic switch at the interconnection point of the generation </w:t>
      </w:r>
      <w:r w:rsidRPr="003E5CAD">
        <w:rPr>
          <w:rFonts w:ascii="Arial" w:hAnsi="Arial" w:eastAsia="Times New Roman" w:cs="Times New Roman"/>
          <w:sz w:val="24"/>
          <w:szCs w:val="24"/>
          <w:lang w:val="es-ES" w:eastAsia="es-ES" w:bidi="ar-SA"/>
        </w:rPr>
        <w:t>installation</w:t>
      </w:r>
      <w:r w:rsidRPr="001D0556">
        <w:rPr>
          <w:rFonts w:ascii="Arial" w:hAnsi="Arial" w:cs="Arial"/>
          <w:sz w:val="24"/>
          <w:szCs w:val="24"/>
          <w:lang w:val="en-GB"/>
        </w:rPr>
        <w:t xml:space="preserve">, usually located at low voltage, provided that the condition of equipotentiality is met or a transmission medium, </w:t>
      </w:r>
      <w:proofErr w:type="gramStart"/>
      <w:r w:rsidRPr="001D0556">
        <w:rPr>
          <w:rFonts w:ascii="Arial" w:hAnsi="Arial" w:cs="Arial"/>
          <w:sz w:val="24"/>
          <w:szCs w:val="24"/>
          <w:lang w:val="en-GB"/>
        </w:rPr>
        <w:t>e.g.</w:t>
      </w:r>
      <w:proofErr w:type="gramEnd"/>
      <w:r w:rsidRPr="001D0556">
        <w:rPr>
          <w:rFonts w:ascii="Arial" w:hAnsi="Arial" w:cs="Arial"/>
          <w:sz w:val="24"/>
          <w:szCs w:val="24"/>
          <w:lang w:val="en-GB"/>
        </w:rPr>
        <w:t xml:space="preserve"> optical fibre, is used to prevent transfer of potential. If these conditions cannot be met, the relays shall act on a high-voltage automatic switch.</w:t>
      </w:r>
    </w:p>
    <w:p w:rsidRPr="001D0556" w:rsidR="00D13FA8" w:rsidP="003E5CAD" w:rsidRDefault="00D13FA8" w14:paraId="0F7F6344"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auxiliary generation services shall generally be connected in the generation installation itself, sharing the measurement and its protection and switching components, except where a measurement </w:t>
      </w:r>
      <w:r w:rsidRPr="003E5CAD">
        <w:rPr>
          <w:rFonts w:ascii="Arial" w:hAnsi="Arial" w:eastAsia="Times New Roman" w:cs="Times New Roman"/>
          <w:sz w:val="24"/>
          <w:szCs w:val="24"/>
          <w:lang w:val="es-ES" w:eastAsia="es-ES" w:bidi="ar-SA"/>
        </w:rPr>
        <w:t>configuration</w:t>
      </w:r>
      <w:r w:rsidRPr="001D0556">
        <w:rPr>
          <w:rFonts w:ascii="Arial" w:hAnsi="Arial" w:cs="Arial"/>
          <w:sz w:val="24"/>
          <w:szCs w:val="24"/>
          <w:lang w:val="en-GB"/>
        </w:rPr>
        <w:t xml:space="preserve"> is chosen that requires a measurement to be made independently of the consumption of the auxiliary services, in which case they shall be connected directly to the internal network or to the distribution network and their protection shall correspond to that required for a consumption installation.</w:t>
      </w:r>
    </w:p>
    <w:p w:rsidRPr="001D0556" w:rsidR="00D13FA8" w:rsidP="001D0556" w:rsidRDefault="00D13FA8" w14:paraId="250FD9FB" w14:textId="77777777">
      <w:pPr>
        <w:pStyle w:val="Heading6"/>
        <w:rPr>
          <w:rFonts w:cs="Arial"/>
        </w:rPr>
      </w:pPr>
      <w:r w:rsidRPr="001D0556">
        <w:rPr>
          <w:rFonts w:cs="Arial"/>
        </w:rPr>
        <w:t>Remote disconnection</w:t>
      </w:r>
    </w:p>
    <w:p w:rsidRPr="001D0556" w:rsidR="00D13FA8" w:rsidP="003E5CAD" w:rsidRDefault="00D13FA8" w14:paraId="6C2A4773" w14:textId="77777777">
      <w:pPr>
        <w:spacing w:after="240" w:line="300" w:lineRule="exact"/>
        <w:ind w:firstLine="284"/>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function of the remote disconnection system is to act on the connection element of the generator so that it can be disconnected remotely. All generators shall be equipped with a remote disconnection system compatible with the distribution network to which they are connected.</w:t>
      </w:r>
    </w:p>
    <w:p w:rsidRPr="001D0556" w:rsidR="00D13FA8" w:rsidP="001D0556" w:rsidRDefault="00D13FA8" w14:paraId="2D03FBBE" w14:textId="77777777">
      <w:pPr>
        <w:pStyle w:val="Heading6"/>
        <w:rPr>
          <w:rFonts w:cs="Arial"/>
        </w:rPr>
      </w:pPr>
      <w:r w:rsidRPr="001D0556">
        <w:rPr>
          <w:rFonts w:cs="Arial"/>
        </w:rPr>
        <w:t>Automatic resetting</w:t>
      </w:r>
    </w:p>
    <w:p w:rsidRPr="001D0556" w:rsidR="00D13FA8" w:rsidP="003E5CAD" w:rsidRDefault="00D13FA8" w14:paraId="0CDD7055"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Any automatic resetting system will only be permitted to close the generator circuit breaker if the following conditions are met:</w:t>
      </w:r>
    </w:p>
    <w:p w:rsidRPr="001D0556" w:rsidR="00D13FA8" w:rsidP="001D0556" w:rsidRDefault="00D13FA8" w14:paraId="262B2B39" w14:textId="77777777">
      <w:pPr>
        <w:numPr>
          <w:ilvl w:val="0"/>
          <w:numId w:val="84"/>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previous opening of the automatic switch has not been due to an internal fault within the generator;</w:t>
      </w:r>
    </w:p>
    <w:p w:rsidRPr="001D0556" w:rsidR="00D13FA8" w:rsidP="001D0556" w:rsidRDefault="00D13FA8" w14:paraId="6125E1FA" w14:textId="77777777">
      <w:pPr>
        <w:numPr>
          <w:ilvl w:val="0"/>
          <w:numId w:val="84"/>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the network voltage remains within normal operational limits for a specified period according to the characteristics of the distribution network to which it is connected (three minutes by default);</w:t>
      </w:r>
    </w:p>
    <w:p w:rsidRPr="001D0556" w:rsidR="00D13FA8" w:rsidP="001D0556" w:rsidRDefault="00D13FA8" w14:paraId="055B1D79" w14:textId="77777777">
      <w:pPr>
        <w:numPr>
          <w:ilvl w:val="0"/>
          <w:numId w:val="84"/>
        </w:numPr>
        <w:tabs>
          <w:tab w:val="clear" w:pos="1069"/>
        </w:tabs>
        <w:spacing w:after="240" w:line="240" w:lineRule="auto"/>
        <w:ind w:left="426"/>
        <w:jc w:val="both"/>
        <w:rPr>
          <w:rFonts w:ascii="Arial" w:hAnsi="Arial" w:cs="Arial"/>
          <w:color w:val="000000" w:themeColor="text1"/>
          <w:sz w:val="24"/>
          <w:szCs w:val="24"/>
          <w:lang w:val="en-GB"/>
        </w:rPr>
      </w:pPr>
      <w:r w:rsidRPr="001D0556">
        <w:rPr>
          <w:rFonts w:ascii="Arial" w:hAnsi="Arial" w:cs="Arial"/>
          <w:color w:val="000000" w:themeColor="text1"/>
          <w:sz w:val="24"/>
          <w:szCs w:val="24"/>
          <w:lang w:val="en-GB"/>
        </w:rPr>
        <w:t>no command is sent by the distribution network protection and control systems to lock the automatic switch of the generator in the open position.</w:t>
      </w:r>
    </w:p>
    <w:p w:rsidRPr="001D0556" w:rsidR="00D13FA8" w:rsidP="003E5CAD" w:rsidRDefault="00D13FA8" w14:paraId="138662C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self-consumption systems able to operate in island mode, </w:t>
      </w:r>
      <w:proofErr w:type="gramStart"/>
      <w:r w:rsidRPr="001D0556">
        <w:rPr>
          <w:rFonts w:ascii="Arial" w:hAnsi="Arial" w:cs="Arial"/>
          <w:sz w:val="24"/>
          <w:szCs w:val="24"/>
          <w:lang w:val="en-GB"/>
        </w:rPr>
        <w:t>i.e.</w:t>
      </w:r>
      <w:proofErr w:type="gramEnd"/>
      <w:r w:rsidRPr="001D0556">
        <w:rPr>
          <w:rFonts w:ascii="Arial" w:hAnsi="Arial" w:cs="Arial"/>
          <w:sz w:val="24"/>
          <w:szCs w:val="24"/>
          <w:lang w:val="en-GB"/>
        </w:rPr>
        <w:t xml:space="preserve"> with the generation installation exclusively </w:t>
      </w:r>
      <w:r w:rsidRPr="003E5CAD">
        <w:rPr>
          <w:rFonts w:ascii="Arial" w:hAnsi="Arial" w:eastAsia="Times New Roman" w:cs="Times New Roman"/>
          <w:sz w:val="24"/>
          <w:szCs w:val="24"/>
          <w:lang w:val="es-ES" w:eastAsia="es-ES" w:bidi="ar-SA"/>
        </w:rPr>
        <w:t>supplying</w:t>
      </w:r>
      <w:r w:rsidRPr="001D0556">
        <w:rPr>
          <w:rFonts w:ascii="Arial" w:hAnsi="Arial" w:cs="Arial"/>
          <w:sz w:val="24"/>
          <w:szCs w:val="24"/>
          <w:lang w:val="en-GB"/>
        </w:rPr>
        <w:t xml:space="preserve"> the consumption of the internal network but disconnected from the distribution network, a switching system shall be installed that includes the necessary interlocks and synchronisation equipment. The switching may be installed in low voltage as indicated in the ITC BT-40 of the Low-Voltage Electrotechnical Regulation (REBT), although in the case of supplies with self-consumption that have several power transformers, this switching will be carried out in high voltage.</w:t>
      </w:r>
    </w:p>
    <w:p w:rsidRPr="001D0556" w:rsidR="00D13FA8" w:rsidP="001D0556" w:rsidRDefault="00D13FA8" w14:paraId="2588527F" w14:textId="77777777">
      <w:pPr>
        <w:pStyle w:val="Heading6"/>
        <w:rPr>
          <w:rFonts w:cs="Arial"/>
        </w:rPr>
      </w:pPr>
      <w:r w:rsidRPr="001D0556">
        <w:rPr>
          <w:rFonts w:cs="Arial"/>
        </w:rPr>
        <w:t>Generators connected via electronic inverters</w:t>
      </w:r>
    </w:p>
    <w:p w:rsidRPr="001D0556" w:rsidR="00D13FA8" w:rsidP="003E5CAD" w:rsidRDefault="00D13FA8" w14:paraId="79D1A2AE"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Generators connected to the high-voltage network that use electronic inverters must comply with all of the </w:t>
      </w:r>
      <w:r w:rsidRPr="003E5CAD">
        <w:rPr>
          <w:rFonts w:ascii="Arial" w:hAnsi="Arial" w:eastAsia="Times New Roman" w:cs="Times New Roman"/>
          <w:sz w:val="24"/>
          <w:szCs w:val="24"/>
          <w:lang w:val="es-ES" w:eastAsia="es-ES" w:bidi="ar-SA"/>
        </w:rPr>
        <w:t>requirements</w:t>
      </w:r>
      <w:r w:rsidRPr="001D0556">
        <w:rPr>
          <w:rFonts w:ascii="Arial" w:hAnsi="Arial" w:cs="Arial"/>
          <w:sz w:val="24"/>
          <w:szCs w:val="24"/>
          <w:lang w:val="en-GB"/>
        </w:rPr>
        <w:t xml:space="preserve"> set out in Section 4.7.</w:t>
      </w:r>
    </w:p>
    <w:p w:rsidRPr="001D0556" w:rsidR="00D13FA8" w:rsidP="003E5CAD" w:rsidRDefault="00D13FA8" w14:paraId="7A5AF786"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lastRenderedPageBreak/>
        <w:t xml:space="preserve">In order to limit the injection of both direct current and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into the distribution network and ensure the correct detection of island operation with that distribution network, the inverters must pass the </w:t>
      </w:r>
      <w:r w:rsidRPr="003E5CAD">
        <w:rPr>
          <w:rFonts w:ascii="Arial" w:hAnsi="Arial" w:eastAsia="Times New Roman" w:cs="Times New Roman"/>
          <w:sz w:val="24"/>
          <w:szCs w:val="24"/>
          <w:lang w:val="es-ES" w:eastAsia="es-ES" w:bidi="ar-SA"/>
        </w:rPr>
        <w:t>tests</w:t>
      </w:r>
      <w:r w:rsidRPr="001D0556">
        <w:rPr>
          <w:rFonts w:ascii="Arial" w:hAnsi="Arial" w:cs="Arial"/>
          <w:sz w:val="24"/>
          <w:szCs w:val="24"/>
          <w:lang w:val="en-GB"/>
        </w:rPr>
        <w:t xml:space="preserve"> established in Standards UNE-EN 62116 (for individual operation) and UNE 217002 (for parallel operation) for which they must have a positive test report from a laboratory accredited for such tests according to Standard UNE-EN ISO/IEC 17025.</w:t>
      </w:r>
    </w:p>
    <w:p w:rsidRPr="001D0556" w:rsidR="00D13FA8" w:rsidP="003E5CAD" w:rsidRDefault="00D13FA8" w14:paraId="0ED6DBE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In the case of self-consumption without surpluses, the systems to prevent energy being fed into the distribution network shall comply with the provisions of ITC BT-40 of the Low-Voltage Electrotechnical Regulation (REBT).</w:t>
      </w:r>
    </w:p>
    <w:p w:rsidRPr="001D0556" w:rsidR="00D13FA8" w:rsidP="003E5CAD" w:rsidRDefault="00D13FA8" w14:paraId="63BDCE28"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Once installed, they must also comply with the interference emission limits set out in national and international electromagnetic compatibility standards. The operation of the inverter shall not result in </w:t>
      </w:r>
      <w:proofErr w:type="spellStart"/>
      <w:r w:rsidRPr="001D0556">
        <w:rPr>
          <w:rFonts w:ascii="Arial" w:hAnsi="Arial" w:cs="Arial"/>
          <w:sz w:val="24"/>
          <w:szCs w:val="24"/>
          <w:lang w:val="en-GB"/>
        </w:rPr>
        <w:t>overvoltages</w:t>
      </w:r>
      <w:proofErr w:type="spellEnd"/>
      <w:r w:rsidRPr="001D0556">
        <w:rPr>
          <w:rFonts w:ascii="Arial" w:hAnsi="Arial" w:cs="Arial"/>
          <w:sz w:val="24"/>
          <w:szCs w:val="24"/>
          <w:lang w:val="en-GB"/>
        </w:rPr>
        <w:t xml:space="preserve"> greater than those indicated in the table below, even during transition to island mode operation in low-load situations.</w:t>
      </w:r>
    </w:p>
    <w:p w:rsidRPr="001D0556" w:rsidR="00D13FA8" w:rsidP="003E5CAD" w:rsidRDefault="00D13FA8" w14:paraId="039AADB3" w14:textId="77777777">
      <w:pPr>
        <w:pStyle w:val="Titulotabla"/>
        <w:rPr>
          <w:rFonts w:cs="Arial"/>
        </w:rPr>
      </w:pPr>
      <w:r w:rsidRPr="001D0556">
        <w:rPr>
          <w:rFonts w:cs="Arial"/>
        </w:rPr>
        <w:t xml:space="preserve">Table 1. Maximum permissible </w:t>
      </w:r>
      <w:proofErr w:type="spellStart"/>
      <w:r w:rsidRPr="001D0556">
        <w:rPr>
          <w:rFonts w:cs="Arial"/>
        </w:rPr>
        <w:t>overvoltages</w:t>
      </w:r>
      <w:proofErr w:type="spellEnd"/>
      <w:r w:rsidRPr="001D0556">
        <w:rPr>
          <w:rFonts w:cs="Arial"/>
        </w:rPr>
        <w:t xml:space="preserve"> between phases according to the duration of the overvoltage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3026"/>
        <w:gridCol w:w="3023"/>
      </w:tblGrid>
      <w:tr w:rsidRPr="001D0556" w:rsidR="00D13FA8" w:rsidTr="00E77E39" w14:paraId="4F0B09A1" w14:textId="77777777">
        <w:trPr>
          <w:trHeight w:val="360"/>
          <w:tblHeader/>
          <w:jc w:val="center"/>
        </w:trPr>
        <w:tc>
          <w:tcPr>
            <w:tcW w:w="0" w:type="auto"/>
            <w:shd w:val="clear" w:color="auto" w:fill="E7E6E6" w:themeFill="background2"/>
            <w:tcMar>
              <w:top w:w="48" w:type="dxa"/>
              <w:left w:w="96" w:type="dxa"/>
              <w:bottom w:w="48" w:type="dxa"/>
              <w:right w:w="96" w:type="dxa"/>
            </w:tcMar>
            <w:vAlign w:val="center"/>
            <w:hideMark/>
          </w:tcPr>
          <w:p w:rsidRPr="003E5CAD" w:rsidR="00D13FA8" w:rsidP="003E5CAD" w:rsidRDefault="00D13FA8" w14:paraId="60066559" w14:textId="77777777">
            <w:pPr>
              <w:spacing w:after="0"/>
              <w:jc w:val="center"/>
              <w:rPr>
                <w:rFonts w:ascii="Arial" w:hAnsi="Arial" w:cs="Arial"/>
                <w:b/>
                <w:sz w:val="20"/>
                <w:lang w:val="en-GB"/>
              </w:rPr>
            </w:pPr>
            <w:r w:rsidRPr="003E5CAD">
              <w:rPr>
                <w:rFonts w:ascii="Arial" w:hAnsi="Arial" w:cs="Arial"/>
                <w:b/>
                <w:sz w:val="20"/>
                <w:lang w:val="en-GB"/>
              </w:rPr>
              <w:t>Duration, t, of the overvoltage</w:t>
            </w:r>
          </w:p>
        </w:tc>
        <w:tc>
          <w:tcPr>
            <w:tcW w:w="3023" w:type="dxa"/>
            <w:shd w:val="clear" w:color="auto" w:fill="E7E6E6" w:themeFill="background2"/>
            <w:tcMar>
              <w:top w:w="48" w:type="dxa"/>
              <w:left w:w="96" w:type="dxa"/>
              <w:bottom w:w="48" w:type="dxa"/>
              <w:right w:w="96" w:type="dxa"/>
            </w:tcMar>
            <w:vAlign w:val="center"/>
            <w:hideMark/>
          </w:tcPr>
          <w:p w:rsidRPr="003E5CAD" w:rsidR="00D13FA8" w:rsidP="003E5CAD" w:rsidRDefault="00D13FA8" w14:paraId="706ADF72" w14:textId="77777777">
            <w:pPr>
              <w:spacing w:after="0"/>
              <w:jc w:val="center"/>
              <w:rPr>
                <w:rFonts w:ascii="Arial" w:hAnsi="Arial" w:cs="Arial"/>
                <w:b/>
                <w:sz w:val="20"/>
                <w:lang w:val="en-GB"/>
              </w:rPr>
            </w:pPr>
            <w:r w:rsidRPr="003E5CAD">
              <w:rPr>
                <w:rFonts w:ascii="Arial" w:hAnsi="Arial" w:cs="Arial"/>
                <w:b/>
                <w:sz w:val="20"/>
                <w:lang w:val="en-GB"/>
              </w:rPr>
              <w:t>Permissible overvoltage value (% Un)</w:t>
            </w:r>
          </w:p>
        </w:tc>
      </w:tr>
      <w:tr w:rsidRPr="001D0556" w:rsidR="00D13FA8" w:rsidTr="00E77E39" w14:paraId="1981E82D" w14:textId="77777777">
        <w:trPr>
          <w:cantSplit/>
          <w:trHeight w:val="416" w:hRule="exact"/>
          <w:jc w:val="center"/>
        </w:trPr>
        <w:tc>
          <w:tcPr>
            <w:tcW w:w="0" w:type="auto"/>
            <w:shd w:val="clear" w:color="auto" w:fill="auto"/>
            <w:tcMar>
              <w:top w:w="48" w:type="dxa"/>
              <w:left w:w="96" w:type="dxa"/>
              <w:bottom w:w="48" w:type="dxa"/>
              <w:right w:w="96" w:type="dxa"/>
            </w:tcMar>
            <w:vAlign w:val="center"/>
            <w:hideMark/>
          </w:tcPr>
          <w:p w:rsidRPr="003E5CAD" w:rsidR="00D13FA8" w:rsidP="003E5CAD" w:rsidRDefault="00D13FA8" w14:paraId="757D5102" w14:textId="77777777">
            <w:pPr>
              <w:spacing w:after="0"/>
              <w:jc w:val="center"/>
              <w:rPr>
                <w:rFonts w:ascii="Arial" w:hAnsi="Arial" w:cs="Arial"/>
                <w:sz w:val="20"/>
                <w:lang w:val="en-GB"/>
              </w:rPr>
            </w:pPr>
            <w:r w:rsidRPr="003E5CAD">
              <w:rPr>
                <w:rFonts w:ascii="Arial" w:hAnsi="Arial" w:cs="Arial"/>
                <w:sz w:val="20"/>
                <w:lang w:val="en-GB"/>
              </w:rPr>
              <w:t>0 &lt; t &lt; 1 </w:t>
            </w:r>
            <w:proofErr w:type="spellStart"/>
            <w:r w:rsidRPr="003E5CAD">
              <w:rPr>
                <w:rFonts w:ascii="Arial" w:hAnsi="Arial" w:cs="Arial"/>
                <w:sz w:val="20"/>
                <w:lang w:val="en-GB"/>
              </w:rPr>
              <w:t>ms</w:t>
            </w:r>
            <w:proofErr w:type="spellEnd"/>
          </w:p>
        </w:tc>
        <w:tc>
          <w:tcPr>
            <w:tcW w:w="3023" w:type="dxa"/>
            <w:shd w:val="clear" w:color="auto" w:fill="auto"/>
            <w:tcMar>
              <w:top w:w="48" w:type="dxa"/>
              <w:left w:w="96" w:type="dxa"/>
              <w:bottom w:w="48" w:type="dxa"/>
              <w:right w:w="96" w:type="dxa"/>
            </w:tcMar>
            <w:vAlign w:val="center"/>
            <w:hideMark/>
          </w:tcPr>
          <w:p w:rsidRPr="003E5CAD" w:rsidR="00D13FA8" w:rsidP="003E5CAD" w:rsidRDefault="00D13FA8" w14:paraId="6399ACAA" w14:textId="77777777">
            <w:pPr>
              <w:spacing w:after="0"/>
              <w:jc w:val="center"/>
              <w:rPr>
                <w:rFonts w:ascii="Arial" w:hAnsi="Arial" w:cs="Arial"/>
                <w:sz w:val="20"/>
                <w:lang w:val="en-GB"/>
              </w:rPr>
            </w:pPr>
            <w:r w:rsidRPr="003E5CAD">
              <w:rPr>
                <w:rFonts w:ascii="Arial" w:hAnsi="Arial" w:cs="Arial"/>
                <w:sz w:val="20"/>
                <w:lang w:val="en-GB"/>
              </w:rPr>
              <w:t>200</w:t>
            </w:r>
          </w:p>
        </w:tc>
      </w:tr>
      <w:tr w:rsidRPr="001D0556" w:rsidR="00D13FA8" w:rsidTr="00E77E39" w14:paraId="40C79419" w14:textId="77777777">
        <w:trPr>
          <w:cantSplit/>
          <w:trHeight w:val="507" w:hRule="exact"/>
          <w:jc w:val="center"/>
        </w:trPr>
        <w:tc>
          <w:tcPr>
            <w:tcW w:w="0" w:type="auto"/>
            <w:shd w:val="clear" w:color="auto" w:fill="auto"/>
            <w:tcMar>
              <w:top w:w="48" w:type="dxa"/>
              <w:left w:w="96" w:type="dxa"/>
              <w:bottom w:w="48" w:type="dxa"/>
              <w:right w:w="96" w:type="dxa"/>
            </w:tcMar>
            <w:vAlign w:val="center"/>
            <w:hideMark/>
          </w:tcPr>
          <w:p w:rsidRPr="003E5CAD" w:rsidR="00D13FA8" w:rsidP="003E5CAD" w:rsidRDefault="00D13FA8" w14:paraId="27B4C7D6" w14:textId="77777777">
            <w:pPr>
              <w:spacing w:after="0"/>
              <w:jc w:val="center"/>
              <w:rPr>
                <w:rFonts w:ascii="Arial" w:hAnsi="Arial" w:cs="Arial"/>
                <w:sz w:val="20"/>
                <w:lang w:val="en-GB"/>
              </w:rPr>
            </w:pPr>
            <w:r w:rsidRPr="003E5CAD">
              <w:rPr>
                <w:rFonts w:ascii="Arial" w:hAnsi="Arial" w:cs="Arial"/>
                <w:sz w:val="20"/>
                <w:lang w:val="en-GB"/>
              </w:rPr>
              <w:t>1 </w:t>
            </w:r>
            <w:proofErr w:type="spellStart"/>
            <w:r w:rsidRPr="003E5CAD">
              <w:rPr>
                <w:rFonts w:ascii="Arial" w:hAnsi="Arial" w:cs="Arial"/>
                <w:sz w:val="20"/>
                <w:lang w:val="en-GB"/>
              </w:rPr>
              <w:t>ms</w:t>
            </w:r>
            <w:proofErr w:type="spellEnd"/>
            <w:r w:rsidRPr="003E5CAD">
              <w:rPr>
                <w:rFonts w:ascii="Arial" w:hAnsi="Arial" w:cs="Arial"/>
                <w:sz w:val="20"/>
                <w:lang w:val="en-GB"/>
              </w:rPr>
              <w:t xml:space="preserve"> ≤ t &lt; 3 </w:t>
            </w:r>
            <w:proofErr w:type="spellStart"/>
            <w:r w:rsidRPr="003E5CAD">
              <w:rPr>
                <w:rFonts w:ascii="Arial" w:hAnsi="Arial" w:cs="Arial"/>
                <w:sz w:val="20"/>
                <w:lang w:val="en-GB"/>
              </w:rPr>
              <w:t>ms</w:t>
            </w:r>
            <w:proofErr w:type="spellEnd"/>
          </w:p>
        </w:tc>
        <w:tc>
          <w:tcPr>
            <w:tcW w:w="3023" w:type="dxa"/>
            <w:shd w:val="clear" w:color="auto" w:fill="auto"/>
            <w:tcMar>
              <w:top w:w="48" w:type="dxa"/>
              <w:left w:w="96" w:type="dxa"/>
              <w:bottom w:w="48" w:type="dxa"/>
              <w:right w:w="96" w:type="dxa"/>
            </w:tcMar>
            <w:vAlign w:val="center"/>
            <w:hideMark/>
          </w:tcPr>
          <w:p w:rsidRPr="003E5CAD" w:rsidR="00D13FA8" w:rsidP="003E5CAD" w:rsidRDefault="00D13FA8" w14:paraId="5D632D24" w14:textId="77777777">
            <w:pPr>
              <w:spacing w:after="0"/>
              <w:jc w:val="center"/>
              <w:rPr>
                <w:rFonts w:ascii="Arial" w:hAnsi="Arial" w:cs="Arial"/>
                <w:sz w:val="20"/>
                <w:lang w:val="en-GB"/>
              </w:rPr>
            </w:pPr>
            <w:r w:rsidRPr="003E5CAD">
              <w:rPr>
                <w:rFonts w:ascii="Arial" w:hAnsi="Arial" w:cs="Arial"/>
                <w:sz w:val="20"/>
                <w:lang w:val="en-GB"/>
              </w:rPr>
              <w:t>140</w:t>
            </w:r>
          </w:p>
        </w:tc>
      </w:tr>
      <w:tr w:rsidRPr="001D0556" w:rsidR="00D13FA8" w:rsidTr="00E77E39" w14:paraId="1B3FD0DA" w14:textId="77777777">
        <w:trPr>
          <w:cantSplit/>
          <w:trHeight w:val="529" w:hRule="exact"/>
          <w:jc w:val="center"/>
        </w:trPr>
        <w:tc>
          <w:tcPr>
            <w:tcW w:w="0" w:type="auto"/>
            <w:shd w:val="clear" w:color="auto" w:fill="auto"/>
            <w:tcMar>
              <w:top w:w="48" w:type="dxa"/>
              <w:left w:w="96" w:type="dxa"/>
              <w:bottom w:w="48" w:type="dxa"/>
              <w:right w:w="96" w:type="dxa"/>
            </w:tcMar>
            <w:vAlign w:val="center"/>
            <w:hideMark/>
          </w:tcPr>
          <w:p w:rsidRPr="003E5CAD" w:rsidR="00D13FA8" w:rsidP="003E5CAD" w:rsidRDefault="00D13FA8" w14:paraId="43894AA3" w14:textId="77777777">
            <w:pPr>
              <w:spacing w:after="0"/>
              <w:jc w:val="center"/>
              <w:rPr>
                <w:rFonts w:ascii="Arial" w:hAnsi="Arial" w:cs="Arial"/>
                <w:sz w:val="20"/>
                <w:lang w:val="en-GB"/>
              </w:rPr>
            </w:pPr>
            <w:r w:rsidRPr="003E5CAD">
              <w:rPr>
                <w:rFonts w:ascii="Arial" w:hAnsi="Arial" w:cs="Arial"/>
                <w:sz w:val="20"/>
                <w:lang w:val="en-GB"/>
              </w:rPr>
              <w:t>3 </w:t>
            </w:r>
            <w:proofErr w:type="spellStart"/>
            <w:r w:rsidRPr="003E5CAD">
              <w:rPr>
                <w:rFonts w:ascii="Arial" w:hAnsi="Arial" w:cs="Arial"/>
                <w:sz w:val="20"/>
                <w:lang w:val="en-GB"/>
              </w:rPr>
              <w:t>ms</w:t>
            </w:r>
            <w:proofErr w:type="spellEnd"/>
            <w:r w:rsidRPr="003E5CAD">
              <w:rPr>
                <w:rFonts w:ascii="Arial" w:hAnsi="Arial" w:cs="Arial"/>
                <w:sz w:val="20"/>
                <w:lang w:val="en-GB"/>
              </w:rPr>
              <w:t xml:space="preserve"> ≤ t &lt; 500 </w:t>
            </w:r>
            <w:proofErr w:type="spellStart"/>
            <w:r w:rsidRPr="003E5CAD">
              <w:rPr>
                <w:rFonts w:ascii="Arial" w:hAnsi="Arial" w:cs="Arial"/>
                <w:sz w:val="20"/>
                <w:lang w:val="en-GB"/>
              </w:rPr>
              <w:t>ms</w:t>
            </w:r>
            <w:proofErr w:type="spellEnd"/>
          </w:p>
        </w:tc>
        <w:tc>
          <w:tcPr>
            <w:tcW w:w="3023" w:type="dxa"/>
            <w:shd w:val="clear" w:color="auto" w:fill="auto"/>
            <w:tcMar>
              <w:top w:w="48" w:type="dxa"/>
              <w:left w:w="96" w:type="dxa"/>
              <w:bottom w:w="48" w:type="dxa"/>
              <w:right w:w="96" w:type="dxa"/>
            </w:tcMar>
            <w:vAlign w:val="center"/>
            <w:hideMark/>
          </w:tcPr>
          <w:p w:rsidRPr="003E5CAD" w:rsidR="00D13FA8" w:rsidP="003E5CAD" w:rsidRDefault="00D13FA8" w14:paraId="05013AF7" w14:textId="77777777">
            <w:pPr>
              <w:spacing w:after="0"/>
              <w:jc w:val="center"/>
              <w:rPr>
                <w:rFonts w:ascii="Arial" w:hAnsi="Arial" w:cs="Arial"/>
                <w:sz w:val="20"/>
                <w:lang w:val="en-GB"/>
              </w:rPr>
            </w:pPr>
            <w:r w:rsidRPr="003E5CAD">
              <w:rPr>
                <w:rFonts w:ascii="Arial" w:hAnsi="Arial" w:cs="Arial"/>
                <w:sz w:val="20"/>
                <w:lang w:val="en-GB"/>
              </w:rPr>
              <w:t>120</w:t>
            </w:r>
          </w:p>
        </w:tc>
      </w:tr>
      <w:tr w:rsidRPr="001D0556" w:rsidR="00D13FA8" w:rsidTr="00E77E39" w14:paraId="56B48664" w14:textId="77777777">
        <w:trPr>
          <w:cantSplit/>
          <w:trHeight w:val="523" w:hRule="exact"/>
          <w:jc w:val="center"/>
        </w:trPr>
        <w:tc>
          <w:tcPr>
            <w:tcW w:w="0" w:type="auto"/>
            <w:shd w:val="clear" w:color="auto" w:fill="auto"/>
            <w:tcMar>
              <w:top w:w="48" w:type="dxa"/>
              <w:left w:w="96" w:type="dxa"/>
              <w:bottom w:w="48" w:type="dxa"/>
              <w:right w:w="96" w:type="dxa"/>
            </w:tcMar>
            <w:vAlign w:val="center"/>
            <w:hideMark/>
          </w:tcPr>
          <w:p w:rsidRPr="003E5CAD" w:rsidR="00D13FA8" w:rsidP="003E5CAD" w:rsidRDefault="00D13FA8" w14:paraId="7A3BFABB" w14:textId="77777777">
            <w:pPr>
              <w:spacing w:after="0"/>
              <w:jc w:val="center"/>
              <w:rPr>
                <w:rFonts w:ascii="Arial" w:hAnsi="Arial" w:cs="Arial"/>
                <w:sz w:val="20"/>
                <w:lang w:val="en-GB"/>
              </w:rPr>
            </w:pPr>
            <w:r w:rsidRPr="003E5CAD">
              <w:rPr>
                <w:rFonts w:ascii="Arial" w:hAnsi="Arial" w:cs="Arial"/>
                <w:sz w:val="20"/>
                <w:lang w:val="en-GB"/>
              </w:rPr>
              <w:t>t ≥ 500 </w:t>
            </w:r>
            <w:proofErr w:type="spellStart"/>
            <w:r w:rsidRPr="003E5CAD">
              <w:rPr>
                <w:rFonts w:ascii="Arial" w:hAnsi="Arial" w:cs="Arial"/>
                <w:sz w:val="20"/>
                <w:lang w:val="en-GB"/>
              </w:rPr>
              <w:t>ms</w:t>
            </w:r>
            <w:proofErr w:type="spellEnd"/>
          </w:p>
        </w:tc>
        <w:tc>
          <w:tcPr>
            <w:tcW w:w="3023" w:type="dxa"/>
            <w:shd w:val="clear" w:color="auto" w:fill="auto"/>
            <w:tcMar>
              <w:top w:w="48" w:type="dxa"/>
              <w:left w:w="96" w:type="dxa"/>
              <w:bottom w:w="48" w:type="dxa"/>
              <w:right w:w="96" w:type="dxa"/>
            </w:tcMar>
            <w:vAlign w:val="center"/>
            <w:hideMark/>
          </w:tcPr>
          <w:p w:rsidRPr="003E5CAD" w:rsidR="00D13FA8" w:rsidP="003E5CAD" w:rsidRDefault="00D13FA8" w14:paraId="6A0ED955" w14:textId="77777777">
            <w:pPr>
              <w:spacing w:after="0"/>
              <w:jc w:val="center"/>
              <w:rPr>
                <w:rFonts w:ascii="Arial" w:hAnsi="Arial" w:cs="Arial"/>
                <w:sz w:val="20"/>
                <w:lang w:val="en-GB"/>
              </w:rPr>
            </w:pPr>
            <w:r w:rsidRPr="003E5CAD">
              <w:rPr>
                <w:rFonts w:ascii="Arial" w:hAnsi="Arial" w:cs="Arial"/>
                <w:sz w:val="20"/>
                <w:lang w:val="en-GB"/>
              </w:rPr>
              <w:t>110</w:t>
            </w:r>
          </w:p>
        </w:tc>
      </w:tr>
    </w:tbl>
    <w:p w:rsidRPr="001D0556" w:rsidR="00D13FA8" w:rsidP="001D0556" w:rsidRDefault="00D13FA8" w14:paraId="66949579" w14:textId="77777777">
      <w:pPr>
        <w:pStyle w:val="Titulotabla"/>
        <w:jc w:val="both"/>
        <w:rPr>
          <w:rFonts w:eastAsia="Arial" w:cs="Arial"/>
        </w:rPr>
      </w:pPr>
    </w:p>
    <w:p w:rsidRPr="001D0556" w:rsidR="00D13FA8" w:rsidP="001D0556" w:rsidRDefault="00D13FA8" w14:paraId="6D37396B" w14:textId="77777777">
      <w:pPr>
        <w:pStyle w:val="Heading5"/>
        <w:rPr>
          <w:rFonts w:cs="Arial"/>
        </w:rPr>
      </w:pPr>
      <w:r w:rsidRPr="001D0556">
        <w:rPr>
          <w:rFonts w:cs="Arial"/>
        </w:rPr>
        <w:t>Wind farms</w:t>
      </w:r>
    </w:p>
    <w:p w:rsidRPr="001D0556" w:rsidR="00D13FA8" w:rsidP="003E5CAD" w:rsidRDefault="00D13FA8" w14:paraId="7AA29E60"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the case of wind farms, and bearing in mind the possible impact of atmospheric discharges to which these </w:t>
      </w:r>
      <w:r w:rsidRPr="003E5CAD">
        <w:rPr>
          <w:rFonts w:ascii="Arial" w:hAnsi="Arial" w:eastAsia="Times New Roman" w:cs="Times New Roman"/>
          <w:sz w:val="24"/>
          <w:szCs w:val="24"/>
          <w:lang w:val="es-ES" w:eastAsia="es-ES" w:bidi="es-ES"/>
        </w:rPr>
        <w:t>installations</w:t>
      </w:r>
      <w:r w:rsidRPr="001D0556">
        <w:rPr>
          <w:rFonts w:ascii="Arial" w:hAnsi="Arial" w:cs="Arial"/>
          <w:sz w:val="24"/>
          <w:szCs w:val="24"/>
          <w:lang w:val="en-GB"/>
        </w:rPr>
        <w:t xml:space="preserve"> are subject, the risks arising for this reason must be taken into account, and lightning-type overvoltage protection systems must be provided.’</w:t>
      </w:r>
    </w:p>
    <w:p w:rsidRPr="001D0556" w:rsidR="00D13FA8" w:rsidP="001D0556" w:rsidRDefault="00D13FA8" w14:paraId="140C1EDA" w14:textId="77777777">
      <w:pPr>
        <w:pStyle w:val="Heading1"/>
        <w:rPr>
          <w:rStyle w:val="Heading1Char"/>
          <w:rFonts w:eastAsiaTheme="majorEastAsia"/>
        </w:rPr>
      </w:pPr>
      <w:bookmarkStart w:name="Disposición_adicional_segunda._Cobertura" w:id="67"/>
      <w:bookmarkStart w:name="_bookmark3" w:id="68"/>
      <w:bookmarkStart w:name="Disposición_adicional_tercera._Aceptació" w:id="69"/>
      <w:bookmarkStart w:name="_bookmark4" w:id="70"/>
      <w:bookmarkStart w:name="Disposición_adicional_cuarta._Modelo_de_" w:id="71"/>
      <w:bookmarkStart w:name="_bookmark5" w:id="72"/>
      <w:bookmarkStart w:name="Disposición_transitoria_segunda._Instala" w:id="73"/>
      <w:bookmarkStart w:name="_bookmark8" w:id="74"/>
      <w:bookmarkEnd w:id="67"/>
      <w:bookmarkEnd w:id="68"/>
      <w:bookmarkEnd w:id="69"/>
      <w:bookmarkEnd w:id="70"/>
      <w:bookmarkEnd w:id="71"/>
      <w:bookmarkEnd w:id="72"/>
      <w:bookmarkEnd w:id="73"/>
      <w:bookmarkEnd w:id="74"/>
      <w:r w:rsidRPr="001D0556">
        <w:rPr>
          <w:rStyle w:val="Heading1Char"/>
          <w:rFonts w:eastAsiaTheme="majorEastAsia"/>
        </w:rPr>
        <w:t>Sole additional provision. Updating of normative references in the regulatory text.</w:t>
      </w:r>
    </w:p>
    <w:p w:rsidRPr="001D0556" w:rsidR="00D13FA8" w:rsidP="003E5CAD" w:rsidRDefault="00D13FA8" w14:paraId="30085F59" w14:textId="77777777">
      <w:pPr>
        <w:spacing w:after="240" w:line="300" w:lineRule="exact"/>
        <w:ind w:firstLine="284"/>
        <w:jc w:val="both"/>
        <w:rPr>
          <w:rFonts w:ascii="Arial" w:hAnsi="Arial" w:cs="Arial"/>
          <w:sz w:val="24"/>
          <w:szCs w:val="24"/>
          <w:lang w:val="en-GB"/>
        </w:rPr>
      </w:pPr>
      <w:r w:rsidRPr="001D0556">
        <w:rPr>
          <w:rFonts w:ascii="Arial" w:hAnsi="Arial" w:cs="Arial"/>
          <w:sz w:val="24"/>
          <w:szCs w:val="24"/>
          <w:lang w:val="en-GB"/>
        </w:rPr>
        <w:t>The references to UNE standards in the regulatory text are updated, with the exception of those contained in ITC BT-02 updated by this Royal Decree, as follows:</w:t>
      </w:r>
    </w:p>
    <w:p w:rsidRPr="001D0556" w:rsidR="00D13FA8" w:rsidP="00313AC9" w:rsidRDefault="00D13FA8" w14:paraId="4C3E9E1E" w14:textId="77777777">
      <w:pPr>
        <w:pStyle w:val="Heading2"/>
        <w:spacing w:line="360" w:lineRule="auto"/>
      </w:pPr>
      <w:r w:rsidRPr="001D0556">
        <w:t>One. Where it reads ‘IEC 60.189-2’ it should read ‘UNE 212002-2’.</w:t>
      </w:r>
    </w:p>
    <w:p w:rsidRPr="001D0556" w:rsidR="00D13FA8" w:rsidP="00313AC9" w:rsidRDefault="00D13FA8" w14:paraId="1944B500" w14:textId="77777777">
      <w:pPr>
        <w:pStyle w:val="Heading2"/>
        <w:spacing w:line="360" w:lineRule="auto"/>
      </w:pPr>
      <w:r w:rsidRPr="001D0556">
        <w:t>Two. Where it reads ‘IEC 60079-19’ it should read ‘UNE-EN IEC 60079-19’.</w:t>
      </w:r>
    </w:p>
    <w:p w:rsidRPr="001D0556" w:rsidR="00D13FA8" w:rsidP="00313AC9" w:rsidRDefault="00D13FA8" w14:paraId="7BE07B24" w14:textId="77777777">
      <w:pPr>
        <w:pStyle w:val="Heading2"/>
        <w:spacing w:line="360" w:lineRule="auto"/>
      </w:pPr>
      <w:r w:rsidRPr="001D0556">
        <w:t>Three. Where it reads ‘IEC 61241-3’ it should read ‘UNE-EN 60079-10-2’.</w:t>
      </w:r>
    </w:p>
    <w:p w:rsidRPr="001D0556" w:rsidR="00D13FA8" w:rsidP="00313AC9" w:rsidRDefault="00D13FA8" w14:paraId="6DE1127B" w14:textId="77777777">
      <w:pPr>
        <w:pStyle w:val="Heading2"/>
        <w:spacing w:line="360" w:lineRule="auto"/>
      </w:pPr>
      <w:r w:rsidRPr="001D0556">
        <w:lastRenderedPageBreak/>
        <w:t xml:space="preserve">Four. </w:t>
      </w:r>
      <w:r w:rsidRPr="0038463A">
        <w:rPr>
          <w:lang w:val="es-ES"/>
        </w:rPr>
        <w:t>Where</w:t>
      </w:r>
      <w:r w:rsidRPr="001D0556">
        <w:t xml:space="preserve"> it reads ‘EN 50281-1-2’ it should read ‘UNE-EN 60079-14’.</w:t>
      </w:r>
    </w:p>
    <w:p w:rsidRPr="001D0556" w:rsidR="00D13FA8" w:rsidP="00313AC9" w:rsidRDefault="00D13FA8" w14:paraId="6E8EE301" w14:textId="77777777">
      <w:pPr>
        <w:pStyle w:val="Heading2"/>
        <w:spacing w:line="360" w:lineRule="auto"/>
      </w:pPr>
      <w:r w:rsidRPr="001D0556">
        <w:t xml:space="preserve">Five. Where it reads ‘Standard UNE 20.460’ it should read ‘the UNE-HD 60364 series of </w:t>
      </w:r>
      <w:proofErr w:type="gramStart"/>
      <w:r w:rsidRPr="001D0556">
        <w:t>standards’</w:t>
      </w:r>
      <w:proofErr w:type="gramEnd"/>
      <w:r w:rsidRPr="001D0556">
        <w:t>.</w:t>
      </w:r>
    </w:p>
    <w:p w:rsidRPr="001D0556" w:rsidR="00D13FA8" w:rsidP="00313AC9" w:rsidRDefault="00D13FA8" w14:paraId="7AA793F9" w14:textId="77777777">
      <w:pPr>
        <w:pStyle w:val="Heading2"/>
        <w:spacing w:line="360" w:lineRule="auto"/>
      </w:pPr>
      <w:r w:rsidRPr="001D0556">
        <w:t>Six. Where it reads ‘Standard UNE 20.615’ it should read ‘Standards UNE-EN 61558-2-15 and UNE-EN 61557-8’.</w:t>
      </w:r>
    </w:p>
    <w:p w:rsidRPr="001D0556" w:rsidR="00D13FA8" w:rsidP="00313AC9" w:rsidRDefault="00D13FA8" w14:paraId="09E4A5FB" w14:textId="77777777">
      <w:pPr>
        <w:pStyle w:val="Heading2"/>
        <w:spacing w:line="360" w:lineRule="auto"/>
      </w:pPr>
      <w:r w:rsidRPr="001D0556">
        <w:t>Seven. Where it reads ‘Standard UNE 20315’ it should read ‘Standards UNE 20315-1-1 and UNE 20315-1-2’.</w:t>
      </w:r>
    </w:p>
    <w:p w:rsidRPr="001D0556" w:rsidR="00D13FA8" w:rsidP="00313AC9" w:rsidRDefault="00D13FA8" w14:paraId="23C03EAA" w14:textId="77777777">
      <w:pPr>
        <w:pStyle w:val="Heading2"/>
        <w:spacing w:line="360" w:lineRule="auto"/>
      </w:pPr>
      <w:r w:rsidRPr="001D0556">
        <w:t>Eight. Where it reads ‘Standard UNE 20315’ it should read ‘Standards UNE 20315-1-1 and UNE 20315-1-2’.</w:t>
      </w:r>
    </w:p>
    <w:p w:rsidRPr="001D0556" w:rsidR="00D13FA8" w:rsidP="00313AC9" w:rsidRDefault="00D13FA8" w14:paraId="2130C73E" w14:textId="77777777">
      <w:pPr>
        <w:pStyle w:val="Heading2"/>
        <w:spacing w:line="360" w:lineRule="auto"/>
      </w:pPr>
      <w:r w:rsidRPr="001D0556">
        <w:t>Nine. Where it reads ‘Standard UNE 20432-3’ it should read ‘Standards UNE-EN IEC 60332-3-21, UNE-EN IEC 60332-3-22, UNE-EN IEC 60332-3-23, UNE-EN IEC 60332-3-24 and UNE-EN IEC 60332-3-10’.</w:t>
      </w:r>
    </w:p>
    <w:p w:rsidRPr="001D0556" w:rsidR="00D13FA8" w:rsidP="00313AC9" w:rsidRDefault="00D13FA8" w14:paraId="675853F0" w14:textId="77777777">
      <w:pPr>
        <w:pStyle w:val="Heading2"/>
        <w:spacing w:line="360" w:lineRule="auto"/>
      </w:pPr>
      <w:r w:rsidRPr="001D0556">
        <w:t xml:space="preserve">Ten. Where it reads ‘Standard UNE-EN 60.598’ it should read ‘the UNE-EN IEC 60598 series of </w:t>
      </w:r>
      <w:proofErr w:type="gramStart"/>
      <w:r w:rsidRPr="001D0556">
        <w:t>standards’</w:t>
      </w:r>
      <w:proofErr w:type="gramEnd"/>
      <w:r w:rsidRPr="001D0556">
        <w:t>.</w:t>
      </w:r>
    </w:p>
    <w:p w:rsidRPr="001D0556" w:rsidR="00D13FA8" w:rsidP="00313AC9" w:rsidRDefault="00D13FA8" w14:paraId="429903CA" w14:textId="77777777">
      <w:pPr>
        <w:pStyle w:val="Heading2"/>
        <w:spacing w:line="360" w:lineRule="auto"/>
      </w:pPr>
      <w:r w:rsidRPr="001D0556">
        <w:t>Eleven. Where it reads ‘series UNE-EN 60598’ it should read ‘series UNE-EN IEC 60598’.</w:t>
      </w:r>
    </w:p>
    <w:p w:rsidRPr="001D0556" w:rsidR="00D13FA8" w:rsidP="00313AC9" w:rsidRDefault="00D13FA8" w14:paraId="033341EA" w14:textId="77777777">
      <w:pPr>
        <w:pStyle w:val="Heading2"/>
        <w:spacing w:line="360" w:lineRule="auto"/>
      </w:pPr>
      <w:r w:rsidRPr="001D0556">
        <w:t>Twelve. Where it reads ‘UNE 20.324 (EN 60529)’ it should read ‘UNE-EN 60529’.</w:t>
      </w:r>
    </w:p>
    <w:p w:rsidRPr="001D0556" w:rsidR="00D13FA8" w:rsidP="00313AC9" w:rsidRDefault="00D13FA8" w14:paraId="60746634" w14:textId="77777777">
      <w:pPr>
        <w:pStyle w:val="Heading2"/>
        <w:spacing w:line="360" w:lineRule="auto"/>
      </w:pPr>
      <w:r w:rsidRPr="001D0556">
        <w:t>Thirteen. Where it reads ‘UNE 20.324’ it should read ‘UNE-EN 60529’.</w:t>
      </w:r>
    </w:p>
    <w:p w:rsidRPr="001D0556" w:rsidR="00D13FA8" w:rsidP="00313AC9" w:rsidRDefault="00D13FA8" w14:paraId="6C81BB92" w14:textId="77777777">
      <w:pPr>
        <w:pStyle w:val="Heading2"/>
        <w:spacing w:line="360" w:lineRule="auto"/>
      </w:pPr>
      <w:r w:rsidRPr="001D0556">
        <w:t>Fourteen. Where it reads ‘UNE 20.460-5-52’ it should read ‘UNE-HD 60364-5-52’.</w:t>
      </w:r>
    </w:p>
    <w:p w:rsidRPr="001D0556" w:rsidR="00D13FA8" w:rsidP="00313AC9" w:rsidRDefault="00D13FA8" w14:paraId="4805C959" w14:textId="77777777">
      <w:pPr>
        <w:pStyle w:val="Heading2"/>
        <w:spacing w:line="360" w:lineRule="auto"/>
      </w:pPr>
      <w:r w:rsidRPr="001D0556">
        <w:t>Fifteen. Where it reads ‘UNE 20.460-5-523’ it should read ‘UNE-HD 60364-5-52’.</w:t>
      </w:r>
    </w:p>
    <w:p w:rsidRPr="001D0556" w:rsidR="00D13FA8" w:rsidP="00313AC9" w:rsidRDefault="00D13FA8" w14:paraId="210A382C" w14:textId="77777777">
      <w:pPr>
        <w:pStyle w:val="Heading2"/>
        <w:spacing w:line="360" w:lineRule="auto"/>
      </w:pPr>
      <w:r w:rsidRPr="001D0556">
        <w:t>Sixteen. Where it reads ‘UNE 20.460-5-54’ it should read ‘UNE-HD 60364-5-54’.</w:t>
      </w:r>
    </w:p>
    <w:p w:rsidRPr="001D0556" w:rsidR="00D13FA8" w:rsidP="00313AC9" w:rsidRDefault="00D13FA8" w14:paraId="2019A57C" w14:textId="77777777">
      <w:pPr>
        <w:pStyle w:val="Heading2"/>
        <w:spacing w:line="360" w:lineRule="auto"/>
      </w:pPr>
      <w:r w:rsidRPr="001D0556">
        <w:t>Seventeen. The words ‘UNE 20.460, part 4-41 and part 4-47’ should read ‘UNE-HD 60364-4-41’.</w:t>
      </w:r>
    </w:p>
    <w:p w:rsidRPr="001D0556" w:rsidR="00D13FA8" w:rsidP="00313AC9" w:rsidRDefault="00D13FA8" w14:paraId="12EE540D" w14:textId="77777777">
      <w:pPr>
        <w:pStyle w:val="Heading2"/>
        <w:spacing w:line="360" w:lineRule="auto"/>
      </w:pPr>
      <w:r w:rsidRPr="001D0556">
        <w:t>Eighteen. Where it reads ‘UNE 20.460-3’ it should read ‘UNE-HD 60364-1’.</w:t>
      </w:r>
    </w:p>
    <w:p w:rsidRPr="001D0556" w:rsidR="00D13FA8" w:rsidP="00313AC9" w:rsidRDefault="00D13FA8" w14:paraId="5C1B2D92" w14:textId="77777777">
      <w:pPr>
        <w:pStyle w:val="Heading2"/>
        <w:spacing w:line="360" w:lineRule="auto"/>
      </w:pPr>
      <w:r w:rsidRPr="001D0556">
        <w:t>Nineteen. Where it reads ‘UNE 20.460-4-41’ it should read ‘UNE-HD 60364-4-41’.</w:t>
      </w:r>
    </w:p>
    <w:p w:rsidRPr="001D0556" w:rsidR="00D13FA8" w:rsidP="00313AC9" w:rsidRDefault="00D13FA8" w14:paraId="19B01262" w14:textId="77777777">
      <w:pPr>
        <w:pStyle w:val="Heading2"/>
        <w:spacing w:line="360" w:lineRule="auto"/>
      </w:pPr>
      <w:r w:rsidRPr="001D0556">
        <w:t>Twenty. Where it reads ‘UNE 20.460-4-43’ it should read ‘UNE-HD 60364-4-43’.</w:t>
      </w:r>
    </w:p>
    <w:p w:rsidRPr="001D0556" w:rsidR="00D13FA8" w:rsidP="00313AC9" w:rsidRDefault="00D13FA8" w14:paraId="12BDF300" w14:textId="77777777">
      <w:pPr>
        <w:pStyle w:val="Heading2"/>
        <w:spacing w:line="360" w:lineRule="auto"/>
      </w:pPr>
      <w:r w:rsidRPr="001D0556">
        <w:lastRenderedPageBreak/>
        <w:t>Twenty-one. Where it reads ‘UNE 20.460-4-473’ it should read ‘UNE-HD 60364-4-43’.</w:t>
      </w:r>
    </w:p>
    <w:p w:rsidRPr="001D0556" w:rsidR="00D13FA8" w:rsidP="00313AC9" w:rsidRDefault="00D13FA8" w14:paraId="1C1FFFB9" w14:textId="77777777">
      <w:pPr>
        <w:pStyle w:val="Heading2"/>
        <w:spacing w:line="360" w:lineRule="auto"/>
      </w:pPr>
      <w:r w:rsidRPr="001D0556">
        <w:t>Twenty-two. Where it reads ‘UNE 20.460-5-52’ it should read ‘UNE-HD 60364-5-52’.</w:t>
      </w:r>
    </w:p>
    <w:p w:rsidRPr="001D0556" w:rsidR="00D13FA8" w:rsidP="00313AC9" w:rsidRDefault="00D13FA8" w14:paraId="12A222F1" w14:textId="77777777">
      <w:pPr>
        <w:pStyle w:val="Heading2"/>
        <w:spacing w:line="360" w:lineRule="auto"/>
      </w:pPr>
      <w:r w:rsidRPr="001D0556">
        <w:t>Twenty-three. Where it reads ‘UNE 20.460-5-523’ it should read ‘UNE-HD 60364-5-52’.</w:t>
      </w:r>
    </w:p>
    <w:p w:rsidRPr="001D0556" w:rsidR="00D13FA8" w:rsidP="00313AC9" w:rsidRDefault="00D13FA8" w14:paraId="71233D02" w14:textId="77777777">
      <w:pPr>
        <w:pStyle w:val="Heading2"/>
        <w:spacing w:line="360" w:lineRule="auto"/>
      </w:pPr>
      <w:r w:rsidRPr="001D0556">
        <w:t>Twenty-four. Where it reads ‘UNE 20.460-5-54’ it should read ‘UNE-HD 60364-5-54’.</w:t>
      </w:r>
    </w:p>
    <w:p w:rsidRPr="001D0556" w:rsidR="00D13FA8" w:rsidP="00313AC9" w:rsidRDefault="00D13FA8" w14:paraId="6FE85E2D" w14:textId="77777777">
      <w:pPr>
        <w:pStyle w:val="Heading2"/>
        <w:spacing w:line="360" w:lineRule="auto"/>
      </w:pPr>
      <w:r w:rsidRPr="001D0556">
        <w:t>Twenty-five. Where it reads ‘UNE 20.460-5-54’ it should read ‘UNE-HD 60364-5-54’.</w:t>
      </w:r>
    </w:p>
    <w:p w:rsidRPr="001D0556" w:rsidR="00D13FA8" w:rsidP="00313AC9" w:rsidRDefault="00D13FA8" w14:paraId="4071C647" w14:textId="77777777">
      <w:pPr>
        <w:pStyle w:val="Heading2"/>
        <w:spacing w:line="360" w:lineRule="auto"/>
      </w:pPr>
      <w:r w:rsidRPr="001D0556">
        <w:t>Twenty-six. Where it reads ‘UNE 20.460-6-61, Annex A’ it should read ‘UNE-HD 60364-6, Annex B’.</w:t>
      </w:r>
    </w:p>
    <w:p w:rsidRPr="001D0556" w:rsidR="00D13FA8" w:rsidP="00313AC9" w:rsidRDefault="00D13FA8" w14:paraId="67D07B37" w14:textId="77777777">
      <w:pPr>
        <w:pStyle w:val="Heading2"/>
        <w:spacing w:line="360" w:lineRule="auto"/>
      </w:pPr>
      <w:r w:rsidRPr="001D0556">
        <w:t>Twenty-seven. Where it reads ‘UNE 20.460-7-705’ it should read ‘UNE-HD 60364-7-705’.</w:t>
      </w:r>
    </w:p>
    <w:p w:rsidRPr="001D0556" w:rsidR="00D13FA8" w:rsidP="00313AC9" w:rsidRDefault="00D13FA8" w14:paraId="4413DCA0" w14:textId="77777777">
      <w:pPr>
        <w:pStyle w:val="Heading2"/>
        <w:spacing w:line="360" w:lineRule="auto"/>
      </w:pPr>
      <w:r w:rsidRPr="001D0556">
        <w:t>Twenty-eight. Where it reads ‘UNE 20.460-7-708’ it should read ‘UNE-HD 60364-7-708’.</w:t>
      </w:r>
    </w:p>
    <w:p w:rsidRPr="001D0556" w:rsidR="00D13FA8" w:rsidP="00313AC9" w:rsidRDefault="00D13FA8" w14:paraId="4903B254" w14:textId="77777777">
      <w:pPr>
        <w:pStyle w:val="Heading2"/>
        <w:spacing w:line="360" w:lineRule="auto"/>
      </w:pPr>
      <w:r w:rsidRPr="001D0556">
        <w:t>Twenty-nine. Where it reads ‘UNE 20.481’ it should read ‘UNE-EN 61140’.</w:t>
      </w:r>
    </w:p>
    <w:p w:rsidRPr="001D0556" w:rsidR="00D13FA8" w:rsidP="00313AC9" w:rsidRDefault="00D13FA8" w14:paraId="2DDD0FF1" w14:textId="77777777">
      <w:pPr>
        <w:pStyle w:val="Heading2"/>
        <w:spacing w:line="360" w:lineRule="auto"/>
      </w:pPr>
      <w:r w:rsidRPr="001D0556">
        <w:t>Thirty. Where it reads ‘UNE 20.572-1’ it should read ‘UNE-IEC 60479-1’.</w:t>
      </w:r>
    </w:p>
    <w:p w:rsidRPr="001D0556" w:rsidR="00D13FA8" w:rsidP="00313AC9" w:rsidRDefault="00D13FA8" w14:paraId="14B958B6" w14:textId="77777777">
      <w:pPr>
        <w:pStyle w:val="Heading2"/>
        <w:spacing w:line="360" w:lineRule="auto"/>
      </w:pPr>
      <w:r w:rsidRPr="001D0556">
        <w:t>Thirty-one. Where it reads ‘UNE 20.324’ it should read ‘UNE-EN 60529’.</w:t>
      </w:r>
    </w:p>
    <w:p w:rsidRPr="001D0556" w:rsidR="00D13FA8" w:rsidP="00313AC9" w:rsidRDefault="00D13FA8" w14:paraId="258CEE86" w14:textId="77777777">
      <w:pPr>
        <w:pStyle w:val="Heading2"/>
        <w:spacing w:line="360" w:lineRule="auto"/>
      </w:pPr>
      <w:r w:rsidRPr="001D0556">
        <w:t>Thirty-two. Where it reads ‘UNE 21.022’ it should read ‘UNE-EN IEC 60228’.</w:t>
      </w:r>
    </w:p>
    <w:p w:rsidRPr="001D0556" w:rsidR="00D13FA8" w:rsidP="00313AC9" w:rsidRDefault="00D13FA8" w14:paraId="2AA74B32" w14:textId="77777777">
      <w:pPr>
        <w:pStyle w:val="Heading2"/>
        <w:spacing w:line="360" w:lineRule="auto"/>
      </w:pPr>
      <w:r w:rsidRPr="001D0556">
        <w:t xml:space="preserve">Thirty-three. Where it reads ‘UNE 21.027 or UNE 21.031’ it should read ‘the UNE-EN 50525 series of </w:t>
      </w:r>
      <w:proofErr w:type="gramStart"/>
      <w:r w:rsidRPr="001D0556">
        <w:t>standards’</w:t>
      </w:r>
      <w:proofErr w:type="gramEnd"/>
      <w:r w:rsidRPr="001D0556">
        <w:t>.</w:t>
      </w:r>
    </w:p>
    <w:p w:rsidRPr="001D0556" w:rsidR="00D13FA8" w:rsidP="00313AC9" w:rsidRDefault="00D13FA8" w14:paraId="6EFC7FB3" w14:textId="77777777">
      <w:pPr>
        <w:pStyle w:val="Heading2"/>
        <w:spacing w:line="360" w:lineRule="auto"/>
      </w:pPr>
      <w:r w:rsidRPr="001D0556">
        <w:t xml:space="preserve">Thirty-four. Where it reads ‘UNE 21.027’ it should read ‘UNE-EN 50525 series of </w:t>
      </w:r>
      <w:proofErr w:type="gramStart"/>
      <w:r w:rsidRPr="001D0556">
        <w:t>standards’</w:t>
      </w:r>
      <w:proofErr w:type="gramEnd"/>
      <w:r w:rsidRPr="001D0556">
        <w:t>.</w:t>
      </w:r>
    </w:p>
    <w:p w:rsidRPr="001D0556" w:rsidR="00D13FA8" w:rsidP="00313AC9" w:rsidRDefault="00D13FA8" w14:paraId="67BBDB41" w14:textId="77777777">
      <w:pPr>
        <w:pStyle w:val="Heading2"/>
        <w:spacing w:line="360" w:lineRule="auto"/>
      </w:pPr>
      <w:r w:rsidRPr="001D0556">
        <w:t>Thirty-five. Where it reads ‘UNE 21.027-16’ it should read ‘UNE-EN 50525-2-21’.</w:t>
      </w:r>
    </w:p>
    <w:p w:rsidRPr="001D0556" w:rsidR="00D13FA8" w:rsidP="00313AC9" w:rsidRDefault="00D13FA8" w14:paraId="2CD735BD" w14:textId="77777777">
      <w:pPr>
        <w:pStyle w:val="Heading2"/>
        <w:spacing w:line="360" w:lineRule="auto"/>
      </w:pPr>
      <w:r w:rsidRPr="001D0556">
        <w:t>Thirty-six. Where it reads ‘UNE 21027 part 4’ it should read ‘UNE-EN 50525-2-21’.</w:t>
      </w:r>
    </w:p>
    <w:p w:rsidRPr="001D0556" w:rsidR="00D13FA8" w:rsidP="00313AC9" w:rsidRDefault="00D13FA8" w14:paraId="5735676E" w14:textId="77777777">
      <w:pPr>
        <w:pStyle w:val="Heading2"/>
        <w:spacing w:line="360" w:lineRule="auto"/>
      </w:pPr>
      <w:r w:rsidRPr="001D0556">
        <w:t>Thirty-seven. Where it reads ‘UNE 21157 part 1’ it should read ‘UNE-EN 60702-1’.</w:t>
      </w:r>
    </w:p>
    <w:p w:rsidRPr="001D0556" w:rsidR="00D13FA8" w:rsidP="00313AC9" w:rsidRDefault="00D13FA8" w14:paraId="36CDC3A6" w14:textId="77777777">
      <w:pPr>
        <w:pStyle w:val="Heading2"/>
        <w:spacing w:line="360" w:lineRule="auto"/>
      </w:pPr>
      <w:r w:rsidRPr="001D0556">
        <w:t>Thirty-eight. Where it reads ‘UNE EN 50085-1’ it should read ‘UNE-EN IEC 61084-1’.</w:t>
      </w:r>
    </w:p>
    <w:p w:rsidRPr="001D0556" w:rsidR="00D13FA8" w:rsidP="00313AC9" w:rsidRDefault="00D13FA8" w14:paraId="0ED7853C" w14:textId="77777777">
      <w:pPr>
        <w:pStyle w:val="Heading2"/>
        <w:spacing w:line="360" w:lineRule="auto"/>
      </w:pPr>
      <w:r w:rsidRPr="001D0556">
        <w:t>Thirty-nine. Where it reads ‘UNE EN 50102’ it should read ‘UNE-EN 62262’.</w:t>
      </w:r>
    </w:p>
    <w:p w:rsidRPr="001D0556" w:rsidR="00D13FA8" w:rsidP="00313AC9" w:rsidRDefault="00D13FA8" w14:paraId="7D1EFEAC" w14:textId="77777777">
      <w:pPr>
        <w:pStyle w:val="Heading2"/>
        <w:spacing w:line="360" w:lineRule="auto"/>
      </w:pPr>
      <w:r w:rsidRPr="001D0556">
        <w:t>Forty. Where it reads ‘UNE EN 60598-1’ it should read ‘UNE-EN IEC 60598-1’.</w:t>
      </w:r>
    </w:p>
    <w:p w:rsidRPr="001D0556" w:rsidR="00D13FA8" w:rsidP="00313AC9" w:rsidRDefault="00D13FA8" w14:paraId="291D0F50" w14:textId="77777777">
      <w:pPr>
        <w:pStyle w:val="Heading2"/>
        <w:spacing w:line="360" w:lineRule="auto"/>
      </w:pPr>
      <w:r w:rsidRPr="001D0556">
        <w:lastRenderedPageBreak/>
        <w:t>Forty-one. Where it reads ‘UNE EN’ it should read ‘UNE-EN’.</w:t>
      </w:r>
    </w:p>
    <w:p w:rsidRPr="001D0556" w:rsidR="00D13FA8" w:rsidP="00313AC9" w:rsidRDefault="00D13FA8" w14:paraId="5AE1293B" w14:textId="77777777">
      <w:pPr>
        <w:pStyle w:val="Heading2"/>
        <w:spacing w:line="360" w:lineRule="auto"/>
      </w:pPr>
      <w:r w:rsidRPr="001D0556">
        <w:t>Forty-two. Where it reads ‘UNE-EN 50.085’ it should read ‘UNE-EN IEC 61084’.</w:t>
      </w:r>
    </w:p>
    <w:p w:rsidRPr="001D0556" w:rsidR="00D13FA8" w:rsidP="00313AC9" w:rsidRDefault="00D13FA8" w14:paraId="0AF7ACFB" w14:textId="77777777">
      <w:pPr>
        <w:pStyle w:val="Heading2"/>
        <w:spacing w:line="360" w:lineRule="auto"/>
      </w:pPr>
      <w:r w:rsidRPr="001D0556">
        <w:t>Forty-three. Where it reads ‘UNE-EN 50.086-2-1’ it should read ‘UNE-EN IEC 61386-21’.</w:t>
      </w:r>
    </w:p>
    <w:p w:rsidRPr="001D0556" w:rsidR="00D13FA8" w:rsidP="00313AC9" w:rsidRDefault="00D13FA8" w14:paraId="5AB3C5EA" w14:textId="77777777">
      <w:pPr>
        <w:pStyle w:val="Heading2"/>
        <w:spacing w:line="360" w:lineRule="auto"/>
      </w:pPr>
      <w:r w:rsidRPr="001D0556">
        <w:t>Forty-four. Where it reads ‘UNE-EN 50.086-2-2’ it should read ‘UNE-EN IEC 61386-22’.</w:t>
      </w:r>
    </w:p>
    <w:p w:rsidRPr="001D0556" w:rsidR="00D13FA8" w:rsidP="00313AC9" w:rsidRDefault="00D13FA8" w14:paraId="3DBC8CB5" w14:textId="77777777">
      <w:pPr>
        <w:pStyle w:val="Heading2"/>
        <w:spacing w:line="360" w:lineRule="auto"/>
      </w:pPr>
      <w:r w:rsidRPr="001D0556">
        <w:t>Forty-five. Where it reads ‘UNE-EN 50.086-2-3’ it should read ‘UNE-EN IEC 61386-23’.</w:t>
      </w:r>
    </w:p>
    <w:p w:rsidRPr="001D0556" w:rsidR="00D13FA8" w:rsidP="00313AC9" w:rsidRDefault="00D13FA8" w14:paraId="056EC869" w14:textId="77777777">
      <w:pPr>
        <w:pStyle w:val="Heading2"/>
        <w:spacing w:line="360" w:lineRule="auto"/>
      </w:pPr>
      <w:r w:rsidRPr="001D0556">
        <w:t>Forty-six. Where it reads ‘UNE-EN 50.200’ it should read ‘UNE-EN 50200’.</w:t>
      </w:r>
    </w:p>
    <w:p w:rsidRPr="001D0556" w:rsidR="00D13FA8" w:rsidP="00313AC9" w:rsidRDefault="00D13FA8" w14:paraId="060B10A8" w14:textId="77777777">
      <w:pPr>
        <w:pStyle w:val="Heading2"/>
        <w:spacing w:line="360" w:lineRule="auto"/>
      </w:pPr>
      <w:r w:rsidRPr="001D0556">
        <w:t>Forty-seven. Where it reads ‘UNE-EN 60.598-2-18’ it should read ‘UNE-EN IEC 60598-2-18’</w:t>
      </w:r>
    </w:p>
    <w:p w:rsidRPr="001D0556" w:rsidR="00D13FA8" w:rsidP="00313AC9" w:rsidRDefault="00D13FA8" w14:paraId="718AAC75" w14:textId="77777777">
      <w:pPr>
        <w:pStyle w:val="Heading2"/>
        <w:spacing w:line="360" w:lineRule="auto"/>
      </w:pPr>
      <w:r w:rsidRPr="001D0556">
        <w:t>Forty-eight. Where it reads ‘UNE-EN 60.598-2-22’ it should read ‘UNE-EN IEC 60598-2-22’</w:t>
      </w:r>
    </w:p>
    <w:p w:rsidRPr="001D0556" w:rsidR="00D13FA8" w:rsidP="00313AC9" w:rsidRDefault="00D13FA8" w14:paraId="700703E1" w14:textId="77777777">
      <w:pPr>
        <w:pStyle w:val="Heading2"/>
        <w:spacing w:line="360" w:lineRule="auto"/>
      </w:pPr>
      <w:r w:rsidRPr="001D0556">
        <w:t>Forty-nine. Where it reads ‘UNE-EN 60079-1’ it should read ‘UNE-EN IEC 60079-10-1’.</w:t>
      </w:r>
    </w:p>
    <w:p w:rsidRPr="001D0556" w:rsidR="00D13FA8" w:rsidP="00313AC9" w:rsidRDefault="00D13FA8" w14:paraId="582CC6D9" w14:textId="77777777">
      <w:pPr>
        <w:pStyle w:val="Heading2"/>
        <w:spacing w:line="360" w:lineRule="auto"/>
      </w:pPr>
      <w:r w:rsidRPr="001D0556">
        <w:t>Fifty. Where it reads ‘UNE-EN 60079-17’ it should read ‘UNE-EN IEC 60079-17’.</w:t>
      </w:r>
    </w:p>
    <w:p w:rsidRPr="001D0556" w:rsidR="00D13FA8" w:rsidP="00313AC9" w:rsidRDefault="00D13FA8" w14:paraId="48D55344" w14:textId="77777777">
      <w:pPr>
        <w:pStyle w:val="Heading2"/>
        <w:spacing w:line="360" w:lineRule="auto"/>
      </w:pPr>
      <w:r w:rsidRPr="001D0556">
        <w:t>Fifty-one. Where it reads ‘20.062’ it should read ‘20062’.</w:t>
      </w:r>
    </w:p>
    <w:p w:rsidRPr="001D0556" w:rsidR="00D13FA8" w:rsidP="00313AC9" w:rsidRDefault="00D13FA8" w14:paraId="3AE828C7" w14:textId="77777777">
      <w:pPr>
        <w:pStyle w:val="Heading2"/>
        <w:spacing w:line="360" w:lineRule="auto"/>
      </w:pPr>
      <w:r w:rsidRPr="001D0556">
        <w:t>Fifty-two. Where it reads ‘20.392’ it should read ‘20392’.</w:t>
      </w:r>
    </w:p>
    <w:p w:rsidRPr="001D0556" w:rsidR="00D13FA8" w:rsidP="00313AC9" w:rsidRDefault="00D13FA8" w14:paraId="7771224C" w14:textId="77777777">
      <w:pPr>
        <w:pStyle w:val="Heading2"/>
        <w:spacing w:line="360" w:lineRule="auto"/>
      </w:pPr>
      <w:r w:rsidRPr="001D0556">
        <w:t>Fifty-three. Where it reads ‘20.460-4-45’ it should read ‘20460-4-45’.</w:t>
      </w:r>
    </w:p>
    <w:p w:rsidRPr="001D0556" w:rsidR="00D13FA8" w:rsidP="00313AC9" w:rsidRDefault="00D13FA8" w14:paraId="4A3DACCD" w14:textId="77777777">
      <w:pPr>
        <w:pStyle w:val="Heading2"/>
        <w:spacing w:line="360" w:lineRule="auto"/>
      </w:pPr>
      <w:r w:rsidRPr="001D0556">
        <w:t>Fifty-four. Where it reads ‘21.1002’ it should read ‘211002’.</w:t>
      </w:r>
    </w:p>
    <w:p w:rsidRPr="001D0556" w:rsidR="00D13FA8" w:rsidP="00313AC9" w:rsidRDefault="00D13FA8" w14:paraId="3B1B2398" w14:textId="77777777">
      <w:pPr>
        <w:pStyle w:val="Heading2"/>
        <w:spacing w:line="360" w:lineRule="auto"/>
      </w:pPr>
      <w:r w:rsidRPr="001D0556">
        <w:t>Fifty-five. Where it reads ‘21.123’ it should read ‘21123’.</w:t>
      </w:r>
    </w:p>
    <w:p w:rsidRPr="001D0556" w:rsidR="00D13FA8" w:rsidP="00313AC9" w:rsidRDefault="00D13FA8" w14:paraId="1B314002" w14:textId="77777777">
      <w:pPr>
        <w:pStyle w:val="Heading2"/>
        <w:spacing w:line="360" w:lineRule="auto"/>
      </w:pPr>
      <w:r w:rsidRPr="001D0556">
        <w:t>Fifty-six. Where it reads ‘21.150’ it should read ‘21150’.</w:t>
      </w:r>
    </w:p>
    <w:p w:rsidRPr="001D0556" w:rsidR="00D13FA8" w:rsidP="00313AC9" w:rsidRDefault="00D13FA8" w14:paraId="4B7152A2" w14:textId="77777777">
      <w:pPr>
        <w:pStyle w:val="Heading2"/>
        <w:spacing w:line="360" w:lineRule="auto"/>
      </w:pPr>
      <w:r w:rsidRPr="001D0556">
        <w:t>Fifty-seven. Where it reads ‘21.155’ it should read ‘21155’.</w:t>
      </w:r>
    </w:p>
    <w:p w:rsidRPr="001D0556" w:rsidR="00D13FA8" w:rsidP="00313AC9" w:rsidRDefault="00D13FA8" w14:paraId="557BFCBF" w14:textId="77777777">
      <w:pPr>
        <w:pStyle w:val="Heading2"/>
        <w:spacing w:line="360" w:lineRule="auto"/>
      </w:pPr>
      <w:r w:rsidRPr="001D0556">
        <w:t>Fifty-eight. Where it reads ‘21.166’ it should read ‘21150’.</w:t>
      </w:r>
    </w:p>
    <w:p w:rsidRPr="001D0556" w:rsidR="00D13FA8" w:rsidP="00313AC9" w:rsidRDefault="00D13FA8" w14:paraId="109C1ACF" w14:textId="77777777">
      <w:pPr>
        <w:pStyle w:val="Heading2"/>
        <w:spacing w:line="360" w:lineRule="auto"/>
      </w:pPr>
      <w:r w:rsidRPr="001D0556">
        <w:t>Fifty-nine. Where it reads ‘21.302’ it should read ‘21302’.</w:t>
      </w:r>
    </w:p>
    <w:p w:rsidRPr="001D0556" w:rsidR="00D13FA8" w:rsidP="00313AC9" w:rsidRDefault="00D13FA8" w14:paraId="4FBD2E7F" w14:textId="77777777">
      <w:pPr>
        <w:pStyle w:val="Heading2"/>
        <w:spacing w:line="360" w:lineRule="auto"/>
      </w:pPr>
      <w:r w:rsidRPr="001D0556">
        <w:t>Sixty. Where it reads ‘50.015’ it should read ‘60079-6’.</w:t>
      </w:r>
    </w:p>
    <w:p w:rsidRPr="001D0556" w:rsidR="00D13FA8" w:rsidP="00313AC9" w:rsidRDefault="00D13FA8" w14:paraId="27AD99ED" w14:textId="77777777">
      <w:pPr>
        <w:pStyle w:val="Heading2"/>
        <w:spacing w:line="360" w:lineRule="auto"/>
      </w:pPr>
      <w:r w:rsidRPr="001D0556">
        <w:t>Sixty-one. Where it reads ‘50.018’ it should read ‘60079-1’.</w:t>
      </w:r>
    </w:p>
    <w:p w:rsidRPr="001D0556" w:rsidR="00D13FA8" w:rsidP="00313AC9" w:rsidRDefault="00D13FA8" w14:paraId="49F6E021" w14:textId="77777777">
      <w:pPr>
        <w:pStyle w:val="Heading2"/>
        <w:spacing w:line="360" w:lineRule="auto"/>
      </w:pPr>
      <w:r w:rsidRPr="001D0556">
        <w:lastRenderedPageBreak/>
        <w:t>Sixty-two. Where it reads ‘50.020’ it should read ‘60079-11’.</w:t>
      </w:r>
    </w:p>
    <w:p w:rsidRPr="001D0556" w:rsidR="00D13FA8" w:rsidP="00313AC9" w:rsidRDefault="00D13FA8" w14:paraId="1F013353" w14:textId="77777777">
      <w:pPr>
        <w:pStyle w:val="Heading2"/>
        <w:spacing w:line="360" w:lineRule="auto"/>
      </w:pPr>
      <w:r w:rsidRPr="001D0556">
        <w:t>Sixty-three. Where it reads ‘50.039’ it should read ‘60079-25’.</w:t>
      </w:r>
    </w:p>
    <w:p w:rsidRPr="001D0556" w:rsidR="00D13FA8" w:rsidP="00313AC9" w:rsidRDefault="00D13FA8" w14:paraId="0C1AA8C2" w14:textId="77777777">
      <w:pPr>
        <w:pStyle w:val="Heading2"/>
        <w:spacing w:line="360" w:lineRule="auto"/>
      </w:pPr>
      <w:r w:rsidRPr="001D0556">
        <w:t>Sixty-four. Where it reads ‘50.065’ it should read ‘50065’.</w:t>
      </w:r>
    </w:p>
    <w:p w:rsidRPr="001D0556" w:rsidR="00D13FA8" w:rsidP="00313AC9" w:rsidRDefault="00D13FA8" w14:paraId="75C8D764" w14:textId="77777777">
      <w:pPr>
        <w:pStyle w:val="Heading2"/>
        <w:spacing w:line="360" w:lineRule="auto"/>
      </w:pPr>
      <w:r w:rsidRPr="001D0556">
        <w:t>Sixty-five. Where it reads ‘50.086-1’ it should read ‘61386-1’.</w:t>
      </w:r>
    </w:p>
    <w:p w:rsidRPr="001D0556" w:rsidR="00D13FA8" w:rsidP="00313AC9" w:rsidRDefault="00D13FA8" w14:paraId="34FC0B05" w14:textId="77777777">
      <w:pPr>
        <w:pStyle w:val="Heading2"/>
        <w:spacing w:line="360" w:lineRule="auto"/>
      </w:pPr>
      <w:r w:rsidRPr="001D0556">
        <w:t>Sixty-six. Where it reads ‘50.086-2-4’ it should read '50626-1’.</w:t>
      </w:r>
    </w:p>
    <w:p w:rsidRPr="001D0556" w:rsidR="00D13FA8" w:rsidP="00313AC9" w:rsidRDefault="00D13FA8" w14:paraId="443F83AD" w14:textId="77777777">
      <w:pPr>
        <w:pStyle w:val="Heading2"/>
        <w:spacing w:line="360" w:lineRule="auto"/>
      </w:pPr>
      <w:r w:rsidRPr="001D0556">
        <w:t>Sixty-seven. Where it reads ‘50.102’ it should read ‘62262’.</w:t>
      </w:r>
    </w:p>
    <w:p w:rsidRPr="001D0556" w:rsidR="00D13FA8" w:rsidP="00313AC9" w:rsidRDefault="00D13FA8" w14:paraId="53AB5AEA" w14:textId="77777777">
      <w:pPr>
        <w:pStyle w:val="Heading2"/>
        <w:spacing w:line="360" w:lineRule="auto"/>
      </w:pPr>
      <w:r w:rsidRPr="001D0556">
        <w:t>Sixty-eight. Where it reads ‘50.107’ it should read ‘50107’.</w:t>
      </w:r>
    </w:p>
    <w:p w:rsidRPr="001D0556" w:rsidR="00D13FA8" w:rsidP="00313AC9" w:rsidRDefault="00D13FA8" w14:paraId="6FCB9F64" w14:textId="77777777">
      <w:pPr>
        <w:pStyle w:val="Heading2"/>
        <w:spacing w:line="360" w:lineRule="auto"/>
      </w:pPr>
      <w:r w:rsidRPr="001D0556">
        <w:t>Sixty-nine. Where it reads ‘50039’ it should read ‘60079-25’.</w:t>
      </w:r>
    </w:p>
    <w:p w:rsidRPr="001D0556" w:rsidR="00D13FA8" w:rsidP="00313AC9" w:rsidRDefault="00D13FA8" w14:paraId="71AEBE1B" w14:textId="77777777">
      <w:pPr>
        <w:pStyle w:val="Heading2"/>
        <w:spacing w:line="360" w:lineRule="auto"/>
      </w:pPr>
      <w:r w:rsidRPr="001D0556">
        <w:t>Seventy. Where it reads ‘50086’ it should read ‘61386-1’.</w:t>
      </w:r>
    </w:p>
    <w:p w:rsidRPr="001D0556" w:rsidR="00D13FA8" w:rsidP="00313AC9" w:rsidRDefault="00D13FA8" w14:paraId="57BFF889" w14:textId="77777777">
      <w:pPr>
        <w:pStyle w:val="Heading2"/>
        <w:spacing w:line="360" w:lineRule="auto"/>
      </w:pPr>
      <w:r w:rsidRPr="001D0556">
        <w:t>Seventy-one. Where it reads ‘50086-1’ it should read ‘61386-1’.</w:t>
      </w:r>
    </w:p>
    <w:p w:rsidRPr="001D0556" w:rsidR="00D13FA8" w:rsidP="00313AC9" w:rsidRDefault="00D13FA8" w14:paraId="7AAE7ACE" w14:textId="77777777">
      <w:pPr>
        <w:pStyle w:val="Heading2"/>
        <w:spacing w:line="360" w:lineRule="auto"/>
      </w:pPr>
      <w:r w:rsidRPr="001D0556">
        <w:t>Seventy-two. Where it reads ‘50102’ it should read ‘62262’.</w:t>
      </w:r>
    </w:p>
    <w:p w:rsidRPr="001D0556" w:rsidR="00D13FA8" w:rsidP="00313AC9" w:rsidRDefault="00D13FA8" w14:paraId="12AA2547" w14:textId="77777777">
      <w:pPr>
        <w:pStyle w:val="Heading2"/>
        <w:spacing w:line="360" w:lineRule="auto"/>
      </w:pPr>
      <w:r w:rsidRPr="001D0556">
        <w:t>Seventy-three. Where it reads ‘60.061’ it should read ‘60061’.</w:t>
      </w:r>
    </w:p>
    <w:p w:rsidRPr="001D0556" w:rsidR="00D13FA8" w:rsidP="00313AC9" w:rsidRDefault="00D13FA8" w14:paraId="2464D2C3" w14:textId="77777777">
      <w:pPr>
        <w:pStyle w:val="Heading2"/>
        <w:spacing w:line="360" w:lineRule="auto"/>
      </w:pPr>
      <w:r w:rsidRPr="001D0556">
        <w:t>Seventy-four. Where it reads ‘60.079’ it should read ‘60079’.</w:t>
      </w:r>
    </w:p>
    <w:p w:rsidRPr="001D0556" w:rsidR="00D13FA8" w:rsidP="00313AC9" w:rsidRDefault="00D13FA8" w14:paraId="4AF63EA2" w14:textId="77777777">
      <w:pPr>
        <w:pStyle w:val="Heading2"/>
        <w:spacing w:line="360" w:lineRule="auto"/>
      </w:pPr>
      <w:r w:rsidRPr="001D0556">
        <w:t>Seventy-five. Where it reads ‘60.309’ it should read ‘60309’.</w:t>
      </w:r>
    </w:p>
    <w:p w:rsidRPr="001D0556" w:rsidR="00D13FA8" w:rsidP="00313AC9" w:rsidRDefault="00D13FA8" w14:paraId="63CDA4BE" w14:textId="77777777">
      <w:pPr>
        <w:pStyle w:val="Heading2"/>
        <w:spacing w:line="360" w:lineRule="auto"/>
      </w:pPr>
      <w:r w:rsidRPr="001D0556">
        <w:t>Seventy-six. Where it reads ‘60.335’ it should read ‘60335’.</w:t>
      </w:r>
    </w:p>
    <w:p w:rsidRPr="001D0556" w:rsidR="00D13FA8" w:rsidP="00313AC9" w:rsidRDefault="00D13FA8" w14:paraId="6335E955" w14:textId="77777777">
      <w:pPr>
        <w:pStyle w:val="Heading2"/>
        <w:spacing w:line="360" w:lineRule="auto"/>
      </w:pPr>
      <w:r w:rsidRPr="001D0556">
        <w:t>Seventy-seven. Where it reads ‘60.423’ it should read ‘60423’.</w:t>
      </w:r>
    </w:p>
    <w:p w:rsidRPr="001D0556" w:rsidR="00D13FA8" w:rsidP="00313AC9" w:rsidRDefault="00D13FA8" w14:paraId="264559B1" w14:textId="77777777">
      <w:pPr>
        <w:pStyle w:val="Heading2"/>
        <w:spacing w:line="360" w:lineRule="auto"/>
      </w:pPr>
      <w:r w:rsidRPr="001D0556">
        <w:t>Seventy-eight. Where it reads ‘60.439-4’ it should read ‘61439-4’.</w:t>
      </w:r>
    </w:p>
    <w:p w:rsidRPr="001D0556" w:rsidR="00D13FA8" w:rsidP="00313AC9" w:rsidRDefault="00D13FA8" w14:paraId="4D8E9FC9" w14:textId="77777777">
      <w:pPr>
        <w:pStyle w:val="Heading2"/>
        <w:spacing w:line="360" w:lineRule="auto"/>
      </w:pPr>
      <w:r w:rsidRPr="001D0556">
        <w:t>Seventy-nine. Where it reads ‘60.669’ it should read ‘60669’.</w:t>
      </w:r>
    </w:p>
    <w:p w:rsidRPr="001D0556" w:rsidR="00D13FA8" w:rsidP="00313AC9" w:rsidRDefault="00D13FA8" w14:paraId="7394BC9B" w14:textId="77777777">
      <w:pPr>
        <w:pStyle w:val="Heading2"/>
        <w:spacing w:line="360" w:lineRule="auto"/>
      </w:pPr>
      <w:r w:rsidRPr="001D0556">
        <w:t>Eighty. Where it reads ‘60.742’ it should read ‘60742’.</w:t>
      </w:r>
    </w:p>
    <w:p w:rsidRPr="001D0556" w:rsidR="00D13FA8" w:rsidP="00313AC9" w:rsidRDefault="00D13FA8" w14:paraId="2C14774D" w14:textId="77777777">
      <w:pPr>
        <w:pStyle w:val="Heading2"/>
        <w:spacing w:line="360" w:lineRule="auto"/>
      </w:pPr>
      <w:r w:rsidRPr="001D0556">
        <w:t>Eighty-one. Where it reads ‘60.831’ it should read ‘60831’.</w:t>
      </w:r>
    </w:p>
    <w:p w:rsidRPr="001D0556" w:rsidR="00D13FA8" w:rsidP="00313AC9" w:rsidRDefault="00D13FA8" w14:paraId="28319B84" w14:textId="77777777">
      <w:pPr>
        <w:pStyle w:val="Heading2"/>
        <w:spacing w:line="360" w:lineRule="auto"/>
      </w:pPr>
      <w:r w:rsidRPr="001D0556">
        <w:t>Eighty-two. Where it reads ‘60.947’ it should read ‘60947’.</w:t>
      </w:r>
    </w:p>
    <w:p w:rsidRPr="001D0556" w:rsidR="00D13FA8" w:rsidP="00313AC9" w:rsidRDefault="00D13FA8" w14:paraId="1227E8EE" w14:textId="77777777">
      <w:pPr>
        <w:pStyle w:val="Heading2"/>
        <w:spacing w:line="360" w:lineRule="auto"/>
      </w:pPr>
      <w:r w:rsidRPr="001D0556">
        <w:lastRenderedPageBreak/>
        <w:t>Eighty-three. Where it reads ‘60.998’ it should read ‘60998’.</w:t>
      </w:r>
    </w:p>
    <w:p w:rsidRPr="001D0556" w:rsidR="00D13FA8" w:rsidP="00313AC9" w:rsidRDefault="00D13FA8" w14:paraId="201F9B00" w14:textId="77777777">
      <w:pPr>
        <w:pStyle w:val="Heading2"/>
        <w:spacing w:line="360" w:lineRule="auto"/>
      </w:pPr>
      <w:r w:rsidRPr="001D0556">
        <w:t>Eighty-four. Where it reads ‘60439-2’ it should read ‘61439-6’.</w:t>
      </w:r>
    </w:p>
    <w:p w:rsidRPr="001D0556" w:rsidR="00D13FA8" w:rsidP="00313AC9" w:rsidRDefault="00D13FA8" w14:paraId="778A0CBD" w14:textId="77777777">
      <w:pPr>
        <w:pStyle w:val="Heading2"/>
        <w:spacing w:line="360" w:lineRule="auto"/>
      </w:pPr>
      <w:r w:rsidRPr="001D0556">
        <w:t>Eighty-five. Where it reads ‘61.196’ it should read ‘61196’.</w:t>
      </w:r>
    </w:p>
    <w:p w:rsidRPr="001D0556" w:rsidR="00D13FA8" w:rsidP="001D0556" w:rsidRDefault="00D13FA8" w14:paraId="0617A247" w14:textId="77777777">
      <w:pPr>
        <w:pStyle w:val="Heading1"/>
        <w:rPr>
          <w:b w:val="0"/>
        </w:rPr>
      </w:pPr>
      <w:r w:rsidRPr="001D0556">
        <w:rPr>
          <w:rStyle w:val="Heading1Char"/>
          <w:rFonts w:eastAsiaTheme="majorEastAsia"/>
        </w:rPr>
        <w:t>First transitional provision.</w:t>
      </w:r>
      <w:r w:rsidRPr="001D0556">
        <w:rPr>
          <w:b w:val="0"/>
        </w:rPr>
        <w:t xml:space="preserve"> </w:t>
      </w:r>
      <w:r w:rsidRPr="001D0556">
        <w:rPr>
          <w:b w:val="0"/>
          <w:i/>
        </w:rPr>
        <w:t>Inspection bodies accredited prior to the entry into force of this Royal Decree.</w:t>
      </w:r>
    </w:p>
    <w:p w:rsidRPr="001D0556" w:rsidR="00D13FA8" w:rsidP="000B309A" w:rsidRDefault="00D13FA8" w14:paraId="53B93BC2" w14:textId="77777777">
      <w:pPr>
        <w:spacing w:after="120" w:line="300" w:lineRule="exact"/>
        <w:ind w:firstLine="284"/>
        <w:jc w:val="both"/>
        <w:rPr>
          <w:rFonts w:ascii="Arial" w:hAnsi="Arial" w:cs="Arial"/>
          <w:sz w:val="24"/>
          <w:szCs w:val="24"/>
          <w:lang w:val="en-GB"/>
        </w:rPr>
      </w:pPr>
      <w:r w:rsidRPr="000B309A">
        <w:rPr>
          <w:rFonts w:ascii="Arial" w:hAnsi="Arial" w:eastAsia="Times New Roman" w:cs="Arial"/>
          <w:sz w:val="24"/>
          <w:szCs w:val="24"/>
          <w:lang w:val="es-ES" w:eastAsia="es-ES" w:bidi="es-ES"/>
        </w:rPr>
        <w:t>Inspection</w:t>
      </w:r>
      <w:r w:rsidRPr="001D0556">
        <w:rPr>
          <w:rFonts w:ascii="Arial" w:hAnsi="Arial" w:cs="Arial"/>
          <w:sz w:val="24"/>
          <w:szCs w:val="24"/>
          <w:lang w:val="en-GB"/>
        </w:rPr>
        <w:t xml:space="preserve"> bodies accredited in accordance with the provisions of the Low-Voltage Electrotechnical Regulation adopted by Royal Decree 842/2002 of 2 August 2002 may continue to perform the activities for which they are accredited for a period of 18 months after the date of entry into force of this Royal Decree.</w:t>
      </w:r>
    </w:p>
    <w:p w:rsidRPr="001D0556" w:rsidR="00D13FA8" w:rsidP="000B309A" w:rsidRDefault="00D13FA8" w14:paraId="043663A3"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Once this period has elapsed, these bodies must be authorised and accredited in accordance with the Low-Voltage Electrotechnical Regulation approved by this Royal Decree and, where applicable, its implementing regulations.</w:t>
      </w:r>
    </w:p>
    <w:p w:rsidRPr="001D0556" w:rsidR="00D13FA8" w:rsidP="001D0556" w:rsidRDefault="00D13FA8" w14:paraId="359915BE" w14:textId="77777777">
      <w:pPr>
        <w:pStyle w:val="Heading1"/>
      </w:pPr>
      <w:r w:rsidRPr="001D0556">
        <w:rPr>
          <w:b w:val="0"/>
        </w:rPr>
        <w:t>Second transitional provision.</w:t>
      </w:r>
      <w:r w:rsidRPr="001D0556">
        <w:t xml:space="preserve"> </w:t>
      </w:r>
      <w:r w:rsidRPr="001D0556">
        <w:rPr>
          <w:b w:val="0"/>
          <w:i/>
        </w:rPr>
        <w:t>Administrative regularisation of installations.</w:t>
      </w:r>
    </w:p>
    <w:p w:rsidRPr="001D0556" w:rsidR="00D13FA8" w:rsidP="000B309A" w:rsidRDefault="00D13FA8" w14:paraId="4CE3F656"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Owners of installations falling within the scope of the Low-Voltage Electrotechnical Regulation, the </w:t>
      </w:r>
      <w:r w:rsidRPr="000B309A">
        <w:rPr>
          <w:rFonts w:ascii="Arial" w:hAnsi="Arial" w:eastAsia="Times New Roman" w:cs="Arial"/>
          <w:sz w:val="24"/>
          <w:szCs w:val="24"/>
          <w:lang w:val="es-ES" w:eastAsia="es-ES" w:bidi="es-ES"/>
        </w:rPr>
        <w:t>execution</w:t>
      </w:r>
      <w:r w:rsidRPr="001D0556">
        <w:rPr>
          <w:rFonts w:ascii="Arial" w:hAnsi="Arial" w:cs="Arial"/>
          <w:sz w:val="24"/>
          <w:szCs w:val="24"/>
          <w:lang w:val="en-GB"/>
        </w:rPr>
        <w:t xml:space="preserve"> and subsequent commissioning of which took place prior to the entry into force of this Royal Decree, but for which, for various reasons – and given that its communication is mandatory – there is no record of submission to the competent body of the respective Autonomous Communities of the documentation required for its commissioning, must submit the following documentation to the competent body of the Autonomous Community.</w:t>
      </w:r>
    </w:p>
    <w:p w:rsidRPr="001D0556" w:rsidR="00D13FA8" w:rsidP="001D0556" w:rsidRDefault="00D13FA8" w14:paraId="606E12B0" w14:textId="77777777">
      <w:pPr>
        <w:pStyle w:val="ListParagraph"/>
        <w:numPr>
          <w:ilvl w:val="0"/>
          <w:numId w:val="6"/>
        </w:numPr>
        <w:spacing w:after="120"/>
        <w:ind w:left="0" w:firstLine="284"/>
        <w:contextualSpacing w:val="0"/>
        <w:rPr>
          <w:rFonts w:cs="Arial"/>
        </w:rPr>
      </w:pPr>
      <w:r w:rsidRPr="001D0556">
        <w:rPr>
          <w:rFonts w:cs="Arial"/>
        </w:rPr>
        <w:t>The owner’s statement of compliance, indicating the year of installation and commissioning.</w:t>
      </w:r>
    </w:p>
    <w:p w:rsidRPr="001D0556" w:rsidR="00D13FA8" w:rsidP="001D0556" w:rsidRDefault="00D13FA8" w14:paraId="79CFD4C8" w14:textId="77777777">
      <w:pPr>
        <w:pStyle w:val="ListParagraph"/>
        <w:numPr>
          <w:ilvl w:val="0"/>
          <w:numId w:val="6"/>
        </w:numPr>
        <w:spacing w:after="120"/>
        <w:ind w:left="0" w:firstLine="284"/>
        <w:contextualSpacing w:val="0"/>
        <w:rPr>
          <w:rFonts w:cs="Arial"/>
        </w:rPr>
      </w:pPr>
      <w:r w:rsidRPr="001D0556">
        <w:rPr>
          <w:rFonts w:cs="Arial"/>
        </w:rPr>
        <w:t>A technical report describing the actual situation of the installation and including, as a minimum:</w:t>
      </w:r>
    </w:p>
    <w:p w:rsidRPr="001D0556" w:rsidR="00D13FA8" w:rsidP="001D0556" w:rsidRDefault="00D13FA8" w14:paraId="3522FD9C" w14:textId="77777777">
      <w:pPr>
        <w:pStyle w:val="ListParagraph"/>
        <w:numPr>
          <w:ilvl w:val="1"/>
          <w:numId w:val="118"/>
        </w:numPr>
        <w:spacing w:after="120"/>
        <w:contextualSpacing w:val="0"/>
        <w:rPr>
          <w:rFonts w:cs="Arial"/>
        </w:rPr>
      </w:pPr>
      <w:r w:rsidRPr="001D0556">
        <w:rPr>
          <w:rFonts w:cs="Arial"/>
        </w:rPr>
        <w:t>a description of the installation;</w:t>
      </w:r>
    </w:p>
    <w:p w:rsidRPr="001D0556" w:rsidR="00D13FA8" w:rsidP="001D0556" w:rsidRDefault="00D13FA8" w14:paraId="1A681461" w14:textId="77777777">
      <w:pPr>
        <w:pStyle w:val="ListParagraph"/>
        <w:numPr>
          <w:ilvl w:val="1"/>
          <w:numId w:val="118"/>
        </w:numPr>
        <w:spacing w:after="120"/>
        <w:contextualSpacing w:val="0"/>
        <w:rPr>
          <w:rFonts w:cs="Arial"/>
        </w:rPr>
      </w:pPr>
      <w:r w:rsidRPr="001D0556">
        <w:rPr>
          <w:rFonts w:cs="Arial"/>
        </w:rPr>
        <w:t>its use;</w:t>
      </w:r>
    </w:p>
    <w:p w:rsidRPr="001D0556" w:rsidR="00D13FA8" w:rsidP="001D0556" w:rsidRDefault="00D13FA8" w14:paraId="25E28463" w14:textId="77777777">
      <w:pPr>
        <w:pStyle w:val="ListParagraph"/>
        <w:numPr>
          <w:ilvl w:val="1"/>
          <w:numId w:val="118"/>
        </w:numPr>
        <w:spacing w:after="120"/>
        <w:contextualSpacing w:val="0"/>
        <w:rPr>
          <w:rFonts w:cs="Arial"/>
        </w:rPr>
      </w:pPr>
      <w:r w:rsidRPr="001D0556">
        <w:rPr>
          <w:rFonts w:cs="Arial"/>
        </w:rPr>
        <w:t>the CUPS number, where applicable;</w:t>
      </w:r>
    </w:p>
    <w:p w:rsidRPr="001D0556" w:rsidR="00D13FA8" w:rsidP="001D0556" w:rsidRDefault="00D13FA8" w14:paraId="7DFD97D0" w14:textId="77777777">
      <w:pPr>
        <w:pStyle w:val="ListParagraph"/>
        <w:numPr>
          <w:ilvl w:val="1"/>
          <w:numId w:val="118"/>
        </w:numPr>
        <w:spacing w:after="120"/>
        <w:contextualSpacing w:val="0"/>
        <w:rPr>
          <w:rFonts w:cs="Arial"/>
        </w:rPr>
      </w:pPr>
      <w:r w:rsidRPr="001D0556">
        <w:rPr>
          <w:rFonts w:cs="Arial"/>
        </w:rPr>
        <w:t>the cadastral reference of the location of the installation;</w:t>
      </w:r>
    </w:p>
    <w:p w:rsidRPr="001D0556" w:rsidR="00D13FA8" w:rsidP="001D0556" w:rsidRDefault="00D13FA8" w14:paraId="04B5FC34" w14:textId="77777777">
      <w:pPr>
        <w:pStyle w:val="ListParagraph"/>
        <w:numPr>
          <w:ilvl w:val="1"/>
          <w:numId w:val="118"/>
        </w:numPr>
        <w:spacing w:after="120"/>
        <w:contextualSpacing w:val="0"/>
        <w:rPr>
          <w:rFonts w:cs="Arial"/>
        </w:rPr>
      </w:pPr>
      <w:r w:rsidRPr="001D0556">
        <w:rPr>
          <w:rFonts w:cs="Arial"/>
        </w:rPr>
        <w:t>the schematic diagram of the installation;</w:t>
      </w:r>
    </w:p>
    <w:p w:rsidRPr="001D0556" w:rsidR="00D13FA8" w:rsidP="001D0556" w:rsidRDefault="00D13FA8" w14:paraId="54991142" w14:textId="77777777">
      <w:pPr>
        <w:pStyle w:val="ListParagraph"/>
        <w:numPr>
          <w:ilvl w:val="1"/>
          <w:numId w:val="118"/>
        </w:numPr>
        <w:spacing w:after="120"/>
        <w:contextualSpacing w:val="0"/>
        <w:rPr>
          <w:rFonts w:cs="Arial"/>
        </w:rPr>
      </w:pPr>
      <w:r w:rsidRPr="001D0556">
        <w:rPr>
          <w:rFonts w:cs="Arial"/>
        </w:rPr>
        <w:t>the plans;</w:t>
      </w:r>
    </w:p>
    <w:p w:rsidRPr="001D0556" w:rsidR="00D13FA8" w:rsidP="001D0556" w:rsidRDefault="00D13FA8" w14:paraId="0F37FDED" w14:textId="77777777">
      <w:pPr>
        <w:pStyle w:val="ListParagraph"/>
        <w:numPr>
          <w:ilvl w:val="1"/>
          <w:numId w:val="118"/>
        </w:numPr>
        <w:spacing w:after="120"/>
        <w:contextualSpacing w:val="0"/>
        <w:rPr>
          <w:rFonts w:cs="Arial"/>
        </w:rPr>
      </w:pPr>
      <w:r w:rsidRPr="001D0556">
        <w:rPr>
          <w:rFonts w:cs="Arial"/>
        </w:rPr>
        <w:t>evidence of compliance with the regulations in force at the time of execution of the installation or with the current regulations and that it is in good working order.</w:t>
      </w:r>
    </w:p>
    <w:p w:rsidRPr="001D0556" w:rsidR="00D13FA8" w:rsidP="000B309A" w:rsidRDefault="00D13FA8" w14:paraId="7215249E"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technical report for installations requiring a plan shall be signed by a competent qualified </w:t>
      </w:r>
      <w:r w:rsidRPr="000B309A">
        <w:rPr>
          <w:rFonts w:ascii="Arial" w:hAnsi="Arial" w:eastAsia="Times New Roman" w:cs="Arial"/>
          <w:sz w:val="24"/>
          <w:szCs w:val="24"/>
          <w:lang w:val="es-ES" w:eastAsia="es-ES" w:bidi="es-ES"/>
        </w:rPr>
        <w:t>technical</w:t>
      </w:r>
      <w:r w:rsidRPr="001D0556">
        <w:rPr>
          <w:rFonts w:ascii="Arial" w:hAnsi="Arial" w:cs="Arial"/>
          <w:sz w:val="24"/>
          <w:szCs w:val="24"/>
          <w:lang w:val="en-GB"/>
        </w:rPr>
        <w:t xml:space="preserve"> person when so required under the regulations that were in force at the time of commissioning of that type of installation. In all other cases, the technical documentation shall be signed by an accredited installer in that regulatory area.</w:t>
      </w:r>
    </w:p>
    <w:p w:rsidRPr="001D0556" w:rsidR="00D13FA8" w:rsidP="001D0556" w:rsidRDefault="00D13FA8" w14:paraId="302AB218" w14:textId="77777777">
      <w:pPr>
        <w:pStyle w:val="ListParagraph"/>
        <w:numPr>
          <w:ilvl w:val="0"/>
          <w:numId w:val="6"/>
        </w:numPr>
        <w:spacing w:after="120"/>
        <w:ind w:left="0" w:firstLine="284"/>
        <w:contextualSpacing w:val="0"/>
        <w:rPr>
          <w:rFonts w:cs="Arial"/>
        </w:rPr>
      </w:pPr>
      <w:r w:rsidRPr="001D0556">
        <w:rPr>
          <w:rFonts w:cs="Arial"/>
        </w:rPr>
        <w:lastRenderedPageBreak/>
        <w:t>An inspection certificate with a favourable result, issued by an inspection body, attesting that the safety conditions of the installation have been checked in accordance with the regulations under which it was commissioned. This certificate is not required for installations for which said regulations require only a technical design report.</w:t>
      </w:r>
    </w:p>
    <w:p w:rsidRPr="001D0556" w:rsidR="00D13FA8" w:rsidP="001D0556" w:rsidRDefault="00D13FA8" w14:paraId="70FEFD63" w14:textId="77777777">
      <w:pPr>
        <w:spacing w:after="120"/>
        <w:jc w:val="both"/>
        <w:rPr>
          <w:rFonts w:ascii="Arial" w:hAnsi="Arial" w:cs="Arial"/>
          <w:sz w:val="24"/>
          <w:szCs w:val="24"/>
          <w:lang w:val="en-GB" w:bidi="es-ES"/>
        </w:rPr>
      </w:pPr>
    </w:p>
    <w:p w:rsidRPr="001D0556" w:rsidR="00D13FA8" w:rsidP="001D0556" w:rsidRDefault="00D13FA8" w14:paraId="014BA16D" w14:textId="77777777">
      <w:pPr>
        <w:pStyle w:val="Heading1"/>
      </w:pPr>
      <w:r w:rsidRPr="001D0556">
        <w:rPr>
          <w:b w:val="0"/>
        </w:rPr>
        <w:t>Third transitional provision.</w:t>
      </w:r>
      <w:r w:rsidRPr="001D0556">
        <w:t xml:space="preserve"> </w:t>
      </w:r>
      <w:r w:rsidRPr="001D0556">
        <w:rPr>
          <w:b w:val="0"/>
          <w:i/>
        </w:rPr>
        <w:t>Periodic inspections of existing installations within the scope of the Low-Voltage Electrotechnical Regulation.</w:t>
      </w:r>
    </w:p>
    <w:p w:rsidRPr="001D0556" w:rsidR="00D13FA8" w:rsidP="001D0556" w:rsidRDefault="00D13FA8" w14:paraId="4D7C79C9" w14:textId="77777777">
      <w:pPr>
        <w:pStyle w:val="ListParagraph"/>
        <w:numPr>
          <w:ilvl w:val="0"/>
          <w:numId w:val="22"/>
        </w:numPr>
        <w:ind w:left="0" w:firstLine="284"/>
        <w:contextualSpacing w:val="0"/>
        <w:rPr>
          <w:rFonts w:cs="Arial"/>
        </w:rPr>
      </w:pPr>
      <w:r w:rsidRPr="001D0556">
        <w:rPr>
          <w:rFonts w:cs="Arial"/>
        </w:rPr>
        <w:t>Installations already existing at the time of entry into force of this Royal Decree shall be inspected in accordance with the technical requirements of the regulations and the complementary technical instructions according to which they were executed and commissioned. The frequency and criteria for carrying out the inspections will be those indicated in Supplementary Technical Instruction ITC BT-05 of the Low-Voltage Electrotechnical Regulation consolidated after the amendments made under this Royal Decree.</w:t>
      </w:r>
    </w:p>
    <w:p w:rsidRPr="001D0556" w:rsidR="00D13FA8" w:rsidP="001D0556" w:rsidRDefault="00D13FA8" w14:paraId="3B58EDC9" w14:textId="77777777">
      <w:pPr>
        <w:pStyle w:val="ListParagraph"/>
        <w:numPr>
          <w:ilvl w:val="0"/>
          <w:numId w:val="22"/>
        </w:numPr>
        <w:ind w:left="0" w:firstLine="284"/>
        <w:contextualSpacing w:val="0"/>
        <w:rPr>
          <w:rFonts w:cs="Arial"/>
        </w:rPr>
      </w:pPr>
      <w:r w:rsidRPr="001D0556">
        <w:rPr>
          <w:rFonts w:cs="Arial"/>
        </w:rPr>
        <w:t>The period for carrying out the first inspection, starting from the entry into force of this Royal Decree, will be counted from the last periodic inspection carried out, in accordance with Royal Decree 842/2002 of 2 August 2002 approving the Low-Voltage Electrotechnical Regulation, or from the commissioning date of the installation or, failing that, from the administrative regularisation of the installation as indicated in the second transitional provision.</w:t>
      </w:r>
    </w:p>
    <w:p w:rsidRPr="001D0556" w:rsidR="00D13FA8" w:rsidP="001D0556" w:rsidRDefault="00D13FA8" w14:paraId="5DA70E30" w14:textId="77777777">
      <w:pPr>
        <w:pStyle w:val="ListParagraph"/>
        <w:numPr>
          <w:ilvl w:val="0"/>
          <w:numId w:val="22"/>
        </w:numPr>
        <w:ind w:left="0" w:firstLine="284"/>
        <w:contextualSpacing w:val="0"/>
        <w:rPr>
          <w:rFonts w:cs="Arial"/>
        </w:rPr>
      </w:pPr>
      <w:r w:rsidRPr="001D0556">
        <w:rPr>
          <w:rFonts w:cs="Arial"/>
        </w:rPr>
        <w:t>Without prejudice to part 2, communal electrical installations of residential buildings with a total installed power per main protection box in the building of more than 50 kW and less than 100 kW and which, in accordance with ITC BT-05, must be periodically inspected every 10 years, shall have their first periodic inspection within the following deadlines:</w:t>
      </w:r>
    </w:p>
    <w:p w:rsidRPr="001D0556" w:rsidR="00D13FA8" w:rsidP="001D0556" w:rsidRDefault="00D13FA8" w14:paraId="6CD81CEE" w14:textId="77777777">
      <w:pPr>
        <w:pStyle w:val="ListParagraph"/>
        <w:numPr>
          <w:ilvl w:val="1"/>
          <w:numId w:val="22"/>
        </w:numPr>
        <w:contextualSpacing w:val="0"/>
        <w:rPr>
          <w:rFonts w:cs="Arial"/>
        </w:rPr>
      </w:pPr>
      <w:r w:rsidRPr="001D0556">
        <w:rPr>
          <w:rFonts w:cs="Arial"/>
        </w:rPr>
        <w:t>those whose power exceeds 85 kW but does not exceed 100 kW shall have 18 months from the entry into force of this Royal Decree;</w:t>
      </w:r>
    </w:p>
    <w:p w:rsidRPr="001D0556" w:rsidR="00D13FA8" w:rsidP="001D0556" w:rsidRDefault="00D13FA8" w14:paraId="39DAB9F7" w14:textId="77777777">
      <w:pPr>
        <w:pStyle w:val="ListParagraph"/>
        <w:numPr>
          <w:ilvl w:val="1"/>
          <w:numId w:val="22"/>
        </w:numPr>
        <w:contextualSpacing w:val="0"/>
        <w:rPr>
          <w:rFonts w:cs="Arial"/>
        </w:rPr>
      </w:pPr>
      <w:r w:rsidRPr="001D0556">
        <w:rPr>
          <w:rFonts w:cs="Arial"/>
        </w:rPr>
        <w:t>those whose power exceeds 70 kW but does not exceed 85 kW shall have 24 months from the entry into force of this Royal Decree;</w:t>
      </w:r>
    </w:p>
    <w:p w:rsidRPr="001D0556" w:rsidR="00D13FA8" w:rsidP="001D0556" w:rsidRDefault="00D13FA8" w14:paraId="171D1AF7" w14:textId="77777777">
      <w:pPr>
        <w:pStyle w:val="ListParagraph"/>
        <w:numPr>
          <w:ilvl w:val="1"/>
          <w:numId w:val="22"/>
        </w:numPr>
        <w:contextualSpacing w:val="0"/>
        <w:rPr>
          <w:rFonts w:cs="Arial"/>
        </w:rPr>
      </w:pPr>
      <w:r w:rsidRPr="001D0556">
        <w:rPr>
          <w:rFonts w:cs="Arial"/>
        </w:rPr>
        <w:t>those whose power exceeds 50 kW but does not exceed 70 kW shall have 36 months from the entry into force of this Royal Decree.</w:t>
      </w:r>
    </w:p>
    <w:p w:rsidRPr="001D0556" w:rsidR="00D13FA8" w:rsidP="001D0556" w:rsidRDefault="00D13FA8" w14:paraId="52A02E3A" w14:textId="77777777">
      <w:pPr>
        <w:pStyle w:val="ListParagraph"/>
        <w:numPr>
          <w:ilvl w:val="0"/>
          <w:numId w:val="22"/>
        </w:numPr>
        <w:ind w:left="0" w:firstLine="284"/>
        <w:contextualSpacing w:val="0"/>
        <w:rPr>
          <w:rFonts w:cs="Arial"/>
        </w:rPr>
      </w:pPr>
      <w:r w:rsidRPr="001D0556">
        <w:rPr>
          <w:rFonts w:cs="Arial"/>
        </w:rPr>
        <w:t>Collective generation installations for self-consumption without surpluses, which exceed 15 kW but do not exceed 100 kW, which – in accordance with ITC BT-05 – must be inspected periodically every 10 years, must have their first periodic inspection within the following deadlines:</w:t>
      </w:r>
    </w:p>
    <w:p w:rsidRPr="001D0556" w:rsidR="00D13FA8" w:rsidP="001D0556" w:rsidRDefault="00D13FA8" w14:paraId="661A3F42" w14:textId="77777777">
      <w:pPr>
        <w:pStyle w:val="ListParagraph"/>
        <w:numPr>
          <w:ilvl w:val="1"/>
          <w:numId w:val="22"/>
        </w:numPr>
        <w:contextualSpacing w:val="0"/>
        <w:rPr>
          <w:rFonts w:cs="Arial"/>
        </w:rPr>
      </w:pPr>
      <w:r w:rsidRPr="001D0556">
        <w:rPr>
          <w:rFonts w:cs="Arial"/>
        </w:rPr>
        <w:t>those whose power exceeds 75 kW but does not exceed 100 kW shall have 18 months from the entry into force of this Royal Decree;</w:t>
      </w:r>
    </w:p>
    <w:p w:rsidRPr="001D0556" w:rsidR="00D13FA8" w:rsidP="001D0556" w:rsidRDefault="00D13FA8" w14:paraId="17F9BF2A" w14:textId="77777777">
      <w:pPr>
        <w:pStyle w:val="ListParagraph"/>
        <w:numPr>
          <w:ilvl w:val="1"/>
          <w:numId w:val="22"/>
        </w:numPr>
        <w:contextualSpacing w:val="0"/>
        <w:rPr>
          <w:rFonts w:cs="Arial"/>
        </w:rPr>
      </w:pPr>
      <w:r w:rsidRPr="001D0556">
        <w:rPr>
          <w:rFonts w:cs="Arial"/>
        </w:rPr>
        <w:t>those whose power exceeds 35 kW but does not exceed 75 kW shall have 24 months from the entry into force of this Royal Decree;</w:t>
      </w:r>
    </w:p>
    <w:p w:rsidRPr="001D0556" w:rsidR="00D13FA8" w:rsidP="001D0556" w:rsidRDefault="00D13FA8" w14:paraId="63276F38" w14:textId="77777777">
      <w:pPr>
        <w:pStyle w:val="ListParagraph"/>
        <w:numPr>
          <w:ilvl w:val="1"/>
          <w:numId w:val="22"/>
        </w:numPr>
        <w:contextualSpacing w:val="0"/>
        <w:rPr>
          <w:rFonts w:cs="Arial"/>
        </w:rPr>
      </w:pPr>
      <w:r w:rsidRPr="001D0556">
        <w:rPr>
          <w:rFonts w:cs="Arial"/>
        </w:rPr>
        <w:lastRenderedPageBreak/>
        <w:t>those whose power exceeds 15 kW but does not exceed 35 kW shall have 36 months from the entry into force of this Royal Decree.</w:t>
      </w:r>
    </w:p>
    <w:p w:rsidRPr="001D0556" w:rsidR="00D13FA8" w:rsidP="001D0556" w:rsidRDefault="00D13FA8" w14:paraId="7AE2A3B0" w14:textId="77777777">
      <w:pPr>
        <w:pStyle w:val="Heading1"/>
      </w:pPr>
      <w:r w:rsidRPr="001D0556">
        <w:rPr>
          <w:b w:val="0"/>
        </w:rPr>
        <w:t>Fourth transitional provision.</w:t>
      </w:r>
      <w:r w:rsidRPr="001D0556">
        <w:t xml:space="preserve"> </w:t>
      </w:r>
      <w:r w:rsidRPr="001D0556">
        <w:rPr>
          <w:b w:val="0"/>
          <w:i/>
        </w:rPr>
        <w:t>Installations in progress on the date of entry into force of the Royal Decree.</w:t>
      </w:r>
    </w:p>
    <w:p w:rsidRPr="001D0556" w:rsidR="00D13FA8" w:rsidP="001D0556" w:rsidRDefault="00D13FA8" w14:paraId="63AE89CD" w14:textId="77777777">
      <w:pPr>
        <w:pStyle w:val="ListParagraph"/>
        <w:numPr>
          <w:ilvl w:val="0"/>
          <w:numId w:val="1"/>
        </w:numPr>
        <w:spacing w:after="120"/>
        <w:rPr>
          <w:rFonts w:cs="Arial"/>
        </w:rPr>
      </w:pPr>
      <w:r w:rsidRPr="001D0556">
        <w:rPr>
          <w:rFonts w:cs="Arial"/>
        </w:rPr>
        <w:t>As regards installations in the execution phase, provided that the corresponding installation plan was signed electronically or endorsed before the entry into force of this Royal Decree or, in the case of installations that do not require a plan, if the construction permit was requested before the entry into force of this Royal Decree or the technical report was signed electronically before said entry into force, these installations shall be granted a maximum period of two years during which they may be commissioned in accordance with the provisions of the regulations in force at the time of signature of the plan or report, endorsement of the plan or application for a construction permit, as applicable.</w:t>
      </w:r>
    </w:p>
    <w:p w:rsidRPr="001D0556" w:rsidR="00D13FA8" w:rsidP="001D0556" w:rsidRDefault="00D13FA8" w14:paraId="39E968D8" w14:textId="77777777">
      <w:pPr>
        <w:ind w:left="709"/>
        <w:jc w:val="both"/>
        <w:rPr>
          <w:rFonts w:ascii="Arial" w:hAnsi="Arial" w:cs="Arial"/>
          <w:sz w:val="24"/>
          <w:szCs w:val="24"/>
          <w:lang w:val="en-GB"/>
        </w:rPr>
      </w:pPr>
      <w:r w:rsidRPr="001D0556">
        <w:rPr>
          <w:rFonts w:ascii="Arial" w:hAnsi="Arial" w:cs="Arial"/>
          <w:sz w:val="24"/>
          <w:szCs w:val="24"/>
          <w:lang w:val="en-GB"/>
        </w:rPr>
        <w:t>The installation documentation shall indicate that the installation is subject to the application of this transitional provision.</w:t>
      </w:r>
    </w:p>
    <w:p w:rsidRPr="001D0556" w:rsidR="00D13FA8" w:rsidP="001D0556" w:rsidRDefault="00D13FA8" w14:paraId="4A680B79" w14:textId="77777777">
      <w:pPr>
        <w:pStyle w:val="ListParagraph"/>
        <w:numPr>
          <w:ilvl w:val="0"/>
          <w:numId w:val="1"/>
        </w:numPr>
        <w:tabs>
          <w:tab w:val="left" w:pos="720"/>
        </w:tabs>
        <w:spacing w:after="0"/>
        <w:rPr>
          <w:rFonts w:cs="Arial"/>
        </w:rPr>
      </w:pPr>
      <w:r w:rsidRPr="001D0556">
        <w:rPr>
          <w:rFonts w:cs="Arial"/>
        </w:rPr>
        <w:t>Without prejudice to the provisions of part 1, the sixth transitional provision shall apply to the HT/LT transformers of installations falling within the scope of the Regulation on technical conditions and safety guarantees in high-voltage electrical installations, approved by Royal Decree 337/2014 of 9 May 2014, whose technical design pre-dates the entry into force of this Royal Decree.</w:t>
      </w:r>
    </w:p>
    <w:p w:rsidRPr="001D0556" w:rsidR="00D13FA8" w:rsidP="001D0556" w:rsidRDefault="00D13FA8" w14:paraId="148CF51B" w14:textId="77777777">
      <w:pPr>
        <w:jc w:val="both"/>
        <w:rPr>
          <w:rFonts w:ascii="Arial" w:hAnsi="Arial" w:cs="Arial"/>
          <w:sz w:val="24"/>
          <w:szCs w:val="24"/>
          <w:lang w:val="en-GB"/>
        </w:rPr>
      </w:pPr>
    </w:p>
    <w:p w:rsidRPr="001D0556" w:rsidR="00D13FA8" w:rsidP="001D0556" w:rsidRDefault="00D13FA8" w14:paraId="7EA3BF9B" w14:textId="77777777">
      <w:pPr>
        <w:pStyle w:val="Heading1"/>
      </w:pPr>
      <w:r w:rsidRPr="001D0556">
        <w:rPr>
          <w:b w:val="0"/>
        </w:rPr>
        <w:t>Fifth transitional provision.</w:t>
      </w:r>
      <w:r w:rsidRPr="001D0556">
        <w:t xml:space="preserve"> </w:t>
      </w:r>
      <w:r w:rsidRPr="001D0556">
        <w:rPr>
          <w:b w:val="0"/>
          <w:i/>
        </w:rPr>
        <w:t>Previously authorised low-voltage installation companies.</w:t>
      </w:r>
    </w:p>
    <w:p w:rsidRPr="001D0556" w:rsidR="00D13FA8" w:rsidP="000B309A" w:rsidRDefault="00D13FA8" w14:paraId="6AFAA35A"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Low-voltage installation companies authorised at the date of entry into force of this Royal Decree may continue to carry </w:t>
      </w:r>
      <w:r w:rsidRPr="000B309A">
        <w:rPr>
          <w:rFonts w:ascii="Arial" w:hAnsi="Arial" w:eastAsia="Times New Roman" w:cs="Arial"/>
          <w:sz w:val="24"/>
          <w:szCs w:val="24"/>
          <w:lang w:val="es-ES" w:eastAsia="es-ES" w:bidi="es-ES"/>
        </w:rPr>
        <w:t>out</w:t>
      </w:r>
      <w:r w:rsidRPr="001D0556">
        <w:rPr>
          <w:rFonts w:ascii="Arial" w:hAnsi="Arial" w:cs="Arial"/>
          <w:sz w:val="24"/>
          <w:szCs w:val="24"/>
          <w:lang w:val="en-GB"/>
        </w:rPr>
        <w:t xml:space="preserve"> the activity covered by the authorisation without having to submit the statement of compliance regulated under ITC BT-03 of the consolidated Low-Voltage Electrotechnical Regulation following the amendments made by this Royal Decree.</w:t>
      </w:r>
    </w:p>
    <w:p w:rsidRPr="001D0556" w:rsidR="00D13FA8" w:rsidP="001D0556" w:rsidRDefault="00D13FA8" w14:paraId="2C59B240" w14:textId="77777777">
      <w:pPr>
        <w:pStyle w:val="Heading1"/>
        <w:rPr>
          <w:b w:val="0"/>
        </w:rPr>
      </w:pPr>
      <w:r w:rsidRPr="001D0556">
        <w:rPr>
          <w:b w:val="0"/>
        </w:rPr>
        <w:t>Sixth transitional provision.</w:t>
      </w:r>
      <w:r w:rsidRPr="001D0556">
        <w:t xml:space="preserve"> </w:t>
      </w:r>
      <w:r w:rsidRPr="001D0556">
        <w:rPr>
          <w:b w:val="0"/>
          <w:i/>
        </w:rPr>
        <w:t>High-voltage installations existing at the time of entry into force of this Royal Decree.</w:t>
      </w:r>
    </w:p>
    <w:p w:rsidRPr="001D0556" w:rsidR="00D13FA8" w:rsidP="001D0556" w:rsidRDefault="00D13FA8" w14:paraId="08181326" w14:textId="77777777">
      <w:pPr>
        <w:pStyle w:val="ListParagraph"/>
        <w:numPr>
          <w:ilvl w:val="0"/>
          <w:numId w:val="2"/>
        </w:numPr>
        <w:tabs>
          <w:tab w:val="left" w:pos="0"/>
          <w:tab w:val="left" w:pos="720"/>
        </w:tabs>
        <w:contextualSpacing w:val="0"/>
        <w:rPr>
          <w:rFonts w:cs="Arial"/>
        </w:rPr>
      </w:pPr>
      <w:r w:rsidRPr="001D0556">
        <w:rPr>
          <w:rFonts w:cs="Arial"/>
        </w:rPr>
        <w:t>HT/LT transformers of installations existing at the time of entry into force of this Royal Decree, included in the scope of application of the Regulation on technical conditions and safety guarantees in high-voltage electrical installations, approved by Royal Decree 337/2014 of 9 May 2014, must have the means of protection against overloads indicated in Section 4.2.1 of ITC RAT-09 within six years of entry into force of this Royal Decree.</w:t>
      </w:r>
    </w:p>
    <w:p w:rsidRPr="001D0556" w:rsidR="00D13FA8" w:rsidP="001D0556" w:rsidRDefault="00D13FA8" w14:paraId="1EA360BD" w14:textId="77777777">
      <w:pPr>
        <w:pStyle w:val="ListParagraph"/>
        <w:numPr>
          <w:ilvl w:val="0"/>
          <w:numId w:val="2"/>
        </w:numPr>
        <w:tabs>
          <w:tab w:val="left" w:pos="0"/>
          <w:tab w:val="left" w:pos="720"/>
        </w:tabs>
        <w:ind w:left="714" w:hanging="357"/>
        <w:contextualSpacing w:val="0"/>
        <w:rPr>
          <w:rFonts w:cs="Arial"/>
        </w:rPr>
      </w:pPr>
      <w:r w:rsidRPr="001D0556">
        <w:rPr>
          <w:rFonts w:cs="Arial"/>
        </w:rPr>
        <w:t>Notwithstanding the above, it shall not be necessary to install the protection devices indicated in Section 4.2.1 of ITC RAT-09 in the case of HT/LT transformers in existing installations that are equipped with continuous load-monitoring systems. The HT/LT transformers of existing installations shall be fitted with continuous load-monitoring systems within the following deadlines:</w:t>
      </w:r>
    </w:p>
    <w:p w:rsidRPr="001D0556" w:rsidR="00D13FA8" w:rsidP="001D0556" w:rsidRDefault="00D13FA8" w14:paraId="7CC2F485" w14:textId="77777777">
      <w:pPr>
        <w:pStyle w:val="ListParagraph"/>
        <w:numPr>
          <w:ilvl w:val="1"/>
          <w:numId w:val="2"/>
        </w:numPr>
        <w:tabs>
          <w:tab w:val="left" w:pos="0"/>
          <w:tab w:val="left" w:pos="720"/>
        </w:tabs>
        <w:ind w:left="1434" w:hanging="357"/>
        <w:contextualSpacing w:val="0"/>
        <w:rPr>
          <w:rFonts w:cs="Arial"/>
        </w:rPr>
      </w:pPr>
      <w:r w:rsidRPr="001D0556">
        <w:rPr>
          <w:rFonts w:cs="Arial"/>
        </w:rPr>
        <w:lastRenderedPageBreak/>
        <w:t>installations already existing at the time of entry into force of Royal Decree 337/2014 of 9 May 2014 adopting the Regulation on technical conditions and safety guarantees in high-voltage electrical installations and its Supplementary Technical Instructions ITC-RAT-01 to 23: three years;</w:t>
      </w:r>
    </w:p>
    <w:p w:rsidRPr="001D0556" w:rsidR="00D13FA8" w:rsidP="001D0556" w:rsidRDefault="00D13FA8" w14:paraId="5E2B858E" w14:textId="77777777">
      <w:pPr>
        <w:pStyle w:val="ListParagraph"/>
        <w:numPr>
          <w:ilvl w:val="1"/>
          <w:numId w:val="2"/>
        </w:numPr>
        <w:tabs>
          <w:tab w:val="left" w:pos="0"/>
          <w:tab w:val="left" w:pos="720"/>
        </w:tabs>
        <w:rPr>
          <w:rFonts w:cs="Arial"/>
        </w:rPr>
      </w:pPr>
      <w:r w:rsidRPr="001D0556">
        <w:rPr>
          <w:rFonts w:cs="Arial"/>
        </w:rPr>
        <w:t>other installations: on the date of entry into force of this Royal Decree.</w:t>
      </w:r>
    </w:p>
    <w:p w:rsidRPr="001D0556" w:rsidR="00D13FA8" w:rsidP="001D0556" w:rsidRDefault="00D13FA8" w14:paraId="46AF8083" w14:textId="77777777">
      <w:pPr>
        <w:ind w:left="709"/>
        <w:jc w:val="both"/>
        <w:rPr>
          <w:rFonts w:ascii="Arial" w:hAnsi="Arial" w:cs="Arial"/>
          <w:sz w:val="24"/>
          <w:szCs w:val="24"/>
          <w:lang w:val="en-GB"/>
        </w:rPr>
      </w:pPr>
      <w:r w:rsidRPr="001D0556">
        <w:rPr>
          <w:rFonts w:ascii="Arial" w:hAnsi="Arial" w:cs="Arial"/>
          <w:sz w:val="24"/>
          <w:szCs w:val="24"/>
          <w:lang w:val="en-GB"/>
        </w:rPr>
        <w:t>In these cases, continuous hourly monitoring of the load current shall be permitted as an alternative to the indications of Section 4.2.1 of ITC RAT-09, provided that its load factor determined as an average of instantaneous measurements for one hour is permanently below 80 % of the rated load of the transformer. If 80 % of the rated load of the transformer is exceeded, the overload protection devices indicated in Section 4.2.1 of ITC RAT-09 shall be installed within the time limit indicated in Section 1.</w:t>
      </w:r>
    </w:p>
    <w:p w:rsidRPr="001D0556" w:rsidR="00D13FA8" w:rsidP="001D0556" w:rsidRDefault="00D13FA8" w14:paraId="55E1F8F5" w14:textId="77777777">
      <w:pPr>
        <w:pStyle w:val="Heading1"/>
        <w:rPr>
          <w:b w:val="0"/>
        </w:rPr>
      </w:pPr>
      <w:r w:rsidRPr="001D0556">
        <w:rPr>
          <w:rStyle w:val="Heading1Char"/>
          <w:rFonts w:eastAsiaTheme="majorEastAsia"/>
        </w:rPr>
        <w:t>Seventh transitional provision.</w:t>
      </w:r>
      <w:r w:rsidRPr="001D0556">
        <w:rPr>
          <w:b w:val="0"/>
        </w:rPr>
        <w:t xml:space="preserve"> </w:t>
      </w:r>
      <w:r w:rsidRPr="001D0556">
        <w:rPr>
          <w:b w:val="0"/>
          <w:i/>
        </w:rPr>
        <w:t>AC residual current circuit breakers.</w:t>
      </w:r>
    </w:p>
    <w:p w:rsidRPr="001D0556" w:rsidR="00D13FA8" w:rsidP="000B309A" w:rsidRDefault="00D13FA8" w14:paraId="5918A0E6"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In those installations for which, prior to the entry into force of this Royal Decree, the use of AC </w:t>
      </w:r>
      <w:r w:rsidRPr="000B309A">
        <w:rPr>
          <w:rFonts w:ascii="Arial" w:hAnsi="Arial" w:eastAsia="Times New Roman" w:cs="Arial"/>
          <w:sz w:val="24"/>
          <w:szCs w:val="24"/>
          <w:lang w:val="es-ES" w:eastAsia="es-ES" w:bidi="es-ES"/>
        </w:rPr>
        <w:t>residual</w:t>
      </w:r>
      <w:r w:rsidRPr="001D0556">
        <w:rPr>
          <w:rFonts w:ascii="Arial" w:hAnsi="Arial" w:cs="Arial"/>
          <w:sz w:val="24"/>
          <w:szCs w:val="24"/>
          <w:lang w:val="en-GB"/>
        </w:rPr>
        <w:t xml:space="preserve"> current circuit breakers was provided for in the Low-Voltage Electrotechnical Regulation, these devices may continue to be installed for a period of two years from the entry into force of this Royal Decree.</w:t>
      </w:r>
    </w:p>
    <w:p w:rsidRPr="001D0556" w:rsidR="00D13FA8" w:rsidP="001D0556" w:rsidRDefault="00D13FA8" w14:paraId="20E185DA" w14:textId="77777777">
      <w:pPr>
        <w:pStyle w:val="Heading1"/>
        <w:rPr>
          <w:b w:val="0"/>
        </w:rPr>
      </w:pPr>
      <w:r w:rsidRPr="001D0556">
        <w:rPr>
          <w:rStyle w:val="Heading1Char"/>
          <w:rFonts w:eastAsiaTheme="majorEastAsia"/>
        </w:rPr>
        <w:t>Eighth transitional provision.</w:t>
      </w:r>
      <w:r w:rsidRPr="001D0556">
        <w:rPr>
          <w:b w:val="0"/>
        </w:rPr>
        <w:t xml:space="preserve"> </w:t>
      </w:r>
      <w:r w:rsidRPr="001D0556">
        <w:rPr>
          <w:b w:val="0"/>
          <w:i/>
        </w:rPr>
        <w:t>Maintenance of installations.</w:t>
      </w:r>
    </w:p>
    <w:p w:rsidRPr="001D0556" w:rsidR="00D13FA8" w:rsidP="000B309A" w:rsidRDefault="00D13FA8" w14:paraId="06D8BE10"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 Installations that, in accordance with ITC BT-05, have the regulatory obligation to enter into a maintenance contract </w:t>
      </w:r>
      <w:r w:rsidRPr="000B309A">
        <w:rPr>
          <w:rFonts w:ascii="Arial" w:hAnsi="Arial" w:eastAsia="Times New Roman" w:cs="Arial"/>
          <w:sz w:val="24"/>
          <w:szCs w:val="24"/>
          <w:lang w:val="es-ES" w:eastAsia="es-ES" w:bidi="es-ES"/>
        </w:rPr>
        <w:t>with</w:t>
      </w:r>
      <w:r w:rsidRPr="001D0556">
        <w:rPr>
          <w:rFonts w:ascii="Arial" w:hAnsi="Arial" w:cs="Arial"/>
          <w:sz w:val="24"/>
          <w:szCs w:val="24"/>
          <w:lang w:val="en-GB"/>
        </w:rPr>
        <w:t xml:space="preserve"> a qualified installation company shall have a period of 12 months to comply with this requirement as of the entry into force of this Royal Decree.</w:t>
      </w:r>
    </w:p>
    <w:p w:rsidRPr="001D0556" w:rsidR="00D13FA8" w:rsidP="000B309A" w:rsidRDefault="00D13FA8" w14:paraId="44001253"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technical criteria and requirements to be met by maintenance activities and the corresponding verification reports shall </w:t>
      </w:r>
      <w:r w:rsidRPr="000B309A">
        <w:rPr>
          <w:rFonts w:ascii="Arial" w:hAnsi="Arial" w:eastAsia="Times New Roman" w:cs="Arial"/>
          <w:sz w:val="24"/>
          <w:szCs w:val="24"/>
          <w:lang w:val="es-ES" w:eastAsia="es-ES" w:bidi="es-ES"/>
        </w:rPr>
        <w:t>be</w:t>
      </w:r>
      <w:r w:rsidRPr="001D0556">
        <w:rPr>
          <w:rFonts w:ascii="Arial" w:hAnsi="Arial" w:cs="Arial"/>
          <w:sz w:val="24"/>
          <w:szCs w:val="24"/>
          <w:lang w:val="en-GB"/>
        </w:rPr>
        <w:t xml:space="preserve"> regulated according to the standards drawn up for this purpose when they are included in the list of reference standards set out in ITC BT-02 of this Regulation. Until such time, maintenance checks shall be carried out in accordance with Standard UNE-HD 60364-6.</w:t>
      </w:r>
    </w:p>
    <w:p w:rsidRPr="001D0556" w:rsidR="00D13FA8" w:rsidP="001D0556" w:rsidRDefault="00D13FA8" w14:paraId="51CBE1ED" w14:textId="77777777">
      <w:pPr>
        <w:pStyle w:val="Heading1"/>
        <w:rPr>
          <w:i/>
          <w:iCs/>
        </w:rPr>
      </w:pPr>
      <w:r w:rsidRPr="001D0556">
        <w:rPr>
          <w:b w:val="0"/>
        </w:rPr>
        <w:t>Sole repealing provision.</w:t>
      </w:r>
      <w:r w:rsidRPr="001D0556">
        <w:t xml:space="preserve"> </w:t>
      </w:r>
      <w:r w:rsidRPr="001D0556">
        <w:rPr>
          <w:b w:val="0"/>
          <w:i/>
        </w:rPr>
        <w:t>Repeal of regulations.</w:t>
      </w:r>
    </w:p>
    <w:p w:rsidRPr="001D0556" w:rsidR="00D13FA8" w:rsidP="000B309A" w:rsidRDefault="00D13FA8" w14:paraId="15A730E5"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Provisions of equal or lower status that run contrary to the provisions of this Royal Decree are hereby </w:t>
      </w:r>
      <w:r w:rsidRPr="000B309A">
        <w:rPr>
          <w:rFonts w:ascii="Arial" w:hAnsi="Arial" w:eastAsia="Times New Roman" w:cs="Arial"/>
          <w:sz w:val="24"/>
          <w:szCs w:val="24"/>
          <w:lang w:val="es-ES" w:eastAsia="es-ES" w:bidi="es-ES"/>
        </w:rPr>
        <w:t>repealed</w:t>
      </w:r>
      <w:r w:rsidRPr="001D0556">
        <w:rPr>
          <w:rFonts w:ascii="Arial" w:hAnsi="Arial" w:cs="Arial"/>
          <w:sz w:val="24"/>
          <w:szCs w:val="24"/>
          <w:lang w:val="en-GB"/>
        </w:rPr>
        <w:t>.</w:t>
      </w:r>
    </w:p>
    <w:p w:rsidRPr="001D0556" w:rsidR="00D13FA8" w:rsidP="000B309A" w:rsidRDefault="00D13FA8" w14:paraId="4A0B74F7"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Article 14 of Royal Decree 1699/2011 of 18 November 2011 regulating the network connection of low-power </w:t>
      </w:r>
      <w:r w:rsidRPr="000B309A">
        <w:rPr>
          <w:rFonts w:ascii="Arial" w:hAnsi="Arial" w:eastAsia="Times New Roman" w:cs="Arial"/>
          <w:sz w:val="24"/>
          <w:szCs w:val="24"/>
          <w:lang w:val="es-ES" w:eastAsia="es-ES" w:bidi="es-ES"/>
        </w:rPr>
        <w:t>electrical</w:t>
      </w:r>
      <w:r w:rsidRPr="001D0556">
        <w:rPr>
          <w:rFonts w:ascii="Arial" w:hAnsi="Arial" w:cs="Arial"/>
          <w:sz w:val="24"/>
          <w:szCs w:val="24"/>
          <w:lang w:val="en-GB"/>
        </w:rPr>
        <w:t xml:space="preserve"> energy production installations is hereby repealed.</w:t>
      </w:r>
    </w:p>
    <w:p w:rsidRPr="001D0556" w:rsidR="00D13FA8" w:rsidP="001D0556" w:rsidRDefault="00D13FA8" w14:paraId="34931547" w14:textId="77777777">
      <w:pPr>
        <w:pStyle w:val="Heading1"/>
      </w:pPr>
      <w:bookmarkStart w:name="[Disposiciones_finales]" w:id="75"/>
      <w:bookmarkStart w:name="Disposición_final_primera._Título_compet" w:id="76"/>
      <w:bookmarkStart w:name="_bookmark10" w:id="77"/>
      <w:bookmarkEnd w:id="75"/>
      <w:bookmarkEnd w:id="76"/>
      <w:bookmarkEnd w:id="77"/>
      <w:r w:rsidRPr="001D0556">
        <w:rPr>
          <w:b w:val="0"/>
        </w:rPr>
        <w:t>First final provision.</w:t>
      </w:r>
      <w:r w:rsidRPr="001D0556">
        <w:t xml:space="preserve"> </w:t>
      </w:r>
      <w:r w:rsidRPr="001D0556">
        <w:rPr>
          <w:b w:val="0"/>
          <w:i/>
        </w:rPr>
        <w:t>Attribution of powers.</w:t>
      </w:r>
    </w:p>
    <w:p w:rsidRPr="001D0556" w:rsidR="00D13FA8" w:rsidP="000B309A" w:rsidRDefault="00D13FA8" w14:paraId="09A40DB4"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This Royal </w:t>
      </w:r>
      <w:r w:rsidRPr="000B309A">
        <w:rPr>
          <w:rFonts w:ascii="Arial" w:hAnsi="Arial" w:eastAsia="Times New Roman" w:cs="Arial"/>
          <w:sz w:val="24"/>
          <w:szCs w:val="24"/>
          <w:lang w:val="es-ES" w:eastAsia="es-ES" w:bidi="es-ES"/>
        </w:rPr>
        <w:t>Decree</w:t>
      </w:r>
      <w:r w:rsidRPr="001D0556">
        <w:rPr>
          <w:rFonts w:ascii="Arial" w:hAnsi="Arial" w:cs="Arial"/>
          <w:sz w:val="24"/>
          <w:szCs w:val="24"/>
          <w:lang w:val="en-GB"/>
        </w:rPr>
        <w:t xml:space="preserve"> is issued under the provisions of Article 149(1)(13) of the Spanish Constitution, which grants the State exclusive powers over the basic rules and coordination of general economic planning.</w:t>
      </w:r>
    </w:p>
    <w:p w:rsidRPr="001D0556" w:rsidR="00D13FA8" w:rsidP="001D0556" w:rsidRDefault="00D13FA8" w14:paraId="75AE5BC0" w14:textId="77777777">
      <w:pPr>
        <w:pStyle w:val="Heading1"/>
      </w:pPr>
      <w:bookmarkStart w:name="Disposición_final_segunda._Actualización" w:id="78"/>
      <w:bookmarkStart w:name="_bookmark11" w:id="79"/>
      <w:bookmarkStart w:name="_Hlk198029564" w:id="80"/>
      <w:bookmarkEnd w:id="78"/>
      <w:bookmarkEnd w:id="79"/>
      <w:r w:rsidRPr="001D0556">
        <w:rPr>
          <w:b w:val="0"/>
        </w:rPr>
        <w:t>Second final provision.</w:t>
      </w:r>
      <w:r w:rsidRPr="001D0556">
        <w:t xml:space="preserve"> </w:t>
      </w:r>
      <w:r w:rsidRPr="001D0556">
        <w:rPr>
          <w:b w:val="0"/>
          <w:i/>
        </w:rPr>
        <w:t>Regulatory powers.</w:t>
      </w:r>
    </w:p>
    <w:p w:rsidRPr="001D0556" w:rsidR="00D13FA8" w:rsidP="000B309A" w:rsidRDefault="00D13FA8" w14:paraId="3D02B8C8"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The head of the </w:t>
      </w:r>
      <w:r w:rsidRPr="000B309A">
        <w:rPr>
          <w:rFonts w:ascii="Arial" w:hAnsi="Arial" w:eastAsia="Times New Roman" w:cs="Arial"/>
          <w:sz w:val="24"/>
          <w:szCs w:val="24"/>
          <w:lang w:val="es-ES" w:eastAsia="es-ES" w:bidi="es-ES"/>
        </w:rPr>
        <w:t>Ministry</w:t>
      </w:r>
      <w:r w:rsidRPr="001D0556">
        <w:rPr>
          <w:rFonts w:ascii="Arial" w:hAnsi="Arial" w:cs="Arial"/>
          <w:sz w:val="24"/>
          <w:szCs w:val="24"/>
          <w:lang w:val="en-GB"/>
        </w:rPr>
        <w:t xml:space="preserve"> of Industry and Tourism is hereby empowered to:</w:t>
      </w:r>
    </w:p>
    <w:p w:rsidRPr="001D0556" w:rsidR="00D13FA8" w:rsidP="001D0556" w:rsidRDefault="00D13FA8" w14:paraId="2C779704" w14:textId="77777777">
      <w:pPr>
        <w:pStyle w:val="ListParagraph"/>
        <w:numPr>
          <w:ilvl w:val="0"/>
          <w:numId w:val="3"/>
        </w:numPr>
        <w:spacing w:after="120"/>
        <w:ind w:left="0" w:firstLine="272"/>
        <w:contextualSpacing w:val="0"/>
        <w:rPr>
          <w:rFonts w:cs="Arial"/>
        </w:rPr>
      </w:pPr>
      <w:r w:rsidRPr="001D0556">
        <w:rPr>
          <w:rFonts w:cs="Arial"/>
        </w:rPr>
        <w:lastRenderedPageBreak/>
        <w:t>issue, within the scope of their competences, the necessary provisions to ensure the correct application and development of the regulations affected by this Royal Decree;</w:t>
      </w:r>
    </w:p>
    <w:p w:rsidRPr="001D0556" w:rsidR="00D13FA8" w:rsidP="001D0556" w:rsidRDefault="00D13FA8" w14:paraId="02E93D70" w14:textId="77777777">
      <w:pPr>
        <w:pStyle w:val="ListParagraph"/>
        <w:numPr>
          <w:ilvl w:val="0"/>
          <w:numId w:val="3"/>
        </w:numPr>
        <w:spacing w:after="120"/>
        <w:ind w:left="0" w:firstLine="272"/>
        <w:contextualSpacing w:val="0"/>
        <w:rPr>
          <w:rFonts w:cs="Arial"/>
        </w:rPr>
      </w:pPr>
      <w:r w:rsidRPr="001D0556">
        <w:rPr>
          <w:rFonts w:cs="Arial"/>
        </w:rPr>
        <w:t>amend and update the regulations affected by this Royal Decree and its supplementary technical instructions, in order to keep them permanently up to date with technological advances and with the provisions of international and European Union law in the field;</w:t>
      </w:r>
    </w:p>
    <w:p w:rsidRPr="001D0556" w:rsidR="00D13FA8" w:rsidP="001D0556" w:rsidRDefault="00D13FA8" w14:paraId="48E6A204" w14:textId="77777777">
      <w:pPr>
        <w:pStyle w:val="ListParagraph"/>
        <w:numPr>
          <w:ilvl w:val="0"/>
          <w:numId w:val="3"/>
        </w:numPr>
        <w:spacing w:after="120"/>
        <w:ind w:left="0" w:firstLine="272"/>
        <w:contextualSpacing w:val="0"/>
        <w:rPr>
          <w:rFonts w:cs="Arial"/>
        </w:rPr>
      </w:pPr>
      <w:r w:rsidRPr="001D0556">
        <w:rPr>
          <w:rFonts w:cs="Arial"/>
        </w:rPr>
        <w:t>approve supplementary technical instructions in addition to those that already exist, to regulate such other types of installations as might arise as a result of technological advances and new technologies and which fall within the scope of this Regulation;</w:t>
      </w:r>
    </w:p>
    <w:p w:rsidRPr="001D0556" w:rsidR="00D13FA8" w:rsidP="001D0556" w:rsidRDefault="00D13FA8" w14:paraId="52E2535D" w14:textId="77777777">
      <w:pPr>
        <w:pStyle w:val="ListParagraph"/>
        <w:numPr>
          <w:ilvl w:val="0"/>
          <w:numId w:val="3"/>
        </w:numPr>
        <w:spacing w:after="120"/>
        <w:ind w:left="0" w:firstLine="272"/>
        <w:contextualSpacing w:val="0"/>
        <w:rPr>
          <w:rFonts w:cs="Arial"/>
        </w:rPr>
      </w:pPr>
      <w:r w:rsidRPr="001D0556">
        <w:rPr>
          <w:rFonts w:cs="Arial"/>
        </w:rPr>
        <w:t>approve, by order, new technical requirements which, having the nature of critical safety requirements, must be applied to pre-existing installations and installations in progress falling within the scope of the regulations affected by this Royal Decree;</w:t>
      </w:r>
    </w:p>
    <w:p w:rsidRPr="001D0556" w:rsidR="00D13FA8" w:rsidP="001D0556" w:rsidRDefault="00D13FA8" w14:paraId="4FA4F472" w14:textId="77777777">
      <w:pPr>
        <w:pStyle w:val="ListParagraph"/>
        <w:numPr>
          <w:ilvl w:val="0"/>
          <w:numId w:val="3"/>
        </w:numPr>
        <w:spacing w:after="120"/>
        <w:ind w:left="0" w:firstLine="272"/>
        <w:contextualSpacing w:val="0"/>
        <w:rPr>
          <w:rFonts w:cs="Arial"/>
        </w:rPr>
      </w:pPr>
      <w:r w:rsidRPr="001D0556">
        <w:rPr>
          <w:rFonts w:cs="Arial"/>
        </w:rPr>
        <w:t>approve new mandatory technical requirements, by order, when they are imposed by a European Union regulation or directive;</w:t>
      </w:r>
    </w:p>
    <w:p w:rsidRPr="001D0556" w:rsidR="00D13FA8" w:rsidP="001D0556" w:rsidRDefault="00D13FA8" w14:paraId="06429534" w14:textId="77777777">
      <w:pPr>
        <w:pStyle w:val="ListParagraph"/>
        <w:numPr>
          <w:ilvl w:val="0"/>
          <w:numId w:val="3"/>
        </w:numPr>
        <w:ind w:left="0" w:firstLine="272"/>
        <w:contextualSpacing w:val="0"/>
        <w:rPr>
          <w:rFonts w:cs="Arial"/>
        </w:rPr>
      </w:pPr>
      <w:r w:rsidRPr="001D0556">
        <w:rPr>
          <w:rFonts w:cs="Arial"/>
        </w:rPr>
        <w:t>declare mandatory, by order, standards issued by European Union or international standardisation bodies, provided that they fall within the scope of the regulations affected by this Royal Decree and its supplementary technical instructions.</w:t>
      </w:r>
    </w:p>
    <w:bookmarkEnd w:id="80"/>
    <w:p w:rsidRPr="001D0556" w:rsidR="00D13FA8" w:rsidP="001D0556" w:rsidRDefault="00D13FA8" w14:paraId="4362B2EC" w14:textId="77777777">
      <w:pPr>
        <w:pStyle w:val="Heading1"/>
        <w:rPr>
          <w:snapToGrid w:val="0"/>
        </w:rPr>
      </w:pPr>
      <w:r w:rsidRPr="001D0556">
        <w:rPr>
          <w:b w:val="0"/>
        </w:rPr>
        <w:t>Third final provision.</w:t>
      </w:r>
      <w:r w:rsidRPr="001D0556">
        <w:t xml:space="preserve"> </w:t>
      </w:r>
      <w:r w:rsidRPr="001D0556">
        <w:rPr>
          <w:b w:val="0"/>
          <w:i/>
        </w:rPr>
        <w:t>Entry into force.</w:t>
      </w:r>
    </w:p>
    <w:p w:rsidRPr="001D0556" w:rsidR="00D13FA8" w:rsidP="000B309A" w:rsidRDefault="00D13FA8" w14:paraId="3C76E911" w14:textId="77777777">
      <w:pPr>
        <w:spacing w:after="120" w:line="300" w:lineRule="exact"/>
        <w:ind w:firstLine="284"/>
        <w:jc w:val="both"/>
        <w:rPr>
          <w:rFonts w:ascii="Arial" w:hAnsi="Arial" w:cs="Arial"/>
          <w:sz w:val="24"/>
          <w:szCs w:val="24"/>
          <w:lang w:val="en-GB"/>
        </w:rPr>
      </w:pPr>
      <w:r w:rsidRPr="000B309A">
        <w:rPr>
          <w:rFonts w:ascii="Arial" w:hAnsi="Arial" w:eastAsia="Times New Roman" w:cs="Arial"/>
          <w:sz w:val="24"/>
          <w:szCs w:val="24"/>
          <w:lang w:val="es-ES" w:eastAsia="es-ES" w:bidi="es-ES"/>
        </w:rPr>
        <w:t>This</w:t>
      </w:r>
      <w:r w:rsidRPr="001D0556">
        <w:rPr>
          <w:rFonts w:ascii="Arial" w:hAnsi="Arial" w:cs="Arial"/>
          <w:sz w:val="24"/>
          <w:szCs w:val="24"/>
          <w:lang w:val="en-GB"/>
        </w:rPr>
        <w:t xml:space="preserve"> Royal Decree shall enter into force on </w:t>
      </w:r>
      <w:r w:rsidRPr="001D0556">
        <w:rPr>
          <w:rFonts w:ascii="Arial" w:hAnsi="Arial" w:cs="Arial"/>
          <w:color w:val="FF0000"/>
          <w:sz w:val="24"/>
          <w:szCs w:val="24"/>
          <w:lang w:val="en-GB"/>
        </w:rPr>
        <w:t>2 January 2026</w:t>
      </w:r>
      <w:r w:rsidRPr="001D0556">
        <w:rPr>
          <w:rFonts w:ascii="Arial" w:hAnsi="Arial" w:cs="Arial"/>
          <w:sz w:val="24"/>
          <w:szCs w:val="24"/>
          <w:lang w:val="en-GB"/>
        </w:rPr>
        <w:t>.</w:t>
      </w:r>
      <w:r w:rsidRPr="001D0556">
        <w:rPr>
          <w:rFonts w:ascii="Arial" w:hAnsi="Arial" w:cs="Arial"/>
          <w:snapToGrid w:val="0"/>
          <w:sz w:val="24"/>
          <w:szCs w:val="24"/>
          <w:lang w:val="en-GB"/>
        </w:rPr>
        <w:t xml:space="preserve"> </w:t>
      </w:r>
      <w:bookmarkStart w:name="_Hlk55294623" w:id="81"/>
      <w:r w:rsidRPr="001D0556">
        <w:rPr>
          <w:rFonts w:ascii="Arial" w:hAnsi="Arial" w:cs="Arial"/>
          <w:snapToGrid w:val="0"/>
          <w:sz w:val="24"/>
          <w:szCs w:val="24"/>
          <w:lang w:val="en-GB"/>
        </w:rPr>
        <w:t>However, it may be applied voluntarily as of the date of its publication in the Official State Gazette.</w:t>
      </w:r>
      <w:bookmarkEnd w:id="81"/>
    </w:p>
    <w:p w:rsidRPr="001D0556" w:rsidR="00D13FA8" w:rsidP="000B309A" w:rsidRDefault="00D13FA8" w14:paraId="38D80924" w14:textId="77777777">
      <w:pPr>
        <w:spacing w:after="120" w:line="300" w:lineRule="exact"/>
        <w:ind w:firstLine="284"/>
        <w:jc w:val="both"/>
        <w:rPr>
          <w:rFonts w:ascii="Arial" w:hAnsi="Arial" w:cs="Arial"/>
          <w:sz w:val="24"/>
          <w:szCs w:val="24"/>
          <w:lang w:val="en-GB"/>
        </w:rPr>
      </w:pPr>
    </w:p>
    <w:p w:rsidRPr="001D0556" w:rsidR="00D13FA8" w:rsidP="000B309A" w:rsidRDefault="00D13FA8" w14:paraId="52E38D5B" w14:textId="77777777">
      <w:pPr>
        <w:spacing w:after="120" w:line="300" w:lineRule="exact"/>
        <w:ind w:firstLine="284"/>
        <w:jc w:val="both"/>
        <w:rPr>
          <w:rFonts w:ascii="Arial" w:hAnsi="Arial" w:cs="Arial"/>
          <w:sz w:val="24"/>
          <w:szCs w:val="24"/>
          <w:lang w:val="en-GB"/>
        </w:rPr>
      </w:pPr>
      <w:r w:rsidRPr="001D0556">
        <w:rPr>
          <w:rFonts w:ascii="Arial" w:hAnsi="Arial" w:cs="Arial"/>
          <w:sz w:val="24"/>
          <w:szCs w:val="24"/>
          <w:lang w:val="en-GB"/>
        </w:rPr>
        <w:t xml:space="preserve">Issued in Madrid, on </w:t>
      </w:r>
      <w:r w:rsidRPr="001D0556">
        <w:rPr>
          <w:rFonts w:ascii="Arial" w:hAnsi="Arial" w:cs="Arial"/>
          <w:color w:val="FF0000"/>
          <w:sz w:val="24"/>
          <w:szCs w:val="24"/>
          <w:lang w:val="en-GB"/>
        </w:rPr>
        <w:t xml:space="preserve">xx of xx of </w:t>
      </w:r>
      <w:proofErr w:type="spellStart"/>
      <w:r w:rsidRPr="001D0556">
        <w:rPr>
          <w:rFonts w:ascii="Arial" w:hAnsi="Arial" w:cs="Arial"/>
          <w:color w:val="FF0000"/>
          <w:sz w:val="24"/>
          <w:szCs w:val="24"/>
          <w:lang w:val="en-GB"/>
        </w:rPr>
        <w:t>xxxx</w:t>
      </w:r>
      <w:proofErr w:type="spellEnd"/>
    </w:p>
    <w:p w:rsidRPr="001D0556" w:rsidR="00D13FA8" w:rsidP="001D0556" w:rsidRDefault="00D13FA8" w14:paraId="7EB2CFBF" w14:textId="77777777">
      <w:pPr>
        <w:ind w:left="360" w:right="172" w:firstLine="66"/>
        <w:jc w:val="both"/>
        <w:rPr>
          <w:rFonts w:ascii="Arial" w:hAnsi="Arial" w:cs="Arial"/>
          <w:sz w:val="24"/>
          <w:szCs w:val="24"/>
          <w:lang w:val="en-GB"/>
        </w:rPr>
      </w:pPr>
    </w:p>
    <w:p w:rsidRPr="001D0556" w:rsidR="00D13FA8" w:rsidP="001D0556" w:rsidRDefault="00D13FA8" w14:paraId="2CD8BD9C" w14:textId="77777777">
      <w:pPr>
        <w:ind w:left="360" w:right="172"/>
        <w:jc w:val="both"/>
        <w:rPr>
          <w:rFonts w:ascii="Arial" w:hAnsi="Arial" w:cs="Arial"/>
          <w:sz w:val="24"/>
          <w:szCs w:val="24"/>
          <w:lang w:val="en-GB"/>
        </w:rPr>
      </w:pPr>
    </w:p>
    <w:p w:rsidRPr="001D0556" w:rsidR="00D13FA8" w:rsidP="00FB51C0" w:rsidRDefault="00D13FA8" w14:paraId="11EEE0D1" w14:textId="77777777">
      <w:pPr>
        <w:ind w:left="360" w:right="172"/>
        <w:jc w:val="center"/>
        <w:rPr>
          <w:rFonts w:ascii="Arial" w:hAnsi="Arial" w:cs="Arial"/>
          <w:sz w:val="24"/>
          <w:szCs w:val="24"/>
          <w:lang w:val="en-GB"/>
        </w:rPr>
      </w:pPr>
      <w:r w:rsidRPr="001D0556">
        <w:rPr>
          <w:rFonts w:ascii="Arial" w:hAnsi="Arial" w:cs="Arial"/>
          <w:sz w:val="24"/>
          <w:szCs w:val="24"/>
          <w:lang w:val="en-GB"/>
        </w:rPr>
        <w:t>TO BE SUBMITTED TO THE COUNCIL OF MINISTERS</w:t>
      </w:r>
    </w:p>
    <w:p w:rsidRPr="001D0556" w:rsidR="00D13FA8" w:rsidP="00FB51C0" w:rsidRDefault="00D13FA8" w14:paraId="14336EEC" w14:textId="77777777">
      <w:pPr>
        <w:ind w:left="360" w:right="172"/>
        <w:jc w:val="center"/>
        <w:rPr>
          <w:rFonts w:ascii="Arial" w:hAnsi="Arial" w:cs="Arial"/>
          <w:sz w:val="24"/>
          <w:szCs w:val="24"/>
          <w:lang w:val="en-GB"/>
        </w:rPr>
      </w:pPr>
    </w:p>
    <w:p w:rsidRPr="001D0556" w:rsidR="00D13FA8" w:rsidP="00FB51C0" w:rsidRDefault="00D13FA8" w14:paraId="143301AB" w14:textId="77777777">
      <w:pPr>
        <w:ind w:left="360" w:right="172"/>
        <w:jc w:val="center"/>
        <w:rPr>
          <w:rFonts w:ascii="Arial" w:hAnsi="Arial" w:cs="Arial"/>
          <w:sz w:val="24"/>
          <w:szCs w:val="24"/>
          <w:lang w:val="en-GB"/>
        </w:rPr>
      </w:pPr>
      <w:r w:rsidRPr="001D0556">
        <w:rPr>
          <w:rFonts w:ascii="Arial" w:hAnsi="Arial" w:cs="Arial"/>
          <w:sz w:val="24"/>
          <w:szCs w:val="24"/>
          <w:lang w:val="en-GB"/>
        </w:rPr>
        <w:t>Madrid,</w:t>
      </w:r>
    </w:p>
    <w:p w:rsidRPr="001D0556" w:rsidR="00D13FA8" w:rsidP="00FB51C0" w:rsidRDefault="00D13FA8" w14:paraId="03D3BDDD" w14:textId="77777777">
      <w:pPr>
        <w:ind w:left="360" w:right="172"/>
        <w:jc w:val="center"/>
        <w:rPr>
          <w:rFonts w:ascii="Arial" w:hAnsi="Arial" w:cs="Arial"/>
          <w:sz w:val="24"/>
          <w:szCs w:val="24"/>
          <w:lang w:val="en-GB"/>
        </w:rPr>
      </w:pPr>
    </w:p>
    <w:p w:rsidRPr="001D0556" w:rsidR="00D13FA8" w:rsidP="00FB51C0" w:rsidRDefault="00D13FA8" w14:paraId="6D27785C" w14:textId="77777777">
      <w:pPr>
        <w:ind w:left="360" w:right="172"/>
        <w:jc w:val="center"/>
        <w:rPr>
          <w:rFonts w:ascii="Arial" w:hAnsi="Arial" w:cs="Arial"/>
          <w:sz w:val="24"/>
          <w:szCs w:val="24"/>
          <w:lang w:val="en-GB"/>
        </w:rPr>
      </w:pPr>
      <w:r w:rsidRPr="001D0556">
        <w:rPr>
          <w:rFonts w:ascii="Arial" w:hAnsi="Arial" w:cs="Arial"/>
          <w:sz w:val="24"/>
          <w:szCs w:val="24"/>
          <w:lang w:val="en-GB"/>
        </w:rPr>
        <w:t>THE MINISTER FOR INDUSTRY AND TOURISM</w:t>
      </w:r>
    </w:p>
    <w:p w:rsidRPr="001D0556" w:rsidR="00D13FA8" w:rsidP="00FB51C0" w:rsidRDefault="00D13FA8" w14:paraId="1E4160A7" w14:textId="77777777">
      <w:pPr>
        <w:ind w:left="360" w:right="172"/>
        <w:jc w:val="center"/>
        <w:rPr>
          <w:rFonts w:ascii="Arial" w:hAnsi="Arial" w:cs="Arial"/>
          <w:sz w:val="24"/>
          <w:szCs w:val="24"/>
          <w:lang w:val="en-GB"/>
        </w:rPr>
      </w:pPr>
    </w:p>
    <w:p w:rsidRPr="001D0556" w:rsidR="00D13FA8" w:rsidP="00FB51C0" w:rsidRDefault="00D13FA8" w14:paraId="4D25AAA1" w14:textId="77777777">
      <w:pPr>
        <w:ind w:left="360" w:right="172"/>
        <w:jc w:val="center"/>
        <w:rPr>
          <w:rFonts w:ascii="Arial" w:hAnsi="Arial" w:cs="Arial"/>
          <w:sz w:val="24"/>
          <w:szCs w:val="24"/>
          <w:lang w:val="en-GB"/>
        </w:rPr>
      </w:pPr>
    </w:p>
    <w:p w:rsidRPr="001D0556" w:rsidR="00D13FA8" w:rsidP="00FB51C0" w:rsidRDefault="00D13FA8" w14:paraId="390FB2AA" w14:textId="77777777">
      <w:pPr>
        <w:ind w:left="360" w:right="172"/>
        <w:jc w:val="center"/>
        <w:rPr>
          <w:rFonts w:ascii="Arial" w:hAnsi="Arial" w:cs="Arial"/>
          <w:sz w:val="24"/>
          <w:szCs w:val="24"/>
          <w:lang w:val="en-GB"/>
        </w:rPr>
      </w:pPr>
    </w:p>
    <w:p w:rsidRPr="001D0556" w:rsidR="00D13FA8" w:rsidP="00FB51C0" w:rsidRDefault="00D13FA8" w14:paraId="2A45E4DF" w14:textId="77777777">
      <w:pPr>
        <w:ind w:left="360" w:right="172"/>
        <w:jc w:val="center"/>
        <w:rPr>
          <w:rFonts w:ascii="Arial" w:hAnsi="Arial" w:cs="Arial"/>
          <w:sz w:val="24"/>
          <w:szCs w:val="24"/>
          <w:lang w:val="en-GB"/>
        </w:rPr>
      </w:pPr>
    </w:p>
    <w:p w:rsidRPr="001D0556" w:rsidR="00D13FA8" w:rsidP="00FB51C0" w:rsidRDefault="00D13FA8" w14:paraId="566A12EE" w14:textId="77777777">
      <w:pPr>
        <w:ind w:left="360" w:right="172"/>
        <w:jc w:val="center"/>
        <w:rPr>
          <w:rFonts w:ascii="Arial" w:hAnsi="Arial" w:cs="Arial"/>
          <w:sz w:val="24"/>
          <w:szCs w:val="24"/>
          <w:lang w:val="en-GB"/>
        </w:rPr>
      </w:pPr>
    </w:p>
    <w:p w:rsidRPr="001D0556" w:rsidR="00D13FA8" w:rsidP="00FB51C0" w:rsidRDefault="00D13FA8" w14:paraId="34F300BF" w14:textId="7C1D82A6">
      <w:pPr>
        <w:ind w:left="360" w:right="172"/>
        <w:jc w:val="center"/>
        <w:rPr>
          <w:rFonts w:ascii="Arial" w:hAnsi="Arial" w:cs="Arial"/>
          <w:sz w:val="24"/>
          <w:szCs w:val="24"/>
          <w:lang w:val="en-GB"/>
        </w:rPr>
      </w:pPr>
      <w:r w:rsidRPr="001D0556">
        <w:rPr>
          <w:rFonts w:ascii="Arial" w:hAnsi="Arial" w:cs="Arial"/>
          <w:sz w:val="24"/>
          <w:szCs w:val="24"/>
          <w:lang w:val="en-GB"/>
        </w:rPr>
        <w:t xml:space="preserve">Jordi </w:t>
      </w:r>
      <w:proofErr w:type="spellStart"/>
      <w:r w:rsidRPr="001D0556">
        <w:rPr>
          <w:rFonts w:ascii="Arial" w:hAnsi="Arial" w:cs="Arial"/>
          <w:sz w:val="24"/>
          <w:szCs w:val="24"/>
          <w:lang w:val="en-GB"/>
        </w:rPr>
        <w:t>Hereu</w:t>
      </w:r>
      <w:proofErr w:type="spellEnd"/>
      <w:r w:rsidRPr="001D0556">
        <w:rPr>
          <w:rFonts w:ascii="Arial" w:hAnsi="Arial" w:cs="Arial"/>
          <w:sz w:val="24"/>
          <w:szCs w:val="24"/>
          <w:lang w:val="en-GB"/>
        </w:rPr>
        <w:t xml:space="preserve"> </w:t>
      </w:r>
      <w:proofErr w:type="spellStart"/>
      <w:r w:rsidRPr="001D0556">
        <w:rPr>
          <w:rFonts w:ascii="Arial" w:hAnsi="Arial" w:cs="Arial"/>
          <w:sz w:val="24"/>
          <w:szCs w:val="24"/>
          <w:lang w:val="en-GB"/>
        </w:rPr>
        <w:t>i</w:t>
      </w:r>
      <w:proofErr w:type="spellEnd"/>
      <w:r w:rsidRPr="001D0556">
        <w:rPr>
          <w:rFonts w:ascii="Arial" w:hAnsi="Arial" w:cs="Arial"/>
          <w:sz w:val="24"/>
          <w:szCs w:val="24"/>
          <w:lang w:val="en-GB"/>
        </w:rPr>
        <w:t xml:space="preserve"> </w:t>
      </w:r>
      <w:proofErr w:type="spellStart"/>
      <w:r w:rsidRPr="001D0556">
        <w:rPr>
          <w:rFonts w:ascii="Arial" w:hAnsi="Arial" w:cs="Arial"/>
          <w:sz w:val="24"/>
          <w:szCs w:val="24"/>
          <w:lang w:val="en-GB"/>
        </w:rPr>
        <w:t>Boher</w:t>
      </w:r>
      <w:proofErr w:type="spellEnd"/>
    </w:p>
    <w:sectPr w:rsidRPr="001D0556" w:rsidR="00D13FA8" w:rsidSect="00D97C11">
      <w:headerReference w:type="default" r:id="rId85"/>
      <w:footerReference w:type="default" r:id="rId86"/>
      <w:headerReference w:type="first" r:id="rId87"/>
      <w:pgSz w:w="11906" w:h="16838" w:code="9"/>
      <w:pgMar w:top="1701" w:right="737" w:bottom="993" w:left="737" w:header="567" w:footer="849" w:gutter="0"/>
      <w:pgBorders w:offsetFrom="page">
        <w:top w:val="single" w:color="D0CECE" w:themeColor="background2" w:themeShade="E6" w:sz="4" w:space="24"/>
        <w:left w:val="single" w:color="D0CECE" w:themeColor="background2" w:themeShade="E6" w:sz="4" w:space="24"/>
        <w:bottom w:val="single" w:color="D0CECE" w:themeColor="background2" w:themeShade="E6" w:sz="4" w:space="30"/>
        <w:right w:val="single" w:color="D0CECE" w:themeColor="background2" w:themeShade="E6"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154C" w14:textId="77777777" w:rsidR="00D13FA8" w:rsidRPr="00E16A28" w:rsidRDefault="00D13FA8" w:rsidP="00D13FA8">
      <w:pPr>
        <w:spacing w:after="0" w:line="240" w:lineRule="auto"/>
      </w:pPr>
      <w:r w:rsidRPr="00E16A28">
        <w:separator/>
      </w:r>
    </w:p>
  </w:endnote>
  <w:endnote w:type="continuationSeparator" w:id="0">
    <w:p w14:paraId="0F482FF1" w14:textId="77777777" w:rsidR="00D13FA8" w:rsidRPr="00E16A28" w:rsidRDefault="00D13FA8" w:rsidP="00D13FA8">
      <w:pPr>
        <w:spacing w:after="0" w:line="240" w:lineRule="auto"/>
      </w:pPr>
      <w:r w:rsidRPr="00E16A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16A28" w:rsidR="00D13FA8" w:rsidRDefault="00D13FA8" w14:paraId="32F8BB9E" w14:textId="1B5E6113">
    <w:pPr>
      <w:pStyle w:val="Footer"/>
      <w:framePr w:wrap="around" w:hAnchor="margin" w:vAnchor="text" w:xAlign="right" w:y="1"/>
      <w:rPr>
        <w:rStyle w:val="PageNumber"/>
      </w:rPr>
    </w:pPr>
    <w:r w:rsidRPr="00E16A28">
      <w:rPr>
        <w:rStyle w:val="PageNumber"/>
      </w:rPr>
      <w:fldChar w:fldCharType="begin"/>
    </w:r>
    <w:r w:rsidRPr="00E16A28">
      <w:rPr>
        <w:rStyle w:val="PageNumber"/>
      </w:rPr>
      <w:instrText xml:space="preserve">PAGE  </w:instrText>
    </w:r>
    <w:r w:rsidRPr="00E16A28">
      <w:rPr>
        <w:rStyle w:val="PageNumber"/>
      </w:rPr>
      <w:fldChar w:fldCharType="separate"/>
    </w:r>
    <w:r w:rsidRPr="00E16A28" w:rsidR="00E16A28">
      <w:rPr>
        <w:rStyle w:val="PageNumber"/>
        <w:noProof/>
      </w:rPr>
      <w:t>28</w:t>
    </w:r>
    <w:r w:rsidRPr="00E16A28">
      <w:rPr>
        <w:rStyle w:val="PageNumber"/>
      </w:rPr>
      <w:fldChar w:fldCharType="end"/>
    </w:r>
  </w:p>
  <w:p w:rsidRPr="00E16A28" w:rsidR="00D13FA8" w:rsidRDefault="00D13FA8" w14:paraId="0B425EDD" w14:textId="77777777">
    <w:pPr>
      <w:pStyle w:val="Footer"/>
      <w:ind w:right="360"/>
    </w:pPr>
  </w:p>
  <w:p w:rsidRPr="00E16A28" w:rsidR="00D13FA8" w:rsidRDefault="00D13FA8" w14:paraId="0C3DFC2F" w14:textId="77777777"/>
  <w:p w:rsidRPr="00E16A28" w:rsidR="00D13FA8" w:rsidRDefault="00D13FA8" w14:paraId="41005DE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4187221"/>
      <w:docPartObj>
        <w:docPartGallery w:val="Page Numbers (Bottom of Page)"/>
        <w:docPartUnique/>
      </w:docPartObj>
    </w:sdtPr>
    <w:sdtEndPr/>
    <w:sdtContent>
      <w:p w:rsidRPr="00E16A28" w:rsidR="00D13FA8" w:rsidRDefault="00D13FA8" w14:paraId="1942E660" w14:textId="77777777">
        <w:pPr>
          <w:pStyle w:val="Footer"/>
          <w:jc w:val="right"/>
        </w:pPr>
        <w:r w:rsidRPr="00E16A28">
          <w:fldChar w:fldCharType="begin"/>
        </w:r>
        <w:r w:rsidRPr="00E16A28">
          <w:instrText>PAGE   \* MERGEFORMAT</w:instrText>
        </w:r>
        <w:r w:rsidRPr="00E16A28">
          <w:fldChar w:fldCharType="separate"/>
        </w:r>
        <w:r w:rsidRPr="00E16A28">
          <w:t>61</w:t>
        </w:r>
        <w:r w:rsidRPr="00E16A28">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876903"/>
      <w:docPartObj>
        <w:docPartGallery w:val="Page Numbers (Bottom of Page)"/>
        <w:docPartUnique/>
      </w:docPartObj>
    </w:sdtPr>
    <w:sdtEndPr/>
    <w:sdtContent>
      <w:p w:rsidRPr="00E16A28" w:rsidR="00D13FA8" w:rsidRDefault="00D13FA8" w14:paraId="7CE6035F" w14:textId="77777777">
        <w:pPr>
          <w:pStyle w:val="Footer"/>
          <w:jc w:val="right"/>
        </w:pPr>
        <w:r w:rsidRPr="00E16A28">
          <w:fldChar w:fldCharType="begin"/>
        </w:r>
        <w:r w:rsidRPr="00E16A28">
          <w:instrText>PAGE   \* MERGEFORMAT</w:instrText>
        </w:r>
        <w:r w:rsidRPr="00E16A28">
          <w:fldChar w:fldCharType="separate"/>
        </w:r>
        <w:r w:rsidRPr="00E16A28">
          <w:t>1</w:t>
        </w:r>
        <w:r w:rsidRPr="00E16A28">
          <w:fldChar w:fldCharType="end"/>
        </w:r>
      </w:p>
    </w:sdtContent>
  </w:sdt>
  <w:p w:rsidRPr="00E16A28" w:rsidR="00D13FA8" w:rsidP="005911E0" w:rsidRDefault="00D13FA8" w14:paraId="1F1C4F4C" w14:textId="77777777">
    <w:pPr>
      <w:pStyle w:val="Footer"/>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381002"/>
      <w:docPartObj>
        <w:docPartGallery w:val="Page Numbers (Bottom of Page)"/>
        <w:docPartUnique/>
      </w:docPartObj>
    </w:sdtPr>
    <w:sdtEndPr/>
    <w:sdtContent>
      <w:p w:rsidRPr="00E16A28" w:rsidR="00D13FA8" w:rsidRDefault="00D13FA8" w14:paraId="0BB3DC72" w14:textId="77777777">
        <w:pPr>
          <w:pStyle w:val="Footer"/>
          <w:jc w:val="right"/>
        </w:pPr>
        <w:r w:rsidRPr="00E16A28">
          <w:fldChar w:fldCharType="begin"/>
        </w:r>
        <w:r w:rsidRPr="00E16A28">
          <w:instrText>PAGE   \* MERGEFORMAT</w:instrText>
        </w:r>
        <w:r w:rsidRPr="00E16A28">
          <w:fldChar w:fldCharType="separate"/>
        </w:r>
        <w:r w:rsidRPr="00E16A28">
          <w:t>71</w:t>
        </w:r>
        <w:r w:rsidRPr="00E16A28">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16A28" w:rsidR="00D13FA8" w:rsidP="005911E0" w:rsidRDefault="00D13FA8" w14:paraId="6DECAAAE" w14:textId="77777777">
    <w:pPr>
      <w:pStyle w:val="Footer"/>
      <w:ind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969417"/>
      <w:docPartObj>
        <w:docPartGallery w:val="Page Numbers (Bottom of Page)"/>
        <w:docPartUnique/>
      </w:docPartObj>
    </w:sdtPr>
    <w:sdtEndPr/>
    <w:sdtContent>
      <w:p w:rsidRPr="00E16A28" w:rsidR="00EE11E5" w:rsidRDefault="00D13FA8" w14:paraId="611AEC38" w14:textId="77777777">
        <w:pPr>
          <w:pStyle w:val="Footer"/>
          <w:jc w:val="right"/>
        </w:pPr>
        <w:r w:rsidRPr="00E16A28">
          <w:fldChar w:fldCharType="begin"/>
        </w:r>
        <w:r w:rsidRPr="00E16A28">
          <w:instrText>PAGE   \* MERGEFORMAT</w:instrText>
        </w:r>
        <w:r w:rsidRPr="00E16A28">
          <w:fldChar w:fldCharType="separate"/>
        </w:r>
        <w:r w:rsidRPr="00E16A28">
          <w:t>265</w:t>
        </w:r>
        <w:r w:rsidRPr="00E16A2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9DE45" w14:textId="77777777" w:rsidR="00D13FA8" w:rsidRPr="00E16A28" w:rsidRDefault="00D13FA8" w:rsidP="00D13FA8">
      <w:pPr>
        <w:spacing w:after="0" w:line="240" w:lineRule="auto"/>
      </w:pPr>
      <w:r w:rsidRPr="00E16A28">
        <w:separator/>
      </w:r>
    </w:p>
  </w:footnote>
  <w:footnote w:type="continuationSeparator" w:id="0">
    <w:p w14:paraId="738FC7F3" w14:textId="77777777" w:rsidR="00D13FA8" w:rsidRPr="00E16A28" w:rsidRDefault="00D13FA8" w:rsidP="00D13FA8">
      <w:pPr>
        <w:spacing w:after="0" w:line="240" w:lineRule="auto"/>
      </w:pPr>
      <w:r w:rsidRPr="00E16A28">
        <w:continuationSeparator/>
      </w:r>
    </w:p>
  </w:footnote>
  <w:footnote w:id="1">
    <w:p w14:paraId="1AFE9B28" w14:textId="77777777" w:rsidR="00D13FA8" w:rsidRPr="00E16A28" w:rsidRDefault="00D13FA8" w:rsidP="00AF66B2">
      <w:pPr>
        <w:pStyle w:val="FootnoteText"/>
      </w:pPr>
      <w:r w:rsidRPr="00E16A28">
        <w:rPr>
          <w:rStyle w:val="FootnoteReference"/>
        </w:rPr>
        <w:footnoteRef/>
      </w:r>
      <w:r w:rsidRPr="00E16A28">
        <w:t xml:space="preserve"> The standard applies only to switchgear assemblies as defined in ITC BT-01 and not to distribution boards assembled on-site</w:t>
      </w:r>
    </w:p>
  </w:footnote>
  <w:footnote w:id="2">
    <w:p w14:paraId="6ADD8E05" w14:textId="77777777" w:rsidR="00D13FA8" w:rsidRPr="00E16A28" w:rsidRDefault="00D13FA8">
      <w:pPr>
        <w:pStyle w:val="FootnoteText"/>
      </w:pPr>
      <w:r w:rsidRPr="00E16A28">
        <w:rPr>
          <w:rStyle w:val="FootnoteReference"/>
        </w:rPr>
        <w:footnoteRef/>
      </w:r>
      <w:r w:rsidRPr="00E16A28">
        <w:t xml:space="preserve"> The standard applies only to prefabricated switchgear assemblies as defined in ITC BT-01 and not to distribution boards assembled on site.</w:t>
      </w:r>
    </w:p>
  </w:footnote>
  <w:footnote w:id="3">
    <w:p w14:paraId="1E5B724A" w14:textId="77777777" w:rsidR="00D13FA8" w:rsidRPr="00E16A28" w:rsidRDefault="00D13FA8" w:rsidP="00EB570F">
      <w:pPr>
        <w:pStyle w:val="FootnoteText"/>
      </w:pPr>
      <w:r w:rsidRPr="00E16A28">
        <w:rPr>
          <w:rStyle w:val="FootnoteReference"/>
        </w:rPr>
        <w:footnoteRef/>
      </w:r>
      <w:r w:rsidRPr="00E16A28">
        <w:t xml:space="preserve"> The standard applies only to prefabricated switchgear assemblies as defined in ITC BT-01 and not to distribution boards assembled on 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Pr="00E16A28" w:rsidR="00D13FA8" w:rsidTr="001D57CE" w14:paraId="6B7AB49B" w14:textId="77777777">
      <w:trPr>
        <w:cantSplit/>
        <w:trHeight w:val="794"/>
        <w:jc w:val="center"/>
      </w:trPr>
      <w:tc>
        <w:tcPr>
          <w:tcW w:w="1346" w:type="dxa"/>
        </w:tcPr>
        <w:p w:rsidRPr="00E16A28" w:rsidR="00D13FA8" w:rsidRDefault="00D13FA8" w14:paraId="46165895" w14:textId="77777777">
          <w:pPr>
            <w:pStyle w:val="Header"/>
            <w:tabs>
              <w:tab w:val="clear" w:pos="4252"/>
              <w:tab w:val="clear" w:pos="8504"/>
            </w:tabs>
          </w:pPr>
        </w:p>
      </w:tc>
      <w:tc>
        <w:tcPr>
          <w:tcW w:w="7726" w:type="dxa"/>
        </w:tcPr>
        <w:p w:rsidRPr="00E16A28" w:rsidR="00D13FA8" w:rsidRDefault="00D13FA8" w14:paraId="625121D8" w14:textId="77777777">
          <w:pPr>
            <w:pStyle w:val="Header"/>
            <w:tabs>
              <w:tab w:val="clear" w:pos="4252"/>
              <w:tab w:val="left" w:pos="2127"/>
              <w:tab w:val="left" w:pos="6521"/>
            </w:tabs>
          </w:pPr>
        </w:p>
      </w:tc>
      <w:bookmarkStart w:name="_MON_1030527131" w:id="0"/>
      <w:bookmarkEnd w:id="0"/>
      <w:tc>
        <w:tcPr>
          <w:tcW w:w="1843" w:type="dxa"/>
        </w:tcPr>
        <w:p w:rsidRPr="00E16A28" w:rsidR="00D13FA8" w:rsidP="000966CE" w:rsidRDefault="00D13FA8" w14:paraId="5D8C53E1" w14:textId="77777777">
          <w:pPr>
            <w:pStyle w:val="Header"/>
            <w:tabs>
              <w:tab w:val="clear" w:pos="4252"/>
              <w:tab w:val="left" w:pos="6521"/>
            </w:tabs>
            <w:spacing w:after="0" w:line="240" w:lineRule="auto"/>
            <w:ind w:firstLine="0"/>
            <w:jc w:val="right"/>
            <w:rPr>
              <w:rFonts w:ascii="Gill Sans MT" w:hAnsi="Gill Sans MT"/>
              <w:sz w:val="10"/>
            </w:rPr>
          </w:pPr>
          <w:r w:rsidRPr="00E16A28">
            <w:object w:dxaOrig="1081" w:dyaOrig="1141" w14:anchorId="1FC85C7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3.55pt;height:43.55pt" fillcolor="window" type="#_x0000_t75">
                <v:imagedata o:title="" r:id="rId1"/>
              </v:shape>
              <o:OLEObject Type="Embed" ProgID="Word.Picture.8" ShapeID="_x0000_i1025" DrawAspect="Content" ObjectID="_1818590646" r:id="rId2"/>
            </w:object>
          </w:r>
        </w:p>
      </w:tc>
    </w:tr>
  </w:tbl>
  <w:p w:rsidRPr="00E16A28" w:rsidR="00D13FA8" w:rsidRDefault="00D13FA8" w14:paraId="5D6F7E4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Pr="00E16A28" w:rsidR="00D13FA8" w14:paraId="34AB4BDF" w14:textId="77777777">
      <w:trPr>
        <w:cantSplit/>
        <w:trHeight w:val="427"/>
        <w:jc w:val="center"/>
      </w:trPr>
      <w:tc>
        <w:tcPr>
          <w:tcW w:w="1305" w:type="dxa"/>
          <w:vMerge w:val="restart"/>
        </w:tcPr>
        <w:p w:rsidRPr="00E16A28" w:rsidR="00D13FA8" w:rsidP="0097057C" w:rsidRDefault="00D13FA8" w14:paraId="4DC8F403" w14:textId="77777777">
          <w:pPr>
            <w:pStyle w:val="Header"/>
            <w:tabs>
              <w:tab w:val="clear" w:pos="4252"/>
              <w:tab w:val="clear" w:pos="8504"/>
            </w:tabs>
            <w:spacing w:after="100" w:afterAutospacing="1" w:line="240" w:lineRule="auto"/>
            <w:ind w:firstLine="0"/>
          </w:pPr>
          <w:r w:rsidRPr="00E16A28">
            <w:object w:dxaOrig="1081" w:dyaOrig="1141" w14:anchorId="648FB3B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50.25pt;height:56.95pt" fillcolor="window" type="#_x0000_t75">
                <v:imagedata o:title="" r:id="rId1"/>
              </v:shape>
              <o:OLEObject Type="Embed" ProgID="Word.Picture.8" ShapeID="_x0000_i1026" DrawAspect="Content" ObjectID="_1818590647" r:id="rId2"/>
            </w:object>
          </w:r>
        </w:p>
        <w:p w:rsidRPr="00E16A28" w:rsidR="00D13FA8" w:rsidP="0097057C" w:rsidRDefault="00D13FA8" w14:paraId="3145F367" w14:textId="77777777">
          <w:pPr>
            <w:ind w:left="-40"/>
          </w:pPr>
        </w:p>
      </w:tc>
      <w:tc>
        <w:tcPr>
          <w:tcW w:w="3417" w:type="dxa"/>
          <w:vMerge w:val="restart"/>
        </w:tcPr>
        <w:p w:rsidRPr="00E16A28" w:rsidR="00D13FA8" w:rsidP="0097057C" w:rsidRDefault="00D13FA8" w14:paraId="639787DD" w14:textId="77777777">
          <w:pPr>
            <w:pStyle w:val="Header"/>
            <w:tabs>
              <w:tab w:val="clear" w:pos="4252"/>
              <w:tab w:val="left" w:pos="-819"/>
              <w:tab w:val="left" w:pos="6521"/>
            </w:tabs>
            <w:spacing w:after="0" w:line="240" w:lineRule="auto"/>
            <w:ind w:firstLine="0"/>
            <w:jc w:val="left"/>
            <w:rPr>
              <w:rFonts w:ascii="Times New Roman" w:hAnsi="Times New Roman"/>
              <w:sz w:val="16"/>
            </w:rPr>
          </w:pPr>
        </w:p>
        <w:p w:rsidRPr="00E16A28" w:rsidR="00D13FA8" w:rsidP="0097057C" w:rsidRDefault="00D13FA8" w14:paraId="47441422" w14:textId="77777777">
          <w:pPr>
            <w:pStyle w:val="Header"/>
            <w:tabs>
              <w:tab w:val="clear" w:pos="4252"/>
              <w:tab w:val="left" w:pos="-819"/>
              <w:tab w:val="left" w:pos="6521"/>
            </w:tabs>
            <w:spacing w:after="0" w:line="240" w:lineRule="auto"/>
            <w:ind w:firstLine="0"/>
            <w:jc w:val="left"/>
            <w:rPr>
              <w:rFonts w:ascii="Times New Roman" w:hAnsi="Times New Roman"/>
              <w:sz w:val="16"/>
            </w:rPr>
          </w:pPr>
        </w:p>
        <w:p w:rsidRPr="00E16A28" w:rsidR="00D13FA8" w:rsidP="0097057C" w:rsidRDefault="00D13FA8" w14:paraId="19C536F1"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 xml:space="preserve">MINISTRY </w:t>
          </w:r>
        </w:p>
        <w:p w:rsidRPr="00E16A28" w:rsidR="00D13FA8" w:rsidP="0097057C" w:rsidRDefault="00D13FA8" w14:paraId="3DD9862E"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 xml:space="preserve">OF INDUSTRY </w:t>
          </w:r>
        </w:p>
        <w:p w:rsidRPr="00E16A28" w:rsidR="00D13FA8" w:rsidP="0097057C" w:rsidRDefault="00D13FA8" w14:paraId="5CFD6940"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AND TOURISM</w:t>
          </w:r>
        </w:p>
        <w:p w:rsidRPr="00E16A28" w:rsidR="00D13FA8" w:rsidRDefault="00D13FA8" w14:paraId="00BBB497" w14:textId="77777777">
          <w:pPr>
            <w:pStyle w:val="Header"/>
            <w:tabs>
              <w:tab w:val="clear" w:pos="4252"/>
              <w:tab w:val="left" w:pos="-819"/>
              <w:tab w:val="left" w:pos="6521"/>
            </w:tabs>
            <w:ind w:right="-7"/>
            <w:rPr>
              <w:rFonts w:ascii="Gill Sans MT" w:hAnsi="Gill Sans MT"/>
              <w:sz w:val="16"/>
            </w:rPr>
          </w:pPr>
        </w:p>
      </w:tc>
      <w:tc>
        <w:tcPr>
          <w:tcW w:w="2299" w:type="dxa"/>
          <w:vMerge w:val="restart"/>
        </w:tcPr>
        <w:p w:rsidRPr="00E16A28" w:rsidR="00D13FA8" w:rsidRDefault="00D13FA8" w14:paraId="3C0BAD64" w14:textId="77777777">
          <w:pPr>
            <w:pStyle w:val="Header"/>
            <w:tabs>
              <w:tab w:val="clear" w:pos="4252"/>
              <w:tab w:val="left" w:pos="-819"/>
              <w:tab w:val="left" w:pos="6521"/>
            </w:tabs>
            <w:rPr>
              <w:rFonts w:ascii="Gill Sans MT" w:hAnsi="Gill Sans MT"/>
              <w:sz w:val="16"/>
            </w:rPr>
          </w:pPr>
        </w:p>
      </w:tc>
      <w:tc>
        <w:tcPr>
          <w:tcW w:w="3772" w:type="dxa"/>
        </w:tcPr>
        <w:p w:rsidRPr="00E16A28" w:rsidR="00D13FA8" w:rsidP="0097057C" w:rsidRDefault="00D13FA8" w14:paraId="2707B96F" w14:textId="77777777">
          <w:pPr>
            <w:pStyle w:val="Header"/>
            <w:tabs>
              <w:tab w:val="clear" w:pos="4252"/>
              <w:tab w:val="left" w:pos="6521"/>
            </w:tabs>
            <w:spacing w:before="100" w:after="0" w:line="240" w:lineRule="auto"/>
            <w:ind w:firstLine="0"/>
            <w:jc w:val="left"/>
            <w:rPr>
              <w:rFonts w:ascii="Times New Roman" w:hAnsi="Times New Roman"/>
            </w:rPr>
          </w:pPr>
        </w:p>
        <w:p w:rsidRPr="00E16A28" w:rsidR="00D13FA8" w:rsidP="0097057C" w:rsidRDefault="00D13FA8" w14:paraId="6E61B009" w14:textId="77777777">
          <w:pPr>
            <w:pStyle w:val="Header"/>
            <w:tabs>
              <w:tab w:val="clear" w:pos="4252"/>
              <w:tab w:val="left" w:pos="6521"/>
            </w:tabs>
            <w:spacing w:before="100" w:after="0" w:line="240" w:lineRule="auto"/>
            <w:ind w:firstLine="0"/>
            <w:jc w:val="left"/>
            <w:rPr>
              <w:rFonts w:ascii="Times New Roman" w:hAnsi="Times New Roman"/>
            </w:rPr>
          </w:pPr>
        </w:p>
      </w:tc>
    </w:tr>
    <w:tr w:rsidRPr="00E16A28" w:rsidR="00D13FA8" w14:paraId="268B0A67" w14:textId="77777777">
      <w:trPr>
        <w:cantSplit/>
        <w:trHeight w:val="100" w:hRule="exact"/>
        <w:jc w:val="center"/>
      </w:trPr>
      <w:tc>
        <w:tcPr>
          <w:tcW w:w="1305" w:type="dxa"/>
          <w:vMerge/>
        </w:tcPr>
        <w:p w:rsidRPr="00E16A28" w:rsidR="00D13FA8" w:rsidRDefault="00D13FA8" w14:paraId="2A8A7491" w14:textId="77777777">
          <w:pPr>
            <w:pStyle w:val="Header"/>
            <w:tabs>
              <w:tab w:val="clear" w:pos="4252"/>
              <w:tab w:val="clear" w:pos="8504"/>
            </w:tabs>
            <w:ind w:left="-41" w:right="1176"/>
          </w:pPr>
        </w:p>
      </w:tc>
      <w:tc>
        <w:tcPr>
          <w:tcW w:w="3417" w:type="dxa"/>
          <w:vMerge/>
        </w:tcPr>
        <w:p w:rsidRPr="00E16A28" w:rsidR="00D13FA8" w:rsidRDefault="00D13FA8" w14:paraId="1CA6AE41" w14:textId="77777777">
          <w:pPr>
            <w:pStyle w:val="Header"/>
            <w:tabs>
              <w:tab w:val="clear" w:pos="4252"/>
              <w:tab w:val="left" w:pos="-819"/>
              <w:tab w:val="left" w:pos="6521"/>
            </w:tabs>
            <w:rPr>
              <w:rFonts w:ascii="Gill Sans MT" w:hAnsi="Gill Sans MT"/>
              <w:sz w:val="16"/>
            </w:rPr>
          </w:pPr>
        </w:p>
      </w:tc>
      <w:tc>
        <w:tcPr>
          <w:tcW w:w="2299" w:type="dxa"/>
          <w:vMerge/>
        </w:tcPr>
        <w:p w:rsidRPr="00E16A28" w:rsidR="00D13FA8" w:rsidRDefault="00D13FA8" w14:paraId="4177A358" w14:textId="77777777">
          <w:pPr>
            <w:pStyle w:val="Header"/>
            <w:tabs>
              <w:tab w:val="clear" w:pos="4252"/>
              <w:tab w:val="left" w:pos="-819"/>
              <w:tab w:val="left" w:pos="6521"/>
            </w:tabs>
            <w:rPr>
              <w:rFonts w:ascii="Gill Sans MT" w:hAnsi="Gill Sans MT"/>
              <w:sz w:val="16"/>
            </w:rPr>
          </w:pPr>
        </w:p>
      </w:tc>
      <w:tc>
        <w:tcPr>
          <w:tcW w:w="3772" w:type="dxa"/>
        </w:tcPr>
        <w:p w:rsidRPr="00E16A28" w:rsidR="00D13FA8" w:rsidP="0097057C" w:rsidRDefault="00D13FA8" w14:paraId="25C2357F" w14:textId="77777777">
          <w:pPr>
            <w:pStyle w:val="Header"/>
            <w:tabs>
              <w:tab w:val="clear" w:pos="4252"/>
              <w:tab w:val="left" w:pos="6521"/>
            </w:tabs>
            <w:spacing w:after="0" w:line="240" w:lineRule="auto"/>
            <w:ind w:firstLine="0"/>
            <w:rPr>
              <w:rFonts w:ascii="Times New Roman" w:hAnsi="Times New Roman"/>
              <w:sz w:val="20"/>
              <w:szCs w:val="20"/>
            </w:rPr>
          </w:pPr>
        </w:p>
      </w:tc>
    </w:tr>
    <w:tr w:rsidRPr="00E16A28" w:rsidR="00D13FA8" w14:paraId="36C14C24" w14:textId="77777777">
      <w:trPr>
        <w:cantSplit/>
        <w:trHeight w:val="427" w:hRule="exact"/>
        <w:jc w:val="center"/>
      </w:trPr>
      <w:tc>
        <w:tcPr>
          <w:tcW w:w="1305" w:type="dxa"/>
          <w:vMerge/>
        </w:tcPr>
        <w:p w:rsidRPr="00E16A28" w:rsidR="00D13FA8" w:rsidRDefault="00D13FA8" w14:paraId="3F1ACCE9" w14:textId="77777777">
          <w:pPr>
            <w:pStyle w:val="Header"/>
            <w:tabs>
              <w:tab w:val="clear" w:pos="4252"/>
              <w:tab w:val="clear" w:pos="8504"/>
            </w:tabs>
            <w:ind w:left="-41" w:right="1176"/>
          </w:pPr>
        </w:p>
      </w:tc>
      <w:tc>
        <w:tcPr>
          <w:tcW w:w="3417" w:type="dxa"/>
          <w:vMerge/>
        </w:tcPr>
        <w:p w:rsidRPr="00E16A28" w:rsidR="00D13FA8" w:rsidRDefault="00D13FA8" w14:paraId="0233E908" w14:textId="77777777">
          <w:pPr>
            <w:pStyle w:val="Header"/>
            <w:tabs>
              <w:tab w:val="clear" w:pos="4252"/>
              <w:tab w:val="left" w:pos="-819"/>
              <w:tab w:val="left" w:pos="6521"/>
            </w:tabs>
            <w:rPr>
              <w:rFonts w:ascii="Gill Sans MT" w:hAnsi="Gill Sans MT"/>
              <w:sz w:val="16"/>
            </w:rPr>
          </w:pPr>
        </w:p>
      </w:tc>
      <w:tc>
        <w:tcPr>
          <w:tcW w:w="2299" w:type="dxa"/>
          <w:vMerge/>
        </w:tcPr>
        <w:p w:rsidRPr="00E16A28" w:rsidR="00D13FA8" w:rsidRDefault="00D13FA8" w14:paraId="1C7F77FA" w14:textId="77777777">
          <w:pPr>
            <w:pStyle w:val="Header"/>
            <w:tabs>
              <w:tab w:val="clear" w:pos="4252"/>
              <w:tab w:val="left" w:pos="-819"/>
              <w:tab w:val="left" w:pos="6521"/>
            </w:tabs>
            <w:rPr>
              <w:rFonts w:ascii="Gill Sans MT" w:hAnsi="Gill Sans MT"/>
              <w:sz w:val="16"/>
            </w:rPr>
          </w:pPr>
        </w:p>
      </w:tc>
      <w:tc>
        <w:tcPr>
          <w:tcW w:w="3772" w:type="dxa"/>
          <w:tcBorders>
            <w:top w:val="single" w:color="auto" w:sz="4" w:space="0"/>
            <w:left w:val="single" w:color="auto" w:sz="4" w:space="0"/>
            <w:bottom w:val="single" w:color="auto" w:sz="4" w:space="0"/>
            <w:right w:val="single" w:color="auto" w:sz="4" w:space="0"/>
          </w:tcBorders>
        </w:tcPr>
        <w:p w:rsidRPr="00E16A28" w:rsidR="00D13FA8" w:rsidP="0097057C" w:rsidRDefault="00D13FA8" w14:paraId="612A81C5" w14:textId="77777777">
          <w:pPr>
            <w:pStyle w:val="Header"/>
            <w:tabs>
              <w:tab w:val="clear" w:pos="4252"/>
              <w:tab w:val="left" w:pos="6521"/>
            </w:tabs>
            <w:spacing w:before="100" w:after="0" w:line="240" w:lineRule="auto"/>
            <w:ind w:right="782" w:firstLine="0"/>
            <w:jc w:val="left"/>
            <w:rPr>
              <w:rFonts w:ascii="Gill Sans MT" w:hAnsi="Gill Sans MT"/>
              <w:sz w:val="14"/>
            </w:rPr>
          </w:pPr>
          <w:r w:rsidRPr="00E16A28">
            <w:rPr>
              <w:rFonts w:ascii="Gill Sans MT" w:hAnsi="Gill Sans MT"/>
              <w:sz w:val="14"/>
            </w:rPr>
            <w:t>REF.:</w:t>
          </w:r>
        </w:p>
      </w:tc>
    </w:tr>
    <w:tr w:rsidRPr="00E16A28" w:rsidR="00D13FA8" w14:paraId="513023A3" w14:textId="77777777">
      <w:trPr>
        <w:cantSplit/>
        <w:trHeight w:val="600" w:hRule="exact"/>
        <w:jc w:val="center"/>
      </w:trPr>
      <w:tc>
        <w:tcPr>
          <w:tcW w:w="1305" w:type="dxa"/>
          <w:vMerge/>
        </w:tcPr>
        <w:p w:rsidRPr="00E16A28" w:rsidR="00D13FA8" w:rsidRDefault="00D13FA8" w14:paraId="3092D84C" w14:textId="77777777">
          <w:pPr>
            <w:pStyle w:val="Header"/>
            <w:tabs>
              <w:tab w:val="clear" w:pos="4252"/>
              <w:tab w:val="clear" w:pos="8504"/>
            </w:tabs>
            <w:ind w:left="-41" w:right="1176"/>
          </w:pPr>
        </w:p>
      </w:tc>
      <w:tc>
        <w:tcPr>
          <w:tcW w:w="3417" w:type="dxa"/>
          <w:vMerge/>
        </w:tcPr>
        <w:p w:rsidRPr="00E16A28" w:rsidR="00D13FA8" w:rsidRDefault="00D13FA8" w14:paraId="0C809F93" w14:textId="77777777">
          <w:pPr>
            <w:pStyle w:val="Header"/>
            <w:tabs>
              <w:tab w:val="clear" w:pos="4252"/>
              <w:tab w:val="left" w:pos="-819"/>
              <w:tab w:val="left" w:pos="6521"/>
            </w:tabs>
            <w:rPr>
              <w:rFonts w:ascii="Gill Sans MT" w:hAnsi="Gill Sans MT"/>
              <w:sz w:val="16"/>
            </w:rPr>
          </w:pPr>
        </w:p>
      </w:tc>
      <w:tc>
        <w:tcPr>
          <w:tcW w:w="2299" w:type="dxa"/>
          <w:vMerge/>
        </w:tcPr>
        <w:p w:rsidRPr="00E16A28" w:rsidR="00D13FA8" w:rsidRDefault="00D13FA8" w14:paraId="3D767436" w14:textId="77777777">
          <w:pPr>
            <w:pStyle w:val="Header"/>
            <w:tabs>
              <w:tab w:val="clear" w:pos="4252"/>
              <w:tab w:val="left" w:pos="-819"/>
              <w:tab w:val="left" w:pos="6521"/>
            </w:tabs>
            <w:rPr>
              <w:rFonts w:ascii="Gill Sans MT" w:hAnsi="Gill Sans MT"/>
              <w:sz w:val="16"/>
            </w:rPr>
          </w:pPr>
        </w:p>
      </w:tc>
      <w:tc>
        <w:tcPr>
          <w:tcW w:w="3772" w:type="dxa"/>
          <w:tcBorders>
            <w:top w:val="single" w:color="auto" w:sz="4" w:space="0"/>
            <w:left w:val="single" w:color="auto" w:sz="4" w:space="0"/>
            <w:bottom w:val="single" w:color="auto" w:sz="4" w:space="0"/>
            <w:right w:val="single" w:color="auto" w:sz="4" w:space="0"/>
          </w:tcBorders>
        </w:tcPr>
        <w:p w:rsidRPr="00E16A28" w:rsidR="00D13FA8" w:rsidP="0097057C" w:rsidRDefault="00D13FA8" w14:paraId="04552319" w14:textId="77777777">
          <w:pPr>
            <w:pStyle w:val="Header"/>
            <w:tabs>
              <w:tab w:val="clear" w:pos="4252"/>
              <w:tab w:val="left" w:pos="6521"/>
            </w:tabs>
            <w:spacing w:before="100" w:after="0" w:line="240" w:lineRule="auto"/>
            <w:ind w:right="782" w:firstLine="0"/>
            <w:jc w:val="left"/>
            <w:rPr>
              <w:rFonts w:ascii="Gill Sans MT" w:hAnsi="Gill Sans MT"/>
              <w:sz w:val="14"/>
            </w:rPr>
          </w:pPr>
          <w:r w:rsidRPr="00E16A28">
            <w:rPr>
              <w:rFonts w:ascii="Gill Sans MT" w:hAnsi="Gill Sans MT"/>
              <w:sz w:val="14"/>
            </w:rPr>
            <w:t>REF.C.M.:</w:t>
          </w:r>
        </w:p>
      </w:tc>
    </w:tr>
  </w:tbl>
  <w:p w:rsidRPr="00E16A28" w:rsidR="00D13FA8" w:rsidP="0097057C" w:rsidRDefault="00D13FA8" w14:paraId="3ED40ED7" w14:textId="3E5CABB1">
    <w:pPr>
      <w:pStyle w:val="Header"/>
      <w:spacing w:after="0" w:line="240" w:lineRule="auto"/>
      <w:ind w:firstLine="0"/>
      <w:jc w:val="left"/>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Pr="00E16A28" w:rsidR="00D13FA8" w:rsidTr="001D57CE" w14:paraId="25E06DF2" w14:textId="77777777">
      <w:trPr>
        <w:cantSplit/>
        <w:trHeight w:val="794"/>
        <w:jc w:val="center"/>
      </w:trPr>
      <w:tc>
        <w:tcPr>
          <w:tcW w:w="1346" w:type="dxa"/>
        </w:tcPr>
        <w:p w:rsidRPr="00E16A28" w:rsidR="00D13FA8" w:rsidRDefault="00D13FA8" w14:paraId="4B2EFB02" w14:textId="77777777">
          <w:pPr>
            <w:pStyle w:val="Header"/>
            <w:tabs>
              <w:tab w:val="clear" w:pos="4252"/>
              <w:tab w:val="clear" w:pos="8504"/>
            </w:tabs>
          </w:pPr>
        </w:p>
      </w:tc>
      <w:tc>
        <w:tcPr>
          <w:tcW w:w="7726" w:type="dxa"/>
        </w:tcPr>
        <w:p w:rsidRPr="00E16A28" w:rsidR="00D13FA8" w:rsidRDefault="00D13FA8" w14:paraId="64605A36" w14:textId="77777777">
          <w:pPr>
            <w:pStyle w:val="Header"/>
            <w:tabs>
              <w:tab w:val="clear" w:pos="4252"/>
              <w:tab w:val="left" w:pos="2127"/>
              <w:tab w:val="left" w:pos="6521"/>
            </w:tabs>
          </w:pPr>
        </w:p>
      </w:tc>
      <w:tc>
        <w:tcPr>
          <w:tcW w:w="1843" w:type="dxa"/>
        </w:tcPr>
        <w:p w:rsidRPr="00E16A28" w:rsidR="00D13FA8" w:rsidP="000966CE" w:rsidRDefault="00D13FA8" w14:paraId="5F71A554" w14:textId="77777777">
          <w:pPr>
            <w:pStyle w:val="Header"/>
            <w:tabs>
              <w:tab w:val="clear" w:pos="4252"/>
              <w:tab w:val="left" w:pos="6521"/>
            </w:tabs>
            <w:spacing w:after="0" w:line="240" w:lineRule="auto"/>
            <w:ind w:firstLine="0"/>
            <w:jc w:val="right"/>
            <w:rPr>
              <w:rFonts w:ascii="Gill Sans MT" w:hAnsi="Gill Sans MT"/>
              <w:sz w:val="10"/>
            </w:rPr>
          </w:pPr>
          <w:r w:rsidRPr="00E16A28">
            <w:object w:dxaOrig="1081" w:dyaOrig="1141" w14:anchorId="77EF65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43.55pt;height:43.55pt" fillcolor="window" type="#_x0000_t75">
                <v:imagedata o:title="" r:id="rId1"/>
              </v:shape>
              <o:OLEObject Type="Embed" ProgID="Word.Picture.8" ShapeID="_x0000_i1027" DrawAspect="Content" ObjectID="_1818590648" r:id="rId2"/>
            </w:object>
          </w:r>
        </w:p>
      </w:tc>
    </w:tr>
  </w:tbl>
  <w:p w:rsidRPr="00E16A28" w:rsidR="00D13FA8" w:rsidRDefault="00D13FA8" w14:paraId="2DE69C01" w14:textId="77777777"/>
</w:hdr>
</file>

<file path=word/header4.xml><?xml version="1.0" encoding="utf-8"?>
<w:hd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Pr="00E16A28" w:rsidR="00D13FA8" w14:paraId="7F01EA5D" w14:textId="77777777">
      <w:trPr>
        <w:cantSplit/>
        <w:trHeight w:val="427"/>
        <w:jc w:val="center"/>
      </w:trPr>
      <w:tc>
        <w:tcPr>
          <w:tcW w:w="1305" w:type="dxa"/>
          <w:vMerge w:val="restart"/>
        </w:tcPr>
        <w:p w:rsidRPr="00E16A28" w:rsidR="00D13FA8" w:rsidP="0097057C" w:rsidRDefault="00D13FA8" w14:paraId="7F8AE986" w14:textId="77777777">
          <w:pPr>
            <w:pStyle w:val="Header"/>
            <w:tabs>
              <w:tab w:val="clear" w:pos="4252"/>
              <w:tab w:val="clear" w:pos="8504"/>
            </w:tabs>
            <w:spacing w:after="100" w:afterAutospacing="1" w:line="240" w:lineRule="auto"/>
            <w:ind w:firstLine="0"/>
          </w:pPr>
        </w:p>
        <w:p w:rsidRPr="00E16A28" w:rsidR="00D13FA8" w:rsidP="0097057C" w:rsidRDefault="00D13FA8" w14:paraId="0F2DB068" w14:textId="77777777">
          <w:pPr>
            <w:ind w:left="-40"/>
          </w:pPr>
        </w:p>
      </w:tc>
      <w:tc>
        <w:tcPr>
          <w:tcW w:w="3417" w:type="dxa"/>
          <w:vMerge w:val="restart"/>
        </w:tcPr>
        <w:p w:rsidRPr="00E16A28" w:rsidR="00D13FA8" w:rsidP="0097057C" w:rsidRDefault="00D13FA8" w14:paraId="66D5453E" w14:textId="77777777">
          <w:pPr>
            <w:pStyle w:val="Header"/>
            <w:tabs>
              <w:tab w:val="clear" w:pos="4252"/>
              <w:tab w:val="left" w:pos="-819"/>
              <w:tab w:val="left" w:pos="6521"/>
            </w:tabs>
            <w:spacing w:after="0" w:line="240" w:lineRule="auto"/>
            <w:ind w:firstLine="0"/>
            <w:jc w:val="left"/>
            <w:rPr>
              <w:rFonts w:ascii="Times New Roman" w:hAnsi="Times New Roman"/>
              <w:sz w:val="16"/>
            </w:rPr>
          </w:pPr>
        </w:p>
        <w:p w:rsidRPr="00E16A28" w:rsidR="00D13FA8" w:rsidP="0097057C" w:rsidRDefault="00D13FA8" w14:paraId="1ECE55F5" w14:textId="77777777">
          <w:pPr>
            <w:pStyle w:val="Header"/>
            <w:tabs>
              <w:tab w:val="clear" w:pos="4252"/>
              <w:tab w:val="left" w:pos="-819"/>
              <w:tab w:val="left" w:pos="6521"/>
            </w:tabs>
            <w:spacing w:after="0" w:line="240" w:lineRule="auto"/>
            <w:ind w:firstLine="0"/>
            <w:jc w:val="left"/>
            <w:rPr>
              <w:rFonts w:ascii="Times New Roman" w:hAnsi="Times New Roman"/>
              <w:sz w:val="16"/>
            </w:rPr>
          </w:pPr>
        </w:p>
        <w:p w:rsidRPr="00E16A28" w:rsidR="00D13FA8" w:rsidP="0097057C" w:rsidRDefault="00D13FA8" w14:paraId="6CC46A33"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 xml:space="preserve">MINISTRY </w:t>
          </w:r>
        </w:p>
        <w:p w:rsidRPr="00E16A28" w:rsidR="00D13FA8" w:rsidP="0097057C" w:rsidRDefault="00D13FA8" w14:paraId="462B0A55"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OF INDUSTRY, TRADE AND TOURISM</w:t>
          </w:r>
        </w:p>
        <w:p w:rsidRPr="00E16A28" w:rsidR="00D13FA8" w:rsidRDefault="00D13FA8" w14:paraId="7C38369E" w14:textId="77777777">
          <w:pPr>
            <w:pStyle w:val="Header"/>
            <w:tabs>
              <w:tab w:val="clear" w:pos="4252"/>
              <w:tab w:val="left" w:pos="-819"/>
              <w:tab w:val="left" w:pos="6521"/>
            </w:tabs>
            <w:ind w:right="-7"/>
            <w:rPr>
              <w:rFonts w:ascii="Gill Sans MT" w:hAnsi="Gill Sans MT"/>
              <w:sz w:val="16"/>
            </w:rPr>
          </w:pPr>
        </w:p>
      </w:tc>
      <w:tc>
        <w:tcPr>
          <w:tcW w:w="2299" w:type="dxa"/>
          <w:vMerge w:val="restart"/>
        </w:tcPr>
        <w:p w:rsidRPr="00E16A28" w:rsidR="00D13FA8" w:rsidRDefault="00D13FA8" w14:paraId="13944024" w14:textId="77777777">
          <w:pPr>
            <w:pStyle w:val="Header"/>
            <w:tabs>
              <w:tab w:val="clear" w:pos="4252"/>
              <w:tab w:val="left" w:pos="-819"/>
              <w:tab w:val="left" w:pos="6521"/>
            </w:tabs>
            <w:rPr>
              <w:rFonts w:ascii="Gill Sans MT" w:hAnsi="Gill Sans MT"/>
              <w:sz w:val="16"/>
            </w:rPr>
          </w:pPr>
        </w:p>
      </w:tc>
      <w:tc>
        <w:tcPr>
          <w:tcW w:w="3772" w:type="dxa"/>
        </w:tcPr>
        <w:p w:rsidRPr="00E16A28" w:rsidR="00D13FA8" w:rsidP="0097057C" w:rsidRDefault="00D13FA8" w14:paraId="396D588E" w14:textId="77777777">
          <w:pPr>
            <w:pStyle w:val="Header"/>
            <w:tabs>
              <w:tab w:val="clear" w:pos="4252"/>
              <w:tab w:val="left" w:pos="6521"/>
            </w:tabs>
            <w:spacing w:before="100" w:after="0" w:line="240" w:lineRule="auto"/>
            <w:ind w:firstLine="0"/>
            <w:jc w:val="left"/>
            <w:rPr>
              <w:rFonts w:ascii="Times New Roman" w:hAnsi="Times New Roman"/>
            </w:rPr>
          </w:pPr>
        </w:p>
        <w:p w:rsidRPr="00E16A28" w:rsidR="00D13FA8" w:rsidP="0097057C" w:rsidRDefault="00D13FA8" w14:paraId="32EB1142" w14:textId="77777777">
          <w:pPr>
            <w:pStyle w:val="Header"/>
            <w:tabs>
              <w:tab w:val="clear" w:pos="4252"/>
              <w:tab w:val="left" w:pos="6521"/>
            </w:tabs>
            <w:spacing w:before="100" w:after="0" w:line="240" w:lineRule="auto"/>
            <w:ind w:firstLine="0"/>
            <w:jc w:val="left"/>
            <w:rPr>
              <w:rFonts w:ascii="Times New Roman" w:hAnsi="Times New Roman"/>
            </w:rPr>
          </w:pPr>
        </w:p>
      </w:tc>
    </w:tr>
    <w:tr w:rsidRPr="00E16A28" w:rsidR="00D13FA8" w14:paraId="533C430E" w14:textId="77777777">
      <w:trPr>
        <w:cantSplit/>
        <w:trHeight w:val="100" w:hRule="exact"/>
        <w:jc w:val="center"/>
      </w:trPr>
      <w:tc>
        <w:tcPr>
          <w:tcW w:w="1305" w:type="dxa"/>
          <w:vMerge/>
        </w:tcPr>
        <w:p w:rsidRPr="00E16A28" w:rsidR="00D13FA8" w:rsidRDefault="00D13FA8" w14:paraId="0788E661" w14:textId="77777777">
          <w:pPr>
            <w:pStyle w:val="Header"/>
            <w:tabs>
              <w:tab w:val="clear" w:pos="4252"/>
              <w:tab w:val="clear" w:pos="8504"/>
            </w:tabs>
            <w:ind w:left="-41" w:right="1176"/>
          </w:pPr>
        </w:p>
      </w:tc>
      <w:tc>
        <w:tcPr>
          <w:tcW w:w="3417" w:type="dxa"/>
          <w:vMerge/>
        </w:tcPr>
        <w:p w:rsidRPr="00E16A28" w:rsidR="00D13FA8" w:rsidRDefault="00D13FA8" w14:paraId="29FABCA1" w14:textId="77777777">
          <w:pPr>
            <w:pStyle w:val="Header"/>
            <w:tabs>
              <w:tab w:val="clear" w:pos="4252"/>
              <w:tab w:val="left" w:pos="-819"/>
              <w:tab w:val="left" w:pos="6521"/>
            </w:tabs>
            <w:rPr>
              <w:rFonts w:ascii="Gill Sans MT" w:hAnsi="Gill Sans MT"/>
              <w:sz w:val="16"/>
            </w:rPr>
          </w:pPr>
        </w:p>
      </w:tc>
      <w:tc>
        <w:tcPr>
          <w:tcW w:w="2299" w:type="dxa"/>
          <w:vMerge/>
        </w:tcPr>
        <w:p w:rsidRPr="00E16A28" w:rsidR="00D13FA8" w:rsidRDefault="00D13FA8" w14:paraId="13233878" w14:textId="77777777">
          <w:pPr>
            <w:pStyle w:val="Header"/>
            <w:tabs>
              <w:tab w:val="clear" w:pos="4252"/>
              <w:tab w:val="left" w:pos="-819"/>
              <w:tab w:val="left" w:pos="6521"/>
            </w:tabs>
            <w:rPr>
              <w:rFonts w:ascii="Gill Sans MT" w:hAnsi="Gill Sans MT"/>
              <w:sz w:val="16"/>
            </w:rPr>
          </w:pPr>
        </w:p>
      </w:tc>
      <w:tc>
        <w:tcPr>
          <w:tcW w:w="3772" w:type="dxa"/>
        </w:tcPr>
        <w:p w:rsidRPr="00E16A28" w:rsidR="00D13FA8" w:rsidP="0097057C" w:rsidRDefault="00D13FA8" w14:paraId="493A0E1D" w14:textId="77777777">
          <w:pPr>
            <w:pStyle w:val="Header"/>
            <w:tabs>
              <w:tab w:val="clear" w:pos="4252"/>
              <w:tab w:val="left" w:pos="6521"/>
            </w:tabs>
            <w:spacing w:after="0" w:line="240" w:lineRule="auto"/>
            <w:ind w:firstLine="0"/>
            <w:rPr>
              <w:rFonts w:ascii="Times New Roman" w:hAnsi="Times New Roman"/>
              <w:sz w:val="20"/>
              <w:szCs w:val="20"/>
            </w:rPr>
          </w:pPr>
        </w:p>
      </w:tc>
    </w:tr>
    <w:tr w:rsidRPr="00E16A28" w:rsidR="00D13FA8" w14:paraId="2E37C765" w14:textId="77777777">
      <w:trPr>
        <w:cantSplit/>
        <w:trHeight w:val="427" w:hRule="exact"/>
        <w:jc w:val="center"/>
      </w:trPr>
      <w:tc>
        <w:tcPr>
          <w:tcW w:w="1305" w:type="dxa"/>
          <w:vMerge/>
        </w:tcPr>
        <w:p w:rsidRPr="00E16A28" w:rsidR="00D13FA8" w:rsidRDefault="00D13FA8" w14:paraId="49E545BB" w14:textId="77777777">
          <w:pPr>
            <w:pStyle w:val="Header"/>
            <w:tabs>
              <w:tab w:val="clear" w:pos="4252"/>
              <w:tab w:val="clear" w:pos="8504"/>
            </w:tabs>
            <w:ind w:left="-41" w:right="1176"/>
          </w:pPr>
        </w:p>
      </w:tc>
      <w:tc>
        <w:tcPr>
          <w:tcW w:w="3417" w:type="dxa"/>
          <w:vMerge/>
        </w:tcPr>
        <w:p w:rsidRPr="00E16A28" w:rsidR="00D13FA8" w:rsidRDefault="00D13FA8" w14:paraId="7BB0E202" w14:textId="77777777">
          <w:pPr>
            <w:pStyle w:val="Header"/>
            <w:tabs>
              <w:tab w:val="clear" w:pos="4252"/>
              <w:tab w:val="left" w:pos="-819"/>
              <w:tab w:val="left" w:pos="6521"/>
            </w:tabs>
            <w:rPr>
              <w:rFonts w:ascii="Gill Sans MT" w:hAnsi="Gill Sans MT"/>
              <w:sz w:val="16"/>
            </w:rPr>
          </w:pPr>
        </w:p>
      </w:tc>
      <w:tc>
        <w:tcPr>
          <w:tcW w:w="2299" w:type="dxa"/>
          <w:vMerge/>
        </w:tcPr>
        <w:p w:rsidRPr="00E16A28" w:rsidR="00D13FA8" w:rsidRDefault="00D13FA8" w14:paraId="4BDB6714" w14:textId="77777777">
          <w:pPr>
            <w:pStyle w:val="Header"/>
            <w:tabs>
              <w:tab w:val="clear" w:pos="4252"/>
              <w:tab w:val="left" w:pos="-819"/>
              <w:tab w:val="left" w:pos="6521"/>
            </w:tabs>
            <w:rPr>
              <w:rFonts w:ascii="Gill Sans MT" w:hAnsi="Gill Sans MT"/>
              <w:sz w:val="16"/>
            </w:rPr>
          </w:pPr>
        </w:p>
      </w:tc>
      <w:tc>
        <w:tcPr>
          <w:tcW w:w="3772" w:type="dxa"/>
          <w:tcBorders>
            <w:top w:val="single" w:color="auto" w:sz="4" w:space="0"/>
            <w:left w:val="single" w:color="auto" w:sz="4" w:space="0"/>
            <w:bottom w:val="single" w:color="auto" w:sz="4" w:space="0"/>
            <w:right w:val="single" w:color="auto" w:sz="4" w:space="0"/>
          </w:tcBorders>
        </w:tcPr>
        <w:p w:rsidRPr="00E16A28" w:rsidR="00D13FA8" w:rsidP="0097057C" w:rsidRDefault="00D13FA8" w14:paraId="3B0E49F3" w14:textId="77777777">
          <w:pPr>
            <w:pStyle w:val="Header"/>
            <w:tabs>
              <w:tab w:val="clear" w:pos="4252"/>
              <w:tab w:val="left" w:pos="6521"/>
            </w:tabs>
            <w:spacing w:before="100" w:after="0" w:line="240" w:lineRule="auto"/>
            <w:ind w:right="782" w:firstLine="0"/>
            <w:jc w:val="left"/>
            <w:rPr>
              <w:rFonts w:ascii="Gill Sans MT" w:hAnsi="Gill Sans MT"/>
              <w:sz w:val="14"/>
            </w:rPr>
          </w:pPr>
          <w:r w:rsidRPr="00E16A28">
            <w:rPr>
              <w:rFonts w:ascii="Gill Sans MT" w:hAnsi="Gill Sans MT"/>
              <w:sz w:val="14"/>
            </w:rPr>
            <w:t>REF.:</w:t>
          </w:r>
        </w:p>
      </w:tc>
    </w:tr>
    <w:tr w:rsidRPr="00E16A28" w:rsidR="00D13FA8" w14:paraId="6DE72AED" w14:textId="77777777">
      <w:trPr>
        <w:cantSplit/>
        <w:trHeight w:val="600" w:hRule="exact"/>
        <w:jc w:val="center"/>
      </w:trPr>
      <w:tc>
        <w:tcPr>
          <w:tcW w:w="1305" w:type="dxa"/>
          <w:vMerge/>
        </w:tcPr>
        <w:p w:rsidRPr="00E16A28" w:rsidR="00D13FA8" w:rsidRDefault="00D13FA8" w14:paraId="2CE9388C" w14:textId="77777777">
          <w:pPr>
            <w:pStyle w:val="Header"/>
            <w:tabs>
              <w:tab w:val="clear" w:pos="4252"/>
              <w:tab w:val="clear" w:pos="8504"/>
            </w:tabs>
            <w:ind w:left="-41" w:right="1176"/>
          </w:pPr>
        </w:p>
      </w:tc>
      <w:tc>
        <w:tcPr>
          <w:tcW w:w="3417" w:type="dxa"/>
          <w:vMerge/>
        </w:tcPr>
        <w:p w:rsidRPr="00E16A28" w:rsidR="00D13FA8" w:rsidRDefault="00D13FA8" w14:paraId="0A2B17F2" w14:textId="77777777">
          <w:pPr>
            <w:pStyle w:val="Header"/>
            <w:tabs>
              <w:tab w:val="clear" w:pos="4252"/>
              <w:tab w:val="left" w:pos="-819"/>
              <w:tab w:val="left" w:pos="6521"/>
            </w:tabs>
            <w:rPr>
              <w:rFonts w:ascii="Gill Sans MT" w:hAnsi="Gill Sans MT"/>
              <w:sz w:val="16"/>
            </w:rPr>
          </w:pPr>
        </w:p>
      </w:tc>
      <w:tc>
        <w:tcPr>
          <w:tcW w:w="2299" w:type="dxa"/>
          <w:vMerge/>
        </w:tcPr>
        <w:p w:rsidRPr="00E16A28" w:rsidR="00D13FA8" w:rsidRDefault="00D13FA8" w14:paraId="32426486" w14:textId="77777777">
          <w:pPr>
            <w:pStyle w:val="Header"/>
            <w:tabs>
              <w:tab w:val="clear" w:pos="4252"/>
              <w:tab w:val="left" w:pos="-819"/>
              <w:tab w:val="left" w:pos="6521"/>
            </w:tabs>
            <w:rPr>
              <w:rFonts w:ascii="Gill Sans MT" w:hAnsi="Gill Sans MT"/>
              <w:sz w:val="16"/>
            </w:rPr>
          </w:pPr>
        </w:p>
      </w:tc>
      <w:tc>
        <w:tcPr>
          <w:tcW w:w="3772" w:type="dxa"/>
          <w:tcBorders>
            <w:top w:val="single" w:color="auto" w:sz="4" w:space="0"/>
            <w:left w:val="single" w:color="auto" w:sz="4" w:space="0"/>
            <w:bottom w:val="single" w:color="auto" w:sz="4" w:space="0"/>
            <w:right w:val="single" w:color="auto" w:sz="4" w:space="0"/>
          </w:tcBorders>
        </w:tcPr>
        <w:p w:rsidRPr="00E16A28" w:rsidR="00D13FA8" w:rsidP="0097057C" w:rsidRDefault="00D13FA8" w14:paraId="381738B4" w14:textId="77777777">
          <w:pPr>
            <w:pStyle w:val="Header"/>
            <w:tabs>
              <w:tab w:val="clear" w:pos="4252"/>
              <w:tab w:val="left" w:pos="6521"/>
            </w:tabs>
            <w:spacing w:before="100" w:after="0" w:line="240" w:lineRule="auto"/>
            <w:ind w:right="782" w:firstLine="0"/>
            <w:jc w:val="left"/>
            <w:rPr>
              <w:rFonts w:ascii="Gill Sans MT" w:hAnsi="Gill Sans MT"/>
              <w:sz w:val="14"/>
            </w:rPr>
          </w:pPr>
          <w:r w:rsidRPr="00E16A28">
            <w:rPr>
              <w:rFonts w:ascii="Gill Sans MT" w:hAnsi="Gill Sans MT"/>
              <w:sz w:val="14"/>
            </w:rPr>
            <w:t>REF.C.M.:</w:t>
          </w:r>
        </w:p>
      </w:tc>
    </w:tr>
  </w:tbl>
  <w:p w:rsidRPr="00E16A28" w:rsidR="00D13FA8" w:rsidP="0097057C" w:rsidRDefault="00D13FA8" w14:paraId="5866C89F" w14:textId="77777777">
    <w:pPr>
      <w:pStyle w:val="Header"/>
      <w:spacing w:after="0" w:line="240" w:lineRule="auto"/>
      <w:ind w:firstLine="0"/>
      <w:jc w:val="left"/>
      <w:rPr>
        <w:rFonts w:ascii="Times New Roman" w:hAnsi="Times New Roman"/>
      </w:rPr>
    </w:pPr>
    <w:r w:rsidRPr="00E16A28">
      <w:rPr>
        <w:rFonts w:ascii="Times New Roman" w:hAnsi="Times New Roman"/>
        <w:noProof/>
        <w:sz w:val="20"/>
      </w:rPr>
      <mc:AlternateContent>
        <mc:Choice Requires="wps">
          <w:drawing>
            <wp:anchor distT="0" distB="0" distL="114300" distR="114300" simplePos="0" relativeHeight="251662336" behindDoc="0" locked="0" layoutInCell="0" allowOverlap="1" wp14:editId="6AADA496" wp14:anchorId="1E2ACAAA">
              <wp:simplePos x="0" y="0"/>
              <wp:positionH relativeFrom="page">
                <wp:posOffset>425450</wp:posOffset>
              </wp:positionH>
              <wp:positionV relativeFrom="margin">
                <wp:posOffset>-47625</wp:posOffset>
              </wp:positionV>
              <wp:extent cx="9864000" cy="5040000"/>
              <wp:effectExtent l="0" t="0" r="23495" b="273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4000" cy="5040000"/>
                      </a:xfrm>
                      <a:prstGeom prst="rect">
                        <a:avLst/>
                      </a:prstGeom>
                      <a:solidFill>
                        <a:srgbClr val="FFFFFF"/>
                      </a:solidFill>
                      <a:ln w="9525">
                        <a:solidFill>
                          <a:srgbClr val="000000"/>
                        </a:solidFill>
                        <a:miter lim="800000"/>
                        <a:headEnd/>
                        <a:tailEnd/>
                      </a:ln>
                    </wps:spPr>
                    <wps:txbx>
                      <w:txbxContent>
                        <w:p w:rsidRPr="00E16A28" w:rsidR="00D13FA8" w:rsidRDefault="00D13FA8" w14:paraId="212966B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E2ACAAA">
              <v:stroke joinstyle="miter"/>
              <v:path gradientshapeok="t" o:connecttype="rect"/>
            </v:shapetype>
            <v:shape id="Text Box 4" style="position:absolute;margin-left:33.5pt;margin-top:-3.75pt;width:776.7pt;height:396.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spid="_x0000_s1038"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">
              <v:textbox>
                <w:txbxContent>
                  <w:p w:rsidRPr="00E16A28" w:rsidR="00D13FA8" w:rsidRDefault="00D13FA8" w14:paraId="212966BD" w14:textId="77777777"/>
                </w:txbxContent>
              </v:textbox>
              <w10:wrap anchorx="page"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Pr="00E16A28" w:rsidR="00EE11E5" w:rsidTr="001D57CE" w14:paraId="4C343135" w14:textId="77777777">
      <w:trPr>
        <w:cantSplit/>
        <w:trHeight w:val="794"/>
        <w:jc w:val="center"/>
      </w:trPr>
      <w:tc>
        <w:tcPr>
          <w:tcW w:w="1346" w:type="dxa"/>
        </w:tcPr>
        <w:p w:rsidRPr="00E16A28" w:rsidR="00EE11E5" w:rsidRDefault="00C250E6" w14:paraId="7D72AABF" w14:textId="77777777">
          <w:pPr>
            <w:pStyle w:val="Header"/>
            <w:tabs>
              <w:tab w:val="clear" w:pos="4252"/>
              <w:tab w:val="clear" w:pos="8504"/>
            </w:tabs>
          </w:pPr>
        </w:p>
      </w:tc>
      <w:tc>
        <w:tcPr>
          <w:tcW w:w="7726" w:type="dxa"/>
        </w:tcPr>
        <w:p w:rsidRPr="00E16A28" w:rsidR="00EE11E5" w:rsidRDefault="00C250E6" w14:paraId="330D5D8B" w14:textId="77777777">
          <w:pPr>
            <w:pStyle w:val="Header"/>
            <w:tabs>
              <w:tab w:val="clear" w:pos="4252"/>
              <w:tab w:val="left" w:pos="2127"/>
              <w:tab w:val="left" w:pos="6521"/>
            </w:tabs>
          </w:pPr>
        </w:p>
      </w:tc>
      <w:tc>
        <w:tcPr>
          <w:tcW w:w="1843" w:type="dxa"/>
        </w:tcPr>
        <w:p w:rsidRPr="00E16A28" w:rsidR="00EE11E5" w:rsidP="000966CE" w:rsidRDefault="00D13FA8" w14:paraId="22CA7697" w14:textId="77777777">
          <w:pPr>
            <w:pStyle w:val="Header"/>
            <w:tabs>
              <w:tab w:val="clear" w:pos="4252"/>
              <w:tab w:val="left" w:pos="6521"/>
            </w:tabs>
            <w:spacing w:after="0" w:line="240" w:lineRule="auto"/>
            <w:ind w:firstLine="0"/>
            <w:jc w:val="right"/>
            <w:rPr>
              <w:rFonts w:ascii="Gill Sans MT" w:hAnsi="Gill Sans MT"/>
              <w:sz w:val="10"/>
            </w:rPr>
          </w:pPr>
          <w:r w:rsidRPr="00E16A28">
            <w:object w:dxaOrig="1081" w:dyaOrig="1141" w14:anchorId="454D6E8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8" style="width:43.55pt;height:43.55pt" fillcolor="window" type="#_x0000_t75">
                <v:imagedata o:title="" r:id="rId1"/>
              </v:shape>
              <o:OLEObject Type="Embed" ProgID="Word.Picture.8" ShapeID="_x0000_i1028" DrawAspect="Content" ObjectID="_1818590649" r:id="rId2"/>
            </w:object>
          </w:r>
        </w:p>
      </w:tc>
    </w:tr>
  </w:tbl>
  <w:p w:rsidRPr="00E16A28" w:rsidR="00EE11E5" w:rsidP="001D57CE" w:rsidRDefault="00C250E6" w14:paraId="09509A7F"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Pr="00E16A28" w:rsidR="00EE11E5" w14:paraId="11F99175" w14:textId="77777777">
      <w:trPr>
        <w:cantSplit/>
        <w:trHeight w:val="427"/>
        <w:jc w:val="center"/>
      </w:trPr>
      <w:tc>
        <w:tcPr>
          <w:tcW w:w="1305" w:type="dxa"/>
          <w:vMerge w:val="restart"/>
        </w:tcPr>
        <w:p w:rsidRPr="00E16A28" w:rsidR="00EE11E5" w:rsidP="0097057C" w:rsidRDefault="00D13FA8" w14:paraId="4B6FEDF8" w14:textId="77777777">
          <w:pPr>
            <w:pStyle w:val="Header"/>
            <w:tabs>
              <w:tab w:val="clear" w:pos="4252"/>
              <w:tab w:val="clear" w:pos="8504"/>
            </w:tabs>
            <w:spacing w:after="100" w:afterAutospacing="1" w:line="240" w:lineRule="auto"/>
            <w:ind w:firstLine="0"/>
          </w:pPr>
          <w:r w:rsidRPr="00E16A28">
            <w:object w:dxaOrig="1081" w:dyaOrig="1141" w14:anchorId="4695D75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9" style="width:56.95pt;height:56.95pt" fillcolor="window" type="#_x0000_t75">
                <v:imagedata o:title="" r:id="rId1"/>
              </v:shape>
              <o:OLEObject Type="Embed" ProgID="Word.Picture.8" ShapeID="_x0000_i1029" DrawAspect="Content" ObjectID="_1818590650" r:id="rId2"/>
            </w:object>
          </w:r>
        </w:p>
        <w:p w:rsidRPr="00E16A28" w:rsidR="00EE11E5" w:rsidP="0097057C" w:rsidRDefault="00C250E6" w14:paraId="20092A1F" w14:textId="77777777">
          <w:pPr>
            <w:ind w:left="-40"/>
          </w:pPr>
        </w:p>
      </w:tc>
      <w:tc>
        <w:tcPr>
          <w:tcW w:w="3417" w:type="dxa"/>
          <w:vMerge w:val="restart"/>
        </w:tcPr>
        <w:p w:rsidRPr="00E16A28" w:rsidR="00EE11E5" w:rsidP="0097057C" w:rsidRDefault="00C250E6" w14:paraId="1AA1B7BD" w14:textId="77777777">
          <w:pPr>
            <w:pStyle w:val="Header"/>
            <w:tabs>
              <w:tab w:val="clear" w:pos="4252"/>
              <w:tab w:val="left" w:pos="-819"/>
              <w:tab w:val="left" w:pos="6521"/>
            </w:tabs>
            <w:spacing w:after="0" w:line="240" w:lineRule="auto"/>
            <w:ind w:firstLine="0"/>
            <w:jc w:val="left"/>
            <w:rPr>
              <w:rFonts w:ascii="Times New Roman" w:hAnsi="Times New Roman"/>
              <w:sz w:val="16"/>
            </w:rPr>
          </w:pPr>
        </w:p>
        <w:p w:rsidRPr="00E16A28" w:rsidR="00EE11E5" w:rsidP="0097057C" w:rsidRDefault="00C250E6" w14:paraId="49128448" w14:textId="77777777">
          <w:pPr>
            <w:pStyle w:val="Header"/>
            <w:tabs>
              <w:tab w:val="clear" w:pos="4252"/>
              <w:tab w:val="left" w:pos="-819"/>
              <w:tab w:val="left" w:pos="6521"/>
            </w:tabs>
            <w:spacing w:after="0" w:line="240" w:lineRule="auto"/>
            <w:ind w:firstLine="0"/>
            <w:jc w:val="left"/>
            <w:rPr>
              <w:rFonts w:ascii="Times New Roman" w:hAnsi="Times New Roman"/>
              <w:sz w:val="16"/>
            </w:rPr>
          </w:pPr>
        </w:p>
        <w:p w:rsidRPr="00E16A28" w:rsidR="00EE11E5" w:rsidP="0097057C" w:rsidRDefault="00D13FA8" w14:paraId="6669A7F4"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 xml:space="preserve">MINISTRY </w:t>
          </w:r>
        </w:p>
        <w:p w:rsidRPr="00E16A28" w:rsidR="00EE11E5" w:rsidP="0097057C" w:rsidRDefault="00D13FA8" w14:paraId="7E5D27C2" w14:textId="77777777">
          <w:pPr>
            <w:pStyle w:val="Header"/>
            <w:tabs>
              <w:tab w:val="clear" w:pos="4252"/>
              <w:tab w:val="left" w:pos="-819"/>
              <w:tab w:val="left" w:pos="6521"/>
            </w:tabs>
            <w:spacing w:after="0" w:line="240" w:lineRule="auto"/>
            <w:ind w:firstLine="0"/>
            <w:jc w:val="left"/>
            <w:rPr>
              <w:rFonts w:ascii="Times New Roman" w:hAnsi="Times New Roman"/>
            </w:rPr>
          </w:pPr>
          <w:r w:rsidRPr="00E16A28">
            <w:rPr>
              <w:rFonts w:ascii="Times New Roman" w:hAnsi="Times New Roman"/>
            </w:rPr>
            <w:t>OF INDUSTRY, TRADE AND TOURISM</w:t>
          </w:r>
        </w:p>
        <w:p w:rsidRPr="00E16A28" w:rsidR="00EE11E5" w:rsidRDefault="00C250E6" w14:paraId="56CB41CD" w14:textId="77777777">
          <w:pPr>
            <w:pStyle w:val="Header"/>
            <w:tabs>
              <w:tab w:val="clear" w:pos="4252"/>
              <w:tab w:val="left" w:pos="-819"/>
              <w:tab w:val="left" w:pos="6521"/>
            </w:tabs>
            <w:ind w:right="-7"/>
            <w:rPr>
              <w:rFonts w:ascii="Gill Sans MT" w:hAnsi="Gill Sans MT"/>
              <w:sz w:val="16"/>
            </w:rPr>
          </w:pPr>
        </w:p>
      </w:tc>
      <w:tc>
        <w:tcPr>
          <w:tcW w:w="2299" w:type="dxa"/>
          <w:vMerge w:val="restart"/>
        </w:tcPr>
        <w:p w:rsidRPr="00E16A28" w:rsidR="00EE11E5" w:rsidRDefault="00C250E6" w14:paraId="4EA826EB" w14:textId="77777777">
          <w:pPr>
            <w:pStyle w:val="Header"/>
            <w:tabs>
              <w:tab w:val="clear" w:pos="4252"/>
              <w:tab w:val="left" w:pos="-819"/>
              <w:tab w:val="left" w:pos="6521"/>
            </w:tabs>
            <w:rPr>
              <w:rFonts w:ascii="Gill Sans MT" w:hAnsi="Gill Sans MT"/>
              <w:sz w:val="16"/>
            </w:rPr>
          </w:pPr>
        </w:p>
      </w:tc>
      <w:tc>
        <w:tcPr>
          <w:tcW w:w="3772" w:type="dxa"/>
        </w:tcPr>
        <w:p w:rsidRPr="00E16A28" w:rsidR="00EE11E5" w:rsidP="0097057C" w:rsidRDefault="00C250E6" w14:paraId="23E9F039" w14:textId="77777777">
          <w:pPr>
            <w:pStyle w:val="Header"/>
            <w:tabs>
              <w:tab w:val="clear" w:pos="4252"/>
              <w:tab w:val="left" w:pos="6521"/>
            </w:tabs>
            <w:spacing w:before="100" w:after="0" w:line="240" w:lineRule="auto"/>
            <w:ind w:firstLine="0"/>
            <w:jc w:val="left"/>
            <w:rPr>
              <w:rFonts w:ascii="Times New Roman" w:hAnsi="Times New Roman"/>
            </w:rPr>
          </w:pPr>
        </w:p>
        <w:p w:rsidRPr="00E16A28" w:rsidR="00EE11E5" w:rsidP="0097057C" w:rsidRDefault="00C250E6" w14:paraId="60B16EEE" w14:textId="77777777">
          <w:pPr>
            <w:pStyle w:val="Header"/>
            <w:tabs>
              <w:tab w:val="clear" w:pos="4252"/>
              <w:tab w:val="left" w:pos="6521"/>
            </w:tabs>
            <w:spacing w:before="100" w:after="0" w:line="240" w:lineRule="auto"/>
            <w:ind w:firstLine="0"/>
            <w:jc w:val="left"/>
            <w:rPr>
              <w:rFonts w:ascii="Times New Roman" w:hAnsi="Times New Roman"/>
            </w:rPr>
          </w:pPr>
        </w:p>
      </w:tc>
    </w:tr>
    <w:tr w:rsidRPr="00E16A28" w:rsidR="00EE11E5" w14:paraId="47EA5C53" w14:textId="77777777">
      <w:trPr>
        <w:cantSplit/>
        <w:trHeight w:val="100" w:hRule="exact"/>
        <w:jc w:val="center"/>
      </w:trPr>
      <w:tc>
        <w:tcPr>
          <w:tcW w:w="1305" w:type="dxa"/>
          <w:vMerge/>
        </w:tcPr>
        <w:p w:rsidRPr="00E16A28" w:rsidR="00EE11E5" w:rsidRDefault="00C250E6" w14:paraId="2E4DE5AF" w14:textId="77777777">
          <w:pPr>
            <w:pStyle w:val="Header"/>
            <w:tabs>
              <w:tab w:val="clear" w:pos="4252"/>
              <w:tab w:val="clear" w:pos="8504"/>
            </w:tabs>
            <w:ind w:left="-41" w:right="1176"/>
          </w:pPr>
        </w:p>
      </w:tc>
      <w:tc>
        <w:tcPr>
          <w:tcW w:w="3417" w:type="dxa"/>
          <w:vMerge/>
        </w:tcPr>
        <w:p w:rsidRPr="00E16A28" w:rsidR="00EE11E5" w:rsidRDefault="00C250E6" w14:paraId="7D713C8B" w14:textId="77777777">
          <w:pPr>
            <w:pStyle w:val="Header"/>
            <w:tabs>
              <w:tab w:val="clear" w:pos="4252"/>
              <w:tab w:val="left" w:pos="-819"/>
              <w:tab w:val="left" w:pos="6521"/>
            </w:tabs>
            <w:rPr>
              <w:rFonts w:ascii="Gill Sans MT" w:hAnsi="Gill Sans MT"/>
              <w:sz w:val="16"/>
            </w:rPr>
          </w:pPr>
        </w:p>
      </w:tc>
      <w:tc>
        <w:tcPr>
          <w:tcW w:w="2299" w:type="dxa"/>
          <w:vMerge/>
        </w:tcPr>
        <w:p w:rsidRPr="00E16A28" w:rsidR="00EE11E5" w:rsidRDefault="00C250E6" w14:paraId="7C2C95C1" w14:textId="77777777">
          <w:pPr>
            <w:pStyle w:val="Header"/>
            <w:tabs>
              <w:tab w:val="clear" w:pos="4252"/>
              <w:tab w:val="left" w:pos="-819"/>
              <w:tab w:val="left" w:pos="6521"/>
            </w:tabs>
            <w:rPr>
              <w:rFonts w:ascii="Gill Sans MT" w:hAnsi="Gill Sans MT"/>
              <w:sz w:val="16"/>
            </w:rPr>
          </w:pPr>
        </w:p>
      </w:tc>
      <w:tc>
        <w:tcPr>
          <w:tcW w:w="3772" w:type="dxa"/>
        </w:tcPr>
        <w:p w:rsidRPr="00E16A28" w:rsidR="00EE11E5" w:rsidP="0097057C" w:rsidRDefault="00C250E6" w14:paraId="557A17A8" w14:textId="77777777">
          <w:pPr>
            <w:pStyle w:val="Header"/>
            <w:tabs>
              <w:tab w:val="clear" w:pos="4252"/>
              <w:tab w:val="left" w:pos="6521"/>
            </w:tabs>
            <w:spacing w:after="0" w:line="240" w:lineRule="auto"/>
            <w:ind w:firstLine="0"/>
            <w:rPr>
              <w:rFonts w:ascii="Times New Roman" w:hAnsi="Times New Roman"/>
              <w:sz w:val="20"/>
              <w:szCs w:val="20"/>
            </w:rPr>
          </w:pPr>
        </w:p>
      </w:tc>
    </w:tr>
    <w:tr w:rsidRPr="00E16A28" w:rsidR="00EE11E5" w14:paraId="483AFD61" w14:textId="77777777">
      <w:trPr>
        <w:cantSplit/>
        <w:trHeight w:val="427" w:hRule="exact"/>
        <w:jc w:val="center"/>
      </w:trPr>
      <w:tc>
        <w:tcPr>
          <w:tcW w:w="1305" w:type="dxa"/>
          <w:vMerge/>
        </w:tcPr>
        <w:p w:rsidRPr="00E16A28" w:rsidR="00EE11E5" w:rsidRDefault="00C250E6" w14:paraId="04E4C342" w14:textId="77777777">
          <w:pPr>
            <w:pStyle w:val="Header"/>
            <w:tabs>
              <w:tab w:val="clear" w:pos="4252"/>
              <w:tab w:val="clear" w:pos="8504"/>
            </w:tabs>
            <w:ind w:left="-41" w:right="1176"/>
          </w:pPr>
        </w:p>
      </w:tc>
      <w:tc>
        <w:tcPr>
          <w:tcW w:w="3417" w:type="dxa"/>
          <w:vMerge/>
        </w:tcPr>
        <w:p w:rsidRPr="00E16A28" w:rsidR="00EE11E5" w:rsidRDefault="00C250E6" w14:paraId="57236C0E" w14:textId="77777777">
          <w:pPr>
            <w:pStyle w:val="Header"/>
            <w:tabs>
              <w:tab w:val="clear" w:pos="4252"/>
              <w:tab w:val="left" w:pos="-819"/>
              <w:tab w:val="left" w:pos="6521"/>
            </w:tabs>
            <w:rPr>
              <w:rFonts w:ascii="Gill Sans MT" w:hAnsi="Gill Sans MT"/>
              <w:sz w:val="16"/>
            </w:rPr>
          </w:pPr>
        </w:p>
      </w:tc>
      <w:tc>
        <w:tcPr>
          <w:tcW w:w="2299" w:type="dxa"/>
          <w:vMerge/>
        </w:tcPr>
        <w:p w:rsidRPr="00E16A28" w:rsidR="00EE11E5" w:rsidRDefault="00C250E6" w14:paraId="04F52DF4" w14:textId="77777777">
          <w:pPr>
            <w:pStyle w:val="Header"/>
            <w:tabs>
              <w:tab w:val="clear" w:pos="4252"/>
              <w:tab w:val="left" w:pos="-819"/>
              <w:tab w:val="left" w:pos="6521"/>
            </w:tabs>
            <w:rPr>
              <w:rFonts w:ascii="Gill Sans MT" w:hAnsi="Gill Sans MT"/>
              <w:sz w:val="16"/>
            </w:rPr>
          </w:pPr>
        </w:p>
      </w:tc>
      <w:tc>
        <w:tcPr>
          <w:tcW w:w="3772" w:type="dxa"/>
          <w:tcBorders>
            <w:top w:val="single" w:color="auto" w:sz="4" w:space="0"/>
            <w:left w:val="single" w:color="auto" w:sz="4" w:space="0"/>
            <w:bottom w:val="single" w:color="auto" w:sz="4" w:space="0"/>
            <w:right w:val="single" w:color="auto" w:sz="4" w:space="0"/>
          </w:tcBorders>
        </w:tcPr>
        <w:p w:rsidRPr="00E16A28" w:rsidR="00EE11E5" w:rsidP="0097057C" w:rsidRDefault="00D13FA8" w14:paraId="4CF0AD73" w14:textId="77777777">
          <w:pPr>
            <w:pStyle w:val="Header"/>
            <w:tabs>
              <w:tab w:val="clear" w:pos="4252"/>
              <w:tab w:val="left" w:pos="6521"/>
            </w:tabs>
            <w:spacing w:before="100" w:after="0" w:line="240" w:lineRule="auto"/>
            <w:ind w:right="782" w:firstLine="0"/>
            <w:jc w:val="left"/>
            <w:rPr>
              <w:rFonts w:ascii="Gill Sans MT" w:hAnsi="Gill Sans MT"/>
              <w:sz w:val="14"/>
            </w:rPr>
          </w:pPr>
          <w:r w:rsidRPr="00E16A28">
            <w:rPr>
              <w:rFonts w:ascii="Gill Sans MT" w:hAnsi="Gill Sans MT"/>
              <w:sz w:val="14"/>
            </w:rPr>
            <w:t>REF.:</w:t>
          </w:r>
        </w:p>
      </w:tc>
    </w:tr>
    <w:tr w:rsidRPr="00E16A28" w:rsidR="00EE11E5" w14:paraId="073C61DA" w14:textId="77777777">
      <w:trPr>
        <w:cantSplit/>
        <w:trHeight w:val="600" w:hRule="exact"/>
        <w:jc w:val="center"/>
      </w:trPr>
      <w:tc>
        <w:tcPr>
          <w:tcW w:w="1305" w:type="dxa"/>
          <w:vMerge/>
        </w:tcPr>
        <w:p w:rsidRPr="00E16A28" w:rsidR="00EE11E5" w:rsidRDefault="00C250E6" w14:paraId="1A173B99" w14:textId="77777777">
          <w:pPr>
            <w:pStyle w:val="Header"/>
            <w:tabs>
              <w:tab w:val="clear" w:pos="4252"/>
              <w:tab w:val="clear" w:pos="8504"/>
            </w:tabs>
            <w:ind w:left="-41" w:right="1176"/>
          </w:pPr>
        </w:p>
      </w:tc>
      <w:tc>
        <w:tcPr>
          <w:tcW w:w="3417" w:type="dxa"/>
          <w:vMerge/>
        </w:tcPr>
        <w:p w:rsidRPr="00E16A28" w:rsidR="00EE11E5" w:rsidRDefault="00C250E6" w14:paraId="08560965" w14:textId="77777777">
          <w:pPr>
            <w:pStyle w:val="Header"/>
            <w:tabs>
              <w:tab w:val="clear" w:pos="4252"/>
              <w:tab w:val="left" w:pos="-819"/>
              <w:tab w:val="left" w:pos="6521"/>
            </w:tabs>
            <w:rPr>
              <w:rFonts w:ascii="Gill Sans MT" w:hAnsi="Gill Sans MT"/>
              <w:sz w:val="16"/>
            </w:rPr>
          </w:pPr>
        </w:p>
      </w:tc>
      <w:tc>
        <w:tcPr>
          <w:tcW w:w="2299" w:type="dxa"/>
          <w:vMerge/>
        </w:tcPr>
        <w:p w:rsidRPr="00E16A28" w:rsidR="00EE11E5" w:rsidRDefault="00C250E6" w14:paraId="67B30CA1" w14:textId="77777777">
          <w:pPr>
            <w:pStyle w:val="Header"/>
            <w:tabs>
              <w:tab w:val="clear" w:pos="4252"/>
              <w:tab w:val="left" w:pos="-819"/>
              <w:tab w:val="left" w:pos="6521"/>
            </w:tabs>
            <w:rPr>
              <w:rFonts w:ascii="Gill Sans MT" w:hAnsi="Gill Sans MT"/>
              <w:sz w:val="16"/>
            </w:rPr>
          </w:pPr>
        </w:p>
      </w:tc>
      <w:tc>
        <w:tcPr>
          <w:tcW w:w="3772" w:type="dxa"/>
          <w:tcBorders>
            <w:top w:val="single" w:color="auto" w:sz="4" w:space="0"/>
            <w:left w:val="single" w:color="auto" w:sz="4" w:space="0"/>
            <w:bottom w:val="single" w:color="auto" w:sz="4" w:space="0"/>
            <w:right w:val="single" w:color="auto" w:sz="4" w:space="0"/>
          </w:tcBorders>
        </w:tcPr>
        <w:p w:rsidRPr="00E16A28" w:rsidR="00EE11E5" w:rsidP="0097057C" w:rsidRDefault="00D13FA8" w14:paraId="5AF86B61" w14:textId="77777777">
          <w:pPr>
            <w:pStyle w:val="Header"/>
            <w:tabs>
              <w:tab w:val="clear" w:pos="4252"/>
              <w:tab w:val="left" w:pos="6521"/>
            </w:tabs>
            <w:spacing w:before="100" w:after="0" w:line="240" w:lineRule="auto"/>
            <w:ind w:right="782" w:firstLine="0"/>
            <w:jc w:val="left"/>
            <w:rPr>
              <w:rFonts w:ascii="Gill Sans MT" w:hAnsi="Gill Sans MT"/>
              <w:sz w:val="14"/>
            </w:rPr>
          </w:pPr>
          <w:r w:rsidRPr="00E16A28">
            <w:rPr>
              <w:rFonts w:ascii="Gill Sans MT" w:hAnsi="Gill Sans MT"/>
              <w:sz w:val="14"/>
            </w:rPr>
            <w:t>REF.C.M.:</w:t>
          </w:r>
        </w:p>
      </w:tc>
    </w:tr>
  </w:tbl>
  <w:p w:rsidRPr="00E16A28" w:rsidR="00EE11E5" w:rsidP="0097057C" w:rsidRDefault="00C250E6" w14:paraId="3282941B" w14:textId="77777777">
    <w:pPr>
      <w:pStyle w:val="Header"/>
      <w:spacing w:after="0" w:line="240" w:lineRule="auto"/>
      <w:ind w:firstLine="0"/>
      <w:jc w:val="lef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1499"/>
    <w:multiLevelType w:val="hybridMultilevel"/>
    <w:tmpl w:val="CAF8038C"/>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EA5E62"/>
    <w:multiLevelType w:val="hybridMultilevel"/>
    <w:tmpl w:val="1DB62918"/>
    <w:lvl w:ilvl="0" w:tplc="32881A0E">
      <w:start w:val="1"/>
      <w:numFmt w:val="lowerLetter"/>
      <w:lvlText w:val="%1)"/>
      <w:lvlJc w:val="left"/>
      <w:pPr>
        <w:ind w:left="1004" w:hanging="360"/>
      </w:pPr>
      <w:rPr>
        <w:rFonts w:hint="default"/>
        <w:w w:val="89"/>
        <w:sz w:val="24"/>
        <w:szCs w:val="24"/>
        <w:lang w:val="es-ES" w:eastAsia="es-ES" w:bidi="es-ES"/>
      </w:rPr>
    </w:lvl>
    <w:lvl w:ilvl="1" w:tplc="CBDC4748">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B560C2F"/>
    <w:multiLevelType w:val="hybridMultilevel"/>
    <w:tmpl w:val="5016BB56"/>
    <w:lvl w:ilvl="0" w:tplc="4002D706">
      <w:start w:val="1"/>
      <w:numFmt w:val="decimal"/>
      <w:lvlText w:val="%1."/>
      <w:lvlJc w:val="left"/>
      <w:pPr>
        <w:ind w:left="2500" w:hanging="360"/>
      </w:pPr>
      <w:rPr>
        <w:rFonts w:hint="default"/>
        <w:w w:val="89"/>
        <w:sz w:val="24"/>
        <w:szCs w:val="24"/>
        <w:lang w:val="es-ES" w:eastAsia="es-ES" w:bidi="es-ES"/>
      </w:rPr>
    </w:lvl>
    <w:lvl w:ilvl="1" w:tplc="0C0A0017">
      <w:start w:val="1"/>
      <w:numFmt w:val="lowerLetter"/>
      <w:lvlText w:val="%2)"/>
      <w:lvlJc w:val="left"/>
      <w:pPr>
        <w:ind w:left="3220" w:hanging="360"/>
      </w:pPr>
      <w:rPr>
        <w:rFonts w:hint="default"/>
      </w:rPr>
    </w:lvl>
    <w:lvl w:ilvl="2" w:tplc="0C0A0005" w:tentative="1">
      <w:start w:val="1"/>
      <w:numFmt w:val="bullet"/>
      <w:lvlText w:val=""/>
      <w:lvlJc w:val="left"/>
      <w:pPr>
        <w:ind w:left="3940" w:hanging="360"/>
      </w:pPr>
      <w:rPr>
        <w:rFonts w:ascii="Wingdings" w:hAnsi="Wingdings" w:hint="default"/>
      </w:rPr>
    </w:lvl>
    <w:lvl w:ilvl="3" w:tplc="0C0A0001" w:tentative="1">
      <w:start w:val="1"/>
      <w:numFmt w:val="bullet"/>
      <w:lvlText w:val=""/>
      <w:lvlJc w:val="left"/>
      <w:pPr>
        <w:ind w:left="4660" w:hanging="360"/>
      </w:pPr>
      <w:rPr>
        <w:rFonts w:ascii="Symbol" w:hAnsi="Symbol" w:hint="default"/>
      </w:rPr>
    </w:lvl>
    <w:lvl w:ilvl="4" w:tplc="0C0A0003" w:tentative="1">
      <w:start w:val="1"/>
      <w:numFmt w:val="bullet"/>
      <w:lvlText w:val="o"/>
      <w:lvlJc w:val="left"/>
      <w:pPr>
        <w:ind w:left="5380" w:hanging="360"/>
      </w:pPr>
      <w:rPr>
        <w:rFonts w:ascii="Courier New" w:hAnsi="Courier New" w:cs="Courier New" w:hint="default"/>
      </w:rPr>
    </w:lvl>
    <w:lvl w:ilvl="5" w:tplc="0C0A0005" w:tentative="1">
      <w:start w:val="1"/>
      <w:numFmt w:val="bullet"/>
      <w:lvlText w:val=""/>
      <w:lvlJc w:val="left"/>
      <w:pPr>
        <w:ind w:left="6100" w:hanging="360"/>
      </w:pPr>
      <w:rPr>
        <w:rFonts w:ascii="Wingdings" w:hAnsi="Wingdings" w:hint="default"/>
      </w:rPr>
    </w:lvl>
    <w:lvl w:ilvl="6" w:tplc="0C0A0001" w:tentative="1">
      <w:start w:val="1"/>
      <w:numFmt w:val="bullet"/>
      <w:lvlText w:val=""/>
      <w:lvlJc w:val="left"/>
      <w:pPr>
        <w:ind w:left="6820" w:hanging="360"/>
      </w:pPr>
      <w:rPr>
        <w:rFonts w:ascii="Symbol" w:hAnsi="Symbol" w:hint="default"/>
      </w:rPr>
    </w:lvl>
    <w:lvl w:ilvl="7" w:tplc="0C0A0003" w:tentative="1">
      <w:start w:val="1"/>
      <w:numFmt w:val="bullet"/>
      <w:lvlText w:val="o"/>
      <w:lvlJc w:val="left"/>
      <w:pPr>
        <w:ind w:left="7540" w:hanging="360"/>
      </w:pPr>
      <w:rPr>
        <w:rFonts w:ascii="Courier New" w:hAnsi="Courier New" w:cs="Courier New" w:hint="default"/>
      </w:rPr>
    </w:lvl>
    <w:lvl w:ilvl="8" w:tplc="0C0A0005" w:tentative="1">
      <w:start w:val="1"/>
      <w:numFmt w:val="bullet"/>
      <w:lvlText w:val=""/>
      <w:lvlJc w:val="left"/>
      <w:pPr>
        <w:ind w:left="8260" w:hanging="360"/>
      </w:pPr>
      <w:rPr>
        <w:rFonts w:ascii="Wingdings" w:hAnsi="Wingdings" w:hint="default"/>
      </w:rPr>
    </w:lvl>
  </w:abstractNum>
  <w:abstractNum w:abstractNumId="3" w15:restartNumberingAfterBreak="0">
    <w:nsid w:val="0BD4709F"/>
    <w:multiLevelType w:val="hybridMultilevel"/>
    <w:tmpl w:val="CA3285F0"/>
    <w:lvl w:ilvl="0" w:tplc="32881A0E">
      <w:start w:val="1"/>
      <w:numFmt w:val="lowerLetter"/>
      <w:lvlText w:val="%1)"/>
      <w:lvlJc w:val="left"/>
      <w:pPr>
        <w:ind w:left="1004" w:hanging="360"/>
      </w:pPr>
      <w:rPr>
        <w:rFonts w:hint="default"/>
        <w:w w:val="89"/>
        <w:sz w:val="24"/>
        <w:szCs w:val="24"/>
        <w:lang w:val="es-ES" w:eastAsia="es-ES" w:bidi="es-ES"/>
      </w:rPr>
    </w:lvl>
    <w:lvl w:ilvl="1" w:tplc="C4A47C80">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D523A3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6B59CA"/>
    <w:multiLevelType w:val="hybridMultilevel"/>
    <w:tmpl w:val="9CBA20BA"/>
    <w:lvl w:ilvl="0" w:tplc="E66096C2">
      <w:start w:val="1"/>
      <w:numFmt w:val="lowerLetter"/>
      <w:lvlText w:val="%1."/>
      <w:lvlJc w:val="left"/>
      <w:pPr>
        <w:ind w:left="1004" w:hanging="360"/>
      </w:pPr>
      <w:rPr>
        <w:rFonts w:hint="default"/>
        <w:b w:val="0"/>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15:restartNumberingAfterBreak="0">
    <w:nsid w:val="0F264CD7"/>
    <w:multiLevelType w:val="hybridMultilevel"/>
    <w:tmpl w:val="274605E6"/>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0F4F006D"/>
    <w:multiLevelType w:val="hybridMultilevel"/>
    <w:tmpl w:val="53426404"/>
    <w:lvl w:ilvl="0" w:tplc="0C2092AE">
      <w:start w:val="1"/>
      <w:numFmt w:val="bullet"/>
      <w:lvlText w:val="−"/>
      <w:lvlJc w:val="left"/>
      <w:pPr>
        <w:ind w:left="1004" w:hanging="360"/>
      </w:pPr>
      <w:rPr>
        <w:rFonts w:ascii="Calibri" w:hAnsi="Calibri" w:hint="default"/>
      </w:rPr>
    </w:lvl>
    <w:lvl w:ilvl="1" w:tplc="0C0A0017">
      <w:start w:val="1"/>
      <w:numFmt w:val="lowerLetter"/>
      <w:lvlText w:val="%2)"/>
      <w:lvlJc w:val="left"/>
      <w:pPr>
        <w:ind w:left="1724" w:hanging="360"/>
      </w:pPr>
      <w:rPr>
        <w:rFont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10967C7C"/>
    <w:multiLevelType w:val="hybridMultilevel"/>
    <w:tmpl w:val="20B881D2"/>
    <w:lvl w:ilvl="0" w:tplc="E7C620B0">
      <w:start w:val="1"/>
      <w:numFmt w:val="lowerLetter"/>
      <w:lvlText w:val="%1."/>
      <w:lvlJc w:val="left"/>
      <w:pPr>
        <w:ind w:left="1004" w:hanging="360"/>
      </w:pPr>
      <w:rPr>
        <w:rFonts w:hint="default"/>
        <w:b w:val="0"/>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15:restartNumberingAfterBreak="0">
    <w:nsid w:val="10E4313D"/>
    <w:multiLevelType w:val="hybridMultilevel"/>
    <w:tmpl w:val="56C2E0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7C71F4"/>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18421DC"/>
    <w:multiLevelType w:val="hybridMultilevel"/>
    <w:tmpl w:val="3DD2F75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1C743C3"/>
    <w:multiLevelType w:val="hybridMultilevel"/>
    <w:tmpl w:val="AA808C84"/>
    <w:lvl w:ilvl="0" w:tplc="CA4C3D72">
      <w:start w:val="1"/>
      <w:numFmt w:val="decimal"/>
      <w:lvlText w:val="%1."/>
      <w:lvlJc w:val="left"/>
      <w:pPr>
        <w:ind w:left="1004"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5FC0663"/>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4" w15:restartNumberingAfterBreak="0">
    <w:nsid w:val="172937F1"/>
    <w:multiLevelType w:val="hybridMultilevel"/>
    <w:tmpl w:val="BE3A701A"/>
    <w:lvl w:ilvl="0" w:tplc="32881A0E">
      <w:start w:val="1"/>
      <w:numFmt w:val="lowerLetter"/>
      <w:lvlText w:val="%1)"/>
      <w:lvlJc w:val="left"/>
      <w:pPr>
        <w:ind w:left="1004" w:hanging="360"/>
      </w:pPr>
      <w:rPr>
        <w:rFonts w:hint="default"/>
        <w:w w:val="89"/>
        <w:sz w:val="24"/>
        <w:szCs w:val="24"/>
        <w:lang w:val="es-ES" w:eastAsia="es-ES" w:bidi="es-ES"/>
      </w:rPr>
    </w:lvl>
    <w:lvl w:ilvl="1" w:tplc="F522DD20">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15:restartNumberingAfterBreak="0">
    <w:nsid w:val="175E3703"/>
    <w:multiLevelType w:val="hybridMultilevel"/>
    <w:tmpl w:val="3E68858C"/>
    <w:lvl w:ilvl="0" w:tplc="9880D19C">
      <w:start w:val="1"/>
      <w:numFmt w:val="decimal"/>
      <w:lvlText w:val="%1."/>
      <w:lvlJc w:val="left"/>
      <w:pPr>
        <w:ind w:left="1134" w:hanging="264"/>
      </w:pPr>
      <w:rPr>
        <w:rFonts w:ascii="Arial" w:eastAsia="Arial" w:hAnsi="Arial" w:cs="Arial" w:hint="default"/>
        <w:spacing w:val="-14"/>
        <w:w w:val="100"/>
        <w:sz w:val="24"/>
        <w:szCs w:val="24"/>
        <w:lang w:val="es-ES" w:eastAsia="es-ES" w:bidi="es-ES"/>
      </w:rPr>
    </w:lvl>
    <w:lvl w:ilvl="1" w:tplc="B7CA55BA">
      <w:start w:val="1"/>
      <w:numFmt w:val="decimal"/>
      <w:lvlText w:val="%2."/>
      <w:lvlJc w:val="left"/>
      <w:pPr>
        <w:ind w:left="2094" w:hanging="264"/>
      </w:pPr>
      <w:rPr>
        <w:rFonts w:ascii="Arial" w:hAnsi="Arial" w:hint="default"/>
        <w:b w:val="0"/>
        <w:i w:val="0"/>
        <w:sz w:val="20"/>
        <w:lang w:val="es-ES" w:eastAsia="es-ES" w:bidi="es-ES"/>
      </w:rPr>
    </w:lvl>
    <w:lvl w:ilvl="2" w:tplc="C9D228D2">
      <w:numFmt w:val="bullet"/>
      <w:lvlText w:val="•"/>
      <w:lvlJc w:val="left"/>
      <w:pPr>
        <w:ind w:left="3049" w:hanging="264"/>
      </w:pPr>
      <w:rPr>
        <w:rFonts w:hint="default"/>
        <w:lang w:val="es-ES" w:eastAsia="es-ES" w:bidi="es-ES"/>
      </w:rPr>
    </w:lvl>
    <w:lvl w:ilvl="3" w:tplc="7F08B5AC">
      <w:numFmt w:val="bullet"/>
      <w:lvlText w:val="•"/>
      <w:lvlJc w:val="left"/>
      <w:pPr>
        <w:ind w:left="4003" w:hanging="264"/>
      </w:pPr>
      <w:rPr>
        <w:rFonts w:hint="default"/>
        <w:lang w:val="es-ES" w:eastAsia="es-ES" w:bidi="es-ES"/>
      </w:rPr>
    </w:lvl>
    <w:lvl w:ilvl="4" w:tplc="0A001DFA">
      <w:numFmt w:val="bullet"/>
      <w:lvlText w:val="•"/>
      <w:lvlJc w:val="left"/>
      <w:pPr>
        <w:ind w:left="4958" w:hanging="264"/>
      </w:pPr>
      <w:rPr>
        <w:rFonts w:hint="default"/>
        <w:lang w:val="es-ES" w:eastAsia="es-ES" w:bidi="es-ES"/>
      </w:rPr>
    </w:lvl>
    <w:lvl w:ilvl="5" w:tplc="58E25AC6">
      <w:numFmt w:val="bullet"/>
      <w:lvlText w:val="•"/>
      <w:lvlJc w:val="left"/>
      <w:pPr>
        <w:ind w:left="5912" w:hanging="264"/>
      </w:pPr>
      <w:rPr>
        <w:rFonts w:hint="default"/>
        <w:lang w:val="es-ES" w:eastAsia="es-ES" w:bidi="es-ES"/>
      </w:rPr>
    </w:lvl>
    <w:lvl w:ilvl="6" w:tplc="EB943A6E">
      <w:numFmt w:val="bullet"/>
      <w:lvlText w:val="•"/>
      <w:lvlJc w:val="left"/>
      <w:pPr>
        <w:ind w:left="6867" w:hanging="264"/>
      </w:pPr>
      <w:rPr>
        <w:rFonts w:hint="default"/>
        <w:lang w:val="es-ES" w:eastAsia="es-ES" w:bidi="es-ES"/>
      </w:rPr>
    </w:lvl>
    <w:lvl w:ilvl="7" w:tplc="DAAA52CE">
      <w:numFmt w:val="bullet"/>
      <w:lvlText w:val="•"/>
      <w:lvlJc w:val="left"/>
      <w:pPr>
        <w:ind w:left="7821" w:hanging="264"/>
      </w:pPr>
      <w:rPr>
        <w:rFonts w:hint="default"/>
        <w:lang w:val="es-ES" w:eastAsia="es-ES" w:bidi="es-ES"/>
      </w:rPr>
    </w:lvl>
    <w:lvl w:ilvl="8" w:tplc="402E9AFE">
      <w:numFmt w:val="bullet"/>
      <w:lvlText w:val="•"/>
      <w:lvlJc w:val="left"/>
      <w:pPr>
        <w:ind w:left="8776" w:hanging="264"/>
      </w:pPr>
      <w:rPr>
        <w:rFonts w:hint="default"/>
        <w:lang w:val="es-ES" w:eastAsia="es-ES" w:bidi="es-ES"/>
      </w:rPr>
    </w:lvl>
  </w:abstractNum>
  <w:abstractNum w:abstractNumId="16" w15:restartNumberingAfterBreak="0">
    <w:nsid w:val="17746984"/>
    <w:multiLevelType w:val="hybridMultilevel"/>
    <w:tmpl w:val="5F861394"/>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7" w15:restartNumberingAfterBreak="0">
    <w:nsid w:val="180E7E16"/>
    <w:multiLevelType w:val="hybridMultilevel"/>
    <w:tmpl w:val="0D0CDF1A"/>
    <w:lvl w:ilvl="0" w:tplc="712E625E">
      <w:start w:val="1"/>
      <w:numFmt w:val="lowerLetter"/>
      <w:lvlText w:val="%1."/>
      <w:lvlJc w:val="left"/>
      <w:pPr>
        <w:ind w:left="1004" w:hanging="360"/>
      </w:pPr>
      <w:rPr>
        <w:rFonts w:hint="default"/>
        <w:spacing w:val="-1"/>
        <w:w w:val="89"/>
        <w:sz w:val="24"/>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 w15:restartNumberingAfterBreak="0">
    <w:nsid w:val="18116D70"/>
    <w:multiLevelType w:val="hybridMultilevel"/>
    <w:tmpl w:val="7C52B220"/>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183F5FE1"/>
    <w:multiLevelType w:val="multilevel"/>
    <w:tmpl w:val="42F04DC4"/>
    <w:lvl w:ilvl="0">
      <w:start w:val="1"/>
      <w:numFmt w:val="decimal"/>
      <w:lvlText w:val="%1."/>
      <w:lvlJc w:val="left"/>
      <w:pPr>
        <w:ind w:left="360" w:hanging="360"/>
      </w:pPr>
      <w:rPr>
        <w:rFonts w:hint="default"/>
        <w:b/>
        <w:i w:val="0"/>
      </w:rPr>
    </w:lvl>
    <w:lvl w:ilvl="1">
      <w:start w:val="1"/>
      <w:numFmt w:val="decimal"/>
      <w:pStyle w:val="Heading5"/>
      <w:lvlText w:val="%1.%2."/>
      <w:lvlJc w:val="left"/>
      <w:pPr>
        <w:ind w:left="792" w:hanging="432"/>
      </w:pPr>
      <w:rPr>
        <w:rFonts w:hint="default"/>
        <w:b w:val="0"/>
      </w:rPr>
    </w:lvl>
    <w:lvl w:ilvl="2">
      <w:start w:val="1"/>
      <w:numFmt w:val="decimal"/>
      <w:pStyle w:val="Heading6"/>
      <w:lvlText w:val="%1.%2.%3."/>
      <w:lvlJc w:val="left"/>
      <w:pPr>
        <w:ind w:left="1224" w:hanging="504"/>
      </w:pPr>
      <w:rPr>
        <w:rFonts w:hint="default"/>
      </w:rPr>
    </w:lvl>
    <w:lvl w:ilvl="3">
      <w:start w:val="1"/>
      <w:numFmt w:val="decimal"/>
      <w:pStyle w:val="Heading7"/>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8AD69AE"/>
    <w:multiLevelType w:val="hybridMultilevel"/>
    <w:tmpl w:val="140A2792"/>
    <w:lvl w:ilvl="0" w:tplc="0C0A000F">
      <w:start w:val="1"/>
      <w:numFmt w:val="decimal"/>
      <w:lvlText w:val="%1."/>
      <w:lvlJc w:val="left"/>
      <w:pPr>
        <w:ind w:left="1004" w:hanging="360"/>
      </w:pPr>
      <w:rPr>
        <w:rFonts w:hint="default"/>
      </w:rPr>
    </w:lvl>
    <w:lvl w:ilvl="1" w:tplc="0C0A0001">
      <w:start w:val="1"/>
      <w:numFmt w:val="bullet"/>
      <w:lvlText w:val=""/>
      <w:lvlJc w:val="left"/>
      <w:pPr>
        <w:ind w:left="1724" w:hanging="360"/>
      </w:pPr>
      <w:rPr>
        <w:rFonts w:ascii="Symbol" w:hAnsi="Symbo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 w15:restartNumberingAfterBreak="0">
    <w:nsid w:val="18CACD46"/>
    <w:multiLevelType w:val="hybridMultilevel"/>
    <w:tmpl w:val="E54C3CD6"/>
    <w:lvl w:ilvl="0" w:tplc="650A92A2">
      <w:start w:val="1"/>
      <w:numFmt w:val="decimal"/>
      <w:lvlText w:val="%1."/>
      <w:lvlJc w:val="left"/>
      <w:pPr>
        <w:ind w:left="720" w:hanging="360"/>
      </w:pPr>
    </w:lvl>
    <w:lvl w:ilvl="1" w:tplc="EEF84B96">
      <w:start w:val="1"/>
      <w:numFmt w:val="lowerLetter"/>
      <w:lvlText w:val="%2."/>
      <w:lvlJc w:val="left"/>
      <w:pPr>
        <w:ind w:left="1440" w:hanging="360"/>
      </w:pPr>
    </w:lvl>
    <w:lvl w:ilvl="2" w:tplc="2E88884C">
      <w:start w:val="1"/>
      <w:numFmt w:val="lowerRoman"/>
      <w:lvlText w:val="%3."/>
      <w:lvlJc w:val="right"/>
      <w:pPr>
        <w:ind w:left="2160" w:hanging="180"/>
      </w:pPr>
    </w:lvl>
    <w:lvl w:ilvl="3" w:tplc="5BA06D48">
      <w:start w:val="1"/>
      <w:numFmt w:val="decimal"/>
      <w:lvlText w:val="%4."/>
      <w:lvlJc w:val="left"/>
      <w:pPr>
        <w:ind w:left="2880" w:hanging="360"/>
      </w:pPr>
    </w:lvl>
    <w:lvl w:ilvl="4" w:tplc="00923778">
      <w:start w:val="1"/>
      <w:numFmt w:val="lowerLetter"/>
      <w:lvlText w:val="%5."/>
      <w:lvlJc w:val="left"/>
      <w:pPr>
        <w:ind w:left="3600" w:hanging="360"/>
      </w:pPr>
    </w:lvl>
    <w:lvl w:ilvl="5" w:tplc="4584363E">
      <w:start w:val="1"/>
      <w:numFmt w:val="lowerRoman"/>
      <w:lvlText w:val="%6."/>
      <w:lvlJc w:val="right"/>
      <w:pPr>
        <w:ind w:left="4320" w:hanging="180"/>
      </w:pPr>
    </w:lvl>
    <w:lvl w:ilvl="6" w:tplc="6F3480B0">
      <w:start w:val="1"/>
      <w:numFmt w:val="decimal"/>
      <w:lvlText w:val="%7."/>
      <w:lvlJc w:val="left"/>
      <w:pPr>
        <w:ind w:left="5040" w:hanging="360"/>
      </w:pPr>
    </w:lvl>
    <w:lvl w:ilvl="7" w:tplc="71740612">
      <w:start w:val="1"/>
      <w:numFmt w:val="lowerLetter"/>
      <w:lvlText w:val="%8."/>
      <w:lvlJc w:val="left"/>
      <w:pPr>
        <w:ind w:left="5760" w:hanging="360"/>
      </w:pPr>
    </w:lvl>
    <w:lvl w:ilvl="8" w:tplc="550AEAFA">
      <w:start w:val="1"/>
      <w:numFmt w:val="lowerRoman"/>
      <w:lvlText w:val="%9."/>
      <w:lvlJc w:val="right"/>
      <w:pPr>
        <w:ind w:left="6480" w:hanging="180"/>
      </w:pPr>
    </w:lvl>
  </w:abstractNum>
  <w:abstractNum w:abstractNumId="22" w15:restartNumberingAfterBreak="0">
    <w:nsid w:val="19881A87"/>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9B61E9E"/>
    <w:multiLevelType w:val="hybridMultilevel"/>
    <w:tmpl w:val="803E3170"/>
    <w:lvl w:ilvl="0" w:tplc="04FEFCA2">
      <w:start w:val="1"/>
      <w:numFmt w:val="lowerLetter"/>
      <w:lvlText w:val="%1."/>
      <w:lvlJc w:val="left"/>
      <w:pPr>
        <w:ind w:left="1724" w:hanging="360"/>
      </w:pPr>
      <w:rPr>
        <w:rFonts w:hint="default"/>
        <w:b w:val="0"/>
        <w:i w:val="0"/>
        <w:caps w:val="0"/>
        <w:strike w:val="0"/>
        <w:dstrike w:val="0"/>
        <w:vanish w:val="0"/>
        <w:color w:val="auto"/>
        <w:vertAlign w:val="baseline"/>
      </w:rPr>
    </w:lvl>
    <w:lvl w:ilvl="1" w:tplc="0C0A0003" w:tentative="1">
      <w:start w:val="1"/>
      <w:numFmt w:val="bullet"/>
      <w:lvlText w:val="o"/>
      <w:lvlJc w:val="left"/>
      <w:pPr>
        <w:ind w:left="2444" w:hanging="360"/>
      </w:pPr>
      <w:rPr>
        <w:rFonts w:ascii="Courier New" w:hAnsi="Courier New" w:cs="Courier New" w:hint="default"/>
      </w:rPr>
    </w:lvl>
    <w:lvl w:ilvl="2" w:tplc="0C0A0005" w:tentative="1">
      <w:start w:val="1"/>
      <w:numFmt w:val="bullet"/>
      <w:lvlText w:val=""/>
      <w:lvlJc w:val="left"/>
      <w:pPr>
        <w:ind w:left="3164" w:hanging="360"/>
      </w:pPr>
      <w:rPr>
        <w:rFonts w:ascii="Wingdings" w:hAnsi="Wingdings" w:hint="default"/>
      </w:rPr>
    </w:lvl>
    <w:lvl w:ilvl="3" w:tplc="0C0A0001" w:tentative="1">
      <w:start w:val="1"/>
      <w:numFmt w:val="bullet"/>
      <w:lvlText w:val=""/>
      <w:lvlJc w:val="left"/>
      <w:pPr>
        <w:ind w:left="3884" w:hanging="360"/>
      </w:pPr>
      <w:rPr>
        <w:rFonts w:ascii="Symbol" w:hAnsi="Symbol" w:hint="default"/>
      </w:rPr>
    </w:lvl>
    <w:lvl w:ilvl="4" w:tplc="0C0A0003" w:tentative="1">
      <w:start w:val="1"/>
      <w:numFmt w:val="bullet"/>
      <w:lvlText w:val="o"/>
      <w:lvlJc w:val="left"/>
      <w:pPr>
        <w:ind w:left="4604" w:hanging="360"/>
      </w:pPr>
      <w:rPr>
        <w:rFonts w:ascii="Courier New" w:hAnsi="Courier New" w:cs="Courier New" w:hint="default"/>
      </w:rPr>
    </w:lvl>
    <w:lvl w:ilvl="5" w:tplc="0C0A0005" w:tentative="1">
      <w:start w:val="1"/>
      <w:numFmt w:val="bullet"/>
      <w:lvlText w:val=""/>
      <w:lvlJc w:val="left"/>
      <w:pPr>
        <w:ind w:left="5324" w:hanging="360"/>
      </w:pPr>
      <w:rPr>
        <w:rFonts w:ascii="Wingdings" w:hAnsi="Wingdings" w:hint="default"/>
      </w:rPr>
    </w:lvl>
    <w:lvl w:ilvl="6" w:tplc="0C0A0001" w:tentative="1">
      <w:start w:val="1"/>
      <w:numFmt w:val="bullet"/>
      <w:lvlText w:val=""/>
      <w:lvlJc w:val="left"/>
      <w:pPr>
        <w:ind w:left="6044" w:hanging="360"/>
      </w:pPr>
      <w:rPr>
        <w:rFonts w:ascii="Symbol" w:hAnsi="Symbol" w:hint="default"/>
      </w:rPr>
    </w:lvl>
    <w:lvl w:ilvl="7" w:tplc="0C0A0003" w:tentative="1">
      <w:start w:val="1"/>
      <w:numFmt w:val="bullet"/>
      <w:lvlText w:val="o"/>
      <w:lvlJc w:val="left"/>
      <w:pPr>
        <w:ind w:left="6764" w:hanging="360"/>
      </w:pPr>
      <w:rPr>
        <w:rFonts w:ascii="Courier New" w:hAnsi="Courier New" w:cs="Courier New" w:hint="default"/>
      </w:rPr>
    </w:lvl>
    <w:lvl w:ilvl="8" w:tplc="0C0A0005" w:tentative="1">
      <w:start w:val="1"/>
      <w:numFmt w:val="bullet"/>
      <w:lvlText w:val=""/>
      <w:lvlJc w:val="left"/>
      <w:pPr>
        <w:ind w:left="7484" w:hanging="360"/>
      </w:pPr>
      <w:rPr>
        <w:rFonts w:ascii="Wingdings" w:hAnsi="Wingdings" w:hint="default"/>
      </w:rPr>
    </w:lvl>
  </w:abstractNum>
  <w:abstractNum w:abstractNumId="24" w15:restartNumberingAfterBreak="0">
    <w:nsid w:val="19D37073"/>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EE75F9"/>
    <w:multiLevelType w:val="hybridMultilevel"/>
    <w:tmpl w:val="259E7C34"/>
    <w:lvl w:ilvl="0" w:tplc="F93063DE">
      <w:start w:val="2"/>
      <w:numFmt w:val="decimal"/>
      <w:lvlText w:val="%1."/>
      <w:lvlJc w:val="left"/>
      <w:pPr>
        <w:ind w:left="1580" w:hanging="360"/>
      </w:pPr>
      <w:rPr>
        <w:rFonts w:ascii="Arial" w:eastAsia="Arial" w:hAnsi="Arial" w:cs="Arial" w:hint="default"/>
        <w:spacing w:val="-14"/>
        <w:w w:val="100"/>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A1D7B18"/>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27" w15:restartNumberingAfterBreak="0">
    <w:nsid w:val="1B6405B3"/>
    <w:multiLevelType w:val="hybridMultilevel"/>
    <w:tmpl w:val="A65E07C8"/>
    <w:styleLink w:val="RMCListaIndice1"/>
    <w:lvl w:ilvl="0" w:tplc="5FCC8F46">
      <w:start w:val="1"/>
      <w:numFmt w:val="bullet"/>
      <w:lvlText w:val="−"/>
      <w:lvlJc w:val="left"/>
      <w:pPr>
        <w:ind w:left="1004" w:hanging="360"/>
      </w:pPr>
      <w:rPr>
        <w:rFonts w:ascii="Calibri" w:hAnsi="Calibri"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8" w15:restartNumberingAfterBreak="0">
    <w:nsid w:val="1BD57359"/>
    <w:multiLevelType w:val="hybridMultilevel"/>
    <w:tmpl w:val="8B502110"/>
    <w:lvl w:ilvl="0" w:tplc="32881A0E">
      <w:start w:val="1"/>
      <w:numFmt w:val="lowerLetter"/>
      <w:lvlText w:val="%1)"/>
      <w:lvlJc w:val="left"/>
      <w:pPr>
        <w:ind w:left="1004" w:hanging="360"/>
      </w:pPr>
      <w:rPr>
        <w:rFonts w:hint="default"/>
        <w:w w:val="89"/>
        <w:sz w:val="24"/>
        <w:szCs w:val="24"/>
        <w:lang w:val="es-ES" w:eastAsia="es-ES" w:bidi="es-ES"/>
      </w:rPr>
    </w:lvl>
    <w:lvl w:ilvl="1" w:tplc="E934138E">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15:restartNumberingAfterBreak="0">
    <w:nsid w:val="1CF922A9"/>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1D631335"/>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F874159"/>
    <w:multiLevelType w:val="hybridMultilevel"/>
    <w:tmpl w:val="1B92F6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20550DFA"/>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1B66D50"/>
    <w:multiLevelType w:val="hybridMultilevel"/>
    <w:tmpl w:val="3E68858C"/>
    <w:lvl w:ilvl="0" w:tplc="9880D19C">
      <w:start w:val="1"/>
      <w:numFmt w:val="decimal"/>
      <w:lvlText w:val="%1."/>
      <w:lvlJc w:val="left"/>
      <w:pPr>
        <w:ind w:left="1134" w:hanging="264"/>
      </w:pPr>
      <w:rPr>
        <w:rFonts w:ascii="Arial" w:eastAsia="Arial" w:hAnsi="Arial" w:cs="Arial" w:hint="default"/>
        <w:spacing w:val="-14"/>
        <w:w w:val="100"/>
        <w:sz w:val="24"/>
        <w:szCs w:val="24"/>
        <w:lang w:val="es-ES" w:eastAsia="es-ES" w:bidi="es-ES"/>
      </w:rPr>
    </w:lvl>
    <w:lvl w:ilvl="1" w:tplc="B7CA55BA">
      <w:start w:val="1"/>
      <w:numFmt w:val="decimal"/>
      <w:lvlText w:val="%2."/>
      <w:lvlJc w:val="left"/>
      <w:pPr>
        <w:ind w:left="2094" w:hanging="264"/>
      </w:pPr>
      <w:rPr>
        <w:rFonts w:ascii="Arial" w:hAnsi="Arial" w:hint="default"/>
        <w:b w:val="0"/>
        <w:i w:val="0"/>
        <w:sz w:val="20"/>
        <w:lang w:val="es-ES" w:eastAsia="es-ES" w:bidi="es-ES"/>
      </w:rPr>
    </w:lvl>
    <w:lvl w:ilvl="2" w:tplc="C9D228D2">
      <w:numFmt w:val="bullet"/>
      <w:lvlText w:val="•"/>
      <w:lvlJc w:val="left"/>
      <w:pPr>
        <w:ind w:left="3049" w:hanging="264"/>
      </w:pPr>
      <w:rPr>
        <w:rFonts w:hint="default"/>
        <w:lang w:val="es-ES" w:eastAsia="es-ES" w:bidi="es-ES"/>
      </w:rPr>
    </w:lvl>
    <w:lvl w:ilvl="3" w:tplc="7F08B5AC">
      <w:numFmt w:val="bullet"/>
      <w:lvlText w:val="•"/>
      <w:lvlJc w:val="left"/>
      <w:pPr>
        <w:ind w:left="4003" w:hanging="264"/>
      </w:pPr>
      <w:rPr>
        <w:rFonts w:hint="default"/>
        <w:lang w:val="es-ES" w:eastAsia="es-ES" w:bidi="es-ES"/>
      </w:rPr>
    </w:lvl>
    <w:lvl w:ilvl="4" w:tplc="0A001DFA">
      <w:numFmt w:val="bullet"/>
      <w:lvlText w:val="•"/>
      <w:lvlJc w:val="left"/>
      <w:pPr>
        <w:ind w:left="4958" w:hanging="264"/>
      </w:pPr>
      <w:rPr>
        <w:rFonts w:hint="default"/>
        <w:lang w:val="es-ES" w:eastAsia="es-ES" w:bidi="es-ES"/>
      </w:rPr>
    </w:lvl>
    <w:lvl w:ilvl="5" w:tplc="58E25AC6">
      <w:numFmt w:val="bullet"/>
      <w:lvlText w:val="•"/>
      <w:lvlJc w:val="left"/>
      <w:pPr>
        <w:ind w:left="5912" w:hanging="264"/>
      </w:pPr>
      <w:rPr>
        <w:rFonts w:hint="default"/>
        <w:lang w:val="es-ES" w:eastAsia="es-ES" w:bidi="es-ES"/>
      </w:rPr>
    </w:lvl>
    <w:lvl w:ilvl="6" w:tplc="EB943A6E">
      <w:numFmt w:val="bullet"/>
      <w:lvlText w:val="•"/>
      <w:lvlJc w:val="left"/>
      <w:pPr>
        <w:ind w:left="6867" w:hanging="264"/>
      </w:pPr>
      <w:rPr>
        <w:rFonts w:hint="default"/>
        <w:lang w:val="es-ES" w:eastAsia="es-ES" w:bidi="es-ES"/>
      </w:rPr>
    </w:lvl>
    <w:lvl w:ilvl="7" w:tplc="DAAA52CE">
      <w:numFmt w:val="bullet"/>
      <w:lvlText w:val="•"/>
      <w:lvlJc w:val="left"/>
      <w:pPr>
        <w:ind w:left="7821" w:hanging="264"/>
      </w:pPr>
      <w:rPr>
        <w:rFonts w:hint="default"/>
        <w:lang w:val="es-ES" w:eastAsia="es-ES" w:bidi="es-ES"/>
      </w:rPr>
    </w:lvl>
    <w:lvl w:ilvl="8" w:tplc="402E9AFE">
      <w:numFmt w:val="bullet"/>
      <w:lvlText w:val="•"/>
      <w:lvlJc w:val="left"/>
      <w:pPr>
        <w:ind w:left="8776" w:hanging="264"/>
      </w:pPr>
      <w:rPr>
        <w:rFonts w:hint="default"/>
        <w:lang w:val="es-ES" w:eastAsia="es-ES" w:bidi="es-ES"/>
      </w:rPr>
    </w:lvl>
  </w:abstractNum>
  <w:abstractNum w:abstractNumId="34" w15:restartNumberingAfterBreak="0">
    <w:nsid w:val="22083355"/>
    <w:multiLevelType w:val="hybridMultilevel"/>
    <w:tmpl w:val="E3C4789A"/>
    <w:lvl w:ilvl="0" w:tplc="0C0A0017">
      <w:start w:val="1"/>
      <w:numFmt w:val="lowerLetter"/>
      <w:lvlText w:val="%1)"/>
      <w:lvlJc w:val="left"/>
      <w:pPr>
        <w:ind w:left="2500" w:hanging="360"/>
      </w:pPr>
    </w:lvl>
    <w:lvl w:ilvl="1" w:tplc="0C0A0019" w:tentative="1">
      <w:start w:val="1"/>
      <w:numFmt w:val="lowerLetter"/>
      <w:lvlText w:val="%2."/>
      <w:lvlJc w:val="left"/>
      <w:pPr>
        <w:ind w:left="3220" w:hanging="360"/>
      </w:pPr>
    </w:lvl>
    <w:lvl w:ilvl="2" w:tplc="0C0A001B" w:tentative="1">
      <w:start w:val="1"/>
      <w:numFmt w:val="lowerRoman"/>
      <w:lvlText w:val="%3."/>
      <w:lvlJc w:val="right"/>
      <w:pPr>
        <w:ind w:left="3940" w:hanging="180"/>
      </w:pPr>
    </w:lvl>
    <w:lvl w:ilvl="3" w:tplc="0C0A000F" w:tentative="1">
      <w:start w:val="1"/>
      <w:numFmt w:val="decimal"/>
      <w:lvlText w:val="%4."/>
      <w:lvlJc w:val="left"/>
      <w:pPr>
        <w:ind w:left="4660" w:hanging="360"/>
      </w:pPr>
    </w:lvl>
    <w:lvl w:ilvl="4" w:tplc="0C0A0019" w:tentative="1">
      <w:start w:val="1"/>
      <w:numFmt w:val="lowerLetter"/>
      <w:lvlText w:val="%5."/>
      <w:lvlJc w:val="left"/>
      <w:pPr>
        <w:ind w:left="5380" w:hanging="360"/>
      </w:pPr>
    </w:lvl>
    <w:lvl w:ilvl="5" w:tplc="0C0A001B" w:tentative="1">
      <w:start w:val="1"/>
      <w:numFmt w:val="lowerRoman"/>
      <w:lvlText w:val="%6."/>
      <w:lvlJc w:val="right"/>
      <w:pPr>
        <w:ind w:left="6100" w:hanging="180"/>
      </w:pPr>
    </w:lvl>
    <w:lvl w:ilvl="6" w:tplc="0C0A000F" w:tentative="1">
      <w:start w:val="1"/>
      <w:numFmt w:val="decimal"/>
      <w:lvlText w:val="%7."/>
      <w:lvlJc w:val="left"/>
      <w:pPr>
        <w:ind w:left="6820" w:hanging="360"/>
      </w:pPr>
    </w:lvl>
    <w:lvl w:ilvl="7" w:tplc="0C0A0019" w:tentative="1">
      <w:start w:val="1"/>
      <w:numFmt w:val="lowerLetter"/>
      <w:lvlText w:val="%8."/>
      <w:lvlJc w:val="left"/>
      <w:pPr>
        <w:ind w:left="7540" w:hanging="360"/>
      </w:pPr>
    </w:lvl>
    <w:lvl w:ilvl="8" w:tplc="0C0A001B" w:tentative="1">
      <w:start w:val="1"/>
      <w:numFmt w:val="lowerRoman"/>
      <w:lvlText w:val="%9."/>
      <w:lvlJc w:val="right"/>
      <w:pPr>
        <w:ind w:left="8260" w:hanging="180"/>
      </w:pPr>
    </w:lvl>
  </w:abstractNum>
  <w:abstractNum w:abstractNumId="35" w15:restartNumberingAfterBreak="0">
    <w:nsid w:val="22555688"/>
    <w:multiLevelType w:val="hybridMultilevel"/>
    <w:tmpl w:val="B0C896D0"/>
    <w:lvl w:ilvl="0" w:tplc="0C0A0017">
      <w:start w:val="1"/>
      <w:numFmt w:val="lowerLetter"/>
      <w:lvlText w:val="%1)"/>
      <w:lvlJc w:val="left"/>
      <w:pPr>
        <w:ind w:left="2500" w:hanging="360"/>
      </w:pPr>
    </w:lvl>
    <w:lvl w:ilvl="1" w:tplc="0C0A0019" w:tentative="1">
      <w:start w:val="1"/>
      <w:numFmt w:val="lowerLetter"/>
      <w:lvlText w:val="%2."/>
      <w:lvlJc w:val="left"/>
      <w:pPr>
        <w:ind w:left="3220" w:hanging="360"/>
      </w:pPr>
    </w:lvl>
    <w:lvl w:ilvl="2" w:tplc="0C0A001B" w:tentative="1">
      <w:start w:val="1"/>
      <w:numFmt w:val="lowerRoman"/>
      <w:lvlText w:val="%3."/>
      <w:lvlJc w:val="right"/>
      <w:pPr>
        <w:ind w:left="3940" w:hanging="180"/>
      </w:pPr>
    </w:lvl>
    <w:lvl w:ilvl="3" w:tplc="0C0A000F" w:tentative="1">
      <w:start w:val="1"/>
      <w:numFmt w:val="decimal"/>
      <w:lvlText w:val="%4."/>
      <w:lvlJc w:val="left"/>
      <w:pPr>
        <w:ind w:left="4660" w:hanging="360"/>
      </w:pPr>
    </w:lvl>
    <w:lvl w:ilvl="4" w:tplc="0C0A0019" w:tentative="1">
      <w:start w:val="1"/>
      <w:numFmt w:val="lowerLetter"/>
      <w:lvlText w:val="%5."/>
      <w:lvlJc w:val="left"/>
      <w:pPr>
        <w:ind w:left="5380" w:hanging="360"/>
      </w:pPr>
    </w:lvl>
    <w:lvl w:ilvl="5" w:tplc="0C0A001B" w:tentative="1">
      <w:start w:val="1"/>
      <w:numFmt w:val="lowerRoman"/>
      <w:lvlText w:val="%6."/>
      <w:lvlJc w:val="right"/>
      <w:pPr>
        <w:ind w:left="6100" w:hanging="180"/>
      </w:pPr>
    </w:lvl>
    <w:lvl w:ilvl="6" w:tplc="0C0A000F" w:tentative="1">
      <w:start w:val="1"/>
      <w:numFmt w:val="decimal"/>
      <w:lvlText w:val="%7."/>
      <w:lvlJc w:val="left"/>
      <w:pPr>
        <w:ind w:left="6820" w:hanging="360"/>
      </w:pPr>
    </w:lvl>
    <w:lvl w:ilvl="7" w:tplc="0C0A0019" w:tentative="1">
      <w:start w:val="1"/>
      <w:numFmt w:val="lowerLetter"/>
      <w:lvlText w:val="%8."/>
      <w:lvlJc w:val="left"/>
      <w:pPr>
        <w:ind w:left="7540" w:hanging="360"/>
      </w:pPr>
    </w:lvl>
    <w:lvl w:ilvl="8" w:tplc="0C0A001B" w:tentative="1">
      <w:start w:val="1"/>
      <w:numFmt w:val="lowerRoman"/>
      <w:lvlText w:val="%9."/>
      <w:lvlJc w:val="right"/>
      <w:pPr>
        <w:ind w:left="8260" w:hanging="180"/>
      </w:pPr>
    </w:lvl>
  </w:abstractNum>
  <w:abstractNum w:abstractNumId="36" w15:restartNumberingAfterBreak="0">
    <w:nsid w:val="22BA0039"/>
    <w:multiLevelType w:val="hybridMultilevel"/>
    <w:tmpl w:val="8C10C2CA"/>
    <w:lvl w:ilvl="0" w:tplc="0C0A000F">
      <w:start w:val="1"/>
      <w:numFmt w:val="decimal"/>
      <w:lvlText w:val="%1."/>
      <w:lvlJc w:val="left"/>
      <w:pPr>
        <w:ind w:left="1004" w:hanging="360"/>
      </w:pPr>
      <w:rPr>
        <w:rFonts w:hint="default"/>
      </w:rPr>
    </w:lvl>
    <w:lvl w:ilvl="1" w:tplc="0C0A0001">
      <w:start w:val="1"/>
      <w:numFmt w:val="bullet"/>
      <w:lvlText w:val=""/>
      <w:lvlJc w:val="left"/>
      <w:pPr>
        <w:ind w:left="1724" w:hanging="360"/>
      </w:pPr>
      <w:rPr>
        <w:rFonts w:ascii="Symbol" w:hAnsi="Symbo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7" w15:restartNumberingAfterBreak="0">
    <w:nsid w:val="22F70C45"/>
    <w:multiLevelType w:val="hybridMultilevel"/>
    <w:tmpl w:val="4342BB74"/>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066C51C">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38" w15:restartNumberingAfterBreak="0">
    <w:nsid w:val="23831157"/>
    <w:multiLevelType w:val="hybridMultilevel"/>
    <w:tmpl w:val="40CA0F9E"/>
    <w:lvl w:ilvl="0" w:tplc="32881A0E">
      <w:start w:val="1"/>
      <w:numFmt w:val="lowerLetter"/>
      <w:lvlText w:val="%1)"/>
      <w:lvlJc w:val="left"/>
      <w:pPr>
        <w:ind w:left="1004" w:hanging="360"/>
      </w:pPr>
      <w:rPr>
        <w:rFonts w:hint="default"/>
        <w:w w:val="89"/>
        <w:sz w:val="24"/>
        <w:szCs w:val="24"/>
        <w:lang w:val="es-ES" w:eastAsia="es-ES" w:bidi="es-ES"/>
      </w:rPr>
    </w:lvl>
    <w:lvl w:ilvl="1" w:tplc="823490AA">
      <w:numFmt w:val="bullet"/>
      <w:lvlText w:val="–"/>
      <w:lvlJc w:val="left"/>
      <w:pPr>
        <w:ind w:left="644" w:hanging="360"/>
      </w:pPr>
      <w:rPr>
        <w:rFonts w:ascii="Arial" w:eastAsia="Arial" w:hAnsi="Arial" w:cs="Arial" w:hint="default"/>
        <w:w w:val="89"/>
        <w:sz w:val="16"/>
        <w:szCs w:val="16"/>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9" w15:restartNumberingAfterBreak="0">
    <w:nsid w:val="239B2134"/>
    <w:multiLevelType w:val="multilevel"/>
    <w:tmpl w:val="3FF64E2E"/>
    <w:lvl w:ilvl="0">
      <w:start w:val="1"/>
      <w:numFmt w:val="decimal"/>
      <w:lvlText w:val="%1."/>
      <w:lvlJc w:val="left"/>
      <w:pPr>
        <w:ind w:left="899" w:hanging="360"/>
      </w:pPr>
      <w:rPr>
        <w:rFonts w:ascii="Arial" w:hAnsi="Arial" w:cs="Arial" w:hint="default"/>
        <w:b w:val="0"/>
        <w:bCs w:val="0"/>
        <w:sz w:val="22"/>
        <w:szCs w:val="22"/>
      </w:rPr>
    </w:lvl>
    <w:lvl w:ilvl="1">
      <w:start w:val="1"/>
      <w:numFmt w:val="decimal"/>
      <w:lvlText w:val="%1.%2."/>
      <w:lvlJc w:val="left"/>
      <w:pPr>
        <w:ind w:left="1331" w:hanging="432"/>
      </w:pPr>
      <w:rPr>
        <w:rFonts w:ascii="Arial" w:hAnsi="Arial" w:cs="Arial" w:hint="default"/>
        <w:b w:val="0"/>
        <w:bCs w:val="0"/>
        <w:sz w:val="22"/>
        <w:szCs w:val="22"/>
      </w:rPr>
    </w:lvl>
    <w:lvl w:ilvl="2">
      <w:start w:val="1"/>
      <w:numFmt w:val="decimal"/>
      <w:lvlText w:val="%1.%2.%3."/>
      <w:lvlJc w:val="left"/>
      <w:pPr>
        <w:ind w:left="1763" w:hanging="504"/>
      </w:pPr>
      <w:rPr>
        <w:rFonts w:ascii="Arial" w:hAnsi="Arial" w:cs="Arial" w:hint="default"/>
        <w:b w:val="0"/>
        <w:bCs/>
        <w:sz w:val="22"/>
        <w:szCs w:val="22"/>
      </w:r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40" w15:restartNumberingAfterBreak="0">
    <w:nsid w:val="23A35945"/>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41" w15:restartNumberingAfterBreak="0">
    <w:nsid w:val="23E25B1D"/>
    <w:multiLevelType w:val="hybridMultilevel"/>
    <w:tmpl w:val="0D0CDF1A"/>
    <w:lvl w:ilvl="0" w:tplc="712E625E">
      <w:start w:val="1"/>
      <w:numFmt w:val="lowerLetter"/>
      <w:lvlText w:val="%1."/>
      <w:lvlJc w:val="left"/>
      <w:pPr>
        <w:ind w:left="1004" w:hanging="360"/>
      </w:pPr>
      <w:rPr>
        <w:rFonts w:hint="default"/>
        <w:spacing w:val="-1"/>
        <w:w w:val="89"/>
        <w:sz w:val="24"/>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2" w15:restartNumberingAfterBreak="0">
    <w:nsid w:val="25601465"/>
    <w:multiLevelType w:val="multilevel"/>
    <w:tmpl w:val="27182528"/>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5FC6AA8"/>
    <w:multiLevelType w:val="hybridMultilevel"/>
    <w:tmpl w:val="E242B19E"/>
    <w:lvl w:ilvl="0" w:tplc="0C0A0019">
      <w:start w:val="1"/>
      <w:numFmt w:val="lowerLetter"/>
      <w:lvlText w:val="%1."/>
      <w:lvlJc w:val="left"/>
      <w:pPr>
        <w:ind w:left="720" w:hanging="360"/>
      </w:pPr>
    </w:lvl>
    <w:lvl w:ilvl="1" w:tplc="8A2AFCB8">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27373538"/>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77E38D7"/>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27C61FAB"/>
    <w:multiLevelType w:val="hybridMultilevel"/>
    <w:tmpl w:val="B85EA7CC"/>
    <w:lvl w:ilvl="0" w:tplc="32881A0E">
      <w:start w:val="1"/>
      <w:numFmt w:val="lowerLetter"/>
      <w:lvlText w:val="%1)"/>
      <w:lvlJc w:val="left"/>
      <w:pPr>
        <w:ind w:left="1004" w:hanging="360"/>
      </w:pPr>
      <w:rPr>
        <w:rFonts w:hint="default"/>
        <w:w w:val="89"/>
        <w:sz w:val="24"/>
        <w:szCs w:val="24"/>
        <w:lang w:val="es-ES" w:eastAsia="es-ES" w:bidi="es-ES"/>
      </w:rPr>
    </w:lvl>
    <w:lvl w:ilvl="1" w:tplc="ECA05B44">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7" w15:restartNumberingAfterBreak="0">
    <w:nsid w:val="27DF41B6"/>
    <w:multiLevelType w:val="multilevel"/>
    <w:tmpl w:val="E37C8FA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85F6EF6"/>
    <w:multiLevelType w:val="hybridMultilevel"/>
    <w:tmpl w:val="B7EC535C"/>
    <w:lvl w:ilvl="0" w:tplc="0C0A0017">
      <w:start w:val="1"/>
      <w:numFmt w:val="lowerLetter"/>
      <w:lvlText w:val="%1)"/>
      <w:lvlJc w:val="left"/>
      <w:pPr>
        <w:tabs>
          <w:tab w:val="num" w:pos="1069"/>
        </w:tabs>
        <w:ind w:left="1069" w:hanging="360"/>
      </w:pPr>
      <w:rPr>
        <w:rFonts w:hint="default"/>
      </w:rPr>
    </w:lvl>
    <w:lvl w:ilvl="1" w:tplc="8A2AFCB8">
      <w:start w:val="1"/>
      <w:numFmt w:val="lowerRoman"/>
      <w:lvlText w:val="%2."/>
      <w:lvlJc w:val="righ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49" w15:restartNumberingAfterBreak="0">
    <w:nsid w:val="296F32B1"/>
    <w:multiLevelType w:val="hybridMultilevel"/>
    <w:tmpl w:val="FB86E060"/>
    <w:lvl w:ilvl="0" w:tplc="0C0A000F">
      <w:start w:val="1"/>
      <w:numFmt w:val="decimal"/>
      <w:lvlText w:val="%1."/>
      <w:lvlJc w:val="left"/>
      <w:pPr>
        <w:ind w:left="899" w:hanging="360"/>
      </w:pPr>
      <w:rPr>
        <w:rFonts w:hint="default"/>
      </w:rPr>
    </w:lvl>
    <w:lvl w:ilvl="1" w:tplc="0C0A0019" w:tentative="1">
      <w:start w:val="1"/>
      <w:numFmt w:val="lowerLetter"/>
      <w:lvlText w:val="%2."/>
      <w:lvlJc w:val="left"/>
      <w:pPr>
        <w:ind w:left="1619" w:hanging="360"/>
      </w:pPr>
    </w:lvl>
    <w:lvl w:ilvl="2" w:tplc="0C0A001B" w:tentative="1">
      <w:start w:val="1"/>
      <w:numFmt w:val="lowerRoman"/>
      <w:lvlText w:val="%3."/>
      <w:lvlJc w:val="right"/>
      <w:pPr>
        <w:ind w:left="2339" w:hanging="180"/>
      </w:pPr>
    </w:lvl>
    <w:lvl w:ilvl="3" w:tplc="0C0A000F" w:tentative="1">
      <w:start w:val="1"/>
      <w:numFmt w:val="decimal"/>
      <w:lvlText w:val="%4."/>
      <w:lvlJc w:val="left"/>
      <w:pPr>
        <w:ind w:left="3059" w:hanging="360"/>
      </w:pPr>
    </w:lvl>
    <w:lvl w:ilvl="4" w:tplc="0C0A0019" w:tentative="1">
      <w:start w:val="1"/>
      <w:numFmt w:val="lowerLetter"/>
      <w:lvlText w:val="%5."/>
      <w:lvlJc w:val="left"/>
      <w:pPr>
        <w:ind w:left="3779" w:hanging="360"/>
      </w:pPr>
    </w:lvl>
    <w:lvl w:ilvl="5" w:tplc="0C0A001B" w:tentative="1">
      <w:start w:val="1"/>
      <w:numFmt w:val="lowerRoman"/>
      <w:lvlText w:val="%6."/>
      <w:lvlJc w:val="right"/>
      <w:pPr>
        <w:ind w:left="4499" w:hanging="180"/>
      </w:pPr>
    </w:lvl>
    <w:lvl w:ilvl="6" w:tplc="0C0A000F" w:tentative="1">
      <w:start w:val="1"/>
      <w:numFmt w:val="decimal"/>
      <w:lvlText w:val="%7."/>
      <w:lvlJc w:val="left"/>
      <w:pPr>
        <w:ind w:left="5219" w:hanging="360"/>
      </w:pPr>
    </w:lvl>
    <w:lvl w:ilvl="7" w:tplc="0C0A0019" w:tentative="1">
      <w:start w:val="1"/>
      <w:numFmt w:val="lowerLetter"/>
      <w:lvlText w:val="%8."/>
      <w:lvlJc w:val="left"/>
      <w:pPr>
        <w:ind w:left="5939" w:hanging="360"/>
      </w:pPr>
    </w:lvl>
    <w:lvl w:ilvl="8" w:tplc="0C0A001B" w:tentative="1">
      <w:start w:val="1"/>
      <w:numFmt w:val="lowerRoman"/>
      <w:lvlText w:val="%9."/>
      <w:lvlJc w:val="right"/>
      <w:pPr>
        <w:ind w:left="6659" w:hanging="180"/>
      </w:pPr>
    </w:lvl>
  </w:abstractNum>
  <w:abstractNum w:abstractNumId="50" w15:restartNumberingAfterBreak="0">
    <w:nsid w:val="2AEC52B1"/>
    <w:multiLevelType w:val="hybridMultilevel"/>
    <w:tmpl w:val="2C0C2C9E"/>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51" w15:restartNumberingAfterBreak="0">
    <w:nsid w:val="2B02142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C5150C3"/>
    <w:multiLevelType w:val="hybridMultilevel"/>
    <w:tmpl w:val="50CC2884"/>
    <w:lvl w:ilvl="0" w:tplc="32881A0E">
      <w:start w:val="1"/>
      <w:numFmt w:val="lowerLetter"/>
      <w:lvlText w:val="%1)"/>
      <w:lvlJc w:val="left"/>
      <w:pPr>
        <w:ind w:left="1004" w:hanging="360"/>
      </w:pPr>
      <w:rPr>
        <w:rFonts w:hint="default"/>
        <w:w w:val="89"/>
        <w:sz w:val="24"/>
        <w:szCs w:val="24"/>
        <w:lang w:val="es-ES" w:eastAsia="es-ES" w:bidi="es-ES"/>
      </w:rPr>
    </w:lvl>
    <w:lvl w:ilvl="1" w:tplc="C33414E6">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3" w15:restartNumberingAfterBreak="0">
    <w:nsid w:val="2C532E21"/>
    <w:multiLevelType w:val="hybridMultilevel"/>
    <w:tmpl w:val="B87291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2D4B5F50"/>
    <w:multiLevelType w:val="hybridMultilevel"/>
    <w:tmpl w:val="A0125F7A"/>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5" w15:restartNumberingAfterBreak="0">
    <w:nsid w:val="2DAF41AE"/>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56" w15:restartNumberingAfterBreak="0">
    <w:nsid w:val="2FA642B6"/>
    <w:multiLevelType w:val="multilevel"/>
    <w:tmpl w:val="57221106"/>
    <w:lvl w:ilvl="0">
      <w:start w:val="1"/>
      <w:numFmt w:val="decimal"/>
      <w:lvlText w:val="%1."/>
      <w:lvlJc w:val="left"/>
      <w:pPr>
        <w:ind w:left="360" w:hanging="360"/>
      </w:pPr>
      <w:rPr>
        <w:rFonts w:hint="default"/>
        <w:b/>
        <w:i w:val="0"/>
      </w:rPr>
    </w:lvl>
    <w:lvl w:ilvl="1">
      <w:start w:val="1"/>
      <w:numFmt w:val="lowerLetter"/>
      <w:pStyle w:val="Listadefiniciones"/>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31572227"/>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2D24ED8"/>
    <w:multiLevelType w:val="hybridMultilevel"/>
    <w:tmpl w:val="B87291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34443F9E"/>
    <w:multiLevelType w:val="hybridMultilevel"/>
    <w:tmpl w:val="8D6E3E6E"/>
    <w:lvl w:ilvl="0" w:tplc="32881A0E">
      <w:start w:val="1"/>
      <w:numFmt w:val="lowerLetter"/>
      <w:lvlText w:val="%1)"/>
      <w:lvlJc w:val="left"/>
      <w:pPr>
        <w:ind w:left="1004" w:hanging="360"/>
      </w:pPr>
      <w:rPr>
        <w:rFonts w:hint="default"/>
        <w:w w:val="89"/>
        <w:sz w:val="24"/>
        <w:szCs w:val="24"/>
        <w:lang w:val="es-ES" w:eastAsia="es-ES" w:bidi="es-ES"/>
      </w:rPr>
    </w:lvl>
    <w:lvl w:ilvl="1" w:tplc="7FAEA834">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0" w15:restartNumberingAfterBreak="0">
    <w:nsid w:val="35496BB4"/>
    <w:multiLevelType w:val="multilevel"/>
    <w:tmpl w:val="27182528"/>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36807CCC"/>
    <w:multiLevelType w:val="hybridMultilevel"/>
    <w:tmpl w:val="D4F20A74"/>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2" w15:restartNumberingAfterBreak="0">
    <w:nsid w:val="373E05BF"/>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63" w15:restartNumberingAfterBreak="0">
    <w:nsid w:val="37B72E9E"/>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64" w15:restartNumberingAfterBreak="0">
    <w:nsid w:val="37DE0E24"/>
    <w:multiLevelType w:val="multilevel"/>
    <w:tmpl w:val="CF22EA58"/>
    <w:lvl w:ilvl="0">
      <w:start w:val="1"/>
      <w:numFmt w:val="decimal"/>
      <w:lvlText w:val="%1)"/>
      <w:lvlJc w:val="left"/>
      <w:pPr>
        <w:ind w:left="360" w:hanging="360"/>
      </w:pPr>
      <w:rPr>
        <w:b w:val="0"/>
        <w:bCs w:val="0"/>
      </w:r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38B540E6"/>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8CA5BB9"/>
    <w:multiLevelType w:val="hybridMultilevel"/>
    <w:tmpl w:val="3A647980"/>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67" w15:restartNumberingAfterBreak="0">
    <w:nsid w:val="3B5B6057"/>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68" w15:restartNumberingAfterBreak="0">
    <w:nsid w:val="3B805062"/>
    <w:multiLevelType w:val="hybridMultilevel"/>
    <w:tmpl w:val="321239AA"/>
    <w:lvl w:ilvl="0" w:tplc="32881A0E">
      <w:start w:val="1"/>
      <w:numFmt w:val="lowerLetter"/>
      <w:lvlText w:val="%1)"/>
      <w:lvlJc w:val="left"/>
      <w:pPr>
        <w:ind w:left="1004" w:hanging="360"/>
      </w:pPr>
      <w:rPr>
        <w:rFonts w:hint="default"/>
        <w:w w:val="89"/>
        <w:sz w:val="24"/>
        <w:szCs w:val="24"/>
        <w:lang w:val="es-ES" w:eastAsia="es-ES" w:bidi="es-ES"/>
      </w:rPr>
    </w:lvl>
    <w:lvl w:ilvl="1" w:tplc="823490AA">
      <w:numFmt w:val="bullet"/>
      <w:lvlText w:val="–"/>
      <w:lvlJc w:val="left"/>
      <w:pPr>
        <w:ind w:left="1724" w:hanging="360"/>
      </w:pPr>
      <w:rPr>
        <w:rFonts w:ascii="Arial" w:eastAsia="Arial" w:hAnsi="Arial" w:cs="Arial" w:hint="default"/>
        <w:w w:val="89"/>
        <w:sz w:val="16"/>
        <w:szCs w:val="16"/>
        <w:lang w:val="es-ES" w:eastAsia="es-ES" w:bidi="es-ES"/>
      </w:rPr>
    </w:lvl>
    <w:lvl w:ilvl="2" w:tplc="49F6E8D8">
      <w:numFmt w:val="bullet"/>
      <w:lvlText w:val="•"/>
      <w:lvlJc w:val="left"/>
      <w:pPr>
        <w:ind w:left="2444" w:hanging="360"/>
      </w:pPr>
      <w:rPr>
        <w:rFonts w:hint="default"/>
        <w:lang w:val="es-ES" w:eastAsia="es-ES" w:bidi="es-ES"/>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9" w15:restartNumberingAfterBreak="0">
    <w:nsid w:val="3FC63E9E"/>
    <w:multiLevelType w:val="hybridMultilevel"/>
    <w:tmpl w:val="7FDA6F1C"/>
    <w:lvl w:ilvl="0" w:tplc="B778159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417F54CE"/>
    <w:multiLevelType w:val="hybridMultilevel"/>
    <w:tmpl w:val="FAE4951A"/>
    <w:lvl w:ilvl="0" w:tplc="79FAD08E">
      <w:start w:val="2"/>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5FB75DC"/>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72" w15:restartNumberingAfterBreak="0">
    <w:nsid w:val="46961E07"/>
    <w:multiLevelType w:val="hybridMultilevel"/>
    <w:tmpl w:val="3A647980"/>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start w:val="1"/>
      <w:numFmt w:val="lowerRoman"/>
      <w:lvlText w:val="%3."/>
      <w:lvlJc w:val="right"/>
      <w:pPr>
        <w:ind w:left="2444" w:hanging="180"/>
      </w:pPr>
    </w:lvl>
    <w:lvl w:ilvl="3" w:tplc="0C0A000F">
      <w:start w:val="1"/>
      <w:numFmt w:val="decimal"/>
      <w:lvlText w:val="%4."/>
      <w:lvlJc w:val="left"/>
      <w:pPr>
        <w:ind w:left="3164" w:hanging="360"/>
      </w:pPr>
    </w:lvl>
    <w:lvl w:ilvl="4" w:tplc="0C0A0019">
      <w:start w:val="1"/>
      <w:numFmt w:val="lowerLetter"/>
      <w:lvlText w:val="%5."/>
      <w:lvlJc w:val="left"/>
      <w:pPr>
        <w:ind w:left="3884" w:hanging="360"/>
      </w:pPr>
    </w:lvl>
    <w:lvl w:ilvl="5" w:tplc="0C0A001B">
      <w:start w:val="1"/>
      <w:numFmt w:val="lowerRoman"/>
      <w:lvlText w:val="%6."/>
      <w:lvlJc w:val="right"/>
      <w:pPr>
        <w:ind w:left="4604" w:hanging="180"/>
      </w:pPr>
    </w:lvl>
    <w:lvl w:ilvl="6" w:tplc="0C0A000F">
      <w:start w:val="1"/>
      <w:numFmt w:val="decimal"/>
      <w:lvlText w:val="%7."/>
      <w:lvlJc w:val="left"/>
      <w:pPr>
        <w:ind w:left="5324" w:hanging="360"/>
      </w:pPr>
    </w:lvl>
    <w:lvl w:ilvl="7" w:tplc="0C0A0019">
      <w:start w:val="1"/>
      <w:numFmt w:val="lowerLetter"/>
      <w:lvlText w:val="%8."/>
      <w:lvlJc w:val="left"/>
      <w:pPr>
        <w:ind w:left="6044" w:hanging="360"/>
      </w:pPr>
    </w:lvl>
    <w:lvl w:ilvl="8" w:tplc="0C0A001B">
      <w:start w:val="1"/>
      <w:numFmt w:val="lowerRoman"/>
      <w:lvlText w:val="%9."/>
      <w:lvlJc w:val="right"/>
      <w:pPr>
        <w:ind w:left="6764" w:hanging="180"/>
      </w:pPr>
    </w:lvl>
  </w:abstractNum>
  <w:abstractNum w:abstractNumId="73" w15:restartNumberingAfterBreak="0">
    <w:nsid w:val="484C5147"/>
    <w:multiLevelType w:val="hybridMultilevel"/>
    <w:tmpl w:val="C09EFB36"/>
    <w:lvl w:ilvl="0" w:tplc="A83C7DAE">
      <w:start w:val="1"/>
      <w:numFmt w:val="bullet"/>
      <w:lvlText w:val="-"/>
      <w:lvlJc w:val="left"/>
      <w:pPr>
        <w:ind w:left="1004" w:hanging="360"/>
      </w:pPr>
      <w:rPr>
        <w:rFonts w:ascii="Arial" w:eastAsia="Times New Roman" w:hAnsi="Arial" w:cs="Aria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4" w15:restartNumberingAfterBreak="0">
    <w:nsid w:val="489C39E3"/>
    <w:multiLevelType w:val="hybridMultilevel"/>
    <w:tmpl w:val="1DC21E28"/>
    <w:lvl w:ilvl="0" w:tplc="32881A0E">
      <w:start w:val="1"/>
      <w:numFmt w:val="lowerLetter"/>
      <w:lvlText w:val="%1)"/>
      <w:lvlJc w:val="left"/>
      <w:pPr>
        <w:ind w:left="1004" w:hanging="360"/>
      </w:pPr>
      <w:rPr>
        <w:rFonts w:hint="default"/>
        <w:w w:val="89"/>
        <w:sz w:val="24"/>
        <w:szCs w:val="24"/>
        <w:lang w:val="es-ES" w:eastAsia="es-ES" w:bidi="es-ES"/>
      </w:rPr>
    </w:lvl>
    <w:lvl w:ilvl="1" w:tplc="55C25F68">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5" w15:restartNumberingAfterBreak="0">
    <w:nsid w:val="49BB4C86"/>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76" w15:restartNumberingAfterBreak="0">
    <w:nsid w:val="4A05659A"/>
    <w:multiLevelType w:val="hybridMultilevel"/>
    <w:tmpl w:val="E6FA8458"/>
    <w:lvl w:ilvl="0" w:tplc="88ACC73E">
      <w:start w:val="1"/>
      <w:numFmt w:val="lowerLetter"/>
      <w:lvlText w:val="%1."/>
      <w:lvlJc w:val="left"/>
      <w:pPr>
        <w:ind w:left="1004" w:hanging="360"/>
      </w:pPr>
      <w:rPr>
        <w:rFonts w:hint="default"/>
        <w:b w:val="0"/>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7" w15:restartNumberingAfterBreak="0">
    <w:nsid w:val="4A433FC9"/>
    <w:multiLevelType w:val="hybridMultilevel"/>
    <w:tmpl w:val="00D093E6"/>
    <w:lvl w:ilvl="0" w:tplc="0C0A000F">
      <w:start w:val="1"/>
      <w:numFmt w:val="decimal"/>
      <w:lvlText w:val="%1."/>
      <w:lvlJc w:val="left"/>
      <w:pPr>
        <w:ind w:left="899" w:hanging="360"/>
      </w:pPr>
    </w:lvl>
    <w:lvl w:ilvl="1" w:tplc="0C0A0019" w:tentative="1">
      <w:start w:val="1"/>
      <w:numFmt w:val="lowerLetter"/>
      <w:lvlText w:val="%2."/>
      <w:lvlJc w:val="left"/>
      <w:pPr>
        <w:ind w:left="1619" w:hanging="360"/>
      </w:pPr>
    </w:lvl>
    <w:lvl w:ilvl="2" w:tplc="0C0A001B" w:tentative="1">
      <w:start w:val="1"/>
      <w:numFmt w:val="lowerRoman"/>
      <w:lvlText w:val="%3."/>
      <w:lvlJc w:val="right"/>
      <w:pPr>
        <w:ind w:left="2339" w:hanging="180"/>
      </w:pPr>
    </w:lvl>
    <w:lvl w:ilvl="3" w:tplc="0C0A000F" w:tentative="1">
      <w:start w:val="1"/>
      <w:numFmt w:val="decimal"/>
      <w:lvlText w:val="%4."/>
      <w:lvlJc w:val="left"/>
      <w:pPr>
        <w:ind w:left="3059" w:hanging="360"/>
      </w:pPr>
    </w:lvl>
    <w:lvl w:ilvl="4" w:tplc="0C0A0019" w:tentative="1">
      <w:start w:val="1"/>
      <w:numFmt w:val="lowerLetter"/>
      <w:lvlText w:val="%5."/>
      <w:lvlJc w:val="left"/>
      <w:pPr>
        <w:ind w:left="3779" w:hanging="360"/>
      </w:pPr>
    </w:lvl>
    <w:lvl w:ilvl="5" w:tplc="0C0A001B" w:tentative="1">
      <w:start w:val="1"/>
      <w:numFmt w:val="lowerRoman"/>
      <w:lvlText w:val="%6."/>
      <w:lvlJc w:val="right"/>
      <w:pPr>
        <w:ind w:left="4499" w:hanging="180"/>
      </w:pPr>
    </w:lvl>
    <w:lvl w:ilvl="6" w:tplc="0C0A000F" w:tentative="1">
      <w:start w:val="1"/>
      <w:numFmt w:val="decimal"/>
      <w:lvlText w:val="%7."/>
      <w:lvlJc w:val="left"/>
      <w:pPr>
        <w:ind w:left="5219" w:hanging="360"/>
      </w:pPr>
    </w:lvl>
    <w:lvl w:ilvl="7" w:tplc="0C0A0019" w:tentative="1">
      <w:start w:val="1"/>
      <w:numFmt w:val="lowerLetter"/>
      <w:lvlText w:val="%8."/>
      <w:lvlJc w:val="left"/>
      <w:pPr>
        <w:ind w:left="5939" w:hanging="360"/>
      </w:pPr>
    </w:lvl>
    <w:lvl w:ilvl="8" w:tplc="0C0A001B" w:tentative="1">
      <w:start w:val="1"/>
      <w:numFmt w:val="lowerRoman"/>
      <w:lvlText w:val="%9."/>
      <w:lvlJc w:val="right"/>
      <w:pPr>
        <w:ind w:left="6659" w:hanging="180"/>
      </w:pPr>
    </w:lvl>
  </w:abstractNum>
  <w:abstractNum w:abstractNumId="78" w15:restartNumberingAfterBreak="0">
    <w:nsid w:val="4A4D380B"/>
    <w:multiLevelType w:val="hybridMultilevel"/>
    <w:tmpl w:val="8E969A22"/>
    <w:lvl w:ilvl="0" w:tplc="19621E9C">
      <w:start w:val="2"/>
      <w:numFmt w:val="bullet"/>
      <w:lvlText w:val="-"/>
      <w:lvlJc w:val="left"/>
      <w:pPr>
        <w:ind w:left="720" w:hanging="360"/>
      </w:pPr>
      <w:rPr>
        <w:rFonts w:ascii="Arial" w:eastAsia="Times New Roman" w:hAnsi="Arial" w:cs="Arial" w:hint="default"/>
      </w:rPr>
    </w:lvl>
    <w:lvl w:ilvl="1" w:tplc="0C0A001B">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9" w15:restartNumberingAfterBreak="0">
    <w:nsid w:val="4A636C3E"/>
    <w:multiLevelType w:val="hybridMultilevel"/>
    <w:tmpl w:val="8F0ADCBC"/>
    <w:lvl w:ilvl="0" w:tplc="DD9680F6">
      <w:start w:val="1"/>
      <w:numFmt w:val="decimal"/>
      <w:lvlText w:val="%1."/>
      <w:lvlJc w:val="left"/>
      <w:pPr>
        <w:ind w:left="1369" w:hanging="234"/>
      </w:pPr>
      <w:rPr>
        <w:rFonts w:hint="default"/>
        <w:spacing w:val="-1"/>
        <w:w w:val="100"/>
        <w:sz w:val="24"/>
        <w:szCs w:val="24"/>
        <w:lang w:val="es-ES" w:eastAsia="es-ES" w:bidi="es-ES"/>
      </w:rPr>
    </w:lvl>
    <w:lvl w:ilvl="1" w:tplc="02FAA66A">
      <w:numFmt w:val="bullet"/>
      <w:lvlText w:val="•"/>
      <w:lvlJc w:val="left"/>
      <w:pPr>
        <w:ind w:left="2260" w:hanging="234"/>
      </w:pPr>
      <w:rPr>
        <w:rFonts w:hint="default"/>
        <w:lang w:val="es-ES" w:eastAsia="es-ES" w:bidi="es-ES"/>
      </w:rPr>
    </w:lvl>
    <w:lvl w:ilvl="2" w:tplc="BF62CB42">
      <w:numFmt w:val="bullet"/>
      <w:lvlText w:val="•"/>
      <w:lvlJc w:val="left"/>
      <w:pPr>
        <w:ind w:left="3159" w:hanging="234"/>
      </w:pPr>
      <w:rPr>
        <w:rFonts w:hint="default"/>
        <w:lang w:val="es-ES" w:eastAsia="es-ES" w:bidi="es-ES"/>
      </w:rPr>
    </w:lvl>
    <w:lvl w:ilvl="3" w:tplc="2E4EBFF2">
      <w:numFmt w:val="bullet"/>
      <w:lvlText w:val="•"/>
      <w:lvlJc w:val="left"/>
      <w:pPr>
        <w:ind w:left="4057" w:hanging="234"/>
      </w:pPr>
      <w:rPr>
        <w:rFonts w:hint="default"/>
        <w:lang w:val="es-ES" w:eastAsia="es-ES" w:bidi="es-ES"/>
      </w:rPr>
    </w:lvl>
    <w:lvl w:ilvl="4" w:tplc="2472AADE">
      <w:numFmt w:val="bullet"/>
      <w:lvlText w:val="•"/>
      <w:lvlJc w:val="left"/>
      <w:pPr>
        <w:ind w:left="4956" w:hanging="234"/>
      </w:pPr>
      <w:rPr>
        <w:rFonts w:hint="default"/>
        <w:lang w:val="es-ES" w:eastAsia="es-ES" w:bidi="es-ES"/>
      </w:rPr>
    </w:lvl>
    <w:lvl w:ilvl="5" w:tplc="8138D53E">
      <w:numFmt w:val="bullet"/>
      <w:lvlText w:val="•"/>
      <w:lvlJc w:val="left"/>
      <w:pPr>
        <w:ind w:left="5854" w:hanging="234"/>
      </w:pPr>
      <w:rPr>
        <w:rFonts w:hint="default"/>
        <w:lang w:val="es-ES" w:eastAsia="es-ES" w:bidi="es-ES"/>
      </w:rPr>
    </w:lvl>
    <w:lvl w:ilvl="6" w:tplc="4B7A0E80">
      <w:numFmt w:val="bullet"/>
      <w:lvlText w:val="•"/>
      <w:lvlJc w:val="left"/>
      <w:pPr>
        <w:ind w:left="6753" w:hanging="234"/>
      </w:pPr>
      <w:rPr>
        <w:rFonts w:hint="default"/>
        <w:lang w:val="es-ES" w:eastAsia="es-ES" w:bidi="es-ES"/>
      </w:rPr>
    </w:lvl>
    <w:lvl w:ilvl="7" w:tplc="A322E140">
      <w:numFmt w:val="bullet"/>
      <w:lvlText w:val="•"/>
      <w:lvlJc w:val="left"/>
      <w:pPr>
        <w:ind w:left="7651" w:hanging="234"/>
      </w:pPr>
      <w:rPr>
        <w:rFonts w:hint="default"/>
        <w:lang w:val="es-ES" w:eastAsia="es-ES" w:bidi="es-ES"/>
      </w:rPr>
    </w:lvl>
    <w:lvl w:ilvl="8" w:tplc="DD848DC8">
      <w:numFmt w:val="bullet"/>
      <w:lvlText w:val="•"/>
      <w:lvlJc w:val="left"/>
      <w:pPr>
        <w:ind w:left="8550" w:hanging="234"/>
      </w:pPr>
      <w:rPr>
        <w:rFonts w:hint="default"/>
        <w:lang w:val="es-ES" w:eastAsia="es-ES" w:bidi="es-ES"/>
      </w:rPr>
    </w:lvl>
  </w:abstractNum>
  <w:abstractNum w:abstractNumId="80" w15:restartNumberingAfterBreak="0">
    <w:nsid w:val="4AC766A1"/>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BBF355E"/>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82" w15:restartNumberingAfterBreak="0">
    <w:nsid w:val="4C163EA9"/>
    <w:multiLevelType w:val="hybridMultilevel"/>
    <w:tmpl w:val="E2BCF1B8"/>
    <w:lvl w:ilvl="0" w:tplc="32881A0E">
      <w:start w:val="1"/>
      <w:numFmt w:val="lowerLetter"/>
      <w:lvlText w:val="%1)"/>
      <w:lvlJc w:val="left"/>
      <w:pPr>
        <w:ind w:left="1004" w:hanging="360"/>
      </w:pPr>
      <w:rPr>
        <w:rFonts w:hint="default"/>
        <w:w w:val="89"/>
        <w:sz w:val="24"/>
        <w:szCs w:val="24"/>
        <w:lang w:val="es-ES" w:eastAsia="es-ES" w:bidi="es-ES"/>
      </w:rPr>
    </w:lvl>
    <w:lvl w:ilvl="1" w:tplc="B43842C2">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3" w15:restartNumberingAfterBreak="0">
    <w:nsid w:val="4C7A241F"/>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84" w15:restartNumberingAfterBreak="0">
    <w:nsid w:val="4D532D12"/>
    <w:multiLevelType w:val="multilevel"/>
    <w:tmpl w:val="3F087EA2"/>
    <w:lvl w:ilvl="0">
      <w:start w:val="2"/>
      <w:numFmt w:val="decimal"/>
      <w:lvlText w:val="%1."/>
      <w:lvlJc w:val="left"/>
      <w:pPr>
        <w:ind w:left="1573" w:hanging="360"/>
      </w:pPr>
      <w:rPr>
        <w:rFonts w:ascii="Arial" w:eastAsia="Arial" w:hAnsi="Arial" w:cs="Arial" w:hint="default"/>
        <w:spacing w:val="-26"/>
        <w:w w:val="100"/>
        <w:sz w:val="20"/>
        <w:szCs w:val="20"/>
      </w:rPr>
    </w:lvl>
    <w:lvl w:ilvl="1">
      <w:start w:val="1"/>
      <w:numFmt w:val="lowerLetter"/>
      <w:lvlText w:val="%2)"/>
      <w:lvlJc w:val="left"/>
      <w:pPr>
        <w:ind w:left="1933" w:hanging="360"/>
      </w:pPr>
      <w:rPr>
        <w:rFonts w:hint="default"/>
      </w:rPr>
    </w:lvl>
    <w:lvl w:ilvl="2">
      <w:start w:val="1"/>
      <w:numFmt w:val="lowerRoman"/>
      <w:lvlText w:val="%3)"/>
      <w:lvlJc w:val="left"/>
      <w:pPr>
        <w:ind w:left="2293" w:hanging="360"/>
      </w:pPr>
      <w:rPr>
        <w:rFonts w:hint="default"/>
      </w:rPr>
    </w:lvl>
    <w:lvl w:ilvl="3">
      <w:start w:val="1"/>
      <w:numFmt w:val="decimal"/>
      <w:lvlText w:val="(%4)"/>
      <w:lvlJc w:val="left"/>
      <w:pPr>
        <w:ind w:left="2653" w:hanging="360"/>
      </w:pPr>
      <w:rPr>
        <w:rFonts w:hint="default"/>
      </w:rPr>
    </w:lvl>
    <w:lvl w:ilvl="4">
      <w:start w:val="1"/>
      <w:numFmt w:val="lowerLetter"/>
      <w:lvlText w:val="(%5)"/>
      <w:lvlJc w:val="left"/>
      <w:pPr>
        <w:ind w:left="3013" w:hanging="360"/>
      </w:pPr>
      <w:rPr>
        <w:rFonts w:hint="default"/>
      </w:rPr>
    </w:lvl>
    <w:lvl w:ilvl="5">
      <w:start w:val="1"/>
      <w:numFmt w:val="lowerRoman"/>
      <w:lvlText w:val="(%6)"/>
      <w:lvlJc w:val="left"/>
      <w:pPr>
        <w:ind w:left="3373" w:hanging="360"/>
      </w:pPr>
      <w:rPr>
        <w:rFonts w:hint="default"/>
      </w:rPr>
    </w:lvl>
    <w:lvl w:ilvl="6">
      <w:start w:val="1"/>
      <w:numFmt w:val="decimal"/>
      <w:lvlText w:val="%7."/>
      <w:lvlJc w:val="left"/>
      <w:pPr>
        <w:ind w:left="3733" w:hanging="360"/>
      </w:pPr>
      <w:rPr>
        <w:rFonts w:hint="default"/>
      </w:rPr>
    </w:lvl>
    <w:lvl w:ilvl="7">
      <w:start w:val="1"/>
      <w:numFmt w:val="lowerLetter"/>
      <w:lvlText w:val="%8."/>
      <w:lvlJc w:val="left"/>
      <w:pPr>
        <w:ind w:left="4093" w:hanging="360"/>
      </w:pPr>
      <w:rPr>
        <w:rFonts w:hint="default"/>
      </w:rPr>
    </w:lvl>
    <w:lvl w:ilvl="8">
      <w:start w:val="1"/>
      <w:numFmt w:val="lowerRoman"/>
      <w:lvlText w:val="%9."/>
      <w:lvlJc w:val="left"/>
      <w:pPr>
        <w:ind w:left="4453" w:hanging="360"/>
      </w:pPr>
      <w:rPr>
        <w:rFonts w:hint="default"/>
      </w:rPr>
    </w:lvl>
  </w:abstractNum>
  <w:abstractNum w:abstractNumId="85" w15:restartNumberingAfterBreak="0">
    <w:nsid w:val="4DC70C71"/>
    <w:multiLevelType w:val="multilevel"/>
    <w:tmpl w:val="7A3A9676"/>
    <w:lvl w:ilvl="0">
      <w:start w:val="1"/>
      <w:numFmt w:val="decimal"/>
      <w:pStyle w:val="Leyenda"/>
      <w:lvlText w:val="%1."/>
      <w:lvlJc w:val="left"/>
      <w:pPr>
        <w:ind w:left="360" w:hanging="360"/>
      </w:pPr>
      <w:rPr>
        <w:sz w:val="18"/>
        <w:szCs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4E9A258B"/>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87" w15:restartNumberingAfterBreak="0">
    <w:nsid w:val="4F955EA8"/>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017430A"/>
    <w:multiLevelType w:val="hybridMultilevel"/>
    <w:tmpl w:val="8F683424"/>
    <w:lvl w:ilvl="0" w:tplc="0C0A0019">
      <w:start w:val="1"/>
      <w:numFmt w:val="lowerLetter"/>
      <w:lvlText w:val="%1."/>
      <w:lvlJc w:val="left"/>
      <w:pPr>
        <w:ind w:left="1353"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89" w15:restartNumberingAfterBreak="0">
    <w:nsid w:val="508C41B4"/>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90" w15:restartNumberingAfterBreak="0">
    <w:nsid w:val="50C85E88"/>
    <w:multiLevelType w:val="hybridMultilevel"/>
    <w:tmpl w:val="B87291E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50FF18E4"/>
    <w:multiLevelType w:val="hybridMultilevel"/>
    <w:tmpl w:val="2B9EDA5C"/>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92" w15:restartNumberingAfterBreak="0">
    <w:nsid w:val="522F2C4A"/>
    <w:multiLevelType w:val="hybridMultilevel"/>
    <w:tmpl w:val="416E9EF4"/>
    <w:lvl w:ilvl="0" w:tplc="32881A0E">
      <w:start w:val="1"/>
      <w:numFmt w:val="lowerLetter"/>
      <w:lvlText w:val="%1)"/>
      <w:lvlJc w:val="left"/>
      <w:pPr>
        <w:ind w:left="1004" w:hanging="360"/>
      </w:pPr>
      <w:rPr>
        <w:rFonts w:hint="default"/>
        <w:w w:val="89"/>
        <w:sz w:val="24"/>
        <w:szCs w:val="24"/>
        <w:lang w:val="es-ES" w:eastAsia="es-ES" w:bidi="es-ES"/>
      </w:rPr>
    </w:lvl>
    <w:lvl w:ilvl="1" w:tplc="8676E4C6">
      <w:start w:val="1"/>
      <w:numFmt w:val="lowerLetter"/>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3" w15:restartNumberingAfterBreak="0">
    <w:nsid w:val="53286E60"/>
    <w:multiLevelType w:val="hybridMultilevel"/>
    <w:tmpl w:val="B87291E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15:restartNumberingAfterBreak="0">
    <w:nsid w:val="53633417"/>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95" w15:restartNumberingAfterBreak="0">
    <w:nsid w:val="54EF0971"/>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56430F8A"/>
    <w:multiLevelType w:val="hybridMultilevel"/>
    <w:tmpl w:val="E3F00622"/>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97" w15:restartNumberingAfterBreak="0">
    <w:nsid w:val="565123F5"/>
    <w:multiLevelType w:val="hybridMultilevel"/>
    <w:tmpl w:val="AC2A5032"/>
    <w:lvl w:ilvl="0" w:tplc="F508FCB6">
      <w:start w:val="1"/>
      <w:numFmt w:val="lowerLetter"/>
      <w:lvlText w:val="%1."/>
      <w:lvlJc w:val="left"/>
      <w:pPr>
        <w:ind w:left="720" w:hanging="360"/>
      </w:pPr>
      <w:rPr>
        <w:rFonts w:hint="default"/>
        <w:b w:val="0"/>
        <w:bCs/>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8" w15:restartNumberingAfterBreak="0">
    <w:nsid w:val="56EE308F"/>
    <w:multiLevelType w:val="multilevel"/>
    <w:tmpl w:val="8AF2E2B4"/>
    <w:lvl w:ilvl="0">
      <w:start w:val="2"/>
      <w:numFmt w:val="decimal"/>
      <w:lvlText w:val="%1."/>
      <w:lvlJc w:val="left"/>
      <w:pPr>
        <w:ind w:left="1573" w:hanging="360"/>
      </w:pPr>
      <w:rPr>
        <w:rFonts w:ascii="Arial" w:eastAsia="Arial" w:hAnsi="Arial" w:cs="Arial" w:hint="default"/>
        <w:spacing w:val="-26"/>
        <w:w w:val="100"/>
        <w:sz w:val="20"/>
        <w:szCs w:val="20"/>
      </w:rPr>
    </w:lvl>
    <w:lvl w:ilvl="1">
      <w:start w:val="1"/>
      <w:numFmt w:val="lowerLetter"/>
      <w:lvlText w:val="%2)"/>
      <w:lvlJc w:val="left"/>
      <w:pPr>
        <w:ind w:left="1933" w:hanging="360"/>
      </w:pPr>
      <w:rPr>
        <w:rFonts w:hint="default"/>
      </w:rPr>
    </w:lvl>
    <w:lvl w:ilvl="2">
      <w:start w:val="1"/>
      <w:numFmt w:val="lowerRoman"/>
      <w:lvlText w:val="%3)"/>
      <w:lvlJc w:val="left"/>
      <w:pPr>
        <w:ind w:left="2293" w:hanging="360"/>
      </w:pPr>
      <w:rPr>
        <w:rFonts w:hint="default"/>
      </w:rPr>
    </w:lvl>
    <w:lvl w:ilvl="3">
      <w:start w:val="1"/>
      <w:numFmt w:val="decimal"/>
      <w:lvlText w:val="(%4)"/>
      <w:lvlJc w:val="left"/>
      <w:pPr>
        <w:ind w:left="2653" w:hanging="360"/>
      </w:pPr>
      <w:rPr>
        <w:rFonts w:hint="default"/>
      </w:rPr>
    </w:lvl>
    <w:lvl w:ilvl="4">
      <w:start w:val="1"/>
      <w:numFmt w:val="lowerLetter"/>
      <w:lvlText w:val="(%5)"/>
      <w:lvlJc w:val="left"/>
      <w:pPr>
        <w:ind w:left="3013" w:hanging="360"/>
      </w:pPr>
      <w:rPr>
        <w:rFonts w:hint="default"/>
      </w:rPr>
    </w:lvl>
    <w:lvl w:ilvl="5">
      <w:start w:val="1"/>
      <w:numFmt w:val="lowerRoman"/>
      <w:lvlText w:val="(%6)"/>
      <w:lvlJc w:val="left"/>
      <w:pPr>
        <w:ind w:left="3373" w:hanging="360"/>
      </w:pPr>
      <w:rPr>
        <w:rFonts w:hint="default"/>
      </w:rPr>
    </w:lvl>
    <w:lvl w:ilvl="6">
      <w:start w:val="1"/>
      <w:numFmt w:val="decimal"/>
      <w:lvlText w:val="%7."/>
      <w:lvlJc w:val="left"/>
      <w:pPr>
        <w:ind w:left="3733" w:hanging="360"/>
      </w:pPr>
      <w:rPr>
        <w:rFonts w:hint="default"/>
      </w:rPr>
    </w:lvl>
    <w:lvl w:ilvl="7">
      <w:start w:val="1"/>
      <w:numFmt w:val="lowerLetter"/>
      <w:lvlText w:val="%8."/>
      <w:lvlJc w:val="left"/>
      <w:pPr>
        <w:ind w:left="4093" w:hanging="360"/>
      </w:pPr>
      <w:rPr>
        <w:rFonts w:hint="default"/>
      </w:rPr>
    </w:lvl>
    <w:lvl w:ilvl="8">
      <w:start w:val="1"/>
      <w:numFmt w:val="lowerRoman"/>
      <w:lvlText w:val="%9."/>
      <w:lvlJc w:val="left"/>
      <w:pPr>
        <w:ind w:left="4453" w:hanging="360"/>
      </w:pPr>
      <w:rPr>
        <w:rFonts w:hint="default"/>
      </w:rPr>
    </w:lvl>
  </w:abstractNum>
  <w:abstractNum w:abstractNumId="99" w15:restartNumberingAfterBreak="0">
    <w:nsid w:val="587A0970"/>
    <w:multiLevelType w:val="hybridMultilevel"/>
    <w:tmpl w:val="A10CF53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0" w15:restartNumberingAfterBreak="0">
    <w:nsid w:val="5A0C4691"/>
    <w:multiLevelType w:val="hybridMultilevel"/>
    <w:tmpl w:val="F2AA1BE8"/>
    <w:lvl w:ilvl="0" w:tplc="0C0A0019">
      <w:start w:val="1"/>
      <w:numFmt w:val="lowerLetter"/>
      <w:lvlText w:val="%1."/>
      <w:lvlJc w:val="left"/>
      <w:pPr>
        <w:ind w:left="1353"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01" w15:restartNumberingAfterBreak="0">
    <w:nsid w:val="5A360E88"/>
    <w:multiLevelType w:val="hybridMultilevel"/>
    <w:tmpl w:val="796EEF4E"/>
    <w:lvl w:ilvl="0" w:tplc="7DB2B482">
      <w:start w:val="1"/>
      <w:numFmt w:val="lowerLetter"/>
      <w:lvlText w:val="%1)"/>
      <w:lvlJc w:val="left"/>
      <w:pPr>
        <w:ind w:left="2014" w:hanging="234"/>
      </w:pPr>
      <w:rPr>
        <w:rFonts w:hint="default"/>
        <w:spacing w:val="-1"/>
        <w:w w:val="100"/>
        <w:sz w:val="24"/>
        <w:szCs w:val="24"/>
        <w:lang w:val="es-ES" w:eastAsia="es-ES" w:bidi="es-ES"/>
      </w:rPr>
    </w:lvl>
    <w:lvl w:ilvl="1" w:tplc="49F6E8D8">
      <w:numFmt w:val="bullet"/>
      <w:lvlText w:val="•"/>
      <w:lvlJc w:val="left"/>
      <w:pPr>
        <w:ind w:left="2905" w:hanging="234"/>
      </w:pPr>
      <w:rPr>
        <w:rFonts w:hint="default"/>
        <w:lang w:val="es-ES" w:eastAsia="es-ES" w:bidi="es-ES"/>
      </w:rPr>
    </w:lvl>
    <w:lvl w:ilvl="2" w:tplc="3C1A2E6E">
      <w:numFmt w:val="bullet"/>
      <w:lvlText w:val="•"/>
      <w:lvlJc w:val="left"/>
      <w:pPr>
        <w:ind w:left="3804" w:hanging="234"/>
      </w:pPr>
      <w:rPr>
        <w:rFonts w:hint="default"/>
        <w:lang w:val="es-ES" w:eastAsia="es-ES" w:bidi="es-ES"/>
      </w:rPr>
    </w:lvl>
    <w:lvl w:ilvl="3" w:tplc="9BB2A482">
      <w:numFmt w:val="bullet"/>
      <w:lvlText w:val="•"/>
      <w:lvlJc w:val="left"/>
      <w:pPr>
        <w:ind w:left="4702" w:hanging="234"/>
      </w:pPr>
      <w:rPr>
        <w:rFonts w:hint="default"/>
        <w:lang w:val="es-ES" w:eastAsia="es-ES" w:bidi="es-ES"/>
      </w:rPr>
    </w:lvl>
    <w:lvl w:ilvl="4" w:tplc="BC82492A">
      <w:numFmt w:val="bullet"/>
      <w:lvlText w:val="•"/>
      <w:lvlJc w:val="left"/>
      <w:pPr>
        <w:ind w:left="5601" w:hanging="234"/>
      </w:pPr>
      <w:rPr>
        <w:rFonts w:hint="default"/>
        <w:lang w:val="es-ES" w:eastAsia="es-ES" w:bidi="es-ES"/>
      </w:rPr>
    </w:lvl>
    <w:lvl w:ilvl="5" w:tplc="64348FB2">
      <w:numFmt w:val="bullet"/>
      <w:lvlText w:val="•"/>
      <w:lvlJc w:val="left"/>
      <w:pPr>
        <w:ind w:left="6499" w:hanging="234"/>
      </w:pPr>
      <w:rPr>
        <w:rFonts w:hint="default"/>
        <w:lang w:val="es-ES" w:eastAsia="es-ES" w:bidi="es-ES"/>
      </w:rPr>
    </w:lvl>
    <w:lvl w:ilvl="6" w:tplc="103057BE">
      <w:numFmt w:val="bullet"/>
      <w:lvlText w:val="•"/>
      <w:lvlJc w:val="left"/>
      <w:pPr>
        <w:ind w:left="7398" w:hanging="234"/>
      </w:pPr>
      <w:rPr>
        <w:rFonts w:hint="default"/>
        <w:lang w:val="es-ES" w:eastAsia="es-ES" w:bidi="es-ES"/>
      </w:rPr>
    </w:lvl>
    <w:lvl w:ilvl="7" w:tplc="853A7038">
      <w:numFmt w:val="bullet"/>
      <w:lvlText w:val="•"/>
      <w:lvlJc w:val="left"/>
      <w:pPr>
        <w:ind w:left="8296" w:hanging="234"/>
      </w:pPr>
      <w:rPr>
        <w:rFonts w:hint="default"/>
        <w:lang w:val="es-ES" w:eastAsia="es-ES" w:bidi="es-ES"/>
      </w:rPr>
    </w:lvl>
    <w:lvl w:ilvl="8" w:tplc="898ADB54">
      <w:numFmt w:val="bullet"/>
      <w:lvlText w:val="•"/>
      <w:lvlJc w:val="left"/>
      <w:pPr>
        <w:ind w:left="9195" w:hanging="234"/>
      </w:pPr>
      <w:rPr>
        <w:rFonts w:hint="default"/>
        <w:lang w:val="es-ES" w:eastAsia="es-ES" w:bidi="es-ES"/>
      </w:rPr>
    </w:lvl>
  </w:abstractNum>
  <w:abstractNum w:abstractNumId="102" w15:restartNumberingAfterBreak="0">
    <w:nsid w:val="5AD01B8D"/>
    <w:multiLevelType w:val="hybridMultilevel"/>
    <w:tmpl w:val="A65E07C8"/>
    <w:styleLink w:val="RMCListaIndice2"/>
    <w:lvl w:ilvl="0" w:tplc="5FCC8F46">
      <w:start w:val="1"/>
      <w:numFmt w:val="bullet"/>
      <w:lvlText w:val="−"/>
      <w:lvlJc w:val="left"/>
      <w:pPr>
        <w:ind w:left="1004" w:hanging="360"/>
      </w:pPr>
      <w:rPr>
        <w:rFonts w:ascii="Calibri" w:hAnsi="Calibri" w:hint="default"/>
        <w:b/>
        <w:bCs/>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3" w15:restartNumberingAfterBreak="0">
    <w:nsid w:val="5AF247D6"/>
    <w:multiLevelType w:val="hybridMultilevel"/>
    <w:tmpl w:val="816EE5DE"/>
    <w:lvl w:ilvl="0" w:tplc="38069E68">
      <w:start w:val="1"/>
      <w:numFmt w:val="decimal"/>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04" w15:restartNumberingAfterBreak="0">
    <w:nsid w:val="5CCF2FFD"/>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5" w15:restartNumberingAfterBreak="0">
    <w:nsid w:val="5D01360B"/>
    <w:multiLevelType w:val="hybridMultilevel"/>
    <w:tmpl w:val="9AE8464A"/>
    <w:lvl w:ilvl="0" w:tplc="32881A0E">
      <w:start w:val="1"/>
      <w:numFmt w:val="lowerLetter"/>
      <w:lvlText w:val="%1)"/>
      <w:lvlJc w:val="left"/>
      <w:pPr>
        <w:ind w:left="1004" w:hanging="360"/>
      </w:pPr>
      <w:rPr>
        <w:rFonts w:hint="default"/>
        <w:w w:val="89"/>
        <w:sz w:val="24"/>
        <w:szCs w:val="24"/>
        <w:lang w:val="es-ES" w:eastAsia="es-ES" w:bidi="es-ES"/>
      </w:rPr>
    </w:lvl>
    <w:lvl w:ilvl="1" w:tplc="13FAA5B4">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6" w15:restartNumberingAfterBreak="0">
    <w:nsid w:val="5D0C64C4"/>
    <w:multiLevelType w:val="multilevel"/>
    <w:tmpl w:val="19B47B2E"/>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07" w15:restartNumberingAfterBreak="0">
    <w:nsid w:val="5D5C6647"/>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08" w15:restartNumberingAfterBreak="0">
    <w:nsid w:val="61012046"/>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2430092"/>
    <w:multiLevelType w:val="hybridMultilevel"/>
    <w:tmpl w:val="E5F4486C"/>
    <w:lvl w:ilvl="0" w:tplc="32881A0E">
      <w:start w:val="1"/>
      <w:numFmt w:val="lowerLetter"/>
      <w:lvlText w:val="%1)"/>
      <w:lvlJc w:val="left"/>
      <w:pPr>
        <w:ind w:left="1004" w:hanging="360"/>
      </w:pPr>
      <w:rPr>
        <w:rFonts w:hint="default"/>
        <w:w w:val="89"/>
        <w:sz w:val="24"/>
        <w:szCs w:val="24"/>
        <w:lang w:val="es-ES" w:eastAsia="es-ES" w:bidi="es-ES"/>
      </w:rPr>
    </w:lvl>
    <w:lvl w:ilvl="1" w:tplc="CA000CB8">
      <w:start w:val="1"/>
      <w:numFmt w:val="lowerRoman"/>
      <w:lvlText w:val="%2."/>
      <w:lvlJc w:val="righ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0" w15:restartNumberingAfterBreak="0">
    <w:nsid w:val="629D6EFF"/>
    <w:multiLevelType w:val="hybridMultilevel"/>
    <w:tmpl w:val="7A628248"/>
    <w:lvl w:ilvl="0" w:tplc="D3389698">
      <w:start w:val="1"/>
      <w:numFmt w:val="lowerLetter"/>
      <w:lvlText w:val="%1)"/>
      <w:lvlJc w:val="left"/>
      <w:pPr>
        <w:ind w:left="1004" w:hanging="360"/>
      </w:pPr>
      <w:rPr>
        <w:rFonts w:hint="default"/>
      </w:rPr>
    </w:lvl>
    <w:lvl w:ilvl="1" w:tplc="92A6809C">
      <w:start w:val="1"/>
      <w:numFmt w:val="bullet"/>
      <w:lvlText w:val="-"/>
      <w:lvlJc w:val="left"/>
      <w:pPr>
        <w:ind w:left="1440" w:hanging="360"/>
      </w:pPr>
      <w:rPr>
        <w:rFonts w:ascii="Calibri" w:hAnsi="Calibri" w:hint="default"/>
        <w:b w:val="0"/>
        <w:i w:val="0"/>
        <w:caps w:val="0"/>
        <w:strike w:val="0"/>
        <w:dstrike w:val="0"/>
        <w:vanish w:val="0"/>
        <w:color w:val="auto"/>
        <w:vertAlign w:val="baseline"/>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1" w15:restartNumberingAfterBreak="0">
    <w:nsid w:val="667A12BA"/>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66FB021F"/>
    <w:multiLevelType w:val="multilevel"/>
    <w:tmpl w:val="1DD2612A"/>
    <w:lvl w:ilvl="0">
      <w:start w:val="1"/>
      <w:numFmt w:val="decimal"/>
      <w:pStyle w:val="Figuras"/>
      <w:lvlText w:val="Figura %1."/>
      <w:lvlJc w:val="left"/>
      <w:pPr>
        <w:tabs>
          <w:tab w:val="num" w:pos="4301"/>
        </w:tabs>
        <w:ind w:left="3119" w:firstLine="0"/>
      </w:pPr>
      <w:rPr>
        <w:rFonts w:cs="Times New Roman"/>
        <w:b w:val="0"/>
        <w:bCs w:val="0"/>
        <w:i w:val="0"/>
        <w:iCs w:val="0"/>
        <w:caps w:val="0"/>
        <w:smallCaps w:val="0"/>
        <w:strike w:val="0"/>
        <w:dstrike w:val="0"/>
        <w:noProof w:val="0"/>
        <w:vanish w:val="0"/>
        <w:color w:val="000000"/>
        <w:spacing w:val="0"/>
        <w:kern w:val="0"/>
        <w:u w:val="none"/>
        <w:vertAlign w:val="baseline"/>
        <w:em w:val="none"/>
      </w:rPr>
    </w:lvl>
    <w:lvl w:ilvl="1">
      <w:start w:val="1"/>
      <w:numFmt w:val="decimal"/>
      <w:lvlText w:val="Sección %1.%2"/>
      <w:lvlJc w:val="left"/>
      <w:pPr>
        <w:tabs>
          <w:tab w:val="num" w:pos="-1211"/>
        </w:tabs>
        <w:ind w:left="-2291" w:firstLine="0"/>
      </w:pPr>
    </w:lvl>
    <w:lvl w:ilvl="2">
      <w:start w:val="1"/>
      <w:numFmt w:val="lowerLetter"/>
      <w:lvlText w:val="(%3)"/>
      <w:lvlJc w:val="left"/>
      <w:pPr>
        <w:tabs>
          <w:tab w:val="num" w:pos="-1571"/>
        </w:tabs>
        <w:ind w:left="-1571" w:hanging="432"/>
      </w:pPr>
      <w:rPr>
        <w:rFonts w:hint="default"/>
      </w:rPr>
    </w:lvl>
    <w:lvl w:ilvl="3">
      <w:start w:val="1"/>
      <w:numFmt w:val="lowerRoman"/>
      <w:lvlText w:val="(%4)"/>
      <w:lvlJc w:val="right"/>
      <w:pPr>
        <w:tabs>
          <w:tab w:val="num" w:pos="-1427"/>
        </w:tabs>
        <w:ind w:left="-1427" w:hanging="144"/>
      </w:pPr>
      <w:rPr>
        <w:rFonts w:hint="default"/>
      </w:rPr>
    </w:lvl>
    <w:lvl w:ilvl="4">
      <w:start w:val="1"/>
      <w:numFmt w:val="decimal"/>
      <w:lvlText w:val="%5)"/>
      <w:lvlJc w:val="left"/>
      <w:pPr>
        <w:tabs>
          <w:tab w:val="num" w:pos="-1283"/>
        </w:tabs>
        <w:ind w:left="-1283" w:hanging="432"/>
      </w:pPr>
      <w:rPr>
        <w:rFonts w:hint="default"/>
      </w:rPr>
    </w:lvl>
    <w:lvl w:ilvl="5">
      <w:start w:val="1"/>
      <w:numFmt w:val="lowerLetter"/>
      <w:lvlText w:val="%6)"/>
      <w:lvlJc w:val="left"/>
      <w:pPr>
        <w:tabs>
          <w:tab w:val="num" w:pos="-1139"/>
        </w:tabs>
        <w:ind w:left="-1139" w:hanging="432"/>
      </w:pPr>
      <w:rPr>
        <w:rFonts w:hint="default"/>
      </w:rPr>
    </w:lvl>
    <w:lvl w:ilvl="6">
      <w:start w:val="1"/>
      <w:numFmt w:val="lowerRoman"/>
      <w:lvlText w:val="%7)"/>
      <w:lvlJc w:val="right"/>
      <w:pPr>
        <w:tabs>
          <w:tab w:val="num" w:pos="-995"/>
        </w:tabs>
        <w:ind w:left="-995" w:hanging="288"/>
      </w:pPr>
      <w:rPr>
        <w:rFonts w:hint="default"/>
      </w:rPr>
    </w:lvl>
    <w:lvl w:ilvl="7">
      <w:start w:val="1"/>
      <w:numFmt w:val="lowerLetter"/>
      <w:lvlText w:val="%8."/>
      <w:lvlJc w:val="left"/>
      <w:pPr>
        <w:tabs>
          <w:tab w:val="num" w:pos="-851"/>
        </w:tabs>
        <w:ind w:left="-851" w:hanging="432"/>
      </w:pPr>
      <w:rPr>
        <w:rFonts w:hint="default"/>
      </w:rPr>
    </w:lvl>
    <w:lvl w:ilvl="8">
      <w:start w:val="1"/>
      <w:numFmt w:val="lowerRoman"/>
      <w:lvlText w:val="%9."/>
      <w:lvlJc w:val="right"/>
      <w:pPr>
        <w:tabs>
          <w:tab w:val="num" w:pos="-707"/>
        </w:tabs>
        <w:ind w:left="-707" w:hanging="144"/>
      </w:pPr>
      <w:rPr>
        <w:rFonts w:hint="default"/>
      </w:rPr>
    </w:lvl>
  </w:abstractNum>
  <w:abstractNum w:abstractNumId="113" w15:restartNumberingAfterBreak="0">
    <w:nsid w:val="673227D7"/>
    <w:multiLevelType w:val="hybridMultilevel"/>
    <w:tmpl w:val="47088C42"/>
    <w:lvl w:ilvl="0" w:tplc="0A72F9C0">
      <w:numFmt w:val="bullet"/>
      <w:lvlText w:val="-"/>
      <w:lvlJc w:val="left"/>
      <w:pPr>
        <w:ind w:left="360" w:hanging="360"/>
      </w:pPr>
      <w:rPr>
        <w:rFonts w:ascii="Arial" w:eastAsia="Times New Roman" w:hAnsi="Arial" w:cs="Aria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677F4267"/>
    <w:multiLevelType w:val="hybridMultilevel"/>
    <w:tmpl w:val="77E89448"/>
    <w:lvl w:ilvl="0" w:tplc="19621E9C">
      <w:start w:val="2"/>
      <w:numFmt w:val="bullet"/>
      <w:lvlText w:val="-"/>
      <w:lvlJc w:val="left"/>
      <w:pPr>
        <w:ind w:left="720" w:hanging="360"/>
      </w:pPr>
      <w:rPr>
        <w:rFonts w:ascii="Arial" w:eastAsia="Times New Roman" w:hAnsi="Arial" w:cs="Arial" w:hint="default"/>
      </w:rPr>
    </w:lvl>
    <w:lvl w:ilvl="1" w:tplc="8A2AFCB8">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5" w15:restartNumberingAfterBreak="0">
    <w:nsid w:val="6A4D6437"/>
    <w:multiLevelType w:val="hybridMultilevel"/>
    <w:tmpl w:val="4D42706A"/>
    <w:lvl w:ilvl="0" w:tplc="79FAD08E">
      <w:start w:val="2"/>
      <w:numFmt w:val="bullet"/>
      <w:lvlText w:val="-"/>
      <w:lvlJc w:val="left"/>
      <w:pPr>
        <w:ind w:left="720" w:hanging="360"/>
      </w:pPr>
      <w:rPr>
        <w:rFonts w:ascii="Arial" w:eastAsia="Arial" w:hAnsi="Arial" w:cs="Arial" w:hint="default"/>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116" w15:restartNumberingAfterBreak="0">
    <w:nsid w:val="6AF51689"/>
    <w:multiLevelType w:val="hybridMultilevel"/>
    <w:tmpl w:val="8BFA5A0C"/>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17" w15:restartNumberingAfterBreak="0">
    <w:nsid w:val="6BD93B36"/>
    <w:multiLevelType w:val="hybridMultilevel"/>
    <w:tmpl w:val="7B563838"/>
    <w:lvl w:ilvl="0" w:tplc="19621E9C">
      <w:start w:val="2"/>
      <w:numFmt w:val="bullet"/>
      <w:lvlText w:val="-"/>
      <w:lvlJc w:val="left"/>
      <w:pPr>
        <w:ind w:left="720" w:hanging="360"/>
      </w:pPr>
      <w:rPr>
        <w:rFonts w:ascii="Arial" w:eastAsia="Times New Roman" w:hAnsi="Arial" w:cs="Arial" w:hint="default"/>
      </w:rPr>
    </w:lvl>
    <w:lvl w:ilvl="1" w:tplc="49F6E8D8">
      <w:numFmt w:val="bullet"/>
      <w:lvlText w:val="•"/>
      <w:lvlJc w:val="lef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8" w15:restartNumberingAfterBreak="0">
    <w:nsid w:val="6C431FBB"/>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6C990038"/>
    <w:multiLevelType w:val="hybridMultilevel"/>
    <w:tmpl w:val="68DC2C46"/>
    <w:lvl w:ilvl="0" w:tplc="19B48990">
      <w:start w:val="1"/>
      <w:numFmt w:val="decimal"/>
      <w:lvlText w:val="%1."/>
      <w:lvlJc w:val="left"/>
      <w:pPr>
        <w:ind w:left="720" w:hanging="360"/>
      </w:pPr>
      <w:rPr>
        <w:rFonts w:hint="default"/>
      </w:rPr>
    </w:lvl>
    <w:lvl w:ilvl="1" w:tplc="C3BA6730">
      <w:start w:val="1"/>
      <w:numFmt w:val="bullet"/>
      <w:lvlText w:val="–"/>
      <w:lvlJc w:val="left"/>
      <w:pPr>
        <w:ind w:left="1440" w:hanging="360"/>
      </w:pPr>
      <w:rPr>
        <w:rFonts w:ascii="Arial" w:eastAsia="Times New Roman" w:hAnsi="Arial"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0" w15:restartNumberingAfterBreak="0">
    <w:nsid w:val="6CF009BE"/>
    <w:multiLevelType w:val="multilevel"/>
    <w:tmpl w:val="AE56CEC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6DC60ED8"/>
    <w:multiLevelType w:val="hybridMultilevel"/>
    <w:tmpl w:val="67F497F4"/>
    <w:lvl w:ilvl="0" w:tplc="19621E9C">
      <w:start w:val="2"/>
      <w:numFmt w:val="bullet"/>
      <w:lvlText w:val="-"/>
      <w:lvlJc w:val="left"/>
      <w:pPr>
        <w:ind w:left="720" w:hanging="360"/>
      </w:pPr>
      <w:rPr>
        <w:rFonts w:ascii="Arial" w:eastAsia="Times New Roman" w:hAnsi="Arial" w:cs="Arial" w:hint="default"/>
      </w:rPr>
    </w:lvl>
    <w:lvl w:ilvl="1" w:tplc="8A2AFCB8">
      <w:start w:val="1"/>
      <w:numFmt w:val="lowerRoman"/>
      <w:lvlText w:val="%2."/>
      <w:lvlJc w:val="right"/>
      <w:pPr>
        <w:ind w:left="1440" w:hanging="360"/>
      </w:pPr>
      <w:rPr>
        <w:rFonts w:hint="default"/>
        <w:lang w:val="es-ES" w:eastAsia="es-ES" w:bidi="es-E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2" w15:restartNumberingAfterBreak="0">
    <w:nsid w:val="6DD30C03"/>
    <w:multiLevelType w:val="hybridMultilevel"/>
    <w:tmpl w:val="F3EAE084"/>
    <w:lvl w:ilvl="0" w:tplc="F912C27A">
      <w:numFmt w:val="bullet"/>
      <w:lvlText w:val="–"/>
      <w:lvlJc w:val="left"/>
      <w:pPr>
        <w:ind w:left="1004" w:hanging="360"/>
      </w:pPr>
      <w:rPr>
        <w:rFonts w:ascii="Arial" w:eastAsia="Arial" w:hAnsi="Arial" w:cs="Arial" w:hint="default"/>
        <w:spacing w:val="-1"/>
        <w:w w:val="89"/>
        <w:sz w:val="20"/>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3" w15:restartNumberingAfterBreak="0">
    <w:nsid w:val="722D6B79"/>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24" w15:restartNumberingAfterBreak="0">
    <w:nsid w:val="72EA4447"/>
    <w:multiLevelType w:val="multilevel"/>
    <w:tmpl w:val="24345CCA"/>
    <w:lvl w:ilvl="0">
      <w:start w:val="1"/>
      <w:numFmt w:val="decimal"/>
      <w:lvlText w:val="%1."/>
      <w:lvlJc w:val="left"/>
      <w:pPr>
        <w:tabs>
          <w:tab w:val="num" w:pos="397"/>
        </w:tabs>
        <w:ind w:left="624" w:hanging="340"/>
      </w:pPr>
      <w:rPr>
        <w:rFonts w:hint="default"/>
        <w:w w:val="89"/>
        <w:sz w:val="24"/>
        <w:szCs w:val="24"/>
      </w:rPr>
    </w:lvl>
    <w:lvl w:ilvl="1">
      <w:start w:val="1"/>
      <w:numFmt w:val="lowerLetter"/>
      <w:lvlText w:val="%2."/>
      <w:lvlJc w:val="left"/>
      <w:pPr>
        <w:ind w:left="1021" w:hanging="397"/>
      </w:pPr>
      <w:rPr>
        <w:rFonts w:hint="default"/>
        <w:w w:val="89"/>
        <w:sz w:val="24"/>
        <w:szCs w:val="24"/>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5" w15:restartNumberingAfterBreak="0">
    <w:nsid w:val="73A72A1D"/>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75743066"/>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27" w15:restartNumberingAfterBreak="0">
    <w:nsid w:val="759829D4"/>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28" w15:restartNumberingAfterBreak="0">
    <w:nsid w:val="75EA6243"/>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29" w15:restartNumberingAfterBreak="0">
    <w:nsid w:val="761E2B0F"/>
    <w:multiLevelType w:val="multilevel"/>
    <w:tmpl w:val="AE56CEC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774E4507"/>
    <w:multiLevelType w:val="hybridMultilevel"/>
    <w:tmpl w:val="0D0CDF1A"/>
    <w:lvl w:ilvl="0" w:tplc="712E625E">
      <w:start w:val="1"/>
      <w:numFmt w:val="lowerLetter"/>
      <w:lvlText w:val="%1."/>
      <w:lvlJc w:val="left"/>
      <w:pPr>
        <w:ind w:left="1004" w:hanging="360"/>
      </w:pPr>
      <w:rPr>
        <w:rFonts w:hint="default"/>
        <w:spacing w:val="-1"/>
        <w:w w:val="89"/>
        <w:sz w:val="24"/>
        <w:szCs w:val="20"/>
        <w:lang w:val="es-ES" w:eastAsia="es-ES" w:bidi="es-ES"/>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1" w15:restartNumberingAfterBreak="0">
    <w:nsid w:val="774F767E"/>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796C7AE7"/>
    <w:multiLevelType w:val="hybridMultilevel"/>
    <w:tmpl w:val="A91C2BD2"/>
    <w:lvl w:ilvl="0" w:tplc="32881A0E">
      <w:start w:val="1"/>
      <w:numFmt w:val="lowerLetter"/>
      <w:lvlText w:val="%1)"/>
      <w:lvlJc w:val="left"/>
      <w:pPr>
        <w:ind w:left="1004" w:hanging="360"/>
      </w:pPr>
      <w:rPr>
        <w:rFonts w:hint="default"/>
        <w:w w:val="89"/>
        <w:sz w:val="24"/>
        <w:szCs w:val="24"/>
        <w:lang w:val="es-ES" w:eastAsia="es-ES" w:bidi="es-ES"/>
      </w:rPr>
    </w:lvl>
    <w:lvl w:ilvl="1" w:tplc="665C681C">
      <w:start w:val="1"/>
      <w:numFmt w:val="lowerRoman"/>
      <w:lvlText w:val="%2."/>
      <w:lvlJc w:val="righ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3" w15:restartNumberingAfterBreak="0">
    <w:nsid w:val="7B024547"/>
    <w:multiLevelType w:val="hybridMultilevel"/>
    <w:tmpl w:val="059230D8"/>
    <w:lvl w:ilvl="0" w:tplc="0DF25BD0">
      <w:numFmt w:val="bullet"/>
      <w:lvlText w:val="-"/>
      <w:lvlJc w:val="left"/>
      <w:pPr>
        <w:ind w:left="888" w:hanging="360"/>
      </w:pPr>
      <w:rPr>
        <w:rFonts w:ascii="Calibri" w:eastAsia="Calibri" w:hAnsi="Calibri" w:cs="Tahoma" w:hint="default"/>
        <w:color w:val="000000"/>
      </w:rPr>
    </w:lvl>
    <w:lvl w:ilvl="1" w:tplc="0C0A0003" w:tentative="1">
      <w:start w:val="1"/>
      <w:numFmt w:val="bullet"/>
      <w:lvlText w:val="o"/>
      <w:lvlJc w:val="left"/>
      <w:pPr>
        <w:ind w:left="1608" w:hanging="360"/>
      </w:pPr>
      <w:rPr>
        <w:rFonts w:ascii="Courier New" w:hAnsi="Courier New" w:cs="Courier New" w:hint="default"/>
      </w:rPr>
    </w:lvl>
    <w:lvl w:ilvl="2" w:tplc="0C0A0005" w:tentative="1">
      <w:start w:val="1"/>
      <w:numFmt w:val="bullet"/>
      <w:lvlText w:val=""/>
      <w:lvlJc w:val="left"/>
      <w:pPr>
        <w:ind w:left="2328" w:hanging="360"/>
      </w:pPr>
      <w:rPr>
        <w:rFonts w:ascii="Wingdings" w:hAnsi="Wingdings" w:hint="default"/>
      </w:rPr>
    </w:lvl>
    <w:lvl w:ilvl="3" w:tplc="0C0A0001" w:tentative="1">
      <w:start w:val="1"/>
      <w:numFmt w:val="bullet"/>
      <w:lvlText w:val=""/>
      <w:lvlJc w:val="left"/>
      <w:pPr>
        <w:ind w:left="3048" w:hanging="360"/>
      </w:pPr>
      <w:rPr>
        <w:rFonts w:ascii="Symbol" w:hAnsi="Symbol" w:hint="default"/>
      </w:rPr>
    </w:lvl>
    <w:lvl w:ilvl="4" w:tplc="0C0A0003" w:tentative="1">
      <w:start w:val="1"/>
      <w:numFmt w:val="bullet"/>
      <w:lvlText w:val="o"/>
      <w:lvlJc w:val="left"/>
      <w:pPr>
        <w:ind w:left="3768" w:hanging="360"/>
      </w:pPr>
      <w:rPr>
        <w:rFonts w:ascii="Courier New" w:hAnsi="Courier New" w:cs="Courier New" w:hint="default"/>
      </w:rPr>
    </w:lvl>
    <w:lvl w:ilvl="5" w:tplc="0C0A0005" w:tentative="1">
      <w:start w:val="1"/>
      <w:numFmt w:val="bullet"/>
      <w:lvlText w:val=""/>
      <w:lvlJc w:val="left"/>
      <w:pPr>
        <w:ind w:left="4488" w:hanging="360"/>
      </w:pPr>
      <w:rPr>
        <w:rFonts w:ascii="Wingdings" w:hAnsi="Wingdings" w:hint="default"/>
      </w:rPr>
    </w:lvl>
    <w:lvl w:ilvl="6" w:tplc="0C0A0001" w:tentative="1">
      <w:start w:val="1"/>
      <w:numFmt w:val="bullet"/>
      <w:lvlText w:val=""/>
      <w:lvlJc w:val="left"/>
      <w:pPr>
        <w:ind w:left="5208" w:hanging="360"/>
      </w:pPr>
      <w:rPr>
        <w:rFonts w:ascii="Symbol" w:hAnsi="Symbol" w:hint="default"/>
      </w:rPr>
    </w:lvl>
    <w:lvl w:ilvl="7" w:tplc="0C0A0003" w:tentative="1">
      <w:start w:val="1"/>
      <w:numFmt w:val="bullet"/>
      <w:lvlText w:val="o"/>
      <w:lvlJc w:val="left"/>
      <w:pPr>
        <w:ind w:left="5928" w:hanging="360"/>
      </w:pPr>
      <w:rPr>
        <w:rFonts w:ascii="Courier New" w:hAnsi="Courier New" w:cs="Courier New" w:hint="default"/>
      </w:rPr>
    </w:lvl>
    <w:lvl w:ilvl="8" w:tplc="0C0A0005" w:tentative="1">
      <w:start w:val="1"/>
      <w:numFmt w:val="bullet"/>
      <w:lvlText w:val=""/>
      <w:lvlJc w:val="left"/>
      <w:pPr>
        <w:ind w:left="6648" w:hanging="360"/>
      </w:pPr>
      <w:rPr>
        <w:rFonts w:ascii="Wingdings" w:hAnsi="Wingdings" w:hint="default"/>
      </w:rPr>
    </w:lvl>
  </w:abstractNum>
  <w:abstractNum w:abstractNumId="134" w15:restartNumberingAfterBreak="0">
    <w:nsid w:val="7B105E0C"/>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35" w15:restartNumberingAfterBreak="0">
    <w:nsid w:val="7B634811"/>
    <w:multiLevelType w:val="hybridMultilevel"/>
    <w:tmpl w:val="7FDA6F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7BAD61B6"/>
    <w:multiLevelType w:val="hybridMultilevel"/>
    <w:tmpl w:val="5F804C38"/>
    <w:lvl w:ilvl="0" w:tplc="0C0A0017">
      <w:start w:val="1"/>
      <w:numFmt w:val="lowerLetter"/>
      <w:lvlText w:val="%1)"/>
      <w:lvlJc w:val="left"/>
      <w:pPr>
        <w:tabs>
          <w:tab w:val="num" w:pos="1069"/>
        </w:tabs>
        <w:ind w:left="1069" w:hanging="360"/>
      </w:pPr>
      <w:rPr>
        <w:rFonts w:hint="default"/>
      </w:rPr>
    </w:lvl>
    <w:lvl w:ilvl="1" w:tplc="3022D9A0">
      <w:numFmt w:val="decimal"/>
      <w:lvlText w:val=""/>
      <w:lvlJc w:val="left"/>
    </w:lvl>
    <w:lvl w:ilvl="2" w:tplc="65D88CBC">
      <w:numFmt w:val="decimal"/>
      <w:lvlText w:val=""/>
      <w:lvlJc w:val="left"/>
    </w:lvl>
    <w:lvl w:ilvl="3" w:tplc="7832A9F4">
      <w:numFmt w:val="decimal"/>
      <w:lvlText w:val=""/>
      <w:lvlJc w:val="left"/>
    </w:lvl>
    <w:lvl w:ilvl="4" w:tplc="8918EA46">
      <w:numFmt w:val="decimal"/>
      <w:lvlText w:val=""/>
      <w:lvlJc w:val="left"/>
    </w:lvl>
    <w:lvl w:ilvl="5" w:tplc="0BD65E68">
      <w:numFmt w:val="decimal"/>
      <w:lvlText w:val=""/>
      <w:lvlJc w:val="left"/>
    </w:lvl>
    <w:lvl w:ilvl="6" w:tplc="49303CDC">
      <w:numFmt w:val="decimal"/>
      <w:lvlText w:val=""/>
      <w:lvlJc w:val="left"/>
    </w:lvl>
    <w:lvl w:ilvl="7" w:tplc="1B446838">
      <w:numFmt w:val="decimal"/>
      <w:lvlText w:val=""/>
      <w:lvlJc w:val="left"/>
    </w:lvl>
    <w:lvl w:ilvl="8" w:tplc="9B7EB230">
      <w:numFmt w:val="decimal"/>
      <w:lvlText w:val=""/>
      <w:lvlJc w:val="left"/>
    </w:lvl>
  </w:abstractNum>
  <w:abstractNum w:abstractNumId="137" w15:restartNumberingAfterBreak="0">
    <w:nsid w:val="7BC634CA"/>
    <w:multiLevelType w:val="multilevel"/>
    <w:tmpl w:val="0EF425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7BFA7A4A"/>
    <w:multiLevelType w:val="multilevel"/>
    <w:tmpl w:val="0C0A001F"/>
    <w:lvl w:ilvl="0">
      <w:start w:val="1"/>
      <w:numFmt w:val="decimal"/>
      <w:lvlText w:val="%1."/>
      <w:lvlJc w:val="left"/>
      <w:pPr>
        <w:ind w:left="899" w:hanging="360"/>
      </w:pPr>
    </w:lvl>
    <w:lvl w:ilvl="1">
      <w:start w:val="1"/>
      <w:numFmt w:val="decimal"/>
      <w:lvlText w:val="%1.%2."/>
      <w:lvlJc w:val="left"/>
      <w:pPr>
        <w:ind w:left="1331" w:hanging="432"/>
      </w:pPr>
    </w:lvl>
    <w:lvl w:ilvl="2">
      <w:start w:val="1"/>
      <w:numFmt w:val="decimal"/>
      <w:lvlText w:val="%1.%2.%3."/>
      <w:lvlJc w:val="left"/>
      <w:pPr>
        <w:ind w:left="1763" w:hanging="504"/>
      </w:pPr>
    </w:lvl>
    <w:lvl w:ilvl="3">
      <w:start w:val="1"/>
      <w:numFmt w:val="decimal"/>
      <w:lvlText w:val="%1.%2.%3.%4."/>
      <w:lvlJc w:val="left"/>
      <w:pPr>
        <w:ind w:left="2267" w:hanging="648"/>
      </w:pPr>
    </w:lvl>
    <w:lvl w:ilvl="4">
      <w:start w:val="1"/>
      <w:numFmt w:val="decimal"/>
      <w:lvlText w:val="%1.%2.%3.%4.%5."/>
      <w:lvlJc w:val="left"/>
      <w:pPr>
        <w:ind w:left="2771" w:hanging="792"/>
      </w:pPr>
    </w:lvl>
    <w:lvl w:ilvl="5">
      <w:start w:val="1"/>
      <w:numFmt w:val="decimal"/>
      <w:lvlText w:val="%1.%2.%3.%4.%5.%6."/>
      <w:lvlJc w:val="left"/>
      <w:pPr>
        <w:ind w:left="3275" w:hanging="936"/>
      </w:pPr>
    </w:lvl>
    <w:lvl w:ilvl="6">
      <w:start w:val="1"/>
      <w:numFmt w:val="decimal"/>
      <w:lvlText w:val="%1.%2.%3.%4.%5.%6.%7."/>
      <w:lvlJc w:val="left"/>
      <w:pPr>
        <w:ind w:left="3779" w:hanging="1080"/>
      </w:pPr>
    </w:lvl>
    <w:lvl w:ilvl="7">
      <w:start w:val="1"/>
      <w:numFmt w:val="decimal"/>
      <w:lvlText w:val="%1.%2.%3.%4.%5.%6.%7.%8."/>
      <w:lvlJc w:val="left"/>
      <w:pPr>
        <w:ind w:left="4283" w:hanging="1224"/>
      </w:pPr>
    </w:lvl>
    <w:lvl w:ilvl="8">
      <w:start w:val="1"/>
      <w:numFmt w:val="decimal"/>
      <w:lvlText w:val="%1.%2.%3.%4.%5.%6.%7.%8.%9."/>
      <w:lvlJc w:val="left"/>
      <w:pPr>
        <w:ind w:left="4859" w:hanging="1440"/>
      </w:pPr>
    </w:lvl>
  </w:abstractNum>
  <w:abstractNum w:abstractNumId="139" w15:restartNumberingAfterBreak="0">
    <w:nsid w:val="7CA5AC5D"/>
    <w:multiLevelType w:val="hybridMultilevel"/>
    <w:tmpl w:val="E70417E4"/>
    <w:lvl w:ilvl="0" w:tplc="DD9680F6">
      <w:start w:val="1"/>
      <w:numFmt w:val="decimal"/>
      <w:lvlText w:val="%1."/>
      <w:lvlJc w:val="left"/>
      <w:pPr>
        <w:ind w:left="720" w:hanging="360"/>
      </w:pPr>
    </w:lvl>
    <w:lvl w:ilvl="1" w:tplc="04FEFCA2">
      <w:start w:val="1"/>
      <w:numFmt w:val="lowerLetter"/>
      <w:lvlText w:val="%2."/>
      <w:lvlJc w:val="left"/>
      <w:pPr>
        <w:ind w:left="1440" w:hanging="360"/>
      </w:pPr>
    </w:lvl>
    <w:lvl w:ilvl="2" w:tplc="8A2AFCB8">
      <w:start w:val="1"/>
      <w:numFmt w:val="lowerRoman"/>
      <w:lvlText w:val="%3."/>
      <w:lvlJc w:val="right"/>
      <w:pPr>
        <w:ind w:left="2160" w:hanging="180"/>
      </w:pPr>
    </w:lvl>
    <w:lvl w:ilvl="3" w:tplc="B1745FC8">
      <w:start w:val="1"/>
      <w:numFmt w:val="decimal"/>
      <w:lvlText w:val="%4."/>
      <w:lvlJc w:val="left"/>
      <w:pPr>
        <w:ind w:left="2880" w:hanging="360"/>
      </w:pPr>
    </w:lvl>
    <w:lvl w:ilvl="4" w:tplc="FC444EE0">
      <w:start w:val="1"/>
      <w:numFmt w:val="lowerLetter"/>
      <w:lvlText w:val="%5."/>
      <w:lvlJc w:val="left"/>
      <w:pPr>
        <w:ind w:left="3600" w:hanging="360"/>
      </w:pPr>
    </w:lvl>
    <w:lvl w:ilvl="5" w:tplc="5EA2CC92">
      <w:start w:val="1"/>
      <w:numFmt w:val="lowerRoman"/>
      <w:lvlText w:val="%6."/>
      <w:lvlJc w:val="right"/>
      <w:pPr>
        <w:ind w:left="4320" w:hanging="180"/>
      </w:pPr>
    </w:lvl>
    <w:lvl w:ilvl="6" w:tplc="AFDAB212">
      <w:start w:val="1"/>
      <w:numFmt w:val="decimal"/>
      <w:lvlText w:val="%7."/>
      <w:lvlJc w:val="left"/>
      <w:pPr>
        <w:ind w:left="5040" w:hanging="360"/>
      </w:pPr>
    </w:lvl>
    <w:lvl w:ilvl="7" w:tplc="11FC4780">
      <w:start w:val="1"/>
      <w:numFmt w:val="lowerLetter"/>
      <w:lvlText w:val="%8."/>
      <w:lvlJc w:val="left"/>
      <w:pPr>
        <w:ind w:left="5760" w:hanging="360"/>
      </w:pPr>
    </w:lvl>
    <w:lvl w:ilvl="8" w:tplc="4E4C3B6E">
      <w:start w:val="1"/>
      <w:numFmt w:val="lowerRoman"/>
      <w:lvlText w:val="%9."/>
      <w:lvlJc w:val="right"/>
      <w:pPr>
        <w:ind w:left="6480" w:hanging="180"/>
      </w:pPr>
    </w:lvl>
  </w:abstractNum>
  <w:abstractNum w:abstractNumId="140" w15:restartNumberingAfterBreak="0">
    <w:nsid w:val="7CC25F25"/>
    <w:multiLevelType w:val="hybridMultilevel"/>
    <w:tmpl w:val="BFF499AC"/>
    <w:lvl w:ilvl="0" w:tplc="43C65D8C">
      <w:start w:val="1"/>
      <w:numFmt w:val="decimal"/>
      <w:lvlText w:val="%1"/>
      <w:lvlJc w:val="left"/>
      <w:pPr>
        <w:ind w:left="720" w:hanging="360"/>
      </w:pPr>
      <w:rPr>
        <w:rFonts w:hint="default"/>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1" w15:restartNumberingAfterBreak="0">
    <w:nsid w:val="7D835F75"/>
    <w:multiLevelType w:val="hybridMultilevel"/>
    <w:tmpl w:val="41269B10"/>
    <w:lvl w:ilvl="0" w:tplc="1FEAD4FA">
      <w:start w:val="1"/>
      <w:numFmt w:val="bullet"/>
      <w:pStyle w:val="Topo"/>
      <w:lvlText w:val=""/>
      <w:lvlJc w:val="left"/>
      <w:pPr>
        <w:tabs>
          <w:tab w:val="num" w:pos="425"/>
        </w:tabs>
        <w:ind w:left="425" w:hanging="425"/>
      </w:pPr>
      <w:rPr>
        <w:rFonts w:ascii="Symbol" w:hAnsi="Symbol" w:hint="default"/>
        <w:sz w:val="24"/>
      </w:rPr>
    </w:lvl>
    <w:lvl w:ilvl="1" w:tplc="08CE1D5E">
      <w:numFmt w:val="decimal"/>
      <w:lvlText w:val=""/>
      <w:lvlJc w:val="left"/>
    </w:lvl>
    <w:lvl w:ilvl="2" w:tplc="11A07BC4">
      <w:numFmt w:val="decimal"/>
      <w:lvlText w:val=""/>
      <w:lvlJc w:val="left"/>
    </w:lvl>
    <w:lvl w:ilvl="3" w:tplc="825EC3B2">
      <w:numFmt w:val="decimal"/>
      <w:lvlText w:val=""/>
      <w:lvlJc w:val="left"/>
    </w:lvl>
    <w:lvl w:ilvl="4" w:tplc="0A3A90D0">
      <w:numFmt w:val="decimal"/>
      <w:lvlText w:val=""/>
      <w:lvlJc w:val="left"/>
    </w:lvl>
    <w:lvl w:ilvl="5" w:tplc="14A42984">
      <w:numFmt w:val="decimal"/>
      <w:lvlText w:val=""/>
      <w:lvlJc w:val="left"/>
    </w:lvl>
    <w:lvl w:ilvl="6" w:tplc="2E003568">
      <w:numFmt w:val="decimal"/>
      <w:lvlText w:val=""/>
      <w:lvlJc w:val="left"/>
    </w:lvl>
    <w:lvl w:ilvl="7" w:tplc="4F4C7B1A">
      <w:numFmt w:val="decimal"/>
      <w:lvlText w:val=""/>
      <w:lvlJc w:val="left"/>
    </w:lvl>
    <w:lvl w:ilvl="8" w:tplc="17E27BB4">
      <w:numFmt w:val="decimal"/>
      <w:lvlText w:val=""/>
      <w:lvlJc w:val="left"/>
    </w:lvl>
  </w:abstractNum>
  <w:abstractNum w:abstractNumId="142" w15:restartNumberingAfterBreak="0">
    <w:nsid w:val="7D950334"/>
    <w:multiLevelType w:val="multilevel"/>
    <w:tmpl w:val="0EF42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7D991B32"/>
    <w:multiLevelType w:val="hybridMultilevel"/>
    <w:tmpl w:val="0916DA26"/>
    <w:styleLink w:val="RMCListaIndice"/>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44" w15:restartNumberingAfterBreak="0">
    <w:nsid w:val="7E6D699B"/>
    <w:multiLevelType w:val="hybridMultilevel"/>
    <w:tmpl w:val="A4745F32"/>
    <w:lvl w:ilvl="0" w:tplc="32881A0E">
      <w:start w:val="1"/>
      <w:numFmt w:val="lowerLetter"/>
      <w:lvlText w:val="%1)"/>
      <w:lvlJc w:val="left"/>
      <w:pPr>
        <w:ind w:left="1004" w:hanging="360"/>
      </w:pPr>
      <w:rPr>
        <w:rFonts w:hint="default"/>
        <w:w w:val="89"/>
        <w:sz w:val="24"/>
        <w:szCs w:val="24"/>
        <w:lang w:val="es-ES" w:eastAsia="es-ES" w:bidi="es-ES"/>
      </w:rPr>
    </w:lvl>
    <w:lvl w:ilvl="1" w:tplc="6AFCA29C">
      <w:start w:val="1"/>
      <w:numFmt w:val="decimal"/>
      <w:lvlText w:val="%2."/>
      <w:lvlJc w:val="left"/>
      <w:pPr>
        <w:ind w:left="644" w:hanging="360"/>
      </w:pPr>
      <w:rPr>
        <w:rFonts w:hint="default"/>
        <w:w w:val="89"/>
        <w:sz w:val="24"/>
        <w:szCs w:val="24"/>
        <w:lang w:val="es-ES" w:eastAsia="es-ES" w:bidi="es-ES"/>
      </w:rPr>
    </w:lvl>
    <w:lvl w:ilvl="2" w:tplc="0C0A0005">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5" w15:restartNumberingAfterBreak="0">
    <w:nsid w:val="7ED0506A"/>
    <w:multiLevelType w:val="hybridMultilevel"/>
    <w:tmpl w:val="3AA2A1EE"/>
    <w:lvl w:ilvl="0" w:tplc="C9BCE30A">
      <w:start w:val="1"/>
      <w:numFmt w:val="decimal"/>
      <w:pStyle w:val="Heading4"/>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9"/>
  </w:num>
  <w:num w:numId="2">
    <w:abstractNumId w:val="21"/>
  </w:num>
  <w:num w:numId="3">
    <w:abstractNumId w:val="103"/>
  </w:num>
  <w:num w:numId="4">
    <w:abstractNumId w:val="98"/>
  </w:num>
  <w:num w:numId="5">
    <w:abstractNumId w:val="38"/>
  </w:num>
  <w:num w:numId="6">
    <w:abstractNumId w:val="110"/>
  </w:num>
  <w:num w:numId="7">
    <w:abstractNumId w:val="2"/>
  </w:num>
  <w:num w:numId="8">
    <w:abstractNumId w:val="11"/>
  </w:num>
  <w:num w:numId="9">
    <w:abstractNumId w:val="62"/>
    <w:lvlOverride w:ilvl="0">
      <w:startOverride w:val="1"/>
    </w:lvlOverride>
  </w:num>
  <w:num w:numId="10">
    <w:abstractNumId w:val="84"/>
  </w:num>
  <w:num w:numId="11">
    <w:abstractNumId w:val="15"/>
  </w:num>
  <w:num w:numId="12">
    <w:abstractNumId w:val="19"/>
  </w:num>
  <w:num w:numId="13">
    <w:abstractNumId w:val="104"/>
  </w:num>
  <w:num w:numId="14">
    <w:abstractNumId w:val="27"/>
  </w:num>
  <w:num w:numId="15">
    <w:abstractNumId w:val="102"/>
  </w:num>
  <w:num w:numId="16">
    <w:abstractNumId w:val="128"/>
  </w:num>
  <w:num w:numId="17">
    <w:abstractNumId w:val="138"/>
  </w:num>
  <w:num w:numId="18">
    <w:abstractNumId w:val="86"/>
  </w:num>
  <w:num w:numId="19">
    <w:abstractNumId w:val="142"/>
  </w:num>
  <w:num w:numId="20">
    <w:abstractNumId w:val="116"/>
  </w:num>
  <w:num w:numId="21">
    <w:abstractNumId w:val="143"/>
  </w:num>
  <w:num w:numId="22">
    <w:abstractNumId w:val="12"/>
  </w:num>
  <w:num w:numId="23">
    <w:abstractNumId w:val="120"/>
  </w:num>
  <w:num w:numId="24">
    <w:abstractNumId w:val="16"/>
  </w:num>
  <w:num w:numId="25">
    <w:abstractNumId w:val="141"/>
  </w:num>
  <w:num w:numId="26">
    <w:abstractNumId w:val="112"/>
  </w:num>
  <w:num w:numId="2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7"/>
  </w:num>
  <w:num w:numId="3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5"/>
  </w:num>
  <w:num w:numId="39">
    <w:abstractNumId w:val="83"/>
    <w:lvlOverride w:ilvl="0">
      <w:startOverride w:val="1"/>
    </w:lvlOverride>
    <w:lvlOverride w:ilvl="1"/>
    <w:lvlOverride w:ilvl="2"/>
    <w:lvlOverride w:ilvl="3"/>
    <w:lvlOverride w:ilvl="4"/>
    <w:lvlOverride w:ilvl="5"/>
    <w:lvlOverride w:ilvl="6"/>
    <w:lvlOverride w:ilvl="7"/>
    <w:lvlOverride w:ilvl="8"/>
  </w:num>
  <w:num w:numId="40">
    <w:abstractNumId w:val="95"/>
  </w:num>
  <w:num w:numId="41">
    <w:abstractNumId w:val="91"/>
  </w:num>
  <w:num w:numId="42">
    <w:abstractNumId w:val="81"/>
  </w:num>
  <w:num w:numId="43">
    <w:abstractNumId w:val="101"/>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89"/>
  </w:num>
  <w:num w:numId="47">
    <w:abstractNumId w:val="71"/>
  </w:num>
  <w:num w:numId="48">
    <w:abstractNumId w:val="35"/>
  </w:num>
  <w:num w:numId="49">
    <w:abstractNumId w:val="34"/>
  </w:num>
  <w:num w:numId="50">
    <w:abstractNumId w:val="122"/>
  </w:num>
  <w:num w:numId="51">
    <w:abstractNumId w:val="9"/>
  </w:num>
  <w:num w:numId="5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num>
  <w:num w:numId="55">
    <w:abstractNumId w:val="72"/>
  </w:num>
  <w:num w:numId="56">
    <w:abstractNumId w:val="137"/>
  </w:num>
  <w:num w:numId="57">
    <w:abstractNumId w:val="22"/>
  </w:num>
  <w:num w:numId="58">
    <w:abstractNumId w:val="24"/>
  </w:num>
  <w:num w:numId="59">
    <w:abstractNumId w:val="117"/>
  </w:num>
  <w:num w:numId="60">
    <w:abstractNumId w:val="125"/>
  </w:num>
  <w:num w:numId="61">
    <w:abstractNumId w:val="32"/>
  </w:num>
  <w:num w:numId="62">
    <w:abstractNumId w:val="140"/>
  </w:num>
  <w:num w:numId="63">
    <w:abstractNumId w:val="118"/>
  </w:num>
  <w:num w:numId="64">
    <w:abstractNumId w:val="51"/>
  </w:num>
  <w:num w:numId="65">
    <w:abstractNumId w:val="57"/>
  </w:num>
  <w:num w:numId="66">
    <w:abstractNumId w:val="4"/>
  </w:num>
  <w:num w:numId="67">
    <w:abstractNumId w:val="6"/>
  </w:num>
  <w:num w:numId="68">
    <w:abstractNumId w:val="113"/>
  </w:num>
  <w:num w:numId="69">
    <w:abstractNumId w:val="63"/>
  </w:num>
  <w:num w:numId="70">
    <w:abstractNumId w:val="13"/>
  </w:num>
  <w:num w:numId="71">
    <w:abstractNumId w:val="58"/>
  </w:num>
  <w:num w:numId="72">
    <w:abstractNumId w:val="119"/>
  </w:num>
  <w:num w:numId="73">
    <w:abstractNumId w:val="53"/>
  </w:num>
  <w:num w:numId="74">
    <w:abstractNumId w:val="133"/>
  </w:num>
  <w:num w:numId="75">
    <w:abstractNumId w:val="93"/>
  </w:num>
  <w:num w:numId="76">
    <w:abstractNumId w:val="90"/>
  </w:num>
  <w:num w:numId="77">
    <w:abstractNumId w:val="30"/>
  </w:num>
  <w:num w:numId="78">
    <w:abstractNumId w:val="131"/>
  </w:num>
  <w:num w:numId="79">
    <w:abstractNumId w:val="48"/>
  </w:num>
  <w:num w:numId="80">
    <w:abstractNumId w:val="40"/>
  </w:num>
  <w:num w:numId="81">
    <w:abstractNumId w:val="136"/>
  </w:num>
  <w:num w:numId="82">
    <w:abstractNumId w:val="134"/>
  </w:num>
  <w:num w:numId="83">
    <w:abstractNumId w:val="75"/>
  </w:num>
  <w:num w:numId="84">
    <w:abstractNumId w:val="55"/>
  </w:num>
  <w:num w:numId="85">
    <w:abstractNumId w:val="68"/>
  </w:num>
  <w:num w:numId="86">
    <w:abstractNumId w:val="73"/>
  </w:num>
  <w:num w:numId="87">
    <w:abstractNumId w:val="31"/>
  </w:num>
  <w:num w:numId="88">
    <w:abstractNumId w:val="96"/>
  </w:num>
  <w:num w:numId="89">
    <w:abstractNumId w:val="69"/>
  </w:num>
  <w:num w:numId="90">
    <w:abstractNumId w:val="65"/>
  </w:num>
  <w:num w:numId="91">
    <w:abstractNumId w:val="80"/>
  </w:num>
  <w:num w:numId="92">
    <w:abstractNumId w:val="135"/>
  </w:num>
  <w:num w:numId="93">
    <w:abstractNumId w:val="108"/>
  </w:num>
  <w:num w:numId="94">
    <w:abstractNumId w:val="25"/>
  </w:num>
  <w:num w:numId="95">
    <w:abstractNumId w:val="70"/>
  </w:num>
  <w:num w:numId="96">
    <w:abstractNumId w:val="42"/>
  </w:num>
  <w:num w:numId="97">
    <w:abstractNumId w:val="56"/>
  </w:num>
  <w:num w:numId="98">
    <w:abstractNumId w:val="23"/>
  </w:num>
  <w:num w:numId="99">
    <w:abstractNumId w:val="44"/>
  </w:num>
  <w:num w:numId="100">
    <w:abstractNumId w:val="29"/>
  </w:num>
  <w:num w:numId="101">
    <w:abstractNumId w:val="64"/>
  </w:num>
  <w:num w:numId="102">
    <w:abstractNumId w:val="10"/>
  </w:num>
  <w:num w:numId="103">
    <w:abstractNumId w:val="79"/>
  </w:num>
  <w:num w:numId="104">
    <w:abstractNumId w:val="85"/>
  </w:num>
  <w:num w:numId="105">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9"/>
  </w:num>
  <w:num w:numId="107">
    <w:abstractNumId w:val="145"/>
  </w:num>
  <w:num w:numId="108">
    <w:abstractNumId w:val="100"/>
  </w:num>
  <w:num w:numId="109">
    <w:abstractNumId w:val="47"/>
  </w:num>
  <w:num w:numId="110">
    <w:abstractNumId w:val="33"/>
  </w:num>
  <w:num w:numId="111">
    <w:abstractNumId w:val="8"/>
  </w:num>
  <w:num w:numId="112">
    <w:abstractNumId w:val="88"/>
  </w:num>
  <w:num w:numId="113">
    <w:abstractNumId w:val="41"/>
  </w:num>
  <w:num w:numId="114">
    <w:abstractNumId w:val="130"/>
  </w:num>
  <w:num w:numId="115">
    <w:abstractNumId w:val="60"/>
  </w:num>
  <w:num w:numId="116">
    <w:abstractNumId w:val="17"/>
  </w:num>
  <w:num w:numId="117">
    <w:abstractNumId w:val="66"/>
  </w:num>
  <w:num w:numId="118">
    <w:abstractNumId w:val="14"/>
  </w:num>
  <w:num w:numId="119">
    <w:abstractNumId w:val="5"/>
  </w:num>
  <w:num w:numId="120">
    <w:abstractNumId w:val="99"/>
  </w:num>
  <w:num w:numId="121">
    <w:abstractNumId w:val="43"/>
  </w:num>
  <w:num w:numId="122">
    <w:abstractNumId w:val="97"/>
  </w:num>
  <w:num w:numId="123">
    <w:abstractNumId w:val="76"/>
  </w:num>
  <w:num w:numId="124">
    <w:abstractNumId w:val="92"/>
  </w:num>
  <w:num w:numId="125">
    <w:abstractNumId w:val="0"/>
  </w:num>
  <w:num w:numId="126">
    <w:abstractNumId w:val="74"/>
  </w:num>
  <w:num w:numId="127">
    <w:abstractNumId w:val="52"/>
  </w:num>
  <w:num w:numId="128">
    <w:abstractNumId w:val="20"/>
  </w:num>
  <w:num w:numId="129">
    <w:abstractNumId w:val="132"/>
  </w:num>
  <w:num w:numId="130">
    <w:abstractNumId w:val="109"/>
  </w:num>
  <w:num w:numId="131">
    <w:abstractNumId w:val="3"/>
  </w:num>
  <w:num w:numId="132">
    <w:abstractNumId w:val="144"/>
  </w:num>
  <w:num w:numId="133">
    <w:abstractNumId w:val="1"/>
  </w:num>
  <w:num w:numId="134">
    <w:abstractNumId w:val="28"/>
  </w:num>
  <w:num w:numId="135">
    <w:abstractNumId w:val="111"/>
  </w:num>
  <w:num w:numId="136">
    <w:abstractNumId w:val="124"/>
  </w:num>
  <w:num w:numId="137">
    <w:abstractNumId w:val="59"/>
  </w:num>
  <w:num w:numId="138">
    <w:abstractNumId w:val="105"/>
  </w:num>
  <w:num w:numId="139">
    <w:abstractNumId w:val="82"/>
  </w:num>
  <w:num w:numId="140">
    <w:abstractNumId w:val="36"/>
  </w:num>
  <w:num w:numId="141">
    <w:abstractNumId w:val="7"/>
  </w:num>
  <w:num w:numId="142">
    <w:abstractNumId w:val="78"/>
  </w:num>
  <w:num w:numId="143">
    <w:abstractNumId w:val="54"/>
  </w:num>
  <w:num w:numId="144">
    <w:abstractNumId w:val="114"/>
  </w:num>
  <w:num w:numId="145">
    <w:abstractNumId w:val="121"/>
  </w:num>
  <w:num w:numId="146">
    <w:abstractNumId w:val="61"/>
  </w:num>
  <w:num w:numId="147">
    <w:abstractNumId w:val="18"/>
  </w:num>
  <w:num w:numId="148">
    <w:abstractNumId w:val="46"/>
  </w:num>
  <w:num w:numId="149">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102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FA8"/>
    <w:rsid w:val="00000365"/>
    <w:rsid w:val="00047BAE"/>
    <w:rsid w:val="000627FE"/>
    <w:rsid w:val="00073619"/>
    <w:rsid w:val="0008233F"/>
    <w:rsid w:val="00082E63"/>
    <w:rsid w:val="000915E8"/>
    <w:rsid w:val="000A06F0"/>
    <w:rsid w:val="000B0A99"/>
    <w:rsid w:val="000B1275"/>
    <w:rsid w:val="000B309A"/>
    <w:rsid w:val="000C2C4D"/>
    <w:rsid w:val="00162155"/>
    <w:rsid w:val="00163F3A"/>
    <w:rsid w:val="00164DC9"/>
    <w:rsid w:val="00184206"/>
    <w:rsid w:val="001D0556"/>
    <w:rsid w:val="002258B9"/>
    <w:rsid w:val="00276DAF"/>
    <w:rsid w:val="002A03A1"/>
    <w:rsid w:val="002B3623"/>
    <w:rsid w:val="002B4E81"/>
    <w:rsid w:val="002D7508"/>
    <w:rsid w:val="002F3A2B"/>
    <w:rsid w:val="0030552A"/>
    <w:rsid w:val="00313AC9"/>
    <w:rsid w:val="00317A57"/>
    <w:rsid w:val="0038463A"/>
    <w:rsid w:val="003A2B30"/>
    <w:rsid w:val="003A51BE"/>
    <w:rsid w:val="003E01C8"/>
    <w:rsid w:val="003E5CAD"/>
    <w:rsid w:val="00400D28"/>
    <w:rsid w:val="00414F1A"/>
    <w:rsid w:val="00434922"/>
    <w:rsid w:val="00451534"/>
    <w:rsid w:val="00474DBA"/>
    <w:rsid w:val="00476D89"/>
    <w:rsid w:val="00486077"/>
    <w:rsid w:val="004A0FBF"/>
    <w:rsid w:val="004B0BF5"/>
    <w:rsid w:val="004C1D68"/>
    <w:rsid w:val="004F6661"/>
    <w:rsid w:val="005017CB"/>
    <w:rsid w:val="0052367C"/>
    <w:rsid w:val="0055013F"/>
    <w:rsid w:val="00556AE5"/>
    <w:rsid w:val="00557B56"/>
    <w:rsid w:val="00562034"/>
    <w:rsid w:val="00562CFA"/>
    <w:rsid w:val="00564ADD"/>
    <w:rsid w:val="00564E10"/>
    <w:rsid w:val="005C76E7"/>
    <w:rsid w:val="005E54ED"/>
    <w:rsid w:val="005F0037"/>
    <w:rsid w:val="00610BB4"/>
    <w:rsid w:val="00610EA3"/>
    <w:rsid w:val="00622DC7"/>
    <w:rsid w:val="00625E67"/>
    <w:rsid w:val="00631E92"/>
    <w:rsid w:val="00642E4F"/>
    <w:rsid w:val="00683E02"/>
    <w:rsid w:val="006A540A"/>
    <w:rsid w:val="006A7B31"/>
    <w:rsid w:val="006B46B3"/>
    <w:rsid w:val="006E5D6A"/>
    <w:rsid w:val="006F506F"/>
    <w:rsid w:val="006F7B38"/>
    <w:rsid w:val="00702FF9"/>
    <w:rsid w:val="007039FC"/>
    <w:rsid w:val="00722058"/>
    <w:rsid w:val="007863CA"/>
    <w:rsid w:val="007E2C6B"/>
    <w:rsid w:val="007F29AB"/>
    <w:rsid w:val="007F746E"/>
    <w:rsid w:val="008520A7"/>
    <w:rsid w:val="00870710"/>
    <w:rsid w:val="008C01CB"/>
    <w:rsid w:val="008D155D"/>
    <w:rsid w:val="008E66B0"/>
    <w:rsid w:val="008F5D68"/>
    <w:rsid w:val="009002C7"/>
    <w:rsid w:val="00910DD5"/>
    <w:rsid w:val="00912FC0"/>
    <w:rsid w:val="009320CC"/>
    <w:rsid w:val="00945323"/>
    <w:rsid w:val="00950BA1"/>
    <w:rsid w:val="00953C58"/>
    <w:rsid w:val="009541DE"/>
    <w:rsid w:val="009705B5"/>
    <w:rsid w:val="00984354"/>
    <w:rsid w:val="009D20E4"/>
    <w:rsid w:val="009F3E54"/>
    <w:rsid w:val="00A03BE3"/>
    <w:rsid w:val="00A0575E"/>
    <w:rsid w:val="00A1202E"/>
    <w:rsid w:val="00A23AD9"/>
    <w:rsid w:val="00A6111C"/>
    <w:rsid w:val="00A72FF7"/>
    <w:rsid w:val="00AA0EB6"/>
    <w:rsid w:val="00AA1D5E"/>
    <w:rsid w:val="00AB1F2A"/>
    <w:rsid w:val="00AD36E7"/>
    <w:rsid w:val="00AE3800"/>
    <w:rsid w:val="00AF745C"/>
    <w:rsid w:val="00B30C99"/>
    <w:rsid w:val="00B3147B"/>
    <w:rsid w:val="00B56049"/>
    <w:rsid w:val="00B637FA"/>
    <w:rsid w:val="00B777AC"/>
    <w:rsid w:val="00B84848"/>
    <w:rsid w:val="00B91154"/>
    <w:rsid w:val="00BB1C50"/>
    <w:rsid w:val="00BD3499"/>
    <w:rsid w:val="00BE3766"/>
    <w:rsid w:val="00BE4436"/>
    <w:rsid w:val="00BF058B"/>
    <w:rsid w:val="00C208EB"/>
    <w:rsid w:val="00C250E6"/>
    <w:rsid w:val="00C26BE8"/>
    <w:rsid w:val="00C530EB"/>
    <w:rsid w:val="00C63308"/>
    <w:rsid w:val="00C9464E"/>
    <w:rsid w:val="00CA3E7B"/>
    <w:rsid w:val="00CD3778"/>
    <w:rsid w:val="00CE2CB5"/>
    <w:rsid w:val="00CF2361"/>
    <w:rsid w:val="00D13FA8"/>
    <w:rsid w:val="00D400F6"/>
    <w:rsid w:val="00D423F4"/>
    <w:rsid w:val="00D96BAF"/>
    <w:rsid w:val="00D97C11"/>
    <w:rsid w:val="00E051DF"/>
    <w:rsid w:val="00E11281"/>
    <w:rsid w:val="00E13F1E"/>
    <w:rsid w:val="00E16A28"/>
    <w:rsid w:val="00E2098B"/>
    <w:rsid w:val="00E26FAB"/>
    <w:rsid w:val="00E6528B"/>
    <w:rsid w:val="00EA0733"/>
    <w:rsid w:val="00EC1E30"/>
    <w:rsid w:val="00ED3B56"/>
    <w:rsid w:val="00F17E07"/>
    <w:rsid w:val="00F2008F"/>
    <w:rsid w:val="00F225AF"/>
    <w:rsid w:val="00F41052"/>
    <w:rsid w:val="00F4673F"/>
    <w:rsid w:val="00F57A1F"/>
    <w:rsid w:val="00F7498E"/>
    <w:rsid w:val="00F85328"/>
    <w:rsid w:val="00FB16DC"/>
    <w:rsid w:val="00FB51C0"/>
    <w:rsid w:val="00FC1E5D"/>
    <w:rsid w:val="00FD13C0"/>
    <w:rsid w:val="00FD368B"/>
    <w:rsid w:val="00FE0B53"/>
    <w:rsid w:val="00FF3AFC"/>
  </w:rsids>
  <m:mathPr>
    <m:mathFont m:val="Cambria Math"/>
    <m:brkBin m:val="before"/>
    <m:brkBinSub m:val="--"/>
    <m:smallFrac m:val="0"/>
    <m:dispDef/>
    <m:lMargin m:val="0"/>
    <m:rMargin m:val="0"/>
    <m:defJc m:val="centerGroup"/>
    <m:wrapIndent m:val="1440"/>
    <m:intLim m:val="subSup"/>
    <m:naryLim m:val="undOvr"/>
  </m:mathPr>
  <w:themeFontLang w:val="fr-LU" w:bidi="ne-NP"/>
  <w:clrSchemeMapping w:bg1="light1" w:t1="dark1" w:bg2="light2" w:t2="dark2" w:accent1="accent1" w:accent2="accent2" w:accent3="accent3" w:accent4="accent4" w:accent5="accent5" w:accent6="accent6" w:hyperlink="hyperlink" w:followedHyperlink="followedHyperlink"/>
  <w:shapeDefaults>
    <o:shapedefaults v:ext="edit" spidmax="10246"/>
    <o:shapelayout v:ext="edit">
      <o:idmap v:ext="edit" data="1"/>
    </o:shapelayout>
  </w:shapeDefaults>
  <w:decimalSymbol w:val="."/>
  <w:listSeparator w:val=","/>
  <w14:docId w14:val="16C28DF5"/>
  <w15:chartTrackingRefBased/>
  <w15:docId w15:val="{2E8951E5-178B-4139-9E86-CB953ED7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fr-LU"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D13FA8"/>
    <w:pPr>
      <w:keepNext/>
      <w:spacing w:after="240" w:line="300" w:lineRule="exact"/>
      <w:jc w:val="both"/>
      <w:outlineLvl w:val="0"/>
    </w:pPr>
    <w:rPr>
      <w:rFonts w:ascii="Arial" w:eastAsia="Times New Roman" w:hAnsi="Arial" w:cs="Arial"/>
      <w:b/>
      <w:sz w:val="24"/>
      <w:szCs w:val="24"/>
      <w:lang w:val="en-GB" w:eastAsia="es-ES" w:bidi="es-ES"/>
    </w:rPr>
  </w:style>
  <w:style w:type="paragraph" w:styleId="Heading2">
    <w:name w:val="heading 2"/>
    <w:basedOn w:val="Normal"/>
    <w:next w:val="Normal"/>
    <w:link w:val="Heading2Char"/>
    <w:uiPriority w:val="9"/>
    <w:unhideWhenUsed/>
    <w:qFormat/>
    <w:rsid w:val="00D13FA8"/>
    <w:pPr>
      <w:spacing w:before="240" w:after="240" w:line="300" w:lineRule="exact"/>
      <w:jc w:val="both"/>
      <w:outlineLvl w:val="1"/>
    </w:pPr>
    <w:rPr>
      <w:rFonts w:ascii="Arial" w:eastAsia="Times New Roman" w:hAnsi="Arial" w:cs="Arial"/>
      <w:sz w:val="24"/>
      <w:szCs w:val="24"/>
      <w:lang w:val="en-GB" w:eastAsia="es-ES" w:bidi="es-ES"/>
    </w:rPr>
  </w:style>
  <w:style w:type="paragraph" w:styleId="Heading3">
    <w:name w:val="heading 3"/>
    <w:basedOn w:val="Normal"/>
    <w:next w:val="Normal"/>
    <w:link w:val="Heading3Char"/>
    <w:uiPriority w:val="9"/>
    <w:unhideWhenUsed/>
    <w:qFormat/>
    <w:rsid w:val="00D13FA8"/>
    <w:pPr>
      <w:keepNext/>
      <w:widowControl w:val="0"/>
      <w:autoSpaceDE w:val="0"/>
      <w:autoSpaceDN w:val="0"/>
      <w:spacing w:before="120" w:after="240" w:line="240" w:lineRule="auto"/>
      <w:jc w:val="center"/>
      <w:outlineLvl w:val="2"/>
    </w:pPr>
    <w:rPr>
      <w:rFonts w:ascii="Arial" w:eastAsia="Times New Roman" w:hAnsi="Arial" w:cs="Arial"/>
      <w:b/>
      <w:sz w:val="24"/>
      <w:szCs w:val="24"/>
      <w:lang w:val="en-GB" w:eastAsia="es-ES" w:bidi="es-ES"/>
    </w:rPr>
  </w:style>
  <w:style w:type="paragraph" w:styleId="Heading4">
    <w:name w:val="heading 4"/>
    <w:basedOn w:val="Normal"/>
    <w:next w:val="Normal"/>
    <w:link w:val="Heading4Char"/>
    <w:uiPriority w:val="9"/>
    <w:unhideWhenUsed/>
    <w:qFormat/>
    <w:rsid w:val="00D13FA8"/>
    <w:pPr>
      <w:keepNext/>
      <w:numPr>
        <w:numId w:val="107"/>
      </w:numPr>
      <w:spacing w:after="240" w:line="300" w:lineRule="exact"/>
      <w:ind w:left="360"/>
      <w:outlineLvl w:val="3"/>
    </w:pPr>
    <w:rPr>
      <w:rFonts w:ascii="Arial" w:eastAsia="Times New Roman" w:hAnsi="Arial" w:cs="Arial"/>
      <w:b/>
      <w:sz w:val="24"/>
      <w:szCs w:val="24"/>
      <w:lang w:val="en-GB" w:eastAsia="es-ES" w:bidi="es-ES"/>
    </w:rPr>
  </w:style>
  <w:style w:type="paragraph" w:styleId="Heading5">
    <w:name w:val="heading 5"/>
    <w:basedOn w:val="Normal"/>
    <w:next w:val="Normal"/>
    <w:link w:val="Heading5Char"/>
    <w:uiPriority w:val="9"/>
    <w:unhideWhenUsed/>
    <w:qFormat/>
    <w:rsid w:val="00D13FA8"/>
    <w:pPr>
      <w:keepNext/>
      <w:numPr>
        <w:ilvl w:val="1"/>
        <w:numId w:val="12"/>
      </w:numPr>
      <w:spacing w:after="240" w:line="300" w:lineRule="exact"/>
      <w:jc w:val="both"/>
      <w:outlineLvl w:val="4"/>
    </w:pPr>
    <w:rPr>
      <w:rFonts w:ascii="Arial" w:eastAsia="Times New Roman" w:hAnsi="Arial" w:cs="Times New Roman"/>
      <w:sz w:val="24"/>
      <w:szCs w:val="24"/>
      <w:lang w:val="en-GB" w:eastAsia="es-ES" w:bidi="es-ES"/>
    </w:rPr>
  </w:style>
  <w:style w:type="paragraph" w:styleId="Heading6">
    <w:name w:val="heading 6"/>
    <w:basedOn w:val="Heading5"/>
    <w:next w:val="Normal"/>
    <w:link w:val="Heading6Char"/>
    <w:uiPriority w:val="9"/>
    <w:qFormat/>
    <w:rsid w:val="00D13FA8"/>
    <w:pPr>
      <w:numPr>
        <w:ilvl w:val="2"/>
      </w:numPr>
      <w:outlineLvl w:val="5"/>
    </w:pPr>
    <w:rPr>
      <w:rFonts w:eastAsia="Arial"/>
    </w:rPr>
  </w:style>
  <w:style w:type="paragraph" w:styleId="Heading7">
    <w:name w:val="heading 7"/>
    <w:basedOn w:val="Heading6"/>
    <w:next w:val="Normal"/>
    <w:link w:val="Heading7Char"/>
    <w:uiPriority w:val="9"/>
    <w:unhideWhenUsed/>
    <w:qFormat/>
    <w:rsid w:val="00D13FA8"/>
    <w:pPr>
      <w:numPr>
        <w:ilvl w:val="3"/>
      </w:numPr>
      <w:outlineLvl w:val="6"/>
    </w:pPr>
  </w:style>
  <w:style w:type="paragraph" w:styleId="Heading8">
    <w:name w:val="heading 8"/>
    <w:basedOn w:val="Normal"/>
    <w:next w:val="Normal"/>
    <w:link w:val="Heading8Char"/>
    <w:uiPriority w:val="9"/>
    <w:semiHidden/>
    <w:unhideWhenUsed/>
    <w:qFormat/>
    <w:rsid w:val="00D13FA8"/>
    <w:pPr>
      <w:keepNext/>
      <w:keepLines/>
      <w:spacing w:before="40" w:after="0" w:line="300" w:lineRule="exact"/>
      <w:ind w:firstLine="284"/>
      <w:jc w:val="both"/>
      <w:outlineLvl w:val="7"/>
    </w:pPr>
    <w:rPr>
      <w:rFonts w:asciiTheme="majorHAnsi" w:eastAsiaTheme="majorEastAsia" w:hAnsiTheme="majorHAnsi" w:cstheme="majorBidi"/>
      <w:color w:val="272727" w:themeColor="text1" w:themeTint="D8"/>
      <w:sz w:val="21"/>
      <w:szCs w:val="21"/>
      <w:lang w:val="en-GB" w:eastAsia="es-ES" w:bidi="ar-SA"/>
    </w:rPr>
  </w:style>
  <w:style w:type="paragraph" w:styleId="Heading9">
    <w:name w:val="heading 9"/>
    <w:basedOn w:val="Normal"/>
    <w:next w:val="Normal"/>
    <w:link w:val="Heading9Char"/>
    <w:uiPriority w:val="9"/>
    <w:semiHidden/>
    <w:unhideWhenUsed/>
    <w:qFormat/>
    <w:rsid w:val="00D13FA8"/>
    <w:pPr>
      <w:keepNext/>
      <w:keepLines/>
      <w:spacing w:before="200" w:after="0" w:line="276" w:lineRule="auto"/>
      <w:ind w:left="1584" w:hanging="1584"/>
      <w:outlineLvl w:val="8"/>
    </w:pPr>
    <w:rPr>
      <w:rFonts w:asciiTheme="majorHAnsi" w:eastAsiaTheme="majorEastAsia" w:hAnsiTheme="majorHAnsi" w:cstheme="majorBidi"/>
      <w:i/>
      <w:iCs/>
      <w:color w:val="404040" w:themeColor="text1" w:themeTint="BF"/>
      <w:sz w:val="20"/>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FA8"/>
    <w:rPr>
      <w:rFonts w:ascii="Arial" w:eastAsia="Times New Roman" w:hAnsi="Arial" w:cs="Arial"/>
      <w:b/>
      <w:sz w:val="24"/>
      <w:szCs w:val="24"/>
      <w:lang w:val="en-GB" w:eastAsia="es-ES" w:bidi="es-ES"/>
    </w:rPr>
  </w:style>
  <w:style w:type="character" w:customStyle="1" w:styleId="Heading2Char">
    <w:name w:val="Heading 2 Char"/>
    <w:basedOn w:val="DefaultParagraphFont"/>
    <w:link w:val="Heading2"/>
    <w:uiPriority w:val="9"/>
    <w:rsid w:val="00D13FA8"/>
    <w:rPr>
      <w:rFonts w:ascii="Arial" w:eastAsia="Times New Roman" w:hAnsi="Arial" w:cs="Arial"/>
      <w:sz w:val="24"/>
      <w:szCs w:val="24"/>
      <w:lang w:val="en-GB" w:eastAsia="es-ES" w:bidi="es-ES"/>
    </w:rPr>
  </w:style>
  <w:style w:type="character" w:customStyle="1" w:styleId="Heading3Char">
    <w:name w:val="Heading 3 Char"/>
    <w:basedOn w:val="DefaultParagraphFont"/>
    <w:link w:val="Heading3"/>
    <w:uiPriority w:val="9"/>
    <w:rsid w:val="00D13FA8"/>
    <w:rPr>
      <w:rFonts w:ascii="Arial" w:eastAsia="Times New Roman" w:hAnsi="Arial" w:cs="Arial"/>
      <w:b/>
      <w:sz w:val="24"/>
      <w:szCs w:val="24"/>
      <w:lang w:val="en-GB" w:eastAsia="es-ES" w:bidi="es-ES"/>
    </w:rPr>
  </w:style>
  <w:style w:type="character" w:customStyle="1" w:styleId="Heading4Char">
    <w:name w:val="Heading 4 Char"/>
    <w:basedOn w:val="DefaultParagraphFont"/>
    <w:link w:val="Heading4"/>
    <w:uiPriority w:val="9"/>
    <w:rsid w:val="00D13FA8"/>
    <w:rPr>
      <w:rFonts w:ascii="Arial" w:eastAsia="Times New Roman" w:hAnsi="Arial" w:cs="Arial"/>
      <w:b/>
      <w:sz w:val="24"/>
      <w:szCs w:val="24"/>
      <w:lang w:val="en-GB" w:eastAsia="es-ES" w:bidi="es-ES"/>
    </w:rPr>
  </w:style>
  <w:style w:type="character" w:customStyle="1" w:styleId="Heading5Char">
    <w:name w:val="Heading 5 Char"/>
    <w:basedOn w:val="DefaultParagraphFont"/>
    <w:link w:val="Heading5"/>
    <w:uiPriority w:val="9"/>
    <w:rsid w:val="00D13FA8"/>
    <w:rPr>
      <w:rFonts w:ascii="Arial" w:eastAsia="Times New Roman" w:hAnsi="Arial" w:cs="Times New Roman"/>
      <w:sz w:val="24"/>
      <w:szCs w:val="24"/>
      <w:lang w:val="en-GB" w:eastAsia="es-ES" w:bidi="es-ES"/>
    </w:rPr>
  </w:style>
  <w:style w:type="character" w:customStyle="1" w:styleId="Heading6Char">
    <w:name w:val="Heading 6 Char"/>
    <w:basedOn w:val="DefaultParagraphFont"/>
    <w:link w:val="Heading6"/>
    <w:uiPriority w:val="9"/>
    <w:rsid w:val="00D13FA8"/>
    <w:rPr>
      <w:rFonts w:ascii="Arial" w:eastAsia="Arial" w:hAnsi="Arial" w:cs="Times New Roman"/>
      <w:sz w:val="24"/>
      <w:szCs w:val="24"/>
      <w:lang w:val="en-GB" w:eastAsia="es-ES" w:bidi="es-ES"/>
    </w:rPr>
  </w:style>
  <w:style w:type="character" w:customStyle="1" w:styleId="Heading7Char">
    <w:name w:val="Heading 7 Char"/>
    <w:basedOn w:val="DefaultParagraphFont"/>
    <w:link w:val="Heading7"/>
    <w:uiPriority w:val="9"/>
    <w:rsid w:val="00D13FA8"/>
    <w:rPr>
      <w:rFonts w:ascii="Arial" w:eastAsia="Arial" w:hAnsi="Arial" w:cs="Times New Roman"/>
      <w:sz w:val="24"/>
      <w:szCs w:val="24"/>
      <w:lang w:val="en-GB" w:eastAsia="es-ES" w:bidi="es-ES"/>
    </w:rPr>
  </w:style>
  <w:style w:type="character" w:customStyle="1" w:styleId="Heading8Char">
    <w:name w:val="Heading 8 Char"/>
    <w:basedOn w:val="DefaultParagraphFont"/>
    <w:link w:val="Heading8"/>
    <w:uiPriority w:val="9"/>
    <w:semiHidden/>
    <w:rsid w:val="00D13FA8"/>
    <w:rPr>
      <w:rFonts w:asciiTheme="majorHAnsi" w:eastAsiaTheme="majorEastAsia" w:hAnsiTheme="majorHAnsi" w:cstheme="majorBidi"/>
      <w:color w:val="272727" w:themeColor="text1" w:themeTint="D8"/>
      <w:sz w:val="21"/>
      <w:szCs w:val="21"/>
      <w:lang w:val="en-GB" w:eastAsia="es-ES" w:bidi="ar-SA"/>
    </w:rPr>
  </w:style>
  <w:style w:type="character" w:customStyle="1" w:styleId="Heading9Char">
    <w:name w:val="Heading 9 Char"/>
    <w:basedOn w:val="DefaultParagraphFont"/>
    <w:link w:val="Heading9"/>
    <w:uiPriority w:val="9"/>
    <w:semiHidden/>
    <w:rsid w:val="00D13FA8"/>
    <w:rPr>
      <w:rFonts w:asciiTheme="majorHAnsi" w:eastAsiaTheme="majorEastAsia" w:hAnsiTheme="majorHAnsi" w:cstheme="majorBidi"/>
      <w:i/>
      <w:iCs/>
      <w:color w:val="404040" w:themeColor="text1" w:themeTint="BF"/>
      <w:sz w:val="20"/>
      <w:lang w:val="en-GB" w:bidi="ar-SA"/>
    </w:rPr>
  </w:style>
  <w:style w:type="paragraph" w:styleId="Header">
    <w:name w:val="header"/>
    <w:basedOn w:val="Normal"/>
    <w:link w:val="HeaderChar"/>
    <w:rsid w:val="00D13FA8"/>
    <w:pPr>
      <w:tabs>
        <w:tab w:val="center" w:pos="4252"/>
        <w:tab w:val="right" w:pos="8504"/>
      </w:tabs>
      <w:spacing w:after="240" w:line="300" w:lineRule="exact"/>
      <w:ind w:firstLine="284"/>
      <w:jc w:val="both"/>
    </w:pPr>
    <w:rPr>
      <w:rFonts w:ascii="Arial" w:eastAsia="Times New Roman" w:hAnsi="Arial" w:cs="Times New Roman"/>
      <w:sz w:val="24"/>
      <w:szCs w:val="24"/>
      <w:lang w:val="en-GB" w:eastAsia="es-ES" w:bidi="ar-SA"/>
    </w:rPr>
  </w:style>
  <w:style w:type="character" w:customStyle="1" w:styleId="HeaderChar">
    <w:name w:val="Header Char"/>
    <w:basedOn w:val="DefaultParagraphFont"/>
    <w:link w:val="Header"/>
    <w:rsid w:val="00D13FA8"/>
    <w:rPr>
      <w:rFonts w:ascii="Arial" w:eastAsia="Times New Roman" w:hAnsi="Arial" w:cs="Times New Roman"/>
      <w:sz w:val="24"/>
      <w:szCs w:val="24"/>
      <w:lang w:val="en-GB" w:eastAsia="es-ES" w:bidi="ar-SA"/>
    </w:rPr>
  </w:style>
  <w:style w:type="paragraph" w:styleId="Footer">
    <w:name w:val="footer"/>
    <w:basedOn w:val="Normal"/>
    <w:link w:val="FooterChar"/>
    <w:uiPriority w:val="99"/>
    <w:rsid w:val="00D13FA8"/>
    <w:pPr>
      <w:tabs>
        <w:tab w:val="center" w:pos="4252"/>
        <w:tab w:val="right" w:pos="8504"/>
      </w:tabs>
      <w:spacing w:after="240" w:line="300" w:lineRule="exact"/>
      <w:ind w:firstLine="284"/>
      <w:jc w:val="both"/>
    </w:pPr>
    <w:rPr>
      <w:rFonts w:ascii="Arial" w:eastAsia="Times New Roman" w:hAnsi="Arial" w:cs="Times New Roman"/>
      <w:sz w:val="24"/>
      <w:szCs w:val="24"/>
      <w:lang w:val="en-GB" w:eastAsia="es-ES" w:bidi="ar-SA"/>
    </w:rPr>
  </w:style>
  <w:style w:type="character" w:customStyle="1" w:styleId="FooterChar">
    <w:name w:val="Footer Char"/>
    <w:basedOn w:val="DefaultParagraphFont"/>
    <w:link w:val="Footer"/>
    <w:uiPriority w:val="99"/>
    <w:rsid w:val="00D13FA8"/>
    <w:rPr>
      <w:rFonts w:ascii="Arial" w:eastAsia="Times New Roman" w:hAnsi="Arial" w:cs="Times New Roman"/>
      <w:sz w:val="24"/>
      <w:szCs w:val="24"/>
      <w:lang w:val="en-GB" w:eastAsia="es-ES" w:bidi="ar-SA"/>
    </w:rPr>
  </w:style>
  <w:style w:type="character" w:styleId="PageNumber">
    <w:name w:val="page number"/>
    <w:basedOn w:val="DefaultParagraphFont"/>
    <w:rsid w:val="00D13FA8"/>
  </w:style>
  <w:style w:type="paragraph" w:styleId="BlockText">
    <w:name w:val="Block Text"/>
    <w:basedOn w:val="Normal"/>
    <w:semiHidden/>
    <w:rsid w:val="00D13FA8"/>
    <w:pPr>
      <w:spacing w:after="240" w:line="300" w:lineRule="exact"/>
      <w:ind w:left="540" w:right="892" w:firstLine="284"/>
      <w:jc w:val="both"/>
    </w:pPr>
    <w:rPr>
      <w:rFonts w:ascii="Arial" w:eastAsia="Times New Roman" w:hAnsi="Arial" w:cs="Times New Roman"/>
      <w:sz w:val="28"/>
      <w:szCs w:val="24"/>
      <w:lang w:val="en-GB" w:eastAsia="es-ES" w:bidi="ar-SA"/>
    </w:rPr>
  </w:style>
  <w:style w:type="paragraph" w:styleId="ListParagraph">
    <w:name w:val="List Paragraph"/>
    <w:basedOn w:val="Normal"/>
    <w:link w:val="ListParagraphChar"/>
    <w:uiPriority w:val="34"/>
    <w:qFormat/>
    <w:rsid w:val="00D13FA8"/>
    <w:pPr>
      <w:spacing w:after="240" w:line="300" w:lineRule="exact"/>
      <w:ind w:left="720" w:firstLine="284"/>
      <w:contextualSpacing/>
      <w:jc w:val="both"/>
    </w:pPr>
    <w:rPr>
      <w:rFonts w:ascii="Arial" w:eastAsia="Times New Roman" w:hAnsi="Arial" w:cs="Times New Roman"/>
      <w:sz w:val="24"/>
      <w:szCs w:val="24"/>
      <w:lang w:val="en-GB" w:eastAsia="es-ES" w:bidi="ar-SA"/>
    </w:rPr>
  </w:style>
  <w:style w:type="paragraph" w:styleId="BodyText">
    <w:name w:val="Body Text"/>
    <w:basedOn w:val="Normal"/>
    <w:link w:val="BodyTextChar"/>
    <w:qFormat/>
    <w:rsid w:val="00D13FA8"/>
    <w:pPr>
      <w:widowControl w:val="0"/>
      <w:autoSpaceDE w:val="0"/>
      <w:autoSpaceDN w:val="0"/>
      <w:spacing w:before="10" w:after="240" w:line="300" w:lineRule="exact"/>
      <w:ind w:left="1074" w:right="851" w:firstLine="340"/>
      <w:jc w:val="both"/>
    </w:pPr>
    <w:rPr>
      <w:rFonts w:ascii="Arial" w:eastAsia="Arial" w:hAnsi="Arial" w:cs="Arial"/>
      <w:sz w:val="20"/>
      <w:lang w:val="en-GB" w:eastAsia="es-ES" w:bidi="es-ES"/>
    </w:rPr>
  </w:style>
  <w:style w:type="character" w:customStyle="1" w:styleId="BodyTextChar">
    <w:name w:val="Body Text Char"/>
    <w:basedOn w:val="DefaultParagraphFont"/>
    <w:link w:val="BodyText"/>
    <w:rsid w:val="00D13FA8"/>
    <w:rPr>
      <w:rFonts w:ascii="Arial" w:eastAsia="Arial" w:hAnsi="Arial" w:cs="Arial"/>
      <w:sz w:val="20"/>
      <w:lang w:val="en-GB" w:eastAsia="es-ES" w:bidi="es-ES"/>
    </w:rPr>
  </w:style>
  <w:style w:type="character" w:customStyle="1" w:styleId="ListParagraphChar">
    <w:name w:val="List Paragraph Char"/>
    <w:basedOn w:val="DefaultParagraphFont"/>
    <w:link w:val="ListParagraph"/>
    <w:uiPriority w:val="34"/>
    <w:rsid w:val="00D13FA8"/>
    <w:rPr>
      <w:rFonts w:ascii="Arial" w:eastAsia="Times New Roman" w:hAnsi="Arial" w:cs="Times New Roman"/>
      <w:sz w:val="24"/>
      <w:szCs w:val="24"/>
      <w:lang w:val="en-GB" w:eastAsia="es-ES" w:bidi="ar-SA"/>
    </w:rPr>
  </w:style>
  <w:style w:type="paragraph" w:styleId="BalloonText">
    <w:name w:val="Balloon Text"/>
    <w:basedOn w:val="Normal"/>
    <w:link w:val="BalloonTextChar"/>
    <w:unhideWhenUsed/>
    <w:rsid w:val="00D13FA8"/>
    <w:pPr>
      <w:spacing w:after="240" w:line="300" w:lineRule="exact"/>
      <w:ind w:firstLine="284"/>
      <w:jc w:val="both"/>
    </w:pPr>
    <w:rPr>
      <w:rFonts w:ascii="Segoe UI" w:eastAsia="Times New Roman" w:hAnsi="Segoe UI" w:cs="Segoe UI"/>
      <w:sz w:val="18"/>
      <w:szCs w:val="18"/>
      <w:lang w:val="en-GB" w:eastAsia="es-ES" w:bidi="ar-SA"/>
    </w:rPr>
  </w:style>
  <w:style w:type="character" w:customStyle="1" w:styleId="BalloonTextChar">
    <w:name w:val="Balloon Text Char"/>
    <w:basedOn w:val="DefaultParagraphFont"/>
    <w:link w:val="BalloonText"/>
    <w:rsid w:val="00D13FA8"/>
    <w:rPr>
      <w:rFonts w:ascii="Segoe UI" w:eastAsia="Times New Roman" w:hAnsi="Segoe UI" w:cs="Segoe UI"/>
      <w:sz w:val="18"/>
      <w:szCs w:val="18"/>
      <w:lang w:val="en-GB" w:eastAsia="es-ES" w:bidi="ar-SA"/>
    </w:rPr>
  </w:style>
  <w:style w:type="paragraph" w:customStyle="1" w:styleId="sangrado">
    <w:name w:val="sangrado"/>
    <w:basedOn w:val="Normal"/>
    <w:rsid w:val="00D13FA8"/>
    <w:pPr>
      <w:spacing w:before="100" w:beforeAutospacing="1" w:after="100" w:afterAutospacing="1" w:line="300" w:lineRule="exact"/>
      <w:ind w:firstLine="284"/>
      <w:jc w:val="both"/>
    </w:pPr>
    <w:rPr>
      <w:rFonts w:ascii="Arial" w:eastAsia="Times New Roman" w:hAnsi="Arial" w:cs="Times New Roman"/>
      <w:sz w:val="24"/>
      <w:szCs w:val="24"/>
      <w:lang w:val="en-GB" w:eastAsia="es-ES" w:bidi="ar-SA"/>
    </w:rPr>
  </w:style>
  <w:style w:type="numbering" w:customStyle="1" w:styleId="RMCListaITC">
    <w:name w:val="RMC Lista ITC"/>
    <w:uiPriority w:val="99"/>
    <w:rsid w:val="00D13FA8"/>
  </w:style>
  <w:style w:type="paragraph" w:customStyle="1" w:styleId="TableParagraph">
    <w:name w:val="Table Paragraph"/>
    <w:basedOn w:val="Normal"/>
    <w:uiPriority w:val="1"/>
    <w:qFormat/>
    <w:rsid w:val="00D13FA8"/>
    <w:pPr>
      <w:widowControl w:val="0"/>
      <w:autoSpaceDE w:val="0"/>
      <w:autoSpaceDN w:val="0"/>
      <w:spacing w:before="120" w:after="0" w:line="168" w:lineRule="exact"/>
      <w:ind w:left="40" w:right="851" w:firstLine="340"/>
      <w:jc w:val="center"/>
    </w:pPr>
    <w:rPr>
      <w:rFonts w:ascii="Arial" w:eastAsia="Arial" w:hAnsi="Arial" w:cs="Arial"/>
      <w:sz w:val="20"/>
      <w:szCs w:val="22"/>
      <w:lang w:val="en-GB" w:eastAsia="es-ES" w:bidi="es-ES"/>
    </w:rPr>
  </w:style>
  <w:style w:type="paragraph" w:styleId="Title">
    <w:name w:val="Title"/>
    <w:basedOn w:val="Normal"/>
    <w:next w:val="Normal"/>
    <w:link w:val="TitleChar"/>
    <w:uiPriority w:val="10"/>
    <w:qFormat/>
    <w:rsid w:val="00D13FA8"/>
    <w:pPr>
      <w:spacing w:after="0" w:line="240" w:lineRule="auto"/>
      <w:ind w:firstLine="284"/>
      <w:contextualSpacing/>
      <w:jc w:val="both"/>
    </w:pPr>
    <w:rPr>
      <w:rFonts w:asciiTheme="majorHAnsi" w:eastAsiaTheme="majorEastAsia" w:hAnsiTheme="majorHAnsi" w:cstheme="majorBidi"/>
      <w:spacing w:val="-10"/>
      <w:kern w:val="28"/>
      <w:sz w:val="56"/>
      <w:szCs w:val="56"/>
      <w:lang w:val="en-GB" w:eastAsia="es-ES" w:bidi="ar-SA"/>
    </w:rPr>
  </w:style>
  <w:style w:type="character" w:customStyle="1" w:styleId="TitleChar">
    <w:name w:val="Title Char"/>
    <w:basedOn w:val="DefaultParagraphFont"/>
    <w:link w:val="Title"/>
    <w:uiPriority w:val="10"/>
    <w:rsid w:val="00D13FA8"/>
    <w:rPr>
      <w:rFonts w:asciiTheme="majorHAnsi" w:eastAsiaTheme="majorEastAsia" w:hAnsiTheme="majorHAnsi" w:cstheme="majorBidi"/>
      <w:spacing w:val="-10"/>
      <w:kern w:val="28"/>
      <w:sz w:val="56"/>
      <w:szCs w:val="56"/>
      <w:lang w:val="en-GB" w:eastAsia="es-ES" w:bidi="ar-SA"/>
    </w:rPr>
  </w:style>
  <w:style w:type="numbering" w:customStyle="1" w:styleId="RMCListaIndice">
    <w:name w:val="RMC Lista Indice"/>
    <w:uiPriority w:val="99"/>
    <w:rsid w:val="00D13FA8"/>
    <w:pPr>
      <w:numPr>
        <w:numId w:val="21"/>
      </w:numPr>
    </w:pPr>
  </w:style>
  <w:style w:type="table" w:customStyle="1" w:styleId="NormalTable0">
    <w:name w:val="Normal Table0"/>
    <w:uiPriority w:val="2"/>
    <w:semiHidden/>
    <w:unhideWhenUsed/>
    <w:qFormat/>
    <w:rsid w:val="00D13FA8"/>
    <w:pPr>
      <w:widowControl w:val="0"/>
      <w:autoSpaceDE w:val="0"/>
      <w:autoSpaceDN w:val="0"/>
      <w:spacing w:after="0" w:line="240" w:lineRule="auto"/>
    </w:pPr>
    <w:rPr>
      <w:rFonts w:ascii="Calibri" w:eastAsia="Calibri" w:hAnsi="Calibri" w:cs="Times New Roman"/>
      <w:szCs w:val="22"/>
      <w:lang w:val="en-GB" w:bidi="ar-SA"/>
    </w:rPr>
    <w:tblPr>
      <w:tblInd w:w="0" w:type="dxa"/>
      <w:tblCellMar>
        <w:top w:w="0" w:type="dxa"/>
        <w:left w:w="0" w:type="dxa"/>
        <w:bottom w:w="0" w:type="dxa"/>
        <w:right w:w="0" w:type="dxa"/>
      </w:tblCellMar>
    </w:tblPr>
  </w:style>
  <w:style w:type="numbering" w:customStyle="1" w:styleId="RMCListaIndice1">
    <w:name w:val="RMC Lista Indice1"/>
    <w:uiPriority w:val="99"/>
    <w:rsid w:val="00D13FA8"/>
    <w:pPr>
      <w:numPr>
        <w:numId w:val="14"/>
      </w:numPr>
    </w:pPr>
  </w:style>
  <w:style w:type="paragraph" w:styleId="ListContinue">
    <w:name w:val="List Continue"/>
    <w:basedOn w:val="Normal"/>
    <w:uiPriority w:val="99"/>
    <w:unhideWhenUsed/>
    <w:rsid w:val="00D13FA8"/>
    <w:pPr>
      <w:spacing w:after="120" w:line="300" w:lineRule="exact"/>
      <w:ind w:left="283" w:firstLine="284"/>
      <w:contextualSpacing/>
      <w:jc w:val="both"/>
    </w:pPr>
    <w:rPr>
      <w:rFonts w:ascii="Arial" w:eastAsia="Times New Roman" w:hAnsi="Arial" w:cs="Times New Roman"/>
      <w:sz w:val="24"/>
      <w:szCs w:val="24"/>
      <w:lang w:val="en-GB" w:eastAsia="es-ES" w:bidi="ar-SA"/>
    </w:rPr>
  </w:style>
  <w:style w:type="paragraph" w:customStyle="1" w:styleId="Pa13">
    <w:name w:val="Pa13"/>
    <w:basedOn w:val="Normal"/>
    <w:next w:val="Normal"/>
    <w:uiPriority w:val="99"/>
    <w:rsid w:val="00D13FA8"/>
    <w:pPr>
      <w:autoSpaceDE w:val="0"/>
      <w:autoSpaceDN w:val="0"/>
      <w:adjustRightInd w:val="0"/>
      <w:spacing w:before="120" w:after="0" w:line="161" w:lineRule="atLeast"/>
      <w:ind w:left="851" w:right="851" w:firstLine="340"/>
      <w:jc w:val="both"/>
    </w:pPr>
    <w:rPr>
      <w:rFonts w:ascii="Arial" w:hAnsi="Arial" w:cs="Arial"/>
      <w:sz w:val="24"/>
      <w:szCs w:val="24"/>
      <w:lang w:val="en-GB" w:bidi="ar-SA"/>
    </w:rPr>
  </w:style>
  <w:style w:type="paragraph" w:customStyle="1" w:styleId="Pa14">
    <w:name w:val="Pa14"/>
    <w:basedOn w:val="Normal"/>
    <w:next w:val="Normal"/>
    <w:uiPriority w:val="99"/>
    <w:rsid w:val="00D13FA8"/>
    <w:pPr>
      <w:autoSpaceDE w:val="0"/>
      <w:autoSpaceDN w:val="0"/>
      <w:adjustRightInd w:val="0"/>
      <w:spacing w:before="120" w:after="0" w:line="161" w:lineRule="atLeast"/>
      <w:ind w:left="851" w:right="851" w:firstLine="340"/>
      <w:jc w:val="both"/>
    </w:pPr>
    <w:rPr>
      <w:rFonts w:ascii="Arial" w:hAnsi="Arial" w:cs="Arial"/>
      <w:sz w:val="24"/>
      <w:szCs w:val="24"/>
      <w:lang w:val="en-GB" w:bidi="ar-SA"/>
    </w:rPr>
  </w:style>
  <w:style w:type="paragraph" w:customStyle="1" w:styleId="Pa15">
    <w:name w:val="Pa15"/>
    <w:basedOn w:val="Normal"/>
    <w:next w:val="Normal"/>
    <w:uiPriority w:val="99"/>
    <w:rsid w:val="00D13FA8"/>
    <w:pPr>
      <w:autoSpaceDE w:val="0"/>
      <w:autoSpaceDN w:val="0"/>
      <w:adjustRightInd w:val="0"/>
      <w:spacing w:before="120" w:after="0" w:line="181" w:lineRule="atLeast"/>
      <w:ind w:left="851" w:right="851" w:firstLine="340"/>
      <w:jc w:val="both"/>
    </w:pPr>
    <w:rPr>
      <w:rFonts w:ascii="Arial" w:hAnsi="Arial" w:cs="Arial"/>
      <w:sz w:val="24"/>
      <w:szCs w:val="24"/>
      <w:lang w:val="en-GB" w:bidi="ar-SA"/>
    </w:rPr>
  </w:style>
  <w:style w:type="paragraph" w:customStyle="1" w:styleId="Pa16">
    <w:name w:val="Pa16"/>
    <w:basedOn w:val="Normal"/>
    <w:next w:val="Normal"/>
    <w:uiPriority w:val="99"/>
    <w:rsid w:val="00D13FA8"/>
    <w:pPr>
      <w:autoSpaceDE w:val="0"/>
      <w:autoSpaceDN w:val="0"/>
      <w:adjustRightInd w:val="0"/>
      <w:spacing w:before="120" w:after="0" w:line="181" w:lineRule="atLeast"/>
      <w:ind w:left="851" w:right="851" w:firstLine="340"/>
      <w:jc w:val="both"/>
    </w:pPr>
    <w:rPr>
      <w:rFonts w:ascii="Arial" w:hAnsi="Arial" w:cs="Arial"/>
      <w:sz w:val="24"/>
      <w:szCs w:val="24"/>
      <w:lang w:val="en-GB" w:bidi="ar-SA"/>
    </w:rPr>
  </w:style>
  <w:style w:type="paragraph" w:customStyle="1" w:styleId="Pa17">
    <w:name w:val="Pa17"/>
    <w:basedOn w:val="Normal"/>
    <w:next w:val="Normal"/>
    <w:uiPriority w:val="99"/>
    <w:rsid w:val="00D13FA8"/>
    <w:pPr>
      <w:autoSpaceDE w:val="0"/>
      <w:autoSpaceDN w:val="0"/>
      <w:adjustRightInd w:val="0"/>
      <w:spacing w:before="120" w:after="0" w:line="181" w:lineRule="atLeast"/>
      <w:ind w:left="851" w:right="851" w:firstLine="340"/>
      <w:jc w:val="both"/>
    </w:pPr>
    <w:rPr>
      <w:rFonts w:ascii="Arial" w:hAnsi="Arial" w:cs="Arial"/>
      <w:sz w:val="24"/>
      <w:szCs w:val="24"/>
      <w:lang w:val="en-GB" w:bidi="ar-SA"/>
    </w:rPr>
  </w:style>
  <w:style w:type="table" w:styleId="TableGrid">
    <w:name w:val="Table Grid"/>
    <w:basedOn w:val="TableNormal"/>
    <w:uiPriority w:val="39"/>
    <w:rsid w:val="00D13FA8"/>
    <w:pPr>
      <w:spacing w:after="0" w:line="240" w:lineRule="auto"/>
    </w:pPr>
    <w:rPr>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13FA8"/>
    <w:pPr>
      <w:spacing w:after="0" w:line="240" w:lineRule="auto"/>
    </w:pPr>
    <w:rPr>
      <w:szCs w:val="22"/>
      <w:lang w:val="en-GB"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qFormat/>
    <w:rsid w:val="00D13FA8"/>
    <w:rPr>
      <w:b/>
      <w:bCs/>
    </w:rPr>
  </w:style>
  <w:style w:type="character" w:styleId="Hyperlink">
    <w:name w:val="Hyperlink"/>
    <w:basedOn w:val="DefaultParagraphFont"/>
    <w:uiPriority w:val="99"/>
    <w:unhideWhenUsed/>
    <w:rsid w:val="00D13FA8"/>
    <w:rPr>
      <w:color w:val="0563C1" w:themeColor="hyperlink"/>
      <w:u w:val="single"/>
    </w:rPr>
  </w:style>
  <w:style w:type="paragraph" w:customStyle="1" w:styleId="ISOParagraph">
    <w:name w:val="ISO_Paragraph"/>
    <w:basedOn w:val="Normal"/>
    <w:rsid w:val="00D13FA8"/>
    <w:pPr>
      <w:spacing w:before="210" w:after="0" w:line="210" w:lineRule="exact"/>
      <w:ind w:left="851" w:right="851" w:firstLine="340"/>
      <w:jc w:val="both"/>
    </w:pPr>
    <w:rPr>
      <w:rFonts w:ascii="Arial" w:eastAsia="Times New Roman" w:hAnsi="Arial" w:cs="Times New Roman"/>
      <w:sz w:val="18"/>
      <w:lang w:val="en-GB" w:bidi="ar-SA"/>
    </w:rPr>
  </w:style>
  <w:style w:type="paragraph" w:styleId="NoSpacing">
    <w:name w:val="No Spacing"/>
    <w:uiPriority w:val="1"/>
    <w:qFormat/>
    <w:rsid w:val="00D13FA8"/>
    <w:pPr>
      <w:widowControl w:val="0"/>
      <w:autoSpaceDE w:val="0"/>
      <w:autoSpaceDN w:val="0"/>
      <w:spacing w:after="0" w:line="240" w:lineRule="auto"/>
      <w:ind w:left="851" w:right="851" w:firstLine="340"/>
      <w:jc w:val="both"/>
    </w:pPr>
    <w:rPr>
      <w:rFonts w:ascii="Arial" w:eastAsia="Arial" w:hAnsi="Arial" w:cs="Arial"/>
      <w:sz w:val="20"/>
      <w:szCs w:val="22"/>
      <w:lang w:val="en-GB" w:eastAsia="es-ES" w:bidi="es-ES"/>
    </w:rPr>
  </w:style>
  <w:style w:type="paragraph" w:styleId="TOCHeading">
    <w:name w:val="TOC Heading"/>
    <w:basedOn w:val="Heading1"/>
    <w:next w:val="Normal"/>
    <w:uiPriority w:val="39"/>
    <w:unhideWhenUsed/>
    <w:qFormat/>
    <w:rsid w:val="00D13FA8"/>
    <w:pPr>
      <w:spacing w:after="0" w:line="259" w:lineRule="auto"/>
      <w:jc w:val="left"/>
      <w:outlineLvl w:val="9"/>
    </w:pPr>
  </w:style>
  <w:style w:type="paragraph" w:styleId="TOC1">
    <w:name w:val="toc 1"/>
    <w:basedOn w:val="Normal"/>
    <w:next w:val="Normal"/>
    <w:autoRedefine/>
    <w:uiPriority w:val="39"/>
    <w:unhideWhenUsed/>
    <w:rsid w:val="00D13FA8"/>
    <w:pPr>
      <w:widowControl w:val="0"/>
      <w:autoSpaceDE w:val="0"/>
      <w:autoSpaceDN w:val="0"/>
      <w:spacing w:before="120" w:after="100" w:line="240" w:lineRule="auto"/>
      <w:ind w:right="851" w:firstLine="340"/>
      <w:jc w:val="both"/>
    </w:pPr>
    <w:rPr>
      <w:rFonts w:ascii="Arial" w:eastAsia="Arial" w:hAnsi="Arial" w:cs="Arial"/>
      <w:sz w:val="20"/>
      <w:szCs w:val="22"/>
      <w:lang w:val="en-GB" w:eastAsia="es-ES" w:bidi="es-ES"/>
    </w:rPr>
  </w:style>
  <w:style w:type="table" w:customStyle="1" w:styleId="TableNormal1">
    <w:name w:val="Table Normal1"/>
    <w:uiPriority w:val="2"/>
    <w:semiHidden/>
    <w:unhideWhenUsed/>
    <w:qFormat/>
    <w:rsid w:val="00D13FA8"/>
    <w:pPr>
      <w:widowControl w:val="0"/>
      <w:autoSpaceDE w:val="0"/>
      <w:autoSpaceDN w:val="0"/>
      <w:spacing w:after="0" w:line="240" w:lineRule="auto"/>
    </w:pPr>
    <w:rPr>
      <w:rFonts w:ascii="Calibri" w:eastAsia="Calibri" w:hAnsi="Calibri" w:cs="Times New Roman"/>
      <w:szCs w:val="22"/>
      <w:lang w:val="en-GB" w:bidi="ar-SA"/>
    </w:rPr>
    <w:tblPr>
      <w:tblInd w:w="0" w:type="dxa"/>
      <w:tblCellMar>
        <w:top w:w="0" w:type="dxa"/>
        <w:left w:w="0" w:type="dxa"/>
        <w:bottom w:w="0" w:type="dxa"/>
        <w:right w:w="0" w:type="dxa"/>
      </w:tblCellMar>
    </w:tblPr>
  </w:style>
  <w:style w:type="numbering" w:customStyle="1" w:styleId="RMCListaIndice2">
    <w:name w:val="RMC Lista Indice2"/>
    <w:uiPriority w:val="99"/>
    <w:rsid w:val="00D13FA8"/>
    <w:pPr>
      <w:numPr>
        <w:numId w:val="15"/>
      </w:numPr>
    </w:pPr>
  </w:style>
  <w:style w:type="paragraph" w:customStyle="1" w:styleId="RMCLista1ITC">
    <w:name w:val="RMC Lista 1 ITC"/>
    <w:next w:val="ListContinue"/>
    <w:uiPriority w:val="1"/>
    <w:qFormat/>
    <w:rsid w:val="00D13FA8"/>
    <w:pPr>
      <w:keepNext/>
      <w:widowControl w:val="0"/>
      <w:tabs>
        <w:tab w:val="left" w:pos="1473"/>
      </w:tabs>
      <w:autoSpaceDE w:val="0"/>
      <w:autoSpaceDN w:val="0"/>
      <w:spacing w:before="240" w:after="0" w:line="240" w:lineRule="auto"/>
      <w:ind w:left="1080" w:right="567" w:hanging="360"/>
    </w:pPr>
    <w:rPr>
      <w:rFonts w:ascii="Arial" w:eastAsia="Arial" w:hAnsi="Arial" w:cs="Arial"/>
      <w:b/>
      <w:bCs/>
      <w:sz w:val="20"/>
      <w:lang w:val="en-GB" w:eastAsia="es-ES" w:bidi="es-ES"/>
    </w:rPr>
  </w:style>
  <w:style w:type="paragraph" w:customStyle="1" w:styleId="RMCLista2ITC">
    <w:name w:val="RMC Lista 2 ITC"/>
    <w:basedOn w:val="ListParagraph"/>
    <w:uiPriority w:val="1"/>
    <w:qFormat/>
    <w:rsid w:val="00D13FA8"/>
    <w:pPr>
      <w:widowControl w:val="0"/>
      <w:autoSpaceDE w:val="0"/>
      <w:autoSpaceDN w:val="0"/>
      <w:spacing w:before="120" w:after="0" w:line="240" w:lineRule="auto"/>
      <w:ind w:left="1512" w:right="851" w:hanging="432"/>
      <w:contextualSpacing w:val="0"/>
    </w:pPr>
    <w:rPr>
      <w:rFonts w:eastAsia="Arial" w:cs="Arial"/>
      <w:sz w:val="20"/>
      <w:szCs w:val="22"/>
      <w:lang w:bidi="es-ES"/>
    </w:rPr>
  </w:style>
  <w:style w:type="paragraph" w:customStyle="1" w:styleId="RMCListaNumerica">
    <w:name w:val="RMC Lista Numerica"/>
    <w:uiPriority w:val="1"/>
    <w:qFormat/>
    <w:rsid w:val="00D13FA8"/>
    <w:pPr>
      <w:widowControl w:val="0"/>
      <w:autoSpaceDE w:val="0"/>
      <w:autoSpaceDN w:val="0"/>
      <w:spacing w:before="120" w:after="0" w:line="240" w:lineRule="auto"/>
      <w:ind w:left="1134" w:right="851" w:hanging="264"/>
    </w:pPr>
    <w:rPr>
      <w:rFonts w:ascii="Arial" w:eastAsia="Arial" w:hAnsi="Arial" w:cs="Arial"/>
      <w:sz w:val="20"/>
      <w:szCs w:val="22"/>
      <w:lang w:val="en-GB" w:eastAsia="es-ES" w:bidi="es-ES"/>
    </w:rPr>
  </w:style>
  <w:style w:type="paragraph" w:customStyle="1" w:styleId="RMCLetras">
    <w:name w:val="RMC Letras"/>
    <w:uiPriority w:val="1"/>
    <w:qFormat/>
    <w:rsid w:val="00D13FA8"/>
    <w:pPr>
      <w:widowControl w:val="0"/>
      <w:autoSpaceDE w:val="0"/>
      <w:autoSpaceDN w:val="0"/>
      <w:spacing w:before="60" w:after="0" w:line="240" w:lineRule="auto"/>
      <w:ind w:left="2014" w:right="851" w:hanging="234"/>
      <w:jc w:val="both"/>
    </w:pPr>
    <w:rPr>
      <w:rFonts w:ascii="Arial" w:hAnsi="Arial"/>
      <w:sz w:val="20"/>
      <w:szCs w:val="22"/>
      <w:lang w:val="en-GB" w:bidi="ar-SA"/>
    </w:rPr>
  </w:style>
  <w:style w:type="table" w:styleId="GridTable1Light">
    <w:name w:val="Grid Table 1 Light"/>
    <w:basedOn w:val="TableNormal"/>
    <w:uiPriority w:val="46"/>
    <w:rsid w:val="00D13FA8"/>
    <w:pPr>
      <w:spacing w:after="0" w:line="240" w:lineRule="auto"/>
    </w:pPr>
    <w:rPr>
      <w:rFonts w:ascii="Times New Roman" w:eastAsia="Times New Roman" w:hAnsi="Times New Roman" w:cs="Times New Roman"/>
      <w:sz w:val="20"/>
      <w:lang w:val="en-GB" w:eastAsia="es-ES"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D13FA8"/>
    <w:pPr>
      <w:spacing w:after="240" w:line="300" w:lineRule="exact"/>
      <w:ind w:firstLine="284"/>
      <w:jc w:val="both"/>
    </w:pPr>
    <w:rPr>
      <w:rFonts w:ascii="Times New Roman" w:eastAsia="Times New Roman" w:hAnsi="Times New Roman" w:cs="Times New Roman"/>
      <w:sz w:val="24"/>
      <w:szCs w:val="24"/>
      <w:lang w:val="en-GB" w:eastAsia="es-ES" w:bidi="ar-SA"/>
    </w:rPr>
  </w:style>
  <w:style w:type="paragraph" w:styleId="BodyText2">
    <w:name w:val="Body Text 2"/>
    <w:basedOn w:val="Normal"/>
    <w:link w:val="BodyText2Char"/>
    <w:unhideWhenUsed/>
    <w:rsid w:val="00D13FA8"/>
    <w:pPr>
      <w:spacing w:after="120" w:line="480" w:lineRule="auto"/>
      <w:ind w:firstLine="284"/>
      <w:jc w:val="both"/>
    </w:pPr>
    <w:rPr>
      <w:rFonts w:ascii="Arial" w:eastAsia="Times New Roman" w:hAnsi="Arial" w:cs="Times New Roman"/>
      <w:sz w:val="24"/>
      <w:szCs w:val="24"/>
      <w:lang w:val="en-GB" w:eastAsia="es-ES" w:bidi="ar-SA"/>
    </w:rPr>
  </w:style>
  <w:style w:type="character" w:customStyle="1" w:styleId="BodyText2Char">
    <w:name w:val="Body Text 2 Char"/>
    <w:basedOn w:val="DefaultParagraphFont"/>
    <w:link w:val="BodyText2"/>
    <w:rsid w:val="00D13FA8"/>
    <w:rPr>
      <w:rFonts w:ascii="Arial" w:eastAsia="Times New Roman" w:hAnsi="Arial" w:cs="Times New Roman"/>
      <w:sz w:val="24"/>
      <w:szCs w:val="24"/>
      <w:lang w:val="en-GB" w:eastAsia="es-ES" w:bidi="ar-SA"/>
    </w:rPr>
  </w:style>
  <w:style w:type="paragraph" w:styleId="BodyText3">
    <w:name w:val="Body Text 3"/>
    <w:basedOn w:val="Normal"/>
    <w:link w:val="BodyText3Char"/>
    <w:uiPriority w:val="99"/>
    <w:semiHidden/>
    <w:unhideWhenUsed/>
    <w:rsid w:val="00D13FA8"/>
    <w:pPr>
      <w:spacing w:after="120" w:line="300" w:lineRule="exact"/>
      <w:ind w:firstLine="284"/>
      <w:jc w:val="both"/>
    </w:pPr>
    <w:rPr>
      <w:rFonts w:ascii="Arial" w:eastAsia="Times New Roman" w:hAnsi="Arial" w:cs="Times New Roman"/>
      <w:sz w:val="16"/>
      <w:szCs w:val="16"/>
      <w:lang w:val="en-GB" w:eastAsia="es-ES" w:bidi="ar-SA"/>
    </w:rPr>
  </w:style>
  <w:style w:type="character" w:customStyle="1" w:styleId="BodyText3Char">
    <w:name w:val="Body Text 3 Char"/>
    <w:basedOn w:val="DefaultParagraphFont"/>
    <w:link w:val="BodyText3"/>
    <w:uiPriority w:val="99"/>
    <w:semiHidden/>
    <w:rsid w:val="00D13FA8"/>
    <w:rPr>
      <w:rFonts w:ascii="Arial" w:eastAsia="Times New Roman" w:hAnsi="Arial" w:cs="Times New Roman"/>
      <w:sz w:val="16"/>
      <w:szCs w:val="16"/>
      <w:lang w:val="en-GB" w:eastAsia="es-ES" w:bidi="ar-SA"/>
    </w:rPr>
  </w:style>
  <w:style w:type="paragraph" w:customStyle="1" w:styleId="Contenidoprincipaldetabla">
    <w:name w:val="Contenido principal de tabla"/>
    <w:link w:val="ContenidoprincipaldetablaCar"/>
    <w:autoRedefine/>
    <w:rsid w:val="00D13FA8"/>
    <w:pPr>
      <w:spacing w:after="0" w:line="240" w:lineRule="auto"/>
      <w:jc w:val="center"/>
    </w:pPr>
    <w:rPr>
      <w:rFonts w:ascii="Arial" w:eastAsia="Times New Roman" w:hAnsi="Arial" w:cs="Times New Roman"/>
      <w:b/>
      <w:sz w:val="18"/>
      <w:szCs w:val="24"/>
      <w:lang w:val="en-GB" w:eastAsia="es-ES" w:bidi="ar-SA"/>
    </w:rPr>
  </w:style>
  <w:style w:type="paragraph" w:customStyle="1" w:styleId="Contenidosecundariodetabla">
    <w:name w:val="Contenido secundario de tabla"/>
    <w:basedOn w:val="Contenidoprincipaldetabla"/>
    <w:link w:val="ContenidosecundariodetablaCar"/>
    <w:autoRedefine/>
    <w:rsid w:val="00D13FA8"/>
    <w:pPr>
      <w:ind w:left="66" w:right="216"/>
      <w:jc w:val="left"/>
    </w:pPr>
    <w:rPr>
      <w:b w:val="0"/>
    </w:rPr>
  </w:style>
  <w:style w:type="paragraph" w:customStyle="1" w:styleId="Encabezam">
    <w:name w:val="Encabezam"/>
    <w:autoRedefine/>
    <w:rsid w:val="00D13FA8"/>
    <w:pPr>
      <w:spacing w:after="0" w:line="240" w:lineRule="auto"/>
      <w:jc w:val="center"/>
    </w:pPr>
    <w:rPr>
      <w:rFonts w:ascii="Arial" w:eastAsia="Times New Roman" w:hAnsi="Arial" w:cs="Times New Roman"/>
      <w:snapToGrid w:val="0"/>
      <w:sz w:val="18"/>
      <w:szCs w:val="24"/>
      <w:lang w:val="en-GB" w:eastAsia="es-ES" w:bidi="ar-SA"/>
    </w:rPr>
  </w:style>
  <w:style w:type="paragraph" w:customStyle="1" w:styleId="Encabezamnegrita">
    <w:name w:val="Encabezam negrita"/>
    <w:basedOn w:val="Encabezam"/>
    <w:autoRedefine/>
    <w:rsid w:val="00D13FA8"/>
    <w:pPr>
      <w:jc w:val="both"/>
    </w:pPr>
    <w:rPr>
      <w:b/>
      <w:caps/>
    </w:rPr>
  </w:style>
  <w:style w:type="character" w:styleId="Emphasis">
    <w:name w:val="Emphasis"/>
    <w:basedOn w:val="DefaultParagraphFont"/>
    <w:rsid w:val="00D13FA8"/>
    <w:rPr>
      <w:i/>
    </w:rPr>
  </w:style>
  <w:style w:type="paragraph" w:customStyle="1" w:styleId="Enumeracin">
    <w:name w:val="Enumeración"/>
    <w:basedOn w:val="Normal"/>
    <w:rsid w:val="00D13FA8"/>
    <w:pPr>
      <w:spacing w:after="0" w:line="240" w:lineRule="auto"/>
      <w:ind w:left="567"/>
      <w:jc w:val="both"/>
    </w:pPr>
    <w:rPr>
      <w:rFonts w:ascii="Arial" w:eastAsia="Times New Roman" w:hAnsi="Arial" w:cs="Times New Roman"/>
      <w:color w:val="0000FF"/>
      <w:spacing w:val="-2"/>
      <w:sz w:val="20"/>
      <w:szCs w:val="24"/>
      <w:lang w:val="en-GB" w:eastAsia="es-ES" w:bidi="ar-SA"/>
    </w:rPr>
  </w:style>
  <w:style w:type="paragraph" w:customStyle="1" w:styleId="Enumeracin2">
    <w:name w:val="Enumeración 2"/>
    <w:basedOn w:val="Enumeracin"/>
    <w:autoRedefine/>
    <w:rsid w:val="00D13FA8"/>
    <w:pPr>
      <w:ind w:left="851"/>
    </w:pPr>
  </w:style>
  <w:style w:type="paragraph" w:customStyle="1" w:styleId="Enumeracin3">
    <w:name w:val="Enumeración 3"/>
    <w:basedOn w:val="Enumeracin2"/>
    <w:next w:val="Normal"/>
    <w:autoRedefine/>
    <w:rsid w:val="00D13FA8"/>
    <w:pPr>
      <w:ind w:left="1134"/>
    </w:pPr>
  </w:style>
  <w:style w:type="paragraph" w:styleId="TOC2">
    <w:name w:val="toc 2"/>
    <w:basedOn w:val="Normal"/>
    <w:next w:val="Normal"/>
    <w:autoRedefine/>
    <w:uiPriority w:val="39"/>
    <w:rsid w:val="00D13FA8"/>
    <w:pPr>
      <w:tabs>
        <w:tab w:val="left" w:pos="880"/>
        <w:tab w:val="right" w:leader="dot" w:pos="11882"/>
      </w:tabs>
      <w:suppressAutoHyphens/>
      <w:spacing w:after="0" w:line="240" w:lineRule="auto"/>
      <w:ind w:left="220" w:right="57"/>
    </w:pPr>
    <w:rPr>
      <w:rFonts w:ascii="Arial" w:eastAsia="Times New Roman" w:hAnsi="Arial" w:cs="Times New Roman"/>
      <w:b/>
      <w:spacing w:val="-2"/>
      <w:szCs w:val="24"/>
      <w:lang w:val="en-GB" w:eastAsia="es-ES" w:bidi="ar-SA"/>
    </w:rPr>
  </w:style>
  <w:style w:type="paragraph" w:styleId="TOC3">
    <w:name w:val="toc 3"/>
    <w:basedOn w:val="Normal"/>
    <w:next w:val="Normal"/>
    <w:autoRedefine/>
    <w:uiPriority w:val="39"/>
    <w:rsid w:val="00D13FA8"/>
    <w:pPr>
      <w:tabs>
        <w:tab w:val="left" w:pos="1320"/>
        <w:tab w:val="right" w:leader="dot" w:pos="11882"/>
      </w:tabs>
      <w:suppressAutoHyphens/>
      <w:spacing w:after="0" w:line="240" w:lineRule="auto"/>
      <w:ind w:left="440" w:right="57"/>
    </w:pPr>
    <w:rPr>
      <w:rFonts w:ascii="Arial" w:eastAsia="Times New Roman" w:hAnsi="Arial" w:cs="Times New Roman"/>
      <w:spacing w:val="-2"/>
      <w:szCs w:val="24"/>
      <w:lang w:val="en-GB" w:eastAsia="es-ES" w:bidi="ar-SA"/>
    </w:rPr>
  </w:style>
  <w:style w:type="paragraph" w:styleId="TOC4">
    <w:name w:val="toc 4"/>
    <w:basedOn w:val="Normal"/>
    <w:next w:val="Normal"/>
    <w:autoRedefine/>
    <w:semiHidden/>
    <w:rsid w:val="00D13FA8"/>
    <w:pPr>
      <w:suppressAutoHyphens/>
      <w:spacing w:after="0" w:line="240" w:lineRule="auto"/>
      <w:ind w:left="660" w:right="57"/>
    </w:pPr>
    <w:rPr>
      <w:rFonts w:ascii="Times New Roman" w:eastAsia="Times New Roman" w:hAnsi="Times New Roman" w:cs="Times New Roman"/>
      <w:spacing w:val="-2"/>
      <w:sz w:val="18"/>
      <w:szCs w:val="24"/>
      <w:lang w:val="en-GB" w:eastAsia="es-ES" w:bidi="ar-SA"/>
    </w:rPr>
  </w:style>
  <w:style w:type="paragraph" w:customStyle="1" w:styleId="Ttulodefigura">
    <w:name w:val="Título de figura"/>
    <w:basedOn w:val="Normal"/>
    <w:autoRedefine/>
    <w:rsid w:val="00D13FA8"/>
    <w:pPr>
      <w:tabs>
        <w:tab w:val="left" w:pos="3444"/>
      </w:tabs>
      <w:spacing w:after="0" w:line="240" w:lineRule="auto"/>
      <w:jc w:val="center"/>
    </w:pPr>
    <w:rPr>
      <w:rFonts w:ascii="Arial" w:eastAsia="Times New Roman" w:hAnsi="Arial" w:cs="Times New Roman"/>
      <w:i/>
      <w:szCs w:val="24"/>
      <w:lang w:val="en-GB" w:eastAsia="es-ES" w:bidi="ar-SA"/>
    </w:rPr>
  </w:style>
  <w:style w:type="paragraph" w:customStyle="1" w:styleId="Ttulodetabla">
    <w:name w:val="Título de tabla"/>
    <w:autoRedefine/>
    <w:rsid w:val="00D13FA8"/>
    <w:pPr>
      <w:spacing w:after="0" w:line="240" w:lineRule="auto"/>
      <w:jc w:val="center"/>
    </w:pPr>
    <w:rPr>
      <w:rFonts w:ascii="Arial" w:eastAsia="Times New Roman" w:hAnsi="Arial" w:cs="Times New Roman"/>
      <w:i/>
      <w:szCs w:val="24"/>
      <w:lang w:val="en-GB" w:eastAsia="es-ES" w:bidi="ar-SA"/>
    </w:rPr>
  </w:style>
  <w:style w:type="paragraph" w:styleId="BodyTextIndent">
    <w:name w:val="Body Text Indent"/>
    <w:basedOn w:val="Normal"/>
    <w:link w:val="BodyTextIndentChar"/>
    <w:rsid w:val="00D13FA8"/>
    <w:pPr>
      <w:spacing w:after="0" w:line="240" w:lineRule="auto"/>
      <w:ind w:left="567" w:hanging="567"/>
      <w:jc w:val="both"/>
    </w:pPr>
    <w:rPr>
      <w:rFonts w:ascii="Arial" w:eastAsia="Times New Roman" w:hAnsi="Arial" w:cs="Times New Roman"/>
      <w:szCs w:val="24"/>
      <w:lang w:val="en-GB" w:eastAsia="es-ES" w:bidi="ar-SA"/>
    </w:rPr>
  </w:style>
  <w:style w:type="character" w:customStyle="1" w:styleId="BodyTextIndentChar">
    <w:name w:val="Body Text Indent Char"/>
    <w:basedOn w:val="DefaultParagraphFont"/>
    <w:link w:val="BodyTextIndent"/>
    <w:rsid w:val="00D13FA8"/>
    <w:rPr>
      <w:rFonts w:ascii="Arial" w:eastAsia="Times New Roman" w:hAnsi="Arial" w:cs="Times New Roman"/>
      <w:szCs w:val="24"/>
      <w:lang w:val="en-GB" w:eastAsia="es-ES" w:bidi="ar-SA"/>
    </w:rPr>
  </w:style>
  <w:style w:type="paragraph" w:styleId="TOC5">
    <w:name w:val="toc 5"/>
    <w:basedOn w:val="Normal"/>
    <w:next w:val="Normal"/>
    <w:autoRedefine/>
    <w:semiHidden/>
    <w:rsid w:val="00D13FA8"/>
    <w:pPr>
      <w:spacing w:after="0" w:line="240" w:lineRule="auto"/>
      <w:ind w:left="880"/>
      <w:jc w:val="both"/>
    </w:pPr>
    <w:rPr>
      <w:rFonts w:ascii="Arial" w:eastAsia="Times New Roman" w:hAnsi="Arial" w:cs="Times New Roman"/>
      <w:szCs w:val="24"/>
      <w:lang w:val="en-GB" w:eastAsia="es-ES" w:bidi="ar-SA"/>
    </w:rPr>
  </w:style>
  <w:style w:type="paragraph" w:styleId="TOC6">
    <w:name w:val="toc 6"/>
    <w:basedOn w:val="Normal"/>
    <w:next w:val="Normal"/>
    <w:autoRedefine/>
    <w:semiHidden/>
    <w:rsid w:val="00D13FA8"/>
    <w:pPr>
      <w:spacing w:after="0" w:line="240" w:lineRule="auto"/>
      <w:ind w:left="1100"/>
      <w:jc w:val="both"/>
    </w:pPr>
    <w:rPr>
      <w:rFonts w:ascii="Arial" w:eastAsia="Times New Roman" w:hAnsi="Arial" w:cs="Times New Roman"/>
      <w:szCs w:val="24"/>
      <w:lang w:val="en-GB" w:eastAsia="es-ES" w:bidi="ar-SA"/>
    </w:rPr>
  </w:style>
  <w:style w:type="paragraph" w:styleId="TOC7">
    <w:name w:val="toc 7"/>
    <w:basedOn w:val="Normal"/>
    <w:next w:val="Normal"/>
    <w:autoRedefine/>
    <w:semiHidden/>
    <w:rsid w:val="00D13FA8"/>
    <w:pPr>
      <w:spacing w:after="0" w:line="240" w:lineRule="auto"/>
      <w:ind w:left="1320"/>
      <w:jc w:val="both"/>
    </w:pPr>
    <w:rPr>
      <w:rFonts w:ascii="Arial" w:eastAsia="Times New Roman" w:hAnsi="Arial" w:cs="Times New Roman"/>
      <w:szCs w:val="24"/>
      <w:lang w:val="en-GB" w:eastAsia="es-ES" w:bidi="ar-SA"/>
    </w:rPr>
  </w:style>
  <w:style w:type="paragraph" w:styleId="TOC8">
    <w:name w:val="toc 8"/>
    <w:basedOn w:val="Normal"/>
    <w:next w:val="Normal"/>
    <w:autoRedefine/>
    <w:semiHidden/>
    <w:rsid w:val="00D13FA8"/>
    <w:pPr>
      <w:spacing w:after="0" w:line="240" w:lineRule="auto"/>
      <w:ind w:left="1540"/>
      <w:jc w:val="both"/>
    </w:pPr>
    <w:rPr>
      <w:rFonts w:ascii="Arial" w:eastAsia="Times New Roman" w:hAnsi="Arial" w:cs="Times New Roman"/>
      <w:szCs w:val="24"/>
      <w:lang w:val="en-GB" w:eastAsia="es-ES" w:bidi="ar-SA"/>
    </w:rPr>
  </w:style>
  <w:style w:type="paragraph" w:styleId="TOC9">
    <w:name w:val="toc 9"/>
    <w:basedOn w:val="Normal"/>
    <w:next w:val="Normal"/>
    <w:autoRedefine/>
    <w:semiHidden/>
    <w:rsid w:val="00D13FA8"/>
    <w:pPr>
      <w:spacing w:after="0" w:line="240" w:lineRule="auto"/>
      <w:ind w:left="1760"/>
      <w:jc w:val="both"/>
    </w:pPr>
    <w:rPr>
      <w:rFonts w:ascii="Arial" w:eastAsia="Times New Roman" w:hAnsi="Arial" w:cs="Times New Roman"/>
      <w:szCs w:val="24"/>
      <w:lang w:val="en-GB" w:eastAsia="es-ES" w:bidi="ar-SA"/>
    </w:rPr>
  </w:style>
  <w:style w:type="paragraph" w:styleId="DocumentMap">
    <w:name w:val="Document Map"/>
    <w:basedOn w:val="Normal"/>
    <w:link w:val="DocumentMapChar"/>
    <w:semiHidden/>
    <w:rsid w:val="00D13FA8"/>
    <w:pPr>
      <w:shd w:val="clear" w:color="auto" w:fill="000080"/>
      <w:spacing w:after="0" w:line="240" w:lineRule="auto"/>
      <w:jc w:val="both"/>
    </w:pPr>
    <w:rPr>
      <w:rFonts w:ascii="Tahoma" w:eastAsia="Times New Roman" w:hAnsi="Tahoma" w:cs="Times New Roman"/>
      <w:szCs w:val="24"/>
      <w:lang w:val="en-GB" w:eastAsia="es-ES" w:bidi="ar-SA"/>
    </w:rPr>
  </w:style>
  <w:style w:type="character" w:customStyle="1" w:styleId="DocumentMapChar">
    <w:name w:val="Document Map Char"/>
    <w:basedOn w:val="DefaultParagraphFont"/>
    <w:link w:val="DocumentMap"/>
    <w:semiHidden/>
    <w:rsid w:val="00D13FA8"/>
    <w:rPr>
      <w:rFonts w:ascii="Tahoma" w:eastAsia="Times New Roman" w:hAnsi="Tahoma" w:cs="Times New Roman"/>
      <w:szCs w:val="24"/>
      <w:shd w:val="clear" w:color="auto" w:fill="000080"/>
      <w:lang w:val="en-GB" w:eastAsia="es-ES" w:bidi="ar-SA"/>
    </w:rPr>
  </w:style>
  <w:style w:type="paragraph" w:customStyle="1" w:styleId="Estilo1">
    <w:name w:val="Estilo1"/>
    <w:basedOn w:val="Enumeracin"/>
    <w:qFormat/>
    <w:rsid w:val="00D13FA8"/>
  </w:style>
  <w:style w:type="paragraph" w:customStyle="1" w:styleId="A-DEF">
    <w:name w:val="A-DEF"/>
    <w:basedOn w:val="Normal"/>
    <w:next w:val="Normal"/>
    <w:rsid w:val="00D13FA8"/>
    <w:pPr>
      <w:keepNext/>
      <w:keepLines/>
      <w:spacing w:before="120" w:after="0" w:line="240" w:lineRule="auto"/>
      <w:jc w:val="both"/>
    </w:pPr>
    <w:rPr>
      <w:rFonts w:ascii="Arial" w:eastAsia="Times New Roman" w:hAnsi="Arial" w:cs="Times New Roman"/>
      <w:spacing w:val="8"/>
      <w:sz w:val="20"/>
      <w:szCs w:val="24"/>
      <w:lang w:val="en-GB" w:eastAsia="es-ES" w:bidi="ar-SA"/>
    </w:rPr>
  </w:style>
  <w:style w:type="paragraph" w:styleId="CommentText">
    <w:name w:val="annotation text"/>
    <w:basedOn w:val="Normal"/>
    <w:link w:val="CommentTextChar"/>
    <w:uiPriority w:val="99"/>
    <w:unhideWhenUsed/>
    <w:rsid w:val="00D13FA8"/>
    <w:pPr>
      <w:spacing w:after="0" w:line="240" w:lineRule="auto"/>
    </w:pPr>
    <w:rPr>
      <w:rFonts w:ascii="Times New Roman" w:eastAsia="Times New Roman" w:hAnsi="Times New Roman" w:cs="Times New Roman"/>
      <w:sz w:val="20"/>
      <w:szCs w:val="24"/>
      <w:lang w:val="en-GB" w:eastAsia="es-ES_tradnl" w:bidi="ar-SA"/>
    </w:rPr>
  </w:style>
  <w:style w:type="character" w:customStyle="1" w:styleId="CommentTextChar">
    <w:name w:val="Comment Text Char"/>
    <w:basedOn w:val="DefaultParagraphFont"/>
    <w:link w:val="CommentText"/>
    <w:uiPriority w:val="99"/>
    <w:rsid w:val="00D13FA8"/>
    <w:rPr>
      <w:rFonts w:ascii="Times New Roman" w:eastAsia="Times New Roman" w:hAnsi="Times New Roman" w:cs="Times New Roman"/>
      <w:sz w:val="20"/>
      <w:szCs w:val="24"/>
      <w:lang w:val="en-GB" w:eastAsia="es-ES_tradnl" w:bidi="ar-SA"/>
    </w:rPr>
  </w:style>
  <w:style w:type="character" w:styleId="CommentReference">
    <w:name w:val="annotation reference"/>
    <w:basedOn w:val="DefaultParagraphFont"/>
    <w:uiPriority w:val="99"/>
    <w:unhideWhenUsed/>
    <w:rsid w:val="00D13FA8"/>
    <w:rPr>
      <w:sz w:val="16"/>
      <w:szCs w:val="16"/>
    </w:rPr>
  </w:style>
  <w:style w:type="paragraph" w:customStyle="1" w:styleId="Listavistosa-nfasis11">
    <w:name w:val="Lista vistosa - Énfasis 11"/>
    <w:basedOn w:val="Normal"/>
    <w:rsid w:val="00D13FA8"/>
    <w:pPr>
      <w:spacing w:after="0" w:line="240" w:lineRule="auto"/>
      <w:ind w:left="720"/>
    </w:pPr>
    <w:rPr>
      <w:rFonts w:ascii="Calibri" w:eastAsia="Times New Roman" w:hAnsi="Calibri" w:cs="Times New Roman"/>
      <w:szCs w:val="22"/>
      <w:lang w:val="en-GB" w:bidi="ar-SA"/>
    </w:rPr>
  </w:style>
  <w:style w:type="paragraph" w:customStyle="1" w:styleId="Topo">
    <w:name w:val="Topo"/>
    <w:basedOn w:val="Normal"/>
    <w:rsid w:val="00D13FA8"/>
    <w:pPr>
      <w:numPr>
        <w:numId w:val="25"/>
      </w:numPr>
      <w:tabs>
        <w:tab w:val="clear" w:pos="425"/>
        <w:tab w:val="num" w:pos="4301"/>
        <w:tab w:val="left" w:pos="5387"/>
      </w:tabs>
      <w:suppressAutoHyphens/>
      <w:spacing w:before="80" w:after="40" w:line="240" w:lineRule="auto"/>
      <w:ind w:left="899" w:hanging="360"/>
      <w:jc w:val="both"/>
    </w:pPr>
    <w:rPr>
      <w:rFonts w:ascii="Times New Roman" w:eastAsia="Times New Roman" w:hAnsi="Times New Roman" w:cs="Times New Roman"/>
      <w:iCs/>
      <w:sz w:val="24"/>
      <w:szCs w:val="24"/>
      <w:lang w:val="en-GB" w:eastAsia="es-ES" w:bidi="ar-SA"/>
    </w:rPr>
  </w:style>
  <w:style w:type="paragraph" w:customStyle="1" w:styleId="Estndar">
    <w:name w:val="Estándar"/>
    <w:basedOn w:val="Normal"/>
    <w:rsid w:val="00D13FA8"/>
    <w:pPr>
      <w:spacing w:after="0" w:line="240" w:lineRule="auto"/>
    </w:pPr>
    <w:rPr>
      <w:rFonts w:ascii="Arial" w:eastAsia="Times New Roman" w:hAnsi="Arial" w:cs="Times New Roman"/>
      <w:noProof/>
      <w:sz w:val="24"/>
      <w:szCs w:val="24"/>
      <w:lang w:val="en-GB" w:eastAsia="es-ES" w:bidi="ar-SA"/>
    </w:rPr>
  </w:style>
  <w:style w:type="paragraph" w:customStyle="1" w:styleId="Figuras">
    <w:name w:val="Figuras"/>
    <w:basedOn w:val="Normal"/>
    <w:rsid w:val="00D13FA8"/>
    <w:pPr>
      <w:numPr>
        <w:numId w:val="26"/>
      </w:numPr>
      <w:tabs>
        <w:tab w:val="clear" w:pos="4301"/>
      </w:tabs>
      <w:suppressAutoHyphens/>
      <w:spacing w:before="60" w:after="60" w:line="240" w:lineRule="auto"/>
      <w:ind w:left="899" w:hanging="360"/>
      <w:jc w:val="center"/>
    </w:pPr>
    <w:rPr>
      <w:rFonts w:ascii="Times New Roman" w:eastAsia="Times New Roman" w:hAnsi="Times New Roman" w:cs="Times New Roman"/>
      <w:b/>
      <w:iCs/>
      <w:sz w:val="24"/>
      <w:szCs w:val="24"/>
      <w:lang w:val="en-GB" w:eastAsia="es-ES" w:bidi="ar-SA"/>
    </w:rPr>
  </w:style>
  <w:style w:type="paragraph" w:styleId="CommentSubject">
    <w:name w:val="annotation subject"/>
    <w:basedOn w:val="CommentText"/>
    <w:next w:val="CommentText"/>
    <w:link w:val="CommentSubjectChar"/>
    <w:semiHidden/>
    <w:rsid w:val="00D13FA8"/>
    <w:pPr>
      <w:jc w:val="both"/>
    </w:pPr>
    <w:rPr>
      <w:rFonts w:ascii="Arial" w:hAnsi="Arial"/>
      <w:b/>
      <w:bCs/>
      <w:position w:val="6"/>
      <w:lang w:eastAsia="es-ES"/>
    </w:rPr>
  </w:style>
  <w:style w:type="character" w:customStyle="1" w:styleId="CommentSubjectChar">
    <w:name w:val="Comment Subject Char"/>
    <w:basedOn w:val="CommentTextChar"/>
    <w:link w:val="CommentSubject"/>
    <w:semiHidden/>
    <w:rsid w:val="00D13FA8"/>
    <w:rPr>
      <w:rFonts w:ascii="Arial" w:eastAsia="Times New Roman" w:hAnsi="Arial" w:cs="Times New Roman"/>
      <w:b/>
      <w:bCs/>
      <w:position w:val="6"/>
      <w:sz w:val="20"/>
      <w:szCs w:val="24"/>
      <w:lang w:val="en-GB" w:eastAsia="es-ES" w:bidi="ar-SA"/>
    </w:rPr>
  </w:style>
  <w:style w:type="paragraph" w:styleId="PlainText">
    <w:name w:val="Plain Text"/>
    <w:basedOn w:val="Normal"/>
    <w:link w:val="PlainTextChar"/>
    <w:rsid w:val="00D13FA8"/>
    <w:pPr>
      <w:spacing w:after="0" w:line="240" w:lineRule="auto"/>
    </w:pPr>
    <w:rPr>
      <w:rFonts w:ascii="Courier New" w:eastAsia="Times New Roman" w:hAnsi="Courier New" w:cs="Times New Roman"/>
      <w:sz w:val="20"/>
      <w:szCs w:val="24"/>
      <w:lang w:val="en-GB" w:eastAsia="es-ES" w:bidi="ar-SA"/>
    </w:rPr>
  </w:style>
  <w:style w:type="character" w:customStyle="1" w:styleId="PlainTextChar">
    <w:name w:val="Plain Text Char"/>
    <w:basedOn w:val="DefaultParagraphFont"/>
    <w:link w:val="PlainText"/>
    <w:rsid w:val="00D13FA8"/>
    <w:rPr>
      <w:rFonts w:ascii="Courier New" w:eastAsia="Times New Roman" w:hAnsi="Courier New" w:cs="Times New Roman"/>
      <w:sz w:val="20"/>
      <w:szCs w:val="24"/>
      <w:lang w:val="en-GB" w:eastAsia="es-ES" w:bidi="ar-SA"/>
    </w:rPr>
  </w:style>
  <w:style w:type="paragraph" w:styleId="Caption">
    <w:name w:val="caption"/>
    <w:basedOn w:val="Normal"/>
    <w:next w:val="Normal"/>
    <w:unhideWhenUsed/>
    <w:rsid w:val="00D13FA8"/>
    <w:pPr>
      <w:spacing w:after="200" w:line="240" w:lineRule="auto"/>
      <w:jc w:val="both"/>
    </w:pPr>
    <w:rPr>
      <w:rFonts w:ascii="Arial" w:eastAsia="Times New Roman" w:hAnsi="Arial" w:cs="Times New Roman"/>
      <w:b/>
      <w:bCs/>
      <w:color w:val="4472C4" w:themeColor="accent1"/>
      <w:sz w:val="18"/>
      <w:szCs w:val="18"/>
      <w:lang w:val="en-GB" w:eastAsia="es-ES" w:bidi="ar-SA"/>
    </w:rPr>
  </w:style>
  <w:style w:type="paragraph" w:customStyle="1" w:styleId="Default">
    <w:name w:val="Default"/>
    <w:link w:val="DefaultCar"/>
    <w:rsid w:val="00D13FA8"/>
    <w:pPr>
      <w:autoSpaceDE w:val="0"/>
      <w:autoSpaceDN w:val="0"/>
      <w:adjustRightInd w:val="0"/>
      <w:spacing w:after="0" w:line="240" w:lineRule="auto"/>
    </w:pPr>
    <w:rPr>
      <w:rFonts w:ascii="Arial" w:eastAsia="Times New Roman" w:hAnsi="Arial" w:cs="Arial"/>
      <w:color w:val="000000"/>
      <w:sz w:val="24"/>
      <w:szCs w:val="24"/>
      <w:lang w:val="en-GB" w:eastAsia="es-ES" w:bidi="ar-SA"/>
    </w:rPr>
  </w:style>
  <w:style w:type="paragraph" w:customStyle="1" w:styleId="Pa11">
    <w:name w:val="Pa11"/>
    <w:basedOn w:val="Default"/>
    <w:next w:val="Default"/>
    <w:uiPriority w:val="99"/>
    <w:rsid w:val="00D13FA8"/>
    <w:pPr>
      <w:spacing w:line="201" w:lineRule="atLeast"/>
    </w:pPr>
    <w:rPr>
      <w:color w:val="auto"/>
    </w:rPr>
  </w:style>
  <w:style w:type="paragraph" w:customStyle="1" w:styleId="Pa6">
    <w:name w:val="Pa6"/>
    <w:basedOn w:val="Normal"/>
    <w:next w:val="Normal"/>
    <w:uiPriority w:val="99"/>
    <w:rsid w:val="00D13FA8"/>
    <w:pPr>
      <w:autoSpaceDE w:val="0"/>
      <w:autoSpaceDN w:val="0"/>
      <w:adjustRightInd w:val="0"/>
      <w:spacing w:after="0" w:line="201" w:lineRule="atLeast"/>
    </w:pPr>
    <w:rPr>
      <w:rFonts w:ascii="Arial" w:eastAsia="Times New Roman" w:hAnsi="Arial" w:cs="Arial"/>
      <w:sz w:val="24"/>
      <w:szCs w:val="24"/>
      <w:lang w:val="en-GB" w:eastAsia="es-ES" w:bidi="ar-SA"/>
    </w:rPr>
  </w:style>
  <w:style w:type="paragraph" w:styleId="Revision">
    <w:name w:val="Revision"/>
    <w:hidden/>
    <w:uiPriority w:val="99"/>
    <w:semiHidden/>
    <w:rsid w:val="00D13FA8"/>
    <w:pPr>
      <w:spacing w:after="0" w:line="240" w:lineRule="auto"/>
    </w:pPr>
    <w:rPr>
      <w:rFonts w:ascii="Arial" w:eastAsia="Times New Roman" w:hAnsi="Arial" w:cs="Times New Roman"/>
      <w:position w:val="6"/>
      <w:szCs w:val="24"/>
      <w:lang w:val="en-GB" w:eastAsia="es-ES" w:bidi="ar-SA"/>
    </w:rPr>
  </w:style>
  <w:style w:type="paragraph" w:customStyle="1" w:styleId="Pa10">
    <w:name w:val="Pa10"/>
    <w:basedOn w:val="Default"/>
    <w:next w:val="Default"/>
    <w:uiPriority w:val="99"/>
    <w:rsid w:val="00D13FA8"/>
    <w:pPr>
      <w:spacing w:line="201" w:lineRule="atLeast"/>
    </w:pPr>
    <w:rPr>
      <w:color w:val="auto"/>
    </w:rPr>
  </w:style>
  <w:style w:type="paragraph" w:styleId="HTMLPreformatted">
    <w:name w:val="HTML Preformatted"/>
    <w:basedOn w:val="Normal"/>
    <w:link w:val="HTMLPreformattedChar"/>
    <w:uiPriority w:val="99"/>
    <w:unhideWhenUsed/>
    <w:rsid w:val="00D13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lang w:val="en-GB" w:eastAsia="es-ES" w:bidi="ar-SA"/>
    </w:rPr>
  </w:style>
  <w:style w:type="character" w:customStyle="1" w:styleId="HTMLPreformattedChar">
    <w:name w:val="HTML Preformatted Char"/>
    <w:basedOn w:val="DefaultParagraphFont"/>
    <w:link w:val="HTMLPreformatted"/>
    <w:uiPriority w:val="99"/>
    <w:rsid w:val="00D13FA8"/>
    <w:rPr>
      <w:rFonts w:ascii="Courier New" w:hAnsi="Courier New" w:cs="Courier New"/>
      <w:sz w:val="20"/>
      <w:lang w:val="en-GB" w:eastAsia="es-ES" w:bidi="ar-SA"/>
    </w:rPr>
  </w:style>
  <w:style w:type="character" w:styleId="FollowedHyperlink">
    <w:name w:val="FollowedHyperlink"/>
    <w:basedOn w:val="DefaultParagraphFont"/>
    <w:rsid w:val="00D13FA8"/>
    <w:rPr>
      <w:color w:val="954F72" w:themeColor="followedHyperlink"/>
      <w:u w:val="single"/>
    </w:rPr>
  </w:style>
  <w:style w:type="paragraph" w:styleId="Subtitle">
    <w:name w:val="Subtitle"/>
    <w:basedOn w:val="Normal"/>
    <w:link w:val="SubtitleChar"/>
    <w:uiPriority w:val="11"/>
    <w:qFormat/>
    <w:rsid w:val="00D13FA8"/>
    <w:pPr>
      <w:spacing w:after="200" w:line="276" w:lineRule="auto"/>
    </w:pPr>
    <w:rPr>
      <w:rFonts w:ascii="Cambria" w:hAnsi="Cambria" w:cs="Times New Roman"/>
      <w:i/>
      <w:iCs/>
      <w:color w:val="4F81BD"/>
      <w:spacing w:val="15"/>
      <w:sz w:val="24"/>
      <w:szCs w:val="24"/>
      <w:lang w:val="en-GB" w:eastAsia="es-ES" w:bidi="ar-SA"/>
    </w:rPr>
  </w:style>
  <w:style w:type="character" w:customStyle="1" w:styleId="SubtitleChar">
    <w:name w:val="Subtitle Char"/>
    <w:basedOn w:val="DefaultParagraphFont"/>
    <w:link w:val="Subtitle"/>
    <w:uiPriority w:val="11"/>
    <w:rsid w:val="00D13FA8"/>
    <w:rPr>
      <w:rFonts w:ascii="Cambria" w:hAnsi="Cambria" w:cs="Times New Roman"/>
      <w:i/>
      <w:iCs/>
      <w:color w:val="4F81BD"/>
      <w:spacing w:val="15"/>
      <w:sz w:val="24"/>
      <w:szCs w:val="24"/>
      <w:lang w:val="en-GB" w:eastAsia="es-ES" w:bidi="ar-SA"/>
    </w:rPr>
  </w:style>
  <w:style w:type="paragraph" w:customStyle="1" w:styleId="1ParrafoGuia">
    <w:name w:val="1_Parrafo Guia"/>
    <w:basedOn w:val="Normal"/>
    <w:rsid w:val="00D13FA8"/>
    <w:pPr>
      <w:spacing w:after="120" w:line="240" w:lineRule="auto"/>
      <w:jc w:val="both"/>
    </w:pPr>
    <w:rPr>
      <w:rFonts w:ascii="Arial" w:eastAsia="Times New Roman" w:hAnsi="Arial" w:cs="Times New Roman"/>
      <w:i/>
      <w:color w:val="0000FF"/>
      <w:szCs w:val="24"/>
      <w:lang w:val="en-GB" w:eastAsia="es-ES" w:bidi="ar-SA"/>
    </w:rPr>
  </w:style>
  <w:style w:type="paragraph" w:customStyle="1" w:styleId="Pa8">
    <w:name w:val="Pa8"/>
    <w:basedOn w:val="Default"/>
    <w:next w:val="Default"/>
    <w:uiPriority w:val="99"/>
    <w:rsid w:val="00D13FA8"/>
    <w:pPr>
      <w:spacing w:line="201" w:lineRule="atLeast"/>
    </w:pPr>
    <w:rPr>
      <w:color w:val="auto"/>
    </w:rPr>
  </w:style>
  <w:style w:type="paragraph" w:customStyle="1" w:styleId="Pa7">
    <w:name w:val="Pa7"/>
    <w:basedOn w:val="Default"/>
    <w:next w:val="Default"/>
    <w:uiPriority w:val="99"/>
    <w:rsid w:val="00D13FA8"/>
    <w:pPr>
      <w:spacing w:line="201" w:lineRule="atLeast"/>
    </w:pPr>
    <w:rPr>
      <w:color w:val="auto"/>
    </w:rPr>
  </w:style>
  <w:style w:type="character" w:styleId="LineNumber">
    <w:name w:val="line number"/>
    <w:basedOn w:val="DefaultParagraphFont"/>
    <w:semiHidden/>
    <w:unhideWhenUsed/>
    <w:rsid w:val="00D13FA8"/>
  </w:style>
  <w:style w:type="paragraph" w:styleId="FootnoteText">
    <w:name w:val="footnote text"/>
    <w:basedOn w:val="Normal"/>
    <w:link w:val="FootnoteTextChar"/>
    <w:unhideWhenUsed/>
    <w:rsid w:val="00D13FA8"/>
    <w:pPr>
      <w:spacing w:after="0" w:line="240" w:lineRule="auto"/>
      <w:jc w:val="both"/>
    </w:pPr>
    <w:rPr>
      <w:rFonts w:ascii="Arial" w:eastAsia="Times New Roman" w:hAnsi="Arial" w:cs="Times New Roman"/>
      <w:sz w:val="20"/>
      <w:lang w:val="en-GB" w:eastAsia="es-ES" w:bidi="ar-SA"/>
    </w:rPr>
  </w:style>
  <w:style w:type="character" w:customStyle="1" w:styleId="FootnoteTextChar">
    <w:name w:val="Footnote Text Char"/>
    <w:basedOn w:val="DefaultParagraphFont"/>
    <w:link w:val="FootnoteText"/>
    <w:rsid w:val="00D13FA8"/>
    <w:rPr>
      <w:rFonts w:ascii="Arial" w:eastAsia="Times New Roman" w:hAnsi="Arial" w:cs="Times New Roman"/>
      <w:sz w:val="20"/>
      <w:lang w:val="en-GB" w:eastAsia="es-ES" w:bidi="ar-SA"/>
    </w:rPr>
  </w:style>
  <w:style w:type="character" w:styleId="FootnoteReference">
    <w:name w:val="footnote reference"/>
    <w:basedOn w:val="DefaultParagraphFont"/>
    <w:unhideWhenUsed/>
    <w:rsid w:val="00D13FA8"/>
    <w:rPr>
      <w:vertAlign w:val="superscript"/>
    </w:rPr>
  </w:style>
  <w:style w:type="character" w:customStyle="1" w:styleId="Mencinsinresolver1">
    <w:name w:val="Mención sin resolver1"/>
    <w:basedOn w:val="DefaultParagraphFont"/>
    <w:uiPriority w:val="99"/>
    <w:semiHidden/>
    <w:unhideWhenUsed/>
    <w:rsid w:val="00D13FA8"/>
    <w:rPr>
      <w:color w:val="605E5C"/>
      <w:shd w:val="clear" w:color="auto" w:fill="E1DFDD"/>
    </w:rPr>
  </w:style>
  <w:style w:type="character" w:customStyle="1" w:styleId="normaltextrun">
    <w:name w:val="normaltextrun"/>
    <w:basedOn w:val="DefaultParagraphFont"/>
    <w:rsid w:val="00D13FA8"/>
  </w:style>
  <w:style w:type="character" w:styleId="SubtleReference">
    <w:name w:val="Subtle Reference"/>
    <w:basedOn w:val="normaltextrun"/>
    <w:uiPriority w:val="31"/>
    <w:qFormat/>
    <w:rsid w:val="00D13FA8"/>
    <w:rPr>
      <w:rFonts w:eastAsia="Arial"/>
      <w:i/>
      <w:lang w:bidi="es-ES"/>
    </w:rPr>
  </w:style>
  <w:style w:type="table" w:customStyle="1" w:styleId="TableGrid0">
    <w:name w:val="Table Grid0"/>
    <w:rsid w:val="00D13FA8"/>
    <w:pPr>
      <w:spacing w:after="0" w:line="240" w:lineRule="auto"/>
    </w:pPr>
    <w:rPr>
      <w:rFonts w:eastAsiaTheme="minorEastAsia"/>
      <w:szCs w:val="22"/>
      <w:lang w:val="en-GB" w:eastAsia="es-ES" w:bidi="ar-SA"/>
    </w:rPr>
    <w:tblPr>
      <w:tblCellMar>
        <w:top w:w="0" w:type="dxa"/>
        <w:left w:w="0" w:type="dxa"/>
        <w:bottom w:w="0" w:type="dxa"/>
        <w:right w:w="0" w:type="dxa"/>
      </w:tblCellMar>
    </w:tblPr>
  </w:style>
  <w:style w:type="paragraph" w:customStyle="1" w:styleId="Tabla">
    <w:name w:val="Tabla"/>
    <w:basedOn w:val="Titulotabla"/>
    <w:qFormat/>
    <w:rsid w:val="00D13FA8"/>
    <w:rPr>
      <w:i w:val="0"/>
    </w:rPr>
  </w:style>
  <w:style w:type="table" w:customStyle="1" w:styleId="Tablanormas">
    <w:name w:val="Tabla normas"/>
    <w:basedOn w:val="TableNormal"/>
    <w:uiPriority w:val="99"/>
    <w:qFormat/>
    <w:rsid w:val="00D13FA8"/>
    <w:pPr>
      <w:spacing w:after="0" w:line="240" w:lineRule="auto"/>
    </w:pPr>
    <w:rPr>
      <w:rFonts w:ascii="Times New Roman" w:eastAsia="Times New Roman" w:hAnsi="Times New Roman" w:cs="Times New Roman"/>
      <w:sz w:val="20"/>
      <w:lang w:val="en-GB"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noWrap/>
    </w:tcPr>
  </w:style>
  <w:style w:type="paragraph" w:customStyle="1" w:styleId="Titulotabla">
    <w:name w:val="Titulo tabla"/>
    <w:basedOn w:val="Normal"/>
    <w:link w:val="TitulotablaCar"/>
    <w:qFormat/>
    <w:rsid w:val="00D13FA8"/>
    <w:pPr>
      <w:spacing w:before="120" w:after="240" w:line="300" w:lineRule="exact"/>
      <w:ind w:right="244"/>
      <w:jc w:val="center"/>
    </w:pPr>
    <w:rPr>
      <w:rFonts w:ascii="Arial" w:eastAsia="Times New Roman" w:hAnsi="Arial" w:cs="Times New Roman"/>
      <w:i/>
      <w:sz w:val="24"/>
      <w:szCs w:val="24"/>
      <w:lang w:val="en-GB" w:eastAsia="es-ES" w:bidi="ar-SA"/>
    </w:rPr>
  </w:style>
  <w:style w:type="paragraph" w:customStyle="1" w:styleId="NOTAX">
    <w:name w:val="NOTA X"/>
    <w:basedOn w:val="Normal"/>
    <w:next w:val="Normal"/>
    <w:qFormat/>
    <w:rsid w:val="00D13FA8"/>
    <w:pPr>
      <w:widowControl w:val="0"/>
      <w:tabs>
        <w:tab w:val="left" w:pos="709"/>
      </w:tabs>
      <w:spacing w:after="0" w:line="240" w:lineRule="auto"/>
      <w:ind w:left="709" w:hanging="709"/>
      <w:jc w:val="both"/>
    </w:pPr>
    <w:rPr>
      <w:rFonts w:ascii="Arial" w:eastAsia="Times New Roman" w:hAnsi="Arial" w:cs="Times New Roman"/>
      <w:sz w:val="18"/>
      <w:lang w:val="en-GB" w:eastAsia="es-ES" w:bidi="ar-SA"/>
    </w:rPr>
  </w:style>
  <w:style w:type="character" w:customStyle="1" w:styleId="TitulotablaCar">
    <w:name w:val="Titulo tabla Car"/>
    <w:basedOn w:val="DefaultParagraphFont"/>
    <w:link w:val="Titulotabla"/>
    <w:rsid w:val="00D13FA8"/>
    <w:rPr>
      <w:rFonts w:ascii="Arial" w:eastAsia="Times New Roman" w:hAnsi="Arial" w:cs="Times New Roman"/>
      <w:i/>
      <w:sz w:val="24"/>
      <w:szCs w:val="24"/>
      <w:lang w:val="en-GB" w:eastAsia="es-ES" w:bidi="ar-SA"/>
    </w:rPr>
  </w:style>
  <w:style w:type="paragraph" w:customStyle="1" w:styleId="paragraph">
    <w:name w:val="paragraph"/>
    <w:basedOn w:val="Normal"/>
    <w:rsid w:val="00D13FA8"/>
    <w:pPr>
      <w:spacing w:before="100" w:beforeAutospacing="1" w:after="100" w:afterAutospacing="1" w:line="240" w:lineRule="auto"/>
    </w:pPr>
    <w:rPr>
      <w:rFonts w:ascii="Calibri" w:eastAsia="Calibri" w:hAnsi="Calibri" w:cs="Calibri"/>
      <w:szCs w:val="22"/>
      <w:lang w:val="en-GB" w:eastAsia="es-ES" w:bidi="ar-SA"/>
    </w:rPr>
  </w:style>
  <w:style w:type="character" w:customStyle="1" w:styleId="DefaultCar">
    <w:name w:val="Default Car"/>
    <w:link w:val="Default"/>
    <w:rsid w:val="00D13FA8"/>
    <w:rPr>
      <w:rFonts w:ascii="Arial" w:eastAsia="Times New Roman" w:hAnsi="Arial" w:cs="Arial"/>
      <w:color w:val="000000"/>
      <w:sz w:val="24"/>
      <w:szCs w:val="24"/>
      <w:lang w:val="en-GB" w:eastAsia="es-ES" w:bidi="ar-SA"/>
    </w:rPr>
  </w:style>
  <w:style w:type="paragraph" w:customStyle="1" w:styleId="Nota">
    <w:name w:val="Nota"/>
    <w:basedOn w:val="ListParagraph"/>
    <w:link w:val="NotaCar"/>
    <w:qFormat/>
    <w:rsid w:val="00D13FA8"/>
    <w:pPr>
      <w:ind w:firstLine="0"/>
    </w:pPr>
    <w:rPr>
      <w:sz w:val="18"/>
    </w:rPr>
  </w:style>
  <w:style w:type="paragraph" w:customStyle="1" w:styleId="Estilo2">
    <w:name w:val="Estilo2"/>
    <w:basedOn w:val="Default"/>
    <w:link w:val="Estilo2Car"/>
    <w:qFormat/>
    <w:rsid w:val="00D13FA8"/>
    <w:pPr>
      <w:ind w:left="567" w:hanging="567"/>
      <w:jc w:val="both"/>
    </w:pPr>
    <w:rPr>
      <w:rFonts w:eastAsia="Calibri"/>
      <w:b/>
      <w:bCs/>
      <w:sz w:val="22"/>
      <w:szCs w:val="22"/>
      <w:lang w:eastAsia="en-US"/>
    </w:rPr>
  </w:style>
  <w:style w:type="character" w:customStyle="1" w:styleId="NotaCar">
    <w:name w:val="Nota Car"/>
    <w:basedOn w:val="ListParagraphChar"/>
    <w:link w:val="Nota"/>
    <w:rsid w:val="00D13FA8"/>
    <w:rPr>
      <w:rFonts w:ascii="Arial" w:eastAsia="Times New Roman" w:hAnsi="Arial" w:cs="Times New Roman"/>
      <w:sz w:val="18"/>
      <w:szCs w:val="24"/>
      <w:lang w:val="en-GB" w:eastAsia="es-ES" w:bidi="ar-SA"/>
    </w:rPr>
  </w:style>
  <w:style w:type="paragraph" w:customStyle="1" w:styleId="Estilo3">
    <w:name w:val="Estilo3"/>
    <w:basedOn w:val="Default"/>
    <w:link w:val="Estilo3Car"/>
    <w:qFormat/>
    <w:rsid w:val="00D13FA8"/>
    <w:pPr>
      <w:ind w:left="567" w:hanging="567"/>
      <w:jc w:val="both"/>
    </w:pPr>
    <w:rPr>
      <w:rFonts w:eastAsia="Calibri"/>
      <w:b/>
      <w:bCs/>
      <w:sz w:val="22"/>
      <w:szCs w:val="22"/>
      <w:lang w:eastAsia="en-US"/>
    </w:rPr>
  </w:style>
  <w:style w:type="character" w:customStyle="1" w:styleId="Estilo2Car">
    <w:name w:val="Estilo2 Car"/>
    <w:link w:val="Estilo2"/>
    <w:rsid w:val="00D13FA8"/>
    <w:rPr>
      <w:rFonts w:ascii="Arial" w:eastAsia="Calibri" w:hAnsi="Arial" w:cs="Arial"/>
      <w:b/>
      <w:bCs/>
      <w:color w:val="000000"/>
      <w:szCs w:val="22"/>
      <w:lang w:val="en-GB" w:bidi="ar-SA"/>
    </w:rPr>
  </w:style>
  <w:style w:type="paragraph" w:customStyle="1" w:styleId="Estilo4">
    <w:name w:val="Estilo4"/>
    <w:basedOn w:val="Default"/>
    <w:qFormat/>
    <w:rsid w:val="00D13FA8"/>
    <w:pPr>
      <w:ind w:left="851" w:hanging="851"/>
      <w:jc w:val="both"/>
    </w:pPr>
    <w:rPr>
      <w:rFonts w:eastAsia="Calibri"/>
      <w:b/>
      <w:bCs/>
      <w:sz w:val="22"/>
      <w:szCs w:val="22"/>
      <w:lang w:eastAsia="en-US"/>
    </w:rPr>
  </w:style>
  <w:style w:type="character" w:customStyle="1" w:styleId="Estilo3Car">
    <w:name w:val="Estilo3 Car"/>
    <w:link w:val="Estilo3"/>
    <w:rsid w:val="00D13FA8"/>
    <w:rPr>
      <w:rFonts w:ascii="Arial" w:eastAsia="Calibri" w:hAnsi="Arial" w:cs="Arial"/>
      <w:b/>
      <w:bCs/>
      <w:color w:val="000000"/>
      <w:szCs w:val="22"/>
      <w:lang w:val="en-GB" w:bidi="ar-SA"/>
    </w:rPr>
  </w:style>
  <w:style w:type="paragraph" w:customStyle="1" w:styleId="Tablatit">
    <w:name w:val="Tabla(tit)"/>
    <w:basedOn w:val="Normal"/>
    <w:next w:val="Normal"/>
    <w:qFormat/>
    <w:rsid w:val="00D13FA8"/>
    <w:pPr>
      <w:widowControl w:val="0"/>
      <w:spacing w:line="240" w:lineRule="auto"/>
      <w:jc w:val="center"/>
    </w:pPr>
    <w:rPr>
      <w:rFonts w:ascii="Times New Roman" w:eastAsia="Times New Roman" w:hAnsi="Times New Roman" w:cs="Times New Roman"/>
      <w:b/>
      <w:sz w:val="20"/>
      <w:lang w:val="en-GB" w:eastAsia="es-ES" w:bidi="ar-SA"/>
    </w:rPr>
  </w:style>
  <w:style w:type="character" w:customStyle="1" w:styleId="Mencionar1">
    <w:name w:val="Mencionar1"/>
    <w:basedOn w:val="DefaultParagraphFont"/>
    <w:uiPriority w:val="99"/>
    <w:unhideWhenUsed/>
    <w:rsid w:val="00D13FA8"/>
    <w:rPr>
      <w:color w:val="2B579A"/>
      <w:shd w:val="clear" w:color="auto" w:fill="E1DFDD"/>
    </w:rPr>
  </w:style>
  <w:style w:type="table" w:customStyle="1" w:styleId="Tablaconcuadrcula1">
    <w:name w:val="Tabla con cuadrícula1"/>
    <w:basedOn w:val="TableNormal"/>
    <w:next w:val="TableGrid"/>
    <w:rsid w:val="00D13FA8"/>
    <w:pPr>
      <w:spacing w:after="0" w:line="240" w:lineRule="auto"/>
    </w:pPr>
    <w:rPr>
      <w:rFonts w:ascii="Times New Roman" w:eastAsia="SimSun" w:hAnsi="Times New Roman" w:cs="Times New Roman"/>
      <w:sz w:val="20"/>
      <w:lang w:val="en-GB"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definiciones">
    <w:name w:val="Lista definiciones"/>
    <w:basedOn w:val="Normal"/>
    <w:link w:val="ListadefinicionesCar"/>
    <w:qFormat/>
    <w:rsid w:val="00D13FA8"/>
    <w:pPr>
      <w:keepNext/>
      <w:numPr>
        <w:ilvl w:val="1"/>
        <w:numId w:val="97"/>
      </w:numPr>
      <w:spacing w:after="240" w:line="300" w:lineRule="exact"/>
      <w:ind w:left="1724" w:hanging="360"/>
      <w:jc w:val="both"/>
      <w:outlineLvl w:val="4"/>
    </w:pPr>
    <w:rPr>
      <w:rFonts w:ascii="Arial" w:eastAsia="Times New Roman" w:hAnsi="Arial" w:cs="Times New Roman"/>
      <w:sz w:val="24"/>
      <w:szCs w:val="24"/>
      <w:lang w:val="en-GB" w:eastAsia="es-ES" w:bidi="es-ES"/>
    </w:rPr>
  </w:style>
  <w:style w:type="character" w:customStyle="1" w:styleId="ListadefinicionesCar">
    <w:name w:val="Lista definiciones Car"/>
    <w:basedOn w:val="DefaultParagraphFont"/>
    <w:link w:val="Listadefiniciones"/>
    <w:rsid w:val="00D13FA8"/>
    <w:rPr>
      <w:rFonts w:ascii="Arial" w:eastAsia="Times New Roman" w:hAnsi="Arial" w:cs="Times New Roman"/>
      <w:sz w:val="24"/>
      <w:szCs w:val="24"/>
      <w:lang w:val="en-GB" w:eastAsia="es-ES" w:bidi="es-ES"/>
    </w:rPr>
  </w:style>
  <w:style w:type="paragraph" w:customStyle="1" w:styleId="Leyenda">
    <w:name w:val="Leyenda"/>
    <w:basedOn w:val="Contenidosecundariodetabla"/>
    <w:link w:val="LeyendaCar"/>
    <w:qFormat/>
    <w:rsid w:val="00D13FA8"/>
    <w:pPr>
      <w:numPr>
        <w:numId w:val="104"/>
      </w:numPr>
    </w:pPr>
  </w:style>
  <w:style w:type="character" w:customStyle="1" w:styleId="ContenidoprincipaldetablaCar">
    <w:name w:val="Contenido principal de tabla Car"/>
    <w:basedOn w:val="DefaultParagraphFont"/>
    <w:link w:val="Contenidoprincipaldetabla"/>
    <w:rsid w:val="00D13FA8"/>
    <w:rPr>
      <w:rFonts w:ascii="Arial" w:eastAsia="Times New Roman" w:hAnsi="Arial" w:cs="Times New Roman"/>
      <w:b/>
      <w:sz w:val="18"/>
      <w:szCs w:val="24"/>
      <w:lang w:val="en-GB" w:eastAsia="es-ES" w:bidi="ar-SA"/>
    </w:rPr>
  </w:style>
  <w:style w:type="character" w:customStyle="1" w:styleId="ContenidosecundariodetablaCar">
    <w:name w:val="Contenido secundario de tabla Car"/>
    <w:basedOn w:val="ContenidoprincipaldetablaCar"/>
    <w:link w:val="Contenidosecundariodetabla"/>
    <w:rsid w:val="00D13FA8"/>
    <w:rPr>
      <w:rFonts w:ascii="Arial" w:eastAsia="Times New Roman" w:hAnsi="Arial" w:cs="Times New Roman"/>
      <w:b w:val="0"/>
      <w:sz w:val="18"/>
      <w:szCs w:val="24"/>
      <w:lang w:val="en-GB" w:eastAsia="es-ES" w:bidi="ar-SA"/>
    </w:rPr>
  </w:style>
  <w:style w:type="character" w:customStyle="1" w:styleId="LeyendaCar">
    <w:name w:val="Leyenda Car"/>
    <w:basedOn w:val="ContenidosecundariodetablaCar"/>
    <w:link w:val="Leyenda"/>
    <w:rsid w:val="00D13FA8"/>
    <w:rPr>
      <w:rFonts w:ascii="Arial" w:eastAsia="Times New Roman" w:hAnsi="Arial" w:cs="Times New Roman"/>
      <w:b w:val="0"/>
      <w:sz w:val="18"/>
      <w:szCs w:val="24"/>
      <w:lang w:val="en-GB" w:eastAsia="es-ES" w:bidi="ar-SA"/>
    </w:rPr>
  </w:style>
  <w:style w:type="numbering" w:customStyle="1" w:styleId="RMCListaIndice3">
    <w:name w:val="RMC Lista Indice3"/>
    <w:uiPriority w:val="99"/>
    <w:rsid w:val="00D13FA8"/>
  </w:style>
  <w:style w:type="numbering" w:customStyle="1" w:styleId="RMCListaIndice11">
    <w:name w:val="RMC Lista Indice11"/>
    <w:uiPriority w:val="99"/>
    <w:rsid w:val="00D13FA8"/>
  </w:style>
  <w:style w:type="numbering" w:customStyle="1" w:styleId="RMCListaIndice21">
    <w:name w:val="RMC Lista Indice21"/>
    <w:uiPriority w:val="99"/>
    <w:rsid w:val="00D13FA8"/>
  </w:style>
  <w:style w:type="numbering" w:customStyle="1" w:styleId="Sinlista1">
    <w:name w:val="Sin lista1"/>
    <w:next w:val="NoList"/>
    <w:uiPriority w:val="99"/>
    <w:semiHidden/>
    <w:unhideWhenUsed/>
    <w:rsid w:val="00D13FA8"/>
  </w:style>
  <w:style w:type="table" w:customStyle="1" w:styleId="Tablaconcuadrcula2">
    <w:name w:val="Tabla con cuadrícula2"/>
    <w:basedOn w:val="TableNormal"/>
    <w:next w:val="TableGrid"/>
    <w:uiPriority w:val="39"/>
    <w:rsid w:val="00D13FA8"/>
    <w:pPr>
      <w:spacing w:after="0" w:line="240" w:lineRule="auto"/>
    </w:pPr>
    <w:rPr>
      <w:rFonts w:ascii="Calibri" w:eastAsia="Calibri" w:hAnsi="Calibri" w:cs="Times New Roman"/>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eNormal"/>
    <w:next w:val="TableGridLight"/>
    <w:uiPriority w:val="40"/>
    <w:rsid w:val="00D13FA8"/>
    <w:pPr>
      <w:spacing w:after="0" w:line="240" w:lineRule="auto"/>
    </w:pPr>
    <w:rPr>
      <w:rFonts w:ascii="Calibri" w:eastAsia="Calibri" w:hAnsi="Calibri" w:cs="Times New Roman"/>
      <w:szCs w:val="22"/>
      <w:lang w:val="en-GB"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tulo81">
    <w:name w:val="Título 81"/>
    <w:basedOn w:val="Normal"/>
    <w:next w:val="Normal"/>
    <w:uiPriority w:val="9"/>
    <w:semiHidden/>
    <w:unhideWhenUsed/>
    <w:qFormat/>
    <w:rsid w:val="00D13FA8"/>
    <w:pPr>
      <w:keepNext/>
      <w:keepLines/>
      <w:spacing w:before="40" w:after="0" w:line="300" w:lineRule="exact"/>
      <w:ind w:firstLine="284"/>
      <w:jc w:val="both"/>
      <w:outlineLvl w:val="7"/>
    </w:pPr>
    <w:rPr>
      <w:rFonts w:ascii="Calibri Light" w:eastAsia="MS Gothic" w:hAnsi="Calibri Light" w:cs="Times New Roman"/>
      <w:color w:val="272727"/>
      <w:sz w:val="21"/>
      <w:szCs w:val="21"/>
      <w:lang w:val="en-GB" w:eastAsia="es-ES" w:bidi="ar-SA"/>
    </w:rPr>
  </w:style>
  <w:style w:type="paragraph" w:customStyle="1" w:styleId="Ttulo91">
    <w:name w:val="Título 91"/>
    <w:basedOn w:val="Normal"/>
    <w:next w:val="Normal"/>
    <w:uiPriority w:val="9"/>
    <w:semiHidden/>
    <w:unhideWhenUsed/>
    <w:qFormat/>
    <w:rsid w:val="00D13FA8"/>
    <w:pPr>
      <w:keepNext/>
      <w:keepLines/>
      <w:spacing w:before="200" w:after="0" w:line="276" w:lineRule="auto"/>
      <w:ind w:left="1584" w:hanging="1584"/>
      <w:outlineLvl w:val="8"/>
    </w:pPr>
    <w:rPr>
      <w:rFonts w:ascii="Calibri Light" w:eastAsia="MS Gothic" w:hAnsi="Calibri Light" w:cs="Times New Roman"/>
      <w:i/>
      <w:iCs/>
      <w:color w:val="404040"/>
      <w:sz w:val="20"/>
      <w:lang w:val="en-GB" w:bidi="ar-SA"/>
    </w:rPr>
  </w:style>
  <w:style w:type="numbering" w:customStyle="1" w:styleId="Sinlista11">
    <w:name w:val="Sin lista11"/>
    <w:next w:val="NoList"/>
    <w:uiPriority w:val="99"/>
    <w:semiHidden/>
    <w:unhideWhenUsed/>
    <w:rsid w:val="00D13FA8"/>
  </w:style>
  <w:style w:type="numbering" w:customStyle="1" w:styleId="RMCListaITC1">
    <w:name w:val="RMC Lista ITC1"/>
    <w:uiPriority w:val="99"/>
    <w:rsid w:val="00D13FA8"/>
  </w:style>
  <w:style w:type="paragraph" w:customStyle="1" w:styleId="Ttulo1">
    <w:name w:val="Título1"/>
    <w:basedOn w:val="Normal"/>
    <w:next w:val="Normal"/>
    <w:uiPriority w:val="10"/>
    <w:qFormat/>
    <w:rsid w:val="00D13FA8"/>
    <w:pPr>
      <w:spacing w:after="0" w:line="240" w:lineRule="auto"/>
      <w:ind w:firstLine="284"/>
      <w:contextualSpacing/>
      <w:jc w:val="both"/>
    </w:pPr>
    <w:rPr>
      <w:rFonts w:ascii="Calibri Light" w:eastAsia="MS Gothic" w:hAnsi="Calibri Light" w:cs="Times New Roman"/>
      <w:spacing w:val="-10"/>
      <w:kern w:val="28"/>
      <w:sz w:val="56"/>
      <w:szCs w:val="56"/>
      <w:lang w:val="en-GB" w:eastAsia="es-ES" w:bidi="ar-SA"/>
    </w:rPr>
  </w:style>
  <w:style w:type="numbering" w:customStyle="1" w:styleId="RMCListaIndice31">
    <w:name w:val="RMC Lista Indice31"/>
    <w:uiPriority w:val="99"/>
    <w:rsid w:val="00D13FA8"/>
  </w:style>
  <w:style w:type="table" w:customStyle="1" w:styleId="NormalTable01">
    <w:name w:val="Normal Table01"/>
    <w:uiPriority w:val="2"/>
    <w:semiHidden/>
    <w:unhideWhenUsed/>
    <w:qFormat/>
    <w:rsid w:val="00D13FA8"/>
    <w:pPr>
      <w:widowControl w:val="0"/>
      <w:autoSpaceDE w:val="0"/>
      <w:autoSpaceDN w:val="0"/>
      <w:spacing w:after="0" w:line="240" w:lineRule="auto"/>
    </w:pPr>
    <w:rPr>
      <w:rFonts w:ascii="Calibri" w:eastAsia="Calibri" w:hAnsi="Calibri" w:cs="Times New Roman"/>
      <w:szCs w:val="22"/>
      <w:lang w:val="en-GB" w:bidi="ar-SA"/>
    </w:rPr>
    <w:tblPr>
      <w:tblInd w:w="0" w:type="dxa"/>
      <w:tblCellMar>
        <w:top w:w="0" w:type="dxa"/>
        <w:left w:w="0" w:type="dxa"/>
        <w:bottom w:w="0" w:type="dxa"/>
        <w:right w:w="0" w:type="dxa"/>
      </w:tblCellMar>
    </w:tblPr>
  </w:style>
  <w:style w:type="numbering" w:customStyle="1" w:styleId="RMCListaIndice111">
    <w:name w:val="RMC Lista Indice111"/>
    <w:uiPriority w:val="99"/>
    <w:rsid w:val="00D13FA8"/>
  </w:style>
  <w:style w:type="table" w:customStyle="1" w:styleId="TableNormal11">
    <w:name w:val="Table Normal11"/>
    <w:uiPriority w:val="2"/>
    <w:semiHidden/>
    <w:unhideWhenUsed/>
    <w:qFormat/>
    <w:rsid w:val="00D13FA8"/>
    <w:pPr>
      <w:widowControl w:val="0"/>
      <w:autoSpaceDE w:val="0"/>
      <w:autoSpaceDN w:val="0"/>
      <w:spacing w:after="0" w:line="240" w:lineRule="auto"/>
    </w:pPr>
    <w:rPr>
      <w:rFonts w:ascii="Calibri" w:eastAsia="Calibri" w:hAnsi="Calibri" w:cs="Times New Roman"/>
      <w:szCs w:val="22"/>
      <w:lang w:val="en-GB" w:bidi="ar-SA"/>
    </w:rPr>
    <w:tblPr>
      <w:tblInd w:w="0" w:type="dxa"/>
      <w:tblCellMar>
        <w:top w:w="0" w:type="dxa"/>
        <w:left w:w="0" w:type="dxa"/>
        <w:bottom w:w="0" w:type="dxa"/>
        <w:right w:w="0" w:type="dxa"/>
      </w:tblCellMar>
    </w:tblPr>
  </w:style>
  <w:style w:type="numbering" w:customStyle="1" w:styleId="RMCListaIndice211">
    <w:name w:val="RMC Lista Indice211"/>
    <w:uiPriority w:val="99"/>
    <w:rsid w:val="00D13FA8"/>
  </w:style>
  <w:style w:type="table" w:customStyle="1" w:styleId="Tabladecuadrcula1clara1">
    <w:name w:val="Tabla de cuadrícula 1 clara1"/>
    <w:basedOn w:val="TableNormal"/>
    <w:next w:val="GridTable1Light"/>
    <w:uiPriority w:val="46"/>
    <w:rsid w:val="00D13FA8"/>
    <w:pPr>
      <w:spacing w:after="0" w:line="240" w:lineRule="auto"/>
    </w:pPr>
    <w:rPr>
      <w:rFonts w:ascii="Times New Roman" w:eastAsia="Times New Roman" w:hAnsi="Times New Roman" w:cs="Times New Roman"/>
      <w:sz w:val="20"/>
      <w:lang w:val="en-GB" w:eastAsia="es-ES" w:bidi="ar-S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scripcin1">
    <w:name w:val="Descripción1"/>
    <w:basedOn w:val="Normal"/>
    <w:next w:val="Normal"/>
    <w:unhideWhenUsed/>
    <w:rsid w:val="00D13FA8"/>
    <w:pPr>
      <w:spacing w:after="200" w:line="240" w:lineRule="auto"/>
      <w:jc w:val="both"/>
    </w:pPr>
    <w:rPr>
      <w:rFonts w:ascii="Arial" w:eastAsia="Times New Roman" w:hAnsi="Arial" w:cs="Times New Roman"/>
      <w:b/>
      <w:bCs/>
      <w:color w:val="5B9BD5"/>
      <w:sz w:val="18"/>
      <w:szCs w:val="18"/>
      <w:lang w:val="en-GB" w:eastAsia="es-ES" w:bidi="ar-SA"/>
    </w:rPr>
  </w:style>
  <w:style w:type="paragraph" w:customStyle="1" w:styleId="HTMLconformatoprevio1">
    <w:name w:val="HTML con formato previo1"/>
    <w:basedOn w:val="Normal"/>
    <w:next w:val="HTMLPreformatted"/>
    <w:uiPriority w:val="99"/>
    <w:unhideWhenUsed/>
    <w:rsid w:val="00D13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2"/>
      <w:lang w:val="en-GB" w:bidi="ar-SA"/>
    </w:rPr>
  </w:style>
  <w:style w:type="character" w:customStyle="1" w:styleId="Hipervnculovisitado1">
    <w:name w:val="Hipervínculo visitado1"/>
    <w:basedOn w:val="DefaultParagraphFont"/>
    <w:rsid w:val="00D13FA8"/>
    <w:rPr>
      <w:color w:val="954F72"/>
      <w:u w:val="single"/>
    </w:rPr>
  </w:style>
  <w:style w:type="paragraph" w:customStyle="1" w:styleId="Subttulo1">
    <w:name w:val="Subtítulo1"/>
    <w:basedOn w:val="Normal"/>
    <w:next w:val="Subtitle"/>
    <w:uiPriority w:val="11"/>
    <w:qFormat/>
    <w:rsid w:val="00D13FA8"/>
    <w:pPr>
      <w:spacing w:after="200" w:line="276" w:lineRule="auto"/>
    </w:pPr>
    <w:rPr>
      <w:rFonts w:ascii="Cambria" w:eastAsia="Calibri" w:hAnsi="Cambria" w:cs="Times New Roman"/>
      <w:i/>
      <w:iCs/>
      <w:color w:val="4F81BD"/>
      <w:spacing w:val="15"/>
      <w:sz w:val="24"/>
      <w:szCs w:val="24"/>
      <w:lang w:val="en-GB" w:bidi="ar-SA"/>
    </w:rPr>
  </w:style>
  <w:style w:type="table" w:customStyle="1" w:styleId="TableGrid01">
    <w:name w:val="Table Grid01"/>
    <w:rsid w:val="00D13FA8"/>
    <w:pPr>
      <w:spacing w:after="0" w:line="240" w:lineRule="auto"/>
    </w:pPr>
    <w:rPr>
      <w:rFonts w:ascii="Calibri" w:eastAsia="MS Mincho" w:hAnsi="Calibri" w:cs="Times New Roman"/>
      <w:szCs w:val="22"/>
      <w:lang w:val="en-GB" w:eastAsia="es-ES" w:bidi="ar-SA"/>
    </w:rPr>
    <w:tblPr>
      <w:tblCellMar>
        <w:top w:w="0" w:type="dxa"/>
        <w:left w:w="0" w:type="dxa"/>
        <w:bottom w:w="0" w:type="dxa"/>
        <w:right w:w="0" w:type="dxa"/>
      </w:tblCellMar>
    </w:tblPr>
  </w:style>
  <w:style w:type="table" w:customStyle="1" w:styleId="Tablanormas1">
    <w:name w:val="Tabla normas1"/>
    <w:basedOn w:val="TableNormal"/>
    <w:uiPriority w:val="99"/>
    <w:qFormat/>
    <w:rsid w:val="00D13FA8"/>
    <w:pPr>
      <w:spacing w:after="0" w:line="240" w:lineRule="auto"/>
    </w:pPr>
    <w:rPr>
      <w:rFonts w:ascii="Times New Roman" w:eastAsia="Times New Roman" w:hAnsi="Times New Roman" w:cs="Times New Roman"/>
      <w:sz w:val="20"/>
      <w:lang w:val="en-GB"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noWrap/>
    </w:tcPr>
  </w:style>
  <w:style w:type="table" w:customStyle="1" w:styleId="Tablaconcuadrcula11">
    <w:name w:val="Tabla con cuadrícula11"/>
    <w:basedOn w:val="TableNormal"/>
    <w:next w:val="TableGrid"/>
    <w:rsid w:val="00D13FA8"/>
    <w:pPr>
      <w:spacing w:after="0" w:line="240" w:lineRule="auto"/>
    </w:pPr>
    <w:rPr>
      <w:rFonts w:ascii="Times New Roman" w:eastAsia="SimSun" w:hAnsi="Times New Roman" w:cs="Times New Roman"/>
      <w:sz w:val="20"/>
      <w:lang w:val="en-GB"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1">
    <w:name w:val="Título Car1"/>
    <w:basedOn w:val="DefaultParagraphFont"/>
    <w:uiPriority w:val="10"/>
    <w:rsid w:val="00D13FA8"/>
    <w:rPr>
      <w:rFonts w:ascii="Cambria" w:eastAsia="Times New Roman" w:hAnsi="Cambria" w:cs="Times New Roman"/>
      <w:spacing w:val="-10"/>
      <w:kern w:val="28"/>
      <w:sz w:val="56"/>
      <w:szCs w:val="56"/>
    </w:rPr>
  </w:style>
  <w:style w:type="table" w:customStyle="1" w:styleId="Tabladecuadrcula1clara2">
    <w:name w:val="Tabla de cuadrícula 1 clara2"/>
    <w:basedOn w:val="TableNormal"/>
    <w:next w:val="GridTable1Light"/>
    <w:uiPriority w:val="46"/>
    <w:rsid w:val="00D13FA8"/>
    <w:pPr>
      <w:spacing w:after="0" w:line="240" w:lineRule="auto"/>
    </w:pPr>
    <w:rPr>
      <w:rFonts w:ascii="Calibri" w:eastAsia="Calibri" w:hAnsi="Calibri" w:cs="Times New Roman"/>
      <w:szCs w:val="22"/>
      <w:lang w:val="en-GB" w:bidi="ar-S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tulo8Car1">
    <w:name w:val="Título 8 Car1"/>
    <w:basedOn w:val="DefaultParagraphFont"/>
    <w:uiPriority w:val="9"/>
    <w:semiHidden/>
    <w:rsid w:val="00D13FA8"/>
    <w:rPr>
      <w:rFonts w:ascii="Cambria" w:eastAsia="Times New Roman" w:hAnsi="Cambria" w:cs="Times New Roman"/>
      <w:color w:val="272727"/>
      <w:sz w:val="21"/>
      <w:szCs w:val="21"/>
    </w:rPr>
  </w:style>
  <w:style w:type="character" w:customStyle="1" w:styleId="Ttulo9Car1">
    <w:name w:val="Título 9 Car1"/>
    <w:basedOn w:val="DefaultParagraphFont"/>
    <w:uiPriority w:val="9"/>
    <w:semiHidden/>
    <w:rsid w:val="00D13FA8"/>
    <w:rPr>
      <w:rFonts w:ascii="Cambria" w:eastAsia="Times New Roman" w:hAnsi="Cambria" w:cs="Times New Roman"/>
      <w:i/>
      <w:iCs/>
      <w:color w:val="272727"/>
      <w:sz w:val="21"/>
      <w:szCs w:val="21"/>
    </w:rPr>
  </w:style>
  <w:style w:type="character" w:customStyle="1" w:styleId="HTMLconformatoprevioCar1">
    <w:name w:val="HTML con formato previo Car1"/>
    <w:basedOn w:val="DefaultParagraphFont"/>
    <w:uiPriority w:val="99"/>
    <w:rsid w:val="00D13FA8"/>
    <w:rPr>
      <w:rFonts w:ascii="Consolas" w:hAnsi="Consolas"/>
      <w:sz w:val="20"/>
      <w:szCs w:val="20"/>
    </w:rPr>
  </w:style>
  <w:style w:type="character" w:customStyle="1" w:styleId="SubttuloCar1">
    <w:name w:val="Subtítulo Car1"/>
    <w:basedOn w:val="DefaultParagraphFont"/>
    <w:uiPriority w:val="11"/>
    <w:rsid w:val="00D13FA8"/>
    <w:rPr>
      <w:rFonts w:eastAsia="Times New Roman"/>
      <w:color w:val="5A5A5A"/>
      <w:spacing w:val="15"/>
    </w:rPr>
  </w:style>
  <w:style w:type="character" w:customStyle="1" w:styleId="DnEx1">
    <w:name w:val="DnEx1"/>
    <w:basedOn w:val="DefaultParagraphFont"/>
    <w:uiPriority w:val="1"/>
    <w:qFormat/>
    <w:rsid w:val="00D13FA8"/>
  </w:style>
  <w:style w:type="character" w:customStyle="1" w:styleId="DnEx2">
    <w:name w:val="DnEx2"/>
    <w:basedOn w:val="DefaultParagraphFont"/>
    <w:uiPriority w:val="1"/>
    <w:qFormat/>
    <w:rsid w:val="00D13FA8"/>
    <w:rPr>
      <w:rFonts w:cs="Arial"/>
      <w:color w:val="000000" w:themeColor="text1"/>
      <w:lang w:bidi="es-ES"/>
    </w:rPr>
  </w:style>
  <w:style w:type="character" w:customStyle="1" w:styleId="DnEx3">
    <w:name w:val="DnEx3"/>
    <w:basedOn w:val="DefaultParagraphFont"/>
    <w:uiPriority w:val="1"/>
    <w:qFormat/>
    <w:rsid w:val="00D13FA8"/>
    <w:rPr>
      <w:rFonts w:eastAsia="Times New Roman"/>
      <w:color w:val="000000" w:themeColor="text1"/>
      <w:sz w:val="24"/>
      <w:szCs w:val="24"/>
    </w:rPr>
  </w:style>
  <w:style w:type="paragraph" w:customStyle="1" w:styleId="Style1">
    <w:name w:val="Style1"/>
    <w:basedOn w:val="Titulotabla"/>
    <w:qFormat/>
    <w:rsid w:val="00D13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3.png"/><Relationship Id="rId26" Type="http://schemas.openxmlformats.org/officeDocument/2006/relationships/image" Target="media/image11.emf"/><Relationship Id="rId39" Type="http://schemas.openxmlformats.org/officeDocument/2006/relationships/image" Target="media/image24.emf"/><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emf"/><Relationship Id="rId47" Type="http://schemas.openxmlformats.org/officeDocument/2006/relationships/image" Target="media/image32.emf"/><Relationship Id="rId50" Type="http://schemas.openxmlformats.org/officeDocument/2006/relationships/image" Target="media/image35.emf"/><Relationship Id="rId55" Type="http://schemas.openxmlformats.org/officeDocument/2006/relationships/image" Target="media/image40.png"/><Relationship Id="rId63" Type="http://schemas.openxmlformats.org/officeDocument/2006/relationships/image" Target="media/image48.emf"/><Relationship Id="rId68" Type="http://schemas.openxmlformats.org/officeDocument/2006/relationships/image" Target="media/image49.emf"/><Relationship Id="rId76" Type="http://schemas.openxmlformats.org/officeDocument/2006/relationships/image" Target="media/image57.emf"/><Relationship Id="rId84" Type="http://schemas.openxmlformats.org/officeDocument/2006/relationships/image" Target="media/image65.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2.emf"/><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4.emf"/><Relationship Id="rId11" Type="http://schemas.openxmlformats.org/officeDocument/2006/relationships/header" Target="header2.xml"/><Relationship Id="rId24" Type="http://schemas.openxmlformats.org/officeDocument/2006/relationships/image" Target="media/image9.emf"/><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image" Target="media/image25.emf"/><Relationship Id="rId45" Type="http://schemas.openxmlformats.org/officeDocument/2006/relationships/image" Target="media/image30.emf"/><Relationship Id="rId53" Type="http://schemas.openxmlformats.org/officeDocument/2006/relationships/image" Target="media/image38.emf"/><Relationship Id="rId58" Type="http://schemas.openxmlformats.org/officeDocument/2006/relationships/image" Target="media/image43.emf"/><Relationship Id="rId74" Type="http://schemas.openxmlformats.org/officeDocument/2006/relationships/image" Target="media/image55.png"/><Relationship Id="rId79" Type="http://schemas.openxmlformats.org/officeDocument/2006/relationships/image" Target="media/image60.png"/><Relationship Id="rId87"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image" Target="media/image46.emf"/><Relationship Id="rId82" Type="http://schemas.openxmlformats.org/officeDocument/2006/relationships/image" Target="media/image63.png"/><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image" Target="media/image28.emf"/><Relationship Id="rId48" Type="http://schemas.openxmlformats.org/officeDocument/2006/relationships/image" Target="media/image33.emf"/><Relationship Id="rId56" Type="http://schemas.openxmlformats.org/officeDocument/2006/relationships/image" Target="media/image41.emf"/><Relationship Id="rId69" Type="http://schemas.openxmlformats.org/officeDocument/2006/relationships/image" Target="media/image50.emf"/><Relationship Id="rId77" Type="http://schemas.openxmlformats.org/officeDocument/2006/relationships/image" Target="media/image58.png"/><Relationship Id="rId8" Type="http://schemas.openxmlformats.org/officeDocument/2006/relationships/header" Target="header1.xml"/><Relationship Id="rId51" Type="http://schemas.openxmlformats.org/officeDocument/2006/relationships/image" Target="media/image36.emf"/><Relationship Id="rId72" Type="http://schemas.openxmlformats.org/officeDocument/2006/relationships/image" Target="media/image53.emf"/><Relationship Id="rId80" Type="http://schemas.openxmlformats.org/officeDocument/2006/relationships/image" Target="media/image61.png"/><Relationship Id="rId85" Type="http://schemas.openxmlformats.org/officeDocument/2006/relationships/header" Target="header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31.emf"/><Relationship Id="rId59" Type="http://schemas.openxmlformats.org/officeDocument/2006/relationships/image" Target="media/image44.emf"/><Relationship Id="rId20" Type="http://schemas.openxmlformats.org/officeDocument/2006/relationships/image" Target="media/image5.png"/><Relationship Id="rId41" Type="http://schemas.openxmlformats.org/officeDocument/2006/relationships/image" Target="media/image26.emf"/><Relationship Id="rId54" Type="http://schemas.openxmlformats.org/officeDocument/2006/relationships/image" Target="media/image39.png"/><Relationship Id="rId62" Type="http://schemas.openxmlformats.org/officeDocument/2006/relationships/image" Target="media/image47.emf"/><Relationship Id="rId70" Type="http://schemas.openxmlformats.org/officeDocument/2006/relationships/image" Target="media/image51.emf"/><Relationship Id="rId75" Type="http://schemas.openxmlformats.org/officeDocument/2006/relationships/image" Target="media/image56.emf"/><Relationship Id="rId83" Type="http://schemas.openxmlformats.org/officeDocument/2006/relationships/image" Target="media/image64.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4.emf"/><Relationship Id="rId57" Type="http://schemas.openxmlformats.org/officeDocument/2006/relationships/image" Target="media/image42.emf"/><Relationship Id="rId10" Type="http://schemas.openxmlformats.org/officeDocument/2006/relationships/footer" Target="footer2.xml"/><Relationship Id="rId31" Type="http://schemas.openxmlformats.org/officeDocument/2006/relationships/image" Target="media/image16.emf"/><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emf"/><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05602-A80D-4D46-93C5-E6FAB4ED444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434</ap:TotalTime>
  <ap:Pages>248</ap:Pages>
  <ap:Words>80094</ap:Words>
  <ap:Characters>440520</ap:Characters>
  <ap:Application>Microsoft Office Word</ap:Application>
  <ap:DocSecurity>0</ap:DocSecurity>
  <ap:Lines>3671</ap:Lines>
  <ap:Paragraphs>1039</ap:Paragraphs>
  <ap:ScaleCrop>false</ap:ScaleCrop>
  <ap:HeadingPairs>
    <vt:vector baseType="variant" size="2">
      <vt:variant>
        <vt:lpstr>Title</vt:lpstr>
      </vt:variant>
      <vt:variant>
        <vt:i4>1</vt:i4>
      </vt:variant>
    </vt:vector>
  </ap:HeadingPairs>
  <ap:TitlesOfParts>
    <vt:vector baseType="lpstr" size="1">
      <vt:lpstr/>
    </vt:vector>
  </ap:TitlesOfParts>
  <ap:Company>CDT</ap:Company>
  <ap:LinksUpToDate>false</ap:LinksUpToDate>
  <ap:CharactersWithSpaces>519575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CDT</dc:creator>
  <keywords/>
  <dc:description/>
  <lastModifiedBy>CDT</lastModifiedBy>
  <revision>152</revision>
  <dcterms:created xsi:type="dcterms:W3CDTF">2025-09-04T10:15:00.0000000Z</dcterms:created>
  <dcterms:modified xsi:type="dcterms:W3CDTF">2025-09-05T13:17:00.0000000Z</dcterms:modified>
</coreProperties>
</file>