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D57" w:rsidRPr="008F61B0" w:rsidRDefault="00797D57" w:rsidP="00797D57">
      <w:pPr>
        <w:pStyle w:val="PlainText"/>
        <w:rPr>
          <w:sz w:val="20"/>
          <w:szCs w:val="20"/>
          <w:rFonts w:ascii="Courier New" w:hAnsi="Courier New" w:cs="Courier New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------IND- 2018 0086 F-- RO- ------ 20200420 --- --- FINAL</w:t>
      </w:r>
      <w:r>
        <w:rPr>
          <w:sz w:val="20"/>
          <w:szCs w:val="20"/>
          <w:rFonts w:ascii="Courier New" w:hAnsi="Courier New"/>
        </w:rPr>
        <w:t xml:space="preserve"> 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18 noiembrie 2019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Monitorul Oficial al Republicii Franceze nr. 0267 din 17 noiembrie 2019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Text nr. 13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Decretul nr. 1186/2019 din 15 noiembrie 2019 privind afișarea ratei specifice de absorbție a echipamentelor radio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NR: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SSAP1834791D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ELI:https://www.legifrance.gouv.fr/eli/decret/2019/11/15/SSAP1834791D/jo/texte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Alias: https://www.legifrance.gouv.fr/eli/decret/2019/11/15/2019-1186/jo/texte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Categorii de public vizate: producătorii, importatorii, distribuitorii de echipamente radio.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Obiect: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informarea consumatorului cu privire la valoarea ratei specifice de absorbție (Specific Absortion Rate - SAR) a echipamentelor radio care fac obiectul unei obligații de măsurare (telefoane mobile, tablete, jucării cu telecomandă etc.).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Intrare în vigoare: decretul intră în vigoare la 1 iulie 2020.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Observație: prin articolul 4 din Legea nr. 136/2015 din 9 februarie 2015 privind sobrietatea, transparența, informarea și consultarea cu privire la expunerea la undele electromagnetice s-a modificat articolul 184 din Legea nr. 788/2010 din 12 iulie 2010 privind angajamentul național pentru mediu în scopul extinderii obligației de afișare a ratei specifice de absorbție aplicabile doar telefoanelor mobile la echipamentele radio care fac obiectul unei obligații de măsurare.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Decretul adoptat în temeiul articolului L. 412-1 din Codul consumului armonizează dispozițiile de reglementare cu dispozițiile legislative menționate anterior, astfel încât acestea să se aplice tuturor echipamentelor radio care fac obiectul unei obligații de măsurare.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Trimiteri: decretul poate fi consultat pe site-ul Légifrance (https://www.legifrance.gouv.fr).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Prim-ministrul,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în baza raportului ministrului solidarității și sănătății,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având în vedere Directiva (UE) 2014/53 a Parlamentului European și a Consiliului din 16 aprilie 2014 privind armonizarea legislației statelor membre referitoare la punerea la dispoziție pe piață a echipamentelor radio și de abrogare a Directivei 1999/5/CE, în special articolul 7,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având în vedere Directiva (UE) 2015/1535 a Parlamentului European și a Consiliului din 9 septembrie 2015 referitoare la procedura de furnizare de informații în domeniul reglementărilor tehnice și al normelor privind serviciile societății informaționale,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având în vedere Codul consumului, în special articolul L. 412-1,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având în vedere Codul poștelor și comunicațiilor electronice, în special articolele L. 32, L. 36-5, R. 9 și R. 20-11,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având în vedere Legea nr. 788/2010 din 12 iulie 2010 privind angajamentul național pentru mediu, astfel cum a fost modificată, în special articolul 184,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având în vedere Decretul nr. 1207/2010 din 12 octombrie 2010 privind afișarea ratei specifice de absorbție a echipamentelor radio terminale,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având în vedere notificarea nr. 2018/0086/F adresată Comisiei Europene în conformitate cu Directiva (UE) 2015/1535,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având în vedere observațiile formulate cu ocazia consultării publice realizate în perioada cuprinsă între 16 aprilie și 13 mai 2018, în conformitate cu articolul 123-19-1 din Codul mediului,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având în vedere avizul nr. 0964/2019 al Autorității de Reglementare a Comunicațiilor Electronice și Poștelor din data de 4 iulie 2019,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în urma consultării Consiliului de Stat (secția socială),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Hotărăște: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Articolul 1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În titlul Decretului din 12 octombrie 2010 menționat anterior, termenul: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„terminale” se elimină.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Articolul 2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La articolul 1 din Decretul din 12 octombrie 2010 menționat anterior, textul: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„echipamentele radio terminale menționate la articolul 32 punctele 10 și 11 din acest cod” se înlocuiește cu textul: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„echipamente radio a căror putere de emisie este mai mare de 20 mW și care vor fi utilizate în mod previzibil la o distanță care să nu depășească 20 cm față de cap sau față de o altă parte a corpului uman,”.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Articolul 3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Prezentul decret intră în vigoare la 1 iulie 2020.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Articolul 4</w:t>
      </w: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 w:rsidP="005577BF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Ministrul solidarității și sănătății și ministrul economiei și finanțelor sunt responsabili, fiecare în sfera sa de competență, cu punerea în aplicare a prezentului decret care va fi publicat în Jurnalul Oficial al Republicii Franceze.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Întocmit la 15 noiembrie 2019.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Edouard Philippe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De către prim-ministru: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Ministrul solidarității și sănătății,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Agnès Buzyn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2D538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Ministrul economiei și finanțelor,</w:t>
      </w:r>
      <w:r>
        <w:rPr>
          <w:sz w:val="24"/>
          <w:szCs w:val="24"/>
          <w:rFonts w:ascii="Arial" w:hAnsi="Arial"/>
        </w:rPr>
        <w:t xml:space="preserve"> </w:t>
      </w:r>
    </w:p>
    <w:p w:rsidR="002D5380" w:rsidRPr="005577BF" w:rsidRDefault="00667D4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Bruno Le Maire</w:t>
      </w:r>
      <w:r>
        <w:rPr>
          <w:sz w:val="24"/>
          <w:szCs w:val="24"/>
          <w:rFonts w:ascii="Arial" w:hAnsi="Arial"/>
        </w:rPr>
        <w:t xml:space="preserve"> </w:t>
      </w:r>
    </w:p>
    <w:sectPr w:rsidR="002D5380" w:rsidRPr="005577BF"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C57" w:rsidRDefault="00E27C57" w:rsidP="00E27C57">
      <w:pPr>
        <w:spacing w:after="0" w:line="240" w:lineRule="auto"/>
      </w:pPr>
      <w:r>
        <w:separator/>
      </w:r>
    </w:p>
  </w:endnote>
  <w:endnote w:type="continuationSeparator" w:id="0">
    <w:p w:rsidR="00E27C57" w:rsidRDefault="00E27C57" w:rsidP="00E2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C57" w:rsidRDefault="00E27C57" w:rsidP="00E27C57">
      <w:pPr>
        <w:spacing w:after="0" w:line="240" w:lineRule="auto"/>
      </w:pPr>
      <w:r>
        <w:separator/>
      </w:r>
    </w:p>
  </w:footnote>
  <w:footnote w:type="continuationSeparator" w:id="0">
    <w:p w:rsidR="00E27C57" w:rsidRDefault="00E27C57" w:rsidP="00E27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0DBFCC5"/>
    <w:multiLevelType w:val="singleLevel"/>
    <w:tmpl w:val="E4EE7ED9"/>
    <w:lvl w:ilvl="0">
      <w:start w:val="1"/>
      <w:numFmt w:val="bullet"/>
      <w:lvlText w:val="·"/>
      <w:lvlJc w:val="left"/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6C"/>
    <w:rsid w:val="002D5380"/>
    <w:rsid w:val="005577BF"/>
    <w:rsid w:val="005D4543"/>
    <w:rsid w:val="00667D47"/>
    <w:rsid w:val="00797D57"/>
    <w:rsid w:val="008F086C"/>
    <w:rsid w:val="00E27C57"/>
    <w:rsid w:val="00FB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0"/>
  <w15:docId w15:val="{2560E3D5-EE49-4B5D-AB31-7F0CAFA0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7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C57"/>
  </w:style>
  <w:style w:type="paragraph" w:styleId="Footer">
    <w:name w:val="footer"/>
    <w:basedOn w:val="Normal"/>
    <w:link w:val="FooterChar"/>
    <w:uiPriority w:val="99"/>
    <w:unhideWhenUsed/>
    <w:rsid w:val="00E27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C57"/>
  </w:style>
  <w:style w:type="paragraph" w:styleId="PlainText">
    <w:name w:val="Plain Text"/>
    <w:basedOn w:val="Normal"/>
    <w:link w:val="PlainTextChar"/>
    <w:uiPriority w:val="99"/>
    <w:unhideWhenUsed/>
    <w:rsid w:val="00797D57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ro-R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97D57"/>
    <w:rPr>
      <w:rFonts w:ascii="Consolas" w:eastAsia="Times New Roman" w:hAnsi="Consolas" w:cs="Times New Roman"/>
      <w:sz w:val="21"/>
      <w:szCs w:val="21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ZAGHINI, Francesco</cp:lastModifiedBy>
  <cp:revision>5</cp:revision>
  <dcterms:created xsi:type="dcterms:W3CDTF">2019-11-18T09:24:00Z</dcterms:created>
  <dcterms:modified xsi:type="dcterms:W3CDTF">2020-04-08T09:21:00Z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Mon Nov 18 10:22:58 CET 2019</vt:lpwstr>
  </property>
  <property fmtid="{D5CDD505-2E9C-101B-9397-08002B2CF9AE}" pid="3" name="jforVersion">
    <vt:lpwstr>jfor V0.7.2rc1 - see http://www.jfor.org</vt:lpwstr>
  </property>
</Properties>
</file>