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EACB" w14:textId="77777777" w:rsidR="00CD687D" w:rsidRPr="00CD687D" w:rsidRDefault="00CD687D" w:rsidP="004B1AEC">
      <w:pPr>
        <w:pStyle w:val="BodyText"/>
        <w:rPr>
          <w:rFonts w:eastAsia="Times New Roman" w:cs="Times New Roman"/>
          <w:bCs/>
          <w:szCs w:val="36"/>
        </w:rPr>
      </w:pPr>
      <w:r>
        <w:t>2022. gada 17. februāra Dekrēts Nr. 2022-190 par terminu “pārpakots” un “pārpakota prece” lietošanas nosacījumiem</w:t>
      </w:r>
    </w:p>
    <w:p w14:paraId="50903527"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2022. gada 18. februāra JORF Nr. 0041</w:t>
      </w:r>
      <w:r>
        <w:rPr>
          <w:rFonts w:ascii="Times New Roman" w:hAnsi="Times New Roman"/>
          <w:sz w:val="24"/>
        </w:rPr>
        <w:br/>
        <w:t>Teksts Nr. 2</w:t>
      </w:r>
    </w:p>
    <w:p w14:paraId="4753F6FA" w14:textId="628B89D3"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Mērķauditorija: tirgū laistu preču pārdevēji, tostarp tādi pārdevēji, kas preces piedāvā pārdošanai, izmantojot tiešsaistes saskarni. </w:t>
      </w:r>
      <w:r>
        <w:rPr>
          <w:rFonts w:ascii="Times New Roman" w:hAnsi="Times New Roman"/>
          <w:sz w:val="24"/>
        </w:rPr>
        <w:br/>
        <w:t xml:space="preserve">Mērķis: terminu “pārpakots” un “pārpakota prece” lietošanas nosacījumi. </w:t>
      </w:r>
      <w:r>
        <w:rPr>
          <w:rFonts w:ascii="Times New Roman" w:hAnsi="Times New Roman"/>
          <w:sz w:val="24"/>
        </w:rPr>
        <w:br/>
        <w:t xml:space="preserve">Spēkā stāšanās datums: Dekrēts stājas spēkā 2022. gada 1. janvārī </w:t>
      </w:r>
      <w:r>
        <w:rPr>
          <w:rFonts w:ascii="Times New Roman" w:hAnsi="Times New Roman"/>
          <w:sz w:val="24"/>
        </w:rPr>
        <w:br/>
        <w:t xml:space="preserve">Īss apraksts: šis dekrēts nosaka piemērošanas nosacījumus Patēriņa kodeksa L. 122-21-1. pantam, kas paredz terminu “pārpakots” un “pārpakota prece” lietošanas tiesisko regulējumu. Tas ļauj lietot šos apzīmējumus attiecībā uz lietotām precēm un paredz nosacījumus, saskaņā ar kuriem tos var lietot; tas prasa veikt pārbaudes vai pat vienu vai vairākus tehniskus pasākumus, kas ļauj nodrošināt preces drošību un funkcionalitāti. Turklāt, lai novērstu patērētāju maldināšanu par pārpakotas preces īpašībām, šis dekrēts aizliedz jebkādas atsauces uz jaunu preci un ļauj lietot apzīmējumu “pārpakots Francijā” tikai tad, ja pārpakošanas darbības tiek pilnībā veiktas valsts teritorijā. Šie noteikumi attiecas arī uz rezerves daļām. </w:t>
      </w:r>
      <w:r>
        <w:rPr>
          <w:rFonts w:ascii="Times New Roman" w:hAnsi="Times New Roman"/>
          <w:sz w:val="24"/>
        </w:rPr>
        <w:br/>
        <w:t xml:space="preserve">Atsauce: šis dekrēts būs pieejams tīmekļa vietnē Légifrance (https://www.legifrance.gouv.fr). </w:t>
      </w:r>
    </w:p>
    <w:p w14:paraId="7B36BE8A"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Premjerministrs,</w:t>
      </w:r>
      <w:r>
        <w:rPr>
          <w:rFonts w:ascii="Times New Roman" w:hAnsi="Times New Roman"/>
          <w:sz w:val="24"/>
        </w:rPr>
        <w:br/>
        <w:t>Ņemot vērā ekonomikas, finanšu un atveseļošanās ministra ziņojumu,</w:t>
      </w:r>
      <w:r>
        <w:rPr>
          <w:rFonts w:ascii="Times New Roman" w:hAnsi="Times New Roman"/>
          <w:sz w:val="24"/>
        </w:rPr>
        <w:br/>
        <w:t>ņemot vērā Eiropas Parlamenta un Padomes 2015. gada 9. septembra Direktīvu (ES) 2015/1535, ar ko nosaka informācijas sniegšanas kārtību tehnisko noteikumu un Informācijas sabiedrības pakalpojumu noteikumu jomā;</w:t>
      </w:r>
      <w:r>
        <w:rPr>
          <w:rFonts w:ascii="Times New Roman" w:hAnsi="Times New Roman"/>
          <w:sz w:val="24"/>
        </w:rPr>
        <w:br/>
        <w:t>ņemot vērā Komerckodeksu, jo īpaši tā L. 321-1. pantu,</w:t>
      </w:r>
      <w:r>
        <w:rPr>
          <w:rFonts w:ascii="Times New Roman" w:hAnsi="Times New Roman"/>
          <w:sz w:val="24"/>
        </w:rPr>
        <w:br/>
        <w:t>ņemot vērā Patēriņa kodeksu, jo īpaši tā L. 122-21-1. pantu,</w:t>
      </w:r>
      <w:r>
        <w:rPr>
          <w:rFonts w:ascii="Times New Roman" w:hAnsi="Times New Roman"/>
          <w:sz w:val="24"/>
        </w:rPr>
        <w:br/>
        <w:t>ņemot vērā Francijas Datu aizsardzības iestādes (CNIL) 2021. gada 22. jūlija atzinumu;</w:t>
      </w:r>
      <w:r>
        <w:rPr>
          <w:rFonts w:ascii="Times New Roman" w:hAnsi="Times New Roman"/>
          <w:sz w:val="24"/>
        </w:rPr>
        <w:br/>
        <w:t>ņemot vērā paziņojumu Nr. 2021/0030/F, kas Eiropas Komisijai nosūtīts 2021. gada 21. janvārī, un tās 2021. gada 22. aprīļa atbildi,</w:t>
      </w:r>
      <w:r>
        <w:rPr>
          <w:rFonts w:ascii="Times New Roman" w:hAnsi="Times New Roman"/>
          <w:sz w:val="24"/>
        </w:rPr>
        <w:br/>
        <w:t>uzklausījis Valsts padomi (Finanšu nodaļu),</w:t>
      </w:r>
      <w:r>
        <w:rPr>
          <w:rFonts w:ascii="Times New Roman" w:hAnsi="Times New Roman"/>
          <w:sz w:val="24"/>
        </w:rPr>
        <w:br/>
        <w:t>izdod šādu dekrētu.</w:t>
      </w:r>
    </w:p>
    <w:p w14:paraId="7E38BFA5"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pants</w:t>
      </w:r>
    </w:p>
    <w:p w14:paraId="621D2589"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Patēriņa kodeksa I sējuma II sadaļas II nodaļu groza šādi:</w:t>
      </w:r>
      <w:r>
        <w:rPr>
          <w:rFonts w:ascii="Times New Roman" w:hAnsi="Times New Roman"/>
          <w:sz w:val="24"/>
        </w:rPr>
        <w:br/>
        <w:t xml:space="preserve">1) nodaļas vienīgo iedaļu pārnumurē par 1. iedaļu; </w:t>
      </w:r>
      <w:r>
        <w:rPr>
          <w:rFonts w:ascii="Times New Roman" w:hAnsi="Times New Roman"/>
          <w:sz w:val="24"/>
        </w:rPr>
        <w:br/>
        <w:t xml:space="preserve">2) nodaļu papildina ar šādu 2. iedaļu: </w:t>
      </w:r>
    </w:p>
    <w:p w14:paraId="1335D7B5" w14:textId="1CDEABBE"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4B1AEC">
        <w:rPr>
          <w:rFonts w:ascii="Times New Roman" w:hAnsi="Times New Roman"/>
          <w:sz w:val="24"/>
        </w:rPr>
        <w:t>‘</w:t>
      </w:r>
      <w:r>
        <w:rPr>
          <w:rFonts w:ascii="Times New Roman" w:hAnsi="Times New Roman"/>
          <w:sz w:val="24"/>
        </w:rPr>
        <w:t xml:space="preserve"> “2. iedaļa</w:t>
      </w:r>
      <w:r>
        <w:rPr>
          <w:rFonts w:ascii="Times New Roman" w:hAnsi="Times New Roman"/>
          <w:sz w:val="24"/>
        </w:rPr>
        <w:br/>
      </w:r>
      <w:r w:rsidR="004B1AEC">
        <w:rPr>
          <w:rFonts w:ascii="Times New Roman" w:hAnsi="Times New Roman"/>
          <w:sz w:val="24"/>
        </w:rPr>
        <w:t>‘</w:t>
      </w:r>
      <w:r w:rsidR="004B1AEC">
        <w:rPr>
          <w:rFonts w:ascii="Times New Roman" w:hAnsi="Times New Roman"/>
          <w:sz w:val="24"/>
        </w:rPr>
        <w:t xml:space="preserve"> </w:t>
      </w:r>
      <w:r>
        <w:rPr>
          <w:rFonts w:ascii="Times New Roman" w:hAnsi="Times New Roman"/>
          <w:sz w:val="24"/>
        </w:rPr>
        <w:t>Terminu “pārpakots” un “pārpakota prece” lietošana</w:t>
      </w:r>
    </w:p>
    <w:p w14:paraId="13A0F38D" w14:textId="2F6BBD53"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R. 122-4. pants. — Lietotu preci vai rezerves daļu Komerckodeksa L. 321-1. panta nozīmē var uzskatīt par “pārpakotu preci” vai uz to var attiecināt terminu “pārpakots”, ja ir izpildīti visi šeit minētie nosacījumi:</w:t>
      </w:r>
      <w:r>
        <w:rPr>
          <w:rFonts w:ascii="Times New Roman" w:hAnsi="Times New Roman"/>
          <w:sz w:val="24"/>
        </w:rPr>
        <w:br/>
      </w:r>
      <w:r w:rsidR="004B1AEC">
        <w:rPr>
          <w:rFonts w:ascii="Times New Roman" w:hAnsi="Times New Roman"/>
          <w:sz w:val="24"/>
        </w:rPr>
        <w:t>‘</w:t>
      </w:r>
      <w:r w:rsidR="004B1AEC">
        <w:rPr>
          <w:rFonts w:ascii="Times New Roman" w:hAnsi="Times New Roman"/>
          <w:sz w:val="24"/>
        </w:rPr>
        <w:t xml:space="preserve"> </w:t>
      </w:r>
      <w:r>
        <w:rPr>
          <w:rFonts w:ascii="Times New Roman" w:hAnsi="Times New Roman"/>
          <w:sz w:val="24"/>
        </w:rPr>
        <w:t>1. Tai ir jābūt precei vai rezerves daļai, kurai ir veiktas pārbaudes, kas aptver visas tās funkcijas, lai pārliecinātos, ka prece vai rezerves daļa atbilst likumiskajām drošības prasībām un tādam lietojumam, ko patērētājs var likumīgi sagaidīt;</w:t>
      </w:r>
      <w:r>
        <w:rPr>
          <w:rFonts w:ascii="Times New Roman" w:hAnsi="Times New Roman"/>
          <w:sz w:val="24"/>
        </w:rPr>
        <w:br/>
      </w:r>
      <w:r w:rsidR="004B1AEC">
        <w:rPr>
          <w:rFonts w:ascii="Times New Roman" w:hAnsi="Times New Roman"/>
          <w:sz w:val="24"/>
        </w:rPr>
        <w:t>‘</w:t>
      </w:r>
      <w:r w:rsidR="004B1AEC">
        <w:rPr>
          <w:rFonts w:ascii="Times New Roman" w:hAnsi="Times New Roman"/>
          <w:sz w:val="24"/>
        </w:rPr>
        <w:t xml:space="preserve"> </w:t>
      </w:r>
      <w:r>
        <w:rPr>
          <w:rFonts w:ascii="Times New Roman" w:hAnsi="Times New Roman"/>
          <w:sz w:val="24"/>
        </w:rPr>
        <w:t>2. Attiecīgā gadījumā precei vai rezerves daļai jābūt veiktai vienai vai vairākām intervencēm, lai atjaunotu tās funkcionalitāti. Šī intervence ietver visu to datu dzēšanu, kas reģistrēti vai saglabāti saistībā ar iepriekšēju izmantošanu vai lietotāju, pirms preces vai tās daļas īpašnieka maiņas.</w:t>
      </w:r>
    </w:p>
    <w:p w14:paraId="20AC35ED"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122-6. pants. — Attiecībā uz preci vai rezerves daļu, kas ir uzskatāma par “pārpakotu preci” vai uz ko ir attiecināta norāde “pārpakots”, nevar izmantot apzīmējumus “jaunas preces stāvoklis”, “kā jauns”, “atjaunots” vai jebkuru līdzīgu apzīmējumu.</w:t>
      </w:r>
    </w:p>
    <w:p w14:paraId="099D867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122-7. pants. — Norādes “pārpakots Francijā” lietošana ir atļauta attiecībā uz R. 122-4. pantā minētajām darbībām tikai tad, ja tās tiek pilnībā veiktas valsts teritorijā.”</w:t>
      </w:r>
    </w:p>
    <w:p w14:paraId="7B3B3925"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pants</w:t>
      </w:r>
    </w:p>
    <w:p w14:paraId="2A0C4511"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Šis dekrēts stājas spēkā 2022. gada 1. janvārī.</w:t>
      </w:r>
    </w:p>
    <w:p w14:paraId="33C26422"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pants</w:t>
      </w:r>
    </w:p>
    <w:p w14:paraId="438846B7"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Par šā dekrēta īstenošanu ir atbildīgs ekonomikas, finanšu un atveseļošanas ministrs, un dekrēts tiks publicēts Journal officiel de la République française [Francijas Republikas oficiālajā vēstnesī].</w:t>
      </w:r>
    </w:p>
    <w:p w14:paraId="5E0DB691"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Parakstīšanas datums: 2022. gada 17. februāris</w:t>
      </w:r>
    </w:p>
    <w:p w14:paraId="4F21BB95"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premjerministra vārdā:</w:t>
      </w:r>
    </w:p>
    <w:p w14:paraId="5C2613FA" w14:textId="7C72D64A"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ekonomikas, finanšu un atveseļošanas ministrs</w:t>
      </w:r>
      <w:r>
        <w:rPr>
          <w:rFonts w:ascii="Times New Roman" w:hAnsi="Times New Roman"/>
          <w:sz w:val="24"/>
        </w:rPr>
        <w:br/>
        <w:t xml:space="preserve">Bruno </w:t>
      </w:r>
      <w:r w:rsidR="004B1AEC">
        <w:rPr>
          <w:rFonts w:ascii="Times New Roman" w:hAnsi="Times New Roman"/>
          <w:sz w:val="24"/>
        </w:rPr>
        <w:t>Le Maire</w:t>
      </w:r>
    </w:p>
    <w:p w14:paraId="3BD93749"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4B1AEC"/>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C8E2"/>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1AEC"/>
    <w:pPr>
      <w:spacing w:before="100" w:beforeAutospacing="1" w:after="100" w:afterAutospacing="1" w:line="240" w:lineRule="auto"/>
      <w:ind w:right="-227"/>
      <w:outlineLvl w:val="1"/>
    </w:pPr>
    <w:rPr>
      <w:rFonts w:ascii="Times New Roman" w:hAnsi="Times New Roman"/>
      <w:b/>
      <w:sz w:val="36"/>
    </w:rPr>
  </w:style>
  <w:style w:type="character" w:customStyle="1" w:styleId="BodyTextChar">
    <w:name w:val="Body Text Char"/>
    <w:basedOn w:val="DefaultParagraphFont"/>
    <w:link w:val="BodyText"/>
    <w:uiPriority w:val="99"/>
    <w:rsid w:val="004B1AEC"/>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3440</Characters>
  <Application>Microsoft Office Word</Application>
  <DocSecurity>0</DocSecurity>
  <Lines>80</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2</cp:revision>
  <dcterms:created xsi:type="dcterms:W3CDTF">2022-05-04T11:10:00Z</dcterms:created>
  <dcterms:modified xsi:type="dcterms:W3CDTF">2022-05-04T11:10:00Z</dcterms:modified>
</cp:coreProperties>
</file>