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F0" w:rsidRPr="00507753" w:rsidRDefault="004A68F0" w:rsidP="004A68F0">
      <w:pPr>
        <w:pStyle w:val="PlainText"/>
        <w:ind w:left="1418"/>
        <w:jc w:val="center"/>
        <w:rPr>
          <w:rStyle w:val="BodyTextChar"/>
          <w:rFonts w:ascii="Courier New" w:hAnsi="Courier New" w:cs="Courier New"/>
        </w:rPr>
      </w:pPr>
      <w:bookmarkStart w:id="0" w:name="_GoBack"/>
      <w:r w:rsidRPr="00507753">
        <w:rPr>
          <w:rStyle w:val="BodyTextChar"/>
          <w:rFonts w:ascii="Courier New" w:hAnsi="Courier New"/>
        </w:rPr>
        <w:t>1. ------IND- 2018 0094 I-- BG- ------ 20180326 --- --- PROJET</w:t>
      </w:r>
    </w:p>
    <w:p w:rsidR="00952519" w:rsidRPr="00507753" w:rsidRDefault="00952519" w:rsidP="00B310BB">
      <w:pPr>
        <w:jc w:val="center"/>
        <w:rPr>
          <w:rFonts w:ascii="Times New Roman" w:hAnsi="Times New Roman" w:cs="Times New Roman"/>
          <w:sz w:val="28"/>
          <w:szCs w:val="28"/>
          <w:lang w:val="bg-BG"/>
        </w:rPr>
      </w:pPr>
      <w:r w:rsidRPr="00507753">
        <w:rPr>
          <w:rFonts w:ascii="Times New Roman" w:hAnsi="Times New Roman"/>
          <w:sz w:val="28"/>
          <w:lang w:val="bg-BG"/>
        </w:rPr>
        <w:t>УКАЗ</w:t>
      </w:r>
    </w:p>
    <w:p w:rsidR="00BF7796" w:rsidRPr="00507753" w:rsidRDefault="009E4D53" w:rsidP="00BF7796">
      <w:pPr>
        <w:jc w:val="center"/>
        <w:rPr>
          <w:rFonts w:ascii="Times New Roman" w:hAnsi="Times New Roman" w:cs="Times New Roman"/>
          <w:b/>
          <w:sz w:val="24"/>
          <w:szCs w:val="24"/>
          <w:lang w:val="bg-BG"/>
        </w:rPr>
      </w:pPr>
      <w:r w:rsidRPr="00507753">
        <w:rPr>
          <w:rFonts w:ascii="Times New Roman" w:hAnsi="Times New Roman"/>
          <w:b/>
          <w:sz w:val="24"/>
          <w:lang w:val="bg-BG"/>
        </w:rPr>
        <w:t xml:space="preserve">за изпълнение на член 157, параграф 3 от Законодателен указ № 230 от 17 март 1995 г., изменен, за определяне на методите за прилагане, съдържанието на сертификатите за радиометричен контрол и списък на полуготовите метални продукти, които подлежат на радиометричен контрол </w:t>
      </w:r>
    </w:p>
    <w:p w:rsidR="00AB0F43" w:rsidRPr="00507753" w:rsidRDefault="00AB0F43" w:rsidP="00BF7796">
      <w:pPr>
        <w:jc w:val="center"/>
        <w:rPr>
          <w:rFonts w:ascii="Times New Roman" w:hAnsi="Times New Roman" w:cs="Times New Roman"/>
          <w:b/>
          <w:sz w:val="24"/>
          <w:szCs w:val="24"/>
          <w:lang w:val="bg-BG"/>
        </w:rPr>
      </w:pPr>
    </w:p>
    <w:p w:rsidR="000501D0" w:rsidRPr="00507753" w:rsidRDefault="00B310BB" w:rsidP="000501D0">
      <w:pPr>
        <w:jc w:val="center"/>
        <w:rPr>
          <w:rFonts w:ascii="Times New Roman" w:hAnsi="Times New Roman" w:cs="Times New Roman"/>
          <w:sz w:val="24"/>
          <w:szCs w:val="24"/>
          <w:lang w:val="bg-BG"/>
        </w:rPr>
      </w:pPr>
      <w:r w:rsidRPr="00507753">
        <w:rPr>
          <w:rFonts w:ascii="Times New Roman" w:hAnsi="Times New Roman"/>
          <w:sz w:val="24"/>
          <w:lang w:val="bg-BG"/>
        </w:rPr>
        <w:t>МИНИСТЪРЪТ НА ИКОНОМИКАТА</w:t>
      </w:r>
    </w:p>
    <w:p w:rsidR="00AB0F43" w:rsidRPr="00507753" w:rsidRDefault="00B310BB" w:rsidP="00AB0F43">
      <w:pPr>
        <w:jc w:val="center"/>
        <w:rPr>
          <w:rFonts w:ascii="Times New Roman" w:hAnsi="Times New Roman" w:cs="Times New Roman"/>
          <w:sz w:val="24"/>
          <w:szCs w:val="24"/>
          <w:lang w:val="bg-BG"/>
        </w:rPr>
      </w:pPr>
      <w:r w:rsidRPr="00507753">
        <w:rPr>
          <w:rFonts w:ascii="Times New Roman" w:hAnsi="Times New Roman"/>
          <w:sz w:val="24"/>
          <w:lang w:val="bg-BG"/>
        </w:rPr>
        <w:t xml:space="preserve">СЪВМЕСТНО С </w:t>
      </w:r>
    </w:p>
    <w:p w:rsidR="00AB0F43" w:rsidRPr="00507753" w:rsidRDefault="001B3A1F" w:rsidP="00AB0F43">
      <w:pPr>
        <w:jc w:val="center"/>
        <w:rPr>
          <w:rFonts w:ascii="Times New Roman" w:hAnsi="Times New Roman" w:cs="Times New Roman"/>
          <w:sz w:val="24"/>
          <w:szCs w:val="24"/>
          <w:lang w:val="bg-BG"/>
        </w:rPr>
      </w:pPr>
      <w:r w:rsidRPr="00507753">
        <w:rPr>
          <w:rFonts w:ascii="Times New Roman" w:hAnsi="Times New Roman"/>
          <w:sz w:val="24"/>
          <w:lang w:val="bg-BG"/>
        </w:rPr>
        <w:t>ДЪРЖАВНИЯ СЕКРЕТАР ПО ЕВРОПЕЙСКИТЕ ВЪПРОСИ,</w:t>
      </w:r>
    </w:p>
    <w:p w:rsidR="00AB0F43" w:rsidRPr="00507753" w:rsidRDefault="001B3A1F" w:rsidP="00AB0F43">
      <w:pPr>
        <w:jc w:val="center"/>
        <w:rPr>
          <w:rFonts w:ascii="Times New Roman" w:hAnsi="Times New Roman" w:cs="Times New Roman"/>
          <w:sz w:val="24"/>
          <w:szCs w:val="24"/>
          <w:lang w:val="bg-BG"/>
        </w:rPr>
      </w:pPr>
      <w:r w:rsidRPr="00507753">
        <w:rPr>
          <w:rFonts w:ascii="Times New Roman" w:hAnsi="Times New Roman"/>
          <w:sz w:val="24"/>
          <w:lang w:val="bg-BG"/>
        </w:rPr>
        <w:t>МИНИСТЪРА НА ЗДРАВЕОПАЗВАНЕТО,</w:t>
      </w:r>
    </w:p>
    <w:p w:rsidR="001B3A1F" w:rsidRPr="00507753" w:rsidRDefault="001B3A1F" w:rsidP="00AB0F43">
      <w:pPr>
        <w:jc w:val="center"/>
        <w:rPr>
          <w:rFonts w:ascii="Times New Roman" w:hAnsi="Times New Roman" w:cs="Times New Roman"/>
          <w:sz w:val="24"/>
          <w:szCs w:val="24"/>
          <w:lang w:val="bg-BG"/>
        </w:rPr>
      </w:pPr>
      <w:r w:rsidRPr="00507753">
        <w:rPr>
          <w:rFonts w:ascii="Times New Roman" w:hAnsi="Times New Roman"/>
          <w:sz w:val="24"/>
          <w:lang w:val="bg-BG"/>
        </w:rPr>
        <w:t xml:space="preserve">МИНИСТЪРА НА ОКОЛНАТА СРЕДА И ОПАЗВАНЕТО НА ПРИРОДНИТЕ РЕСУРСИ И МОРЕТО, </w:t>
      </w:r>
    </w:p>
    <w:p w:rsidR="00AB0F43" w:rsidRPr="00507753" w:rsidRDefault="001B3A1F" w:rsidP="00AB0F43">
      <w:pPr>
        <w:jc w:val="center"/>
        <w:rPr>
          <w:rFonts w:ascii="Times New Roman" w:hAnsi="Times New Roman" w:cs="Times New Roman"/>
          <w:sz w:val="24"/>
          <w:szCs w:val="24"/>
          <w:lang w:val="bg-BG"/>
        </w:rPr>
      </w:pPr>
      <w:r w:rsidRPr="00507753">
        <w:rPr>
          <w:rFonts w:ascii="Times New Roman" w:hAnsi="Times New Roman"/>
          <w:sz w:val="24"/>
          <w:lang w:val="bg-BG"/>
        </w:rPr>
        <w:t>МИНИСТЪРА НА ТРУДА И СОЦИАЛНАТА ПОЛИТИКА,</w:t>
      </w:r>
    </w:p>
    <w:p w:rsidR="00AB0F43" w:rsidRPr="00507753" w:rsidRDefault="001B3A1F" w:rsidP="00AB0F43">
      <w:pPr>
        <w:jc w:val="center"/>
        <w:rPr>
          <w:rFonts w:ascii="Times New Roman" w:hAnsi="Times New Roman" w:cs="Times New Roman"/>
          <w:sz w:val="24"/>
          <w:szCs w:val="24"/>
          <w:lang w:val="bg-BG"/>
        </w:rPr>
      </w:pPr>
      <w:r w:rsidRPr="00507753">
        <w:rPr>
          <w:rFonts w:ascii="Times New Roman" w:hAnsi="Times New Roman"/>
          <w:sz w:val="24"/>
          <w:lang w:val="bg-BG"/>
        </w:rPr>
        <w:t>МИНИСТЪРА НА ВЪТРЕШНИТЕ РАБОТИ,</w:t>
      </w:r>
    </w:p>
    <w:p w:rsidR="00AB0F43" w:rsidRPr="00507753" w:rsidRDefault="001B3A1F" w:rsidP="00AB0F43">
      <w:pPr>
        <w:jc w:val="center"/>
        <w:rPr>
          <w:rFonts w:ascii="Times New Roman" w:hAnsi="Times New Roman" w:cs="Times New Roman"/>
          <w:sz w:val="24"/>
          <w:szCs w:val="24"/>
          <w:lang w:val="bg-BG"/>
        </w:rPr>
      </w:pPr>
      <w:r w:rsidRPr="00507753">
        <w:rPr>
          <w:rFonts w:ascii="Times New Roman" w:hAnsi="Times New Roman"/>
          <w:sz w:val="24"/>
          <w:lang w:val="bg-BG"/>
        </w:rPr>
        <w:t>МИНИСТЪРА НА ИКОНОМИКАТА И ФИНАНСИТЕ,</w:t>
      </w:r>
    </w:p>
    <w:p w:rsidR="00B310BB" w:rsidRPr="00507753" w:rsidRDefault="001B3A1F" w:rsidP="00AB0F43">
      <w:pPr>
        <w:jc w:val="center"/>
        <w:rPr>
          <w:rFonts w:ascii="Times New Roman" w:hAnsi="Times New Roman" w:cs="Times New Roman"/>
          <w:sz w:val="24"/>
          <w:szCs w:val="24"/>
          <w:lang w:val="bg-BG"/>
        </w:rPr>
      </w:pPr>
      <w:r w:rsidRPr="00507753">
        <w:rPr>
          <w:rFonts w:ascii="Times New Roman" w:hAnsi="Times New Roman"/>
          <w:sz w:val="24"/>
          <w:lang w:val="bg-BG"/>
        </w:rPr>
        <w:t>МИНИСТЪРА НА ИНФРАСТРУКТУРАТА И ТРАНСПОРТА,</w:t>
      </w:r>
    </w:p>
    <w:p w:rsidR="00B310BB" w:rsidRPr="00507753" w:rsidRDefault="00B310BB" w:rsidP="00C213BF">
      <w:pPr>
        <w:jc w:val="both"/>
        <w:rPr>
          <w:rFonts w:ascii="Times New Roman" w:hAnsi="Times New Roman" w:cs="Times New Roman"/>
          <w:sz w:val="24"/>
          <w:szCs w:val="24"/>
          <w:lang w:val="bg-BG"/>
        </w:rPr>
      </w:pPr>
    </w:p>
    <w:p w:rsidR="002938E4" w:rsidRPr="00507753" w:rsidRDefault="002938E4" w:rsidP="00114FDF">
      <w:pPr>
        <w:spacing w:line="240" w:lineRule="auto"/>
        <w:jc w:val="both"/>
        <w:rPr>
          <w:rFonts w:ascii="Times New Roman" w:hAnsi="Times New Roman" w:cs="Times New Roman"/>
          <w:sz w:val="24"/>
          <w:szCs w:val="24"/>
          <w:lang w:val="bg-BG"/>
        </w:rPr>
      </w:pPr>
      <w:r w:rsidRPr="00507753">
        <w:rPr>
          <w:rFonts w:ascii="Times New Roman" w:hAnsi="Times New Roman"/>
          <w:sz w:val="24"/>
          <w:lang w:val="bg-BG"/>
        </w:rPr>
        <w:t xml:space="preserve">КАТО ВЗЕ ПРЕДВИД Законодателен указ № 230 от 17 март 1995 г., изменен, за прилагане на Директиви 89/618/Евратом, 90/641/Евратом, 96/29/Евратом, 2006/117/Евратом на Съвета в областта на йонизиращите лъчения, Директива 2009/71/Евратом на Съвета от 25 юни 2009 г. за установяване на общностна рамка за ядрената безопасност на ядрените инсталации и Директива 2011/70/Евратом на Съвета от 19 юли 2011 г. за създаване на рамка на Общността за отговорно и безопасно управление на отработено гориво и радиоактивни отпадъци, </w:t>
      </w:r>
    </w:p>
    <w:p w:rsidR="00C22B35" w:rsidRPr="00507753" w:rsidRDefault="00B310BB" w:rsidP="00146EE7">
      <w:pPr>
        <w:spacing w:line="240" w:lineRule="auto"/>
        <w:jc w:val="both"/>
        <w:rPr>
          <w:rFonts w:ascii="Times New Roman" w:hAnsi="Times New Roman" w:cs="Times New Roman"/>
          <w:sz w:val="24"/>
          <w:szCs w:val="24"/>
          <w:lang w:val="bg-BG"/>
        </w:rPr>
      </w:pPr>
      <w:r w:rsidRPr="00507753">
        <w:rPr>
          <w:rFonts w:ascii="Times New Roman" w:hAnsi="Times New Roman"/>
          <w:sz w:val="24"/>
          <w:lang w:val="bg-BG"/>
        </w:rPr>
        <w:t>КАТО ВЗЕ ПРЕДВИД Законодателен указ № 100 от 1 юни 2011 г. за определяне на допълнителни и коригиращи разпоредби към Законодателен указ № 23 от 20 февруари 2009 г. за прилагане на Директива 2006/117/Евратом, по-специално с член 1 от която се изменя член 157 от горепосочения Законодателен указ от 17 март 1995 г. относно наблюдението и контрола на пратките от радиоактивни отпадъци и отработено ядрено гориво — радиометричен контрол на материали или полуготови метални продукти,</w:t>
      </w:r>
    </w:p>
    <w:p w:rsidR="00B310BB" w:rsidRPr="00507753" w:rsidRDefault="00B310BB" w:rsidP="00146EE7">
      <w:pPr>
        <w:tabs>
          <w:tab w:val="left" w:pos="0"/>
        </w:tabs>
        <w:spacing w:line="240" w:lineRule="auto"/>
        <w:jc w:val="both"/>
        <w:rPr>
          <w:rFonts w:ascii="Times New Roman" w:hAnsi="Times New Roman" w:cs="Times New Roman"/>
          <w:sz w:val="24"/>
          <w:szCs w:val="24"/>
          <w:lang w:val="bg-BG"/>
        </w:rPr>
      </w:pPr>
      <w:r w:rsidRPr="00507753">
        <w:rPr>
          <w:rFonts w:ascii="Times New Roman" w:hAnsi="Times New Roman"/>
          <w:sz w:val="24"/>
          <w:lang w:val="bg-BG"/>
        </w:rPr>
        <w:t xml:space="preserve">КАТО ВЗЕ ПРЕДВИД Законодателен указ № 230 от 17 март 1995 г., по-специално член 157, параграф 3 от него, който — с указ на министъра на икономическото развитие, съгласувано с министрите на европейските политики, здравеопазването, околната среда и опазването на природните ресурси, икономиката и финансите, инфраструктурата и транспорта, след консултации с агенция „Митници и монополи“ и Италианския институт за опазване и изследване на околната среда (ISPRA), след уведомления до Европейската комисия в съответствие с Директива 98/34/ЕО </w:t>
      </w:r>
      <w:r w:rsidRPr="00507753">
        <w:rPr>
          <w:rFonts w:ascii="Times New Roman" w:hAnsi="Times New Roman"/>
          <w:sz w:val="24"/>
          <w:highlight w:val="yellow"/>
          <w:lang w:val="bg-BG"/>
        </w:rPr>
        <w:t>(понастоящем Директива (ЕС) 2015/1535)</w:t>
      </w:r>
      <w:r w:rsidRPr="00507753">
        <w:rPr>
          <w:rFonts w:ascii="Times New Roman" w:hAnsi="Times New Roman"/>
          <w:sz w:val="24"/>
          <w:lang w:val="bg-BG"/>
        </w:rPr>
        <w:t xml:space="preserve"> и Световната търговска организация в съответствие със Споразумението за техническите бариери пред </w:t>
      </w:r>
      <w:r w:rsidRPr="00507753">
        <w:rPr>
          <w:rFonts w:ascii="Times New Roman" w:hAnsi="Times New Roman"/>
          <w:sz w:val="24"/>
          <w:lang w:val="bg-BG"/>
        </w:rPr>
        <w:lastRenderedPageBreak/>
        <w:t>търговията в сила от 1 януари 1995 г. — уточнява методите за прилагане и съдържанието на сертификатите за радиометричен контрол и посочва полуготовите метални продукти, които подлежат на контрол,</w:t>
      </w:r>
    </w:p>
    <w:p w:rsidR="00A756ED" w:rsidRPr="00507753" w:rsidRDefault="00A756ED" w:rsidP="00146EE7">
      <w:pPr>
        <w:tabs>
          <w:tab w:val="left" w:pos="0"/>
        </w:tabs>
        <w:spacing w:line="240" w:lineRule="auto"/>
        <w:jc w:val="both"/>
        <w:rPr>
          <w:rFonts w:ascii="Times New Roman" w:hAnsi="Times New Roman" w:cs="Times New Roman"/>
          <w:sz w:val="24"/>
          <w:szCs w:val="24"/>
          <w:lang w:val="bg-BG"/>
        </w:rPr>
      </w:pPr>
      <w:r w:rsidRPr="00507753">
        <w:rPr>
          <w:rFonts w:ascii="Times New Roman" w:hAnsi="Times New Roman"/>
          <w:sz w:val="24"/>
          <w:lang w:val="bg-BG"/>
        </w:rPr>
        <w:t>КАТО ВЗЕ ПРЕДВИД Законодателен указ № 321 от 17 юни 1996 г., и по-специално член 10 от него, преработен, с изменения със Закон № 421 от 8 август 1996 г. за закупуването и инсталирането на системи за контрол на радиоактивността,</w:t>
      </w:r>
    </w:p>
    <w:p w:rsidR="00A756ED" w:rsidRPr="00507753" w:rsidRDefault="00A756ED" w:rsidP="00146EE7">
      <w:pPr>
        <w:tabs>
          <w:tab w:val="left" w:pos="0"/>
        </w:tabs>
        <w:spacing w:line="240" w:lineRule="auto"/>
        <w:jc w:val="both"/>
        <w:rPr>
          <w:rFonts w:ascii="Times New Roman" w:hAnsi="Times New Roman" w:cs="Times New Roman"/>
          <w:sz w:val="24"/>
          <w:szCs w:val="24"/>
          <w:lang w:val="bg-BG"/>
        </w:rPr>
      </w:pPr>
      <w:r w:rsidRPr="00507753">
        <w:rPr>
          <w:rFonts w:ascii="Times New Roman" w:hAnsi="Times New Roman"/>
          <w:sz w:val="24"/>
          <w:lang w:val="bg-BG"/>
        </w:rPr>
        <w:t>КАТО ВЗЕ ПРЕДВИД Указа на министерството на финансите от 22 май 1995 г. относно определянето на граничните пунктове, в които да се инсталират сцинтилационни системи на входовете за автоматично откриване на радиоактивността на материалите,</w:t>
      </w:r>
    </w:p>
    <w:p w:rsidR="00F66476" w:rsidRPr="00507753" w:rsidRDefault="009E4D53" w:rsidP="000501D0">
      <w:pPr>
        <w:tabs>
          <w:tab w:val="left" w:pos="0"/>
        </w:tabs>
        <w:spacing w:line="240" w:lineRule="auto"/>
        <w:jc w:val="both"/>
        <w:rPr>
          <w:rFonts w:ascii="Times New Roman" w:hAnsi="Times New Roman" w:cs="Times New Roman"/>
          <w:sz w:val="24"/>
          <w:szCs w:val="24"/>
          <w:lang w:val="bg-BG"/>
        </w:rPr>
      </w:pPr>
      <w:r w:rsidRPr="00507753">
        <w:rPr>
          <w:rFonts w:ascii="Times New Roman" w:hAnsi="Times New Roman"/>
          <w:sz w:val="24"/>
          <w:lang w:val="bg-BG"/>
        </w:rPr>
        <w:t>КАТО ВЗЕ ПРЕДВИД Законодателен указ № 52 от 6 февруари 2007 г. за прилагане на Директива 2003/122/Евратом на Съвета от 22 декември 2003 г. относно контрола на високоактивните закрити радиоактивни източници и безстопанствените източници, и по-специално член 15 от нея относно въвеждането на системи за локализиране и оценка на безстопанствени източници,</w:t>
      </w:r>
    </w:p>
    <w:p w:rsidR="00BF7796" w:rsidRPr="00507753" w:rsidRDefault="009E4D53" w:rsidP="00687712">
      <w:pPr>
        <w:spacing w:line="240" w:lineRule="auto"/>
        <w:jc w:val="both"/>
        <w:rPr>
          <w:rFonts w:ascii="Times New Roman" w:hAnsi="Times New Roman" w:cs="Times New Roman"/>
          <w:sz w:val="24"/>
          <w:szCs w:val="24"/>
          <w:lang w:val="bg-BG"/>
        </w:rPr>
      </w:pPr>
      <w:r w:rsidRPr="00507753">
        <w:rPr>
          <w:rFonts w:ascii="Times New Roman" w:hAnsi="Times New Roman"/>
          <w:sz w:val="24"/>
          <w:lang w:val="bg-BG"/>
        </w:rPr>
        <w:t>КАТО ВЗЕ ПРЕДВИД член 174, параграф 2 от Договора за създаване на Европейската общност относно принципа за предприемане на предпазни мерки, който гласи, че в случай на заплаха, дори и само потенциална, за човешкото здраве и за околната среда, трябва да се осигури високо ниво на защита,</w:t>
      </w:r>
    </w:p>
    <w:p w:rsidR="00F044D6" w:rsidRPr="00507753" w:rsidRDefault="00F044D6" w:rsidP="00146EE7">
      <w:pPr>
        <w:spacing w:line="240" w:lineRule="auto"/>
        <w:jc w:val="both"/>
        <w:rPr>
          <w:rFonts w:ascii="Times New Roman" w:hAnsi="Times New Roman" w:cs="Times New Roman"/>
          <w:sz w:val="24"/>
          <w:szCs w:val="24"/>
          <w:lang w:val="bg-BG"/>
        </w:rPr>
      </w:pPr>
      <w:r w:rsidRPr="00507753">
        <w:rPr>
          <w:rFonts w:ascii="Times New Roman" w:hAnsi="Times New Roman"/>
          <w:sz w:val="24"/>
          <w:lang w:val="bg-BG"/>
        </w:rPr>
        <w:t>КАТО ВЗЕ ПРЕДВИД член 17, параграф 3 от Закон № 400 от 23 август 1988 г.,</w:t>
      </w:r>
    </w:p>
    <w:p w:rsidR="00EC6946" w:rsidRPr="00507753" w:rsidRDefault="001E58F8" w:rsidP="00146EE7">
      <w:pPr>
        <w:spacing w:line="240" w:lineRule="auto"/>
        <w:jc w:val="both"/>
        <w:rPr>
          <w:rFonts w:ascii="Times New Roman" w:eastAsia="Times New Roman" w:hAnsi="Times New Roman"/>
          <w:sz w:val="24"/>
          <w:szCs w:val="24"/>
          <w:lang w:val="bg-BG"/>
        </w:rPr>
      </w:pPr>
      <w:r w:rsidRPr="00507753">
        <w:rPr>
          <w:rFonts w:ascii="Times New Roman" w:hAnsi="Times New Roman"/>
          <w:sz w:val="24"/>
          <w:lang w:val="bg-BG"/>
        </w:rPr>
        <w:t>КАТО ВЗЕ ПРЕДВИД Законодателен указ № 45 от 4 март 2014 г., по-специално член 6 от него, с който се учредява Национален инспекторат по ядрена безопасност и радиационна защита (ISIN) като компетентен регулаторен орган по ядрена безопасност и радиационна защита, като наред с другото, му се възлагат съответните задължения, и член 9, с който временно се възлага на Отдела за ядрен, технологичен и промишлен риск на ISPRA задачата да продължи да изпълнява тези задължения до влизането в сила на наредбата за определяне на вътрешната организация и функционирането на инспектората,</w:t>
      </w:r>
    </w:p>
    <w:p w:rsidR="00B144CD" w:rsidRPr="00507753" w:rsidRDefault="00B144CD" w:rsidP="00146EE7">
      <w:pPr>
        <w:spacing w:line="240" w:lineRule="auto"/>
        <w:jc w:val="both"/>
        <w:rPr>
          <w:rFonts w:ascii="Times New Roman" w:hAnsi="Times New Roman" w:cs="Times New Roman"/>
          <w:sz w:val="24"/>
          <w:szCs w:val="24"/>
          <w:lang w:val="bg-BG"/>
        </w:rPr>
      </w:pPr>
      <w:r w:rsidRPr="00507753">
        <w:rPr>
          <w:rFonts w:ascii="Times New Roman" w:hAnsi="Times New Roman"/>
          <w:sz w:val="24"/>
          <w:lang w:val="bg-BG"/>
        </w:rPr>
        <w:t>КАТО ИМА ПРЕДВИД, ЧЕ с настоящия указ се установява временен режим за задължителен радиометричен контрол на полуготовите метални продукти, посочени в член 2 от Законодателен указ № 100 от 1 юни 2011 г., и че съответните разпоредби са отменени и заменени с разпоредбите на настоящия указ, считано от датата на влизането му в сила,</w:t>
      </w:r>
    </w:p>
    <w:p w:rsidR="008162CB" w:rsidRPr="00507753" w:rsidRDefault="00E50D7C" w:rsidP="00146EE7">
      <w:pPr>
        <w:spacing w:line="240" w:lineRule="auto"/>
        <w:jc w:val="both"/>
        <w:rPr>
          <w:rFonts w:ascii="Times New Roman" w:hAnsi="Times New Roman" w:cs="Times New Roman"/>
          <w:strike/>
          <w:sz w:val="24"/>
          <w:szCs w:val="24"/>
          <w:lang w:val="bg-BG"/>
        </w:rPr>
      </w:pPr>
      <w:r w:rsidRPr="00507753">
        <w:rPr>
          <w:rFonts w:ascii="Times New Roman" w:hAnsi="Times New Roman"/>
          <w:sz w:val="24"/>
          <w:lang w:val="bg-BG"/>
        </w:rPr>
        <w:t>КАТО ИМА ПРЕДВИД, ЧЕ са направени първи стъпки в областта на радиометричното наблюдение на скрап и други метални странични продукти, както и на полуготови метални продукти за откриване на необичайно високи нива на радиоактивн</w:t>
      </w:r>
      <w:r w:rsidR="005E4557" w:rsidRPr="00507753">
        <w:rPr>
          <w:rFonts w:ascii="Times New Roman" w:hAnsi="Times New Roman"/>
          <w:sz w:val="24"/>
          <w:lang w:val="bg-BG"/>
        </w:rPr>
        <w:t>ост или неизползвани източници,</w:t>
      </w:r>
    </w:p>
    <w:p w:rsidR="00231A56" w:rsidRPr="00507753" w:rsidRDefault="00E50D7C" w:rsidP="00146EE7">
      <w:pPr>
        <w:spacing w:line="240" w:lineRule="auto"/>
        <w:jc w:val="both"/>
        <w:rPr>
          <w:rFonts w:ascii="Times New Roman" w:hAnsi="Times New Roman" w:cs="Times New Roman"/>
          <w:sz w:val="24"/>
          <w:szCs w:val="24"/>
          <w:lang w:val="bg-BG"/>
        </w:rPr>
      </w:pPr>
      <w:r w:rsidRPr="00507753">
        <w:rPr>
          <w:rFonts w:ascii="Times New Roman" w:hAnsi="Times New Roman"/>
          <w:sz w:val="24"/>
          <w:lang w:val="bg-BG"/>
        </w:rPr>
        <w:t>КАТО ИМА ПРЕДВИД, ЧЕ е необходимо да се актуализират идентификационните кодове на категориите продукти, свързани със списъка на полуготовите метални продукти, в съответствие с промените на международно равнище съгласно приложение I към Законодател</w:t>
      </w:r>
      <w:r w:rsidR="005E4557" w:rsidRPr="00507753">
        <w:rPr>
          <w:rFonts w:ascii="Times New Roman" w:hAnsi="Times New Roman"/>
          <w:sz w:val="24"/>
          <w:lang w:val="bg-BG"/>
        </w:rPr>
        <w:t>ен указ № 100 от 1 юни 2011 г.,</w:t>
      </w:r>
    </w:p>
    <w:p w:rsidR="004213AA" w:rsidRPr="00507753" w:rsidRDefault="00146EE7" w:rsidP="00146EE7">
      <w:pPr>
        <w:spacing w:line="240" w:lineRule="auto"/>
        <w:jc w:val="both"/>
        <w:rPr>
          <w:rFonts w:ascii="Times New Roman" w:hAnsi="Times New Roman" w:cs="Times New Roman"/>
          <w:sz w:val="24"/>
          <w:szCs w:val="24"/>
          <w:lang w:val="bg-BG"/>
        </w:rPr>
      </w:pPr>
      <w:r w:rsidRPr="00507753">
        <w:rPr>
          <w:rFonts w:ascii="Times New Roman" w:hAnsi="Times New Roman"/>
          <w:sz w:val="24"/>
          <w:lang w:val="bg-BG"/>
        </w:rPr>
        <w:t>СЛЕД КАТО СЕ КОНСУЛТИРА с агенция „Митници и монополи“,</w:t>
      </w:r>
    </w:p>
    <w:p w:rsidR="00836745" w:rsidRPr="00507753" w:rsidRDefault="004F1DE0" w:rsidP="00146EE7">
      <w:pPr>
        <w:spacing w:line="240" w:lineRule="auto"/>
        <w:jc w:val="both"/>
        <w:rPr>
          <w:rFonts w:ascii="Times New Roman" w:hAnsi="Times New Roman" w:cs="Times New Roman"/>
          <w:sz w:val="24"/>
          <w:szCs w:val="24"/>
          <w:lang w:val="bg-BG"/>
        </w:rPr>
      </w:pPr>
      <w:r w:rsidRPr="00507753">
        <w:rPr>
          <w:rFonts w:ascii="Times New Roman" w:hAnsi="Times New Roman"/>
          <w:sz w:val="24"/>
          <w:lang w:val="bg-BG"/>
        </w:rPr>
        <w:t>СЛЕД КАТО СЕ КОНСУЛТИРА с отдела за ядрен, технологичен и промишлен риск на Италианския институт за опазване и изследване на околната среда,</w:t>
      </w:r>
    </w:p>
    <w:p w:rsidR="00231A56" w:rsidRPr="00507753" w:rsidRDefault="00231A56" w:rsidP="00146EE7">
      <w:pPr>
        <w:spacing w:line="240" w:lineRule="auto"/>
        <w:jc w:val="both"/>
        <w:rPr>
          <w:rFonts w:ascii="Times New Roman" w:hAnsi="Times New Roman" w:cs="Times New Roman"/>
          <w:sz w:val="24"/>
          <w:szCs w:val="24"/>
          <w:lang w:val="bg-BG"/>
        </w:rPr>
      </w:pPr>
      <w:r w:rsidRPr="00507753">
        <w:rPr>
          <w:rFonts w:ascii="Times New Roman" w:hAnsi="Times New Roman"/>
          <w:sz w:val="24"/>
          <w:lang w:val="bg-BG"/>
        </w:rPr>
        <w:lastRenderedPageBreak/>
        <w:t>СЛЕД КАТО СЕ КОНСУЛТИРА с Постоянната конференция за връзки между държавата, регионите и провинциите Тренто и Болцано съгласно член 161 от Законодателен указ № 230 от 17 март 1995 г.,</w:t>
      </w:r>
    </w:p>
    <w:p w:rsidR="00B310BB" w:rsidRPr="00507753" w:rsidRDefault="004213AA" w:rsidP="00146EE7">
      <w:pPr>
        <w:spacing w:line="240" w:lineRule="auto"/>
        <w:jc w:val="both"/>
        <w:rPr>
          <w:rFonts w:ascii="Times New Roman" w:hAnsi="Times New Roman" w:cs="Times New Roman"/>
          <w:sz w:val="24"/>
          <w:szCs w:val="24"/>
          <w:lang w:val="bg-BG"/>
        </w:rPr>
      </w:pPr>
      <w:r w:rsidRPr="00507753">
        <w:rPr>
          <w:rFonts w:ascii="Times New Roman" w:hAnsi="Times New Roman"/>
          <w:sz w:val="24"/>
          <w:lang w:val="bg-BG"/>
        </w:rPr>
        <w:t xml:space="preserve">СЛЕД КАТО ИЗПЪЛНИ процедурите за уведомяване на Европейската комисия съгласно </w:t>
      </w:r>
      <w:r w:rsidRPr="00507753">
        <w:rPr>
          <w:rFonts w:ascii="Times New Roman" w:hAnsi="Times New Roman"/>
          <w:sz w:val="24"/>
          <w:highlight w:val="yellow"/>
          <w:lang w:val="bg-BG"/>
        </w:rPr>
        <w:t>Директива (ЕС) 2015/1535</w:t>
      </w:r>
      <w:r w:rsidRPr="00507753">
        <w:rPr>
          <w:rFonts w:ascii="Times New Roman" w:hAnsi="Times New Roman"/>
          <w:sz w:val="24"/>
          <w:lang w:val="bg-BG"/>
        </w:rPr>
        <w:t xml:space="preserve"> и Световната търговска организация съгласно Споразумението за техническите бариери пред търговията в сила от 1 януари 1995 г., </w:t>
      </w:r>
    </w:p>
    <w:p w:rsidR="00A91928" w:rsidRPr="00507753" w:rsidRDefault="009E4D53" w:rsidP="00146EE7">
      <w:pPr>
        <w:spacing w:line="240" w:lineRule="auto"/>
        <w:jc w:val="both"/>
        <w:rPr>
          <w:rFonts w:ascii="Times New Roman" w:hAnsi="Times New Roman" w:cs="Times New Roman"/>
          <w:sz w:val="24"/>
          <w:szCs w:val="24"/>
          <w:lang w:val="bg-BG"/>
        </w:rPr>
      </w:pPr>
      <w:r w:rsidRPr="00507753">
        <w:rPr>
          <w:rFonts w:ascii="Times New Roman" w:hAnsi="Times New Roman"/>
          <w:sz w:val="24"/>
          <w:highlight w:val="yellow"/>
          <w:lang w:val="bg-BG"/>
        </w:rPr>
        <w:t>СЛЕД КАТО ПОЛУЧИ становището на държавния съвет, изразено по време на сесията за консултации относно законодателните актове на пленарното заседание от _________________,</w:t>
      </w:r>
    </w:p>
    <w:p w:rsidR="004213AA" w:rsidRPr="00507753" w:rsidRDefault="004213AA" w:rsidP="004213AA">
      <w:pPr>
        <w:jc w:val="center"/>
        <w:rPr>
          <w:rFonts w:ascii="Times New Roman" w:hAnsi="Times New Roman" w:cs="Times New Roman"/>
          <w:b/>
          <w:sz w:val="24"/>
          <w:szCs w:val="24"/>
          <w:lang w:val="bg-BG"/>
        </w:rPr>
      </w:pPr>
      <w:r w:rsidRPr="00507753">
        <w:rPr>
          <w:rFonts w:ascii="Times New Roman" w:hAnsi="Times New Roman"/>
          <w:b/>
          <w:sz w:val="24"/>
          <w:lang w:val="bg-BG"/>
        </w:rPr>
        <w:t>РЕШИХА:</w:t>
      </w:r>
    </w:p>
    <w:p w:rsidR="002A06FD" w:rsidRPr="00507753" w:rsidRDefault="002A06FD" w:rsidP="00160CDF">
      <w:pPr>
        <w:spacing w:after="0" w:line="240" w:lineRule="auto"/>
        <w:jc w:val="center"/>
        <w:rPr>
          <w:rFonts w:ascii="Times New Roman" w:hAnsi="Times New Roman" w:cs="Times New Roman"/>
          <w:sz w:val="24"/>
          <w:szCs w:val="24"/>
          <w:lang w:val="bg-BG"/>
        </w:rPr>
      </w:pPr>
      <w:r w:rsidRPr="00507753">
        <w:rPr>
          <w:rFonts w:ascii="Times New Roman" w:hAnsi="Times New Roman"/>
          <w:sz w:val="24"/>
          <w:lang w:val="bg-BG"/>
        </w:rPr>
        <w:t>Член 1</w:t>
      </w:r>
    </w:p>
    <w:p w:rsidR="001E58F8" w:rsidRPr="00507753" w:rsidRDefault="001E58F8" w:rsidP="001E58F8">
      <w:pPr>
        <w:jc w:val="center"/>
        <w:rPr>
          <w:rFonts w:ascii="Times New Roman" w:hAnsi="Times New Roman"/>
          <w:i/>
          <w:sz w:val="24"/>
          <w:szCs w:val="24"/>
          <w:lang w:val="bg-BG"/>
        </w:rPr>
      </w:pPr>
      <w:r w:rsidRPr="00507753">
        <w:rPr>
          <w:rFonts w:ascii="Times New Roman" w:hAnsi="Times New Roman"/>
          <w:i/>
          <w:sz w:val="24"/>
          <w:lang w:val="bg-BG"/>
        </w:rPr>
        <w:t>Цел и приложно поле</w:t>
      </w:r>
    </w:p>
    <w:p w:rsidR="001E58F8" w:rsidRPr="00507753" w:rsidRDefault="001E58F8" w:rsidP="009C46FC">
      <w:pPr>
        <w:pStyle w:val="ListParagraph"/>
        <w:numPr>
          <w:ilvl w:val="0"/>
          <w:numId w:val="10"/>
        </w:numPr>
        <w:spacing w:after="0" w:line="240" w:lineRule="auto"/>
        <w:jc w:val="both"/>
        <w:rPr>
          <w:rFonts w:ascii="Times New Roman" w:hAnsi="Times New Roman" w:cs="Times New Roman"/>
          <w:sz w:val="24"/>
          <w:szCs w:val="24"/>
          <w:lang w:val="bg-BG"/>
        </w:rPr>
      </w:pPr>
      <w:r w:rsidRPr="00507753">
        <w:rPr>
          <w:rFonts w:ascii="Times New Roman" w:hAnsi="Times New Roman"/>
          <w:sz w:val="24"/>
          <w:lang w:val="bg-BG"/>
        </w:rPr>
        <w:t>С настоящия указ се установяват процедури за прилагане на радиометричен контрол в съответствие с член 157, параграф 1 от Законодателен указ № 230 от 17 март 1995 г. от предприятия, които участват в промишлен или търговски внос, събиране или съхранение или в дейности по топене на метален скрап или други метални странични продукти, както и предприятия, които участват в промишления или търговския внос на полуготови метални продукти, с цел откриване на необичайно високи нива на радиоактивност или възможни неизползвани източници, за да се осигури защита на здравето на работниците и на населението от събития, които могат да доведат до излагане на йонизиращо лъчение и да се предотврати замърсяване на околната среда.</w:t>
      </w:r>
    </w:p>
    <w:p w:rsidR="00224337" w:rsidRPr="00507753" w:rsidRDefault="009C46FC" w:rsidP="00073A90">
      <w:pPr>
        <w:pStyle w:val="ListParagraph"/>
        <w:numPr>
          <w:ilvl w:val="0"/>
          <w:numId w:val="10"/>
        </w:numPr>
        <w:spacing w:after="0" w:line="240" w:lineRule="auto"/>
        <w:jc w:val="both"/>
        <w:rPr>
          <w:rFonts w:ascii="Times New Roman" w:hAnsi="Times New Roman" w:cs="Times New Roman"/>
          <w:sz w:val="24"/>
          <w:szCs w:val="24"/>
          <w:lang w:val="bg-BG"/>
        </w:rPr>
      </w:pPr>
      <w:r w:rsidRPr="00507753">
        <w:rPr>
          <w:rFonts w:ascii="Times New Roman" w:hAnsi="Times New Roman"/>
          <w:sz w:val="24"/>
          <w:lang w:val="bg-BG"/>
        </w:rPr>
        <w:t>Освен това, с настоящия указ се уточнява съдържанието на сертификата за извършен радиометричен контрол съгласно член 157, параграф 2 от Законодателен указ № 230 от 17 март 1995 г., списъка на полуготовите метални продукти, подлежащи на радиометричен контрол, като се отменя приложение I към Законодателен указ № 100 от 1 юни 2011 г., както и взаимното признаване на сертификати за радиометрично изпитване, извършено на мястото на произход на внесените товари от метален скрап или други метални странични продукти и полуготови метални изделия като част от митническите процедури.</w:t>
      </w:r>
    </w:p>
    <w:p w:rsidR="00146EE7" w:rsidRPr="00507753" w:rsidRDefault="00146EE7" w:rsidP="00160CDF">
      <w:pPr>
        <w:spacing w:after="0"/>
        <w:ind w:left="360"/>
        <w:jc w:val="both"/>
        <w:rPr>
          <w:rFonts w:ascii="Times New Roman" w:hAnsi="Times New Roman" w:cs="Times New Roman"/>
          <w:i/>
          <w:sz w:val="24"/>
          <w:szCs w:val="24"/>
          <w:lang w:val="bg-BG"/>
        </w:rPr>
      </w:pPr>
    </w:p>
    <w:p w:rsidR="006F7602" w:rsidRPr="00507753" w:rsidRDefault="002028A7" w:rsidP="00160CDF">
      <w:pPr>
        <w:spacing w:after="0" w:line="240" w:lineRule="auto"/>
        <w:ind w:left="360"/>
        <w:jc w:val="center"/>
        <w:rPr>
          <w:rFonts w:ascii="Times New Roman" w:hAnsi="Times New Roman" w:cs="Times New Roman"/>
          <w:sz w:val="24"/>
          <w:szCs w:val="24"/>
          <w:lang w:val="bg-BG"/>
        </w:rPr>
      </w:pPr>
      <w:r w:rsidRPr="00507753">
        <w:rPr>
          <w:rFonts w:ascii="Times New Roman" w:hAnsi="Times New Roman"/>
          <w:sz w:val="24"/>
          <w:lang w:val="bg-BG"/>
        </w:rPr>
        <w:t>Член 2</w:t>
      </w:r>
    </w:p>
    <w:p w:rsidR="00231A56" w:rsidRPr="00507753" w:rsidRDefault="00EC26E1" w:rsidP="00160CDF">
      <w:pPr>
        <w:spacing w:after="0" w:line="240" w:lineRule="auto"/>
        <w:ind w:left="360"/>
        <w:jc w:val="center"/>
        <w:rPr>
          <w:rFonts w:ascii="Times New Roman" w:hAnsi="Times New Roman" w:cs="Times New Roman"/>
          <w:i/>
          <w:sz w:val="24"/>
          <w:szCs w:val="24"/>
          <w:lang w:val="bg-BG"/>
        </w:rPr>
      </w:pPr>
      <w:r w:rsidRPr="00507753">
        <w:rPr>
          <w:rFonts w:ascii="Times New Roman" w:hAnsi="Times New Roman"/>
          <w:i/>
          <w:sz w:val="24"/>
          <w:lang w:val="bg-BG"/>
        </w:rPr>
        <w:t>Критерии за радиометричен контрол</w:t>
      </w:r>
    </w:p>
    <w:p w:rsidR="00EC26E1" w:rsidRPr="00507753" w:rsidRDefault="00EC26E1" w:rsidP="00160CDF">
      <w:pPr>
        <w:spacing w:after="0" w:line="240" w:lineRule="auto"/>
        <w:ind w:left="360"/>
        <w:jc w:val="center"/>
        <w:rPr>
          <w:rFonts w:ascii="Times New Roman" w:hAnsi="Times New Roman" w:cs="Times New Roman"/>
          <w:sz w:val="24"/>
          <w:szCs w:val="24"/>
          <w:lang w:val="bg-BG"/>
        </w:rPr>
      </w:pPr>
    </w:p>
    <w:p w:rsidR="003B3C39" w:rsidRPr="00507753" w:rsidRDefault="00D24F86" w:rsidP="00D24F86">
      <w:pPr>
        <w:pStyle w:val="Footer"/>
        <w:numPr>
          <w:ilvl w:val="0"/>
          <w:numId w:val="11"/>
        </w:numPr>
        <w:jc w:val="both"/>
        <w:rPr>
          <w:rFonts w:ascii="Times New Roman" w:hAnsi="Times New Roman" w:cs="Times New Roman"/>
          <w:sz w:val="24"/>
          <w:lang w:val="bg-BG"/>
        </w:rPr>
      </w:pPr>
      <w:r w:rsidRPr="00507753">
        <w:rPr>
          <w:rFonts w:ascii="Times New Roman" w:hAnsi="Times New Roman"/>
          <w:sz w:val="24"/>
          <w:lang w:val="bg-BG"/>
        </w:rPr>
        <w:t xml:space="preserve">Радиометричният контрол на товари от метален скрап или други метални странични продукти и на полуготови метални продукти се извършва чрез контрол на мощността на абсорбираната във въздуха доза, която се открива извън товара, за да се установи наличието на безстопанствени източници или необичайно високи нива на радиоактивност, идентифицирани съгласно приложимите правила за добра практика или техническите указания, издадени в съответствие с член 153 от Законодателен указ № 230 от 17 март 1995 г., ако има такива, както и с цел изпълнение на задълженията съгласно член 157, параграф 4 от посочения законодателен указ. „Товар“ означава контейнерът, превозното средство или железопътният вагон или всеки друг контейнер, използван за горепосочения метален скрап, метални продукти или полуготови метални продукти. </w:t>
      </w:r>
    </w:p>
    <w:p w:rsidR="00D24F86" w:rsidRPr="00507753" w:rsidRDefault="00707A33" w:rsidP="00D24F86">
      <w:pPr>
        <w:pStyle w:val="Footer"/>
        <w:numPr>
          <w:ilvl w:val="0"/>
          <w:numId w:val="11"/>
        </w:numPr>
        <w:jc w:val="both"/>
        <w:rPr>
          <w:rFonts w:ascii="Times New Roman" w:hAnsi="Times New Roman" w:cs="Times New Roman"/>
          <w:sz w:val="24"/>
          <w:lang w:val="bg-BG"/>
        </w:rPr>
      </w:pPr>
      <w:r w:rsidRPr="00507753">
        <w:rPr>
          <w:rFonts w:ascii="Times New Roman" w:hAnsi="Times New Roman"/>
          <w:sz w:val="24"/>
          <w:lang w:val="bg-BG"/>
        </w:rPr>
        <w:t xml:space="preserve">Радиометричен контрол се извършва също и по време на разтоварване или обработка чрез контрол на мощността на абсорбираната във въздуха доза, която се открива </w:t>
      </w:r>
      <w:r w:rsidRPr="00507753">
        <w:rPr>
          <w:rFonts w:ascii="Times New Roman" w:hAnsi="Times New Roman"/>
          <w:sz w:val="24"/>
          <w:lang w:val="bg-BG"/>
        </w:rPr>
        <w:lastRenderedPageBreak/>
        <w:t>извън металния скрап или другите метални странични продукти и полуготови метални продукти.</w:t>
      </w:r>
    </w:p>
    <w:p w:rsidR="00707A33" w:rsidRPr="00507753" w:rsidRDefault="00707A33" w:rsidP="00D24F86">
      <w:pPr>
        <w:pStyle w:val="Footer"/>
        <w:numPr>
          <w:ilvl w:val="0"/>
          <w:numId w:val="11"/>
        </w:numPr>
        <w:jc w:val="both"/>
        <w:rPr>
          <w:rFonts w:ascii="Times New Roman" w:hAnsi="Times New Roman" w:cs="Times New Roman"/>
          <w:sz w:val="24"/>
          <w:lang w:val="bg-BG"/>
        </w:rPr>
      </w:pPr>
      <w:r w:rsidRPr="00507753">
        <w:rPr>
          <w:rFonts w:ascii="Times New Roman" w:hAnsi="Times New Roman"/>
          <w:sz w:val="24"/>
          <w:lang w:val="bg-BG"/>
        </w:rPr>
        <w:t>Когато са открити радиоактивни източници или когато радиометричните измервания показват необичайно високи нива на радиоактивност, вътрешните стени на контейнерите, използвани за транспортиране, трябва да бъдат тествани за повърхностно замърсяване.</w:t>
      </w:r>
    </w:p>
    <w:p w:rsidR="00EC26E1" w:rsidRPr="00507753" w:rsidRDefault="00D138EC" w:rsidP="00D24F86">
      <w:pPr>
        <w:pStyle w:val="Footer"/>
        <w:numPr>
          <w:ilvl w:val="0"/>
          <w:numId w:val="11"/>
        </w:numPr>
        <w:jc w:val="both"/>
        <w:rPr>
          <w:rFonts w:ascii="Times New Roman" w:hAnsi="Times New Roman" w:cs="Times New Roman"/>
          <w:sz w:val="24"/>
          <w:lang w:val="bg-BG"/>
        </w:rPr>
      </w:pPr>
      <w:r w:rsidRPr="00507753">
        <w:rPr>
          <w:rFonts w:ascii="Times New Roman" w:hAnsi="Times New Roman"/>
          <w:sz w:val="24"/>
          <w:lang w:val="bg-BG"/>
        </w:rPr>
        <w:t>Като част от планирания контрол на качеството на леярските проби или в случай на предполагаемо топене на радиоактивни източници или замърсен материал, концентрацията на активност на единица маса трябва да се измерва върху продукта и върху топилната шлака, както и върху праха, произхождащ от системата за отстраняване на изпаренията на инсталацията.</w:t>
      </w:r>
    </w:p>
    <w:p w:rsidR="00D24F86" w:rsidRPr="00507753" w:rsidRDefault="00F32D90" w:rsidP="00D24F86">
      <w:pPr>
        <w:pStyle w:val="Footer"/>
        <w:numPr>
          <w:ilvl w:val="0"/>
          <w:numId w:val="11"/>
        </w:numPr>
        <w:jc w:val="both"/>
        <w:rPr>
          <w:rFonts w:ascii="Times New Roman" w:hAnsi="Times New Roman" w:cs="Times New Roman"/>
          <w:sz w:val="24"/>
          <w:lang w:val="bg-BG"/>
        </w:rPr>
      </w:pPr>
      <w:r w:rsidRPr="00507753">
        <w:rPr>
          <w:rFonts w:ascii="Times New Roman" w:hAnsi="Times New Roman"/>
          <w:sz w:val="24"/>
          <w:lang w:val="bg-BG"/>
        </w:rPr>
        <w:t>За скрап и други метални странични продукти, превозвани в насипно състояние по море, радиометричният контрол се извършва постепенно върху оформените товари.</w:t>
      </w:r>
    </w:p>
    <w:p w:rsidR="00EC26E1" w:rsidRPr="00507753" w:rsidRDefault="00EC26E1" w:rsidP="00160CDF">
      <w:pPr>
        <w:spacing w:after="0" w:line="240" w:lineRule="auto"/>
        <w:ind w:left="360"/>
        <w:jc w:val="center"/>
        <w:rPr>
          <w:rFonts w:ascii="Times New Roman" w:hAnsi="Times New Roman" w:cs="Times New Roman"/>
          <w:sz w:val="24"/>
          <w:szCs w:val="24"/>
          <w:lang w:val="bg-BG"/>
        </w:rPr>
      </w:pPr>
    </w:p>
    <w:p w:rsidR="00F32D90" w:rsidRPr="00507753" w:rsidRDefault="00F32D90" w:rsidP="00223553">
      <w:pPr>
        <w:keepNext/>
        <w:spacing w:after="0" w:line="240" w:lineRule="auto"/>
        <w:ind w:left="357"/>
        <w:jc w:val="center"/>
        <w:rPr>
          <w:rFonts w:ascii="Times New Roman" w:hAnsi="Times New Roman" w:cs="Times New Roman"/>
          <w:sz w:val="24"/>
          <w:szCs w:val="24"/>
          <w:lang w:val="bg-BG"/>
        </w:rPr>
      </w:pPr>
      <w:r w:rsidRPr="00507753">
        <w:rPr>
          <w:rFonts w:ascii="Times New Roman" w:hAnsi="Times New Roman"/>
          <w:sz w:val="24"/>
          <w:lang w:val="bg-BG"/>
        </w:rPr>
        <w:t>Член 3</w:t>
      </w:r>
    </w:p>
    <w:p w:rsidR="002028A7" w:rsidRPr="00507753" w:rsidRDefault="002028A7" w:rsidP="00223553">
      <w:pPr>
        <w:keepNext/>
        <w:spacing w:after="0" w:line="240" w:lineRule="auto"/>
        <w:ind w:left="357"/>
        <w:jc w:val="center"/>
        <w:rPr>
          <w:rFonts w:ascii="Times New Roman" w:hAnsi="Times New Roman" w:cs="Times New Roman"/>
          <w:i/>
          <w:sz w:val="24"/>
          <w:szCs w:val="24"/>
          <w:lang w:val="bg-BG"/>
        </w:rPr>
      </w:pPr>
      <w:r w:rsidRPr="00507753">
        <w:rPr>
          <w:rFonts w:ascii="Times New Roman" w:hAnsi="Times New Roman"/>
          <w:i/>
          <w:sz w:val="24"/>
          <w:lang w:val="bg-BG"/>
        </w:rPr>
        <w:t>Методи за прилагане на радиометричен контрол</w:t>
      </w:r>
    </w:p>
    <w:p w:rsidR="003B3C39" w:rsidRPr="00507753" w:rsidRDefault="003B3C39" w:rsidP="00223553">
      <w:pPr>
        <w:keepNext/>
        <w:spacing w:after="0" w:line="240" w:lineRule="auto"/>
        <w:ind w:left="357"/>
        <w:jc w:val="center"/>
        <w:rPr>
          <w:rFonts w:ascii="Times New Roman" w:hAnsi="Times New Roman" w:cs="Times New Roman"/>
          <w:i/>
          <w:sz w:val="24"/>
          <w:szCs w:val="24"/>
          <w:lang w:val="bg-BG"/>
        </w:rPr>
      </w:pPr>
    </w:p>
    <w:p w:rsidR="00586CE6" w:rsidRPr="00507753" w:rsidRDefault="00E976DA">
      <w:pPr>
        <w:pStyle w:val="ListParagraph"/>
        <w:numPr>
          <w:ilvl w:val="0"/>
          <w:numId w:val="5"/>
        </w:numPr>
        <w:spacing w:after="0" w:line="240" w:lineRule="auto"/>
        <w:jc w:val="both"/>
        <w:rPr>
          <w:rFonts w:ascii="Times New Roman" w:hAnsi="Times New Roman" w:cs="Times New Roman"/>
          <w:sz w:val="24"/>
          <w:szCs w:val="24"/>
          <w:lang w:val="bg-BG"/>
        </w:rPr>
      </w:pPr>
      <w:r w:rsidRPr="00507753">
        <w:rPr>
          <w:rFonts w:ascii="Times New Roman" w:hAnsi="Times New Roman"/>
          <w:sz w:val="24"/>
          <w:lang w:val="bg-BG"/>
        </w:rPr>
        <w:t xml:space="preserve">Предприятията, посочени в член 157, параграф 1 от Законодателен указ № 230 от 17 март 1995 г., които участват в промишлено или търговско събиране или съхранение на метален скрап или други метални странични продукти, трябва да извършват радиометричен контрол при влизане в съоръжението чрез изследване на мощността на абсорбираната във въздуха доза, която се открива извън всеки товар. </w:t>
      </w:r>
    </w:p>
    <w:p w:rsidR="00760AF9" w:rsidRPr="00507753" w:rsidRDefault="00D27263">
      <w:pPr>
        <w:pStyle w:val="ListParagraph"/>
        <w:numPr>
          <w:ilvl w:val="0"/>
          <w:numId w:val="5"/>
        </w:numPr>
        <w:spacing w:after="0" w:line="240" w:lineRule="auto"/>
        <w:jc w:val="both"/>
        <w:rPr>
          <w:rFonts w:ascii="Times New Roman" w:hAnsi="Times New Roman" w:cs="Times New Roman"/>
          <w:sz w:val="24"/>
          <w:szCs w:val="24"/>
          <w:lang w:val="bg-BG"/>
        </w:rPr>
      </w:pPr>
      <w:r w:rsidRPr="00507753">
        <w:rPr>
          <w:rFonts w:ascii="Times New Roman" w:hAnsi="Times New Roman"/>
          <w:sz w:val="24"/>
          <w:lang w:val="bg-BG"/>
        </w:rPr>
        <w:t>В допълнение към разпоредбата, посочена в точка 1 по-горе, посочените в нея предприятия трябва също да извършват по време на разтоварването и обработката на такива материали, като вземат предвид най-честите характеристики на радиоактивните източници и техните контейнери, първоначална визуална проверка на материала за установяване на наличието на някакъв съмнителен материал и измерване на мощността на абсорбираната във въздуха доза, която се открива извън разтоварения материал.</w:t>
      </w:r>
    </w:p>
    <w:p w:rsidR="00BF09C2" w:rsidRPr="00507753" w:rsidRDefault="00BF09C2">
      <w:pPr>
        <w:pStyle w:val="ListParagraph"/>
        <w:numPr>
          <w:ilvl w:val="0"/>
          <w:numId w:val="5"/>
        </w:numPr>
        <w:spacing w:after="0" w:line="240" w:lineRule="auto"/>
        <w:jc w:val="both"/>
        <w:rPr>
          <w:rFonts w:ascii="Times New Roman" w:hAnsi="Times New Roman" w:cs="Times New Roman"/>
          <w:sz w:val="24"/>
          <w:szCs w:val="24"/>
          <w:lang w:val="bg-BG"/>
        </w:rPr>
      </w:pPr>
      <w:r w:rsidRPr="00507753">
        <w:rPr>
          <w:rFonts w:ascii="Times New Roman" w:hAnsi="Times New Roman"/>
          <w:sz w:val="24"/>
          <w:lang w:val="bg-BG"/>
        </w:rPr>
        <w:t>За предприятия, които извършват промишлени или търговски операции, включващи топене на метален скрап или други метални странични продукти, като част от планирания контрол на качеството на леярските проби, както и в случай на предполагаемо топене на радиоактивни източници или замърсени материали, концентрацията на активност на единица маса трябва да се измерва, като се използват качествените и изходните проби, получени от всеки товар на топилната пещ. Същите предприятия трябва да извършват и радиометрични изпитвания на представителни проби от отпадъци и прах, произхождащи от системата за отстраняване на изпаренията на инсталацията. За да бъде представителна, честотата на изпитванията и броят на корелационните проби трябва да се определя чрез специална вътрешна процедура, изготвена въз основа на характеристиките на съоръжението и извършваните в него дейности. Надзорните органи могат да изискват различна честота.</w:t>
      </w:r>
    </w:p>
    <w:p w:rsidR="00D27263" w:rsidRPr="00507753" w:rsidRDefault="00D138EC">
      <w:pPr>
        <w:pStyle w:val="ListParagraph"/>
        <w:numPr>
          <w:ilvl w:val="0"/>
          <w:numId w:val="5"/>
        </w:numPr>
        <w:spacing w:after="0" w:line="240" w:lineRule="auto"/>
        <w:jc w:val="both"/>
        <w:rPr>
          <w:rFonts w:ascii="Times New Roman" w:hAnsi="Times New Roman" w:cs="Times New Roman"/>
          <w:sz w:val="24"/>
          <w:szCs w:val="24"/>
          <w:lang w:val="bg-BG"/>
        </w:rPr>
      </w:pPr>
      <w:r w:rsidRPr="00507753">
        <w:rPr>
          <w:rFonts w:ascii="Times New Roman" w:hAnsi="Times New Roman"/>
          <w:sz w:val="24"/>
          <w:lang w:val="bg-BG"/>
        </w:rPr>
        <w:t>Изпитванията, посочени в точки 1 и 3 по-горе, трябва да бъдат извършени преди материалите или продуктите да бъдат транспортирани извън обекта.</w:t>
      </w:r>
    </w:p>
    <w:p w:rsidR="00D27263" w:rsidRPr="00507753" w:rsidRDefault="00D27263">
      <w:pPr>
        <w:pStyle w:val="ListParagraph"/>
        <w:numPr>
          <w:ilvl w:val="0"/>
          <w:numId w:val="5"/>
        </w:numPr>
        <w:spacing w:after="0" w:line="240" w:lineRule="auto"/>
        <w:jc w:val="both"/>
        <w:rPr>
          <w:rFonts w:ascii="Times New Roman" w:hAnsi="Times New Roman" w:cs="Times New Roman"/>
          <w:sz w:val="24"/>
          <w:szCs w:val="24"/>
          <w:lang w:val="bg-BG"/>
        </w:rPr>
      </w:pPr>
      <w:r w:rsidRPr="00507753">
        <w:rPr>
          <w:rFonts w:ascii="Times New Roman" w:hAnsi="Times New Roman"/>
          <w:sz w:val="24"/>
          <w:lang w:val="bg-BG"/>
        </w:rPr>
        <w:t>Предприятия, които участват в промишления или търговски внос на метален скрап или други метални странични продукти и на полуготови метални продукти, без да се засягат разпоредбите на член 7 от настоящия указ, са длъжни да извършват радиометричен контрол при влизане в съоръжението и при разтоварване на металния скрап и продуктите, като се изследва както мощността на абсорбираната във въздуха доза, която се открива извън всеки товар, така и разтоварения материал.</w:t>
      </w:r>
    </w:p>
    <w:p w:rsidR="00BF09C2" w:rsidRPr="00507753" w:rsidRDefault="00BF09C2" w:rsidP="00223553">
      <w:pPr>
        <w:widowControl w:val="0"/>
        <w:autoSpaceDE w:val="0"/>
        <w:autoSpaceDN w:val="0"/>
        <w:adjustRightInd w:val="0"/>
        <w:spacing w:after="0" w:line="240" w:lineRule="auto"/>
        <w:rPr>
          <w:rFonts w:ascii="Times New Roman" w:hAnsi="Times New Roman" w:cs="Times New Roman"/>
          <w:sz w:val="24"/>
          <w:szCs w:val="24"/>
          <w:lang w:val="bg-BG"/>
        </w:rPr>
      </w:pPr>
    </w:p>
    <w:p w:rsidR="008E72DD" w:rsidRPr="00507753" w:rsidRDefault="008E72DD" w:rsidP="008E72DD">
      <w:pPr>
        <w:spacing w:after="0" w:line="240" w:lineRule="auto"/>
        <w:ind w:left="360"/>
        <w:jc w:val="center"/>
        <w:rPr>
          <w:rFonts w:ascii="Times New Roman" w:hAnsi="Times New Roman" w:cs="Times New Roman"/>
          <w:sz w:val="24"/>
          <w:szCs w:val="24"/>
          <w:lang w:val="bg-BG"/>
        </w:rPr>
      </w:pPr>
      <w:r w:rsidRPr="00507753">
        <w:rPr>
          <w:rFonts w:ascii="Times New Roman" w:hAnsi="Times New Roman"/>
          <w:sz w:val="24"/>
          <w:lang w:val="bg-BG"/>
        </w:rPr>
        <w:lastRenderedPageBreak/>
        <w:t>Член 4</w:t>
      </w:r>
    </w:p>
    <w:p w:rsidR="008E72DD" w:rsidRPr="00507753" w:rsidRDefault="008E72DD" w:rsidP="008E72DD">
      <w:pPr>
        <w:spacing w:after="0" w:line="240" w:lineRule="auto"/>
        <w:ind w:left="360"/>
        <w:jc w:val="center"/>
        <w:rPr>
          <w:rFonts w:ascii="Times New Roman" w:hAnsi="Times New Roman" w:cs="Times New Roman"/>
          <w:i/>
          <w:sz w:val="24"/>
          <w:szCs w:val="24"/>
          <w:lang w:val="bg-BG"/>
        </w:rPr>
      </w:pPr>
      <w:r w:rsidRPr="00507753">
        <w:rPr>
          <w:rFonts w:ascii="Times New Roman" w:hAnsi="Times New Roman"/>
          <w:i/>
          <w:sz w:val="24"/>
          <w:lang w:val="bg-BG"/>
        </w:rPr>
        <w:t>Сертификат за радиометричен контрол</w:t>
      </w:r>
    </w:p>
    <w:p w:rsidR="00502D9D" w:rsidRPr="00507753" w:rsidRDefault="00502D9D" w:rsidP="008E72DD">
      <w:pPr>
        <w:spacing w:after="0" w:line="240" w:lineRule="auto"/>
        <w:jc w:val="both"/>
        <w:rPr>
          <w:rFonts w:ascii="Times New Roman" w:hAnsi="Times New Roman" w:cs="Times New Roman"/>
          <w:sz w:val="24"/>
          <w:szCs w:val="24"/>
          <w:lang w:val="bg-BG"/>
        </w:rPr>
      </w:pPr>
    </w:p>
    <w:p w:rsidR="00BD4BEC" w:rsidRPr="00507753" w:rsidRDefault="008E72DD" w:rsidP="00C0795E">
      <w:pPr>
        <w:pStyle w:val="ListParagraph"/>
        <w:numPr>
          <w:ilvl w:val="0"/>
          <w:numId w:val="12"/>
        </w:numPr>
        <w:spacing w:after="0" w:line="240" w:lineRule="auto"/>
        <w:jc w:val="both"/>
        <w:rPr>
          <w:rFonts w:ascii="Times New Roman" w:hAnsi="Times New Roman" w:cs="Times New Roman"/>
          <w:sz w:val="24"/>
          <w:szCs w:val="24"/>
          <w:lang w:val="bg-BG"/>
        </w:rPr>
      </w:pPr>
      <w:r w:rsidRPr="00507753">
        <w:rPr>
          <w:rFonts w:ascii="Times New Roman" w:hAnsi="Times New Roman"/>
          <w:sz w:val="24"/>
          <w:lang w:val="bg-BG"/>
        </w:rPr>
        <w:t>Сертификатът за извършен радиометричен контрол, издаден от квалифицирани експерти в съответствие с член 157, параграф 2 от Законодателен указ № 230 от 17 март 1995 г., трябва да съдържа най-малко следната информация:</w:t>
      </w:r>
    </w:p>
    <w:p w:rsidR="00C0795E" w:rsidRPr="00507753" w:rsidRDefault="00C0795E" w:rsidP="005E4557">
      <w:pPr>
        <w:spacing w:after="0" w:line="240" w:lineRule="auto"/>
        <w:ind w:left="1276" w:hanging="360"/>
        <w:jc w:val="both"/>
        <w:rPr>
          <w:rFonts w:ascii="Times New Roman" w:hAnsi="Times New Roman" w:cs="Times New Roman"/>
          <w:sz w:val="24"/>
          <w:szCs w:val="24"/>
          <w:lang w:val="bg-BG"/>
        </w:rPr>
      </w:pPr>
      <w:r w:rsidRPr="00507753">
        <w:rPr>
          <w:rFonts w:ascii="Times New Roman" w:hAnsi="Times New Roman"/>
          <w:sz w:val="24"/>
          <w:lang w:val="bg-BG"/>
        </w:rPr>
        <w:t>а)</w:t>
      </w:r>
      <w:r w:rsidRPr="00507753">
        <w:rPr>
          <w:rFonts w:ascii="Times New Roman" w:hAnsi="Times New Roman"/>
          <w:sz w:val="24"/>
          <w:lang w:val="bg-BG"/>
        </w:rPr>
        <w:tab/>
        <w:t>данни за товара;</w:t>
      </w:r>
    </w:p>
    <w:p w:rsidR="00085F28" w:rsidRPr="00507753" w:rsidRDefault="00085F28" w:rsidP="005E4557">
      <w:pPr>
        <w:spacing w:after="0" w:line="240" w:lineRule="auto"/>
        <w:ind w:left="1276" w:hanging="360"/>
        <w:jc w:val="both"/>
        <w:rPr>
          <w:rFonts w:ascii="Times New Roman" w:hAnsi="Times New Roman" w:cs="Times New Roman"/>
          <w:sz w:val="24"/>
          <w:szCs w:val="24"/>
          <w:lang w:val="bg-BG"/>
        </w:rPr>
      </w:pPr>
      <w:r w:rsidRPr="00507753">
        <w:rPr>
          <w:rFonts w:ascii="Times New Roman" w:hAnsi="Times New Roman"/>
          <w:sz w:val="24"/>
          <w:lang w:val="bg-BG"/>
        </w:rPr>
        <w:t>б)</w:t>
      </w:r>
      <w:r w:rsidRPr="00507753">
        <w:rPr>
          <w:rFonts w:ascii="Times New Roman" w:hAnsi="Times New Roman"/>
          <w:sz w:val="24"/>
          <w:lang w:val="bg-BG"/>
        </w:rPr>
        <w:tab/>
        <w:t>вид на металния материал;</w:t>
      </w:r>
    </w:p>
    <w:p w:rsidR="00C0795E" w:rsidRPr="00507753" w:rsidRDefault="00C0795E" w:rsidP="005E4557">
      <w:pPr>
        <w:spacing w:after="0" w:line="240" w:lineRule="auto"/>
        <w:ind w:left="1276" w:hanging="360"/>
        <w:jc w:val="both"/>
        <w:rPr>
          <w:rFonts w:ascii="Times New Roman" w:hAnsi="Times New Roman" w:cs="Times New Roman"/>
          <w:sz w:val="24"/>
          <w:szCs w:val="24"/>
          <w:lang w:val="bg-BG"/>
        </w:rPr>
      </w:pPr>
      <w:r w:rsidRPr="00507753">
        <w:rPr>
          <w:rFonts w:ascii="Times New Roman" w:hAnsi="Times New Roman"/>
          <w:sz w:val="24"/>
          <w:lang w:val="bg-BG"/>
        </w:rPr>
        <w:t>в)</w:t>
      </w:r>
      <w:r w:rsidRPr="00507753">
        <w:rPr>
          <w:rFonts w:ascii="Times New Roman" w:hAnsi="Times New Roman"/>
          <w:sz w:val="24"/>
          <w:lang w:val="bg-BG"/>
        </w:rPr>
        <w:tab/>
        <w:t>произход;</w:t>
      </w:r>
    </w:p>
    <w:p w:rsidR="00C0795E" w:rsidRPr="00507753" w:rsidRDefault="00C0795E" w:rsidP="005E4557">
      <w:pPr>
        <w:spacing w:after="0" w:line="240" w:lineRule="auto"/>
        <w:ind w:left="1276" w:hanging="360"/>
        <w:jc w:val="both"/>
        <w:rPr>
          <w:rFonts w:ascii="Times New Roman" w:hAnsi="Times New Roman" w:cs="Times New Roman"/>
          <w:sz w:val="24"/>
          <w:szCs w:val="24"/>
          <w:lang w:val="bg-BG"/>
        </w:rPr>
      </w:pPr>
      <w:r w:rsidRPr="00507753">
        <w:rPr>
          <w:rFonts w:ascii="Times New Roman" w:hAnsi="Times New Roman"/>
          <w:sz w:val="24"/>
          <w:lang w:val="bg-BG"/>
        </w:rPr>
        <w:t>г)</w:t>
      </w:r>
      <w:r w:rsidRPr="00507753">
        <w:rPr>
          <w:rFonts w:ascii="Times New Roman" w:hAnsi="Times New Roman"/>
          <w:sz w:val="24"/>
          <w:lang w:val="bg-BG"/>
        </w:rPr>
        <w:tab/>
        <w:t>дата на радиометричен контрол;</w:t>
      </w:r>
    </w:p>
    <w:p w:rsidR="00085F28" w:rsidRPr="00507753" w:rsidRDefault="00085F28" w:rsidP="005E4557">
      <w:pPr>
        <w:spacing w:after="0" w:line="240" w:lineRule="auto"/>
        <w:ind w:left="1276" w:hanging="360"/>
        <w:jc w:val="both"/>
        <w:rPr>
          <w:rFonts w:ascii="Times New Roman" w:hAnsi="Times New Roman" w:cs="Times New Roman"/>
          <w:sz w:val="24"/>
          <w:szCs w:val="24"/>
          <w:lang w:val="bg-BG"/>
        </w:rPr>
      </w:pPr>
      <w:r w:rsidRPr="00507753">
        <w:rPr>
          <w:rFonts w:ascii="Times New Roman" w:hAnsi="Times New Roman"/>
          <w:sz w:val="24"/>
          <w:lang w:val="bg-BG"/>
        </w:rPr>
        <w:t>д)</w:t>
      </w:r>
      <w:r w:rsidRPr="00507753">
        <w:rPr>
          <w:rFonts w:ascii="Times New Roman" w:hAnsi="Times New Roman"/>
          <w:sz w:val="24"/>
          <w:lang w:val="bg-BG"/>
        </w:rPr>
        <w:tab/>
        <w:t>стойност на фона на местната околна среда, отчетена преди радиометричния контрол;</w:t>
      </w:r>
    </w:p>
    <w:p w:rsidR="00C0795E" w:rsidRPr="00507753" w:rsidRDefault="00F516F1" w:rsidP="005E4557">
      <w:pPr>
        <w:spacing w:after="0" w:line="240" w:lineRule="auto"/>
        <w:ind w:left="1276" w:hanging="360"/>
        <w:jc w:val="both"/>
        <w:rPr>
          <w:rFonts w:ascii="Times New Roman" w:hAnsi="Times New Roman" w:cs="Times New Roman"/>
          <w:sz w:val="24"/>
          <w:szCs w:val="24"/>
          <w:lang w:val="bg-BG"/>
        </w:rPr>
      </w:pPr>
      <w:r w:rsidRPr="00507753">
        <w:rPr>
          <w:rFonts w:ascii="Times New Roman" w:hAnsi="Times New Roman"/>
          <w:sz w:val="24"/>
          <w:lang w:val="bg-BG"/>
        </w:rPr>
        <w:t>е)</w:t>
      </w:r>
      <w:r w:rsidRPr="00507753">
        <w:rPr>
          <w:rFonts w:ascii="Times New Roman" w:hAnsi="Times New Roman"/>
          <w:sz w:val="24"/>
          <w:lang w:val="bg-BG"/>
        </w:rPr>
        <w:tab/>
        <w:t>вид на извършените радиометрични измервания и използваните уреди;</w:t>
      </w:r>
    </w:p>
    <w:p w:rsidR="00085F28" w:rsidRPr="00507753" w:rsidRDefault="00085F28" w:rsidP="005E4557">
      <w:pPr>
        <w:spacing w:after="0" w:line="240" w:lineRule="auto"/>
        <w:ind w:left="1276" w:hanging="360"/>
        <w:jc w:val="both"/>
        <w:rPr>
          <w:rFonts w:ascii="Times New Roman" w:hAnsi="Times New Roman" w:cs="Times New Roman"/>
          <w:sz w:val="24"/>
          <w:szCs w:val="24"/>
          <w:lang w:val="bg-BG"/>
        </w:rPr>
      </w:pPr>
      <w:r w:rsidRPr="00507753">
        <w:rPr>
          <w:rFonts w:ascii="Times New Roman" w:hAnsi="Times New Roman"/>
          <w:sz w:val="24"/>
          <w:lang w:val="bg-BG"/>
        </w:rPr>
        <w:t>ж)</w:t>
      </w:r>
      <w:r w:rsidRPr="00507753">
        <w:rPr>
          <w:rFonts w:ascii="Times New Roman" w:hAnsi="Times New Roman"/>
          <w:sz w:val="24"/>
          <w:lang w:val="bg-BG"/>
        </w:rPr>
        <w:tab/>
        <w:t>окончателна функционална проверка, извършена върху използваната измервателна система;</w:t>
      </w:r>
    </w:p>
    <w:p w:rsidR="00085F28" w:rsidRPr="00507753" w:rsidRDefault="00085F28" w:rsidP="005E4557">
      <w:pPr>
        <w:spacing w:after="0" w:line="240" w:lineRule="auto"/>
        <w:ind w:left="1276" w:hanging="360"/>
        <w:jc w:val="both"/>
        <w:rPr>
          <w:rFonts w:ascii="Times New Roman" w:hAnsi="Times New Roman" w:cs="Times New Roman"/>
          <w:sz w:val="24"/>
          <w:szCs w:val="24"/>
          <w:lang w:val="bg-BG"/>
        </w:rPr>
      </w:pPr>
      <w:r w:rsidRPr="00507753">
        <w:rPr>
          <w:rFonts w:ascii="Times New Roman" w:hAnsi="Times New Roman"/>
          <w:sz w:val="24"/>
          <w:lang w:val="bg-BG"/>
        </w:rPr>
        <w:t>з)</w:t>
      </w:r>
      <w:r w:rsidRPr="00507753">
        <w:rPr>
          <w:rFonts w:ascii="Times New Roman" w:hAnsi="Times New Roman"/>
          <w:sz w:val="24"/>
          <w:lang w:val="bg-BG"/>
        </w:rPr>
        <w:tab/>
        <w:t>име на служителя, отговорен за извършването на радиометричните измервания;</w:t>
      </w:r>
    </w:p>
    <w:p w:rsidR="00C0795E" w:rsidRPr="00507753" w:rsidRDefault="00085F28" w:rsidP="005E4557">
      <w:pPr>
        <w:spacing w:after="0" w:line="240" w:lineRule="auto"/>
        <w:ind w:left="1276" w:hanging="360"/>
        <w:jc w:val="both"/>
        <w:rPr>
          <w:rFonts w:ascii="Times New Roman" w:hAnsi="Times New Roman" w:cs="Times New Roman"/>
          <w:sz w:val="24"/>
          <w:szCs w:val="24"/>
          <w:lang w:val="bg-BG"/>
        </w:rPr>
      </w:pPr>
      <w:r w:rsidRPr="00507753">
        <w:rPr>
          <w:rFonts w:ascii="Times New Roman" w:hAnsi="Times New Roman"/>
          <w:sz w:val="24"/>
          <w:lang w:val="bg-BG"/>
        </w:rPr>
        <w:t>и)</w:t>
      </w:r>
      <w:r w:rsidRPr="00507753">
        <w:rPr>
          <w:rFonts w:ascii="Times New Roman" w:hAnsi="Times New Roman"/>
          <w:sz w:val="24"/>
          <w:lang w:val="bg-BG"/>
        </w:rPr>
        <w:tab/>
        <w:t>резултати от извършените измервания;</w:t>
      </w:r>
    </w:p>
    <w:p w:rsidR="00C0795E" w:rsidRPr="00507753" w:rsidRDefault="00E87B3C" w:rsidP="005E4557">
      <w:pPr>
        <w:spacing w:after="0" w:line="240" w:lineRule="auto"/>
        <w:ind w:left="1276" w:hanging="360"/>
        <w:jc w:val="both"/>
        <w:rPr>
          <w:rFonts w:ascii="Times New Roman" w:hAnsi="Times New Roman" w:cs="Times New Roman"/>
          <w:sz w:val="24"/>
          <w:szCs w:val="24"/>
          <w:lang w:val="bg-BG"/>
        </w:rPr>
      </w:pPr>
      <w:r w:rsidRPr="00507753">
        <w:rPr>
          <w:rFonts w:ascii="Times New Roman" w:hAnsi="Times New Roman"/>
          <w:sz w:val="24"/>
          <w:lang w:val="bg-BG"/>
        </w:rPr>
        <w:t>й)</w:t>
      </w:r>
      <w:r w:rsidRPr="00507753">
        <w:rPr>
          <w:rFonts w:ascii="Times New Roman" w:hAnsi="Times New Roman"/>
          <w:sz w:val="24"/>
          <w:lang w:val="bg-BG"/>
        </w:rPr>
        <w:tab/>
        <w:t>заключения относно приемането/отхвърлянето на товара/материалите.</w:t>
      </w:r>
    </w:p>
    <w:p w:rsidR="00577A7D" w:rsidRPr="00507753" w:rsidRDefault="00577A7D" w:rsidP="00577A7D">
      <w:pPr>
        <w:spacing w:after="0" w:line="240" w:lineRule="auto"/>
        <w:ind w:left="709"/>
        <w:jc w:val="both"/>
        <w:rPr>
          <w:rFonts w:ascii="Times New Roman" w:hAnsi="Times New Roman" w:cs="Times New Roman"/>
          <w:sz w:val="24"/>
          <w:szCs w:val="24"/>
          <w:lang w:val="bg-BG"/>
        </w:rPr>
      </w:pPr>
      <w:r w:rsidRPr="00507753">
        <w:rPr>
          <w:rFonts w:ascii="Times New Roman" w:hAnsi="Times New Roman"/>
          <w:sz w:val="24"/>
          <w:lang w:val="bg-BG"/>
        </w:rPr>
        <w:t>В случаите, когато съоръжението извършва дейности по топене, включващи метален скрап или други метални странични продукти, сертификатът трябва да съдържа и съответната информация относно радиометричния контрол и резултатите от измерванията на концентрацията на активност на единица маса, извършени върху продукта и върху топилната шлака, както и на праха, произхождащ от системата за отстраняване на изпаренията на инсталацията.</w:t>
      </w:r>
    </w:p>
    <w:p w:rsidR="00C0795E" w:rsidRPr="00507753" w:rsidRDefault="00C0795E" w:rsidP="00C0795E">
      <w:pPr>
        <w:pStyle w:val="ListParagraph"/>
        <w:numPr>
          <w:ilvl w:val="0"/>
          <w:numId w:val="12"/>
        </w:numPr>
        <w:spacing w:after="0" w:line="240" w:lineRule="auto"/>
        <w:jc w:val="both"/>
        <w:rPr>
          <w:rFonts w:ascii="Times New Roman" w:hAnsi="Times New Roman" w:cs="Times New Roman"/>
          <w:sz w:val="24"/>
          <w:szCs w:val="24"/>
          <w:lang w:val="bg-BG"/>
        </w:rPr>
      </w:pPr>
      <w:r w:rsidRPr="00507753">
        <w:rPr>
          <w:rFonts w:ascii="Times New Roman" w:hAnsi="Times New Roman"/>
          <w:sz w:val="24"/>
          <w:lang w:val="bg-BG"/>
        </w:rPr>
        <w:t>Сертификатът, посочен в точка 1, трябва да бъде вписан в регистър, създаден от назначения квалифициран експерт от името на предприятието, посочено в член 157, параграф 1 от Законодателен указ № 230 от 17 март 1995 г.; посоченият регистър трябва да бъде на разположение на надзорните органи и да бъде съхраняван най-малко пет години на работната площадка, или ако е необходимо, за да се осигури по-добро опазване, в седалището на предприятието, посочено в член 157, параграф 1 от посочения законодателен указ.</w:t>
      </w:r>
    </w:p>
    <w:p w:rsidR="00C0795E" w:rsidRPr="00507753" w:rsidRDefault="00C0795E" w:rsidP="00502D9D">
      <w:pPr>
        <w:spacing w:after="0" w:line="240" w:lineRule="auto"/>
        <w:jc w:val="both"/>
        <w:rPr>
          <w:rFonts w:ascii="Times New Roman" w:hAnsi="Times New Roman" w:cs="Times New Roman"/>
          <w:sz w:val="24"/>
          <w:szCs w:val="24"/>
          <w:lang w:val="bg-BG"/>
        </w:rPr>
      </w:pPr>
    </w:p>
    <w:p w:rsidR="00C0795E" w:rsidRPr="00507753" w:rsidRDefault="00C0795E" w:rsidP="00C0795E">
      <w:pPr>
        <w:spacing w:after="0" w:line="240" w:lineRule="auto"/>
        <w:ind w:left="360"/>
        <w:jc w:val="center"/>
        <w:rPr>
          <w:rFonts w:ascii="Times New Roman" w:hAnsi="Times New Roman" w:cs="Times New Roman"/>
          <w:sz w:val="24"/>
          <w:szCs w:val="24"/>
          <w:lang w:val="bg-BG"/>
        </w:rPr>
      </w:pPr>
      <w:r w:rsidRPr="00507753">
        <w:rPr>
          <w:rFonts w:ascii="Times New Roman" w:hAnsi="Times New Roman"/>
          <w:sz w:val="24"/>
          <w:lang w:val="bg-BG"/>
        </w:rPr>
        <w:t>Член 5</w:t>
      </w:r>
    </w:p>
    <w:p w:rsidR="00C0795E" w:rsidRPr="00507753" w:rsidRDefault="00C0795E" w:rsidP="00C0795E">
      <w:pPr>
        <w:spacing w:after="0" w:line="240" w:lineRule="auto"/>
        <w:ind w:left="360"/>
        <w:jc w:val="center"/>
        <w:rPr>
          <w:rFonts w:ascii="Times New Roman" w:hAnsi="Times New Roman" w:cs="Times New Roman"/>
          <w:i/>
          <w:sz w:val="24"/>
          <w:szCs w:val="24"/>
          <w:lang w:val="bg-BG"/>
        </w:rPr>
      </w:pPr>
      <w:r w:rsidRPr="00507753">
        <w:rPr>
          <w:rFonts w:ascii="Times New Roman" w:hAnsi="Times New Roman"/>
          <w:i/>
          <w:sz w:val="24"/>
          <w:lang w:val="bg-BG"/>
        </w:rPr>
        <w:t>Персонал, който отговаря за провеждането на радиометричен контрол</w:t>
      </w:r>
    </w:p>
    <w:p w:rsidR="00C0795E" w:rsidRPr="00507753" w:rsidRDefault="00C0795E" w:rsidP="00502D9D">
      <w:pPr>
        <w:spacing w:after="0" w:line="240" w:lineRule="auto"/>
        <w:jc w:val="both"/>
        <w:rPr>
          <w:rFonts w:ascii="Times New Roman" w:hAnsi="Times New Roman" w:cs="Times New Roman"/>
          <w:sz w:val="24"/>
          <w:szCs w:val="24"/>
          <w:lang w:val="bg-BG"/>
        </w:rPr>
      </w:pPr>
    </w:p>
    <w:p w:rsidR="006D4BF0" w:rsidRPr="00507753" w:rsidRDefault="00C87594" w:rsidP="006D4BF0">
      <w:pPr>
        <w:pStyle w:val="ListParagraph"/>
        <w:numPr>
          <w:ilvl w:val="0"/>
          <w:numId w:val="14"/>
        </w:numPr>
        <w:spacing w:after="0" w:line="240" w:lineRule="auto"/>
        <w:jc w:val="both"/>
        <w:rPr>
          <w:rFonts w:ascii="Times New Roman" w:hAnsi="Times New Roman" w:cs="Times New Roman"/>
          <w:sz w:val="24"/>
          <w:szCs w:val="24"/>
          <w:lang w:val="bg-BG"/>
        </w:rPr>
      </w:pPr>
      <w:r w:rsidRPr="00507753">
        <w:rPr>
          <w:rFonts w:ascii="Times New Roman" w:hAnsi="Times New Roman"/>
          <w:sz w:val="24"/>
          <w:lang w:val="bg-BG"/>
        </w:rPr>
        <w:t>Радиометричните измервания могат да се извършват от членове на персонала без статут на квалифицирани експерти, при условие че лицето:</w:t>
      </w:r>
    </w:p>
    <w:p w:rsidR="006D4BF0" w:rsidRPr="00507753" w:rsidRDefault="006D4BF0" w:rsidP="00722573">
      <w:pPr>
        <w:spacing w:after="0" w:line="240" w:lineRule="auto"/>
        <w:ind w:left="1418" w:hanging="338"/>
        <w:jc w:val="both"/>
        <w:rPr>
          <w:rFonts w:ascii="Times New Roman" w:hAnsi="Times New Roman" w:cs="Times New Roman"/>
          <w:sz w:val="24"/>
          <w:szCs w:val="24"/>
          <w:lang w:val="bg-BG"/>
        </w:rPr>
      </w:pPr>
      <w:r w:rsidRPr="00507753">
        <w:rPr>
          <w:rFonts w:ascii="Times New Roman" w:hAnsi="Times New Roman"/>
          <w:sz w:val="24"/>
          <w:lang w:val="bg-BG"/>
        </w:rPr>
        <w:t>а)</w:t>
      </w:r>
      <w:r w:rsidRPr="00507753">
        <w:rPr>
          <w:rFonts w:ascii="Times New Roman" w:hAnsi="Times New Roman"/>
          <w:sz w:val="24"/>
          <w:lang w:val="bg-BG"/>
        </w:rPr>
        <w:tab/>
        <w:t>е пряко наето от предприятието, посочено в член 157, параграф 1 от Законодателен указ № 230 от 17 март 1995 г.;</w:t>
      </w:r>
    </w:p>
    <w:p w:rsidR="00C87594" w:rsidRPr="00507753" w:rsidRDefault="00C87594" w:rsidP="00722573">
      <w:pPr>
        <w:spacing w:after="0" w:line="240" w:lineRule="auto"/>
        <w:ind w:left="1418" w:hanging="338"/>
        <w:jc w:val="both"/>
        <w:rPr>
          <w:rFonts w:ascii="Times New Roman" w:hAnsi="Times New Roman" w:cs="Times New Roman"/>
          <w:sz w:val="24"/>
          <w:szCs w:val="24"/>
          <w:lang w:val="bg-BG"/>
        </w:rPr>
      </w:pPr>
      <w:r w:rsidRPr="00507753">
        <w:rPr>
          <w:rFonts w:ascii="Times New Roman" w:hAnsi="Times New Roman"/>
          <w:sz w:val="24"/>
          <w:lang w:val="bg-BG"/>
        </w:rPr>
        <w:t>б)</w:t>
      </w:r>
      <w:r w:rsidRPr="00507753">
        <w:rPr>
          <w:rFonts w:ascii="Times New Roman" w:hAnsi="Times New Roman"/>
          <w:sz w:val="24"/>
          <w:lang w:val="bg-BG"/>
        </w:rPr>
        <w:tab/>
        <w:t>е избрано от работодателя за съоръжението в съгласие с назначения квалифициран експерт;</w:t>
      </w:r>
    </w:p>
    <w:p w:rsidR="00C87594" w:rsidRPr="00507753" w:rsidRDefault="00C87594" w:rsidP="00722573">
      <w:pPr>
        <w:spacing w:after="0" w:line="240" w:lineRule="auto"/>
        <w:ind w:left="1418" w:hanging="338"/>
        <w:jc w:val="both"/>
        <w:rPr>
          <w:rFonts w:ascii="Times New Roman" w:hAnsi="Times New Roman" w:cs="Times New Roman"/>
          <w:sz w:val="24"/>
          <w:szCs w:val="24"/>
          <w:lang w:val="bg-BG"/>
        </w:rPr>
      </w:pPr>
      <w:r w:rsidRPr="00507753">
        <w:rPr>
          <w:rFonts w:ascii="Times New Roman" w:hAnsi="Times New Roman"/>
          <w:sz w:val="24"/>
          <w:lang w:val="bg-BG"/>
        </w:rPr>
        <w:t>в)</w:t>
      </w:r>
      <w:r w:rsidRPr="00507753">
        <w:rPr>
          <w:rFonts w:ascii="Times New Roman" w:hAnsi="Times New Roman"/>
          <w:sz w:val="24"/>
          <w:lang w:val="bg-BG"/>
        </w:rPr>
        <w:tab/>
        <w:t>предварително е завършило подходяща програма за обучение и информация;</w:t>
      </w:r>
    </w:p>
    <w:p w:rsidR="00C87594" w:rsidRPr="00507753" w:rsidRDefault="00C87594" w:rsidP="00722573">
      <w:pPr>
        <w:spacing w:after="0" w:line="240" w:lineRule="auto"/>
        <w:ind w:left="1418" w:hanging="338"/>
        <w:jc w:val="both"/>
        <w:rPr>
          <w:rFonts w:ascii="Times New Roman" w:hAnsi="Times New Roman" w:cs="Times New Roman"/>
          <w:sz w:val="24"/>
          <w:szCs w:val="24"/>
          <w:lang w:val="bg-BG"/>
        </w:rPr>
      </w:pPr>
      <w:r w:rsidRPr="00507753">
        <w:rPr>
          <w:rFonts w:ascii="Times New Roman" w:hAnsi="Times New Roman"/>
          <w:sz w:val="24"/>
          <w:lang w:val="bg-BG"/>
        </w:rPr>
        <w:t>г)</w:t>
      </w:r>
      <w:r w:rsidRPr="00507753">
        <w:rPr>
          <w:rFonts w:ascii="Times New Roman" w:hAnsi="Times New Roman"/>
          <w:sz w:val="24"/>
          <w:lang w:val="bg-BG"/>
        </w:rPr>
        <w:tab/>
        <w:t>работи под ръководството, указанията и отговорността на квалифицирания експерт;</w:t>
      </w:r>
    </w:p>
    <w:p w:rsidR="00C87594" w:rsidRPr="00507753" w:rsidRDefault="00C87594" w:rsidP="00722573">
      <w:pPr>
        <w:spacing w:after="0" w:line="240" w:lineRule="auto"/>
        <w:ind w:left="1418" w:hanging="338"/>
        <w:jc w:val="both"/>
        <w:rPr>
          <w:rFonts w:ascii="Times New Roman" w:hAnsi="Times New Roman" w:cs="Times New Roman"/>
          <w:sz w:val="24"/>
          <w:szCs w:val="24"/>
          <w:lang w:val="bg-BG"/>
        </w:rPr>
      </w:pPr>
      <w:r w:rsidRPr="00507753">
        <w:rPr>
          <w:rFonts w:ascii="Times New Roman" w:hAnsi="Times New Roman"/>
          <w:sz w:val="24"/>
          <w:lang w:val="bg-BG"/>
        </w:rPr>
        <w:t>д)</w:t>
      </w:r>
      <w:r w:rsidRPr="00507753">
        <w:rPr>
          <w:rFonts w:ascii="Times New Roman" w:hAnsi="Times New Roman"/>
          <w:sz w:val="24"/>
          <w:lang w:val="bg-BG"/>
        </w:rPr>
        <w:tab/>
        <w:t>се придържа към процедурите, посочени от квалифицирания експерт, а в случай на съмнение за наличие на безстопанствени източници или замърсен материал — на вътрешните правила, изготвени от работодателя, съгласувани с квалифициран експерт.</w:t>
      </w:r>
    </w:p>
    <w:p w:rsidR="00C0795E" w:rsidRPr="00507753" w:rsidRDefault="00C87594" w:rsidP="00C87594">
      <w:pPr>
        <w:pStyle w:val="ListParagraph"/>
        <w:numPr>
          <w:ilvl w:val="0"/>
          <w:numId w:val="14"/>
        </w:numPr>
        <w:spacing w:after="0" w:line="240" w:lineRule="auto"/>
        <w:jc w:val="both"/>
        <w:rPr>
          <w:rFonts w:ascii="Times New Roman" w:hAnsi="Times New Roman" w:cs="Times New Roman"/>
          <w:sz w:val="24"/>
          <w:szCs w:val="24"/>
          <w:lang w:val="bg-BG"/>
        </w:rPr>
      </w:pPr>
      <w:r w:rsidRPr="00507753">
        <w:rPr>
          <w:rFonts w:ascii="Times New Roman" w:hAnsi="Times New Roman"/>
          <w:sz w:val="24"/>
          <w:lang w:val="bg-BG"/>
        </w:rPr>
        <w:t xml:space="preserve">Квалифицираният експерт, назначен от предприятието, посочено в член 157, параграф 1 от Законодателен указ № 230 от 17 март 1995 г., трябва да предостави на това предприятие указания за радиационна защита, необходими за изготвяне на </w:t>
      </w:r>
      <w:r w:rsidRPr="00507753">
        <w:rPr>
          <w:rFonts w:ascii="Times New Roman" w:hAnsi="Times New Roman"/>
          <w:sz w:val="24"/>
          <w:lang w:val="bg-BG"/>
        </w:rPr>
        <w:lastRenderedPageBreak/>
        <w:t>процедурите за извършване на радиометрични измервания и за мерките за безопасност и защита, които да бъдат взети в случай на откриване на безстопанствени източници или замърсени метални материали, както и с цел изпълнение на задълженията по член 157, параграф 4 от посочения законодателен указ.</w:t>
      </w:r>
    </w:p>
    <w:p w:rsidR="00C0795E" w:rsidRPr="00507753" w:rsidRDefault="00C0795E" w:rsidP="00502D9D">
      <w:pPr>
        <w:spacing w:after="0" w:line="240" w:lineRule="auto"/>
        <w:jc w:val="both"/>
        <w:rPr>
          <w:rFonts w:ascii="Times New Roman" w:hAnsi="Times New Roman" w:cs="Times New Roman"/>
          <w:sz w:val="24"/>
          <w:szCs w:val="24"/>
          <w:lang w:val="bg-BG"/>
        </w:rPr>
      </w:pPr>
    </w:p>
    <w:p w:rsidR="008E72DD" w:rsidRPr="00507753" w:rsidRDefault="00C0795E" w:rsidP="008E72DD">
      <w:pPr>
        <w:spacing w:after="0" w:line="240" w:lineRule="auto"/>
        <w:ind w:left="360"/>
        <w:jc w:val="center"/>
        <w:rPr>
          <w:rFonts w:ascii="Times New Roman" w:hAnsi="Times New Roman" w:cs="Times New Roman"/>
          <w:sz w:val="24"/>
          <w:szCs w:val="24"/>
          <w:lang w:val="bg-BG"/>
        </w:rPr>
      </w:pPr>
      <w:r w:rsidRPr="00507753">
        <w:rPr>
          <w:rFonts w:ascii="Times New Roman" w:hAnsi="Times New Roman"/>
          <w:sz w:val="24"/>
          <w:lang w:val="bg-BG"/>
        </w:rPr>
        <w:t>Член 6</w:t>
      </w:r>
    </w:p>
    <w:p w:rsidR="008E72DD" w:rsidRPr="00507753" w:rsidRDefault="008E72DD" w:rsidP="006270DA">
      <w:pPr>
        <w:spacing w:after="0" w:line="240" w:lineRule="auto"/>
        <w:ind w:left="426"/>
        <w:jc w:val="center"/>
        <w:rPr>
          <w:rFonts w:ascii="Times New Roman" w:hAnsi="Times New Roman" w:cs="Times New Roman"/>
          <w:sz w:val="24"/>
          <w:szCs w:val="24"/>
          <w:lang w:val="bg-BG"/>
        </w:rPr>
      </w:pPr>
      <w:r w:rsidRPr="00507753">
        <w:rPr>
          <w:rFonts w:ascii="Times New Roman" w:hAnsi="Times New Roman"/>
          <w:i/>
          <w:sz w:val="24"/>
          <w:lang w:val="bg-BG"/>
        </w:rPr>
        <w:t>Обучение на персонала</w:t>
      </w:r>
    </w:p>
    <w:p w:rsidR="008E72DD" w:rsidRPr="00507753" w:rsidRDefault="008E72DD" w:rsidP="00502D9D">
      <w:pPr>
        <w:spacing w:after="0" w:line="240" w:lineRule="auto"/>
        <w:jc w:val="both"/>
        <w:rPr>
          <w:rFonts w:ascii="Times New Roman" w:hAnsi="Times New Roman" w:cs="Times New Roman"/>
          <w:sz w:val="24"/>
          <w:szCs w:val="24"/>
          <w:lang w:val="bg-BG"/>
        </w:rPr>
      </w:pPr>
    </w:p>
    <w:p w:rsidR="003D7DE6" w:rsidRPr="00507753" w:rsidRDefault="00742F89" w:rsidP="003D7DE6">
      <w:pPr>
        <w:pStyle w:val="ListParagraph"/>
        <w:numPr>
          <w:ilvl w:val="0"/>
          <w:numId w:val="16"/>
        </w:numPr>
        <w:spacing w:after="0" w:line="240" w:lineRule="auto"/>
        <w:jc w:val="both"/>
        <w:rPr>
          <w:rFonts w:ascii="Times New Roman" w:hAnsi="Times New Roman" w:cs="Times New Roman"/>
          <w:sz w:val="24"/>
          <w:szCs w:val="24"/>
          <w:lang w:val="bg-BG"/>
        </w:rPr>
      </w:pPr>
      <w:r w:rsidRPr="00507753">
        <w:rPr>
          <w:rFonts w:ascii="Times New Roman" w:hAnsi="Times New Roman"/>
          <w:sz w:val="24"/>
          <w:lang w:val="bg-BG"/>
        </w:rPr>
        <w:t>Предприятията, посочени в член 157, параграф 1 от Законодателен указ № 230 от 17 март 1995 г., трябва да обучават своя персонал да разпознава най-често срещаните видове радиоактивни източници, както и техните контейнери и оборудване, като предоставят знаци и маркировки, показващи наличието на радиоактивност.</w:t>
      </w:r>
    </w:p>
    <w:p w:rsidR="00742F89" w:rsidRPr="00507753" w:rsidRDefault="003D7DE6" w:rsidP="003D7DE6">
      <w:pPr>
        <w:pStyle w:val="ListParagraph"/>
        <w:numPr>
          <w:ilvl w:val="0"/>
          <w:numId w:val="16"/>
        </w:numPr>
        <w:spacing w:after="0" w:line="240" w:lineRule="auto"/>
        <w:jc w:val="both"/>
        <w:rPr>
          <w:rFonts w:ascii="Times New Roman" w:hAnsi="Times New Roman" w:cs="Times New Roman"/>
          <w:sz w:val="24"/>
          <w:szCs w:val="24"/>
          <w:lang w:val="bg-BG"/>
        </w:rPr>
      </w:pPr>
      <w:r w:rsidRPr="00507753">
        <w:rPr>
          <w:rFonts w:ascii="Times New Roman" w:hAnsi="Times New Roman"/>
          <w:sz w:val="24"/>
          <w:lang w:val="bg-BG"/>
        </w:rPr>
        <w:t>Предприятията, посочени в точка 1, трябва да предоставят и специално документирано обучение на персонала, отговарящ за извършването на радиометричен контрол, така че те да могат да изпълняват надлежно своите задължения, включително визуални проверки. По-конкретно, целият персонал, който отговаря за разтоварването, преместването и обработката на метален скрап или други метални странични продукти и полуготови метални продукти, трябва да бъде информиран и обучен за процедурите по безопасност и защита, които да бъдат приети в случай на откриване на безстопанствени източници или замърсен метален материал.</w:t>
      </w:r>
    </w:p>
    <w:p w:rsidR="00F66476" w:rsidRPr="00507753" w:rsidRDefault="00F66476">
      <w:pPr>
        <w:spacing w:after="0" w:line="240" w:lineRule="auto"/>
        <w:jc w:val="both"/>
        <w:rPr>
          <w:rFonts w:ascii="Times New Roman" w:hAnsi="Times New Roman" w:cs="Times New Roman"/>
          <w:sz w:val="24"/>
          <w:szCs w:val="24"/>
          <w:lang w:val="bg-BG"/>
        </w:rPr>
      </w:pPr>
    </w:p>
    <w:p w:rsidR="00F66476" w:rsidRPr="00507753" w:rsidRDefault="009E4D53" w:rsidP="00223553">
      <w:pPr>
        <w:keepNext/>
        <w:spacing w:after="0" w:line="240" w:lineRule="auto"/>
        <w:jc w:val="center"/>
        <w:rPr>
          <w:rFonts w:ascii="Times New Roman" w:hAnsi="Times New Roman" w:cs="Times New Roman"/>
          <w:sz w:val="24"/>
          <w:szCs w:val="24"/>
          <w:lang w:val="bg-BG"/>
        </w:rPr>
      </w:pPr>
      <w:r w:rsidRPr="00507753">
        <w:rPr>
          <w:rFonts w:ascii="Times New Roman" w:hAnsi="Times New Roman"/>
          <w:sz w:val="24"/>
          <w:lang w:val="bg-BG"/>
        </w:rPr>
        <w:t>Член 7</w:t>
      </w:r>
    </w:p>
    <w:p w:rsidR="00F66476" w:rsidRPr="00507753" w:rsidRDefault="00A505F5" w:rsidP="00223553">
      <w:pPr>
        <w:keepNext/>
        <w:spacing w:after="0" w:line="240" w:lineRule="auto"/>
        <w:jc w:val="center"/>
        <w:rPr>
          <w:rFonts w:ascii="Times New Roman" w:hAnsi="Times New Roman" w:cs="Times New Roman"/>
          <w:i/>
          <w:sz w:val="24"/>
          <w:szCs w:val="24"/>
          <w:lang w:val="bg-BG"/>
        </w:rPr>
      </w:pPr>
      <w:r w:rsidRPr="00507753">
        <w:rPr>
          <w:rFonts w:ascii="Times New Roman" w:hAnsi="Times New Roman"/>
          <w:i/>
          <w:sz w:val="24"/>
          <w:lang w:val="bg-BG"/>
        </w:rPr>
        <w:t>Взаимно признаване на сертификатите от радиометрични изпитвания, направени върху метален скрап или други метални странични продукти и на полуготови метални продукти от трети държави</w:t>
      </w:r>
    </w:p>
    <w:p w:rsidR="000D519B" w:rsidRPr="00507753" w:rsidRDefault="000D519B" w:rsidP="00223553">
      <w:pPr>
        <w:keepNext/>
        <w:spacing w:after="0" w:line="240" w:lineRule="auto"/>
        <w:jc w:val="center"/>
        <w:rPr>
          <w:rFonts w:ascii="Times New Roman" w:hAnsi="Times New Roman" w:cs="Times New Roman"/>
          <w:sz w:val="24"/>
          <w:szCs w:val="24"/>
          <w:lang w:val="bg-BG"/>
        </w:rPr>
      </w:pPr>
    </w:p>
    <w:p w:rsidR="000D519B" w:rsidRPr="00507753" w:rsidRDefault="002A1841" w:rsidP="001C7D7C">
      <w:pPr>
        <w:pStyle w:val="ListParagraph"/>
        <w:numPr>
          <w:ilvl w:val="0"/>
          <w:numId w:val="9"/>
        </w:numPr>
        <w:spacing w:line="240" w:lineRule="auto"/>
        <w:ind w:left="709" w:hanging="357"/>
        <w:jc w:val="both"/>
        <w:rPr>
          <w:rFonts w:ascii="Times New Roman" w:hAnsi="Times New Roman" w:cs="Times New Roman"/>
          <w:sz w:val="24"/>
          <w:szCs w:val="24"/>
          <w:lang w:val="bg-BG"/>
        </w:rPr>
      </w:pPr>
      <w:r w:rsidRPr="00507753">
        <w:rPr>
          <w:rFonts w:ascii="Times New Roman" w:hAnsi="Times New Roman"/>
          <w:sz w:val="24"/>
          <w:lang w:val="bg-BG"/>
        </w:rPr>
        <w:t>За целите на изпълнение на митническите процедури, за метален скрап или други метални странични продукти и полуготови метални продукти, произхождащи от трети държави, за които съществуват еквивалентни нива на защита, признати чрез използването на сертификати, съответстващи на формуляра, предоставен в приложение I към настоящия указ, на мястото на сертифициране въз основа на радиометрични изпитвания, проведени в митниците, декларацията, издадена на мястото на произход от предприятия, които преди това са получили разрешение въз основа на разпоредбите, определени от компетентния орган в държавата на произход на тези материали, може да бъде приета на реципрочна основа.</w:t>
      </w:r>
    </w:p>
    <w:p w:rsidR="000D519B" w:rsidRPr="00507753" w:rsidRDefault="000B093A" w:rsidP="001C7D7C">
      <w:pPr>
        <w:pStyle w:val="ListParagraph"/>
        <w:numPr>
          <w:ilvl w:val="0"/>
          <w:numId w:val="9"/>
        </w:numPr>
        <w:spacing w:line="240" w:lineRule="auto"/>
        <w:ind w:left="709" w:hanging="357"/>
        <w:jc w:val="both"/>
        <w:rPr>
          <w:rFonts w:ascii="Times New Roman" w:hAnsi="Times New Roman" w:cs="Times New Roman"/>
          <w:sz w:val="24"/>
          <w:szCs w:val="24"/>
          <w:lang w:val="bg-BG"/>
        </w:rPr>
      </w:pPr>
      <w:r w:rsidRPr="00507753">
        <w:rPr>
          <w:rFonts w:ascii="Times New Roman" w:hAnsi="Times New Roman"/>
          <w:sz w:val="24"/>
          <w:lang w:val="bg-BG"/>
        </w:rPr>
        <w:t>Списъкът на държавите, за които е в сила споразумение за взаимно признаване, се публикува и периодично се актуализира от министерството на икономическото развитие.</w:t>
      </w:r>
    </w:p>
    <w:p w:rsidR="002028A7" w:rsidRPr="00507753" w:rsidRDefault="002028A7" w:rsidP="00160CDF">
      <w:pPr>
        <w:spacing w:after="0" w:line="240" w:lineRule="auto"/>
        <w:ind w:left="360"/>
        <w:jc w:val="center"/>
        <w:rPr>
          <w:rFonts w:ascii="Times New Roman" w:hAnsi="Times New Roman" w:cs="Times New Roman"/>
          <w:sz w:val="24"/>
          <w:szCs w:val="24"/>
          <w:lang w:val="bg-BG"/>
        </w:rPr>
      </w:pPr>
      <w:r w:rsidRPr="00507753">
        <w:rPr>
          <w:rFonts w:ascii="Times New Roman" w:hAnsi="Times New Roman"/>
          <w:sz w:val="24"/>
          <w:lang w:val="bg-BG"/>
        </w:rPr>
        <w:t>Член 8</w:t>
      </w:r>
    </w:p>
    <w:p w:rsidR="00B310BB" w:rsidRPr="00507753" w:rsidRDefault="003D7DE6" w:rsidP="00160CDF">
      <w:pPr>
        <w:spacing w:after="0" w:line="240" w:lineRule="auto"/>
        <w:jc w:val="center"/>
        <w:rPr>
          <w:rFonts w:ascii="Times New Roman" w:hAnsi="Times New Roman" w:cs="Times New Roman"/>
          <w:i/>
          <w:sz w:val="24"/>
          <w:szCs w:val="24"/>
          <w:lang w:val="bg-BG"/>
        </w:rPr>
      </w:pPr>
      <w:r w:rsidRPr="00507753">
        <w:rPr>
          <w:rFonts w:ascii="Times New Roman" w:hAnsi="Times New Roman"/>
          <w:i/>
          <w:sz w:val="24"/>
          <w:lang w:val="bg-BG"/>
        </w:rPr>
        <w:t>Полуготови метални продукти, които подлежат на радиометричен контрол</w:t>
      </w:r>
    </w:p>
    <w:p w:rsidR="003D7DE6" w:rsidRPr="00507753" w:rsidRDefault="003D7DE6" w:rsidP="00160CDF">
      <w:pPr>
        <w:spacing w:after="0" w:line="240" w:lineRule="auto"/>
        <w:jc w:val="center"/>
        <w:rPr>
          <w:rFonts w:ascii="Times New Roman" w:hAnsi="Times New Roman" w:cs="Times New Roman"/>
          <w:i/>
          <w:sz w:val="24"/>
          <w:szCs w:val="24"/>
          <w:lang w:val="bg-BG"/>
        </w:rPr>
      </w:pPr>
    </w:p>
    <w:p w:rsidR="003D7DE6" w:rsidRPr="00507753" w:rsidRDefault="003D7DE6" w:rsidP="001C7D7C">
      <w:pPr>
        <w:spacing w:line="240" w:lineRule="auto"/>
        <w:ind w:left="709" w:hanging="357"/>
        <w:jc w:val="both"/>
        <w:rPr>
          <w:rFonts w:ascii="Times New Roman" w:hAnsi="Times New Roman" w:cs="Times New Roman"/>
          <w:sz w:val="24"/>
          <w:szCs w:val="24"/>
          <w:lang w:val="bg-BG"/>
        </w:rPr>
      </w:pPr>
      <w:r w:rsidRPr="00507753">
        <w:rPr>
          <w:rFonts w:ascii="Times New Roman" w:hAnsi="Times New Roman"/>
          <w:sz w:val="24"/>
          <w:lang w:val="bg-BG"/>
        </w:rPr>
        <w:t>1.</w:t>
      </w:r>
      <w:r w:rsidRPr="00507753">
        <w:rPr>
          <w:lang w:val="bg-BG"/>
        </w:rPr>
        <w:tab/>
      </w:r>
      <w:r w:rsidRPr="00507753">
        <w:rPr>
          <w:rFonts w:ascii="Times New Roman" w:hAnsi="Times New Roman"/>
          <w:sz w:val="24"/>
          <w:lang w:val="bg-BG"/>
        </w:rPr>
        <w:t>Списъкът на полуготовите метални продукти, подлежащи на радиометричен контрол, е предоставен в приложение II към настоящия указ.</w:t>
      </w:r>
    </w:p>
    <w:p w:rsidR="00C75963" w:rsidRPr="00507753" w:rsidRDefault="00C75963" w:rsidP="001C7D7C">
      <w:pPr>
        <w:spacing w:line="240" w:lineRule="auto"/>
        <w:ind w:left="709" w:hanging="357"/>
        <w:jc w:val="both"/>
        <w:rPr>
          <w:rFonts w:ascii="Times New Roman" w:hAnsi="Times New Roman" w:cs="Times New Roman"/>
          <w:sz w:val="24"/>
          <w:szCs w:val="24"/>
          <w:lang w:val="bg-BG"/>
        </w:rPr>
      </w:pPr>
      <w:r w:rsidRPr="00507753">
        <w:rPr>
          <w:rFonts w:ascii="Times New Roman" w:hAnsi="Times New Roman"/>
          <w:sz w:val="24"/>
          <w:lang w:val="bg-BG"/>
        </w:rPr>
        <w:t>2.</w:t>
      </w:r>
      <w:r w:rsidRPr="00507753">
        <w:rPr>
          <w:lang w:val="bg-BG"/>
        </w:rPr>
        <w:tab/>
      </w:r>
      <w:r w:rsidRPr="00507753">
        <w:rPr>
          <w:rFonts w:ascii="Times New Roman" w:hAnsi="Times New Roman"/>
          <w:sz w:val="24"/>
          <w:lang w:val="bg-BG"/>
        </w:rPr>
        <w:t>Актуализацията на приложение ІІ към настоящия указ бе извършена въз основа на промените, направени в комбинираната номенклатура, както е предвидено в регламентите на ЕС за такива продукти, с указ на министерството на икономическото развитие по предложение на италианската агенция „Митници и монополи“.</w:t>
      </w:r>
    </w:p>
    <w:p w:rsidR="00F66476" w:rsidRPr="00507753" w:rsidRDefault="009E4D53">
      <w:pPr>
        <w:spacing w:after="0" w:line="240" w:lineRule="auto"/>
        <w:jc w:val="center"/>
        <w:rPr>
          <w:rFonts w:ascii="Times New Roman" w:hAnsi="Times New Roman" w:cs="Times New Roman"/>
          <w:sz w:val="24"/>
          <w:szCs w:val="24"/>
          <w:lang w:val="bg-BG"/>
        </w:rPr>
      </w:pPr>
      <w:r w:rsidRPr="00507753">
        <w:rPr>
          <w:rFonts w:ascii="Times New Roman" w:hAnsi="Times New Roman"/>
          <w:sz w:val="24"/>
          <w:lang w:val="bg-BG"/>
        </w:rPr>
        <w:t>Член 9</w:t>
      </w:r>
    </w:p>
    <w:p w:rsidR="00C01A69" w:rsidRPr="00507753" w:rsidRDefault="00ED32D2" w:rsidP="00C01A69">
      <w:pPr>
        <w:spacing w:after="0" w:line="240" w:lineRule="auto"/>
        <w:jc w:val="center"/>
        <w:rPr>
          <w:rFonts w:ascii="Times New Roman" w:hAnsi="Times New Roman" w:cs="Times New Roman"/>
          <w:i/>
          <w:sz w:val="24"/>
          <w:szCs w:val="24"/>
          <w:lang w:val="bg-BG"/>
        </w:rPr>
      </w:pPr>
      <w:r w:rsidRPr="00507753">
        <w:rPr>
          <w:rFonts w:ascii="Times New Roman" w:hAnsi="Times New Roman"/>
          <w:i/>
          <w:sz w:val="24"/>
          <w:lang w:val="bg-BG"/>
        </w:rPr>
        <w:t xml:space="preserve">Няма промяна в таксите </w:t>
      </w:r>
    </w:p>
    <w:p w:rsidR="00D00006" w:rsidRPr="00507753" w:rsidRDefault="00D00006">
      <w:pPr>
        <w:spacing w:after="0" w:line="240" w:lineRule="auto"/>
        <w:jc w:val="center"/>
        <w:rPr>
          <w:rFonts w:ascii="Times New Roman" w:hAnsi="Times New Roman" w:cs="Times New Roman"/>
          <w:i/>
          <w:sz w:val="24"/>
          <w:szCs w:val="24"/>
          <w:lang w:val="bg-BG"/>
        </w:rPr>
      </w:pPr>
    </w:p>
    <w:p w:rsidR="00DD1C06" w:rsidRPr="00507753" w:rsidRDefault="009E4D53" w:rsidP="00175273">
      <w:pPr>
        <w:spacing w:line="240" w:lineRule="auto"/>
        <w:ind w:left="709" w:hanging="357"/>
        <w:jc w:val="both"/>
        <w:rPr>
          <w:rFonts w:ascii="Times New Roman" w:hAnsi="Times New Roman" w:cs="Times New Roman"/>
          <w:sz w:val="24"/>
          <w:szCs w:val="24"/>
          <w:lang w:val="bg-BG"/>
        </w:rPr>
      </w:pPr>
      <w:r w:rsidRPr="00507753">
        <w:rPr>
          <w:rFonts w:ascii="Times New Roman" w:hAnsi="Times New Roman"/>
          <w:sz w:val="24"/>
          <w:lang w:val="bg-BG"/>
        </w:rPr>
        <w:t xml:space="preserve">1. </w:t>
      </w:r>
      <w:r w:rsidRPr="00507753">
        <w:rPr>
          <w:lang w:val="bg-BG"/>
        </w:rPr>
        <w:tab/>
      </w:r>
      <w:r w:rsidRPr="00507753">
        <w:rPr>
          <w:rFonts w:ascii="Times New Roman" w:hAnsi="Times New Roman"/>
          <w:sz w:val="24"/>
          <w:lang w:val="bg-BG"/>
        </w:rPr>
        <w:t xml:space="preserve">Изпълнението на разпоредбите от настоящия указ не налага някакви нови или повишени тежести върху публичните финанси. </w:t>
      </w:r>
    </w:p>
    <w:p w:rsidR="00D00006" w:rsidRPr="00507753" w:rsidRDefault="00ED32D2" w:rsidP="00175273">
      <w:pPr>
        <w:spacing w:line="240" w:lineRule="auto"/>
        <w:ind w:left="709" w:hanging="357"/>
        <w:jc w:val="both"/>
        <w:rPr>
          <w:rFonts w:ascii="Times New Roman" w:hAnsi="Times New Roman" w:cs="Times New Roman"/>
          <w:sz w:val="24"/>
          <w:szCs w:val="24"/>
          <w:lang w:val="bg-BG"/>
        </w:rPr>
      </w:pPr>
      <w:r w:rsidRPr="00507753">
        <w:rPr>
          <w:rFonts w:ascii="Times New Roman" w:hAnsi="Times New Roman"/>
          <w:sz w:val="24"/>
          <w:lang w:val="bg-BG"/>
        </w:rPr>
        <w:t xml:space="preserve">2. </w:t>
      </w:r>
      <w:r w:rsidRPr="00507753">
        <w:rPr>
          <w:lang w:val="bg-BG"/>
        </w:rPr>
        <w:tab/>
      </w:r>
      <w:r w:rsidRPr="00507753">
        <w:rPr>
          <w:rFonts w:ascii="Times New Roman" w:hAnsi="Times New Roman"/>
          <w:sz w:val="24"/>
          <w:lang w:val="bg-BG"/>
        </w:rPr>
        <w:t xml:space="preserve">Съответните публични организации следва да изпълняват задълженията си съгласно настоящия указ, като използват човешките, инструменталните и финансовите ресурси, предоставени от действащото законодателство. </w:t>
      </w:r>
    </w:p>
    <w:p w:rsidR="00F66476" w:rsidRPr="00507753" w:rsidRDefault="00ED32D2">
      <w:pPr>
        <w:spacing w:after="0" w:line="240" w:lineRule="auto"/>
        <w:jc w:val="center"/>
        <w:rPr>
          <w:rFonts w:ascii="Times New Roman" w:hAnsi="Times New Roman" w:cs="Times New Roman"/>
          <w:sz w:val="24"/>
          <w:szCs w:val="24"/>
          <w:lang w:val="bg-BG"/>
        </w:rPr>
      </w:pPr>
      <w:r w:rsidRPr="00507753">
        <w:rPr>
          <w:rFonts w:ascii="Times New Roman" w:hAnsi="Times New Roman"/>
          <w:sz w:val="24"/>
          <w:lang w:val="bg-BG"/>
        </w:rPr>
        <w:t>Член 10</w:t>
      </w:r>
    </w:p>
    <w:p w:rsidR="00F66476" w:rsidRPr="00507753" w:rsidRDefault="00ED32D2">
      <w:pPr>
        <w:spacing w:after="0" w:line="240" w:lineRule="auto"/>
        <w:jc w:val="center"/>
        <w:rPr>
          <w:rFonts w:ascii="Times New Roman" w:hAnsi="Times New Roman" w:cs="Times New Roman"/>
          <w:i/>
          <w:sz w:val="24"/>
          <w:szCs w:val="24"/>
          <w:lang w:val="bg-BG"/>
        </w:rPr>
      </w:pPr>
      <w:r w:rsidRPr="00507753">
        <w:rPr>
          <w:rFonts w:ascii="Times New Roman" w:hAnsi="Times New Roman"/>
          <w:i/>
          <w:sz w:val="24"/>
          <w:lang w:val="bg-BG"/>
        </w:rPr>
        <w:t>Влизане в сила</w:t>
      </w:r>
    </w:p>
    <w:p w:rsidR="008311D0" w:rsidRPr="00507753" w:rsidRDefault="008311D0">
      <w:pPr>
        <w:spacing w:after="0" w:line="240" w:lineRule="auto"/>
        <w:jc w:val="center"/>
        <w:rPr>
          <w:rFonts w:ascii="Times New Roman" w:hAnsi="Times New Roman" w:cs="Times New Roman"/>
          <w:i/>
          <w:sz w:val="24"/>
          <w:szCs w:val="24"/>
          <w:lang w:val="bg-BG"/>
        </w:rPr>
      </w:pPr>
    </w:p>
    <w:p w:rsidR="00915B27" w:rsidRPr="00507753" w:rsidRDefault="009E4D53" w:rsidP="00CF773E">
      <w:pPr>
        <w:spacing w:line="240" w:lineRule="auto"/>
        <w:ind w:left="708" w:hanging="356"/>
        <w:jc w:val="both"/>
        <w:rPr>
          <w:rFonts w:ascii="Times New Roman" w:hAnsi="Times New Roman" w:cs="Times New Roman"/>
          <w:sz w:val="24"/>
          <w:szCs w:val="24"/>
          <w:lang w:val="bg-BG"/>
        </w:rPr>
      </w:pPr>
      <w:r w:rsidRPr="00507753">
        <w:rPr>
          <w:rFonts w:ascii="Times New Roman" w:hAnsi="Times New Roman"/>
          <w:sz w:val="24"/>
          <w:lang w:val="bg-BG"/>
        </w:rPr>
        <w:t xml:space="preserve">1. </w:t>
      </w:r>
      <w:r w:rsidRPr="00507753">
        <w:rPr>
          <w:lang w:val="bg-BG"/>
        </w:rPr>
        <w:tab/>
      </w:r>
      <w:r w:rsidRPr="00507753">
        <w:rPr>
          <w:rFonts w:ascii="Times New Roman" w:hAnsi="Times New Roman"/>
          <w:sz w:val="24"/>
          <w:lang w:val="bg-BG"/>
        </w:rPr>
        <w:t>Настоящият указ влиза в сила 90 дни след публикуването му в Държавен вестник на Република Италия.</w:t>
      </w:r>
    </w:p>
    <w:p w:rsidR="00F265F4" w:rsidRPr="00507753" w:rsidRDefault="00F265F4" w:rsidP="00CF773E">
      <w:pPr>
        <w:spacing w:line="240" w:lineRule="auto"/>
        <w:ind w:left="708" w:hanging="356"/>
        <w:jc w:val="both"/>
        <w:rPr>
          <w:rFonts w:ascii="Times New Roman" w:hAnsi="Times New Roman" w:cs="Times New Roman"/>
          <w:sz w:val="24"/>
          <w:szCs w:val="24"/>
          <w:lang w:val="bg-BG"/>
        </w:rPr>
        <w:sectPr w:rsidR="00F265F4" w:rsidRPr="00507753" w:rsidSect="003A3BF5">
          <w:footerReference w:type="default" r:id="rId9"/>
          <w:pgSz w:w="11906" w:h="16838"/>
          <w:pgMar w:top="1417" w:right="1134" w:bottom="1134" w:left="1134" w:header="708" w:footer="708" w:gutter="0"/>
          <w:cols w:space="708"/>
          <w:docGrid w:linePitch="360"/>
        </w:sectPr>
      </w:pPr>
    </w:p>
    <w:p w:rsidR="00F265F4" w:rsidRPr="00507753" w:rsidRDefault="00F265F4" w:rsidP="00F265F4">
      <w:pPr>
        <w:pStyle w:val="Style1"/>
        <w:widowControl/>
        <w:jc w:val="center"/>
        <w:rPr>
          <w:rStyle w:val="FontStyle18"/>
          <w:rFonts w:ascii="Arial" w:hAnsi="Arial" w:cs="Arial"/>
          <w:b/>
          <w:sz w:val="18"/>
          <w:szCs w:val="18"/>
          <w:lang w:val="bg-BG"/>
        </w:rPr>
      </w:pPr>
      <w:r w:rsidRPr="00507753">
        <w:rPr>
          <w:rStyle w:val="FontStyle18"/>
          <w:rFonts w:ascii="Arial" w:hAnsi="Arial"/>
          <w:b/>
          <w:sz w:val="18"/>
          <w:lang w:val="bg-BG"/>
        </w:rPr>
        <w:lastRenderedPageBreak/>
        <w:t>Формуляр IRME90 — ПРИДРУЖАВАЩ ДОКУМЕНТ ЗА ВНОСНА МЕТАЛЕН СКРАП ИЛИ ДРУГИ МЕТАЛНИ СТРАНИЧНИ ПРОДУКТИ</w:t>
      </w:r>
      <w:r w:rsidRPr="00507753">
        <w:rPr>
          <w:rStyle w:val="FontStyle18"/>
          <w:rFonts w:ascii="Arial" w:hAnsi="Arial"/>
          <w:sz w:val="18"/>
          <w:lang w:val="bg-BG"/>
        </w:rPr>
        <w:t xml:space="preserve"> И </w:t>
      </w:r>
      <w:r w:rsidRPr="00507753">
        <w:rPr>
          <w:rStyle w:val="FontStyle18"/>
          <w:rFonts w:ascii="Arial" w:hAnsi="Arial"/>
          <w:b/>
          <w:sz w:val="18"/>
          <w:lang w:val="bg-BG"/>
        </w:rPr>
        <w:t>ПОЛУГОТОВИ МЕТАЛНИ ПРОДУКТИ В ИТАЛИЯ</w:t>
      </w:r>
    </w:p>
    <w:p w:rsidR="00F265F4" w:rsidRPr="00507753" w:rsidRDefault="00077373" w:rsidP="00F265F4">
      <w:pPr>
        <w:pStyle w:val="Style1"/>
        <w:widowControl/>
        <w:jc w:val="center"/>
        <w:rPr>
          <w:rStyle w:val="FontStyle18"/>
          <w:rFonts w:ascii="Arial" w:hAnsi="Arial" w:cs="Arial"/>
          <w:lang w:val="bg-BG"/>
        </w:rPr>
      </w:pPr>
      <w:r w:rsidRPr="00507753">
        <w:rPr>
          <w:rFonts w:ascii="Book Antiqua" w:hAnsi="Book Antiqua" w:cs="Book Antiqua"/>
          <w:b/>
          <w:bCs/>
          <w:noProof/>
          <w:color w:val="000000"/>
          <w:sz w:val="16"/>
          <w:szCs w:val="16"/>
          <w:lang w:eastAsia="zh-CN"/>
        </w:rPr>
        <mc:AlternateContent>
          <mc:Choice Requires="wpg">
            <w:drawing>
              <wp:anchor distT="0" distB="0" distL="114300" distR="114300" simplePos="0" relativeHeight="251658240" behindDoc="1" locked="0" layoutInCell="1" allowOverlap="1">
                <wp:simplePos x="0" y="0"/>
                <wp:positionH relativeFrom="column">
                  <wp:posOffset>-76835</wp:posOffset>
                </wp:positionH>
                <wp:positionV relativeFrom="paragraph">
                  <wp:posOffset>81280</wp:posOffset>
                </wp:positionV>
                <wp:extent cx="6858000" cy="9662795"/>
                <wp:effectExtent l="6350" t="10160" r="12700" b="1397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662795"/>
                          <a:chOff x="730" y="1109"/>
                          <a:chExt cx="10800" cy="15217"/>
                        </a:xfrm>
                      </wpg:grpSpPr>
                      <wpg:grpSp>
                        <wpg:cNvPr id="3" name="Group 6"/>
                        <wpg:cNvGrpSpPr>
                          <a:grpSpLocks/>
                        </wpg:cNvGrpSpPr>
                        <wpg:grpSpPr bwMode="auto">
                          <a:xfrm>
                            <a:off x="730" y="1109"/>
                            <a:ext cx="10800" cy="15217"/>
                            <a:chOff x="730" y="1109"/>
                            <a:chExt cx="10800" cy="15217"/>
                          </a:xfrm>
                        </wpg:grpSpPr>
                        <wps:wsp>
                          <wps:cNvPr id="4" name="Rectangle 7"/>
                          <wps:cNvSpPr>
                            <a:spLocks noChangeArrowheads="1"/>
                          </wps:cNvSpPr>
                          <wps:spPr bwMode="auto">
                            <a:xfrm>
                              <a:off x="730" y="9168"/>
                              <a:ext cx="10800" cy="2194"/>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5" name="Rectangle 8"/>
                          <wps:cNvSpPr>
                            <a:spLocks noChangeArrowheads="1"/>
                          </wps:cNvSpPr>
                          <wps:spPr bwMode="auto">
                            <a:xfrm>
                              <a:off x="730" y="4211"/>
                              <a:ext cx="10800" cy="4957"/>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6" name="Rectangle 9"/>
                          <wps:cNvSpPr>
                            <a:spLocks noChangeArrowheads="1"/>
                          </wps:cNvSpPr>
                          <wps:spPr bwMode="auto">
                            <a:xfrm>
                              <a:off x="730" y="1109"/>
                              <a:ext cx="10800" cy="3102"/>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7" name="Rectangle 10"/>
                          <wps:cNvSpPr>
                            <a:spLocks noChangeArrowheads="1"/>
                          </wps:cNvSpPr>
                          <wps:spPr bwMode="auto">
                            <a:xfrm>
                              <a:off x="730" y="14828"/>
                              <a:ext cx="10800" cy="1498"/>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g:grpSp>
                      <wps:wsp>
                        <wps:cNvPr id="8" name="Rectangle 11"/>
                        <wps:cNvSpPr>
                          <a:spLocks noChangeArrowheads="1"/>
                        </wps:cNvSpPr>
                        <wps:spPr bwMode="auto">
                          <a:xfrm>
                            <a:off x="730" y="11363"/>
                            <a:ext cx="10800" cy="3355"/>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3D4E7E" id="Group 5" o:spid="_x0000_s1026" style="position:absolute;margin-left:-6.05pt;margin-top:6.4pt;width:540pt;height:760.85pt;z-index:-251658240" coordorigin="730,1109" coordsize="10800,15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">
                <v:group id="Group 6" o:spid="_x0000_s1027" style="position:absolute;left:730;top:1109;width:10800;height:15217" coordorigin="730,1109" coordsize="10800,15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7" o:spid="_x0000_s1028" style="position:absolute;left:730;top:9168;width:10800;height:2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6RuMEA&#10;AADaAAAADwAAAGRycy9kb3ducmV2LnhtbESPT2sCMRTE70K/Q3gFb262KlK2RikFQfDiv/b82Lxu&#10;lm5etpu4Zr+9EQSPw8z8hlmuo21ET52vHSt4y3IQxKXTNVcKzqfN5B2ED8gaG8ekYCAP69XLaImF&#10;dlc+UH8MlUgQ9gUqMCG0hZS+NGTRZ64lTt6v6yyGJLtK6g6vCW4bOc3zhbRYc1ow2NKXofLveLEK&#10;yvks4D5apP33dhh6c/j530Wlxq/x8wNEoBie4Ud7qxXM4X4l3QC5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ukbjBAAAA2gAAAA8AAAAAAAAAAAAAAAAAmAIAAGRycy9kb3du&#10;cmV2LnhtbFBLBQYAAAAABAAEAPUAAACGAwAAAAA=&#10;" strokeweight="1pt">
                    <v:fill opacity="0"/>
                  </v:rect>
                  <v:rect id="Rectangle 8" o:spid="_x0000_s1029" style="position:absolute;left:730;top:4211;width:10800;height:4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I0I8EA&#10;AADaAAAADwAAAGRycy9kb3ducmV2LnhtbESPT2sCMRTE7wW/Q3hCbzWr1VK2RhFBEHrxT/X82Lxu&#10;lm5e1k26Zr+9EQSPw8z8hpkvo61FR62vHCsYjzIQxIXTFZcKfo6bt08QPiBrrB2Tgp48LBeDlznm&#10;2l15T90hlCJB2OeowITQ5FL6wpBFP3INcfJ+XWsxJNmWUrd4TXBby0mWfUiLFacFgw2tDRV/h3+r&#10;oJi+B9xFi7Q7bfu+M/vz5Tsq9TqMqy8QgWJ4hh/trVYwg/uVdAPk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iNCPBAAAA2gAAAA8AAAAAAAAAAAAAAAAAmAIAAGRycy9kb3du&#10;cmV2LnhtbFBLBQYAAAAABAAEAPUAAACGAwAAAAA=&#10;" strokeweight="1pt">
                    <v:fill opacity="0"/>
                  </v:rect>
                  <v:rect id="Rectangle 9" o:spid="_x0000_s1030" style="position:absolute;left:730;top:1109;width:10800;height:3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qVMEA&#10;AADaAAAADwAAAGRycy9kb3ducmV2LnhtbESPzWrDMBCE74G+g9hCb7HcNoTiRjGlUDDkkr/2vFhb&#10;y9RauZbiyG8fBQI5DjPzDbMqo+3ESINvHSt4znIQxLXTLTcKjoev+RsIH5A1do5JwUQeyvXDbIWF&#10;dmfe0bgPjUgQ9gUqMCH0hZS+NmTRZ64nTt6vGyyGJIdG6gHPCW47+ZLnS2mx5bRgsKdPQ/Xf/mQV&#10;1IvXgNtokbbf1TSNZvfzv4lKPT3Gj3cQgWK4h2/tSitYwvVKugFy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wqlTBAAAA2gAAAA8AAAAAAAAAAAAAAAAAmAIAAGRycy9kb3du&#10;cmV2LnhtbFBLBQYAAAAABAAEAPUAAACGAwAAAAA=&#10;" strokeweight="1pt">
                    <v:fill opacity="0"/>
                  </v:rect>
                  <v:rect id="Rectangle 10" o:spid="_x0000_s1031" style="position:absolute;left:730;top:14828;width:10800;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wPz8EA&#10;AADaAAAADwAAAGRycy9kb3ducmV2LnhtbESPT2sCMRTE7wW/Q3hCbzWrFVu2RhFBEHrxT/X82Lxu&#10;lm5e1k26Zr+9EQSPw8z8hpkvo61FR62vHCsYjzIQxIXTFZcKfo6bt08QPiBrrB2Tgp48LBeDlznm&#10;2l15T90hlCJB2OeowITQ5FL6wpBFP3INcfJ+XWsxJNmWUrd4TXBby0mWzaTFitOCwYbWhoq/w79V&#10;UEzfA+6iRdqdtn3fmf358h2Veh3G1ReIQDE8w4/2Viv4gPuVdAPk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8D8/BAAAA2gAAAA8AAAAAAAAAAAAAAAAAmAIAAGRycy9kb3du&#10;cmV2LnhtbFBLBQYAAAAABAAEAPUAAACGAwAAAAA=&#10;" strokeweight="1pt">
                    <v:fill opacity="0"/>
                  </v:rect>
                </v:group>
                <v:rect id="Rectangle 11" o:spid="_x0000_s1032" style="position:absolute;left:730;top:11363;width:10800;height:3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Obvb0A&#10;AADaAAAADwAAAGRycy9kb3ducmV2LnhtbERPy4rCMBTdC/MP4Q7MTlMdkaEaRQRBmI2vcX1prk2x&#10;ualNpqZ/bxaCy8N5L1bR1qKj1leOFYxHGQjiwumKSwXn03b4A8IHZI21Y1LQk4fV8mOwwFy7Bx+o&#10;O4ZSpBD2OSowITS5lL4wZNGPXEOcuKtrLYYE21LqFh8p3NZykmUzabHi1GCwoY2h4nb8twqK6XfA&#10;fbRI+79d33fmcLn/RqW+PuN6DiJQDG/xy73TCtLWdCXdALl8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OObvb0AAADaAAAADwAAAAAAAAAAAAAAAACYAgAAZHJzL2Rvd25yZXYu&#10;eG1sUEsFBgAAAAAEAAQA9QAAAIIDAAAAAA==&#10;" strokeweight="1pt">
                  <v:fill opacity="0"/>
                </v:rect>
              </v:group>
            </w:pict>
          </mc:Fallback>
        </mc:AlternateContent>
      </w:r>
    </w:p>
    <w:p w:rsidR="00F265F4" w:rsidRPr="00507753" w:rsidRDefault="00F265F4" w:rsidP="00F265F4">
      <w:pPr>
        <w:pStyle w:val="Style8"/>
        <w:widowControl/>
        <w:spacing w:line="360" w:lineRule="auto"/>
        <w:rPr>
          <w:rStyle w:val="FontStyle21"/>
          <w:lang w:val="bg-BG"/>
        </w:rPr>
      </w:pPr>
      <w:r w:rsidRPr="00507753">
        <w:rPr>
          <w:rStyle w:val="FontStyle21"/>
          <w:lang w:val="bg-BG"/>
        </w:rPr>
        <w:t>Раздел 1.</w:t>
      </w:r>
    </w:p>
    <w:p w:rsidR="00F265F4" w:rsidRPr="00507753" w:rsidRDefault="00F265F4" w:rsidP="00F265F4">
      <w:pPr>
        <w:pStyle w:val="Style8"/>
        <w:widowControl/>
        <w:rPr>
          <w:rStyle w:val="FontStyle21"/>
          <w:lang w:val="bg-BG"/>
        </w:rPr>
      </w:pPr>
      <w:r w:rsidRPr="00507753">
        <w:rPr>
          <w:rStyle w:val="FontStyle21"/>
          <w:lang w:val="bg-BG"/>
        </w:rPr>
        <w:t>Изпращач (име, адрес, държава) / Expéditeur (Nom, Adresse, Pays) / Absender (Name, Anschrift, Land):</w:t>
      </w:r>
    </w:p>
    <w:p w:rsidR="00F265F4" w:rsidRPr="00507753" w:rsidRDefault="00F265F4" w:rsidP="00F265F4">
      <w:pPr>
        <w:pStyle w:val="Style8"/>
        <w:widowControl/>
        <w:rPr>
          <w:rStyle w:val="FontStyle21"/>
          <w:lang w:val="bg-BG"/>
        </w:rPr>
      </w:pPr>
    </w:p>
    <w:p w:rsidR="00F265F4" w:rsidRPr="00507753" w:rsidRDefault="00F265F4" w:rsidP="00F265F4">
      <w:pPr>
        <w:pStyle w:val="Style8"/>
        <w:widowControl/>
        <w:rPr>
          <w:rStyle w:val="FontStyle21"/>
          <w:lang w:val="bg-BG"/>
        </w:rPr>
      </w:pPr>
      <w:r w:rsidRPr="00507753">
        <w:rPr>
          <w:rStyle w:val="FontStyle21"/>
          <w:lang w:val="bg-BG"/>
        </w:rPr>
        <w:t>....................................................................................................................................................................................................</w:t>
      </w:r>
    </w:p>
    <w:p w:rsidR="00F265F4" w:rsidRPr="00507753" w:rsidRDefault="00F265F4" w:rsidP="00F265F4">
      <w:pPr>
        <w:pStyle w:val="Style8"/>
        <w:widowControl/>
        <w:rPr>
          <w:rStyle w:val="FontStyle21"/>
          <w:lang w:val="bg-BG"/>
        </w:rPr>
      </w:pPr>
    </w:p>
    <w:p w:rsidR="00F265F4" w:rsidRPr="00507753" w:rsidRDefault="00F265F4" w:rsidP="00F265F4">
      <w:pPr>
        <w:pStyle w:val="Style8"/>
        <w:widowControl/>
        <w:rPr>
          <w:rStyle w:val="FontStyle21"/>
          <w:lang w:val="bg-BG"/>
        </w:rPr>
      </w:pPr>
      <w:r w:rsidRPr="00507753">
        <w:rPr>
          <w:rStyle w:val="FontStyle21"/>
          <w:lang w:val="bg-BG"/>
        </w:rPr>
        <w:t xml:space="preserve">Тел.: ..................................................................... </w:t>
      </w:r>
      <w:r w:rsidRPr="00507753">
        <w:rPr>
          <w:lang w:val="bg-BG"/>
        </w:rPr>
        <w:tab/>
      </w:r>
      <w:r w:rsidRPr="00507753">
        <w:rPr>
          <w:rStyle w:val="FontStyle21"/>
          <w:lang w:val="bg-BG"/>
        </w:rPr>
        <w:t>Факс: ...........................................................................</w:t>
      </w:r>
    </w:p>
    <w:p w:rsidR="00F265F4" w:rsidRPr="00507753" w:rsidRDefault="00F265F4" w:rsidP="00F265F4">
      <w:pPr>
        <w:pStyle w:val="Style8"/>
        <w:widowControl/>
        <w:rPr>
          <w:rStyle w:val="FontStyle21"/>
          <w:sz w:val="8"/>
          <w:lang w:val="bg-BG"/>
        </w:rPr>
      </w:pPr>
    </w:p>
    <w:p w:rsidR="00F265F4" w:rsidRPr="00507753" w:rsidRDefault="00F265F4" w:rsidP="00F265F4">
      <w:pPr>
        <w:pStyle w:val="Style8"/>
        <w:widowControl/>
        <w:rPr>
          <w:rStyle w:val="FontStyle21"/>
          <w:lang w:val="bg-BG"/>
        </w:rPr>
      </w:pPr>
      <w:r w:rsidRPr="00507753">
        <w:rPr>
          <w:rStyle w:val="FontStyle21"/>
          <w:lang w:val="bg-BG"/>
        </w:rPr>
        <w:t>Получател (име, адрес, държава) / Destinataire (Nom, Adresse, Pays) / Empfänger (Name, Anschrift, Land):</w:t>
      </w:r>
    </w:p>
    <w:p w:rsidR="00F265F4" w:rsidRPr="00507753" w:rsidRDefault="00F265F4" w:rsidP="00F265F4">
      <w:pPr>
        <w:pStyle w:val="Style8"/>
        <w:widowControl/>
        <w:rPr>
          <w:rStyle w:val="FontStyle21"/>
          <w:lang w:val="bg-BG"/>
        </w:rPr>
      </w:pPr>
    </w:p>
    <w:p w:rsidR="00F265F4" w:rsidRPr="00507753" w:rsidRDefault="00F265F4" w:rsidP="00F265F4">
      <w:pPr>
        <w:pStyle w:val="Style8"/>
        <w:widowControl/>
        <w:rPr>
          <w:rStyle w:val="FontStyle21"/>
          <w:lang w:val="bg-BG"/>
        </w:rPr>
      </w:pPr>
      <w:r w:rsidRPr="00507753">
        <w:rPr>
          <w:rStyle w:val="FontStyle21"/>
          <w:lang w:val="bg-BG"/>
        </w:rPr>
        <w:t>....................................................................................................................................................................................................</w:t>
      </w:r>
    </w:p>
    <w:p w:rsidR="00F265F4" w:rsidRPr="00507753" w:rsidRDefault="00F265F4" w:rsidP="00F265F4">
      <w:pPr>
        <w:pStyle w:val="Style8"/>
        <w:widowControl/>
        <w:rPr>
          <w:rStyle w:val="FontStyle21"/>
          <w:lang w:val="bg-BG"/>
        </w:rPr>
      </w:pPr>
    </w:p>
    <w:p w:rsidR="00F265F4" w:rsidRPr="00507753" w:rsidRDefault="00F265F4" w:rsidP="00F265F4">
      <w:pPr>
        <w:pStyle w:val="Style8"/>
        <w:widowControl/>
        <w:rPr>
          <w:rStyle w:val="FontStyle21"/>
          <w:lang w:val="bg-BG"/>
        </w:rPr>
      </w:pPr>
      <w:r w:rsidRPr="00507753">
        <w:rPr>
          <w:rStyle w:val="FontStyle21"/>
          <w:lang w:val="bg-BG"/>
        </w:rPr>
        <w:t xml:space="preserve">Тел.: ..................................................................... </w:t>
      </w:r>
      <w:r w:rsidRPr="00507753">
        <w:rPr>
          <w:lang w:val="bg-BG"/>
        </w:rPr>
        <w:tab/>
      </w:r>
      <w:r w:rsidRPr="00507753">
        <w:rPr>
          <w:rStyle w:val="FontStyle21"/>
          <w:lang w:val="bg-BG"/>
        </w:rPr>
        <w:t xml:space="preserve">Факс: ........................................................................... </w:t>
      </w:r>
    </w:p>
    <w:p w:rsidR="00F265F4" w:rsidRPr="00507753" w:rsidRDefault="00F265F4" w:rsidP="00F265F4">
      <w:pPr>
        <w:pStyle w:val="Style8"/>
        <w:widowControl/>
        <w:rPr>
          <w:rStyle w:val="FontStyle21"/>
          <w:sz w:val="8"/>
          <w:lang w:val="bg-BG"/>
        </w:rPr>
      </w:pPr>
    </w:p>
    <w:p w:rsidR="00F265F4" w:rsidRPr="00507753" w:rsidRDefault="00F265F4" w:rsidP="00F265F4">
      <w:pPr>
        <w:pStyle w:val="Style8"/>
        <w:widowControl/>
        <w:rPr>
          <w:rStyle w:val="FontStyle21"/>
          <w:lang w:val="bg-BG"/>
        </w:rPr>
      </w:pPr>
      <w:r w:rsidRPr="00507753">
        <w:rPr>
          <w:rStyle w:val="FontStyle21"/>
          <w:lang w:val="bg-BG"/>
        </w:rPr>
        <w:t>Естество на товарите / Nature de la marchandise / Warenbezeichnung:</w:t>
      </w:r>
    </w:p>
    <w:p w:rsidR="00F265F4" w:rsidRPr="00507753" w:rsidRDefault="00F265F4" w:rsidP="00F265F4">
      <w:pPr>
        <w:pStyle w:val="Style8"/>
        <w:widowControl/>
        <w:rPr>
          <w:rStyle w:val="FontStyle21"/>
          <w:lang w:val="bg-BG"/>
        </w:rPr>
      </w:pPr>
    </w:p>
    <w:p w:rsidR="00F265F4" w:rsidRPr="00507753" w:rsidRDefault="00F265F4" w:rsidP="00F265F4">
      <w:pPr>
        <w:pStyle w:val="Style8"/>
        <w:widowControl/>
        <w:rPr>
          <w:rStyle w:val="FontStyle21"/>
          <w:sz w:val="10"/>
          <w:lang w:val="bg-BG"/>
        </w:rPr>
      </w:pPr>
      <w:r w:rsidRPr="00507753">
        <w:rPr>
          <w:rStyle w:val="FontStyle21"/>
          <w:lang w:val="bg-BG"/>
        </w:rPr>
        <w:t>....................................................................................................................................................................................................</w:t>
      </w:r>
    </w:p>
    <w:p w:rsidR="00F265F4" w:rsidRPr="00507753" w:rsidRDefault="00F265F4" w:rsidP="00F265F4">
      <w:pPr>
        <w:pStyle w:val="Style8"/>
        <w:widowControl/>
        <w:spacing w:line="360" w:lineRule="auto"/>
        <w:rPr>
          <w:rStyle w:val="FontStyle21"/>
          <w:sz w:val="10"/>
          <w:lang w:val="bg-BG"/>
        </w:rPr>
      </w:pPr>
    </w:p>
    <w:p w:rsidR="00F265F4" w:rsidRPr="00507753" w:rsidRDefault="00F265F4" w:rsidP="00F265F4">
      <w:pPr>
        <w:pStyle w:val="Style8"/>
        <w:widowControl/>
        <w:ind w:right="-752"/>
        <w:jc w:val="center"/>
        <w:rPr>
          <w:rStyle w:val="FontStyle21"/>
          <w:lang w:val="bg-BG"/>
        </w:rPr>
      </w:pPr>
      <w:r w:rsidRPr="00507753">
        <w:rPr>
          <w:rStyle w:val="FontStyle21"/>
          <w:lang w:val="bg-BG"/>
        </w:rPr>
        <w:t>ТРАНСПОРТНИ ДАННИ / INFORMATIONS RELATIVES AU TRANSPORT / ANGABEN ZUM TRANSPORT</w:t>
      </w:r>
    </w:p>
    <w:p w:rsidR="00F265F4" w:rsidRPr="00507753" w:rsidRDefault="00F265F4" w:rsidP="00F265F4">
      <w:pPr>
        <w:pStyle w:val="Style12"/>
        <w:widowControl/>
        <w:numPr>
          <w:ilvl w:val="0"/>
          <w:numId w:val="17"/>
        </w:numPr>
        <w:ind w:left="426" w:hanging="426"/>
        <w:rPr>
          <w:rStyle w:val="FontStyle21"/>
          <w:lang w:val="bg-BG"/>
        </w:rPr>
      </w:pPr>
      <w:r w:rsidRPr="00507753">
        <w:rPr>
          <w:rStyle w:val="FontStyle21"/>
          <w:lang w:val="bg-BG"/>
        </w:rPr>
        <w:t xml:space="preserve">Транспортиране по море / provenance par mer / Herkunft auf dem Seeweg </w:t>
      </w:r>
    </w:p>
    <w:p w:rsidR="00F265F4" w:rsidRPr="00507753" w:rsidRDefault="00F265F4" w:rsidP="00F265F4">
      <w:pPr>
        <w:pStyle w:val="Style12"/>
        <w:widowControl/>
        <w:tabs>
          <w:tab w:val="left" w:pos="4962"/>
        </w:tabs>
        <w:spacing w:line="480" w:lineRule="auto"/>
        <w:ind w:left="426"/>
        <w:rPr>
          <w:rStyle w:val="FontStyle21"/>
          <w:lang w:val="bg-BG"/>
        </w:rPr>
      </w:pPr>
      <w:r w:rsidRPr="00507753">
        <w:rPr>
          <w:rStyle w:val="FontStyle21"/>
          <w:lang w:val="bg-BG"/>
        </w:rPr>
        <w:t>Име на плавателния съд / Nom du navire / Name des Schiffes:</w:t>
      </w:r>
      <w:r w:rsidRPr="00507753">
        <w:rPr>
          <w:lang w:val="bg-BG"/>
        </w:rPr>
        <w:tab/>
      </w:r>
      <w:r w:rsidRPr="00507753">
        <w:rPr>
          <w:rStyle w:val="FontStyle21"/>
          <w:lang w:val="bg-BG"/>
        </w:rPr>
        <w:t>Националност / Nationalité / Nationalität:</w:t>
      </w:r>
    </w:p>
    <w:p w:rsidR="00F265F4" w:rsidRPr="00507753" w:rsidRDefault="00F265F4" w:rsidP="00F265F4">
      <w:pPr>
        <w:pStyle w:val="Style8"/>
        <w:widowControl/>
        <w:tabs>
          <w:tab w:val="left" w:pos="4962"/>
        </w:tabs>
        <w:spacing w:line="480" w:lineRule="auto"/>
        <w:ind w:firstLine="426"/>
        <w:rPr>
          <w:rStyle w:val="FontStyle21"/>
          <w:lang w:val="bg-BG"/>
        </w:rPr>
      </w:pPr>
      <w:r w:rsidRPr="00507753">
        <w:rPr>
          <w:rStyle w:val="FontStyle21"/>
          <w:lang w:val="bg-BG"/>
        </w:rPr>
        <w:t xml:space="preserve">................................................................................................. </w:t>
      </w:r>
      <w:r w:rsidRPr="00507753">
        <w:rPr>
          <w:lang w:val="bg-BG"/>
        </w:rPr>
        <w:tab/>
      </w:r>
      <w:r w:rsidRPr="00507753">
        <w:rPr>
          <w:rStyle w:val="FontStyle21"/>
          <w:lang w:val="bg-BG"/>
        </w:rPr>
        <w:t>.................................................................................................</w:t>
      </w:r>
    </w:p>
    <w:p w:rsidR="00F265F4" w:rsidRPr="00507753" w:rsidRDefault="00F265F4" w:rsidP="00F265F4">
      <w:pPr>
        <w:pStyle w:val="Style12"/>
        <w:widowControl/>
        <w:tabs>
          <w:tab w:val="left" w:pos="4962"/>
        </w:tabs>
        <w:spacing w:line="480" w:lineRule="auto"/>
        <w:ind w:left="426"/>
        <w:rPr>
          <w:rStyle w:val="FontStyle21"/>
          <w:lang w:val="bg-BG"/>
        </w:rPr>
      </w:pPr>
      <w:r w:rsidRPr="00507753">
        <w:rPr>
          <w:rStyle w:val="FontStyle21"/>
          <w:lang w:val="bg-BG"/>
        </w:rPr>
        <w:t>Пристанище на отплаване / Port de départ / Abfahrtshafen:</w:t>
      </w:r>
      <w:r w:rsidRPr="00507753">
        <w:rPr>
          <w:lang w:val="bg-BG"/>
        </w:rPr>
        <w:tab/>
      </w:r>
      <w:r w:rsidRPr="00507753">
        <w:rPr>
          <w:rStyle w:val="FontStyle21"/>
          <w:lang w:val="bg-BG"/>
        </w:rPr>
        <w:t>Пристанище на пристигане / Port d’arrivée / Ankunftshafen:</w:t>
      </w:r>
    </w:p>
    <w:p w:rsidR="00F265F4" w:rsidRPr="00507753" w:rsidRDefault="00F265F4" w:rsidP="00F265F4">
      <w:pPr>
        <w:pStyle w:val="Style8"/>
        <w:widowControl/>
        <w:tabs>
          <w:tab w:val="left" w:pos="4962"/>
        </w:tabs>
        <w:spacing w:line="480" w:lineRule="auto"/>
        <w:ind w:firstLine="426"/>
        <w:rPr>
          <w:rStyle w:val="FontStyle21"/>
          <w:lang w:val="bg-BG"/>
        </w:rPr>
      </w:pPr>
      <w:r w:rsidRPr="00507753">
        <w:rPr>
          <w:rStyle w:val="FontStyle21"/>
          <w:lang w:val="bg-BG"/>
        </w:rPr>
        <w:t xml:space="preserve">................................................................................................. </w:t>
      </w:r>
      <w:r w:rsidRPr="00507753">
        <w:rPr>
          <w:lang w:val="bg-BG"/>
        </w:rPr>
        <w:tab/>
      </w:r>
      <w:r w:rsidRPr="00507753">
        <w:rPr>
          <w:rStyle w:val="FontStyle21"/>
          <w:lang w:val="bg-BG"/>
        </w:rPr>
        <w:t>.................................................................................................</w:t>
      </w:r>
    </w:p>
    <w:p w:rsidR="00F265F4" w:rsidRPr="00507753" w:rsidRDefault="00F265F4" w:rsidP="00F265F4">
      <w:pPr>
        <w:pStyle w:val="Style12"/>
        <w:widowControl/>
        <w:numPr>
          <w:ilvl w:val="0"/>
          <w:numId w:val="17"/>
        </w:numPr>
        <w:tabs>
          <w:tab w:val="left" w:pos="426"/>
          <w:tab w:val="left" w:pos="2977"/>
          <w:tab w:val="left" w:pos="4962"/>
        </w:tabs>
        <w:spacing w:line="360" w:lineRule="auto"/>
        <w:ind w:left="426" w:hanging="426"/>
        <w:rPr>
          <w:rStyle w:val="FontStyle21"/>
          <w:lang w:val="bg-BG"/>
        </w:rPr>
      </w:pPr>
      <w:r w:rsidRPr="00507753">
        <w:rPr>
          <w:rStyle w:val="FontStyle21"/>
          <w:lang w:val="bg-BG"/>
        </w:rPr>
        <w:t xml:space="preserve">Транспортиране по суша </w:t>
      </w:r>
      <w:r w:rsidRPr="00507753">
        <w:rPr>
          <w:lang w:val="bg-BG"/>
        </w:rPr>
        <w:tab/>
      </w:r>
      <w:r w:rsidRPr="00507753">
        <w:rPr>
          <w:rStyle w:val="FontStyle21"/>
          <w:lang w:val="bg-BG"/>
        </w:rPr>
        <w:t>или</w:t>
      </w:r>
      <w:r w:rsidRPr="00507753">
        <w:rPr>
          <w:lang w:val="bg-BG"/>
        </w:rPr>
        <w:tab/>
      </w:r>
      <w:r w:rsidRPr="00507753">
        <w:rPr>
          <w:rStyle w:val="FontStyle21"/>
          <w:sz w:val="40"/>
          <w:lang w:val="bg-BG"/>
        </w:rPr>
        <w:t xml:space="preserve">□ </w:t>
      </w:r>
      <w:r w:rsidRPr="00507753">
        <w:rPr>
          <w:rStyle w:val="FontStyle21"/>
          <w:lang w:val="bg-BG"/>
        </w:rPr>
        <w:t xml:space="preserve">Разтоварен от плавателния съд </w:t>
      </w:r>
    </w:p>
    <w:p w:rsidR="00F265F4" w:rsidRPr="00507753" w:rsidRDefault="00F265F4" w:rsidP="00F265F4">
      <w:pPr>
        <w:pStyle w:val="Style12"/>
        <w:widowControl/>
        <w:tabs>
          <w:tab w:val="left" w:pos="426"/>
          <w:tab w:val="left" w:pos="2835"/>
          <w:tab w:val="left" w:pos="4962"/>
        </w:tabs>
        <w:rPr>
          <w:rStyle w:val="FontStyle21"/>
          <w:lang w:val="bg-BG"/>
        </w:rPr>
      </w:pPr>
      <w:r w:rsidRPr="00507753">
        <w:rPr>
          <w:rStyle w:val="FontStyle21"/>
          <w:lang w:val="bg-BG"/>
        </w:rPr>
        <w:t>Метод на сухоземен транспорт:</w:t>
      </w:r>
    </w:p>
    <w:p w:rsidR="00F265F4" w:rsidRPr="00507753" w:rsidRDefault="00F265F4" w:rsidP="00F265F4">
      <w:pPr>
        <w:pStyle w:val="Style12"/>
        <w:widowControl/>
        <w:numPr>
          <w:ilvl w:val="0"/>
          <w:numId w:val="17"/>
        </w:numPr>
        <w:tabs>
          <w:tab w:val="left" w:pos="426"/>
          <w:tab w:val="left" w:pos="3119"/>
        </w:tabs>
        <w:ind w:left="426" w:hanging="426"/>
        <w:rPr>
          <w:rStyle w:val="FontStyle21"/>
          <w:lang w:val="bg-BG"/>
        </w:rPr>
      </w:pPr>
      <w:r w:rsidRPr="00507753">
        <w:rPr>
          <w:rStyle w:val="FontStyle21"/>
          <w:lang w:val="bg-BG"/>
        </w:rPr>
        <w:t>в / par / durch контейнер</w:t>
      </w:r>
      <w:r w:rsidRPr="00507753">
        <w:rPr>
          <w:lang w:val="bg-BG"/>
        </w:rPr>
        <w:tab/>
      </w:r>
      <w:r w:rsidRPr="00507753">
        <w:rPr>
          <w:rStyle w:val="FontStyle21"/>
          <w:sz w:val="40"/>
          <w:lang w:val="bg-BG"/>
        </w:rPr>
        <w:t>□</w:t>
      </w:r>
      <w:r w:rsidRPr="00507753">
        <w:rPr>
          <w:rStyle w:val="FontStyle21"/>
          <w:lang w:val="bg-BG"/>
        </w:rPr>
        <w:t xml:space="preserve"> насипно / en vrac / in loser Schüttung</w:t>
      </w:r>
    </w:p>
    <w:p w:rsidR="00F265F4" w:rsidRPr="00507753" w:rsidRDefault="00F265F4" w:rsidP="00E1152D">
      <w:pPr>
        <w:pStyle w:val="Style3"/>
        <w:widowControl/>
        <w:tabs>
          <w:tab w:val="left" w:pos="3119"/>
          <w:tab w:val="left" w:pos="6663"/>
        </w:tabs>
        <w:ind w:left="426"/>
        <w:rPr>
          <w:rStyle w:val="FontStyle21"/>
          <w:lang w:val="bg-BG"/>
        </w:rPr>
      </w:pPr>
      <w:r w:rsidRPr="00507753">
        <w:rPr>
          <w:rStyle w:val="FontStyle21"/>
          <w:lang w:val="bg-BG"/>
        </w:rPr>
        <w:t>Регистрация / Matricule / Matrikel</w:t>
      </w:r>
      <w:r w:rsidRPr="00507753">
        <w:rPr>
          <w:lang w:val="bg-BG"/>
        </w:rPr>
        <w:tab/>
      </w:r>
      <w:r w:rsidRPr="00507753">
        <w:rPr>
          <w:rStyle w:val="FontStyle21"/>
          <w:sz w:val="40"/>
          <w:lang w:val="bg-BG"/>
        </w:rPr>
        <w:t>□</w:t>
      </w:r>
      <w:r w:rsidRPr="00507753">
        <w:rPr>
          <w:rStyle w:val="FontStyle21"/>
          <w:lang w:val="bg-BG"/>
        </w:rPr>
        <w:t xml:space="preserve"> Железница / Chemin de fer / Eisenach</w:t>
      </w:r>
      <w:r w:rsidRPr="00507753">
        <w:rPr>
          <w:lang w:val="bg-BG"/>
        </w:rPr>
        <w:tab/>
      </w:r>
      <w:r w:rsidRPr="00507753">
        <w:rPr>
          <w:rStyle w:val="FontStyle21"/>
          <w:sz w:val="40"/>
          <w:lang w:val="bg-BG"/>
        </w:rPr>
        <w:t>□</w:t>
      </w:r>
      <w:r w:rsidRPr="00507753">
        <w:rPr>
          <w:rStyle w:val="FontStyle21"/>
          <w:lang w:val="bg-BG"/>
        </w:rPr>
        <w:t xml:space="preserve"> Път / Par route / Auf der Strasse</w:t>
      </w:r>
    </w:p>
    <w:p w:rsidR="00F265F4" w:rsidRPr="00507753" w:rsidRDefault="00F265F4" w:rsidP="00E1152D">
      <w:pPr>
        <w:pStyle w:val="Style3"/>
        <w:widowControl/>
        <w:tabs>
          <w:tab w:val="left" w:pos="3402"/>
          <w:tab w:val="left" w:pos="6946"/>
        </w:tabs>
        <w:rPr>
          <w:rStyle w:val="FontStyle21"/>
          <w:lang w:val="bg-BG"/>
        </w:rPr>
      </w:pPr>
      <w:r w:rsidRPr="00507753">
        <w:rPr>
          <w:lang w:val="bg-BG"/>
        </w:rPr>
        <w:tab/>
      </w:r>
      <w:r w:rsidRPr="00507753">
        <w:rPr>
          <w:rStyle w:val="FontStyle21"/>
          <w:lang w:val="bg-BG"/>
        </w:rPr>
        <w:t xml:space="preserve">Вагон / Wagon №: </w:t>
      </w:r>
      <w:r w:rsidRPr="00507753">
        <w:rPr>
          <w:lang w:val="bg-BG"/>
        </w:rPr>
        <w:tab/>
      </w:r>
      <w:r w:rsidRPr="00507753">
        <w:rPr>
          <w:rStyle w:val="FontStyle21"/>
          <w:lang w:val="bg-BG"/>
        </w:rPr>
        <w:t>Табела с регистрационен номер / Transporteur / Beförderer:</w:t>
      </w:r>
    </w:p>
    <w:p w:rsidR="00F265F4" w:rsidRPr="00507753" w:rsidRDefault="00F265F4" w:rsidP="00F265F4">
      <w:pPr>
        <w:pStyle w:val="Style3"/>
        <w:widowControl/>
        <w:tabs>
          <w:tab w:val="left" w:pos="3119"/>
          <w:tab w:val="left" w:pos="6663"/>
        </w:tabs>
        <w:spacing w:line="360" w:lineRule="auto"/>
        <w:rPr>
          <w:rStyle w:val="FontStyle21"/>
          <w:sz w:val="12"/>
          <w:lang w:val="bg-BG"/>
        </w:rPr>
      </w:pPr>
    </w:p>
    <w:p w:rsidR="00F265F4" w:rsidRPr="00507753" w:rsidRDefault="00F265F4" w:rsidP="00F265F4">
      <w:pPr>
        <w:pStyle w:val="Style8"/>
        <w:widowControl/>
        <w:tabs>
          <w:tab w:val="left" w:pos="3119"/>
          <w:tab w:val="left" w:pos="4962"/>
          <w:tab w:val="left" w:pos="6804"/>
        </w:tabs>
        <w:spacing w:line="360" w:lineRule="auto"/>
        <w:rPr>
          <w:rStyle w:val="FontStyle21"/>
          <w:sz w:val="8"/>
          <w:lang w:val="bg-BG"/>
        </w:rPr>
      </w:pPr>
      <w:r w:rsidRPr="00507753">
        <w:rPr>
          <w:rStyle w:val="FontStyle21"/>
          <w:lang w:val="bg-BG"/>
        </w:rPr>
        <w:t xml:space="preserve">................................................... </w:t>
      </w:r>
      <w:r w:rsidRPr="00507753">
        <w:rPr>
          <w:lang w:val="bg-BG"/>
        </w:rPr>
        <w:tab/>
      </w:r>
      <w:r w:rsidRPr="00507753">
        <w:rPr>
          <w:rStyle w:val="FontStyle21"/>
          <w:lang w:val="bg-BG"/>
        </w:rPr>
        <w:t>...................................................</w:t>
      </w:r>
      <w:r w:rsidRPr="00507753">
        <w:rPr>
          <w:lang w:val="bg-BG"/>
        </w:rPr>
        <w:tab/>
      </w:r>
      <w:r w:rsidRPr="00507753">
        <w:rPr>
          <w:rStyle w:val="FontStyle21"/>
          <w:lang w:val="bg-BG"/>
        </w:rPr>
        <w:t>...................................................</w:t>
      </w:r>
    </w:p>
    <w:p w:rsidR="00F265F4" w:rsidRPr="00507753" w:rsidRDefault="00F265F4" w:rsidP="00F265F4">
      <w:pPr>
        <w:pStyle w:val="Style13"/>
        <w:widowControl/>
        <w:spacing w:line="360" w:lineRule="auto"/>
        <w:rPr>
          <w:rStyle w:val="FontStyle21"/>
          <w:sz w:val="8"/>
          <w:lang w:val="bg-BG"/>
        </w:rPr>
      </w:pPr>
    </w:p>
    <w:p w:rsidR="00F265F4" w:rsidRPr="00507753" w:rsidRDefault="00F265F4" w:rsidP="00F265F4">
      <w:pPr>
        <w:pStyle w:val="Style13"/>
        <w:widowControl/>
        <w:jc w:val="center"/>
        <w:rPr>
          <w:rStyle w:val="FontStyle21"/>
          <w:sz w:val="12"/>
          <w:lang w:val="bg-BG"/>
        </w:rPr>
      </w:pPr>
      <w:r w:rsidRPr="00507753">
        <w:rPr>
          <w:rStyle w:val="FontStyle21"/>
          <w:lang w:val="bg-BG"/>
        </w:rPr>
        <w:t>РЕЗУЛТАТИ ОТ ИЗПИТВАНЕТО / RESULTATS DES CONTRÔLES / ERGEBNISSE DER KONTROLLE</w:t>
      </w:r>
    </w:p>
    <w:p w:rsidR="00F265F4" w:rsidRPr="00507753" w:rsidRDefault="00F265F4" w:rsidP="00F265F4">
      <w:pPr>
        <w:pStyle w:val="Style13"/>
        <w:widowControl/>
        <w:spacing w:line="360" w:lineRule="auto"/>
        <w:jc w:val="center"/>
        <w:rPr>
          <w:rStyle w:val="FontStyle21"/>
          <w:sz w:val="12"/>
          <w:lang w:val="bg-BG"/>
        </w:rPr>
      </w:pPr>
    </w:p>
    <w:p w:rsidR="00F265F4" w:rsidRPr="00507753" w:rsidRDefault="00F265F4" w:rsidP="00F265F4">
      <w:pPr>
        <w:pStyle w:val="Style8"/>
        <w:widowControl/>
        <w:spacing w:line="360" w:lineRule="auto"/>
        <w:rPr>
          <w:rStyle w:val="FontStyle21"/>
          <w:lang w:val="bg-BG"/>
        </w:rPr>
      </w:pPr>
      <w:r w:rsidRPr="00507753">
        <w:rPr>
          <w:rStyle w:val="FontStyle21"/>
          <w:lang w:val="bg-BG"/>
        </w:rPr>
        <w:t xml:space="preserve">Средно местно естествено ниво на фона в момента на изпитването    </w:t>
      </w:r>
      <w:r w:rsidRPr="00507753">
        <w:rPr>
          <w:noProof/>
          <w:lang w:eastAsia="zh-CN"/>
        </w:rPr>
        <w:drawing>
          <wp:inline distT="0" distB="0" distL="0" distR="0" wp14:anchorId="27153DE9" wp14:editId="74F4E8C3">
            <wp:extent cx="171429" cy="1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429" cy="190476"/>
                    </a:xfrm>
                    <a:prstGeom prst="rect">
                      <a:avLst/>
                    </a:prstGeom>
                  </pic:spPr>
                </pic:pic>
              </a:graphicData>
            </a:graphic>
          </wp:inline>
        </w:drawing>
      </w:r>
      <w:r w:rsidRPr="00507753">
        <w:rPr>
          <w:rStyle w:val="FontStyle21"/>
          <w:lang w:val="bg-BG"/>
        </w:rPr>
        <w:t xml:space="preserve"> = ....................................................... µGy/h</w:t>
      </w:r>
    </w:p>
    <w:p w:rsidR="00F265F4" w:rsidRPr="00507753" w:rsidRDefault="00F265F4" w:rsidP="00F265F4">
      <w:pPr>
        <w:pStyle w:val="Style8"/>
        <w:widowControl/>
        <w:spacing w:line="360" w:lineRule="auto"/>
        <w:rPr>
          <w:rStyle w:val="FontStyle21"/>
          <w:sz w:val="12"/>
          <w:lang w:val="bg-BG"/>
        </w:rPr>
      </w:pPr>
      <w:r w:rsidRPr="00507753">
        <w:rPr>
          <w:rStyle w:val="FontStyle21"/>
          <w:lang w:val="bg-BG"/>
        </w:rPr>
        <w:t>(Fond naturel local moyen au moment du contrôle / Mittelwert der natürlichen lokalen Strahlung im Moment der Kontrolle)</w:t>
      </w:r>
    </w:p>
    <w:p w:rsidR="00F265F4" w:rsidRPr="00507753" w:rsidRDefault="00F265F4" w:rsidP="00F265F4">
      <w:pPr>
        <w:pStyle w:val="Style8"/>
        <w:widowControl/>
        <w:spacing w:line="360" w:lineRule="auto"/>
        <w:rPr>
          <w:rStyle w:val="FontStyle21"/>
          <w:sz w:val="12"/>
          <w:lang w:val="bg-BG"/>
        </w:rPr>
      </w:pPr>
    </w:p>
    <w:p w:rsidR="00F265F4" w:rsidRPr="00507753" w:rsidRDefault="00F265F4" w:rsidP="00F265F4">
      <w:pPr>
        <w:pStyle w:val="Style8"/>
        <w:widowControl/>
        <w:spacing w:line="360" w:lineRule="auto"/>
        <w:rPr>
          <w:rStyle w:val="FontStyle21"/>
          <w:lang w:val="bg-BG"/>
        </w:rPr>
      </w:pPr>
      <w:r w:rsidRPr="00507753">
        <w:rPr>
          <w:rStyle w:val="FontStyle21"/>
          <w:lang w:val="bg-BG"/>
        </w:rPr>
        <w:t>Максимална стойност, открита във въздуха в рамките на 20 cm от стените на товара: ................................................ µGy/h</w:t>
      </w:r>
    </w:p>
    <w:p w:rsidR="00F265F4" w:rsidRPr="00507753" w:rsidRDefault="00F265F4" w:rsidP="00F265F4">
      <w:pPr>
        <w:pStyle w:val="Style6"/>
        <w:widowControl/>
        <w:rPr>
          <w:rStyle w:val="FontStyle21"/>
          <w:lang w:val="bg-BG"/>
        </w:rPr>
      </w:pPr>
      <w:r w:rsidRPr="00507753">
        <w:rPr>
          <w:rStyle w:val="FontStyle21"/>
          <w:lang w:val="bg-BG"/>
        </w:rPr>
        <w:t>Valeur maximale relevée en air dans 20 cm des parois du chargement / Grösster Wert gemessen in der Luft binnen 20 cm von den Wänden der Ladung)</w:t>
      </w:r>
    </w:p>
    <w:p w:rsidR="00F265F4" w:rsidRPr="00507753" w:rsidRDefault="00F265F4" w:rsidP="00B76C36">
      <w:pPr>
        <w:pStyle w:val="Style5"/>
        <w:widowControl/>
        <w:spacing w:before="120" w:line="360" w:lineRule="auto"/>
        <w:jc w:val="center"/>
        <w:rPr>
          <w:rStyle w:val="FontStyle21"/>
          <w:lang w:val="bg-BG"/>
        </w:rPr>
      </w:pPr>
      <w:r w:rsidRPr="00507753">
        <w:rPr>
          <w:rStyle w:val="FontStyle21"/>
          <w:lang w:val="bg-BG"/>
        </w:rPr>
        <w:t xml:space="preserve">ДЕКЛАРАЦИЯ / DECLARATION / ERKLARUNG </w:t>
      </w:r>
    </w:p>
    <w:p w:rsidR="00F265F4" w:rsidRPr="00507753" w:rsidRDefault="00F265F4" w:rsidP="00F265F4">
      <w:pPr>
        <w:pStyle w:val="Style5"/>
        <w:widowControl/>
        <w:spacing w:line="360" w:lineRule="auto"/>
        <w:rPr>
          <w:rStyle w:val="FontStyle21"/>
          <w:lang w:val="bg-BG"/>
        </w:rPr>
      </w:pPr>
      <w:r w:rsidRPr="00507753">
        <w:rPr>
          <w:rStyle w:val="FontStyle21"/>
          <w:lang w:val="bg-BG"/>
        </w:rPr>
        <w:t>Долуподписаният / Le soussigné / Der Unterzeichner:</w:t>
      </w:r>
    </w:p>
    <w:p w:rsidR="00F265F4" w:rsidRPr="00507753" w:rsidRDefault="00F265F4" w:rsidP="00F265F4">
      <w:pPr>
        <w:pStyle w:val="Style4"/>
        <w:widowControl/>
        <w:spacing w:line="360" w:lineRule="auto"/>
        <w:rPr>
          <w:rStyle w:val="FontStyle21"/>
          <w:lang w:val="bg-BG"/>
        </w:rPr>
      </w:pPr>
      <w:r w:rsidRPr="00507753">
        <w:rPr>
          <w:rStyle w:val="FontStyle21"/>
          <w:lang w:val="bg-BG"/>
        </w:rPr>
        <w:t xml:space="preserve">Жител на (адрес, държава) / Résident (Adresse, Pays) / Wohnhaft (Anschrift, Land): </w:t>
      </w:r>
    </w:p>
    <w:p w:rsidR="00F265F4" w:rsidRPr="00507753" w:rsidRDefault="00F265F4" w:rsidP="00F265F4">
      <w:pPr>
        <w:pStyle w:val="Style4"/>
        <w:widowControl/>
        <w:tabs>
          <w:tab w:val="left" w:pos="5387"/>
        </w:tabs>
        <w:spacing w:line="360" w:lineRule="auto"/>
        <w:rPr>
          <w:rStyle w:val="FontStyle21"/>
          <w:lang w:val="bg-BG"/>
        </w:rPr>
      </w:pPr>
      <w:r w:rsidRPr="00507753">
        <w:rPr>
          <w:rStyle w:val="FontStyle21"/>
          <w:lang w:val="bg-BG"/>
        </w:rPr>
        <w:t xml:space="preserve">Предприятие: </w:t>
      </w:r>
      <w:r w:rsidRPr="00507753">
        <w:rPr>
          <w:lang w:val="bg-BG"/>
        </w:rPr>
        <w:tab/>
      </w:r>
      <w:r w:rsidRPr="00507753">
        <w:rPr>
          <w:rStyle w:val="FontStyle21"/>
          <w:lang w:val="bg-BG"/>
        </w:rPr>
        <w:t xml:space="preserve">Позиция: </w:t>
      </w:r>
    </w:p>
    <w:p w:rsidR="00F265F4" w:rsidRPr="00507753" w:rsidRDefault="00F265F4" w:rsidP="00F265F4">
      <w:pPr>
        <w:pStyle w:val="Style4"/>
        <w:widowControl/>
        <w:tabs>
          <w:tab w:val="left" w:pos="5387"/>
        </w:tabs>
        <w:spacing w:line="360" w:lineRule="auto"/>
        <w:rPr>
          <w:rStyle w:val="FontStyle21"/>
          <w:lang w:val="bg-BG"/>
        </w:rPr>
      </w:pPr>
      <w:r w:rsidRPr="00507753">
        <w:rPr>
          <w:rStyle w:val="FontStyle21"/>
          <w:lang w:val="bg-BG"/>
        </w:rPr>
        <w:t xml:space="preserve">Тел.: </w:t>
      </w:r>
      <w:r w:rsidRPr="00507753">
        <w:rPr>
          <w:lang w:val="bg-BG"/>
        </w:rPr>
        <w:tab/>
      </w:r>
      <w:r w:rsidRPr="00507753">
        <w:rPr>
          <w:rStyle w:val="FontStyle21"/>
          <w:lang w:val="bg-BG"/>
        </w:rPr>
        <w:t>Факс:</w:t>
      </w:r>
    </w:p>
    <w:p w:rsidR="00F265F4" w:rsidRPr="00507753" w:rsidRDefault="00F265F4" w:rsidP="00F265F4">
      <w:pPr>
        <w:pStyle w:val="Style6"/>
        <w:widowControl/>
        <w:rPr>
          <w:rStyle w:val="FontStyle21"/>
          <w:lang w:val="bg-BG"/>
        </w:rPr>
      </w:pPr>
      <w:r w:rsidRPr="00507753">
        <w:rPr>
          <w:rStyle w:val="FontStyle21"/>
          <w:lang w:val="bg-BG"/>
        </w:rPr>
        <w:t>Експерт по радиометрични измервания, декларира, че измерванията, направени върху товара, посочен във формуляра, не показват стойности, надхвърлящи средното колебание на местното ниво на естествения радиационен фон. Добросъвестно подписано.</w:t>
      </w:r>
    </w:p>
    <w:p w:rsidR="00F265F4" w:rsidRPr="00507753" w:rsidRDefault="00F265F4" w:rsidP="00F265F4">
      <w:pPr>
        <w:pStyle w:val="Style6"/>
        <w:widowControl/>
        <w:rPr>
          <w:rStyle w:val="FontStyle21"/>
          <w:lang w:val="bg-BG"/>
        </w:rPr>
      </w:pPr>
      <w:r w:rsidRPr="00507753">
        <w:rPr>
          <w:rStyle w:val="FontStyle21"/>
          <w:lang w:val="bg-BG"/>
        </w:rPr>
        <w:t>Expert en mesures radiométriques, déclare que les mesures exécutées sur le chargement, dont au présent formulaire, n'ont pas relevé des valeurs supérieures à la fluctuation moyenne du fond naturel local de rayonnement. Fait de bonne foi.</w:t>
      </w:r>
    </w:p>
    <w:p w:rsidR="00F265F4" w:rsidRPr="00507753" w:rsidRDefault="00F265F4" w:rsidP="00F265F4">
      <w:pPr>
        <w:pStyle w:val="Style6"/>
        <w:widowControl/>
        <w:rPr>
          <w:rStyle w:val="FontStyle21"/>
          <w:lang w:val="bg-BG"/>
        </w:rPr>
      </w:pPr>
      <w:r w:rsidRPr="00507753">
        <w:rPr>
          <w:rStyle w:val="FontStyle21"/>
          <w:lang w:val="bg-BG"/>
        </w:rPr>
        <w:t>Experte für die Messung nuklearer Strahlung erklärt, dass die an der Ladung ausgeführten Messungen bezüglich dieses Formulars keine Werte angezeigt haben, die höher sind als die mittlere Schwankung der natürlichen lokalen Strahlung. In gutem Glauben.</w:t>
      </w:r>
    </w:p>
    <w:p w:rsidR="00F265F4" w:rsidRPr="00507753" w:rsidRDefault="00F265F4" w:rsidP="00F265F4">
      <w:pPr>
        <w:pStyle w:val="Style6"/>
        <w:widowControl/>
        <w:spacing w:line="360" w:lineRule="auto"/>
        <w:rPr>
          <w:rStyle w:val="FontStyle21"/>
          <w:lang w:val="bg-BG"/>
        </w:rPr>
      </w:pPr>
    </w:p>
    <w:p w:rsidR="0020766A" w:rsidRPr="00507753" w:rsidRDefault="00F265F4" w:rsidP="0020766A">
      <w:pPr>
        <w:pStyle w:val="Style8"/>
        <w:widowControl/>
        <w:tabs>
          <w:tab w:val="left" w:pos="5387"/>
        </w:tabs>
        <w:spacing w:line="360" w:lineRule="auto"/>
        <w:rPr>
          <w:rStyle w:val="FontStyle21"/>
          <w:lang w:val="bg-BG"/>
        </w:rPr>
      </w:pPr>
      <w:r w:rsidRPr="00507753">
        <w:rPr>
          <w:rStyle w:val="FontStyle21"/>
          <w:lang w:val="bg-BG"/>
        </w:rPr>
        <w:t xml:space="preserve">Дата / Date / Datum: ............................................... </w:t>
      </w:r>
      <w:r w:rsidRPr="00507753">
        <w:rPr>
          <w:lang w:val="bg-BG"/>
        </w:rPr>
        <w:tab/>
      </w:r>
      <w:r w:rsidRPr="00507753">
        <w:rPr>
          <w:rStyle w:val="FontStyle21"/>
          <w:lang w:val="bg-BG"/>
        </w:rPr>
        <w:t xml:space="preserve">Подпис / Signature / Unterschrift: </w:t>
      </w:r>
      <w:r w:rsidR="0013797F" w:rsidRPr="00507753">
        <w:rPr>
          <w:rStyle w:val="FontStyle21"/>
          <w:lang w:val="bg-BG"/>
        </w:rPr>
        <w:t>….</w:t>
      </w:r>
      <w:r w:rsidRPr="00507753">
        <w:rPr>
          <w:rStyle w:val="FontStyle21"/>
          <w:lang w:val="bg-BG"/>
        </w:rPr>
        <w:t>..........................</w:t>
      </w:r>
      <w:r w:rsidR="0020766A" w:rsidRPr="00507753">
        <w:rPr>
          <w:rStyle w:val="FontStyle21"/>
          <w:lang w:val="bg-BG"/>
        </w:rPr>
        <w:t>..........</w:t>
      </w:r>
    </w:p>
    <w:p w:rsidR="00F265F4" w:rsidRPr="00507753" w:rsidRDefault="00F265F4" w:rsidP="0020766A">
      <w:pPr>
        <w:pStyle w:val="Style8"/>
        <w:widowControl/>
        <w:tabs>
          <w:tab w:val="left" w:pos="5387"/>
        </w:tabs>
        <w:spacing w:line="360" w:lineRule="auto"/>
        <w:rPr>
          <w:rStyle w:val="FontStyle21"/>
          <w:lang w:val="bg-BG"/>
        </w:rPr>
      </w:pPr>
      <w:r w:rsidRPr="00507753">
        <w:rPr>
          <w:rStyle w:val="FontStyle21"/>
          <w:lang w:val="bg-BG"/>
        </w:rPr>
        <w:t>Раздел 2. Потвърждения на компетентния орган</w:t>
      </w:r>
    </w:p>
    <w:p w:rsidR="00F265F4" w:rsidRPr="00507753" w:rsidRDefault="00F265F4" w:rsidP="00CF773E">
      <w:pPr>
        <w:spacing w:line="240" w:lineRule="auto"/>
        <w:ind w:left="708" w:hanging="356"/>
        <w:jc w:val="both"/>
        <w:rPr>
          <w:rFonts w:ascii="Times New Roman" w:hAnsi="Times New Roman" w:cs="Times New Roman"/>
          <w:sz w:val="24"/>
          <w:szCs w:val="24"/>
          <w:lang w:val="bg-BG"/>
        </w:rPr>
      </w:pPr>
    </w:p>
    <w:p w:rsidR="00F265F4" w:rsidRPr="00507753" w:rsidRDefault="00F265F4" w:rsidP="00CF773E">
      <w:pPr>
        <w:spacing w:line="240" w:lineRule="auto"/>
        <w:ind w:left="708" w:hanging="356"/>
        <w:jc w:val="both"/>
        <w:rPr>
          <w:rFonts w:ascii="Times New Roman" w:hAnsi="Times New Roman" w:cs="Times New Roman"/>
          <w:sz w:val="24"/>
          <w:szCs w:val="24"/>
          <w:lang w:val="bg-BG"/>
        </w:rPr>
        <w:sectPr w:rsidR="00F265F4" w:rsidRPr="00507753" w:rsidSect="0020766A">
          <w:headerReference w:type="default" r:id="rId11"/>
          <w:pgSz w:w="11909" w:h="16834" w:code="9"/>
          <w:pgMar w:top="426" w:right="851" w:bottom="284" w:left="851" w:header="720" w:footer="720" w:gutter="0"/>
          <w:cols w:space="720"/>
          <w:noEndnote/>
        </w:sectPr>
      </w:pPr>
    </w:p>
    <w:tbl>
      <w:tblPr>
        <w:tblW w:w="7120" w:type="dxa"/>
        <w:tblInd w:w="113" w:type="dxa"/>
        <w:tblLook w:val="04A0" w:firstRow="1" w:lastRow="0" w:firstColumn="1" w:lastColumn="0" w:noHBand="0" w:noVBand="1"/>
      </w:tblPr>
      <w:tblGrid>
        <w:gridCol w:w="5320"/>
        <w:gridCol w:w="2612"/>
      </w:tblGrid>
      <w:tr w:rsidR="00F265F4" w:rsidRPr="00507753" w:rsidTr="00223553">
        <w:trPr>
          <w:trHeight w:val="269"/>
        </w:trPr>
        <w:tc>
          <w:tcPr>
            <w:tcW w:w="5320" w:type="dxa"/>
            <w:vMerge w:val="restart"/>
            <w:tcBorders>
              <w:top w:val="single" w:sz="4" w:space="0" w:color="auto"/>
              <w:left w:val="single" w:sz="4" w:space="0" w:color="auto"/>
              <w:bottom w:val="single" w:sz="4" w:space="0" w:color="auto"/>
              <w:right w:val="single" w:sz="4" w:space="0" w:color="auto"/>
            </w:tcBorders>
            <w:shd w:val="clear" w:color="000000" w:fill="9ED3A4"/>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lastRenderedPageBreak/>
              <w:t xml:space="preserve">ОПИСАНИЕ </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9ED3A4"/>
            <w:noWrap/>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NC КОД</w:t>
            </w:r>
          </w:p>
        </w:tc>
      </w:tr>
      <w:tr w:rsidR="00F265F4" w:rsidRPr="00507753" w:rsidTr="00223553">
        <w:trPr>
          <w:trHeight w:val="269"/>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F265F4" w:rsidRPr="00507753" w:rsidRDefault="00F265F4" w:rsidP="00F265F4">
            <w:pPr>
              <w:spacing w:after="0" w:line="240" w:lineRule="auto"/>
              <w:rPr>
                <w:rFonts w:ascii="Calibri" w:eastAsia="Times New Roman" w:hAnsi="Calibri" w:cs="Calibri"/>
                <w:b/>
                <w:bCs/>
                <w:color w:val="000000"/>
                <w:lang w:val="bg-BG"/>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265F4" w:rsidRPr="00507753" w:rsidRDefault="00F265F4" w:rsidP="00F265F4">
            <w:pPr>
              <w:spacing w:after="0" w:line="240" w:lineRule="auto"/>
              <w:rPr>
                <w:rFonts w:ascii="Calibri" w:eastAsia="Times New Roman" w:hAnsi="Calibri" w:cs="Calibri"/>
                <w:b/>
                <w:bCs/>
                <w:color w:val="000000"/>
                <w:lang w:val="bg-BG"/>
              </w:rPr>
            </w:pPr>
          </w:p>
        </w:tc>
      </w:tr>
      <w:tr w:rsidR="00F265F4" w:rsidRPr="00507753" w:rsidTr="00223553">
        <w:trPr>
          <w:trHeight w:val="269"/>
        </w:trPr>
        <w:tc>
          <w:tcPr>
            <w:tcW w:w="5320" w:type="dxa"/>
            <w:vMerge w:val="restart"/>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rPr>
                <w:rFonts w:ascii="Calibri" w:eastAsia="Times New Roman" w:hAnsi="Calibri" w:cs="Calibri"/>
                <w:b/>
                <w:bCs/>
                <w:color w:val="000000"/>
                <w:lang w:val="bg-BG"/>
              </w:rPr>
            </w:pPr>
            <w:r w:rsidRPr="00507753">
              <w:rPr>
                <w:rFonts w:ascii="Calibri" w:hAnsi="Calibri"/>
                <w:b/>
                <w:color w:val="000000"/>
                <w:lang w:val="bg-BG"/>
              </w:rPr>
              <w:t>ЛЕЯРСКИ ИЗДЕЛИЯ</w:t>
            </w:r>
          </w:p>
        </w:tc>
        <w:tc>
          <w:tcPr>
            <w:tcW w:w="1800" w:type="dxa"/>
            <w:vMerge w:val="restart"/>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p>
        </w:tc>
      </w:tr>
      <w:tr w:rsidR="00F265F4" w:rsidRPr="00507753" w:rsidTr="00223553">
        <w:trPr>
          <w:trHeight w:val="269"/>
        </w:trPr>
        <w:tc>
          <w:tcPr>
            <w:tcW w:w="5320" w:type="dxa"/>
            <w:vMerge/>
            <w:tcBorders>
              <w:top w:val="nil"/>
              <w:left w:val="single" w:sz="4" w:space="0" w:color="auto"/>
              <w:bottom w:val="nil"/>
              <w:right w:val="single" w:sz="4" w:space="0" w:color="auto"/>
            </w:tcBorders>
            <w:vAlign w:val="center"/>
            <w:hideMark/>
          </w:tcPr>
          <w:p w:rsidR="00F265F4" w:rsidRPr="00507753" w:rsidRDefault="00F265F4" w:rsidP="00F265F4">
            <w:pPr>
              <w:spacing w:after="0" w:line="240" w:lineRule="auto"/>
              <w:rPr>
                <w:rFonts w:ascii="Calibri" w:eastAsia="Times New Roman" w:hAnsi="Calibri" w:cs="Calibri"/>
                <w:b/>
                <w:bCs/>
                <w:color w:val="000000"/>
                <w:lang w:val="bg-BG"/>
              </w:rPr>
            </w:pPr>
          </w:p>
        </w:tc>
        <w:tc>
          <w:tcPr>
            <w:tcW w:w="1800" w:type="dxa"/>
            <w:vMerge/>
            <w:tcBorders>
              <w:top w:val="nil"/>
              <w:left w:val="single" w:sz="4" w:space="0" w:color="auto"/>
              <w:bottom w:val="nil"/>
              <w:right w:val="single" w:sz="4" w:space="0" w:color="auto"/>
            </w:tcBorders>
            <w:vAlign w:val="center"/>
            <w:hideMark/>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223553">
        <w:tc>
          <w:tcPr>
            <w:tcW w:w="5320" w:type="dxa"/>
            <w:tcBorders>
              <w:top w:val="nil"/>
              <w:left w:val="single" w:sz="4" w:space="0" w:color="auto"/>
              <w:bottom w:val="single" w:sz="4" w:space="0" w:color="auto"/>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lang w:val="bg-BG"/>
              </w:rPr>
              <w:t xml:space="preserve">Стрелки, кръстовини, лостове за насочване и други елементи за насочване за железопътни или трамвайни релси от желязо или стомана </w:t>
            </w:r>
          </w:p>
        </w:tc>
        <w:tc>
          <w:tcPr>
            <w:tcW w:w="1800" w:type="dxa"/>
            <w:tcBorders>
              <w:top w:val="nil"/>
              <w:left w:val="single" w:sz="4" w:space="0" w:color="auto"/>
              <w:bottom w:val="single" w:sz="4" w:space="0" w:color="auto"/>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73023000</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Части от неелектрически битови отоплителни уреди от позиция 7321, от чугун, желязо или стомана, невключени на друго място </w:t>
            </w:r>
          </w:p>
        </w:tc>
        <w:tc>
          <w:tcPr>
            <w:tcW w:w="1800" w:type="dxa"/>
            <w:tcBorders>
              <w:top w:val="nil"/>
              <w:left w:val="nil"/>
              <w:bottom w:val="single" w:sz="4" w:space="0" w:color="auto"/>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73219000</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Радиатори за централно отопление, които не са за електрическо отопление, и техните части, желязо (с изключение на части, описани или включени на друго място и котли за централно отопление) </w:t>
            </w:r>
          </w:p>
        </w:tc>
        <w:tc>
          <w:tcPr>
            <w:tcW w:w="1800" w:type="dxa"/>
            <w:tcBorders>
              <w:top w:val="nil"/>
              <w:left w:val="nil"/>
              <w:bottom w:val="single" w:sz="4" w:space="0" w:color="auto"/>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73221100</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2D091D">
            <w:pPr>
              <w:spacing w:after="0" w:line="240" w:lineRule="auto"/>
              <w:rPr>
                <w:rFonts w:ascii="Calibri" w:eastAsia="Times New Roman" w:hAnsi="Calibri" w:cs="Calibri"/>
                <w:color w:val="000000"/>
                <w:lang w:val="bg-BG"/>
              </w:rPr>
            </w:pPr>
            <w:r w:rsidRPr="00507753">
              <w:rPr>
                <w:rFonts w:ascii="Calibri" w:hAnsi="Calibri"/>
                <w:color w:val="000000"/>
                <w:lang w:val="bg-BG"/>
              </w:rPr>
              <w:t>Предмети за битови нужди и части от тях, чугунени, не емайлирани</w:t>
            </w:r>
          </w:p>
        </w:tc>
        <w:tc>
          <w:tcPr>
            <w:tcW w:w="1800" w:type="dxa"/>
            <w:tcBorders>
              <w:top w:val="nil"/>
              <w:left w:val="nil"/>
              <w:bottom w:val="single" w:sz="4" w:space="0" w:color="auto"/>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73239100</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2D091D">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Изделия от желязо или стомана, отливки, невключени на друго място (с изключение на изделия от нековък или ковък чугун, както и сачми за шлифоване и подобни изделия за мелници) </w:t>
            </w:r>
          </w:p>
        </w:tc>
        <w:tc>
          <w:tcPr>
            <w:tcW w:w="1800" w:type="dxa"/>
            <w:tcBorders>
              <w:top w:val="nil"/>
              <w:left w:val="nil"/>
              <w:bottom w:val="single" w:sz="4" w:space="0" w:color="auto"/>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73259990</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Изделия от лят алуминий, невключени на друго място</w:t>
            </w:r>
          </w:p>
        </w:tc>
        <w:tc>
          <w:tcPr>
            <w:tcW w:w="1800" w:type="dxa"/>
            <w:tcBorders>
              <w:top w:val="nil"/>
              <w:left w:val="nil"/>
              <w:bottom w:val="single" w:sz="4" w:space="0" w:color="auto"/>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76169910</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Изделия от магнезий, невключени на друго място </w:t>
            </w:r>
          </w:p>
        </w:tc>
        <w:tc>
          <w:tcPr>
            <w:tcW w:w="1800" w:type="dxa"/>
            <w:tcBorders>
              <w:top w:val="nil"/>
              <w:left w:val="nil"/>
              <w:bottom w:val="single" w:sz="4" w:space="0" w:color="auto"/>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81049000</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Части от котли за централно отопление, от желязо, невключени на друго място </w:t>
            </w:r>
          </w:p>
        </w:tc>
        <w:tc>
          <w:tcPr>
            <w:tcW w:w="1800" w:type="dxa"/>
            <w:tcBorders>
              <w:top w:val="nil"/>
              <w:left w:val="nil"/>
              <w:bottom w:val="single" w:sz="4" w:space="0" w:color="auto"/>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84039010</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Части от хидравлични турбини и водни колела, невключени на друго място, и регулатори на хидравлични турбини, от чугун, желязо или стомана </w:t>
            </w:r>
          </w:p>
        </w:tc>
        <w:tc>
          <w:tcPr>
            <w:tcW w:w="1800" w:type="dxa"/>
            <w:tcBorders>
              <w:top w:val="nil"/>
              <w:left w:val="nil"/>
              <w:bottom w:val="single" w:sz="4" w:space="0" w:color="auto"/>
              <w:right w:val="single" w:sz="4" w:space="0" w:color="auto"/>
            </w:tcBorders>
            <w:shd w:val="clear" w:color="000000" w:fill="CCE8CF"/>
            <w:noWrap/>
            <w:hideMark/>
          </w:tcPr>
          <w:p w:rsidR="00F265F4" w:rsidRPr="00507753" w:rsidRDefault="00F265F4" w:rsidP="00F265F4">
            <w:pPr>
              <w:spacing w:after="0" w:line="240" w:lineRule="auto"/>
              <w:jc w:val="center"/>
              <w:rPr>
                <w:rFonts w:ascii="Calibri" w:eastAsia="Times New Roman" w:hAnsi="Calibri" w:cs="Calibri"/>
                <w:lang w:val="bg-BG"/>
              </w:rPr>
            </w:pPr>
            <w:r w:rsidRPr="00507753">
              <w:rPr>
                <w:rFonts w:ascii="Calibri" w:hAnsi="Calibri"/>
                <w:lang w:val="bg-BG"/>
              </w:rPr>
              <w:t>84109000</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Части от машини, оборудване и инструменти от позиции 8426, 8429 или 8430, от чугун, желязо или стомана, невключени на друго място </w:t>
            </w:r>
          </w:p>
        </w:tc>
        <w:tc>
          <w:tcPr>
            <w:tcW w:w="1800" w:type="dxa"/>
            <w:tcBorders>
              <w:top w:val="nil"/>
              <w:left w:val="nil"/>
              <w:bottom w:val="single" w:sz="4" w:space="0" w:color="auto"/>
              <w:right w:val="single" w:sz="4" w:space="0" w:color="auto"/>
            </w:tcBorders>
            <w:shd w:val="clear" w:color="000000" w:fill="CCE8CF"/>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84314920</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Части от машини за правене на пулпа от влакнести целулозни материали, невключени на друго място от чугун, желязо или стомана </w:t>
            </w:r>
          </w:p>
        </w:tc>
        <w:tc>
          <w:tcPr>
            <w:tcW w:w="1800" w:type="dxa"/>
            <w:tcBorders>
              <w:top w:val="nil"/>
              <w:left w:val="nil"/>
              <w:bottom w:val="single" w:sz="4" w:space="0" w:color="auto"/>
              <w:right w:val="single" w:sz="4" w:space="0" w:color="auto"/>
            </w:tcBorders>
            <w:shd w:val="clear" w:color="000000" w:fill="CCE8CF"/>
            <w:noWrap/>
            <w:hideMark/>
          </w:tcPr>
          <w:p w:rsidR="00F265F4" w:rsidRPr="00507753" w:rsidRDefault="00F265F4" w:rsidP="00F265F4">
            <w:pPr>
              <w:spacing w:after="0" w:line="240" w:lineRule="auto"/>
              <w:jc w:val="center"/>
              <w:rPr>
                <w:rFonts w:ascii="Calibri" w:eastAsia="Times New Roman" w:hAnsi="Calibri" w:cs="Calibri"/>
                <w:lang w:val="bg-BG"/>
              </w:rPr>
            </w:pPr>
            <w:r w:rsidRPr="00507753">
              <w:rPr>
                <w:rFonts w:ascii="Calibri" w:hAnsi="Calibri"/>
                <w:lang w:val="bg-BG"/>
              </w:rPr>
              <w:t>84399100</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Части от машини за производство или обработка на хартия или картон, от чугун, желязо или стомана </w:t>
            </w:r>
          </w:p>
        </w:tc>
        <w:tc>
          <w:tcPr>
            <w:tcW w:w="1800" w:type="dxa"/>
            <w:tcBorders>
              <w:top w:val="nil"/>
              <w:left w:val="nil"/>
              <w:bottom w:val="single" w:sz="4" w:space="0" w:color="auto"/>
              <w:right w:val="single" w:sz="4" w:space="0" w:color="auto"/>
            </w:tcBorders>
            <w:shd w:val="clear" w:color="000000" w:fill="CCE8CF"/>
            <w:noWrap/>
            <w:hideMark/>
          </w:tcPr>
          <w:p w:rsidR="00F265F4" w:rsidRPr="00507753" w:rsidRDefault="00F265F4" w:rsidP="00F265F4">
            <w:pPr>
              <w:spacing w:after="0" w:line="240" w:lineRule="auto"/>
              <w:jc w:val="center"/>
              <w:rPr>
                <w:rFonts w:ascii="Calibri" w:eastAsia="Times New Roman" w:hAnsi="Calibri" w:cs="Calibri"/>
                <w:lang w:val="bg-BG"/>
              </w:rPr>
            </w:pPr>
            <w:r w:rsidRPr="00507753">
              <w:rPr>
                <w:rFonts w:ascii="Calibri" w:hAnsi="Calibri"/>
                <w:lang w:val="bg-BG"/>
              </w:rPr>
              <w:t>84399900</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Части от домакински или промишлени перални машини, невключени на друго място</w:t>
            </w:r>
          </w:p>
        </w:tc>
        <w:tc>
          <w:tcPr>
            <w:tcW w:w="1800" w:type="dxa"/>
            <w:tcBorders>
              <w:top w:val="nil"/>
              <w:left w:val="nil"/>
              <w:bottom w:val="single" w:sz="4" w:space="0" w:color="auto"/>
              <w:right w:val="single" w:sz="4" w:space="0" w:color="auto"/>
            </w:tcBorders>
            <w:shd w:val="clear" w:color="000000" w:fill="CCE8CF"/>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84509000</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Части от шевни машини, невключени на друго място </w:t>
            </w:r>
          </w:p>
        </w:tc>
        <w:tc>
          <w:tcPr>
            <w:tcW w:w="1800" w:type="dxa"/>
            <w:tcBorders>
              <w:top w:val="nil"/>
              <w:left w:val="nil"/>
              <w:bottom w:val="single" w:sz="4" w:space="0" w:color="auto"/>
              <w:right w:val="single" w:sz="4" w:space="0" w:color="auto"/>
            </w:tcBorders>
            <w:shd w:val="clear" w:color="000000" w:fill="CCE8CF"/>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84529000</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Части и принадлежности, различни от тези от предишните позиции 8466, за машини от позиция 8464, от чугун, желязо или стомана </w:t>
            </w:r>
          </w:p>
        </w:tc>
        <w:tc>
          <w:tcPr>
            <w:tcW w:w="1800" w:type="dxa"/>
            <w:tcBorders>
              <w:top w:val="nil"/>
              <w:left w:val="nil"/>
              <w:bottom w:val="single" w:sz="4" w:space="0" w:color="auto"/>
              <w:right w:val="single" w:sz="4" w:space="0" w:color="auto"/>
            </w:tcBorders>
            <w:shd w:val="clear" w:color="000000" w:fill="CCE8CF"/>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84669120</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Части и принадлежности, различни от тези от предишните позиции 8466, за машини от позиция 8465, от чугун, желязо или стомана </w:t>
            </w:r>
          </w:p>
        </w:tc>
        <w:tc>
          <w:tcPr>
            <w:tcW w:w="1800" w:type="dxa"/>
            <w:tcBorders>
              <w:top w:val="nil"/>
              <w:left w:val="nil"/>
              <w:bottom w:val="single" w:sz="4" w:space="0" w:color="auto"/>
              <w:right w:val="single" w:sz="4" w:space="0" w:color="auto"/>
            </w:tcBorders>
            <w:shd w:val="clear" w:color="000000" w:fill="CCE8CF"/>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84669220</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Части за машини и оборудване за преработка на минерални материали от позиция 8474, невключени на друго място от чугун, желязо или стомана </w:t>
            </w:r>
          </w:p>
        </w:tc>
        <w:tc>
          <w:tcPr>
            <w:tcW w:w="1800" w:type="dxa"/>
            <w:tcBorders>
              <w:top w:val="nil"/>
              <w:left w:val="nil"/>
              <w:bottom w:val="single" w:sz="4" w:space="0" w:color="auto"/>
              <w:right w:val="single" w:sz="4" w:space="0" w:color="auto"/>
            </w:tcBorders>
            <w:shd w:val="clear" w:color="000000" w:fill="CCE8CF"/>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84749010</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Части от машини за обмяна на пари</w:t>
            </w:r>
          </w:p>
        </w:tc>
        <w:tc>
          <w:tcPr>
            <w:tcW w:w="1800" w:type="dxa"/>
            <w:tcBorders>
              <w:top w:val="nil"/>
              <w:left w:val="nil"/>
              <w:bottom w:val="single" w:sz="4" w:space="0" w:color="auto"/>
              <w:right w:val="single" w:sz="4" w:space="0" w:color="auto"/>
            </w:tcBorders>
            <w:shd w:val="clear" w:color="000000" w:fill="CCE8CF"/>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84769010</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други части от машини</w:t>
            </w:r>
          </w:p>
        </w:tc>
        <w:tc>
          <w:tcPr>
            <w:tcW w:w="1800" w:type="dxa"/>
            <w:tcBorders>
              <w:top w:val="nil"/>
              <w:left w:val="nil"/>
              <w:bottom w:val="single" w:sz="4" w:space="0" w:color="auto"/>
              <w:right w:val="single" w:sz="4" w:space="0" w:color="auto"/>
            </w:tcBorders>
            <w:shd w:val="clear" w:color="000000" w:fill="CCE8CF"/>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84769090</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Части от машини и оборудване за преработка на каучук или пластмасови материали от чугун, желязо или стомана </w:t>
            </w:r>
          </w:p>
        </w:tc>
        <w:tc>
          <w:tcPr>
            <w:tcW w:w="1800" w:type="dxa"/>
            <w:tcBorders>
              <w:top w:val="nil"/>
              <w:left w:val="nil"/>
              <w:bottom w:val="single" w:sz="4" w:space="0" w:color="auto"/>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84779010</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Части от механични машини и оборудване със специфична функция, от чугун или стомана, </w:t>
            </w:r>
            <w:r w:rsidRPr="00507753">
              <w:rPr>
                <w:rFonts w:ascii="Calibri" w:hAnsi="Calibri"/>
                <w:color w:val="000000"/>
                <w:lang w:val="bg-BG"/>
              </w:rPr>
              <w:lastRenderedPageBreak/>
              <w:t>невключени на друго място</w:t>
            </w:r>
          </w:p>
        </w:tc>
        <w:tc>
          <w:tcPr>
            <w:tcW w:w="1800" w:type="dxa"/>
            <w:tcBorders>
              <w:top w:val="nil"/>
              <w:left w:val="nil"/>
              <w:bottom w:val="single" w:sz="4" w:space="0" w:color="auto"/>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lastRenderedPageBreak/>
              <w:t>84799020</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Маховици и шайби, включително ролкови модули, от чугун, желязо или стомана </w:t>
            </w:r>
          </w:p>
        </w:tc>
        <w:tc>
          <w:tcPr>
            <w:tcW w:w="1800" w:type="dxa"/>
            <w:tcBorders>
              <w:top w:val="nil"/>
              <w:left w:val="nil"/>
              <w:bottom w:val="single" w:sz="4" w:space="0" w:color="auto"/>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84835020</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Съединители и съединения за валове, включително кардани за машини от чугун, желязо или стомана </w:t>
            </w:r>
          </w:p>
        </w:tc>
        <w:tc>
          <w:tcPr>
            <w:tcW w:w="1800" w:type="dxa"/>
            <w:tcBorders>
              <w:top w:val="nil"/>
              <w:left w:val="nil"/>
              <w:bottom w:val="single" w:sz="4" w:space="0" w:color="auto"/>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84836020</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Други части за трансмисионни валове, зъбни предавки, съединители и други съединения от позиция 8483, от чугун, желязо или стомана, невключени на друго място </w:t>
            </w:r>
          </w:p>
        </w:tc>
        <w:tc>
          <w:tcPr>
            <w:tcW w:w="1800" w:type="dxa"/>
            <w:tcBorders>
              <w:top w:val="nil"/>
              <w:left w:val="nil"/>
              <w:bottom w:val="single" w:sz="4" w:space="0" w:color="auto"/>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84839081</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Части за машини или оборудване от раздел 84, без електрически характеристики, от желязо, невключени на друго място </w:t>
            </w:r>
          </w:p>
        </w:tc>
        <w:tc>
          <w:tcPr>
            <w:tcW w:w="1800" w:type="dxa"/>
            <w:tcBorders>
              <w:top w:val="nil"/>
              <w:left w:val="nil"/>
              <w:bottom w:val="single" w:sz="4" w:space="0" w:color="auto"/>
              <w:right w:val="single" w:sz="4" w:space="0" w:color="auto"/>
            </w:tcBorders>
            <w:shd w:val="clear" w:color="000000" w:fill="CCE8CF"/>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84879040</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Части за машини или оборудване от раздел 84, без електрически характеристики, от лята стомана, невключени на друго място </w:t>
            </w:r>
          </w:p>
        </w:tc>
        <w:tc>
          <w:tcPr>
            <w:tcW w:w="1800" w:type="dxa"/>
            <w:tcBorders>
              <w:top w:val="nil"/>
              <w:left w:val="nil"/>
              <w:bottom w:val="single" w:sz="4" w:space="0" w:color="auto"/>
              <w:right w:val="single" w:sz="4" w:space="0" w:color="auto"/>
            </w:tcBorders>
            <w:shd w:val="clear" w:color="000000" w:fill="CCE8CF"/>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84879051</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Части, предназначени изключително или главно за електрически двигатели и генератори, електрически генераторни агрегати или въртящи преобразуватели, невключени на друго място от чугун, желязо или стомана </w:t>
            </w:r>
          </w:p>
        </w:tc>
        <w:tc>
          <w:tcPr>
            <w:tcW w:w="1800" w:type="dxa"/>
            <w:tcBorders>
              <w:top w:val="nil"/>
              <w:left w:val="nil"/>
              <w:bottom w:val="single" w:sz="4" w:space="0" w:color="auto"/>
              <w:right w:val="single" w:sz="4" w:space="0" w:color="auto"/>
            </w:tcBorders>
            <w:shd w:val="clear" w:color="000000" w:fill="CCE8CF"/>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85030091</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Оси, включително монтирани; колела и техните части, от чугун, желязо или стомана </w:t>
            </w:r>
          </w:p>
        </w:tc>
        <w:tc>
          <w:tcPr>
            <w:tcW w:w="1800" w:type="dxa"/>
            <w:tcBorders>
              <w:top w:val="nil"/>
              <w:left w:val="nil"/>
              <w:bottom w:val="single" w:sz="4" w:space="0" w:color="auto"/>
              <w:right w:val="single" w:sz="4" w:space="0" w:color="auto"/>
            </w:tcBorders>
            <w:shd w:val="clear" w:color="000000" w:fill="CCE8CF"/>
            <w:noWrap/>
            <w:hideMark/>
          </w:tcPr>
          <w:p w:rsidR="00F265F4" w:rsidRPr="00507753" w:rsidRDefault="00F265F4" w:rsidP="00F265F4">
            <w:pPr>
              <w:spacing w:after="0" w:line="240" w:lineRule="auto"/>
              <w:jc w:val="center"/>
              <w:rPr>
                <w:rFonts w:ascii="Calibri" w:eastAsia="Times New Roman" w:hAnsi="Calibri" w:cs="Calibri"/>
                <w:lang w:val="bg-BG"/>
              </w:rPr>
            </w:pPr>
            <w:r w:rsidRPr="00507753">
              <w:rPr>
                <w:rFonts w:ascii="Calibri" w:hAnsi="Calibri"/>
                <w:lang w:val="bg-BG"/>
              </w:rPr>
              <w:t>86071910</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Части за дискови спирачки за трактори и моторни превозни средства за превоз на десет или повече пътници, машини и други моторни превозни средства, специално предназначени за превоз на пътници, специални превозни средства за превоз на товари, невключени на друго място (с изключение на тези за монтаж на моторни превозни средства от позиция 8708.30.10) </w:t>
            </w:r>
          </w:p>
        </w:tc>
        <w:tc>
          <w:tcPr>
            <w:tcW w:w="1800" w:type="dxa"/>
            <w:tcBorders>
              <w:top w:val="nil"/>
              <w:left w:val="nil"/>
              <w:bottom w:val="single" w:sz="4" w:space="0" w:color="auto"/>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87083091</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Спирачки и серво спирачки и техните части за трактори и моторни превозни средства за превоз на десет или повече пътници, машини и други моторни превозни средства, специално предназначени за превоз на пътници, специални превозни средства за превоз на товари, невключени на друго място (с изключение на тези за монтаж на моторни превозни средства от позиция 8708.30.10 и за дискови спирачки) </w:t>
            </w:r>
          </w:p>
        </w:tc>
        <w:tc>
          <w:tcPr>
            <w:tcW w:w="1800" w:type="dxa"/>
            <w:tcBorders>
              <w:top w:val="nil"/>
              <w:left w:val="nil"/>
              <w:bottom w:val="single" w:sz="4" w:space="0" w:color="auto"/>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87083099</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Диференциални мостове, дори снабдени с други трансмисионни компоненти, носещи оси и техните части, предназначени за промишлен монтаж на моторни превозни средства от позиции 8703, 8704, или с бутален двигател с вътрешно горене с компресионно запалване (дизелов или полудизелов) с работен обем на цилиндъра, ненадвишаващ 2 500 cm</w:t>
            </w:r>
            <w:r w:rsidRPr="00507753">
              <w:rPr>
                <w:rFonts w:ascii="Calibri" w:hAnsi="Calibri"/>
                <w:color w:val="000000"/>
                <w:vertAlign w:val="superscript"/>
                <w:lang w:val="bg-BG"/>
              </w:rPr>
              <w:t>3</w:t>
            </w:r>
            <w:r w:rsidRPr="00507753">
              <w:rPr>
                <w:rFonts w:ascii="Calibri" w:hAnsi="Calibri"/>
                <w:color w:val="000000"/>
                <w:lang w:val="bg-BG"/>
              </w:rPr>
              <w:t>, или с бутален двигател с вътрешно горене с искрово запалване с обем на цилиндъра, ненадвишаващ 2 800 cm</w:t>
            </w:r>
            <w:r w:rsidRPr="00507753">
              <w:rPr>
                <w:rFonts w:ascii="Calibri" w:hAnsi="Calibri"/>
                <w:color w:val="000000"/>
                <w:vertAlign w:val="superscript"/>
                <w:lang w:val="bg-BG"/>
              </w:rPr>
              <w:t>3</w:t>
            </w:r>
            <w:r w:rsidRPr="00507753">
              <w:rPr>
                <w:rFonts w:ascii="Calibri" w:hAnsi="Calibri"/>
                <w:color w:val="000000"/>
                <w:lang w:val="bg-BG"/>
              </w:rPr>
              <w:t xml:space="preserve">, и специални моторни превозни средства от позиция 8705, невключени на друго място </w:t>
            </w:r>
          </w:p>
        </w:tc>
        <w:tc>
          <w:tcPr>
            <w:tcW w:w="1800" w:type="dxa"/>
            <w:tcBorders>
              <w:top w:val="nil"/>
              <w:left w:val="nil"/>
              <w:bottom w:val="single" w:sz="4" w:space="0" w:color="auto"/>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87085020</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Диференциални мостове, дори снабдени с други трансмисионни компоненти, носещи оси и техните части за трактори, моторни превозни средства за </w:t>
            </w:r>
            <w:r w:rsidRPr="00507753">
              <w:rPr>
                <w:rFonts w:ascii="Calibri" w:hAnsi="Calibri"/>
                <w:color w:val="000000"/>
                <w:lang w:val="bg-BG"/>
              </w:rPr>
              <w:lastRenderedPageBreak/>
              <w:t xml:space="preserve">превоз на десет или повече пътници, машини и други моторни превозни средства, специално предназначени за превоз на пътници, специални превозни средства за превоз на товари, невключени на друго място (с изключение на тези за монтаж на моторни превозни средства от позиция 8708.50.20) </w:t>
            </w:r>
          </w:p>
        </w:tc>
        <w:tc>
          <w:tcPr>
            <w:tcW w:w="1800" w:type="dxa"/>
            <w:tcBorders>
              <w:top w:val="nil"/>
              <w:left w:val="nil"/>
              <w:bottom w:val="single" w:sz="4" w:space="0" w:color="auto"/>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lastRenderedPageBreak/>
              <w:t>87085035</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Части от носещи оси за трактори, моторни превозни средства за превоз на десет или повече пътници, машини и други моторни превозни средства, специално предназначени за превоз на пътници, специални превозни средства за превоз на товари (с изключение на тези за монтаж на превозни средства от позиция 8708.50.20 и тези от пресована стомана), невключени на друго място </w:t>
            </w:r>
          </w:p>
        </w:tc>
        <w:tc>
          <w:tcPr>
            <w:tcW w:w="1800" w:type="dxa"/>
            <w:tcBorders>
              <w:top w:val="nil"/>
              <w:left w:val="nil"/>
              <w:bottom w:val="single" w:sz="4" w:space="0" w:color="auto"/>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87085091</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Части от диференциални мостове, дори оборудвани с други трансмисионни компоненти, за трактори, моторни превозни средства за превоз на десет или повече пътници, машини и други моторни превозни средства, специално предназначени за превоз на пътници, специални превозни средства за превоз на товари (с изключение на тези за монтаж на превозни средства от позиция 8708.50.20 и тези от пресована стомана), невключени на друго място </w:t>
            </w:r>
          </w:p>
        </w:tc>
        <w:tc>
          <w:tcPr>
            <w:tcW w:w="1800" w:type="dxa"/>
            <w:tcBorders>
              <w:top w:val="nil"/>
              <w:left w:val="nil"/>
              <w:bottom w:val="single" w:sz="4" w:space="0" w:color="auto"/>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87085099</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Колела и техните части и принадлежности, предназначени за промишлен монтаж: на ръчноводими трактори от позиция 8701.10 или на моторни превозни средства от позиция 8703 за превоз на товари с бутален двигател с вътрешно горене с компресионно запалване с обем на цилиндъра, ненадвишаващ 2 500 cm</w:t>
            </w:r>
            <w:r w:rsidRPr="00507753">
              <w:rPr>
                <w:rFonts w:ascii="Calibri" w:hAnsi="Calibri"/>
                <w:color w:val="000000"/>
                <w:vertAlign w:val="superscript"/>
                <w:lang w:val="bg-BG"/>
              </w:rPr>
              <w:t>3</w:t>
            </w:r>
            <w:r w:rsidRPr="00507753">
              <w:rPr>
                <w:rFonts w:ascii="Calibri" w:hAnsi="Calibri"/>
                <w:color w:val="000000"/>
                <w:lang w:val="bg-BG"/>
              </w:rPr>
              <w:t xml:space="preserve">, или с бутален двигател с вътрешно горене с искрово запалване с обем на цилиндъра, ненадвишаващ 2 800 cm³, и специални моторни превозни средства от позиция 8705 </w:t>
            </w:r>
          </w:p>
        </w:tc>
        <w:tc>
          <w:tcPr>
            <w:tcW w:w="1800" w:type="dxa"/>
            <w:tcBorders>
              <w:top w:val="nil"/>
              <w:left w:val="nil"/>
              <w:bottom w:val="single" w:sz="4" w:space="0" w:color="auto"/>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87087010</w:t>
            </w:r>
          </w:p>
        </w:tc>
      </w:tr>
      <w:tr w:rsidR="00F265F4" w:rsidRPr="00507753"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Колела и техните части и принадлежности за моторни превозни средства за превоз на 10 или повече пътници и др. </w:t>
            </w:r>
          </w:p>
        </w:tc>
        <w:tc>
          <w:tcPr>
            <w:tcW w:w="1800" w:type="dxa"/>
            <w:tcBorders>
              <w:top w:val="nil"/>
              <w:left w:val="nil"/>
              <w:bottom w:val="single" w:sz="4" w:space="0" w:color="auto"/>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87087050</w:t>
            </w:r>
          </w:p>
        </w:tc>
      </w:tr>
      <w:tr w:rsidR="00F265F4" w:rsidRPr="00507753" w:rsidTr="00223553">
        <w:tc>
          <w:tcPr>
            <w:tcW w:w="5320" w:type="dxa"/>
            <w:tcBorders>
              <w:top w:val="nil"/>
              <w:left w:val="single" w:sz="4" w:space="0" w:color="auto"/>
              <w:bottom w:val="nil"/>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Части от колела със звездообразна форма и др. </w:t>
            </w:r>
          </w:p>
        </w:tc>
        <w:tc>
          <w:tcPr>
            <w:tcW w:w="1800" w:type="dxa"/>
            <w:tcBorders>
              <w:top w:val="nil"/>
              <w:left w:val="nil"/>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87087091</w:t>
            </w:r>
          </w:p>
        </w:tc>
      </w:tr>
      <w:tr w:rsidR="00F265F4" w:rsidRPr="00507753" w:rsidTr="00223553">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Други части от ремаркета и полуремаркета </w:t>
            </w:r>
          </w:p>
        </w:tc>
        <w:tc>
          <w:tcPr>
            <w:tcW w:w="1800" w:type="dxa"/>
            <w:tcBorders>
              <w:top w:val="single" w:sz="4" w:space="0" w:color="auto"/>
              <w:left w:val="nil"/>
              <w:bottom w:val="single" w:sz="4" w:space="0" w:color="auto"/>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87169090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223553">
        <w:tc>
          <w:tcPr>
            <w:tcW w:w="5320" w:type="dxa"/>
            <w:tcBorders>
              <w:top w:val="nil"/>
              <w:left w:val="single" w:sz="4" w:space="0" w:color="auto"/>
              <w:bottom w:val="nil"/>
              <w:right w:val="nil"/>
            </w:tcBorders>
            <w:shd w:val="clear" w:color="auto" w:fill="auto"/>
            <w:noWrap/>
            <w:vAlign w:val="bottom"/>
            <w:hideMark/>
          </w:tcPr>
          <w:p w:rsidR="00F265F4" w:rsidRPr="00507753" w:rsidRDefault="00F265F4" w:rsidP="00F265F4">
            <w:pPr>
              <w:spacing w:after="0" w:line="240" w:lineRule="auto"/>
              <w:rPr>
                <w:rFonts w:ascii="Calibri" w:eastAsia="Times New Roman" w:hAnsi="Calibri" w:cs="Calibri"/>
                <w:b/>
                <w:bCs/>
                <w:color w:val="000000"/>
                <w:lang w:val="bg-BG"/>
              </w:rPr>
            </w:pPr>
            <w:r w:rsidRPr="00507753">
              <w:rPr>
                <w:rFonts w:ascii="Calibri" w:hAnsi="Calibri"/>
                <w:b/>
                <w:color w:val="000000"/>
                <w:lang w:val="bg-BG"/>
              </w:rPr>
              <w:t xml:space="preserve">ПОЛУГОТОВИ ПРОДУКТИ И ИЗДЕЛИЯ ОТ ЦВЕТНИ МЕТАЛИ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МЕД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223553">
        <w:tc>
          <w:tcPr>
            <w:tcW w:w="5320" w:type="dxa"/>
            <w:tcBorders>
              <w:top w:val="nil"/>
              <w:left w:val="single" w:sz="4" w:space="0" w:color="auto"/>
              <w:bottom w:val="nil"/>
              <w:right w:val="nil"/>
            </w:tcBorders>
            <w:shd w:val="clear" w:color="auto" w:fill="auto"/>
            <w:noWrap/>
            <w:vAlign w:val="bottom"/>
            <w:hideMark/>
          </w:tcPr>
          <w:p w:rsidR="00F265F4" w:rsidRPr="00507753" w:rsidRDefault="00F265F4" w:rsidP="00F265F4">
            <w:pPr>
              <w:spacing w:after="0" w:line="240" w:lineRule="auto"/>
              <w:rPr>
                <w:rFonts w:ascii="Calibri" w:eastAsia="Times New Roman" w:hAnsi="Calibri" w:cs="Calibri"/>
                <w:b/>
                <w:bCs/>
                <w:color w:val="000000"/>
                <w:lang w:val="bg-BG"/>
              </w:rPr>
            </w:pPr>
            <w:r w:rsidRPr="00507753">
              <w:rPr>
                <w:rFonts w:ascii="Calibri" w:hAnsi="Calibri"/>
                <w:b/>
                <w:color w:val="000000"/>
                <w:lang w:val="bg-BG"/>
              </w:rPr>
              <w:t xml:space="preserve">МЕД </w:t>
            </w: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223553">
        <w:tc>
          <w:tcPr>
            <w:tcW w:w="5320" w:type="dxa"/>
            <w:tcBorders>
              <w:top w:val="nil"/>
              <w:left w:val="single" w:sz="4" w:space="0" w:color="auto"/>
              <w:bottom w:val="nil"/>
              <w:right w:val="nil"/>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Пръти и профили от рафинирана мед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7407 10 00 </w:t>
            </w:r>
          </w:p>
        </w:tc>
      </w:tr>
      <w:tr w:rsidR="00F265F4" w:rsidRPr="00507753" w:rsidTr="00223553">
        <w:tc>
          <w:tcPr>
            <w:tcW w:w="5320" w:type="dxa"/>
            <w:tcBorders>
              <w:top w:val="nil"/>
              <w:left w:val="single" w:sz="4" w:space="0" w:color="auto"/>
              <w:bottom w:val="nil"/>
              <w:right w:val="nil"/>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Пръти от медно-цинкова сплав (месинг)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7407 21 10 </w:t>
            </w:r>
          </w:p>
        </w:tc>
      </w:tr>
      <w:tr w:rsidR="00F265F4" w:rsidRPr="00507753" w:rsidTr="00223553">
        <w:tc>
          <w:tcPr>
            <w:tcW w:w="5320" w:type="dxa"/>
            <w:tcBorders>
              <w:top w:val="nil"/>
              <w:left w:val="single" w:sz="4" w:space="0" w:color="auto"/>
              <w:bottom w:val="nil"/>
              <w:right w:val="nil"/>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Профили от медно-цинкова сплав (месинг)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7407 21 90 </w:t>
            </w:r>
          </w:p>
        </w:tc>
      </w:tr>
      <w:tr w:rsidR="00F265F4" w:rsidRPr="00507753" w:rsidTr="00223553">
        <w:tc>
          <w:tcPr>
            <w:tcW w:w="5320" w:type="dxa"/>
            <w:tcBorders>
              <w:top w:val="nil"/>
              <w:left w:val="single" w:sz="4" w:space="0" w:color="auto"/>
              <w:bottom w:val="nil"/>
              <w:right w:val="nil"/>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Пръти и профили от медно-никелова (мелхиор) или медно-никелово-цинкова (никелов бронз) сплав </w:t>
            </w:r>
          </w:p>
        </w:tc>
        <w:tc>
          <w:tcPr>
            <w:tcW w:w="1800" w:type="dxa"/>
            <w:tcBorders>
              <w:top w:val="nil"/>
              <w:left w:val="single" w:sz="4" w:space="0" w:color="auto"/>
              <w:bottom w:val="nil"/>
              <w:right w:val="single" w:sz="4" w:space="0" w:color="auto"/>
            </w:tcBorders>
            <w:shd w:val="clear" w:color="000000" w:fill="CCE8CF"/>
            <w:noWrap/>
            <w:hideMark/>
          </w:tcPr>
          <w:p w:rsidR="00F265F4" w:rsidRPr="00507753" w:rsidRDefault="00F265F4" w:rsidP="00F265F4">
            <w:pPr>
              <w:spacing w:after="0" w:line="240" w:lineRule="auto"/>
              <w:jc w:val="center"/>
              <w:rPr>
                <w:rFonts w:ascii="Calibri" w:eastAsia="Times New Roman" w:hAnsi="Calibri" w:cs="Calibri"/>
                <w:lang w:val="bg-BG"/>
              </w:rPr>
            </w:pPr>
            <w:r w:rsidRPr="00507753">
              <w:rPr>
                <w:rFonts w:ascii="Calibri" w:hAnsi="Calibri"/>
                <w:lang w:val="bg-BG"/>
              </w:rPr>
              <w:t>7407 29 00</w:t>
            </w:r>
          </w:p>
        </w:tc>
      </w:tr>
      <w:tr w:rsidR="00F265F4" w:rsidRPr="00507753" w:rsidTr="00223553">
        <w:tc>
          <w:tcPr>
            <w:tcW w:w="5320" w:type="dxa"/>
            <w:tcBorders>
              <w:top w:val="nil"/>
              <w:left w:val="single" w:sz="4" w:space="0" w:color="auto"/>
              <w:bottom w:val="nil"/>
              <w:right w:val="nil"/>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Пръти и профили от други медни сплави </w:t>
            </w:r>
          </w:p>
        </w:tc>
        <w:tc>
          <w:tcPr>
            <w:tcW w:w="1800" w:type="dxa"/>
            <w:tcBorders>
              <w:top w:val="nil"/>
              <w:left w:val="single" w:sz="4" w:space="0" w:color="auto"/>
              <w:bottom w:val="nil"/>
              <w:right w:val="single" w:sz="4" w:space="0" w:color="auto"/>
            </w:tcBorders>
            <w:shd w:val="clear" w:color="000000" w:fill="CCE8CF"/>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7407 29 00 </w:t>
            </w:r>
          </w:p>
        </w:tc>
      </w:tr>
      <w:tr w:rsidR="00F265F4" w:rsidRPr="00507753" w:rsidTr="00223553">
        <w:tc>
          <w:tcPr>
            <w:tcW w:w="5320" w:type="dxa"/>
            <w:tcBorders>
              <w:top w:val="nil"/>
              <w:left w:val="single" w:sz="4" w:space="0" w:color="auto"/>
              <w:bottom w:val="nil"/>
              <w:right w:val="nil"/>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Тел от рафинирана мед със сечение над 6 mm</w:t>
            </w:r>
          </w:p>
        </w:tc>
        <w:tc>
          <w:tcPr>
            <w:tcW w:w="1800" w:type="dxa"/>
            <w:tcBorders>
              <w:top w:val="nil"/>
              <w:left w:val="single" w:sz="4" w:space="0" w:color="auto"/>
              <w:bottom w:val="nil"/>
              <w:right w:val="single" w:sz="4" w:space="0" w:color="auto"/>
            </w:tcBorders>
            <w:shd w:val="clear" w:color="000000" w:fill="CCE8CF"/>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7408 11 00</w:t>
            </w:r>
          </w:p>
        </w:tc>
      </w:tr>
      <w:tr w:rsidR="00F265F4" w:rsidRPr="00507753" w:rsidTr="00223553">
        <w:tc>
          <w:tcPr>
            <w:tcW w:w="5320" w:type="dxa"/>
            <w:tcBorders>
              <w:top w:val="nil"/>
              <w:left w:val="single" w:sz="4" w:space="0" w:color="auto"/>
              <w:bottom w:val="nil"/>
              <w:right w:val="nil"/>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Тел от рафинирана мед със сечение над 0,5 mm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7408 19 10 </w:t>
            </w:r>
          </w:p>
        </w:tc>
      </w:tr>
      <w:tr w:rsidR="00F265F4" w:rsidRPr="00507753" w:rsidTr="00223553">
        <w:tc>
          <w:tcPr>
            <w:tcW w:w="5320" w:type="dxa"/>
            <w:tcBorders>
              <w:top w:val="nil"/>
              <w:left w:val="single" w:sz="4" w:space="0" w:color="auto"/>
              <w:bottom w:val="nil"/>
              <w:right w:val="nil"/>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Тел от рафинирана мед, чието сечение не надвишава 0,5 mm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7408 19 90 </w:t>
            </w:r>
          </w:p>
        </w:tc>
      </w:tr>
      <w:tr w:rsidR="00F265F4" w:rsidRPr="00507753" w:rsidTr="00223553">
        <w:tc>
          <w:tcPr>
            <w:tcW w:w="5320" w:type="dxa"/>
            <w:tcBorders>
              <w:top w:val="nil"/>
              <w:left w:val="single" w:sz="4" w:space="0" w:color="auto"/>
              <w:bottom w:val="nil"/>
              <w:right w:val="nil"/>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Тел от медно-цинкова сплав (месинг)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7408 21 00 </w:t>
            </w:r>
          </w:p>
        </w:tc>
      </w:tr>
      <w:tr w:rsidR="00F265F4" w:rsidRPr="00507753" w:rsidTr="00223553">
        <w:tc>
          <w:tcPr>
            <w:tcW w:w="5320" w:type="dxa"/>
            <w:tcBorders>
              <w:top w:val="nil"/>
              <w:left w:val="single" w:sz="4" w:space="0" w:color="auto"/>
              <w:bottom w:val="nil"/>
              <w:right w:val="nil"/>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lastRenderedPageBreak/>
              <w:t xml:space="preserve">Тел от медно-никелова (мелхиор) или медно-никелово-цинкова (никелов бронз) сплав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7408 22 00 </w:t>
            </w:r>
          </w:p>
        </w:tc>
      </w:tr>
      <w:tr w:rsidR="00F265F4" w:rsidRPr="00507753" w:rsidTr="00223553">
        <w:tc>
          <w:tcPr>
            <w:tcW w:w="5320" w:type="dxa"/>
            <w:tcBorders>
              <w:top w:val="nil"/>
              <w:left w:val="single" w:sz="4" w:space="0" w:color="auto"/>
              <w:bottom w:val="nil"/>
              <w:right w:val="nil"/>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Тел от други медни сплави</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 7408 29 00 </w:t>
            </w:r>
          </w:p>
        </w:tc>
      </w:tr>
      <w:tr w:rsidR="00F265F4" w:rsidRPr="00507753" w:rsidTr="00223553">
        <w:tc>
          <w:tcPr>
            <w:tcW w:w="5320" w:type="dxa"/>
            <w:tcBorders>
              <w:top w:val="nil"/>
              <w:left w:val="single" w:sz="4" w:space="0" w:color="auto"/>
              <w:bottom w:val="nil"/>
              <w:right w:val="nil"/>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Медни плочи, листове и ленти с дебелина над 0,15 mm, навити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7409 11 00 </w:t>
            </w:r>
          </w:p>
        </w:tc>
      </w:tr>
      <w:tr w:rsidR="00F265F4" w:rsidRPr="00507753" w:rsidTr="00223553">
        <w:tc>
          <w:tcPr>
            <w:tcW w:w="5320" w:type="dxa"/>
            <w:tcBorders>
              <w:top w:val="nil"/>
              <w:left w:val="single" w:sz="4" w:space="0" w:color="auto"/>
              <w:bottom w:val="nil"/>
              <w:right w:val="nil"/>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Медни плочи, листове и ленти с дебелина над 0,15 mm, други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7409 19 00 </w:t>
            </w:r>
          </w:p>
        </w:tc>
      </w:tr>
      <w:tr w:rsidR="00F265F4" w:rsidRPr="00507753" w:rsidTr="00223553">
        <w:tc>
          <w:tcPr>
            <w:tcW w:w="5320" w:type="dxa"/>
            <w:tcBorders>
              <w:top w:val="nil"/>
              <w:left w:val="single" w:sz="4" w:space="0" w:color="auto"/>
              <w:bottom w:val="nil"/>
              <w:right w:val="nil"/>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Плочи, листове и ленти с дебелина над 0,15 mm, от медно-цинкова сплав (месинг), навити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7409 21 00 </w:t>
            </w:r>
          </w:p>
        </w:tc>
      </w:tr>
      <w:tr w:rsidR="00F265F4" w:rsidRPr="00507753" w:rsidTr="00223553">
        <w:tc>
          <w:tcPr>
            <w:tcW w:w="5320" w:type="dxa"/>
            <w:tcBorders>
              <w:top w:val="nil"/>
              <w:left w:val="single" w:sz="4" w:space="0" w:color="auto"/>
              <w:bottom w:val="nil"/>
              <w:right w:val="nil"/>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Плочи, листове и ленти с дебелина над 0,15 mm, от медно-цинкова сплав (месинг), други</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7409 29 00 </w:t>
            </w:r>
          </w:p>
        </w:tc>
      </w:tr>
      <w:tr w:rsidR="00F265F4" w:rsidRPr="00507753" w:rsidTr="00223553">
        <w:tc>
          <w:tcPr>
            <w:tcW w:w="5320" w:type="dxa"/>
            <w:tcBorders>
              <w:top w:val="nil"/>
              <w:left w:val="single" w:sz="4" w:space="0" w:color="auto"/>
              <w:bottom w:val="nil"/>
              <w:right w:val="nil"/>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Медни плочи, листове и ленти с дебелина над 0,15 mm, от мед и калай (бронз), навити</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7409 31 00 </w:t>
            </w:r>
          </w:p>
        </w:tc>
      </w:tr>
      <w:tr w:rsidR="00F265F4" w:rsidRPr="00507753" w:rsidTr="00223553">
        <w:tc>
          <w:tcPr>
            <w:tcW w:w="5320" w:type="dxa"/>
            <w:tcBorders>
              <w:top w:val="nil"/>
              <w:left w:val="single" w:sz="4" w:space="0" w:color="auto"/>
              <w:bottom w:val="nil"/>
              <w:right w:val="nil"/>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Медни плочи, листове и ленти с дебелина над 0,15 mm от мед и калай (бронз), други</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7409 39 00 </w:t>
            </w:r>
          </w:p>
        </w:tc>
      </w:tr>
      <w:tr w:rsidR="00F265F4" w:rsidRPr="00507753" w:rsidTr="00223553">
        <w:tc>
          <w:tcPr>
            <w:tcW w:w="5320" w:type="dxa"/>
            <w:tcBorders>
              <w:top w:val="nil"/>
              <w:left w:val="single" w:sz="4" w:space="0" w:color="auto"/>
              <w:bottom w:val="nil"/>
              <w:right w:val="nil"/>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Медни плочи, листове и ленти с дебелина над 0,15 mm от медно-никелови (мелхиор) или медно-никелово-цинкова (никелов бронз) сплав </w:t>
            </w:r>
          </w:p>
        </w:tc>
        <w:tc>
          <w:tcPr>
            <w:tcW w:w="1800" w:type="dxa"/>
            <w:tcBorders>
              <w:top w:val="nil"/>
              <w:left w:val="single" w:sz="4" w:space="0" w:color="auto"/>
              <w:bottom w:val="nil"/>
              <w:right w:val="single" w:sz="4" w:space="0" w:color="auto"/>
            </w:tcBorders>
            <w:shd w:val="clear" w:color="000000" w:fill="CCE8CF"/>
            <w:noWrap/>
            <w:hideMark/>
          </w:tcPr>
          <w:p w:rsidR="00F265F4" w:rsidRPr="00507753" w:rsidRDefault="00F265F4" w:rsidP="00F265F4">
            <w:pPr>
              <w:spacing w:after="0" w:line="240" w:lineRule="auto"/>
              <w:jc w:val="center"/>
              <w:rPr>
                <w:rFonts w:ascii="Calibri" w:eastAsia="Times New Roman" w:hAnsi="Calibri" w:cs="Calibri"/>
                <w:lang w:val="bg-BG"/>
              </w:rPr>
            </w:pPr>
            <w:r w:rsidRPr="00507753">
              <w:rPr>
                <w:rFonts w:ascii="Calibri" w:hAnsi="Calibri"/>
                <w:lang w:val="bg-BG"/>
              </w:rPr>
              <w:t>7409 40 00</w:t>
            </w:r>
          </w:p>
        </w:tc>
      </w:tr>
      <w:tr w:rsidR="00F265F4" w:rsidRPr="00507753" w:rsidTr="00223553">
        <w:tc>
          <w:tcPr>
            <w:tcW w:w="5320" w:type="dxa"/>
            <w:tcBorders>
              <w:top w:val="nil"/>
              <w:left w:val="single" w:sz="4" w:space="0" w:color="auto"/>
              <w:bottom w:val="nil"/>
              <w:right w:val="nil"/>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Плочи, листове и ленти от други медни сплави с дебелина над 0,15 mm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7409 90 00 </w:t>
            </w:r>
          </w:p>
        </w:tc>
      </w:tr>
      <w:tr w:rsidR="00F265F4" w:rsidRPr="00507753" w:rsidTr="00223553">
        <w:tc>
          <w:tcPr>
            <w:tcW w:w="5320" w:type="dxa"/>
            <w:tcBorders>
              <w:top w:val="nil"/>
              <w:left w:val="single" w:sz="4" w:space="0" w:color="auto"/>
              <w:bottom w:val="nil"/>
              <w:right w:val="nil"/>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Фолио от рафинирана мед с дебелина 0,15 mm или по-малко, нефиксирано</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7410 11 00 </w:t>
            </w:r>
          </w:p>
        </w:tc>
      </w:tr>
      <w:tr w:rsidR="00F265F4" w:rsidRPr="00507753" w:rsidTr="00223553">
        <w:tc>
          <w:tcPr>
            <w:tcW w:w="5320" w:type="dxa"/>
            <w:tcBorders>
              <w:top w:val="nil"/>
              <w:left w:val="single" w:sz="4" w:space="0" w:color="auto"/>
              <w:bottom w:val="nil"/>
              <w:right w:val="nil"/>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Фолио от медна сплав с дебелина 0,15 mm или по-малко, нефиксирано</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7410 12 00 </w:t>
            </w:r>
          </w:p>
        </w:tc>
      </w:tr>
      <w:tr w:rsidR="00F265F4" w:rsidRPr="00507753" w:rsidTr="00223553">
        <w:tc>
          <w:tcPr>
            <w:tcW w:w="5320" w:type="dxa"/>
            <w:tcBorders>
              <w:top w:val="nil"/>
              <w:left w:val="single" w:sz="4" w:space="0" w:color="auto"/>
              <w:bottom w:val="nil"/>
              <w:right w:val="nil"/>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Фолио от рафинирана мед с дебелина 0,15 mm или по-малко, фиксирано</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7410 21 00 </w:t>
            </w:r>
          </w:p>
        </w:tc>
      </w:tr>
      <w:tr w:rsidR="00F265F4" w:rsidRPr="00507753" w:rsidTr="00223553">
        <w:tc>
          <w:tcPr>
            <w:tcW w:w="5320" w:type="dxa"/>
            <w:tcBorders>
              <w:top w:val="nil"/>
              <w:left w:val="single" w:sz="4" w:space="0" w:color="auto"/>
              <w:bottom w:val="nil"/>
              <w:right w:val="nil"/>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Фолио от медна сплав с дебелина 0,15 mm или по-малко, фиксирано</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7410 22 00 </w:t>
            </w:r>
          </w:p>
        </w:tc>
      </w:tr>
      <w:tr w:rsidR="00F265F4" w:rsidRPr="00507753" w:rsidTr="00223553">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223553">
        <w:tc>
          <w:tcPr>
            <w:tcW w:w="5320" w:type="dxa"/>
            <w:tcBorders>
              <w:top w:val="nil"/>
              <w:left w:val="single" w:sz="4" w:space="0" w:color="auto"/>
              <w:bottom w:val="nil"/>
              <w:right w:val="nil"/>
            </w:tcBorders>
            <w:shd w:val="clear" w:color="auto" w:fill="auto"/>
            <w:noWrap/>
            <w:vAlign w:val="bottom"/>
            <w:hideMark/>
          </w:tcPr>
          <w:p w:rsidR="00F265F4" w:rsidRPr="00507753" w:rsidRDefault="00F265F4" w:rsidP="00F265F4">
            <w:pPr>
              <w:spacing w:after="0" w:line="240" w:lineRule="auto"/>
              <w:rPr>
                <w:rFonts w:ascii="Calibri" w:eastAsia="Times New Roman" w:hAnsi="Calibri" w:cs="Calibri"/>
                <w:b/>
                <w:bCs/>
                <w:color w:val="000000"/>
                <w:lang w:val="bg-BG"/>
              </w:rPr>
            </w:pPr>
            <w:r w:rsidRPr="00507753">
              <w:rPr>
                <w:rFonts w:ascii="Calibri" w:hAnsi="Calibri"/>
                <w:b/>
                <w:color w:val="000000"/>
                <w:lang w:val="bg-BG"/>
              </w:rPr>
              <w:t xml:space="preserve">НИКЕЛ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НИКЕЛ</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Пръти и профили от несплавен никел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7505 11 00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Пръти и профили от никелова сплав</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7505 12 00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Тел от несплавен никел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7505 21 00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Тел от никелова сплав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7505 22 00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Плочи, листове, ленти и фолио от несплавен никел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7506 10 00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Плочи, листове, ленти и фолио от никелова сплав</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7506 20 00 </w:t>
            </w:r>
          </w:p>
        </w:tc>
      </w:tr>
      <w:tr w:rsidR="00F265F4" w:rsidRPr="00507753" w:rsidTr="00223553">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223553">
        <w:tc>
          <w:tcPr>
            <w:tcW w:w="5320" w:type="dxa"/>
            <w:tcBorders>
              <w:top w:val="nil"/>
              <w:left w:val="single" w:sz="4" w:space="0" w:color="auto"/>
              <w:bottom w:val="nil"/>
              <w:right w:val="nil"/>
            </w:tcBorders>
            <w:shd w:val="clear" w:color="auto" w:fill="auto"/>
            <w:noWrap/>
            <w:vAlign w:val="bottom"/>
            <w:hideMark/>
          </w:tcPr>
          <w:p w:rsidR="00F265F4" w:rsidRPr="00507753" w:rsidRDefault="00F265F4" w:rsidP="00F265F4">
            <w:pPr>
              <w:spacing w:after="0" w:line="240" w:lineRule="auto"/>
              <w:rPr>
                <w:rFonts w:ascii="Calibri" w:eastAsia="Times New Roman" w:hAnsi="Calibri" w:cs="Calibri"/>
                <w:b/>
                <w:bCs/>
                <w:color w:val="000000"/>
                <w:lang w:val="bg-BG"/>
              </w:rPr>
            </w:pPr>
            <w:r w:rsidRPr="00507753">
              <w:rPr>
                <w:rFonts w:ascii="Calibri" w:hAnsi="Calibri"/>
                <w:b/>
                <w:color w:val="000000"/>
                <w:lang w:val="bg-BG"/>
              </w:rPr>
              <w:t xml:space="preserve">АЛУМИНИЙ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АЛУМИНИЙ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Пръти от несплавен алуминий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7604 10 10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Профили от несплавен алуминий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7604 10 90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Кухи профили от алуминиева сплав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7604 21 00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Пръти от алуминиева сплав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7604 29 10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Профили от алуминиева сплав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7604 29 90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Тел от несплавен алуминий със сечение над 7 mm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7605 11 00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Тел от несплавен алуминий, друга</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 7605 19 00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Тел от алуминиева сплав със сечение над 7 mm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 7605 21 00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Тел от алуминиева сплав, друга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7605 29 00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Плочи, листове и ленти от несплавен алуминий, квадратни или правоъгълни, боядисани, лакирани или с пластмасово покритие</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7606 11 10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Плочи, листове и ленти от несплавен алуминий, квадратни или правоъгълни, други, с дебелина по-малка от 3 mm</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7606 11 91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Плочи, листове и ленти от несплавен алуминий, квадратни или правоъгълни, други, с дебелина от 3 </w:t>
            </w:r>
            <w:r w:rsidRPr="00507753">
              <w:rPr>
                <w:rFonts w:ascii="Calibri" w:hAnsi="Calibri"/>
                <w:color w:val="000000"/>
                <w:lang w:val="bg-BG"/>
              </w:rPr>
              <w:lastRenderedPageBreak/>
              <w:t>mm или повече и по-малка от 6 mm</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lastRenderedPageBreak/>
              <w:t xml:space="preserve">7606 11 93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Плочи, листове и ленти от несплавен алуминий, квадратни или правоъгълни, други, с дебелина над 6 mm</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7606 11 99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Ленти от алуминиева сплав, квадратни или правоъгълни, боядисани, лакирани или с пластмасово покритие</w:t>
            </w:r>
          </w:p>
        </w:tc>
        <w:tc>
          <w:tcPr>
            <w:tcW w:w="1800" w:type="dxa"/>
            <w:tcBorders>
              <w:top w:val="nil"/>
              <w:left w:val="single" w:sz="4" w:space="0" w:color="auto"/>
              <w:bottom w:val="nil"/>
              <w:right w:val="single" w:sz="4" w:space="0" w:color="auto"/>
            </w:tcBorders>
            <w:shd w:val="clear" w:color="000000" w:fill="CCE8CF"/>
            <w:noWrap/>
            <w:hideMark/>
          </w:tcPr>
          <w:p w:rsidR="00F265F4" w:rsidRPr="00507753" w:rsidRDefault="00F265F4" w:rsidP="00F265F4">
            <w:pPr>
              <w:spacing w:after="0" w:line="240" w:lineRule="auto"/>
              <w:jc w:val="center"/>
              <w:rPr>
                <w:rFonts w:ascii="Calibri" w:eastAsia="Times New Roman" w:hAnsi="Calibri" w:cs="Calibri"/>
                <w:lang w:val="bg-BG"/>
              </w:rPr>
            </w:pPr>
            <w:r w:rsidRPr="00507753">
              <w:rPr>
                <w:rFonts w:ascii="Calibri" w:hAnsi="Calibri"/>
                <w:lang w:val="bg-BG"/>
              </w:rPr>
              <w:t>7606 12 20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Плочи, листове и ленти от алуминиева сплав, квадратни или правоъгълни, други, с дебелина под 3 mm</w:t>
            </w:r>
          </w:p>
        </w:tc>
        <w:tc>
          <w:tcPr>
            <w:tcW w:w="1800" w:type="dxa"/>
            <w:tcBorders>
              <w:top w:val="nil"/>
              <w:left w:val="single" w:sz="4" w:space="0" w:color="auto"/>
              <w:bottom w:val="nil"/>
              <w:right w:val="single" w:sz="4" w:space="0" w:color="auto"/>
            </w:tcBorders>
            <w:shd w:val="clear" w:color="000000" w:fill="CCE8CF"/>
            <w:noWrap/>
            <w:hideMark/>
          </w:tcPr>
          <w:p w:rsidR="00F265F4" w:rsidRPr="00507753" w:rsidRDefault="00F265F4" w:rsidP="00F265F4">
            <w:pPr>
              <w:spacing w:after="0" w:line="240" w:lineRule="auto"/>
              <w:jc w:val="center"/>
              <w:rPr>
                <w:rFonts w:ascii="Calibri" w:eastAsia="Times New Roman" w:hAnsi="Calibri" w:cs="Calibri"/>
                <w:lang w:val="bg-BG"/>
              </w:rPr>
            </w:pPr>
            <w:r w:rsidRPr="00507753">
              <w:rPr>
                <w:rFonts w:ascii="Calibri" w:hAnsi="Calibri"/>
                <w:lang w:val="bg-BG"/>
              </w:rPr>
              <w:t>7606 12 92</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Плочи, листове и ленти от алуминиева сплав, квадратни или правоъгълни, други, с дебелина от 3 mm или повече и по-малка от 6 mm</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7606 12 93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Плочи, листове и ленти от алуминиева сплав, квадратни или правоъгълни, други, с дебелина от 6 mm и повече</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7606 12 99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Плочи, листове и ленти от несплавен алуминий с форма, различна от квадрат и правоъгълник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7606 91 00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Плочи, листове и ленти от алуминиева сплав с форма, различна от квадрат и правоъгълник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7606 92 00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Алуминиево фолио, без подложка, без друга обработка освен валцоване, с дебелина по-малка от 0,021 mm, на рулони с тегло 10 kg или по-малко</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7607 11 11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Алуминиево фолио, без подложка, без друга обработка освен валцоване, с дебелина по-малка от 0,021 mm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7607 11 19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Алуминиево фолио, без подложка, без друга обработка освен валцоване, с дебелина от 0,021 mm включително до 0,2 mm включително</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7607 11 90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Алуминиево фолио, без подложка, друго, с дебелина по-малка от 0,021 mm</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7607 19 10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Алуминиево фолио, без подложка, друго, с дебелина от 0,021 mm включително до 0,2 mm включително</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7607 19 90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Алуминиево фолио, с подложка, с дебелина (без подложката) под 0,021 mm</w:t>
            </w:r>
          </w:p>
        </w:tc>
        <w:tc>
          <w:tcPr>
            <w:tcW w:w="1800" w:type="dxa"/>
            <w:tcBorders>
              <w:top w:val="nil"/>
              <w:left w:val="single" w:sz="4" w:space="0" w:color="auto"/>
              <w:bottom w:val="nil"/>
              <w:right w:val="single" w:sz="4" w:space="0" w:color="auto"/>
            </w:tcBorders>
            <w:shd w:val="clear" w:color="000000" w:fill="CCE8CF"/>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 7607 20 10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Алуминиево фолио, с подложка, с дебелина (без подложката) от 0,021 mm включително до 0,2 mm включително</w:t>
            </w:r>
          </w:p>
        </w:tc>
        <w:tc>
          <w:tcPr>
            <w:tcW w:w="1800" w:type="dxa"/>
            <w:tcBorders>
              <w:top w:val="nil"/>
              <w:left w:val="single" w:sz="4" w:space="0" w:color="auto"/>
              <w:bottom w:val="nil"/>
              <w:right w:val="single" w:sz="4" w:space="0" w:color="auto"/>
            </w:tcBorders>
            <w:shd w:val="clear" w:color="000000" w:fill="CCE8CF"/>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7607 20 90</w:t>
            </w:r>
          </w:p>
        </w:tc>
      </w:tr>
      <w:tr w:rsidR="00F265F4" w:rsidRPr="00507753" w:rsidTr="00223553">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223553">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223553">
        <w:tc>
          <w:tcPr>
            <w:tcW w:w="5320" w:type="dxa"/>
            <w:tcBorders>
              <w:top w:val="nil"/>
              <w:left w:val="single" w:sz="4" w:space="0" w:color="auto"/>
              <w:bottom w:val="nil"/>
              <w:right w:val="nil"/>
            </w:tcBorders>
            <w:shd w:val="clear" w:color="auto" w:fill="auto"/>
            <w:noWrap/>
            <w:vAlign w:val="bottom"/>
            <w:hideMark/>
          </w:tcPr>
          <w:p w:rsidR="00F265F4" w:rsidRPr="00507753" w:rsidRDefault="00F265F4" w:rsidP="00F265F4">
            <w:pPr>
              <w:spacing w:after="0" w:line="240" w:lineRule="auto"/>
              <w:rPr>
                <w:rFonts w:ascii="Calibri" w:eastAsia="Times New Roman" w:hAnsi="Calibri" w:cs="Calibri"/>
                <w:b/>
                <w:bCs/>
                <w:color w:val="000000"/>
                <w:lang w:val="bg-BG"/>
              </w:rPr>
            </w:pPr>
            <w:r w:rsidRPr="00507753">
              <w:rPr>
                <w:rFonts w:ascii="Calibri" w:hAnsi="Calibri"/>
                <w:b/>
                <w:color w:val="000000"/>
                <w:lang w:val="bg-BG"/>
              </w:rPr>
              <w:t xml:space="preserve">ОЛОВО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ОЛОВО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Оловни листове и ленти с дебелина 0,2 mm и по-малко (без подложката)</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7804 11 00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Оловни плочи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7804 19 00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Оловни прахове и люспи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7804 20 00 </w:t>
            </w:r>
          </w:p>
        </w:tc>
      </w:tr>
      <w:tr w:rsidR="00F265F4" w:rsidRPr="00507753" w:rsidTr="00223553">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223553">
        <w:tc>
          <w:tcPr>
            <w:tcW w:w="5320" w:type="dxa"/>
            <w:tcBorders>
              <w:top w:val="nil"/>
              <w:left w:val="single" w:sz="4" w:space="0" w:color="auto"/>
              <w:bottom w:val="nil"/>
              <w:right w:val="nil"/>
            </w:tcBorders>
            <w:shd w:val="clear" w:color="auto" w:fill="auto"/>
            <w:noWrap/>
            <w:vAlign w:val="bottom"/>
            <w:hideMark/>
          </w:tcPr>
          <w:p w:rsidR="00F265F4" w:rsidRPr="00507753" w:rsidRDefault="00F265F4" w:rsidP="00F265F4">
            <w:pPr>
              <w:spacing w:after="0" w:line="240" w:lineRule="auto"/>
              <w:rPr>
                <w:rFonts w:ascii="Calibri" w:eastAsia="Times New Roman" w:hAnsi="Calibri" w:cs="Calibri"/>
                <w:b/>
                <w:bCs/>
                <w:color w:val="000000"/>
                <w:lang w:val="bg-BG"/>
              </w:rPr>
            </w:pPr>
            <w:r w:rsidRPr="00507753">
              <w:rPr>
                <w:rFonts w:ascii="Calibri" w:hAnsi="Calibri"/>
                <w:b/>
                <w:color w:val="000000"/>
                <w:lang w:val="bg-BG"/>
              </w:rPr>
              <w:t>ЦИНК</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ЦИНК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Цинкови пръти, профили и тел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7904 00 00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Цинкови плочи, листове и ленти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7905 00 00 </w:t>
            </w:r>
          </w:p>
        </w:tc>
      </w:tr>
      <w:tr w:rsidR="00F265F4" w:rsidRPr="00507753" w:rsidTr="00223553">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223553">
        <w:tc>
          <w:tcPr>
            <w:tcW w:w="5320" w:type="dxa"/>
            <w:tcBorders>
              <w:top w:val="nil"/>
              <w:left w:val="single" w:sz="4" w:space="0" w:color="auto"/>
              <w:bottom w:val="nil"/>
              <w:right w:val="nil"/>
            </w:tcBorders>
            <w:shd w:val="clear" w:color="auto" w:fill="auto"/>
            <w:noWrap/>
            <w:vAlign w:val="bottom"/>
            <w:hideMark/>
          </w:tcPr>
          <w:p w:rsidR="00F265F4" w:rsidRPr="00507753" w:rsidRDefault="00F265F4" w:rsidP="00F265F4">
            <w:pPr>
              <w:spacing w:after="0" w:line="240" w:lineRule="auto"/>
              <w:rPr>
                <w:rFonts w:ascii="Calibri" w:eastAsia="Times New Roman" w:hAnsi="Calibri" w:cs="Calibri"/>
                <w:b/>
                <w:bCs/>
                <w:color w:val="000000"/>
                <w:lang w:val="bg-BG"/>
              </w:rPr>
            </w:pPr>
            <w:r w:rsidRPr="00507753">
              <w:rPr>
                <w:rFonts w:ascii="Calibri" w:hAnsi="Calibri"/>
                <w:b/>
                <w:color w:val="000000"/>
                <w:lang w:val="bg-BG"/>
              </w:rPr>
              <w:t xml:space="preserve">КАЛАЙ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КАЛАЙ</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Калаени пръти, профили и тел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8003 00 00 </w:t>
            </w:r>
          </w:p>
        </w:tc>
      </w:tr>
      <w:tr w:rsidR="00F265F4" w:rsidRPr="00507753" w:rsidTr="00223553">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223553">
        <w:tc>
          <w:tcPr>
            <w:tcW w:w="5320" w:type="dxa"/>
            <w:tcBorders>
              <w:top w:val="nil"/>
              <w:left w:val="single" w:sz="4" w:space="0" w:color="auto"/>
              <w:bottom w:val="nil"/>
              <w:right w:val="nil"/>
            </w:tcBorders>
            <w:shd w:val="clear" w:color="auto" w:fill="auto"/>
            <w:noWrap/>
            <w:vAlign w:val="bottom"/>
            <w:hideMark/>
          </w:tcPr>
          <w:p w:rsidR="00F265F4" w:rsidRPr="00507753" w:rsidRDefault="00F265F4" w:rsidP="00F265F4">
            <w:pPr>
              <w:spacing w:after="0" w:line="240" w:lineRule="auto"/>
              <w:rPr>
                <w:rFonts w:ascii="Calibri" w:eastAsia="Times New Roman" w:hAnsi="Calibri" w:cs="Calibri"/>
                <w:b/>
                <w:bCs/>
                <w:color w:val="000000"/>
                <w:lang w:val="bg-BG"/>
              </w:rPr>
            </w:pPr>
            <w:r w:rsidRPr="00507753">
              <w:rPr>
                <w:rFonts w:ascii="Calibri" w:hAnsi="Calibri"/>
                <w:b/>
                <w:color w:val="000000"/>
                <w:lang w:val="bg-BG"/>
              </w:rPr>
              <w:t xml:space="preserve">ДРУГИ ЧЕСТО СРЕЩАНИ МЕТАЛИ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ДРУГИ МЕТАЛИ </w:t>
            </w:r>
          </w:p>
        </w:tc>
      </w:tr>
      <w:tr w:rsidR="00F265F4" w:rsidRPr="00507753" w:rsidTr="00223553">
        <w:tc>
          <w:tcPr>
            <w:tcW w:w="5320" w:type="dxa"/>
            <w:tcBorders>
              <w:top w:val="nil"/>
              <w:left w:val="single" w:sz="4" w:space="0" w:color="auto"/>
              <w:bottom w:val="nil"/>
              <w:right w:val="nil"/>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Волфрамова тел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8101 96 00 </w:t>
            </w:r>
          </w:p>
        </w:tc>
      </w:tr>
      <w:tr w:rsidR="00F265F4" w:rsidRPr="00507753" w:rsidTr="00223553">
        <w:tc>
          <w:tcPr>
            <w:tcW w:w="5320" w:type="dxa"/>
            <w:tcBorders>
              <w:top w:val="nil"/>
              <w:left w:val="single" w:sz="4" w:space="0" w:color="auto"/>
              <w:bottom w:val="nil"/>
              <w:right w:val="nil"/>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lastRenderedPageBreak/>
              <w:t xml:space="preserve">Волфрамови пръти, различни от тези, получени само чрез синтероване, профили, плочи, листове и ленти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8101 99 10 </w:t>
            </w:r>
          </w:p>
        </w:tc>
      </w:tr>
      <w:tr w:rsidR="00F265F4" w:rsidRPr="00507753" w:rsidTr="00223553">
        <w:tc>
          <w:tcPr>
            <w:tcW w:w="5320" w:type="dxa"/>
            <w:tcBorders>
              <w:top w:val="nil"/>
              <w:left w:val="single" w:sz="4" w:space="0" w:color="auto"/>
              <w:bottom w:val="nil"/>
              <w:right w:val="nil"/>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Молибденови пръти, различни от тези, получени само чрез синтероване, профили, плочи, листове и ленти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8102 95 00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Молибденова тел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8102 96 00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Танталови пръти, различни от тези, получени само чрез синтероване, профили, плочи, листове и ленти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8103 90 10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(магнезиеви пръти, профили, тел, плочи)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ex 81049000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(кобалтови пръти, профили, тел, плочи)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ex 81059000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(бисмутови пръти, профили, тел, плочи)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ex 81060090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(кадмиеви пръти, профили, тел, плочи)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ex 81079000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Титанови пръти, профили и тел</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8108 90 30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Титанови плочи, листове, ленти и фолио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8108 90 50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(циркониеви пръти, профили, тел, плочи и листове)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ex 8109 90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(антимонови пръти, профили, тел, плочи и листове)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ex 8110 90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(манганови пръти, профили, тел, плочи и листове)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ex 8111 00 90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(берилиеви пръти, профили, тел, плочи и листове)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ex 8112 19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(хромови пръти, профили, тел, плочи и листове)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ex 8112 29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(талиеви пръти, профили, тел, плочи и листове)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ex 8112 59 00 </w:t>
            </w:r>
          </w:p>
        </w:tc>
      </w:tr>
      <w:tr w:rsidR="00F265F4" w:rsidRPr="00507753" w:rsidTr="00223553">
        <w:tc>
          <w:tcPr>
            <w:tcW w:w="5320" w:type="dxa"/>
            <w:tcBorders>
              <w:top w:val="nil"/>
              <w:left w:val="single" w:sz="4" w:space="0" w:color="auto"/>
              <w:bottom w:val="nil"/>
              <w:right w:val="nil"/>
            </w:tcBorders>
            <w:shd w:val="clear" w:color="auto" w:fill="auto"/>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(Хафниеви (целтиеви), германиеви пръти, профили, тел, плочи и листове)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ex 8112 99 20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(ниобиеви (колумбеви), рениеви пръти, профили, тел, плочи и листове)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ex 8112 99 30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(галиеви, индиеви, ванадиеви пръти, профили, тел, плочи и листове)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ex 8112 99 70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(металокерамични пръти, профили, тел, плочи и листове)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ex 8113 00 90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Медно-цинкови сплави (месинг)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7403 21 00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Медно-калаени сплави (бронз)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7403 22 00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Други медни сплави (без главни сплави от позиция 7405)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7403 29 00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Никелови сплави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7502 20 00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Алуминиеви сплави на плочи и блокове</w:t>
            </w:r>
          </w:p>
        </w:tc>
        <w:tc>
          <w:tcPr>
            <w:tcW w:w="1800" w:type="dxa"/>
            <w:tcBorders>
              <w:top w:val="nil"/>
              <w:left w:val="single" w:sz="4" w:space="0" w:color="auto"/>
              <w:bottom w:val="nil"/>
              <w:right w:val="single" w:sz="4" w:space="0" w:color="auto"/>
            </w:tcBorders>
            <w:shd w:val="clear" w:color="000000" w:fill="CCE8CF"/>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7601 20 20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Алуминиеви сплави, други </w:t>
            </w:r>
          </w:p>
        </w:tc>
        <w:tc>
          <w:tcPr>
            <w:tcW w:w="1800" w:type="dxa"/>
            <w:tcBorders>
              <w:top w:val="nil"/>
              <w:left w:val="single" w:sz="4" w:space="0" w:color="auto"/>
              <w:bottom w:val="nil"/>
              <w:right w:val="single" w:sz="4" w:space="0" w:color="auto"/>
            </w:tcBorders>
            <w:shd w:val="clear" w:color="000000" w:fill="CCE8CF"/>
            <w:noWrap/>
            <w:hideMark/>
          </w:tcPr>
          <w:p w:rsidR="00F265F4" w:rsidRPr="00507753" w:rsidRDefault="00F265F4" w:rsidP="00F265F4">
            <w:pPr>
              <w:spacing w:after="0" w:line="240" w:lineRule="auto"/>
              <w:jc w:val="center"/>
              <w:rPr>
                <w:rFonts w:ascii="Calibri" w:eastAsia="Times New Roman" w:hAnsi="Calibri" w:cs="Calibri"/>
                <w:lang w:val="bg-BG"/>
              </w:rPr>
            </w:pPr>
            <w:r w:rsidRPr="00507753">
              <w:rPr>
                <w:rFonts w:ascii="Calibri" w:hAnsi="Calibri"/>
                <w:lang w:val="bg-BG"/>
              </w:rPr>
              <w:t>7601 20 80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Необработено олово, различно от това, съдържащо антимон </w:t>
            </w:r>
          </w:p>
        </w:tc>
        <w:tc>
          <w:tcPr>
            <w:tcW w:w="1800" w:type="dxa"/>
            <w:tcBorders>
              <w:top w:val="nil"/>
              <w:left w:val="single" w:sz="4" w:space="0" w:color="auto"/>
              <w:bottom w:val="nil"/>
              <w:right w:val="single" w:sz="4" w:space="0" w:color="auto"/>
            </w:tcBorders>
            <w:shd w:val="clear" w:color="000000" w:fill="CCE8CF"/>
            <w:noWrap/>
            <w:hideMark/>
          </w:tcPr>
          <w:p w:rsidR="00F265F4" w:rsidRPr="00507753" w:rsidRDefault="00F265F4" w:rsidP="00F265F4">
            <w:pPr>
              <w:spacing w:after="0" w:line="240" w:lineRule="auto"/>
              <w:jc w:val="center"/>
              <w:rPr>
                <w:rFonts w:ascii="Calibri" w:eastAsia="Times New Roman" w:hAnsi="Calibri" w:cs="Calibri"/>
                <w:lang w:val="bg-BG"/>
              </w:rPr>
            </w:pPr>
            <w:r w:rsidRPr="00507753">
              <w:rPr>
                <w:rFonts w:ascii="Calibri" w:hAnsi="Calibri"/>
                <w:lang w:val="bg-BG"/>
              </w:rPr>
              <w:t xml:space="preserve"> 7801 99 90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Цинкови сплави</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 7901 20 00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Калаени сплави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8001 20 00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Необработен магнезий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ex 8104 19 00 </w:t>
            </w:r>
          </w:p>
        </w:tc>
      </w:tr>
      <w:tr w:rsidR="00F265F4" w:rsidRPr="00507753" w:rsidTr="00223553">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223553">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b/>
                <w:bCs/>
                <w:color w:val="000000"/>
                <w:lang w:val="bg-BG"/>
              </w:rPr>
            </w:pPr>
            <w:r w:rsidRPr="00507753">
              <w:rPr>
                <w:rFonts w:ascii="Calibri" w:hAnsi="Calibri"/>
                <w:b/>
                <w:color w:val="000000"/>
                <w:lang w:val="bg-BG"/>
              </w:rPr>
              <w:t xml:space="preserve">С — СПИСЪК НА КОДОВЕТЕ И НЕОБРАБОТЕНИТЕ ПРОДУКТИ ОТ ВТОРОСТЕПЕННИ МЕТАЛИ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C — СПИСЪК </w:t>
            </w:r>
          </w:p>
        </w:tc>
      </w:tr>
      <w:tr w:rsidR="00F265F4" w:rsidRPr="00507753" w:rsidTr="00223553">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223553">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Необработен волфрам, включително греди и пръти, получени само чрез синтероване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8101 94 00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Необработен молибден, включително греди и пръти, получени само чрез синтероване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8102 94 00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Необработен тантал, включително греди и пръти, получени само чрез синтероване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8103 20 00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Кобалтови покрития и други междинни продукти от кобалтовата металургия; необработен кобалт; прахове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8105 20 00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lastRenderedPageBreak/>
              <w:t>Необработен бисмут; отпадък и скрап; прахове</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 8106 00 10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Необработен кадмий; прахове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8107 20 00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Необработен титан; прахове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8108 20 00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Необработен цирконий; прахове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8109 20 00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Необработен антимон; прахове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8110 10 00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Необработен манган; прахове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8111 00 11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Необработен берилий; прахове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8112 12 00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Необработени хромови сплави, прахове, съдържащи над 10 тегловни % никел</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8112 2110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необработен хром, прахове, други</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81122190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Необработен талий; прахове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8112 51 00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Необработен хафний (целтий); отпадък и скрап; прахове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8112 92 10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Необработен ниобий (колумбий), рений; отпадък и скрап; прахове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8112 92 31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Необработен индий; отпадък и скрап; прахове</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 8112 92 81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Необработен галий; отпадък и скрап; прахове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8112 92 89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Необработен ванадий; отпадък и скрап; прахове</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 8112 92 91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Необработен германий; отпадък и скрап; прахове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 xml:space="preserve">8112 92 95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Необработена металокерамика </w:t>
            </w:r>
          </w:p>
        </w:tc>
        <w:tc>
          <w:tcPr>
            <w:tcW w:w="1800" w:type="dxa"/>
            <w:tcBorders>
              <w:top w:val="nil"/>
              <w:left w:val="single" w:sz="4" w:space="0" w:color="auto"/>
              <w:bottom w:val="nil"/>
              <w:right w:val="single" w:sz="4" w:space="0" w:color="auto"/>
            </w:tcBorders>
            <w:shd w:val="clear" w:color="auto" w:fill="auto"/>
            <w:noWrap/>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8113 00 20</w:t>
            </w:r>
          </w:p>
        </w:tc>
      </w:tr>
      <w:tr w:rsidR="00F265F4" w:rsidRPr="00507753" w:rsidTr="00223553">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223553">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223553">
        <w:tc>
          <w:tcPr>
            <w:tcW w:w="5320" w:type="dxa"/>
            <w:tcBorders>
              <w:top w:val="nil"/>
              <w:left w:val="single" w:sz="4" w:space="0" w:color="auto"/>
              <w:bottom w:val="nil"/>
              <w:right w:val="nil"/>
            </w:tcBorders>
            <w:shd w:val="clear" w:color="auto" w:fill="auto"/>
            <w:noWrap/>
            <w:vAlign w:val="bottom"/>
            <w:hideMark/>
          </w:tcPr>
          <w:p w:rsidR="00F265F4" w:rsidRPr="00507753" w:rsidRDefault="00F265F4" w:rsidP="00F265F4">
            <w:pPr>
              <w:spacing w:after="0" w:line="240" w:lineRule="auto"/>
              <w:rPr>
                <w:rFonts w:ascii="Calibri" w:eastAsia="Times New Roman" w:hAnsi="Calibri" w:cs="Calibri"/>
                <w:b/>
                <w:bCs/>
                <w:color w:val="000000"/>
                <w:lang w:val="bg-BG"/>
              </w:rPr>
            </w:pPr>
            <w:r w:rsidRPr="00507753">
              <w:rPr>
                <w:rFonts w:ascii="Calibri" w:hAnsi="Calibri"/>
                <w:b/>
                <w:color w:val="000000"/>
                <w:lang w:val="bg-BG"/>
              </w:rPr>
              <w:t xml:space="preserve">СТОМАНЕНИ ПОЛУГОТОВИ ПРОДУКТИ И ИЗДЕЛИЯ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FF0000"/>
                <w:lang w:val="bg-BG"/>
              </w:rPr>
            </w:pPr>
            <w:r w:rsidRPr="00507753">
              <w:rPr>
                <w:rFonts w:ascii="Calibri" w:hAnsi="Calibri"/>
                <w:b/>
                <w:color w:val="FF0000"/>
                <w:lang w:val="bg-BG"/>
              </w:rPr>
              <w:t xml:space="preserve">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sz w:val="20"/>
                <w:szCs w:val="20"/>
                <w:lang w:val="bg-BG"/>
              </w:rPr>
            </w:pPr>
            <w:r w:rsidRPr="00507753">
              <w:rPr>
                <w:rFonts w:ascii="Calibri" w:hAnsi="Calibri"/>
                <w:color w:val="000000"/>
                <w:sz w:val="20"/>
                <w:lang w:val="bg-BG"/>
              </w:rPr>
              <w:t xml:space="preserve">КЮЛЧЕТА ЖЕЛЯЗО И НЕЛЕГИРАНА СТОМАНА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72061000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ЖЕЛЯЗО И НЕЛЕГИРАНА СТОМАНА В ДРУГИ ПЪРВИЧНИ ФОРМИ</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72069000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КЮЛЧЕТА И ДРУГИ ПЪРВИЧНИ ФОРМИ НЕРЪЖДАЕМА СТОМАНА</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72181000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КЮЛЧЕТА И ДРУГИ ПЪРВИЧНИ ФОРМИ ОТ СТОМАНЕНИ СПЛАВИ ЗА ПРИБОРИ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72241010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КЮЛЧЕТА И ДРУГИ ПЪРВИЧНИ ФОРМИ ОТ СТОМАНЕНИ СПЛАВИ, ДРУГИ</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72241090</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07753" w:rsidRDefault="00DA7421"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СЛЯБИ</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FF0000"/>
                <w:lang w:val="bg-BG"/>
              </w:rPr>
            </w:pPr>
            <w:r w:rsidRPr="00507753">
              <w:rPr>
                <w:rFonts w:ascii="Calibri" w:hAnsi="Calibri"/>
                <w:lang w:val="bg-BG"/>
              </w:rPr>
              <w:t>СЛЯБИ</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72071210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FF0000"/>
                <w:lang w:val="bg-BG"/>
              </w:rPr>
            </w:pPr>
            <w:r w:rsidRPr="00507753">
              <w:rPr>
                <w:rFonts w:ascii="Calibri" w:hAnsi="Calibri"/>
                <w:lang w:val="bg-BG"/>
              </w:rPr>
              <w:t>СЛЯБИ</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72072032</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DA7421"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СЛЯБИ</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72189110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DA7421"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СЛЯБИ</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72189180</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FF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FF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DA7421"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БЛУМИ</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07753" w:rsidRDefault="00DA7421"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ЗАГОТОВКИ</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БЛУМИ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72071111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БЛУМИ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72071114</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БЛУМИ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72071116</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БЛУМИ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72071912</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БЛУМИ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72071980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БЛУМИ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72072011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БЛУМИ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72072015</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БЛУМИ ЗАГОТОВКИ</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72072017</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БЛУМИ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72072052</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БЛУМИ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72072080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БЛУМИ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72189911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lastRenderedPageBreak/>
              <w:t xml:space="preserve">БЛУМИ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72189920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БЛУМИ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72249002</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БЛУМИ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72249003</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БЛУМИ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72249005</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БЛУМИ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72249007</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БЛУМИ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72249014</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БЛУМИ ЗАГОТОВКИ</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72249031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БЛУМИ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72249038</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07753" w:rsidRDefault="00DA7421"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РУЛОНИ</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РУЛОНИ</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72081000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РУЛОНИ</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72082500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РУЛОНИ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72082600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РУЛОНИ</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72082700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РУЛОНИ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72083600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РУЛОНИ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72083700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РУЛОНИ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72083800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РУЛОНИ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72083900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РУЛОНИ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72191100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РУЛОНИ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72191210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РУЛОНИ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72191290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РУЛОНИ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72191310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РУЛОНИ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72191390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РУЛОНИ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72191410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РУЛОНИ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72191490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РУЛОНИ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72251910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РУЛОНИ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72253010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РУЛОНИ</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72253030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РУЛОНИ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72253090</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b/>
                <w:bCs/>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center"/>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РЕЛСИ И </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АРМАТУРА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РЕЛСИ И АРМАТУРА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507753" w:rsidRDefault="00F265F4" w:rsidP="00F265F4">
            <w:pPr>
              <w:spacing w:after="0" w:line="240" w:lineRule="auto"/>
              <w:jc w:val="center"/>
              <w:rPr>
                <w:rFonts w:ascii="Calibri" w:eastAsia="Times New Roman" w:hAnsi="Calibri" w:cs="Calibri"/>
                <w:lang w:val="bg-BG"/>
              </w:rPr>
            </w:pPr>
            <w:r w:rsidRPr="00507753">
              <w:rPr>
                <w:rFonts w:ascii="Calibri" w:hAnsi="Calibri"/>
                <w:lang w:val="bg-BG"/>
              </w:rPr>
              <w:t>73021022</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РЕЛСИ И АРМАТУРА</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507753" w:rsidRDefault="00F265F4" w:rsidP="00F265F4">
            <w:pPr>
              <w:spacing w:after="0" w:line="240" w:lineRule="auto"/>
              <w:jc w:val="center"/>
              <w:rPr>
                <w:rFonts w:ascii="Calibri" w:eastAsia="Times New Roman" w:hAnsi="Calibri" w:cs="Calibri"/>
                <w:lang w:val="bg-BG"/>
              </w:rPr>
            </w:pPr>
            <w:r w:rsidRPr="00507753">
              <w:rPr>
                <w:rFonts w:ascii="Calibri" w:hAnsi="Calibri"/>
                <w:lang w:val="bg-BG"/>
              </w:rPr>
              <w:t>73021028</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РЕЛСИ И АРМАТУРА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73021040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РЕЛСИ И АРМАТУРА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73021050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РЕЛСИ И АРМАТУРА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73024000</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507753" w:rsidRDefault="00F265F4" w:rsidP="00F265F4">
            <w:pPr>
              <w:spacing w:after="0" w:line="240" w:lineRule="auto"/>
              <w:rPr>
                <w:rFonts w:ascii="Calibri" w:eastAsia="Times New Roman" w:hAnsi="Calibri" w:cs="Calibri"/>
                <w:color w:val="00B05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507753" w:rsidRDefault="00F265F4" w:rsidP="00F265F4">
            <w:pPr>
              <w:spacing w:after="0" w:line="240" w:lineRule="auto"/>
              <w:rPr>
                <w:rFonts w:ascii="Calibri" w:eastAsia="Times New Roman" w:hAnsi="Calibri" w:cs="Calibri"/>
                <w:color w:val="00B05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ПРОФИЛИ ОТ ЛИСТОВ МАТЕРИАЛ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b/>
                <w:bCs/>
                <w:color w:val="000000"/>
                <w:lang w:val="bg-BG"/>
              </w:rPr>
            </w:pPr>
            <w:r w:rsidRPr="00507753">
              <w:rPr>
                <w:rFonts w:ascii="Calibri" w:hAnsi="Calibri"/>
                <w:b/>
                <w:color w:val="000000"/>
                <w:lang w:val="bg-BG"/>
              </w:rPr>
              <w:t xml:space="preserve">ПРОФИЛИ ОТ ЛИСТОВ МАТЕРИАЛ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73011000</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грубо нарязани АРМИРОВЪЧНИ </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ГРЕДИ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грубо нарязани АРМИРОВЪЧНИ ПРЪТИ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72142000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грубо нарязани АРМИРОВЪЧНИ ПРЪТИ</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72149910</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ВАЛЦДРАТ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ВАЛЦДРАТ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72131000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ВАЛЦДРАТ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72132000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ВАЛЦДРАТ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72139110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ВАЛЦДРАТ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72139120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lastRenderedPageBreak/>
              <w:t xml:space="preserve">ВАЛЦДРАТ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72139141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ВАЛЦДРАТ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72139149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ВАЛЦДРАТ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72139170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ВАЛЦДРАТ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72139190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ВАЛЦДРАТ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72139910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ВАЛЦДРАТ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72139990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ВАЛЦДРАТ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72210010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ВАЛЦДРАТ</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72210090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ВАЛЦДРАТ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72271000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ВАЛЦДРАТ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72272000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ВАЛЦДРАТ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72279010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ВАЛЦДРАТ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72279050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ВАЛЦДРАТ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72279095</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b/>
                <w:bCs/>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ГОРЕЩОВАЛЦОВАНИ </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СТОМАНЕНИ ГРЕДИ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ГОРЕЩОВАЛЦОВАНИ ТЪРГОВСКИ ЗАГОТОВКИ</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72143000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ГОРЕЩОВАЛЦОВАНИ ТЪРГОВСКИ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72149931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ГОРЕЩОВАЛЦОВАНИ ТЪРГОВСКИ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72149939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ГОРЕЩОВАЛЦОВАНИ ТЪРГОВСКИ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72149950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ГОРЕЩОВАЛЦОВАНИ ТЪРГОВСКИ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72149971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ГОРЕЩОВАЛЦОВАНИ ТЪРГОВСКИ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72149979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ГОРЕЩОВАЛЦОВАНИ ТЪРГОВСКИ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72149995</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ГОРЕЩОВАЛЦОВАНИ ТЪРГОВСКИ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72221111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ГОРЕЩОВАЛЦОВАНИ ТЪРГОВСКИ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72221119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ГОРЕЩОВАЛЦОВАНИ ТЪРГОВСКИ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72221181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ГОРЕЩОВАЛЦОВАНИ ТЪРГОВСКИ ЗАГОТОВКИ</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72221189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ГОРЕЩОВАЛЦОВАНИ ТЪРГОВСКИ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72221910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ГОРЕЩОВАЛЦОВАНИ ТЪРГОВСКИ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72221990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ГОРЕЩОВАЛЦОВАНИ ТЪРГОВСКИ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72281020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ГОРЕЩОВАЛЦОВАНИ ТЪРГОВСКИ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72282091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ГОРЕЩОВАЛЦОВАНИ ТЪРГОВСКИ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72283020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ГОРЕЩОВАЛЦОВАНИ ТЪРГОВСКИ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72283041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ГОРЕЩОВАЛЦОВАНИ ТЪРГОВСКИ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72283049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ГОРЕЩОВАЛЦОВАНИ ТЪРГОВСКИ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72283061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ГОРЕЩОВАЛЦОВАНИ ТЪРГОВСКИ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72283069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ГОРЕЩОВАЛЦОВАНИ ТЪРГОВСКИ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72283089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ГОРЕЩОВАЛЦОВАНИ ТЪРГОВСКИ ЗАГОТОВКИ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72288000</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ТЪРГОВСКИ </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ПЛОЧИ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ТЪРГОВСКИ ПЛОЧИ</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72149110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ТЪРГОВСКИ ПЛОЧИ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72149190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ТЪРГОВСКИ ПЛОЧИ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72282010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ТЪРГОВСКИ ПЛОЧИ</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72283070</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ГОРЕЩОВАЛЦОВАНА ЛЕНТА </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&lt; 600 mm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ГОРЕЩОВАЛЦОВАНА ЛЕНТА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72111400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ГОРЕЩОВАЛЦОВАНА ЛЕНТА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72111900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ГОРЕЩОВАЛЦОВАНА ЛЕНТА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72126000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ГОРЕЩОВАЛЦОВАНА ЛЕНТА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72201100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lastRenderedPageBreak/>
              <w:t xml:space="preserve">ГОРЕЩОВАЛЦОВАНА ЛЕНТА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72201200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ГОРЕЩОВАЛЦОВАНА ЛЕНТА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72261910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ГОРЕЩОВАЛЦОВАНА ЛЕНТА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72269120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ГОРЕЩОВАЛЦОВАНА ЛЕНТА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72269191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ГОРЕЩОВАЛЦОВАНА ЛЕНТА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72269199</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ГОРЕЩОВАЛЦОВАН ЛИСТ </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И ШИРОКА ЛЕНТА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 ЛИСТ И ШИРОКА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72084000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 ЛИСТ И ШИРОКА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72085120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 ЛИСТ И ШИРОКА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72085191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 ЛИСТ И ШИРОКА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72085198</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 ЛИСТ И ШИРОКА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72085210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 ЛИСТ И ШИРОКА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72085291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 ЛИСТ И ШИРОКА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72085299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 ЛИСТ И ШИРОКА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72085310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 ЛИСТ И ШИРОКА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72085390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 ЛИСТ И ШИРОКА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72085400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ГОРЕЩОВАЛЦОВАН ЛИСТ И ШИРОКА ЛЕНТА</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72089020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 ЛИСТ И ШИРОКА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72089080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 ЛИСТ И ШИРОКА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72109030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 ЛИСТ И ШИРОКА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72111300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 ЛИСТ И ШИРОКА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72192110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 ЛИСТ И ШИРОКА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72192190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 ЛИСТ И ШИРОКА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72192210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 ЛИСТ И ШИРОКА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72192290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 ЛИСТ И ШИРОКА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72192300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 ЛИСТ И ШИРОКА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72192400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 ЛИСТ И ШИРОКА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72254012</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 ЛИСТ И ШИРОКА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72254015</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 ЛИСТ И ШИРОКА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72254040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 ЛИСТ И ШИРОКА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72254060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ГОРЕЩОВАЛЦОВАН ЛИСТ И ШИРОКА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72254090</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СТУДЕНОВАЛЦОВАН </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ЛИСТ &gt;600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 ЛИСТ &gt;600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72091500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 ЛИСТ &gt;601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72091690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 ЛИСТ &gt;602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72091790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 ЛИСТ &gt;603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72091891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 ЛИСТ &gt;604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72092500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 ЛИСТ &gt;605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72092690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 ЛИСТ &gt;606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72092790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СТУДЕНОВАЛЦОВАН ЛИСТ &gt;607</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72092890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 ЛИСТ &gt;608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72099020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 ЛИСТ &gt;609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72099080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 ЛИСТ &gt;610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72193100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СТУДЕНОВАЛЦОВАН ЛИСТ &gt;611</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72193210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 ЛИСТ &gt;612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72193290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 ЛИСТ &gt;613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72193310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 ЛИСТ &gt;614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72193390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 ЛИСТ &gt;615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72193410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lastRenderedPageBreak/>
              <w:t>СТУДЕНОВАЛЦОВАН ЛИСТ &gt;616</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72193490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 ЛИСТ &gt;617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72193510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 ЛИСТ &gt;618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72193590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 ЛИСТ &gt;619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72199020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 ЛИСТ &gt;620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72199080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 ЛИСТ &gt;621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72255020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 ЛИСТ &gt;622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72255080</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ЧЕРНА ЛЕНТА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ЧЕРНА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72091899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ЧЕРНА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72112380</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МАГНИТЕН </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ЛИСТ И ПЛОЧА/ЛЕНТА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МАГНИТЕН ЛИСТ И ПЛОЧА/ЛЕНТА</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72091610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МАГНИТЕН ЛИСТ И ПЛОЧА/ЛЕНТА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72091710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МАГНИТЕН ЛИСТ И ПЛОЧА/ЛЕНТА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72091810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МАГНИТЕН ЛИСТ И ПЛОЧА/ЛЕНТА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72092610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МАГНИТЕН ЛИСТ И ПЛОЧА/ЛЕНТА</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72092710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МАГНИТЕН ЛИСТ И ПЛОЧА/ЛЕНТА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72092810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МАГНИТЕН ЛИСТ И ПЛОЧА/ЛЕНТА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72112320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МАГНИТЕН ЛИСТ И ПЛОЧА/ЛЕНТА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72251100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МАГНИТЕН ЛИСТ И ПЛОЧА/ЛЕНТА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72251990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МАГНИТЕН ЛИСТ И ПЛОЧА/ЛЕНТА</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72261100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МАГНИТЕН ЛИСТ И ПЛОЧА/ЛЕНТА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72261980</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ПОКАЛАЕН </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ЛИСТ И ПЛОЧА/ЛЕНТА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ПОКАЛАЕН ЛИСТ И ПЛОЧА/ЛЕНТА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72101100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ПОКАЛАЕН ЛИСТ И ПЛОЧА/ЛЕНТА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72101220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ПОКАЛАЕН ЛИСТ И ПЛОЧА/ЛЕНТА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72101280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ПОКАЛАЕН ЛИСТ И ПЛОЧА/ЛЕНТА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72107010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ПОКАЛАЕН ЛИСТ И ПЛОЧА/ЛЕНТА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72109040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ПОКАЛАЕН ЛИСТ И ПЛОЧА/ЛЕНТА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72121010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ПОКАЛАЕН ЛИСТ И ПЛОЧА/ЛЕНТА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72121090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ПОКАЛАЕН ЛИСТ И ПЛОЧА/ЛЕНТА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72124020</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ЛИСТ И ПЛОЧА БЕЗ КАЛАЙ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ЛИСТ И ПЛОЧА БЕЗ КАЛАЙ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72105000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ЛИСТ И ПЛОЧА БЕЗ КАЛАЙ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72125020</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ГАЛВАНИЗИРАН </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ЛИСТ И ПЛОЧА/ЛЕНТА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ГАЛВАНИЗИРАН ЛИСТ И ПЛОЧА/ЛЕНТА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72104100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ГАЛВАНИЗИРАН ЛИСТ И ПЛОЧА/ЛЕНТА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72104900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ГАЛВАНИЗИРАН ЛИСТ И ПЛОЧА/ЛЕНТА</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72123000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ГАЛВАНИЗИРАН ЛИСТ И ПЛОЧА/ЛЕНТА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72259200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ГАЛВАНИЗИРАН ЛИСТ И ПЛОЧА/ЛЕНТА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72269930</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ЕЛЕКТРОГАЛВАНИЗИРАН </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ЛИСТ И ПЛОЧА/ЛЕНТА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ЕЛЕКТРОГАЛВАНИЗИРАН ЛИСТ И ПЛОЧА/ЛЕНТА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72103000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ЕЛЕКТРОГАЛВАНИЗИРАН ЛИСТ И ПЛОЧА/ЛЕНТА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72122000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ЕЛЕКТРОГАЛВАНИЗИРАН ЛИСТ И ПЛОЧА/ЛЕНТА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72259100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ЕЛЕКТРОГАЛВАНИЗИРАН ЛИСТ И ПЛОЧА/ЛЕНТА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72269910</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ОРГАНИЧНО ПОКРИТ </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ЛИСТ И ПЛОЧА/ЛЕНТА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ОРГАНИЧНО ПОКРИТ ЛИСТ И ПЛОЧА/ЛЕНТА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72107080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ОРГАНИЧНО ПОКРИТ ЛИСТ И ПЛОЧА/ЛЕНТА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72124080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ОРГАНИЧНО ПОКРИТ ЛИСТ И ПЛОЧА/ЛЕНТА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72259900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ОРГАНИЧНО ПОКРИТ ЛИСТ И ПЛОЧА/ЛЕНТА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72269970</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ЛИСТ И ПЛОЧА/ЛЕНТА </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С ДРУГИ МЕТАЛНИ ПОКРИТИЯ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ЛИСТ И ПЛОЧА/ЛЕНТА С ДРУГИ МЕТАЛНИ ПОКРИТИЯ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72102000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ЛИСТ И ПЛОЧА/ЛЕНТА С ДРУГИ МЕТАЛНИ ПОКРИТИЯ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72106100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ЛИСТ И ПЛОЧА/ЛЕНТА С ДРУГИ МЕТАЛНИ ПОКРИТИЯ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72106900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ЛИСТ И ПЛОЧА/ЛЕНТА С ДРУГИ МЕТАЛНИ ПОКРИТИЯ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72109080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ЛИСТ И ПЛОЧА/ЛЕНТА С ДРУГИ МЕТАЛНИ ПОКРИТИЯ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72125030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ЛИСТ И ПЛОЧА/ЛЕНТА С ДРУГИ МЕТАЛНИ ПОКРИТИЯ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72125040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ЛИСТ И ПЛОЧА/ЛЕНТА С ДРУГИ МЕТАЛНИ ПОКРИТИЯ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72125061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ЛИСТ И ПЛОЧА/ЛЕНТА С ДРУГИ МЕТАЛНИ ПОКРИТИЯ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72125069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ЛИСТ И ПЛОЧА/ЛЕНТА С ДРУГИ МЕТАЛНИ ПОКРИТИЯ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72125090</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БЕЗШЕВНИ </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ТРЪБИ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73041100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73041910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БЕЗШЕВНИ ТРЪБИ</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73041930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73041990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73042200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73042300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73042400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73042910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73042930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73042990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73043120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73043180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73043910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73043952</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73043958</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73043992</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73043993</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73043998</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73044100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73044910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73044993</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БЕЗШЕВНИ ТРЪБИ</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73044995</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73044999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73045112</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73045118</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73045181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73045189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lastRenderedPageBreak/>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73045910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73045932</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73045938</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73045992</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73045993</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73045999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БЕЗШЕВНИ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73049000</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ЗАВАРЕНИ ТРЪБИ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ЗАВАРЕНИ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73051100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ЗАВАРЕНИ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73051200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ЗАВАРЕНИ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73051900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ЗАВАРЕНИ ТРЪБИ</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73052000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ЗАВАРЕНИ ТРЪБИ</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73053100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ЗАВАРЕНИ ТРЪБИ</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73053900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ЗАВАРЕНИ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73059000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ЗАВАРЕНИ ТРЪБИ</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73061110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ЗАВАРЕНИ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73061190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ЗАВАРЕНИ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73061910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ЗАВАРЕНИ ТРЪБИ</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73061990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ЗАВАРЕНИ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73062100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ЗАВАРЕНИ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73062900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ЗАВАРЕНИ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73063011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ЗАВАРЕНИ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73063019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ЗАВАРЕНИ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73063041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ЗАВАРЕНИ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73063049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ЗАВАРЕНИ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73063072</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ЗАВАРЕНИ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73063077</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ЗАВАРЕНИ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73063080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ЗАВАРЕНИ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73064020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ЗАВАРЕНИ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73064080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ЗАВАРЕНИ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73065020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ЗАВАРЕНИ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73065080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ЗАВАРЕНИ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73066110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ЗАВАРЕНИ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73066192</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ЗАВАРЕНИ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73066199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ЗАВАРЕНИ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73066910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ЗАВАРЕНИ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73066990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ЗАВАРЕНИ ТРЪБИ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73069000</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КОВАНИ </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ИЗДЕЛИЯ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КОВАНИ ИЗДЕЛИЯ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72141000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КОВАНИ ИЗДЕЛИЯ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72223051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КОВАНИ ИЗДЕЛИЯ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72223091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КОВАНИ ИЗДЕЛИЯ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72281050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КОВАНИ ИЗДЕЛИЯ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72284010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КОВАНИ ИЗДЕЛИЯ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72284090</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СТУДЕНО ИЗТЕГЛЕНИ </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ГРЕДИ/ПРОФИЛИ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72151000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72155011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72155019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72155080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lastRenderedPageBreak/>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72159000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72166110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72166190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72166900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72169110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72169180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72222011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72222019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72222021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72222029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72222031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72222039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72222081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72222089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72223097</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72224050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72224090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72281090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72282099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72285020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72285040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72285061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72285069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72285080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72286020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72286080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 ИЗТЕГЛЕНИ ГРЕДИ/ПРОФИЛИ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72287090</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ИЗТЕГЛЕНА </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ТЕЛ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ИЗТЕГЛЕНА ТЕЛ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72171010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ИЗТЕГЛЕНА ТЕЛ</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72171031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ИЗТЕГЛЕНА ТЕЛ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72171039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ИЗТЕГЛЕНА ТЕЛ</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72171050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ИЗТЕГЛЕНА ТЕЛ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72171090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ИЗТЕГЛЕНА ТЕЛ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72172010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ИЗТЕГЛЕНА ТЕЛ</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72172030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ИЗТЕГЛЕНА ТЕЛ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72172050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ИЗТЕГЛЕНА ТЕЛ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72172090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ИЗТЕГЛЕНА ТЕЛ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72173041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ИЗТЕГЛЕНА ТЕЛ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72173049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ИЗТЕГЛЕНА ТЕЛ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72173050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ИЗТЕГЛЕНА ТЕЛ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72173090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ИЗТЕГЛЕНА ТЕЛ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72179020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ИЗТЕГЛЕНА ТЕЛ</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72179050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ИЗТЕГЛЕНА ТЕЛ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72179090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ИЗТЕГЛЕНА ТЕЛ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72230011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ИЗТЕГЛЕНА ТЕЛ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72230019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ИЗТЕГЛЕНА ТЕЛ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72230091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ИЗТЕГЛЕНА ТЕЛ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72230099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ИЗТЕГЛЕНА ТЕЛ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72292000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ИЗТЕГЛЕНА ТЕЛ</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72299020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ИЗТЕГЛЕНА ТЕЛ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72299050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ИЗТЕГЛЕНА ТЕЛ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72299090</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СТУДЕНОВАЛЦОВАНА </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ЛЕНТА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72112330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72112900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72119020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72119080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72202021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72202029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СТУДЕНОВАЛЦОВАНА ЛЕНТА</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72202041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72202049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72202081</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72202089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СТУДЕНОВАЛЦОВАНА ЛЕНТА</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72209020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72209080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СТУДЕНОВАЛЦОВАНА ЛЕНТА</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72262000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СТУДЕНОВАЛЦОВАНА ЛЕНТА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72269200</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rPr>
                <w:rFonts w:ascii="Calibri" w:eastAsia="Times New Roman" w:hAnsi="Calibri" w:cs="Calibri"/>
                <w:color w:val="000000"/>
                <w:lang w:val="bg-BG"/>
              </w:rPr>
            </w:pP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ПОЛУГОТОВИ ПРОДУКТИ И ИЗДЕЛИЯ </w:t>
            </w:r>
          </w:p>
        </w:tc>
      </w:tr>
      <w:tr w:rsidR="00F265F4" w:rsidRPr="00507753" w:rsidTr="00E06F9A">
        <w:tc>
          <w:tcPr>
            <w:tcW w:w="5320" w:type="dxa"/>
            <w:tcBorders>
              <w:top w:val="nil"/>
              <w:left w:val="single" w:sz="4" w:space="0" w:color="auto"/>
              <w:bottom w:val="nil"/>
              <w:right w:val="nil"/>
            </w:tcBorders>
            <w:shd w:val="clear" w:color="auto" w:fill="auto"/>
            <w:vAlign w:val="bottom"/>
          </w:tcPr>
          <w:p w:rsidR="00F265F4" w:rsidRPr="00507753" w:rsidRDefault="00F265F4" w:rsidP="00F265F4">
            <w:pPr>
              <w:spacing w:after="0" w:line="240" w:lineRule="auto"/>
              <w:rPr>
                <w:rFonts w:ascii="Calibri" w:eastAsia="Times New Roman" w:hAnsi="Calibri" w:cs="Calibri"/>
                <w:color w:val="000000"/>
                <w:lang w:val="bg-BG"/>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b/>
                <w:bCs/>
                <w:color w:val="000000"/>
                <w:lang w:val="bg-BG"/>
              </w:rPr>
            </w:pPr>
            <w:r w:rsidRPr="00507753">
              <w:rPr>
                <w:rFonts w:ascii="Calibri" w:hAnsi="Calibri"/>
                <w:b/>
                <w:color w:val="000000"/>
                <w:lang w:val="bg-BG"/>
              </w:rPr>
              <w:t xml:space="preserve">КОВАНИ </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КОВАНИ ПОЛУГОТОВИ ПРОДУКТИ И ИЗДЕЛИЯ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72071190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КОВАНИ ПОЛУГОТОВИ ПРОДУКТИ И ИЗДЕЛИЯ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72071290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КОВАНИ ПОЛУГОТОВИ ПРОДУКТИ И ИЗДЕЛИЯ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72071919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КОВАНИ ПОЛУГОТОВИ ПРОДУКТИ И ИЗДЕЛИЯ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72072019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КОВАНИ ПОЛУГОТОВИ ПРОДУКТИ И ИЗДЕЛИЯ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72072039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КОВАНИ ПОЛУГОТОВИ ПРОДУКТИ И ИЗДЕЛИЯ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72072059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КОВАНИ ПОЛУГОТОВИ ПРОДУКТИ И ИЗДЕЛИЯ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72189919</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КОВАНИ ПОЛУГОТОВИ ПРОДУКТИ И ИЗДЕЛИЯ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72189980</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КОВАНИ ПОЛУГОТОВИ ПРОДУКТИ И ИЗДЕЛИЯ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72249018</w:t>
            </w:r>
          </w:p>
        </w:tc>
      </w:tr>
      <w:tr w:rsidR="00F265F4" w:rsidRPr="00507753" w:rsidTr="00223553">
        <w:tc>
          <w:tcPr>
            <w:tcW w:w="5320" w:type="dxa"/>
            <w:tcBorders>
              <w:top w:val="nil"/>
              <w:left w:val="single" w:sz="4" w:space="0" w:color="auto"/>
              <w:bottom w:val="nil"/>
              <w:right w:val="nil"/>
            </w:tcBorders>
            <w:shd w:val="clear" w:color="auto" w:fill="auto"/>
            <w:vAlign w:val="bottom"/>
            <w:hideMark/>
          </w:tcPr>
          <w:p w:rsidR="00F265F4" w:rsidRPr="00507753" w:rsidRDefault="00F265F4" w:rsidP="00F265F4">
            <w:pPr>
              <w:spacing w:after="0" w:line="240" w:lineRule="auto"/>
              <w:rPr>
                <w:rFonts w:ascii="Calibri" w:eastAsia="Times New Roman" w:hAnsi="Calibri" w:cs="Calibri"/>
                <w:color w:val="000000"/>
                <w:lang w:val="bg-BG"/>
              </w:rPr>
            </w:pPr>
            <w:r w:rsidRPr="00507753">
              <w:rPr>
                <w:rFonts w:ascii="Calibri" w:hAnsi="Calibri"/>
                <w:color w:val="000000"/>
                <w:lang w:val="bg-BG"/>
              </w:rPr>
              <w:t xml:space="preserve">КОВАНИ ПОЛУГОТОВИ ПРОДУКТИ И ИЗДЕЛИЯ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507753" w:rsidRDefault="00F265F4" w:rsidP="00F265F4">
            <w:pPr>
              <w:spacing w:after="0" w:line="240" w:lineRule="auto"/>
              <w:jc w:val="center"/>
              <w:rPr>
                <w:rFonts w:ascii="Calibri" w:eastAsia="Times New Roman" w:hAnsi="Calibri" w:cs="Calibri"/>
                <w:color w:val="000000"/>
                <w:lang w:val="bg-BG"/>
              </w:rPr>
            </w:pPr>
            <w:r w:rsidRPr="00507753">
              <w:rPr>
                <w:rFonts w:ascii="Calibri" w:hAnsi="Calibri"/>
                <w:color w:val="000000"/>
                <w:lang w:val="bg-BG"/>
              </w:rPr>
              <w:t>72249090</w:t>
            </w:r>
          </w:p>
        </w:tc>
      </w:tr>
      <w:bookmarkEnd w:id="0"/>
    </w:tbl>
    <w:p w:rsidR="00F265F4" w:rsidRPr="0020766A" w:rsidRDefault="00F265F4" w:rsidP="00CF773E">
      <w:pPr>
        <w:spacing w:line="240" w:lineRule="auto"/>
        <w:ind w:left="708" w:hanging="356"/>
        <w:jc w:val="both"/>
        <w:rPr>
          <w:rFonts w:ascii="Times New Roman" w:hAnsi="Times New Roman" w:cs="Times New Roman"/>
          <w:sz w:val="24"/>
          <w:szCs w:val="24"/>
          <w:lang w:val="bg-BG"/>
        </w:rPr>
      </w:pPr>
    </w:p>
    <w:sectPr w:rsidR="00F265F4" w:rsidRPr="0020766A" w:rsidSect="00F265F4">
      <w:pgSz w:w="11909" w:h="16834"/>
      <w:pgMar w:top="567" w:right="852" w:bottom="28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FF2" w:rsidRDefault="00223FF2" w:rsidP="00146EE7">
      <w:pPr>
        <w:spacing w:after="0" w:line="240" w:lineRule="auto"/>
      </w:pPr>
      <w:r>
        <w:separator/>
      </w:r>
    </w:p>
  </w:endnote>
  <w:endnote w:type="continuationSeparator" w:id="0">
    <w:p w:rsidR="00223FF2" w:rsidRDefault="00223FF2" w:rsidP="0014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Palatino Linotype"/>
    <w:panose1 w:val="02040503050406030204"/>
    <w:charset w:val="EE"/>
    <w:family w:val="roman"/>
    <w:pitch w:val="variable"/>
    <w:sig w:usb0="00000001"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2691"/>
      <w:docPartObj>
        <w:docPartGallery w:val="Page Numbers (Bottom of Page)"/>
        <w:docPartUnique/>
      </w:docPartObj>
    </w:sdtPr>
    <w:sdtEndPr/>
    <w:sdtContent>
      <w:p w:rsidR="005406FC" w:rsidRDefault="00DD1C06">
        <w:pPr>
          <w:pStyle w:val="Footer"/>
          <w:jc w:val="right"/>
        </w:pPr>
        <w:r>
          <w:fldChar w:fldCharType="begin"/>
        </w:r>
        <w:r w:rsidR="00474F4E">
          <w:instrText xml:space="preserve"> PAGE   \* MERGEFORMAT </w:instrText>
        </w:r>
        <w:r>
          <w:fldChar w:fldCharType="separate"/>
        </w:r>
        <w:r w:rsidR="00507753">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FF2" w:rsidRDefault="00223FF2" w:rsidP="00146EE7">
      <w:pPr>
        <w:spacing w:after="0" w:line="240" w:lineRule="auto"/>
      </w:pPr>
      <w:r>
        <w:separator/>
      </w:r>
    </w:p>
  </w:footnote>
  <w:footnote w:type="continuationSeparator" w:id="0">
    <w:p w:rsidR="00223FF2" w:rsidRDefault="00223FF2" w:rsidP="00146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F4" w:rsidRPr="00F265F4" w:rsidRDefault="00F265F4" w:rsidP="00F26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09B0"/>
    <w:multiLevelType w:val="hybridMultilevel"/>
    <w:tmpl w:val="AA68F698"/>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8543250"/>
    <w:multiLevelType w:val="hybridMultilevel"/>
    <w:tmpl w:val="2556AE96"/>
    <w:lvl w:ilvl="0" w:tplc="2154FB6C">
      <w:start w:val="1"/>
      <w:numFmt w:val="decimal"/>
      <w:lvlText w:val="%1."/>
      <w:lvlJc w:val="left"/>
      <w:pPr>
        <w:tabs>
          <w:tab w:val="num" w:pos="720"/>
        </w:tabs>
        <w:ind w:left="720" w:hanging="360"/>
      </w:pPr>
      <w:rPr>
        <w:rFonts w:ascii="Times New Roman" w:eastAsiaTheme="minorHAnsi" w:hAnsi="Times New Roman" w:cs="Times New Roman" w:hint="default"/>
      </w:rPr>
    </w:lvl>
    <w:lvl w:ilvl="1" w:tplc="04100011">
      <w:start w:val="1"/>
      <w:numFmt w:val="decimal"/>
      <w:lvlText w:val="%2)"/>
      <w:lvlJc w:val="left"/>
      <w:pPr>
        <w:tabs>
          <w:tab w:val="num" w:pos="1440"/>
        </w:tabs>
        <w:ind w:left="1440" w:hanging="360"/>
      </w:pPr>
      <w:rPr>
        <w:rFonts w:hint="default"/>
      </w:rPr>
    </w:lvl>
    <w:lvl w:ilvl="2" w:tplc="297864E4">
      <w:start w:val="5"/>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480D64"/>
    <w:multiLevelType w:val="hybridMultilevel"/>
    <w:tmpl w:val="C284CE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AD4007"/>
    <w:multiLevelType w:val="hybridMultilevel"/>
    <w:tmpl w:val="482C0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C602E3"/>
    <w:multiLevelType w:val="hybridMultilevel"/>
    <w:tmpl w:val="6A26ABD2"/>
    <w:lvl w:ilvl="0" w:tplc="6E8A41B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282582F"/>
    <w:multiLevelType w:val="hybridMultilevel"/>
    <w:tmpl w:val="AA68F69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6C310E2"/>
    <w:multiLevelType w:val="hybridMultilevel"/>
    <w:tmpl w:val="7CBE02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6D001B"/>
    <w:multiLevelType w:val="hybridMultilevel"/>
    <w:tmpl w:val="58DA06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CD51EE"/>
    <w:multiLevelType w:val="hybridMultilevel"/>
    <w:tmpl w:val="4B4E5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A62271"/>
    <w:multiLevelType w:val="hybridMultilevel"/>
    <w:tmpl w:val="7C62515E"/>
    <w:lvl w:ilvl="0" w:tplc="E6F86C84">
      <w:start w:val="1"/>
      <w:numFmt w:val="bullet"/>
      <w:lvlText w:val="□"/>
      <w:lvlJc w:val="left"/>
      <w:pPr>
        <w:ind w:left="720" w:hanging="360"/>
      </w:pPr>
      <w:rPr>
        <w:rFonts w:ascii="Franklin Gothic Demi Cond" w:hAnsi="Franklin Gothic Demi Cond"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56440F"/>
    <w:multiLevelType w:val="hybridMultilevel"/>
    <w:tmpl w:val="0318EB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530552"/>
    <w:multiLevelType w:val="hybridMultilevel"/>
    <w:tmpl w:val="A0984F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9501F7"/>
    <w:multiLevelType w:val="hybridMultilevel"/>
    <w:tmpl w:val="15BACA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49959CB"/>
    <w:multiLevelType w:val="hybridMultilevel"/>
    <w:tmpl w:val="44D4F8A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82A30E6"/>
    <w:multiLevelType w:val="hybridMultilevel"/>
    <w:tmpl w:val="8CA88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42464F"/>
    <w:multiLevelType w:val="hybridMultilevel"/>
    <w:tmpl w:val="DFE4B878"/>
    <w:lvl w:ilvl="0" w:tplc="7C9E486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3"/>
  </w:num>
  <w:num w:numId="2">
    <w:abstractNumId w:val="0"/>
  </w:num>
  <w:num w:numId="3">
    <w:abstractNumId w:val="5"/>
  </w:num>
  <w:num w:numId="4">
    <w:abstractNumId w:val="7"/>
  </w:num>
  <w:num w:numId="5">
    <w:abstractNumId w:val="11"/>
  </w:num>
  <w:num w:numId="6">
    <w:abstractNumId w:val="1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14"/>
  </w:num>
  <w:num w:numId="12">
    <w:abstractNumId w:val="8"/>
  </w:num>
  <w:num w:numId="13">
    <w:abstractNumId w:val="10"/>
  </w:num>
  <w:num w:numId="14">
    <w:abstractNumId w:val="1"/>
  </w:num>
  <w:num w:numId="15">
    <w:abstractNumId w:val="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oNotHyphenateCap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0BB"/>
    <w:rsid w:val="00030019"/>
    <w:rsid w:val="0003454E"/>
    <w:rsid w:val="00040E93"/>
    <w:rsid w:val="0004391F"/>
    <w:rsid w:val="00043DED"/>
    <w:rsid w:val="000501D0"/>
    <w:rsid w:val="0006251F"/>
    <w:rsid w:val="00063EF4"/>
    <w:rsid w:val="00064A20"/>
    <w:rsid w:val="000675B4"/>
    <w:rsid w:val="00067B2B"/>
    <w:rsid w:val="00070BB3"/>
    <w:rsid w:val="00073A90"/>
    <w:rsid w:val="00077373"/>
    <w:rsid w:val="0008055F"/>
    <w:rsid w:val="000826BB"/>
    <w:rsid w:val="00082902"/>
    <w:rsid w:val="00085F28"/>
    <w:rsid w:val="00086412"/>
    <w:rsid w:val="00093DC2"/>
    <w:rsid w:val="000B093A"/>
    <w:rsid w:val="000C4716"/>
    <w:rsid w:val="000D519B"/>
    <w:rsid w:val="000D56C7"/>
    <w:rsid w:val="000E71C8"/>
    <w:rsid w:val="000F0829"/>
    <w:rsid w:val="000F4DF4"/>
    <w:rsid w:val="00110BEC"/>
    <w:rsid w:val="00114FDF"/>
    <w:rsid w:val="00116744"/>
    <w:rsid w:val="00122302"/>
    <w:rsid w:val="00131A39"/>
    <w:rsid w:val="001338EF"/>
    <w:rsid w:val="001354A7"/>
    <w:rsid w:val="0013797F"/>
    <w:rsid w:val="00146EE7"/>
    <w:rsid w:val="001479CF"/>
    <w:rsid w:val="001528D6"/>
    <w:rsid w:val="00160CDF"/>
    <w:rsid w:val="0016197C"/>
    <w:rsid w:val="00175273"/>
    <w:rsid w:val="0019643F"/>
    <w:rsid w:val="001972CD"/>
    <w:rsid w:val="001B3A1F"/>
    <w:rsid w:val="001C1744"/>
    <w:rsid w:val="001C7D7C"/>
    <w:rsid w:val="001D37AE"/>
    <w:rsid w:val="001E3716"/>
    <w:rsid w:val="001E58F8"/>
    <w:rsid w:val="001E7E82"/>
    <w:rsid w:val="002028A7"/>
    <w:rsid w:val="00203C70"/>
    <w:rsid w:val="0020766A"/>
    <w:rsid w:val="00223553"/>
    <w:rsid w:val="00223FF2"/>
    <w:rsid w:val="00224337"/>
    <w:rsid w:val="00231A56"/>
    <w:rsid w:val="00254720"/>
    <w:rsid w:val="0028784F"/>
    <w:rsid w:val="00291A0D"/>
    <w:rsid w:val="002938E4"/>
    <w:rsid w:val="002A06FD"/>
    <w:rsid w:val="002A1841"/>
    <w:rsid w:val="002B04DC"/>
    <w:rsid w:val="002B5CDE"/>
    <w:rsid w:val="002C2BB8"/>
    <w:rsid w:val="002C5732"/>
    <w:rsid w:val="002D091D"/>
    <w:rsid w:val="002D6A33"/>
    <w:rsid w:val="002F016A"/>
    <w:rsid w:val="002F6A03"/>
    <w:rsid w:val="00311055"/>
    <w:rsid w:val="003307BD"/>
    <w:rsid w:val="00351851"/>
    <w:rsid w:val="0036093C"/>
    <w:rsid w:val="00361749"/>
    <w:rsid w:val="003676FC"/>
    <w:rsid w:val="003700F9"/>
    <w:rsid w:val="00371FF2"/>
    <w:rsid w:val="00376DB1"/>
    <w:rsid w:val="00381ADE"/>
    <w:rsid w:val="0039017F"/>
    <w:rsid w:val="00391B3F"/>
    <w:rsid w:val="003A3BF5"/>
    <w:rsid w:val="003A55DD"/>
    <w:rsid w:val="003B3C39"/>
    <w:rsid w:val="003C4AC4"/>
    <w:rsid w:val="003D7DE6"/>
    <w:rsid w:val="003E0C25"/>
    <w:rsid w:val="004058E2"/>
    <w:rsid w:val="0040618D"/>
    <w:rsid w:val="00416471"/>
    <w:rsid w:val="004213AA"/>
    <w:rsid w:val="00430FEF"/>
    <w:rsid w:val="0044285E"/>
    <w:rsid w:val="00443381"/>
    <w:rsid w:val="00451E01"/>
    <w:rsid w:val="00455DAA"/>
    <w:rsid w:val="004564D0"/>
    <w:rsid w:val="00461FC5"/>
    <w:rsid w:val="00467E43"/>
    <w:rsid w:val="004704DB"/>
    <w:rsid w:val="004709C3"/>
    <w:rsid w:val="00474F4E"/>
    <w:rsid w:val="0048620C"/>
    <w:rsid w:val="0048684B"/>
    <w:rsid w:val="00491E7F"/>
    <w:rsid w:val="00491F13"/>
    <w:rsid w:val="004925CF"/>
    <w:rsid w:val="004A68F0"/>
    <w:rsid w:val="004C068D"/>
    <w:rsid w:val="004C5D48"/>
    <w:rsid w:val="004D5196"/>
    <w:rsid w:val="004F09FB"/>
    <w:rsid w:val="004F1085"/>
    <w:rsid w:val="004F1B6A"/>
    <w:rsid w:val="004F1DE0"/>
    <w:rsid w:val="00502D9D"/>
    <w:rsid w:val="005076E5"/>
    <w:rsid w:val="00507753"/>
    <w:rsid w:val="0052640D"/>
    <w:rsid w:val="00526D96"/>
    <w:rsid w:val="00537CC7"/>
    <w:rsid w:val="005406FC"/>
    <w:rsid w:val="00544AC7"/>
    <w:rsid w:val="00546AE8"/>
    <w:rsid w:val="0055077D"/>
    <w:rsid w:val="00552AC9"/>
    <w:rsid w:val="00561134"/>
    <w:rsid w:val="005621BD"/>
    <w:rsid w:val="005714AF"/>
    <w:rsid w:val="005764D0"/>
    <w:rsid w:val="00577A7D"/>
    <w:rsid w:val="00586CE6"/>
    <w:rsid w:val="00595219"/>
    <w:rsid w:val="00597E01"/>
    <w:rsid w:val="005A546C"/>
    <w:rsid w:val="005B622C"/>
    <w:rsid w:val="005C4747"/>
    <w:rsid w:val="005C523D"/>
    <w:rsid w:val="005C6254"/>
    <w:rsid w:val="005D089C"/>
    <w:rsid w:val="005D08DC"/>
    <w:rsid w:val="005D38DD"/>
    <w:rsid w:val="005E08E6"/>
    <w:rsid w:val="005E2655"/>
    <w:rsid w:val="005E4557"/>
    <w:rsid w:val="006039C3"/>
    <w:rsid w:val="00606FE7"/>
    <w:rsid w:val="006251D1"/>
    <w:rsid w:val="00625AE5"/>
    <w:rsid w:val="006263D7"/>
    <w:rsid w:val="00626639"/>
    <w:rsid w:val="006270DA"/>
    <w:rsid w:val="00655DC9"/>
    <w:rsid w:val="006568FF"/>
    <w:rsid w:val="00656A94"/>
    <w:rsid w:val="00666C40"/>
    <w:rsid w:val="00673A96"/>
    <w:rsid w:val="0068063F"/>
    <w:rsid w:val="00687712"/>
    <w:rsid w:val="006A787D"/>
    <w:rsid w:val="006C4402"/>
    <w:rsid w:val="006D4BF0"/>
    <w:rsid w:val="006E7DDA"/>
    <w:rsid w:val="006E7F4B"/>
    <w:rsid w:val="006F7602"/>
    <w:rsid w:val="007016E3"/>
    <w:rsid w:val="00707A33"/>
    <w:rsid w:val="00714AD1"/>
    <w:rsid w:val="00722573"/>
    <w:rsid w:val="0073155F"/>
    <w:rsid w:val="00733CD8"/>
    <w:rsid w:val="00742F89"/>
    <w:rsid w:val="00755E45"/>
    <w:rsid w:val="00760AF9"/>
    <w:rsid w:val="00786695"/>
    <w:rsid w:val="00790C96"/>
    <w:rsid w:val="007B09C9"/>
    <w:rsid w:val="007B0A3C"/>
    <w:rsid w:val="007B4AFE"/>
    <w:rsid w:val="007E128B"/>
    <w:rsid w:val="007E15B1"/>
    <w:rsid w:val="007F4CFB"/>
    <w:rsid w:val="008159DE"/>
    <w:rsid w:val="008162CB"/>
    <w:rsid w:val="00822B47"/>
    <w:rsid w:val="008311D0"/>
    <w:rsid w:val="00836745"/>
    <w:rsid w:val="008500E4"/>
    <w:rsid w:val="008508EE"/>
    <w:rsid w:val="00855BF2"/>
    <w:rsid w:val="00870860"/>
    <w:rsid w:val="008D01A3"/>
    <w:rsid w:val="008D4C6E"/>
    <w:rsid w:val="008E72DD"/>
    <w:rsid w:val="00907232"/>
    <w:rsid w:val="009142C4"/>
    <w:rsid w:val="0091570C"/>
    <w:rsid w:val="00915B27"/>
    <w:rsid w:val="00921AEE"/>
    <w:rsid w:val="0092466C"/>
    <w:rsid w:val="0094018C"/>
    <w:rsid w:val="00952519"/>
    <w:rsid w:val="009777E3"/>
    <w:rsid w:val="0098237F"/>
    <w:rsid w:val="009A3824"/>
    <w:rsid w:val="009B2934"/>
    <w:rsid w:val="009C46FC"/>
    <w:rsid w:val="009E4381"/>
    <w:rsid w:val="009E4D53"/>
    <w:rsid w:val="00A00B83"/>
    <w:rsid w:val="00A153A1"/>
    <w:rsid w:val="00A431A4"/>
    <w:rsid w:val="00A505F5"/>
    <w:rsid w:val="00A52A09"/>
    <w:rsid w:val="00A65A21"/>
    <w:rsid w:val="00A73A08"/>
    <w:rsid w:val="00A756ED"/>
    <w:rsid w:val="00A80E67"/>
    <w:rsid w:val="00A839F3"/>
    <w:rsid w:val="00A91928"/>
    <w:rsid w:val="00AA5D46"/>
    <w:rsid w:val="00AA6146"/>
    <w:rsid w:val="00AB0F43"/>
    <w:rsid w:val="00AC3B7D"/>
    <w:rsid w:val="00AD2386"/>
    <w:rsid w:val="00AD4906"/>
    <w:rsid w:val="00AD6CDA"/>
    <w:rsid w:val="00B057AD"/>
    <w:rsid w:val="00B144CD"/>
    <w:rsid w:val="00B26B7B"/>
    <w:rsid w:val="00B310BB"/>
    <w:rsid w:val="00B61F3C"/>
    <w:rsid w:val="00B67A0D"/>
    <w:rsid w:val="00B71506"/>
    <w:rsid w:val="00B76C36"/>
    <w:rsid w:val="00B90236"/>
    <w:rsid w:val="00B96FCF"/>
    <w:rsid w:val="00BA3E74"/>
    <w:rsid w:val="00BC10D0"/>
    <w:rsid w:val="00BC5DDA"/>
    <w:rsid w:val="00BD11D7"/>
    <w:rsid w:val="00BD4BEC"/>
    <w:rsid w:val="00BF09C2"/>
    <w:rsid w:val="00BF2D03"/>
    <w:rsid w:val="00BF7796"/>
    <w:rsid w:val="00C01A69"/>
    <w:rsid w:val="00C0795E"/>
    <w:rsid w:val="00C179AB"/>
    <w:rsid w:val="00C213BF"/>
    <w:rsid w:val="00C22B35"/>
    <w:rsid w:val="00C231E5"/>
    <w:rsid w:val="00C2507F"/>
    <w:rsid w:val="00C34756"/>
    <w:rsid w:val="00C479D4"/>
    <w:rsid w:val="00C509E7"/>
    <w:rsid w:val="00C57332"/>
    <w:rsid w:val="00C75963"/>
    <w:rsid w:val="00C83004"/>
    <w:rsid w:val="00C84E86"/>
    <w:rsid w:val="00C87594"/>
    <w:rsid w:val="00C90352"/>
    <w:rsid w:val="00CA1DEC"/>
    <w:rsid w:val="00CA5AF0"/>
    <w:rsid w:val="00CB46E5"/>
    <w:rsid w:val="00CB794E"/>
    <w:rsid w:val="00CD1450"/>
    <w:rsid w:val="00CF6747"/>
    <w:rsid w:val="00CF773E"/>
    <w:rsid w:val="00CF7F22"/>
    <w:rsid w:val="00D00006"/>
    <w:rsid w:val="00D138EC"/>
    <w:rsid w:val="00D22B86"/>
    <w:rsid w:val="00D24539"/>
    <w:rsid w:val="00D24F86"/>
    <w:rsid w:val="00D27263"/>
    <w:rsid w:val="00D27DC3"/>
    <w:rsid w:val="00D32987"/>
    <w:rsid w:val="00D36B81"/>
    <w:rsid w:val="00D378CD"/>
    <w:rsid w:val="00D41B58"/>
    <w:rsid w:val="00D450E2"/>
    <w:rsid w:val="00D60E7C"/>
    <w:rsid w:val="00D6146B"/>
    <w:rsid w:val="00D61B9D"/>
    <w:rsid w:val="00D73C6D"/>
    <w:rsid w:val="00D83131"/>
    <w:rsid w:val="00D87C55"/>
    <w:rsid w:val="00D90A55"/>
    <w:rsid w:val="00DA7380"/>
    <w:rsid w:val="00DA7421"/>
    <w:rsid w:val="00DC1FAE"/>
    <w:rsid w:val="00DD1C06"/>
    <w:rsid w:val="00DD4EA5"/>
    <w:rsid w:val="00DD4FC4"/>
    <w:rsid w:val="00DD7622"/>
    <w:rsid w:val="00DE27CE"/>
    <w:rsid w:val="00DF6CED"/>
    <w:rsid w:val="00E04380"/>
    <w:rsid w:val="00E058E3"/>
    <w:rsid w:val="00E06F9A"/>
    <w:rsid w:val="00E1152D"/>
    <w:rsid w:val="00E131C7"/>
    <w:rsid w:val="00E232D8"/>
    <w:rsid w:val="00E50D7C"/>
    <w:rsid w:val="00E67CB3"/>
    <w:rsid w:val="00E85195"/>
    <w:rsid w:val="00E87B3C"/>
    <w:rsid w:val="00E91566"/>
    <w:rsid w:val="00E976DA"/>
    <w:rsid w:val="00EA7FF7"/>
    <w:rsid w:val="00EC023F"/>
    <w:rsid w:val="00EC26E1"/>
    <w:rsid w:val="00EC6367"/>
    <w:rsid w:val="00EC6946"/>
    <w:rsid w:val="00EC72A4"/>
    <w:rsid w:val="00ED32D2"/>
    <w:rsid w:val="00ED61ED"/>
    <w:rsid w:val="00F03D15"/>
    <w:rsid w:val="00F044D6"/>
    <w:rsid w:val="00F064E1"/>
    <w:rsid w:val="00F2494C"/>
    <w:rsid w:val="00F265F4"/>
    <w:rsid w:val="00F32D90"/>
    <w:rsid w:val="00F34065"/>
    <w:rsid w:val="00F34A56"/>
    <w:rsid w:val="00F516F1"/>
    <w:rsid w:val="00F5565C"/>
    <w:rsid w:val="00F66476"/>
    <w:rsid w:val="00F70DCA"/>
    <w:rsid w:val="00F75634"/>
    <w:rsid w:val="00F849C9"/>
    <w:rsid w:val="00F85119"/>
    <w:rsid w:val="00FA2916"/>
    <w:rsid w:val="00FA7E29"/>
    <w:rsid w:val="00FC1E17"/>
    <w:rsid w:val="00FC34BD"/>
    <w:rsid w:val="00FC6127"/>
    <w:rsid w:val="00FC62AD"/>
    <w:rsid w:val="00FD42B0"/>
    <w:rsid w:val="00FE670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D582A4CD-4A86-4899-89EB-6FFB2123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7F"/>
    <w:pPr>
      <w:ind w:left="720"/>
      <w:contextualSpacing/>
    </w:pPr>
  </w:style>
  <w:style w:type="paragraph" w:styleId="Header">
    <w:name w:val="header"/>
    <w:basedOn w:val="Normal"/>
    <w:link w:val="HeaderChar"/>
    <w:uiPriority w:val="99"/>
    <w:unhideWhenUsed/>
    <w:rsid w:val="00146EE7"/>
    <w:pPr>
      <w:tabs>
        <w:tab w:val="center" w:pos="4819"/>
        <w:tab w:val="right" w:pos="9638"/>
      </w:tabs>
      <w:spacing w:after="0" w:line="240" w:lineRule="auto"/>
    </w:pPr>
  </w:style>
  <w:style w:type="character" w:customStyle="1" w:styleId="HeaderChar">
    <w:name w:val="Header Char"/>
    <w:basedOn w:val="DefaultParagraphFont"/>
    <w:link w:val="Header"/>
    <w:uiPriority w:val="99"/>
    <w:rsid w:val="00146EE7"/>
  </w:style>
  <w:style w:type="paragraph" w:styleId="Footer">
    <w:name w:val="footer"/>
    <w:basedOn w:val="Normal"/>
    <w:link w:val="FooterChar"/>
    <w:uiPriority w:val="99"/>
    <w:unhideWhenUsed/>
    <w:rsid w:val="00146EE7"/>
    <w:pPr>
      <w:tabs>
        <w:tab w:val="center" w:pos="4819"/>
        <w:tab w:val="right" w:pos="9638"/>
      </w:tabs>
      <w:spacing w:after="0" w:line="240" w:lineRule="auto"/>
    </w:pPr>
  </w:style>
  <w:style w:type="character" w:customStyle="1" w:styleId="FooterChar">
    <w:name w:val="Footer Char"/>
    <w:basedOn w:val="DefaultParagraphFont"/>
    <w:link w:val="Footer"/>
    <w:uiPriority w:val="99"/>
    <w:rsid w:val="00146EE7"/>
  </w:style>
  <w:style w:type="paragraph" w:styleId="BalloonText">
    <w:name w:val="Balloon Text"/>
    <w:basedOn w:val="Normal"/>
    <w:link w:val="BalloonTextChar"/>
    <w:uiPriority w:val="99"/>
    <w:semiHidden/>
    <w:unhideWhenUsed/>
    <w:rsid w:val="00952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519"/>
    <w:rPr>
      <w:rFonts w:ascii="Tahoma" w:hAnsi="Tahoma" w:cs="Tahoma"/>
      <w:sz w:val="16"/>
      <w:szCs w:val="16"/>
    </w:rPr>
  </w:style>
  <w:style w:type="character" w:styleId="CommentReference">
    <w:name w:val="annotation reference"/>
    <w:basedOn w:val="DefaultParagraphFont"/>
    <w:uiPriority w:val="99"/>
    <w:semiHidden/>
    <w:unhideWhenUsed/>
    <w:rsid w:val="005D08DC"/>
    <w:rPr>
      <w:sz w:val="16"/>
      <w:szCs w:val="16"/>
    </w:rPr>
  </w:style>
  <w:style w:type="paragraph" w:styleId="CommentText">
    <w:name w:val="annotation text"/>
    <w:basedOn w:val="Normal"/>
    <w:link w:val="CommentTextChar"/>
    <w:uiPriority w:val="99"/>
    <w:semiHidden/>
    <w:unhideWhenUsed/>
    <w:rsid w:val="005D08DC"/>
    <w:pPr>
      <w:spacing w:line="240" w:lineRule="auto"/>
    </w:pPr>
    <w:rPr>
      <w:sz w:val="20"/>
      <w:szCs w:val="20"/>
    </w:rPr>
  </w:style>
  <w:style w:type="character" w:customStyle="1" w:styleId="CommentTextChar">
    <w:name w:val="Comment Text Char"/>
    <w:basedOn w:val="DefaultParagraphFont"/>
    <w:link w:val="CommentText"/>
    <w:uiPriority w:val="99"/>
    <w:semiHidden/>
    <w:rsid w:val="005D08DC"/>
    <w:rPr>
      <w:sz w:val="20"/>
      <w:szCs w:val="20"/>
    </w:rPr>
  </w:style>
  <w:style w:type="paragraph" w:styleId="CommentSubject">
    <w:name w:val="annotation subject"/>
    <w:basedOn w:val="CommentText"/>
    <w:next w:val="CommentText"/>
    <w:link w:val="CommentSubjectChar"/>
    <w:uiPriority w:val="99"/>
    <w:semiHidden/>
    <w:unhideWhenUsed/>
    <w:rsid w:val="005D08DC"/>
    <w:rPr>
      <w:b/>
      <w:bCs/>
    </w:rPr>
  </w:style>
  <w:style w:type="character" w:customStyle="1" w:styleId="CommentSubjectChar">
    <w:name w:val="Comment Subject Char"/>
    <w:basedOn w:val="CommentTextChar"/>
    <w:link w:val="CommentSubject"/>
    <w:uiPriority w:val="99"/>
    <w:semiHidden/>
    <w:rsid w:val="005D08DC"/>
    <w:rPr>
      <w:b/>
      <w:bCs/>
      <w:sz w:val="20"/>
      <w:szCs w:val="20"/>
    </w:rPr>
  </w:style>
  <w:style w:type="paragraph" w:styleId="Revision">
    <w:name w:val="Revision"/>
    <w:hidden/>
    <w:uiPriority w:val="99"/>
    <w:semiHidden/>
    <w:rsid w:val="001338EF"/>
    <w:pPr>
      <w:spacing w:after="0" w:line="240" w:lineRule="auto"/>
    </w:pPr>
  </w:style>
  <w:style w:type="paragraph" w:customStyle="1" w:styleId="Style1">
    <w:name w:val="Style1"/>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en-GB"/>
    </w:rPr>
  </w:style>
  <w:style w:type="paragraph" w:customStyle="1" w:styleId="Style3">
    <w:name w:val="Style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en-GB"/>
    </w:rPr>
  </w:style>
  <w:style w:type="paragraph" w:customStyle="1" w:styleId="Style4">
    <w:name w:val="Style4"/>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en-GB"/>
    </w:rPr>
  </w:style>
  <w:style w:type="paragraph" w:customStyle="1" w:styleId="Style5">
    <w:name w:val="Style5"/>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en-GB"/>
    </w:rPr>
  </w:style>
  <w:style w:type="paragraph" w:customStyle="1" w:styleId="Style6">
    <w:name w:val="Style6"/>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en-GB"/>
    </w:rPr>
  </w:style>
  <w:style w:type="paragraph" w:customStyle="1" w:styleId="Style8">
    <w:name w:val="Style8"/>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en-GB"/>
    </w:rPr>
  </w:style>
  <w:style w:type="paragraph" w:customStyle="1" w:styleId="Style12">
    <w:name w:val="Style12"/>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en-GB"/>
    </w:rPr>
  </w:style>
  <w:style w:type="paragraph" w:customStyle="1" w:styleId="Style13">
    <w:name w:val="Style1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lang w:eastAsia="en-GB"/>
    </w:rPr>
  </w:style>
  <w:style w:type="character" w:customStyle="1" w:styleId="FontStyle17">
    <w:name w:val="Font Style17"/>
    <w:basedOn w:val="DefaultParagraphFont"/>
    <w:uiPriority w:val="99"/>
    <w:rsid w:val="00F265F4"/>
    <w:rPr>
      <w:rFonts w:ascii="Batang" w:eastAsia="Batang" w:cs="Batang"/>
      <w:b/>
      <w:bCs/>
      <w:color w:val="000000"/>
      <w:sz w:val="16"/>
      <w:szCs w:val="16"/>
    </w:rPr>
  </w:style>
  <w:style w:type="character" w:customStyle="1" w:styleId="FontStyle18">
    <w:name w:val="Font Style18"/>
    <w:basedOn w:val="DefaultParagraphFont"/>
    <w:uiPriority w:val="99"/>
    <w:rsid w:val="00F265F4"/>
    <w:rPr>
      <w:rFonts w:ascii="Franklin Gothic Demi Cond" w:hAnsi="Franklin Gothic Demi Cond" w:cs="Franklin Gothic Demi Cond"/>
      <w:color w:val="000000"/>
      <w:sz w:val="16"/>
      <w:szCs w:val="16"/>
    </w:rPr>
  </w:style>
  <w:style w:type="character" w:customStyle="1" w:styleId="FontStyle19">
    <w:name w:val="Font Style19"/>
    <w:basedOn w:val="DefaultParagraphFont"/>
    <w:uiPriority w:val="99"/>
    <w:rsid w:val="00F265F4"/>
    <w:rPr>
      <w:rFonts w:ascii="Book Antiqua" w:hAnsi="Book Antiqua" w:cs="Book Antiqua"/>
      <w:color w:val="000000"/>
      <w:sz w:val="16"/>
      <w:szCs w:val="16"/>
    </w:rPr>
  </w:style>
  <w:style w:type="character" w:customStyle="1" w:styleId="FontStyle21">
    <w:name w:val="Font Style21"/>
    <w:basedOn w:val="DefaultParagraphFont"/>
    <w:uiPriority w:val="99"/>
    <w:rsid w:val="00F265F4"/>
    <w:rPr>
      <w:rFonts w:ascii="Book Antiqua" w:hAnsi="Book Antiqua" w:cs="Book Antiqua"/>
      <w:b/>
      <w:bCs/>
      <w:color w:val="000000"/>
      <w:sz w:val="16"/>
      <w:szCs w:val="16"/>
    </w:rPr>
  </w:style>
  <w:style w:type="character" w:styleId="Hyperlink">
    <w:name w:val="Hyperlink"/>
    <w:basedOn w:val="DefaultParagraphFont"/>
    <w:uiPriority w:val="99"/>
    <w:semiHidden/>
    <w:unhideWhenUsed/>
    <w:rsid w:val="00F265F4"/>
    <w:rPr>
      <w:color w:val="0000FF"/>
      <w:u w:val="single"/>
    </w:rPr>
  </w:style>
  <w:style w:type="character" w:styleId="FollowedHyperlink">
    <w:name w:val="FollowedHyperlink"/>
    <w:basedOn w:val="DefaultParagraphFont"/>
    <w:uiPriority w:val="99"/>
    <w:semiHidden/>
    <w:unhideWhenUsed/>
    <w:rsid w:val="00F265F4"/>
    <w:rPr>
      <w:color w:val="800080"/>
      <w:u w:val="single"/>
    </w:rPr>
  </w:style>
  <w:style w:type="paragraph" w:customStyle="1" w:styleId="font0">
    <w:name w:val="font0"/>
    <w:basedOn w:val="Normal"/>
    <w:rsid w:val="00F265F4"/>
    <w:pPr>
      <w:spacing w:before="100" w:beforeAutospacing="1" w:after="100" w:afterAutospacing="1" w:line="240" w:lineRule="auto"/>
    </w:pPr>
    <w:rPr>
      <w:rFonts w:ascii="Calibri" w:eastAsia="Times New Roman" w:hAnsi="Calibri" w:cs="Calibri"/>
      <w:color w:val="000000"/>
      <w:lang w:val="bg-BG" w:eastAsia="en-GB"/>
    </w:rPr>
  </w:style>
  <w:style w:type="paragraph" w:customStyle="1" w:styleId="font5">
    <w:name w:val="font5"/>
    <w:basedOn w:val="Normal"/>
    <w:rsid w:val="00F265F4"/>
    <w:pPr>
      <w:spacing w:before="100" w:beforeAutospacing="1" w:after="100" w:afterAutospacing="1" w:line="240" w:lineRule="auto"/>
    </w:pPr>
    <w:rPr>
      <w:rFonts w:ascii="Calibri" w:eastAsia="Times New Roman" w:hAnsi="Calibri" w:cs="Calibri"/>
      <w:color w:val="FF0000"/>
      <w:lang w:val="bg-BG" w:eastAsia="en-GB"/>
    </w:rPr>
  </w:style>
  <w:style w:type="paragraph" w:customStyle="1" w:styleId="font6">
    <w:name w:val="font6"/>
    <w:basedOn w:val="Normal"/>
    <w:rsid w:val="00F265F4"/>
    <w:pPr>
      <w:spacing w:before="100" w:beforeAutospacing="1" w:after="100" w:afterAutospacing="1" w:line="240" w:lineRule="auto"/>
    </w:pPr>
    <w:rPr>
      <w:rFonts w:ascii="Calibri" w:eastAsia="Times New Roman" w:hAnsi="Calibri" w:cs="Calibri"/>
      <w:lang w:val="bg-BG" w:eastAsia="en-GB"/>
    </w:rPr>
  </w:style>
  <w:style w:type="paragraph" w:customStyle="1" w:styleId="xl63">
    <w:name w:val="xl63"/>
    <w:basedOn w:val="Normal"/>
    <w:rsid w:val="00F265F4"/>
    <w:pPr>
      <w:spacing w:before="100" w:beforeAutospacing="1" w:after="100" w:afterAutospacing="1" w:line="240" w:lineRule="auto"/>
    </w:pPr>
    <w:rPr>
      <w:rFonts w:ascii="Times New Roman" w:eastAsia="Times New Roman" w:hAnsi="Times New Roman" w:cs="Times New Roman"/>
      <w:sz w:val="24"/>
      <w:szCs w:val="24"/>
      <w:lang w:val="bg-BG" w:eastAsia="en-GB"/>
    </w:rPr>
  </w:style>
  <w:style w:type="paragraph" w:customStyle="1" w:styleId="xl64">
    <w:name w:val="xl64"/>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en-GB"/>
    </w:rPr>
  </w:style>
  <w:style w:type="paragraph" w:customStyle="1" w:styleId="xl65">
    <w:name w:val="xl65"/>
    <w:basedOn w:val="Normal"/>
    <w:rsid w:val="00F265F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en-GB"/>
    </w:rPr>
  </w:style>
  <w:style w:type="paragraph" w:customStyle="1" w:styleId="xl66">
    <w:name w:val="xl66"/>
    <w:basedOn w:val="Normal"/>
    <w:rsid w:val="00F265F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en-GB"/>
    </w:rPr>
  </w:style>
  <w:style w:type="paragraph" w:customStyle="1" w:styleId="xl67">
    <w:name w:val="xl67"/>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bg-BG" w:eastAsia="en-GB"/>
    </w:rPr>
  </w:style>
  <w:style w:type="paragraph" w:customStyle="1" w:styleId="xl68">
    <w:name w:val="xl68"/>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lang w:val="bg-BG" w:eastAsia="en-GB"/>
    </w:rPr>
  </w:style>
  <w:style w:type="paragraph" w:customStyle="1" w:styleId="xl69">
    <w:name w:val="xl69"/>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lang w:val="bg-BG" w:eastAsia="en-GB"/>
    </w:rPr>
  </w:style>
  <w:style w:type="paragraph" w:customStyle="1" w:styleId="xl70">
    <w:name w:val="xl70"/>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bg-BG" w:eastAsia="en-GB"/>
    </w:rPr>
  </w:style>
  <w:style w:type="paragraph" w:customStyle="1" w:styleId="xl71">
    <w:name w:val="xl71"/>
    <w:basedOn w:val="Normal"/>
    <w:rsid w:val="00F265F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bg-BG" w:eastAsia="en-GB"/>
    </w:rPr>
  </w:style>
  <w:style w:type="paragraph" w:customStyle="1" w:styleId="xl72">
    <w:name w:val="xl72"/>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en-GB"/>
    </w:rPr>
  </w:style>
  <w:style w:type="paragraph" w:customStyle="1" w:styleId="xl73">
    <w:name w:val="xl73"/>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bg-BG" w:eastAsia="en-GB"/>
    </w:rPr>
  </w:style>
  <w:style w:type="paragraph" w:customStyle="1" w:styleId="xl74">
    <w:name w:val="xl74"/>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bg-BG" w:eastAsia="en-GB"/>
    </w:rPr>
  </w:style>
  <w:style w:type="paragraph" w:customStyle="1" w:styleId="xl75">
    <w:name w:val="xl7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bg-BG" w:eastAsia="en-GB"/>
    </w:rPr>
  </w:style>
  <w:style w:type="paragraph" w:customStyle="1" w:styleId="xl76">
    <w:name w:val="xl76"/>
    <w:basedOn w:val="Normal"/>
    <w:rsid w:val="00F265F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en-GB"/>
    </w:rPr>
  </w:style>
  <w:style w:type="paragraph" w:customStyle="1" w:styleId="xl77">
    <w:name w:val="xl77"/>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bg-BG" w:eastAsia="en-GB"/>
    </w:rPr>
  </w:style>
  <w:style w:type="paragraph" w:customStyle="1" w:styleId="xl78">
    <w:name w:val="xl78"/>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lang w:val="bg-BG" w:eastAsia="en-GB"/>
    </w:rPr>
  </w:style>
  <w:style w:type="paragraph" w:customStyle="1" w:styleId="xl79">
    <w:name w:val="xl79"/>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lang w:val="bg-BG" w:eastAsia="en-GB"/>
    </w:rPr>
  </w:style>
  <w:style w:type="paragraph" w:customStyle="1" w:styleId="xl80">
    <w:name w:val="xl80"/>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bg-BG" w:eastAsia="en-GB"/>
    </w:rPr>
  </w:style>
  <w:style w:type="paragraph" w:customStyle="1" w:styleId="xl81">
    <w:name w:val="xl81"/>
    <w:basedOn w:val="Normal"/>
    <w:rsid w:val="00F265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bg-BG" w:eastAsia="en-GB"/>
    </w:rPr>
  </w:style>
  <w:style w:type="paragraph" w:customStyle="1" w:styleId="xl82">
    <w:name w:val="xl82"/>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lang w:val="bg-BG" w:eastAsia="en-GB"/>
    </w:rPr>
  </w:style>
  <w:style w:type="paragraph" w:customStyle="1" w:styleId="xl83">
    <w:name w:val="xl83"/>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color w:val="00B050"/>
      <w:sz w:val="24"/>
      <w:szCs w:val="24"/>
      <w:lang w:val="bg-BG" w:eastAsia="en-GB"/>
    </w:rPr>
  </w:style>
  <w:style w:type="paragraph" w:customStyle="1" w:styleId="xl84">
    <w:name w:val="xl84"/>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bg-BG" w:eastAsia="en-GB"/>
    </w:rPr>
  </w:style>
  <w:style w:type="paragraph" w:customStyle="1" w:styleId="xl85">
    <w:name w:val="xl85"/>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bg-BG" w:eastAsia="en-GB"/>
    </w:rPr>
  </w:style>
  <w:style w:type="paragraph" w:customStyle="1" w:styleId="xl86">
    <w:name w:val="xl86"/>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bg-BG" w:eastAsia="en-GB"/>
    </w:rPr>
  </w:style>
  <w:style w:type="paragraph" w:customStyle="1" w:styleId="xl87">
    <w:name w:val="xl87"/>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bg-BG" w:eastAsia="en-GB"/>
    </w:rPr>
  </w:style>
  <w:style w:type="paragraph" w:customStyle="1" w:styleId="xl88">
    <w:name w:val="xl88"/>
    <w:basedOn w:val="Normal"/>
    <w:rsid w:val="00F265F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en-GB"/>
    </w:rPr>
  </w:style>
  <w:style w:type="paragraph" w:customStyle="1" w:styleId="xl89">
    <w:name w:val="xl89"/>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lang w:val="bg-BG" w:eastAsia="en-GB"/>
    </w:rPr>
  </w:style>
  <w:style w:type="paragraph" w:customStyle="1" w:styleId="xl90">
    <w:name w:val="xl90"/>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lang w:val="bg-BG" w:eastAsia="en-GB"/>
    </w:rPr>
  </w:style>
  <w:style w:type="paragraph" w:customStyle="1" w:styleId="xl91">
    <w:name w:val="xl91"/>
    <w:basedOn w:val="Normal"/>
    <w:rsid w:val="00F265F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bg-BG" w:eastAsia="en-GB"/>
    </w:rPr>
  </w:style>
  <w:style w:type="paragraph" w:customStyle="1" w:styleId="xl92">
    <w:name w:val="xl92"/>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bg-BG" w:eastAsia="en-GB"/>
    </w:rPr>
  </w:style>
  <w:style w:type="paragraph" w:customStyle="1" w:styleId="xl93">
    <w:name w:val="xl93"/>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val="bg-BG" w:eastAsia="en-GB"/>
    </w:rPr>
  </w:style>
  <w:style w:type="paragraph" w:customStyle="1" w:styleId="xl94">
    <w:name w:val="xl94"/>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lang w:val="bg-BG" w:eastAsia="en-GB"/>
    </w:rPr>
  </w:style>
  <w:style w:type="paragraph" w:customStyle="1" w:styleId="xl95">
    <w:name w:val="xl9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val="bg-BG" w:eastAsia="en-GB"/>
    </w:rPr>
  </w:style>
  <w:style w:type="paragraph" w:customStyle="1" w:styleId="xl96">
    <w:name w:val="xl96"/>
    <w:basedOn w:val="Normal"/>
    <w:rsid w:val="00F265F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bg-BG" w:eastAsia="en-GB"/>
    </w:rPr>
  </w:style>
  <w:style w:type="paragraph" w:customStyle="1" w:styleId="xl97">
    <w:name w:val="xl97"/>
    <w:basedOn w:val="Normal"/>
    <w:rsid w:val="00F265F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bg-BG" w:eastAsia="en-GB"/>
    </w:rPr>
  </w:style>
  <w:style w:type="paragraph" w:customStyle="1" w:styleId="xl98">
    <w:name w:val="xl98"/>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bg-BG" w:eastAsia="en-GB"/>
    </w:rPr>
  </w:style>
  <w:style w:type="paragraph" w:customStyle="1" w:styleId="xl99">
    <w:name w:val="xl99"/>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lang w:val="bg-BG" w:eastAsia="en-GB"/>
    </w:rPr>
  </w:style>
  <w:style w:type="paragraph" w:customStyle="1" w:styleId="xl100">
    <w:name w:val="xl100"/>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lang w:val="bg-BG" w:eastAsia="en-GB"/>
    </w:rPr>
  </w:style>
  <w:style w:type="paragraph" w:styleId="BodyText">
    <w:name w:val="Body Text"/>
    <w:link w:val="BodyTextChar"/>
    <w:qFormat/>
    <w:rsid w:val="004A68F0"/>
    <w:pPr>
      <w:spacing w:before="120" w:after="0" w:line="260" w:lineRule="exact"/>
      <w:ind w:left="1418"/>
    </w:pPr>
    <w:rPr>
      <w:rFonts w:ascii="Verdana" w:eastAsia="Times New Roman" w:hAnsi="Verdana" w:cs="Times New Roman"/>
      <w:sz w:val="20"/>
      <w:szCs w:val="20"/>
      <w:lang w:val="bg-BG" w:eastAsia="en-GB"/>
    </w:rPr>
  </w:style>
  <w:style w:type="character" w:customStyle="1" w:styleId="BodyTextChar">
    <w:name w:val="Body Text Char"/>
    <w:basedOn w:val="DefaultParagraphFont"/>
    <w:link w:val="BodyText"/>
    <w:rsid w:val="004A68F0"/>
    <w:rPr>
      <w:rFonts w:ascii="Verdana" w:eastAsia="Times New Roman" w:hAnsi="Verdana" w:cs="Times New Roman"/>
      <w:sz w:val="20"/>
      <w:szCs w:val="20"/>
      <w:lang w:val="bg-BG" w:eastAsia="en-GB"/>
    </w:rPr>
  </w:style>
  <w:style w:type="paragraph" w:styleId="PlainText">
    <w:name w:val="Plain Text"/>
    <w:basedOn w:val="Normal"/>
    <w:link w:val="PlainTextChar"/>
    <w:uiPriority w:val="99"/>
    <w:rsid w:val="004A68F0"/>
    <w:pPr>
      <w:spacing w:after="0" w:line="240" w:lineRule="auto"/>
    </w:pPr>
    <w:rPr>
      <w:rFonts w:ascii="Courier New" w:eastAsia="Times New Roman" w:hAnsi="Courier New" w:cs="Courier New"/>
      <w:sz w:val="20"/>
      <w:szCs w:val="20"/>
      <w:lang w:val="bg-BG" w:eastAsia="en-GB"/>
    </w:rPr>
  </w:style>
  <w:style w:type="character" w:customStyle="1" w:styleId="PlainTextChar">
    <w:name w:val="Plain Text Char"/>
    <w:basedOn w:val="DefaultParagraphFont"/>
    <w:link w:val="PlainText"/>
    <w:uiPriority w:val="99"/>
    <w:rsid w:val="004A68F0"/>
    <w:rPr>
      <w:rFonts w:ascii="Courier New" w:eastAsia="Times New Roman" w:hAnsi="Courier New" w:cs="Courier New"/>
      <w:sz w:val="20"/>
      <w:szCs w:val="20"/>
      <w:lang w:val="bg-B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41348">
      <w:bodyDiv w:val="1"/>
      <w:marLeft w:val="0"/>
      <w:marRight w:val="0"/>
      <w:marTop w:val="0"/>
      <w:marBottom w:val="0"/>
      <w:divBdr>
        <w:top w:val="none" w:sz="0" w:space="0" w:color="auto"/>
        <w:left w:val="none" w:sz="0" w:space="0" w:color="auto"/>
        <w:bottom w:val="none" w:sz="0" w:space="0" w:color="auto"/>
        <w:right w:val="none" w:sz="0" w:space="0" w:color="auto"/>
      </w:divBdr>
    </w:div>
    <w:div w:id="1435515955">
      <w:bodyDiv w:val="1"/>
      <w:marLeft w:val="0"/>
      <w:marRight w:val="0"/>
      <w:marTop w:val="0"/>
      <w:marBottom w:val="0"/>
      <w:divBdr>
        <w:top w:val="none" w:sz="0" w:space="0" w:color="auto"/>
        <w:left w:val="none" w:sz="0" w:space="0" w:color="auto"/>
        <w:bottom w:val="none" w:sz="0" w:space="0" w:color="auto"/>
        <w:right w:val="none" w:sz="0" w:space="0" w:color="auto"/>
      </w:divBdr>
    </w:div>
    <w:div w:id="2087649732">
      <w:bodyDiv w:val="1"/>
      <w:marLeft w:val="0"/>
      <w:marRight w:val="0"/>
      <w:marTop w:val="0"/>
      <w:marBottom w:val="0"/>
      <w:divBdr>
        <w:top w:val="none" w:sz="0" w:space="0" w:color="auto"/>
        <w:left w:val="none" w:sz="0" w:space="0" w:color="auto"/>
        <w:bottom w:val="none" w:sz="0" w:space="0" w:color="auto"/>
        <w:right w:val="none" w:sz="0" w:space="0" w:color="auto"/>
      </w:divBdr>
      <w:divsChild>
        <w:div w:id="137036063">
          <w:marLeft w:val="0"/>
          <w:marRight w:val="0"/>
          <w:marTop w:val="0"/>
          <w:marBottom w:val="0"/>
          <w:divBdr>
            <w:top w:val="none" w:sz="0" w:space="0" w:color="auto"/>
            <w:left w:val="none" w:sz="0" w:space="0" w:color="auto"/>
            <w:bottom w:val="none" w:sz="0" w:space="0" w:color="auto"/>
            <w:right w:val="none" w:sz="0" w:space="0" w:color="auto"/>
          </w:divBdr>
          <w:divsChild>
            <w:div w:id="272906351">
              <w:marLeft w:val="0"/>
              <w:marRight w:val="0"/>
              <w:marTop w:val="0"/>
              <w:marBottom w:val="0"/>
              <w:divBdr>
                <w:top w:val="none" w:sz="0" w:space="0" w:color="auto"/>
                <w:left w:val="none" w:sz="0" w:space="0" w:color="auto"/>
                <w:bottom w:val="none" w:sz="0" w:space="0" w:color="auto"/>
                <w:right w:val="none" w:sz="0" w:space="0" w:color="auto"/>
              </w:divBdr>
              <w:divsChild>
                <w:div w:id="14301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210B4-9C80-47E6-A541-F932E6E0B90D}">
  <ds:schemaRefs>
    <ds:schemaRef ds:uri="http://schemas.openxmlformats.org/officeDocument/2006/bibliography"/>
  </ds:schemaRefs>
</ds:datastoreItem>
</file>

<file path=customXml/itemProps2.xml><?xml version="1.0" encoding="utf-8"?>
<ds:datastoreItem xmlns:ds="http://schemas.openxmlformats.org/officeDocument/2006/customXml" ds:itemID="{9A612EFE-DD87-431D-B28B-587F45A2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7424</Words>
  <Characters>42320</Characters>
  <Application>Microsoft Office Word</Application>
  <DocSecurity>0</DocSecurity>
  <Lines>352</Lines>
  <Paragraphs>99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Agenzia delle Dogane</Company>
  <LinksUpToDate>false</LinksUpToDate>
  <CharactersWithSpaces>49645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LAURELLI NICOLA ANTONIO</dc:creator>
  <cp:lastModifiedBy>Liu, Lei</cp:lastModifiedBy>
  <cp:revision>5</cp:revision>
  <cp:lastPrinted>2018-02-23T12:35:00Z</cp:lastPrinted>
  <dcterms:created xsi:type="dcterms:W3CDTF">2018-03-26T14:30:00Z</dcterms:created>
  <dcterms:modified xsi:type="dcterms:W3CDTF">2018-03-27T07:32:00Z</dcterms:modified>
</cp:coreProperties>
</file>