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383985" w:rsidRDefault="004A68F0" w:rsidP="004A68F0">
      <w:pPr>
        <w:pStyle w:val="PlainText"/>
        <w:ind w:left="1418"/>
        <w:jc w:val="center"/>
        <w:rPr>
          <w:rStyle w:val="BodyTextChar"/>
          <w:rFonts w:ascii="Courier New" w:hAnsi="Courier New" w:cs="Courier New"/>
        </w:rPr>
      </w:pPr>
      <w:r w:rsidRPr="00383985">
        <w:rPr>
          <w:rStyle w:val="BodyTextChar"/>
          <w:rFonts w:ascii="Courier New" w:hAnsi="Courier New"/>
        </w:rPr>
        <w:t>1. ------IND- 2018 0094 I-- DA- ------ 20180326 --- --- PROJET</w:t>
      </w:r>
    </w:p>
    <w:p w:rsidR="00952519" w:rsidRPr="00383985" w:rsidRDefault="00952519" w:rsidP="00B310BB">
      <w:pPr>
        <w:jc w:val="center"/>
        <w:rPr>
          <w:rFonts w:ascii="Times New Roman" w:hAnsi="Times New Roman" w:cs="Times New Roman"/>
          <w:sz w:val="28"/>
          <w:szCs w:val="28"/>
        </w:rPr>
      </w:pPr>
      <w:r w:rsidRPr="00383985">
        <w:rPr>
          <w:rFonts w:ascii="Times New Roman" w:hAnsi="Times New Roman"/>
          <w:sz w:val="28"/>
        </w:rPr>
        <w:t>DEKRET</w:t>
      </w:r>
    </w:p>
    <w:p w:rsidR="00BF7796" w:rsidRPr="00383985" w:rsidRDefault="009E4D53" w:rsidP="00BF7796">
      <w:pPr>
        <w:jc w:val="center"/>
        <w:rPr>
          <w:rFonts w:ascii="Times New Roman" w:hAnsi="Times New Roman" w:cs="Times New Roman"/>
          <w:b/>
          <w:sz w:val="24"/>
          <w:szCs w:val="24"/>
        </w:rPr>
      </w:pPr>
      <w:r w:rsidRPr="00383985">
        <w:rPr>
          <w:rFonts w:ascii="Times New Roman" w:hAnsi="Times New Roman"/>
          <w:b/>
          <w:sz w:val="24"/>
        </w:rPr>
        <w:t xml:space="preserve">Gennemførelse af artikel 157, stk. 3, i lovdekret nr. 230 af 17. marts 1995 og senere ændringer om anvendelsesmetoder samt indhold af attesteringer af radiometrisk overvågning og en liste over halvfabrikata af metal, der er underlagt radiometrisk overvågning. </w:t>
      </w:r>
    </w:p>
    <w:p w:rsidR="00AB0F43" w:rsidRPr="00383985" w:rsidRDefault="00AB0F43" w:rsidP="00BF7796">
      <w:pPr>
        <w:jc w:val="center"/>
        <w:rPr>
          <w:rFonts w:ascii="Times New Roman" w:hAnsi="Times New Roman" w:cs="Times New Roman"/>
          <w:b/>
          <w:sz w:val="24"/>
          <w:szCs w:val="24"/>
        </w:rPr>
      </w:pPr>
    </w:p>
    <w:p w:rsidR="000501D0" w:rsidRPr="00383985" w:rsidRDefault="00B310BB" w:rsidP="000501D0">
      <w:pPr>
        <w:jc w:val="center"/>
        <w:rPr>
          <w:rFonts w:ascii="Times New Roman" w:hAnsi="Times New Roman" w:cs="Times New Roman"/>
          <w:sz w:val="24"/>
          <w:szCs w:val="24"/>
        </w:rPr>
      </w:pPr>
      <w:r w:rsidRPr="00383985">
        <w:rPr>
          <w:rFonts w:ascii="Times New Roman" w:hAnsi="Times New Roman"/>
          <w:sz w:val="24"/>
        </w:rPr>
        <w:t>MINISTEREN FOR ØKONOMISK UDVIKLING HAR -</w:t>
      </w:r>
    </w:p>
    <w:p w:rsidR="00AB0F43" w:rsidRPr="00383985" w:rsidRDefault="00B310BB" w:rsidP="00AB0F43">
      <w:pPr>
        <w:jc w:val="center"/>
        <w:rPr>
          <w:rFonts w:ascii="Times New Roman" w:hAnsi="Times New Roman" w:cs="Times New Roman"/>
          <w:sz w:val="24"/>
          <w:szCs w:val="24"/>
        </w:rPr>
      </w:pPr>
      <w:r w:rsidRPr="00383985">
        <w:rPr>
          <w:rFonts w:ascii="Times New Roman" w:hAnsi="Times New Roman"/>
          <w:sz w:val="24"/>
        </w:rPr>
        <w:t xml:space="preserve">I SAMRÅD MED </w:t>
      </w:r>
    </w:p>
    <w:p w:rsidR="00AB0F43" w:rsidRPr="00383985" w:rsidRDefault="001B3A1F" w:rsidP="00AB0F43">
      <w:pPr>
        <w:jc w:val="center"/>
        <w:rPr>
          <w:rFonts w:ascii="Times New Roman" w:hAnsi="Times New Roman" w:cs="Times New Roman"/>
          <w:sz w:val="24"/>
          <w:szCs w:val="24"/>
        </w:rPr>
      </w:pPr>
      <w:r w:rsidRPr="00383985">
        <w:rPr>
          <w:rFonts w:ascii="Times New Roman" w:hAnsi="Times New Roman"/>
          <w:sz w:val="24"/>
        </w:rPr>
        <w:t>STATSSEKRETÆREN FOR EU-ANLIGGENDER</w:t>
      </w:r>
    </w:p>
    <w:p w:rsidR="00AB0F43" w:rsidRPr="00383985" w:rsidRDefault="001B3A1F" w:rsidP="00AB0F43">
      <w:pPr>
        <w:jc w:val="center"/>
        <w:rPr>
          <w:rFonts w:ascii="Times New Roman" w:hAnsi="Times New Roman" w:cs="Times New Roman"/>
          <w:sz w:val="24"/>
          <w:szCs w:val="24"/>
        </w:rPr>
      </w:pPr>
      <w:r w:rsidRPr="00383985">
        <w:rPr>
          <w:rFonts w:ascii="Times New Roman" w:hAnsi="Times New Roman"/>
          <w:sz w:val="24"/>
        </w:rPr>
        <w:t>SUNDHEDSMINISTEREN</w:t>
      </w:r>
    </w:p>
    <w:p w:rsidR="001B3A1F" w:rsidRPr="00383985" w:rsidRDefault="001B3A1F" w:rsidP="00AB0F43">
      <w:pPr>
        <w:jc w:val="center"/>
        <w:rPr>
          <w:rFonts w:ascii="Times New Roman" w:hAnsi="Times New Roman" w:cs="Times New Roman"/>
          <w:sz w:val="24"/>
          <w:szCs w:val="24"/>
        </w:rPr>
      </w:pPr>
      <w:r w:rsidRPr="00383985">
        <w:rPr>
          <w:rFonts w:ascii="Times New Roman" w:hAnsi="Times New Roman"/>
          <w:sz w:val="24"/>
        </w:rPr>
        <w:t xml:space="preserve">MINISTEREN FOR MILJØ OG BESKYTTELSE AF LANDOMRÅDER OG HAV </w:t>
      </w:r>
    </w:p>
    <w:p w:rsidR="00AB0F43" w:rsidRPr="00383985" w:rsidRDefault="001B3A1F" w:rsidP="00AB0F43">
      <w:pPr>
        <w:jc w:val="center"/>
        <w:rPr>
          <w:rFonts w:ascii="Times New Roman" w:hAnsi="Times New Roman" w:cs="Times New Roman"/>
          <w:sz w:val="24"/>
          <w:szCs w:val="24"/>
        </w:rPr>
      </w:pPr>
      <w:r w:rsidRPr="00383985">
        <w:rPr>
          <w:rFonts w:ascii="Times New Roman" w:hAnsi="Times New Roman"/>
          <w:sz w:val="24"/>
        </w:rPr>
        <w:t>MINISTEREN FOR ARBEJDE OG SOCIALPOLITIK</w:t>
      </w:r>
    </w:p>
    <w:p w:rsidR="00AB0F43" w:rsidRPr="00383985" w:rsidRDefault="001B3A1F" w:rsidP="00AB0F43">
      <w:pPr>
        <w:jc w:val="center"/>
        <w:rPr>
          <w:rFonts w:ascii="Times New Roman" w:hAnsi="Times New Roman" w:cs="Times New Roman"/>
          <w:sz w:val="24"/>
          <w:szCs w:val="24"/>
        </w:rPr>
      </w:pPr>
      <w:r w:rsidRPr="00383985">
        <w:rPr>
          <w:rFonts w:ascii="Times New Roman" w:hAnsi="Times New Roman"/>
          <w:sz w:val="24"/>
        </w:rPr>
        <w:t>INDENRIGSMINISTEREN</w:t>
      </w:r>
    </w:p>
    <w:p w:rsidR="00AB0F43" w:rsidRPr="00383985" w:rsidRDefault="001B3A1F" w:rsidP="00AB0F43">
      <w:pPr>
        <w:jc w:val="center"/>
        <w:rPr>
          <w:rFonts w:ascii="Times New Roman" w:hAnsi="Times New Roman" w:cs="Times New Roman"/>
          <w:sz w:val="24"/>
          <w:szCs w:val="24"/>
        </w:rPr>
      </w:pPr>
      <w:r w:rsidRPr="00383985">
        <w:rPr>
          <w:rFonts w:ascii="Times New Roman" w:hAnsi="Times New Roman"/>
          <w:sz w:val="24"/>
        </w:rPr>
        <w:t>ØKONOMI- OG FINANSMINISTEREN</w:t>
      </w:r>
    </w:p>
    <w:p w:rsidR="00B310BB" w:rsidRPr="00383985" w:rsidRDefault="001B3A1F" w:rsidP="00AB0F43">
      <w:pPr>
        <w:jc w:val="center"/>
        <w:rPr>
          <w:rFonts w:ascii="Times New Roman" w:hAnsi="Times New Roman" w:cs="Times New Roman"/>
          <w:sz w:val="24"/>
          <w:szCs w:val="24"/>
        </w:rPr>
      </w:pPr>
      <w:r w:rsidRPr="00383985">
        <w:rPr>
          <w:rFonts w:ascii="Times New Roman" w:hAnsi="Times New Roman"/>
          <w:sz w:val="24"/>
        </w:rPr>
        <w:t>MINISTEREN FOR INFRASTRUKTUR OG TRANSPORT</w:t>
      </w:r>
    </w:p>
    <w:p w:rsidR="00B310BB" w:rsidRPr="00383985" w:rsidRDefault="00B310BB" w:rsidP="00C213BF">
      <w:pPr>
        <w:jc w:val="both"/>
        <w:rPr>
          <w:rFonts w:ascii="Times New Roman" w:hAnsi="Times New Roman" w:cs="Times New Roman"/>
          <w:sz w:val="24"/>
          <w:szCs w:val="24"/>
        </w:rPr>
      </w:pPr>
    </w:p>
    <w:p w:rsidR="002938E4" w:rsidRPr="00383985" w:rsidRDefault="002938E4" w:rsidP="00114FDF">
      <w:pPr>
        <w:spacing w:line="240" w:lineRule="auto"/>
        <w:jc w:val="both"/>
        <w:rPr>
          <w:rFonts w:ascii="Times New Roman" w:hAnsi="Times New Roman" w:cs="Times New Roman"/>
          <w:sz w:val="24"/>
          <w:szCs w:val="24"/>
        </w:rPr>
      </w:pPr>
      <w:r w:rsidRPr="00383985">
        <w:rPr>
          <w:rFonts w:ascii="Times New Roman" w:hAnsi="Times New Roman"/>
          <w:sz w:val="24"/>
        </w:rPr>
        <w:t xml:space="preserve">UNDER HENVISNING TIL lovdekret nr. 230 af 17. marts 1995 og senere ændringer om "Gennemførelse af direktiv 89/618/Euratom, 90/641/Euratom, 96/29/Euratom, 2006/117/Euratom om radioaktivt affald, 2009/71/Euratom om nukleare anlægs nukleare sikkerhed og 2011/70/Euratom om ansvarlig og sikker håndtering af brugt nukleart brændsel og radioaktivt affald" </w:t>
      </w:r>
    </w:p>
    <w:p w:rsidR="00C22B35" w:rsidRPr="00383985" w:rsidRDefault="00B310BB" w:rsidP="00146EE7">
      <w:pPr>
        <w:spacing w:line="240" w:lineRule="auto"/>
        <w:jc w:val="both"/>
        <w:rPr>
          <w:rFonts w:ascii="Times New Roman" w:hAnsi="Times New Roman" w:cs="Times New Roman"/>
          <w:sz w:val="24"/>
          <w:szCs w:val="24"/>
        </w:rPr>
      </w:pPr>
      <w:r w:rsidRPr="00383985">
        <w:rPr>
          <w:rFonts w:ascii="Times New Roman" w:hAnsi="Times New Roman"/>
          <w:sz w:val="24"/>
        </w:rPr>
        <w:t>UNDER HENVISNING TIL lovdekret nr. 100 af 1. juni 2011 om "Bestemmelser til supplering og korrigering af lovdekret nr. 23 af 20. februar 2009 om gennemførelse af direktiv 2006/117/Euratom, med hvilket lovdekret, navnlig i artikel 1, ændres artikel 157 i førnævnte lovdekret af 17. marts 1995 om overvågning af og kontrol med overførsel af radioaktivt affald og brugt nukleart brændsel - radiometrisk overvågning af materialer eller halvfabrikata af metal"</w:t>
      </w:r>
    </w:p>
    <w:p w:rsidR="00B310BB" w:rsidRPr="00383985" w:rsidRDefault="00B310BB" w:rsidP="00146EE7">
      <w:pPr>
        <w:tabs>
          <w:tab w:val="left" w:pos="0"/>
        </w:tabs>
        <w:spacing w:line="240" w:lineRule="auto"/>
        <w:jc w:val="both"/>
        <w:rPr>
          <w:rFonts w:ascii="Times New Roman" w:hAnsi="Times New Roman" w:cs="Times New Roman"/>
          <w:sz w:val="24"/>
          <w:szCs w:val="24"/>
        </w:rPr>
      </w:pPr>
      <w:r w:rsidRPr="00383985">
        <w:rPr>
          <w:rFonts w:ascii="Times New Roman" w:hAnsi="Times New Roman"/>
          <w:sz w:val="24"/>
        </w:rPr>
        <w:t xml:space="preserve">UNDER HENVISNING TIL især artikel 157, stk. 3, i førnævnte lovdekret nr. 230 af 17. marts 1995, der indeholder bestemmelser om, at der ved dekret fra ministeren for økonomisk udvikling i samråd med ministeren for europæiske politikker, sundhedsministeren, ministeren for miljø og beskyttelse af landområder og hav, ministeren for arbejde og socialpolitik, indenrigsministeren, økonomi- og finansministeren samt ministeren for infrastruktur og transport, efter høring af told- og monopolagenturet og efter høring af instituttet for miljøbeskyttelse og miljøforskning (ISPRA), hvilket dekret skal udstedes efter udfaldet af notifikationen til Europa-Kommissionen i henhold til direktiv 98/34/EF </w:t>
      </w:r>
      <w:r w:rsidRPr="00383985">
        <w:rPr>
          <w:rFonts w:ascii="Times New Roman" w:hAnsi="Times New Roman"/>
          <w:sz w:val="24"/>
          <w:highlight w:val="yellow"/>
        </w:rPr>
        <w:t>(nu direktiv 2015/1535/EU)</w:t>
      </w:r>
      <w:r w:rsidRPr="00383985">
        <w:rPr>
          <w:rFonts w:ascii="Times New Roman" w:hAnsi="Times New Roman"/>
          <w:sz w:val="24"/>
        </w:rPr>
        <w:t xml:space="preserve"> og Verdenshandelsorganisationen i henhold til aftalen om tekniske handelshindringer i kraft siden 1. januar 1995, fastsættes anvendelsesmetoder samt indhold af attesteringer af radiometrisk overvågning, og de halvfabrikata af metal, der er underlagt overvågningen, remses op</w:t>
      </w:r>
    </w:p>
    <w:p w:rsidR="00A756ED" w:rsidRPr="00383985" w:rsidRDefault="00A756ED" w:rsidP="00146EE7">
      <w:pPr>
        <w:tabs>
          <w:tab w:val="left" w:pos="0"/>
        </w:tabs>
        <w:spacing w:line="240" w:lineRule="auto"/>
        <w:jc w:val="both"/>
        <w:rPr>
          <w:rFonts w:ascii="Times New Roman" w:hAnsi="Times New Roman" w:cs="Times New Roman"/>
          <w:sz w:val="24"/>
          <w:szCs w:val="24"/>
        </w:rPr>
      </w:pPr>
      <w:r w:rsidRPr="00383985">
        <w:rPr>
          <w:rFonts w:ascii="Times New Roman" w:hAnsi="Times New Roman"/>
          <w:sz w:val="24"/>
        </w:rPr>
        <w:lastRenderedPageBreak/>
        <w:t>UNDER HENVISNING TIL især artikel 10 i lovdekret nr. 321 af 17. juni 1996, som med ændringer er ophøjet til lov nr. 421 af 8. august 1996, om indkøb og installation af systemer til kontrol af radioaktivitet</w:t>
      </w:r>
    </w:p>
    <w:p w:rsidR="00A756ED" w:rsidRPr="00383985" w:rsidRDefault="00A756ED" w:rsidP="00146EE7">
      <w:pPr>
        <w:tabs>
          <w:tab w:val="left" w:pos="0"/>
        </w:tabs>
        <w:spacing w:line="240" w:lineRule="auto"/>
        <w:jc w:val="both"/>
        <w:rPr>
          <w:rFonts w:ascii="Times New Roman" w:hAnsi="Times New Roman" w:cs="Times New Roman"/>
          <w:sz w:val="24"/>
          <w:szCs w:val="24"/>
        </w:rPr>
      </w:pPr>
      <w:r w:rsidRPr="00383985">
        <w:rPr>
          <w:rFonts w:ascii="Times New Roman" w:hAnsi="Times New Roman"/>
          <w:sz w:val="24"/>
        </w:rPr>
        <w:t>UNDER HENVISNING TIL finansministeriets dekret af 22. maj 1995 om identifikation af grænseovergangssteder, hvor der skal installeres scintillationssystemer, der er arrangeret som portal, til automatisk detektering af radioaktivitet i materialer</w:t>
      </w:r>
    </w:p>
    <w:p w:rsidR="00F66476" w:rsidRPr="00383985" w:rsidRDefault="009E4D53" w:rsidP="000501D0">
      <w:pPr>
        <w:tabs>
          <w:tab w:val="left" w:pos="0"/>
        </w:tabs>
        <w:spacing w:line="240" w:lineRule="auto"/>
        <w:jc w:val="both"/>
        <w:rPr>
          <w:rFonts w:ascii="Times New Roman" w:hAnsi="Times New Roman" w:cs="Times New Roman"/>
          <w:sz w:val="24"/>
          <w:szCs w:val="24"/>
        </w:rPr>
      </w:pPr>
      <w:r w:rsidRPr="00383985">
        <w:rPr>
          <w:rFonts w:ascii="Times New Roman" w:hAnsi="Times New Roman"/>
          <w:sz w:val="24"/>
        </w:rPr>
        <w:t>UNDER HENVISNING TIL lovdekret nr. 52 af 6. februar 2007 om gennemførelse af Rådets direktiv 2003/122/Euratom om kontrol med lukkede højaktive strålekilder med høj aktivitet og ukontrollerede strålekilder, navnlig artikel 15 om indførelse af systemer til lokalisering og vurdering af ukontrollerede strålekilder</w:t>
      </w:r>
    </w:p>
    <w:p w:rsidR="00BF7796" w:rsidRPr="00383985" w:rsidRDefault="009E4D53" w:rsidP="00687712">
      <w:pPr>
        <w:spacing w:line="240" w:lineRule="auto"/>
        <w:jc w:val="both"/>
        <w:rPr>
          <w:rFonts w:ascii="Times New Roman" w:hAnsi="Times New Roman" w:cs="Times New Roman"/>
          <w:sz w:val="24"/>
          <w:szCs w:val="24"/>
        </w:rPr>
      </w:pPr>
      <w:r w:rsidRPr="00383985">
        <w:rPr>
          <w:rFonts w:ascii="Times New Roman" w:hAnsi="Times New Roman"/>
          <w:sz w:val="24"/>
        </w:rPr>
        <w:t>UNDER HENVISNING TIL EF-traktatens artikel 174, stk. 2, om forsigtighedsprincippet, hvori det hedder, at der i tilfælde af farer, herunder mulige risici for menneskers sundhed og miljøet, skal sikres et højt beskyttelsesniveau</w:t>
      </w:r>
    </w:p>
    <w:p w:rsidR="00F044D6" w:rsidRPr="00383985" w:rsidRDefault="00F044D6" w:rsidP="00146EE7">
      <w:pPr>
        <w:spacing w:line="240" w:lineRule="auto"/>
        <w:jc w:val="both"/>
        <w:rPr>
          <w:rFonts w:ascii="Times New Roman" w:hAnsi="Times New Roman" w:cs="Times New Roman"/>
          <w:sz w:val="24"/>
          <w:szCs w:val="24"/>
        </w:rPr>
      </w:pPr>
      <w:r w:rsidRPr="00383985">
        <w:rPr>
          <w:rFonts w:ascii="Times New Roman" w:hAnsi="Times New Roman"/>
          <w:sz w:val="24"/>
        </w:rPr>
        <w:t>UNDER HENVISNING TIL artikel 17, stk. 3, i lov nr. 400 af 23. august 1988</w:t>
      </w:r>
    </w:p>
    <w:p w:rsidR="00EC6946" w:rsidRPr="00383985" w:rsidRDefault="001E58F8" w:rsidP="00146EE7">
      <w:pPr>
        <w:spacing w:line="240" w:lineRule="auto"/>
        <w:jc w:val="both"/>
        <w:rPr>
          <w:rFonts w:ascii="Times New Roman" w:eastAsia="Times New Roman" w:hAnsi="Times New Roman"/>
          <w:sz w:val="24"/>
          <w:szCs w:val="24"/>
        </w:rPr>
      </w:pPr>
      <w:r w:rsidRPr="00383985">
        <w:rPr>
          <w:rFonts w:ascii="Times New Roman" w:hAnsi="Times New Roman"/>
          <w:sz w:val="24"/>
        </w:rPr>
        <w:t>UNDER HENVISNING TIL især artikel 6 i lovdekret nr. 45 af 4. marts 2014, hvormed det nationale inspektorat for nuklear sikkerhed og strålingsbeskyttelse (ISIN) oprettes som regulerende myndighed, der er ansvarlig for nuklear sikkerhed og strålingsbeskyttelse, og hvor dets funktioner defineres, samt artikel 9, hvormed ISPRA's afdeling for nukleare anliggender samt teknologiske og industrielle risiko midlertidigt overdrages opgaven med fortsat at udføre disse funktioner i afventning af ikrafttrædelsen af en forskrift, hvormed inspektoratets interne organisation og funktion fastsættes</w:t>
      </w:r>
    </w:p>
    <w:p w:rsidR="00B144CD" w:rsidRPr="00383985" w:rsidRDefault="00B144CD" w:rsidP="00146EE7">
      <w:pPr>
        <w:spacing w:line="240" w:lineRule="auto"/>
        <w:jc w:val="both"/>
        <w:rPr>
          <w:rFonts w:ascii="Times New Roman" w:hAnsi="Times New Roman" w:cs="Times New Roman"/>
          <w:sz w:val="24"/>
          <w:szCs w:val="24"/>
        </w:rPr>
      </w:pPr>
      <w:r w:rsidRPr="00383985">
        <w:rPr>
          <w:rFonts w:ascii="Times New Roman" w:hAnsi="Times New Roman"/>
          <w:sz w:val="24"/>
        </w:rPr>
        <w:t>I BETRAGTNING AF at udstedelsen af nærværende dekret indebærer ophør af overgangsordningen for pligt til radiometrisk overvågning af halvfabrikata af metal, jf. artikel 2 i lovdekret nr. 100 af 1. juni 2011, og at tilhørende bestemmelser derfor erstattes af nærværende bestemmelser fra datoen for dekretets ikrafttræden</w:t>
      </w:r>
    </w:p>
    <w:p w:rsidR="008162CB" w:rsidRPr="00383985" w:rsidRDefault="00E50D7C" w:rsidP="00146EE7">
      <w:pPr>
        <w:spacing w:line="240" w:lineRule="auto"/>
        <w:jc w:val="both"/>
        <w:rPr>
          <w:rFonts w:ascii="Times New Roman" w:hAnsi="Times New Roman" w:cs="Times New Roman"/>
          <w:strike/>
          <w:sz w:val="24"/>
          <w:szCs w:val="24"/>
        </w:rPr>
      </w:pPr>
      <w:r w:rsidRPr="00383985">
        <w:rPr>
          <w:rFonts w:ascii="Times New Roman" w:hAnsi="Times New Roman"/>
          <w:sz w:val="24"/>
        </w:rPr>
        <w:t xml:space="preserve">I BETRAGTNING AF udviklingen inden for radiometrisk overvågning af skrot og andre resulterende materialer af metal samt halvfabrikata af metal med henblik på at detektere forekomst af uregelmæssige radioaktivitetsniveauer eller mulige strålekilder, som ikke er i brug </w:t>
      </w:r>
    </w:p>
    <w:p w:rsidR="00231A56" w:rsidRPr="00383985" w:rsidRDefault="00E50D7C" w:rsidP="00146EE7">
      <w:pPr>
        <w:spacing w:line="240" w:lineRule="auto"/>
        <w:jc w:val="both"/>
        <w:rPr>
          <w:rFonts w:ascii="Times New Roman" w:hAnsi="Times New Roman" w:cs="Times New Roman"/>
          <w:sz w:val="24"/>
          <w:szCs w:val="24"/>
        </w:rPr>
      </w:pPr>
      <w:r w:rsidRPr="00383985">
        <w:rPr>
          <w:rFonts w:ascii="Times New Roman" w:hAnsi="Times New Roman"/>
          <w:sz w:val="24"/>
        </w:rPr>
        <w:t xml:space="preserve">I BETRAGTNING AF behovet for at tilpasse identifikationskoderne for vareklasserne på baggrund af de ændringer, som har fundet sted på internationalt plan, vedrørende listen over halvfabrikata af metal som angivet i bilag I til lovdekret nr. 100 af 1. juni 2011 </w:t>
      </w:r>
    </w:p>
    <w:p w:rsidR="004213AA" w:rsidRPr="00383985" w:rsidRDefault="00146EE7" w:rsidP="00146EE7">
      <w:pPr>
        <w:spacing w:line="240" w:lineRule="auto"/>
        <w:jc w:val="both"/>
        <w:rPr>
          <w:rFonts w:ascii="Times New Roman" w:hAnsi="Times New Roman" w:cs="Times New Roman"/>
          <w:sz w:val="24"/>
          <w:szCs w:val="24"/>
        </w:rPr>
      </w:pPr>
      <w:r w:rsidRPr="00383985">
        <w:rPr>
          <w:rFonts w:ascii="Times New Roman" w:hAnsi="Times New Roman"/>
          <w:sz w:val="24"/>
        </w:rPr>
        <w:t>EFTER HØRING af told- og monopolagenturet</w:t>
      </w:r>
    </w:p>
    <w:p w:rsidR="00836745" w:rsidRPr="00383985" w:rsidRDefault="004F1DE0" w:rsidP="00146EE7">
      <w:pPr>
        <w:spacing w:line="240" w:lineRule="auto"/>
        <w:jc w:val="both"/>
        <w:rPr>
          <w:rFonts w:ascii="Times New Roman" w:hAnsi="Times New Roman" w:cs="Times New Roman"/>
          <w:sz w:val="24"/>
          <w:szCs w:val="24"/>
        </w:rPr>
      </w:pPr>
      <w:r w:rsidRPr="00383985">
        <w:rPr>
          <w:rFonts w:ascii="Times New Roman" w:hAnsi="Times New Roman"/>
          <w:sz w:val="24"/>
        </w:rPr>
        <w:t>EFTER HØRING af afdelingen for nukleare anliggender samt teknologisk og industriel risiko under instituttet for miljøbeskyttelse og miljøforskning</w:t>
      </w:r>
    </w:p>
    <w:p w:rsidR="00231A56" w:rsidRPr="00383985" w:rsidRDefault="00231A56" w:rsidP="00146EE7">
      <w:pPr>
        <w:spacing w:line="240" w:lineRule="auto"/>
        <w:jc w:val="both"/>
        <w:rPr>
          <w:rFonts w:ascii="Times New Roman" w:hAnsi="Times New Roman" w:cs="Times New Roman"/>
          <w:sz w:val="24"/>
          <w:szCs w:val="24"/>
        </w:rPr>
      </w:pPr>
      <w:r w:rsidRPr="00383985">
        <w:rPr>
          <w:rFonts w:ascii="Times New Roman" w:hAnsi="Times New Roman"/>
          <w:sz w:val="24"/>
        </w:rPr>
        <w:t>EFTER HØRING af den stående konference for relationerne mellem staten, regionerne og de selvstyrende provinser Trento og Bolzano i henhold til artikel 161 i lovdekret nr. 230 af 17. marts 1995</w:t>
      </w:r>
    </w:p>
    <w:p w:rsidR="00B310BB" w:rsidRPr="00383985" w:rsidRDefault="004213AA" w:rsidP="00146EE7">
      <w:pPr>
        <w:spacing w:line="240" w:lineRule="auto"/>
        <w:jc w:val="both"/>
        <w:rPr>
          <w:rFonts w:ascii="Times New Roman" w:hAnsi="Times New Roman" w:cs="Times New Roman"/>
          <w:sz w:val="24"/>
          <w:szCs w:val="24"/>
        </w:rPr>
      </w:pPr>
      <w:r w:rsidRPr="00383985">
        <w:rPr>
          <w:rFonts w:ascii="Times New Roman" w:hAnsi="Times New Roman"/>
          <w:sz w:val="24"/>
        </w:rPr>
        <w:t xml:space="preserve">EFTER NOTIFIKATION til Europa-Kommissionen i henhold til direktiv </w:t>
      </w:r>
      <w:r w:rsidRPr="00383985">
        <w:rPr>
          <w:rFonts w:ascii="Times New Roman" w:hAnsi="Times New Roman"/>
          <w:sz w:val="24"/>
          <w:highlight w:val="yellow"/>
        </w:rPr>
        <w:t>2015/1535/EU</w:t>
      </w:r>
      <w:r w:rsidRPr="00383985">
        <w:rPr>
          <w:rFonts w:ascii="Times New Roman" w:hAnsi="Times New Roman"/>
          <w:sz w:val="24"/>
        </w:rPr>
        <w:t xml:space="preserve">, og til Verdenshandelsorganisationen i henhold til aftalen om tekniske handelshindringer, gældende fra 1. januar 1995 </w:t>
      </w:r>
      <w:bookmarkStart w:id="0" w:name="_GoBack"/>
      <w:bookmarkEnd w:id="0"/>
    </w:p>
    <w:p w:rsidR="00A91928" w:rsidRPr="00383985" w:rsidRDefault="009E4D53" w:rsidP="00146EE7">
      <w:pPr>
        <w:spacing w:line="240" w:lineRule="auto"/>
        <w:jc w:val="both"/>
        <w:rPr>
          <w:rFonts w:ascii="Times New Roman" w:hAnsi="Times New Roman" w:cs="Times New Roman"/>
          <w:sz w:val="24"/>
          <w:szCs w:val="24"/>
        </w:rPr>
      </w:pPr>
      <w:r w:rsidRPr="00383985">
        <w:rPr>
          <w:rFonts w:ascii="Times New Roman" w:hAnsi="Times New Roman"/>
          <w:sz w:val="24"/>
          <w:highlight w:val="yellow"/>
        </w:rPr>
        <w:t>EFTER INDHENTNING AF EN UDTALELSE fra det nationale råd, afgivet i den rådgivende sektion for regulativer på forsamlingen den_________________</w:t>
      </w:r>
    </w:p>
    <w:p w:rsidR="004213AA" w:rsidRPr="00383985" w:rsidRDefault="004213AA" w:rsidP="004213AA">
      <w:pPr>
        <w:jc w:val="center"/>
        <w:rPr>
          <w:rFonts w:ascii="Times New Roman" w:hAnsi="Times New Roman" w:cs="Times New Roman"/>
          <w:b/>
          <w:sz w:val="24"/>
          <w:szCs w:val="24"/>
        </w:rPr>
      </w:pPr>
      <w:r w:rsidRPr="00383985">
        <w:rPr>
          <w:rFonts w:ascii="Times New Roman" w:hAnsi="Times New Roman"/>
          <w:b/>
          <w:sz w:val="24"/>
        </w:rPr>
        <w:lastRenderedPageBreak/>
        <w:t>- UDSTEDT FØLGENDE DEKRET:</w:t>
      </w:r>
    </w:p>
    <w:p w:rsidR="002A06FD" w:rsidRPr="00383985" w:rsidRDefault="002A06FD" w:rsidP="00160CDF">
      <w:pPr>
        <w:spacing w:after="0" w:line="240" w:lineRule="auto"/>
        <w:jc w:val="center"/>
        <w:rPr>
          <w:rFonts w:ascii="Times New Roman" w:hAnsi="Times New Roman" w:cs="Times New Roman"/>
          <w:sz w:val="24"/>
          <w:szCs w:val="24"/>
        </w:rPr>
      </w:pPr>
      <w:r w:rsidRPr="00383985">
        <w:rPr>
          <w:rFonts w:ascii="Times New Roman" w:hAnsi="Times New Roman"/>
          <w:sz w:val="24"/>
        </w:rPr>
        <w:t>Artikel 1</w:t>
      </w:r>
    </w:p>
    <w:p w:rsidR="001E58F8" w:rsidRPr="00383985" w:rsidRDefault="001E58F8" w:rsidP="001E58F8">
      <w:pPr>
        <w:jc w:val="center"/>
        <w:rPr>
          <w:rFonts w:ascii="Times New Roman" w:hAnsi="Times New Roman"/>
          <w:i/>
          <w:sz w:val="24"/>
          <w:szCs w:val="24"/>
        </w:rPr>
      </w:pPr>
      <w:r w:rsidRPr="00383985">
        <w:rPr>
          <w:rFonts w:ascii="Times New Roman" w:hAnsi="Times New Roman"/>
          <w:i/>
          <w:sz w:val="24"/>
        </w:rPr>
        <w:t>Formål og anvendelsesområder</w:t>
      </w:r>
    </w:p>
    <w:p w:rsidR="001E58F8" w:rsidRPr="00383985"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383985">
        <w:rPr>
          <w:rFonts w:ascii="Times New Roman" w:hAnsi="Times New Roman"/>
          <w:sz w:val="24"/>
        </w:rPr>
        <w:t>Med nærværende dekret fastsættes anvendelsesmetoderne for radiometrisk overvågning, jf. artikel 157, stk. 1, i lovdekret nr. 230 af 17. marts 1995, udført af personer, der i industrielt eller kommercielt øjemed beskæftiger sig med import, indsamling, oplagring eller smeltning af skrot eller andre resulterende materialer af metal, samt personer, der i industrielt eller kommercielt øjemed beskæftiger sig med import af halvfabrikata af metal, med det formål at detektere forekomst af uregelmæssige niveauer af radioaktivitet eller mulige strålekilder, som ikke er i brug, for at sikre arbejdstagernes og befolkningens sundhedsbeskyttelse mod hændelser, som kan indebære udsættelse for ioniserende stråling, og undgå miljøforurening.</w:t>
      </w:r>
    </w:p>
    <w:p w:rsidR="00224337" w:rsidRPr="00383985"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383985">
        <w:rPr>
          <w:rFonts w:ascii="Times New Roman" w:hAnsi="Times New Roman"/>
          <w:sz w:val="24"/>
        </w:rPr>
        <w:t>Med nærværende dekret fastsættes desuden indholdet af attesteringer af radiometrisk overvågning, jf. artikel 157, stk. 2, i lovdekret nr. 230 af 17. marts 1995, en liste over halvfabrikata af metal, der er underlagt radiometrisk overvågning, med hvilken bilag I til lovdekret nr. 100 af 1. juni 2011 ophæves, samt gensidig anerkendelse af attesteringer af radiometrisk kontrol, der udføres på ladningernes oprindelsessted, af metalskrot eller andre resulterende materialer af metal samt importerede halvfabrikata af metal med henblik på gennemførelse af toldformaliteterne.</w:t>
      </w:r>
    </w:p>
    <w:p w:rsidR="00146EE7" w:rsidRPr="00383985" w:rsidRDefault="00146EE7" w:rsidP="00160CDF">
      <w:pPr>
        <w:spacing w:after="0"/>
        <w:ind w:left="360"/>
        <w:jc w:val="both"/>
        <w:rPr>
          <w:rFonts w:ascii="Times New Roman" w:hAnsi="Times New Roman" w:cs="Times New Roman"/>
          <w:i/>
          <w:sz w:val="24"/>
          <w:szCs w:val="24"/>
        </w:rPr>
      </w:pPr>
    </w:p>
    <w:p w:rsidR="006F7602" w:rsidRPr="00383985" w:rsidRDefault="002028A7" w:rsidP="00160CDF">
      <w:pPr>
        <w:spacing w:after="0" w:line="240" w:lineRule="auto"/>
        <w:ind w:left="360"/>
        <w:jc w:val="center"/>
        <w:rPr>
          <w:rFonts w:ascii="Times New Roman" w:hAnsi="Times New Roman" w:cs="Times New Roman"/>
          <w:sz w:val="24"/>
          <w:szCs w:val="24"/>
        </w:rPr>
      </w:pPr>
      <w:r w:rsidRPr="00383985">
        <w:rPr>
          <w:rFonts w:ascii="Times New Roman" w:hAnsi="Times New Roman"/>
          <w:sz w:val="24"/>
        </w:rPr>
        <w:t>Artikel 2</w:t>
      </w:r>
    </w:p>
    <w:p w:rsidR="00231A56" w:rsidRPr="00383985" w:rsidRDefault="00EC26E1" w:rsidP="00160CDF">
      <w:pPr>
        <w:spacing w:after="0" w:line="240" w:lineRule="auto"/>
        <w:ind w:left="360"/>
        <w:jc w:val="center"/>
        <w:rPr>
          <w:rFonts w:ascii="Times New Roman" w:hAnsi="Times New Roman" w:cs="Times New Roman"/>
          <w:i/>
          <w:sz w:val="24"/>
          <w:szCs w:val="24"/>
        </w:rPr>
      </w:pPr>
      <w:r w:rsidRPr="00383985">
        <w:rPr>
          <w:rFonts w:ascii="Times New Roman" w:hAnsi="Times New Roman"/>
          <w:i/>
          <w:sz w:val="24"/>
        </w:rPr>
        <w:t>Kriterier for radiometrisk overvågning</w:t>
      </w:r>
    </w:p>
    <w:p w:rsidR="00EC26E1" w:rsidRPr="00383985" w:rsidRDefault="00EC26E1" w:rsidP="00160CDF">
      <w:pPr>
        <w:spacing w:after="0" w:line="240" w:lineRule="auto"/>
        <w:ind w:left="360"/>
        <w:jc w:val="center"/>
        <w:rPr>
          <w:rFonts w:ascii="Times New Roman" w:hAnsi="Times New Roman" w:cs="Times New Roman"/>
          <w:sz w:val="24"/>
          <w:szCs w:val="24"/>
        </w:rPr>
      </w:pPr>
    </w:p>
    <w:p w:rsidR="003B3C39" w:rsidRPr="00383985" w:rsidRDefault="00D24F86" w:rsidP="00D24F86">
      <w:pPr>
        <w:pStyle w:val="Footer"/>
        <w:numPr>
          <w:ilvl w:val="0"/>
          <w:numId w:val="11"/>
        </w:numPr>
        <w:jc w:val="both"/>
        <w:rPr>
          <w:rFonts w:ascii="Times New Roman" w:hAnsi="Times New Roman" w:cs="Times New Roman"/>
          <w:sz w:val="24"/>
        </w:rPr>
      </w:pPr>
      <w:r w:rsidRPr="00383985">
        <w:rPr>
          <w:rFonts w:ascii="Times New Roman" w:hAnsi="Times New Roman"/>
          <w:sz w:val="24"/>
        </w:rPr>
        <w:t xml:space="preserve">Radiometrisk overvågning af ladninger af skrot eller andre materialer af metal og halvfabrikata udføres ved at kontrollere hastigheden af luftabsorberet dosis, der kan detekteres uden for ladningen, med henblik på at detektere mulig tilstedeværelse af ukontrollerede strålekilder eller under alle omstændigheder unormale radioaktivitetsniveauer, der fastsættes i henhold til gældende standarder for god teknisk skik eller ifølge tekniske vejledninger udstedt i henhold til artikel 153 i lovdekret nr. 230 af 17. marts 1995, såfremt de foreligger, bl.a. med henblik på at opfylde forpligtelserne i artikel 157, stk. 4, i førnævnte lovdekret. Ved ladning forstås den container, det køretøj eller den jernbanevogn eller anden beholder af enhver art, der anvendes til førnævnte skrot, materialer eller halvfabrikata af metal. </w:t>
      </w:r>
    </w:p>
    <w:p w:rsidR="00D24F86" w:rsidRPr="00383985" w:rsidRDefault="00707A33" w:rsidP="00D24F86">
      <w:pPr>
        <w:pStyle w:val="Footer"/>
        <w:numPr>
          <w:ilvl w:val="0"/>
          <w:numId w:val="11"/>
        </w:numPr>
        <w:jc w:val="both"/>
        <w:rPr>
          <w:rFonts w:ascii="Times New Roman" w:hAnsi="Times New Roman" w:cs="Times New Roman"/>
          <w:sz w:val="24"/>
        </w:rPr>
      </w:pPr>
      <w:r w:rsidRPr="00383985">
        <w:rPr>
          <w:rFonts w:ascii="Times New Roman" w:hAnsi="Times New Roman"/>
          <w:sz w:val="24"/>
        </w:rPr>
        <w:t>Radiometrisk overvågning skal desuden udføres under aflæsnings- eller håndteringsfasen ved at kontrollere hastigheden af luftabsorberet dosis, der kan detekteres uden for skrottet eller de andre resulterende materialer og halvfabrikata af metal.</w:t>
      </w:r>
    </w:p>
    <w:p w:rsidR="00707A33" w:rsidRPr="00383985" w:rsidRDefault="00707A33" w:rsidP="00D24F86">
      <w:pPr>
        <w:pStyle w:val="Footer"/>
        <w:numPr>
          <w:ilvl w:val="0"/>
          <w:numId w:val="11"/>
        </w:numPr>
        <w:jc w:val="both"/>
        <w:rPr>
          <w:rFonts w:ascii="Times New Roman" w:hAnsi="Times New Roman" w:cs="Times New Roman"/>
          <w:sz w:val="24"/>
        </w:rPr>
      </w:pPr>
      <w:r w:rsidRPr="00383985">
        <w:rPr>
          <w:rFonts w:ascii="Times New Roman" w:hAnsi="Times New Roman"/>
          <w:sz w:val="24"/>
        </w:rPr>
        <w:t>Ved opdagelse af radioaktive strålekilder eller i tilfælde, hvor de radiometriske målinger peger på forekomst af unormale radioaktivitetsniveauer, skal der udføres en kontrol af overfladeforureningen af de indre vægge af de beholdere, der er blevet anvendt til transporten.</w:t>
      </w:r>
    </w:p>
    <w:p w:rsidR="00EC26E1" w:rsidRPr="00383985" w:rsidRDefault="00D138EC" w:rsidP="00D24F86">
      <w:pPr>
        <w:pStyle w:val="Footer"/>
        <w:numPr>
          <w:ilvl w:val="0"/>
          <w:numId w:val="11"/>
        </w:numPr>
        <w:jc w:val="both"/>
        <w:rPr>
          <w:rFonts w:ascii="Times New Roman" w:hAnsi="Times New Roman" w:cs="Times New Roman"/>
          <w:sz w:val="24"/>
        </w:rPr>
      </w:pPr>
      <w:r w:rsidRPr="00383985">
        <w:rPr>
          <w:rFonts w:ascii="Times New Roman" w:hAnsi="Times New Roman"/>
          <w:sz w:val="24"/>
        </w:rPr>
        <w:t>I forbindelse med planlagt kvalitetskontrol af støbeprøveemner eller under alle omstændigheder ved mistanke om smeltning af radioaktive strålekilder eller kontamineret materiale skal der udføres målinger af koncentrationen af aktivitet pr. masseenhed på smelteproduktet og smelteaffaldet og på det støv, der stammer fra anlæggets røgreduktionssystem.</w:t>
      </w:r>
    </w:p>
    <w:p w:rsidR="00D24F86" w:rsidRPr="00383985" w:rsidRDefault="00F32D90" w:rsidP="00D24F86">
      <w:pPr>
        <w:pStyle w:val="Footer"/>
        <w:numPr>
          <w:ilvl w:val="0"/>
          <w:numId w:val="11"/>
        </w:numPr>
        <w:jc w:val="both"/>
        <w:rPr>
          <w:rFonts w:ascii="Times New Roman" w:hAnsi="Times New Roman" w:cs="Times New Roman"/>
          <w:sz w:val="24"/>
        </w:rPr>
      </w:pPr>
      <w:r w:rsidRPr="00383985">
        <w:rPr>
          <w:rFonts w:ascii="Times New Roman" w:hAnsi="Times New Roman"/>
          <w:sz w:val="24"/>
        </w:rPr>
        <w:t>For skrot og andre resulterende materialer af metal, der transporteres i bulk til søs, skal den radiometriske overvågning udføres på de ladninger, der dannes gradvist.</w:t>
      </w:r>
    </w:p>
    <w:p w:rsidR="00EC26E1" w:rsidRPr="00383985" w:rsidRDefault="00EC26E1" w:rsidP="00160CDF">
      <w:pPr>
        <w:spacing w:after="0" w:line="240" w:lineRule="auto"/>
        <w:ind w:left="360"/>
        <w:jc w:val="center"/>
        <w:rPr>
          <w:rFonts w:ascii="Times New Roman" w:hAnsi="Times New Roman" w:cs="Times New Roman"/>
          <w:sz w:val="24"/>
          <w:szCs w:val="24"/>
        </w:rPr>
      </w:pPr>
    </w:p>
    <w:p w:rsidR="00F32D90" w:rsidRPr="00383985" w:rsidRDefault="00F32D90" w:rsidP="00223553">
      <w:pPr>
        <w:keepNext/>
        <w:spacing w:after="0" w:line="240" w:lineRule="auto"/>
        <w:ind w:left="357"/>
        <w:jc w:val="center"/>
        <w:rPr>
          <w:rFonts w:ascii="Times New Roman" w:hAnsi="Times New Roman" w:cs="Times New Roman"/>
          <w:sz w:val="24"/>
          <w:szCs w:val="24"/>
        </w:rPr>
      </w:pPr>
      <w:r w:rsidRPr="00383985">
        <w:rPr>
          <w:rFonts w:ascii="Times New Roman" w:hAnsi="Times New Roman"/>
          <w:sz w:val="24"/>
        </w:rPr>
        <w:lastRenderedPageBreak/>
        <w:t>Artikel 3</w:t>
      </w:r>
    </w:p>
    <w:p w:rsidR="002028A7" w:rsidRPr="00383985" w:rsidRDefault="002028A7" w:rsidP="00223553">
      <w:pPr>
        <w:keepNext/>
        <w:spacing w:after="0" w:line="240" w:lineRule="auto"/>
        <w:ind w:left="357"/>
        <w:jc w:val="center"/>
        <w:rPr>
          <w:rFonts w:ascii="Times New Roman" w:hAnsi="Times New Roman" w:cs="Times New Roman"/>
          <w:i/>
          <w:sz w:val="24"/>
          <w:szCs w:val="24"/>
        </w:rPr>
      </w:pPr>
      <w:r w:rsidRPr="00383985">
        <w:rPr>
          <w:rFonts w:ascii="Times New Roman" w:hAnsi="Times New Roman"/>
          <w:i/>
          <w:sz w:val="24"/>
        </w:rPr>
        <w:t>Anvendelsesmetoder for radiometrisk overvågning</w:t>
      </w:r>
    </w:p>
    <w:p w:rsidR="003B3C39" w:rsidRPr="00383985" w:rsidRDefault="003B3C39" w:rsidP="00223553">
      <w:pPr>
        <w:keepNext/>
        <w:spacing w:after="0" w:line="240" w:lineRule="auto"/>
        <w:ind w:left="357"/>
        <w:jc w:val="center"/>
        <w:rPr>
          <w:rFonts w:ascii="Times New Roman" w:hAnsi="Times New Roman" w:cs="Times New Roman"/>
          <w:i/>
          <w:sz w:val="24"/>
          <w:szCs w:val="24"/>
        </w:rPr>
      </w:pPr>
    </w:p>
    <w:p w:rsidR="00586CE6" w:rsidRPr="00383985" w:rsidRDefault="00E976DA">
      <w:pPr>
        <w:pStyle w:val="ListParagraph"/>
        <w:numPr>
          <w:ilvl w:val="0"/>
          <w:numId w:val="5"/>
        </w:numPr>
        <w:spacing w:after="0" w:line="240" w:lineRule="auto"/>
        <w:jc w:val="both"/>
        <w:rPr>
          <w:rFonts w:ascii="Times New Roman" w:hAnsi="Times New Roman" w:cs="Times New Roman"/>
          <w:sz w:val="24"/>
          <w:szCs w:val="24"/>
        </w:rPr>
      </w:pPr>
      <w:r w:rsidRPr="00383985">
        <w:rPr>
          <w:rFonts w:ascii="Times New Roman" w:hAnsi="Times New Roman"/>
          <w:sz w:val="24"/>
        </w:rPr>
        <w:t xml:space="preserve">De personer, der er omhandlet i artikel 157, stk. 1, i lovdekret nr. 230 af 17. marts 1995, og som i industrielt eller kommercielt øjemed beskæftiger sig med indsamling og oplagring af skrot eller andre resulterende materialer af metal, skal udføre radiometrisk overvågning ved indgangen til ankomstvirksomheden gennem kontrol af hastigheden af den luftabsorberede dosis, som kan detekteres uden for hver ladning. </w:t>
      </w:r>
    </w:p>
    <w:p w:rsidR="00760AF9" w:rsidRPr="00383985" w:rsidRDefault="00D27263">
      <w:pPr>
        <w:pStyle w:val="ListParagraph"/>
        <w:numPr>
          <w:ilvl w:val="0"/>
          <w:numId w:val="5"/>
        </w:numPr>
        <w:spacing w:after="0" w:line="240" w:lineRule="auto"/>
        <w:jc w:val="both"/>
        <w:rPr>
          <w:rFonts w:ascii="Times New Roman" w:hAnsi="Times New Roman" w:cs="Times New Roman"/>
          <w:sz w:val="24"/>
          <w:szCs w:val="24"/>
        </w:rPr>
      </w:pPr>
      <w:r w:rsidRPr="00383985">
        <w:rPr>
          <w:rFonts w:ascii="Times New Roman" w:hAnsi="Times New Roman"/>
          <w:sz w:val="24"/>
        </w:rPr>
        <w:t>De personer, der er omhandlet i stk. 1 ovenfor, skal ud over det, der er fastsat i selve stk. 1, under aflæsningen eller håndteringen af førnævnte materialer sørge for at udføre en første visuel kontrol af materialet for under hensyntagen til de mest almindelige karakteristika ved de radioaktive strålekilder og deres beholdere at konstatere den mulige tilstedeværelse af mistænkeligt materiale og desuden måle hastigheden af den luftabsorberede dosis, som kan detekteres uden for det pågældende aflæssede materiale.</w:t>
      </w:r>
    </w:p>
    <w:p w:rsidR="00BF09C2" w:rsidRPr="00383985" w:rsidRDefault="00BF09C2">
      <w:pPr>
        <w:pStyle w:val="ListParagraph"/>
        <w:numPr>
          <w:ilvl w:val="0"/>
          <w:numId w:val="5"/>
        </w:numPr>
        <w:spacing w:after="0" w:line="240" w:lineRule="auto"/>
        <w:jc w:val="both"/>
        <w:rPr>
          <w:rFonts w:ascii="Times New Roman" w:hAnsi="Times New Roman" w:cs="Times New Roman"/>
          <w:sz w:val="24"/>
          <w:szCs w:val="24"/>
        </w:rPr>
      </w:pPr>
      <w:r w:rsidRPr="00383985">
        <w:rPr>
          <w:rFonts w:ascii="Times New Roman" w:hAnsi="Times New Roman"/>
          <w:sz w:val="24"/>
        </w:rPr>
        <w:t>De personer, der i industrielt eller kommercielt øjemed udfører smeltning af skrot eller andre resulterende materialer af metal som led i en planlagt kvalitetskontrol af støbeprøveemner eller under alle omstændigheder ved mistanke om smeltning af radioaktive strålekilder eller kontamineret materiale, skal udføre måling af koncentrationen af aktivitet pr. masseenhed på kvalitetsprøveemner og udbytteprøveemner, der stammer fra hver ladning af smelteovnen. De samme personer skal desuden udføre radiometriske kontroller af prøver, der er repræsentative for slagger og støv, der stammer fra anlæggets røgreduktionssystem. Kontrollernes hyppighed og antallet af tilhørende prøveemner med henblik på deres repræsentativitet skal fastsættes i en særlig anlægsprocedure, der udarbejdes under hensyntagen til de karakteristiske forhold ved selve anlægget og de aktiviteter, der udføres i det. Tilsynsmyndighederne kan fastsætte en anden hyppighed.</w:t>
      </w:r>
    </w:p>
    <w:p w:rsidR="00D27263" w:rsidRPr="00383985" w:rsidRDefault="00D138EC">
      <w:pPr>
        <w:pStyle w:val="ListParagraph"/>
        <w:numPr>
          <w:ilvl w:val="0"/>
          <w:numId w:val="5"/>
        </w:numPr>
        <w:spacing w:after="0" w:line="240" w:lineRule="auto"/>
        <w:jc w:val="both"/>
        <w:rPr>
          <w:rFonts w:ascii="Times New Roman" w:hAnsi="Times New Roman" w:cs="Times New Roman"/>
          <w:sz w:val="24"/>
          <w:szCs w:val="24"/>
        </w:rPr>
      </w:pPr>
      <w:r w:rsidRPr="00383985">
        <w:rPr>
          <w:rFonts w:ascii="Times New Roman" w:hAnsi="Times New Roman"/>
          <w:sz w:val="24"/>
        </w:rPr>
        <w:t>De i stk. 1 og 3 omtalte kontroller skal udføres, inden materialerne eller produkterne transporteres ud af anlægget.</w:t>
      </w:r>
    </w:p>
    <w:p w:rsidR="00D27263" w:rsidRPr="00383985" w:rsidRDefault="00D27263">
      <w:pPr>
        <w:pStyle w:val="ListParagraph"/>
        <w:numPr>
          <w:ilvl w:val="0"/>
          <w:numId w:val="5"/>
        </w:numPr>
        <w:spacing w:after="0" w:line="240" w:lineRule="auto"/>
        <w:jc w:val="both"/>
        <w:rPr>
          <w:rFonts w:ascii="Times New Roman" w:hAnsi="Times New Roman" w:cs="Times New Roman"/>
          <w:sz w:val="24"/>
          <w:szCs w:val="24"/>
        </w:rPr>
      </w:pPr>
      <w:r w:rsidRPr="00383985">
        <w:rPr>
          <w:rFonts w:ascii="Times New Roman" w:hAnsi="Times New Roman"/>
          <w:sz w:val="24"/>
        </w:rPr>
        <w:t>De personer, der i industrielt eller kommercielt øjemed beskæftiger sig med import af skrot eller andre resulterende materialer af metal, skal, uden at dette berører bestemmelserne i artikel 7 i nærværende dekret, udføre radiometrisk overvågning ved indgangen til ankomstvirksomheden og ved aflæsning af skrottet eller produkterne gennem kontrol af hastigheden af den luftabsorberede dosis, som kan detekteres uden for hver ladning og det pågældende aflæssede materiale.</w:t>
      </w:r>
    </w:p>
    <w:p w:rsidR="00BF09C2" w:rsidRPr="00383985"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383985" w:rsidRDefault="008E72DD" w:rsidP="008E72DD">
      <w:pPr>
        <w:spacing w:after="0" w:line="240" w:lineRule="auto"/>
        <w:ind w:left="360"/>
        <w:jc w:val="center"/>
        <w:rPr>
          <w:rFonts w:ascii="Times New Roman" w:hAnsi="Times New Roman" w:cs="Times New Roman"/>
          <w:sz w:val="24"/>
          <w:szCs w:val="24"/>
        </w:rPr>
      </w:pPr>
      <w:r w:rsidRPr="00383985">
        <w:rPr>
          <w:rFonts w:ascii="Times New Roman" w:hAnsi="Times New Roman"/>
          <w:sz w:val="24"/>
        </w:rPr>
        <w:t>Artikel 4</w:t>
      </w:r>
    </w:p>
    <w:p w:rsidR="008E72DD" w:rsidRPr="00383985" w:rsidRDefault="008E72DD" w:rsidP="008E72DD">
      <w:pPr>
        <w:spacing w:after="0" w:line="240" w:lineRule="auto"/>
        <w:ind w:left="360"/>
        <w:jc w:val="center"/>
        <w:rPr>
          <w:rFonts w:ascii="Times New Roman" w:hAnsi="Times New Roman" w:cs="Times New Roman"/>
          <w:i/>
          <w:sz w:val="24"/>
          <w:szCs w:val="24"/>
        </w:rPr>
      </w:pPr>
      <w:r w:rsidRPr="00383985">
        <w:rPr>
          <w:rFonts w:ascii="Times New Roman" w:hAnsi="Times New Roman"/>
          <w:i/>
          <w:sz w:val="24"/>
        </w:rPr>
        <w:t>Attestering af radiometrisk overvågning</w:t>
      </w:r>
    </w:p>
    <w:p w:rsidR="00502D9D" w:rsidRPr="00383985" w:rsidRDefault="00502D9D" w:rsidP="008E72DD">
      <w:pPr>
        <w:spacing w:after="0" w:line="240" w:lineRule="auto"/>
        <w:jc w:val="both"/>
        <w:rPr>
          <w:rFonts w:ascii="Times New Roman" w:hAnsi="Times New Roman" w:cs="Times New Roman"/>
          <w:sz w:val="24"/>
          <w:szCs w:val="24"/>
        </w:rPr>
      </w:pPr>
    </w:p>
    <w:p w:rsidR="00BD4BEC" w:rsidRPr="00383985"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383985">
        <w:rPr>
          <w:rFonts w:ascii="Times New Roman" w:hAnsi="Times New Roman"/>
          <w:sz w:val="24"/>
        </w:rPr>
        <w:t>Den attestering af stedfundet radiometrisk overvågning, der udstedes af de kvalificerede eksperter, jf. artikel 157, stk. 2, i lovdekret nr. 230 af 17. marts 1995, skal som et minimum indeholde følgende oplysninger:</w:t>
      </w:r>
    </w:p>
    <w:p w:rsidR="00C0795E" w:rsidRPr="00383985"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383985">
        <w:rPr>
          <w:rFonts w:ascii="Times New Roman" w:hAnsi="Times New Roman"/>
          <w:sz w:val="24"/>
        </w:rPr>
        <w:t>data for ladningen</w:t>
      </w:r>
    </w:p>
    <w:p w:rsidR="00085F28" w:rsidRPr="00383985"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383985">
        <w:rPr>
          <w:rFonts w:ascii="Times New Roman" w:hAnsi="Times New Roman"/>
          <w:sz w:val="24"/>
        </w:rPr>
        <w:t>type af materiale af metal</w:t>
      </w:r>
    </w:p>
    <w:p w:rsidR="00C0795E" w:rsidRPr="00383985"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383985">
        <w:rPr>
          <w:rFonts w:ascii="Times New Roman" w:hAnsi="Times New Roman"/>
          <w:sz w:val="24"/>
        </w:rPr>
        <w:t>oprindelse</w:t>
      </w:r>
    </w:p>
    <w:p w:rsidR="00C0795E" w:rsidRPr="00383985"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383985">
        <w:rPr>
          <w:rFonts w:ascii="Times New Roman" w:hAnsi="Times New Roman"/>
          <w:sz w:val="24"/>
        </w:rPr>
        <w:t>dato for den radiometriske overvågning</w:t>
      </w:r>
    </w:p>
    <w:p w:rsidR="00085F28" w:rsidRPr="00383985"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383985">
        <w:rPr>
          <w:rFonts w:ascii="Times New Roman" w:hAnsi="Times New Roman"/>
          <w:sz w:val="24"/>
        </w:rPr>
        <w:t>baggrundsværdi i det lokale miljø, der blev detekteret forud for den radiometriske overvågning</w:t>
      </w:r>
    </w:p>
    <w:p w:rsidR="00C0795E" w:rsidRPr="00383985"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383985">
        <w:rPr>
          <w:rFonts w:ascii="Times New Roman" w:hAnsi="Times New Roman"/>
          <w:sz w:val="24"/>
        </w:rPr>
        <w:t>type af de udførte radiometriske målinger og anvendt instrumentation</w:t>
      </w:r>
    </w:p>
    <w:p w:rsidR="00085F28" w:rsidRPr="00383985"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383985">
        <w:rPr>
          <w:rFonts w:ascii="Times New Roman" w:hAnsi="Times New Roman"/>
          <w:sz w:val="24"/>
        </w:rPr>
        <w:t>sidste verifikation af, at det anvendte målesystem er velfungerende</w:t>
      </w:r>
    </w:p>
    <w:p w:rsidR="00085F28" w:rsidRPr="00383985"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383985">
        <w:rPr>
          <w:rFonts w:ascii="Times New Roman" w:hAnsi="Times New Roman"/>
          <w:sz w:val="24"/>
        </w:rPr>
        <w:t>navn på den operatør, der er ansvarlig for udførelsen af de radiometriske målinger</w:t>
      </w:r>
    </w:p>
    <w:p w:rsidR="00C0795E" w:rsidRPr="00383985"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383985">
        <w:rPr>
          <w:rFonts w:ascii="Times New Roman" w:hAnsi="Times New Roman"/>
          <w:sz w:val="24"/>
        </w:rPr>
        <w:t>resultater af de udførte målinger</w:t>
      </w:r>
    </w:p>
    <w:p w:rsidR="00C0795E" w:rsidRPr="00383985"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383985">
        <w:rPr>
          <w:rFonts w:ascii="Times New Roman" w:hAnsi="Times New Roman"/>
          <w:sz w:val="24"/>
        </w:rPr>
        <w:t>konklusioner om accept/afvisning af ladningen/materialet.</w:t>
      </w:r>
    </w:p>
    <w:p w:rsidR="00577A7D" w:rsidRPr="00383985" w:rsidRDefault="00577A7D" w:rsidP="00577A7D">
      <w:pPr>
        <w:spacing w:after="0" w:line="240" w:lineRule="auto"/>
        <w:ind w:left="709"/>
        <w:jc w:val="both"/>
        <w:rPr>
          <w:rFonts w:ascii="Times New Roman" w:hAnsi="Times New Roman" w:cs="Times New Roman"/>
          <w:sz w:val="24"/>
          <w:szCs w:val="24"/>
        </w:rPr>
      </w:pPr>
      <w:r w:rsidRPr="00383985">
        <w:rPr>
          <w:rFonts w:ascii="Times New Roman" w:hAnsi="Times New Roman"/>
          <w:sz w:val="24"/>
        </w:rPr>
        <w:lastRenderedPageBreak/>
        <w:t>Hvis der i anlægget udføres smeltning af skrot eller andre resulterende materialer af metal, skal attesteringen desuden indeholde relevante oplysninger om den radiometriske overvågning samt resultaterne af de målinger af koncentrationen af aktivitet pr. masseenhed, der er blevet udført på smelteproduktet og smelteaffaldet og på det støv, der stammer fra anlæggets røgreduktionssystem.</w:t>
      </w:r>
    </w:p>
    <w:p w:rsidR="00C0795E" w:rsidRPr="00383985"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383985">
        <w:rPr>
          <w:rFonts w:ascii="Times New Roman" w:hAnsi="Times New Roman"/>
          <w:sz w:val="24"/>
        </w:rPr>
        <w:t>Den i stk. 1 omhandlede attestering skal indføres i et særligt register, der oprettes af den udpegede sagkyndige ekspert på vegne af den person, der er omhandlet i artikel 157, stk. 1, i lovdekret nr. 230 af 17. marts 1995. Førnævnte register skal være til rådighed for tilsynsmyndighederne og skal opbevares i mindst fem år på arbejdspladsen eller, hvis det er nødvendigt af hensyn til en større bevarelsessikkerhed, hos hjemstedet for førnævnte person, der er omhandlet i artikel 157, stk. 1, i førnævnte lovdekret.</w:t>
      </w:r>
    </w:p>
    <w:p w:rsidR="00C0795E" w:rsidRPr="00383985" w:rsidRDefault="00C0795E" w:rsidP="00502D9D">
      <w:pPr>
        <w:spacing w:after="0" w:line="240" w:lineRule="auto"/>
        <w:jc w:val="both"/>
        <w:rPr>
          <w:rFonts w:ascii="Times New Roman" w:hAnsi="Times New Roman" w:cs="Times New Roman"/>
          <w:sz w:val="24"/>
          <w:szCs w:val="24"/>
        </w:rPr>
      </w:pPr>
    </w:p>
    <w:p w:rsidR="00C0795E" w:rsidRPr="00383985" w:rsidRDefault="00C0795E" w:rsidP="00C0795E">
      <w:pPr>
        <w:spacing w:after="0" w:line="240" w:lineRule="auto"/>
        <w:ind w:left="360"/>
        <w:jc w:val="center"/>
        <w:rPr>
          <w:rFonts w:ascii="Times New Roman" w:hAnsi="Times New Roman" w:cs="Times New Roman"/>
          <w:sz w:val="24"/>
          <w:szCs w:val="24"/>
        </w:rPr>
      </w:pPr>
      <w:r w:rsidRPr="00383985">
        <w:rPr>
          <w:rFonts w:ascii="Times New Roman" w:hAnsi="Times New Roman"/>
          <w:sz w:val="24"/>
        </w:rPr>
        <w:t>Artikel 5</w:t>
      </w:r>
    </w:p>
    <w:p w:rsidR="00C0795E" w:rsidRPr="00383985" w:rsidRDefault="00C0795E" w:rsidP="00C0795E">
      <w:pPr>
        <w:spacing w:after="0" w:line="240" w:lineRule="auto"/>
        <w:ind w:left="360"/>
        <w:jc w:val="center"/>
        <w:rPr>
          <w:rFonts w:ascii="Times New Roman" w:hAnsi="Times New Roman" w:cs="Times New Roman"/>
          <w:i/>
          <w:sz w:val="24"/>
          <w:szCs w:val="24"/>
        </w:rPr>
      </w:pPr>
      <w:r w:rsidRPr="00383985">
        <w:rPr>
          <w:rFonts w:ascii="Times New Roman" w:hAnsi="Times New Roman"/>
          <w:i/>
          <w:sz w:val="24"/>
        </w:rPr>
        <w:t>Personale med ansvar for gennemførelse af radiometrisk overvågning</w:t>
      </w:r>
    </w:p>
    <w:p w:rsidR="00C0795E" w:rsidRPr="00383985" w:rsidRDefault="00C0795E" w:rsidP="00502D9D">
      <w:pPr>
        <w:spacing w:after="0" w:line="240" w:lineRule="auto"/>
        <w:jc w:val="both"/>
        <w:rPr>
          <w:rFonts w:ascii="Times New Roman" w:hAnsi="Times New Roman" w:cs="Times New Roman"/>
          <w:sz w:val="24"/>
          <w:szCs w:val="24"/>
        </w:rPr>
      </w:pPr>
    </w:p>
    <w:p w:rsidR="006D4BF0" w:rsidRPr="00383985"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383985">
        <w:rPr>
          <w:rFonts w:ascii="Times New Roman" w:hAnsi="Times New Roman"/>
          <w:sz w:val="24"/>
        </w:rPr>
        <w:t>Radiometriske målinger kan også udføres af personale, der ikke har kvalifikation som sagkyndig ekspert, forudsat at personalet:</w:t>
      </w:r>
    </w:p>
    <w:p w:rsidR="006D4BF0" w:rsidRPr="00383985"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383985">
        <w:rPr>
          <w:rFonts w:ascii="Times New Roman" w:hAnsi="Times New Roman"/>
          <w:sz w:val="24"/>
        </w:rPr>
        <w:t>er direkte ansat hos den person, der er omhandlet i artikel 157, stk. 1, i lovdekret nr. 230 af 17. marts 1995</w:t>
      </w:r>
    </w:p>
    <w:p w:rsidR="00C87594" w:rsidRPr="00383985"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383985">
        <w:rPr>
          <w:rFonts w:ascii="Times New Roman" w:hAnsi="Times New Roman"/>
          <w:sz w:val="24"/>
        </w:rPr>
        <w:t>er blevet valgt af anlæggets arbejdsgiver i samråd med den udpegede sagkyndige ekspert</w:t>
      </w:r>
    </w:p>
    <w:p w:rsidR="00C87594" w:rsidRPr="00383985"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383985">
        <w:rPr>
          <w:rFonts w:ascii="Times New Roman" w:hAnsi="Times New Roman"/>
          <w:sz w:val="24"/>
        </w:rPr>
        <w:t>tidligere har gennemført et relevant informations- og uddannelsesprogram</w:t>
      </w:r>
    </w:p>
    <w:p w:rsidR="00C87594" w:rsidRPr="00383985"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383985">
        <w:rPr>
          <w:rFonts w:ascii="Times New Roman" w:hAnsi="Times New Roman"/>
          <w:sz w:val="24"/>
        </w:rPr>
        <w:t>opererer i henhold til retningslinjerne, angivelserne og ansvaret fra den sagkyndige ekspert</w:t>
      </w:r>
    </w:p>
    <w:p w:rsidR="00C87594" w:rsidRPr="00383985"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383985">
        <w:rPr>
          <w:rFonts w:ascii="Times New Roman" w:hAnsi="Times New Roman"/>
          <w:sz w:val="24"/>
        </w:rPr>
        <w:t>overholder de procedurer, der er angivet af den sagkyndige ekspert og, ved mistanke om forekomst af ukontrollerede strålekilder eller kontamineret materiale, de interne regler, der udarbejdes af arbejdsgiveren i samråd med den sagkyndige ekspert.</w:t>
      </w:r>
    </w:p>
    <w:p w:rsidR="00C0795E" w:rsidRPr="00383985"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383985">
        <w:rPr>
          <w:rFonts w:ascii="Times New Roman" w:hAnsi="Times New Roman"/>
          <w:sz w:val="24"/>
        </w:rPr>
        <w:t>Den sagkyndige ekspert, der er udpeget af personen som omhandlet i artikel 157, stk. 1, i lovdekret nr. 230 af 17. marts 1995, skal navnlig give denne de strålingsbeskyttelsesangivelser, der er nødvendige for udarbejdelsen af procedurerne for udførelse af de radiometriske målinger og for de sikkerheds- og beskyttelsesforanstaltninger, der skal tages i brug, hvis der opdages ukontrollerede strålekilder eller forurenet materiale af metal, bl.a. med henblik på at opfylde de forpligtelser, der er omhandlet i artikel 157, stk. 4, i førnævnte lovdekret.</w:t>
      </w:r>
    </w:p>
    <w:p w:rsidR="00C0795E" w:rsidRPr="00383985" w:rsidRDefault="00C0795E" w:rsidP="00502D9D">
      <w:pPr>
        <w:spacing w:after="0" w:line="240" w:lineRule="auto"/>
        <w:jc w:val="both"/>
        <w:rPr>
          <w:rFonts w:ascii="Times New Roman" w:hAnsi="Times New Roman" w:cs="Times New Roman"/>
          <w:sz w:val="24"/>
          <w:szCs w:val="24"/>
        </w:rPr>
      </w:pPr>
    </w:p>
    <w:p w:rsidR="008E72DD" w:rsidRPr="00383985" w:rsidRDefault="00C0795E" w:rsidP="008E72DD">
      <w:pPr>
        <w:spacing w:after="0" w:line="240" w:lineRule="auto"/>
        <w:ind w:left="360"/>
        <w:jc w:val="center"/>
        <w:rPr>
          <w:rFonts w:ascii="Times New Roman" w:hAnsi="Times New Roman" w:cs="Times New Roman"/>
          <w:sz w:val="24"/>
          <w:szCs w:val="24"/>
        </w:rPr>
      </w:pPr>
      <w:r w:rsidRPr="00383985">
        <w:rPr>
          <w:rFonts w:ascii="Times New Roman" w:hAnsi="Times New Roman"/>
          <w:sz w:val="24"/>
        </w:rPr>
        <w:t>Artikel 6</w:t>
      </w:r>
    </w:p>
    <w:p w:rsidR="008E72DD" w:rsidRPr="00383985" w:rsidRDefault="008E72DD" w:rsidP="006270DA">
      <w:pPr>
        <w:spacing w:after="0" w:line="240" w:lineRule="auto"/>
        <w:ind w:left="426"/>
        <w:jc w:val="center"/>
        <w:rPr>
          <w:rFonts w:ascii="Times New Roman" w:hAnsi="Times New Roman" w:cs="Times New Roman"/>
          <w:sz w:val="24"/>
          <w:szCs w:val="24"/>
        </w:rPr>
      </w:pPr>
      <w:r w:rsidRPr="00383985">
        <w:rPr>
          <w:rFonts w:ascii="Times New Roman" w:hAnsi="Times New Roman"/>
          <w:i/>
          <w:sz w:val="24"/>
        </w:rPr>
        <w:t>Uddannelse af personalet</w:t>
      </w:r>
    </w:p>
    <w:p w:rsidR="008E72DD" w:rsidRPr="00383985" w:rsidRDefault="008E72DD" w:rsidP="00502D9D">
      <w:pPr>
        <w:spacing w:after="0" w:line="240" w:lineRule="auto"/>
        <w:jc w:val="both"/>
        <w:rPr>
          <w:rFonts w:ascii="Times New Roman" w:hAnsi="Times New Roman" w:cs="Times New Roman"/>
          <w:sz w:val="24"/>
          <w:szCs w:val="24"/>
        </w:rPr>
      </w:pPr>
    </w:p>
    <w:p w:rsidR="003D7DE6" w:rsidRPr="00383985"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383985">
        <w:rPr>
          <w:rFonts w:ascii="Times New Roman" w:hAnsi="Times New Roman"/>
          <w:sz w:val="24"/>
        </w:rPr>
        <w:t>De personer, der er omhandlet i artikel 157, stk. 1, i lovdekret nr. 230 af 17. marts 1995, skal sørge for at instruere personalet til at genkende de mest almindelige typer af radioaktive kilder, deres beholdere og apparater, der bærer angivelser og markeringer, hvoraf der kan udledes forekomst af radioaktivitet.</w:t>
      </w:r>
    </w:p>
    <w:p w:rsidR="00742F89" w:rsidRPr="00383985"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383985">
        <w:rPr>
          <w:rFonts w:ascii="Times New Roman" w:hAnsi="Times New Roman"/>
          <w:sz w:val="24"/>
        </w:rPr>
        <w:t>De personer, der er omhandlet i stk. 1, skal desuden sørge for en dokumenteret særlig uddannelse af de ansatte med ansvar for radiometrisk overvågning, således at de bedst muligt kan udføre de respektive funktioner, herunder visuelle. Det personale, der beskæftiger sig med aflæsning, håndtering og enhver type håndtering af skrot eller andre materialer af metal og halvfabrikata af metal, skal navnlig informeres og instrueres om de sikkerheds- og beskyttelsesprocedurer, der skal tages i brug, hvis der opdages ukontrollerede strålekilder eller forurenet materiale af metal.</w:t>
      </w:r>
    </w:p>
    <w:p w:rsidR="00F66476" w:rsidRPr="00383985" w:rsidRDefault="00F66476">
      <w:pPr>
        <w:spacing w:after="0" w:line="240" w:lineRule="auto"/>
        <w:jc w:val="both"/>
        <w:rPr>
          <w:rFonts w:ascii="Times New Roman" w:hAnsi="Times New Roman" w:cs="Times New Roman"/>
          <w:sz w:val="24"/>
          <w:szCs w:val="24"/>
        </w:rPr>
      </w:pPr>
    </w:p>
    <w:p w:rsidR="00F66476" w:rsidRPr="00383985" w:rsidRDefault="009E4D53" w:rsidP="00223553">
      <w:pPr>
        <w:keepNext/>
        <w:spacing w:after="0" w:line="240" w:lineRule="auto"/>
        <w:jc w:val="center"/>
        <w:rPr>
          <w:rFonts w:ascii="Times New Roman" w:hAnsi="Times New Roman" w:cs="Times New Roman"/>
          <w:sz w:val="24"/>
          <w:szCs w:val="24"/>
        </w:rPr>
      </w:pPr>
      <w:r w:rsidRPr="00383985">
        <w:rPr>
          <w:rFonts w:ascii="Times New Roman" w:hAnsi="Times New Roman"/>
          <w:sz w:val="24"/>
        </w:rPr>
        <w:lastRenderedPageBreak/>
        <w:t>Artikel 7</w:t>
      </w:r>
    </w:p>
    <w:p w:rsidR="00F66476" w:rsidRPr="00383985" w:rsidRDefault="00A505F5" w:rsidP="00223553">
      <w:pPr>
        <w:keepNext/>
        <w:spacing w:after="0" w:line="240" w:lineRule="auto"/>
        <w:jc w:val="center"/>
        <w:rPr>
          <w:rFonts w:ascii="Times New Roman" w:hAnsi="Times New Roman" w:cs="Times New Roman"/>
          <w:i/>
          <w:sz w:val="24"/>
          <w:szCs w:val="24"/>
        </w:rPr>
      </w:pPr>
      <w:r w:rsidRPr="00383985">
        <w:rPr>
          <w:rFonts w:ascii="Times New Roman" w:hAnsi="Times New Roman"/>
          <w:i/>
          <w:sz w:val="24"/>
        </w:rPr>
        <w:t>Gensidig anerkendelse af attesteringerne af radiometriske kontroller, der udføres på metalskrot eller andre resulterende materialer af metal samt importerede halvfabrikata af metal, der stammer fra tredjelande</w:t>
      </w:r>
    </w:p>
    <w:p w:rsidR="000D519B" w:rsidRPr="00383985" w:rsidRDefault="000D519B" w:rsidP="00223553">
      <w:pPr>
        <w:keepNext/>
        <w:spacing w:after="0" w:line="240" w:lineRule="auto"/>
        <w:jc w:val="center"/>
        <w:rPr>
          <w:rFonts w:ascii="Times New Roman" w:hAnsi="Times New Roman" w:cs="Times New Roman"/>
          <w:sz w:val="24"/>
          <w:szCs w:val="24"/>
        </w:rPr>
      </w:pPr>
    </w:p>
    <w:p w:rsidR="000D519B" w:rsidRPr="00383985"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383985">
        <w:rPr>
          <w:rFonts w:ascii="Times New Roman" w:hAnsi="Times New Roman"/>
          <w:sz w:val="24"/>
        </w:rPr>
        <w:t>Med henblik på gennemførelse af toldformaliteterne for metalskrot eller andre resulterende materialer af metal og halvfabrikata af metal fra tredjelande, for hvilke der forefindes tilsvarende beskyttelsesniveauer, der er anerkendt ved brug af attester i overensstemmelse med modellen i bilag I til nærværende dekret, kan den erklæring, som ved oprindelsen er udstedt af enheder, der er forudgående godkendt på basis af de bestemmelser, som er fastsat af den kompetente myndighed i førnævnte materialers oprindelsesland, på et gensidigt grundlag accepteres i stedet for attesteringen på basis af radiometrisk kontrol udført i tolden.</w:t>
      </w:r>
    </w:p>
    <w:p w:rsidR="000D519B" w:rsidRPr="00383985"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383985">
        <w:rPr>
          <w:rFonts w:ascii="Times New Roman" w:hAnsi="Times New Roman"/>
          <w:sz w:val="24"/>
        </w:rPr>
        <w:t>En liste over lande, med hvilke der er indgået aftale om gensidig anerkendelse, vil blive offentliggjort og periodisk opdateret af ministeriet for økonomisk udvikling.</w:t>
      </w:r>
    </w:p>
    <w:p w:rsidR="002028A7" w:rsidRPr="00383985" w:rsidRDefault="002028A7" w:rsidP="00160CDF">
      <w:pPr>
        <w:spacing w:after="0" w:line="240" w:lineRule="auto"/>
        <w:ind w:left="360"/>
        <w:jc w:val="center"/>
        <w:rPr>
          <w:rFonts w:ascii="Times New Roman" w:hAnsi="Times New Roman" w:cs="Times New Roman"/>
          <w:sz w:val="24"/>
          <w:szCs w:val="24"/>
        </w:rPr>
      </w:pPr>
      <w:r w:rsidRPr="00383985">
        <w:rPr>
          <w:rFonts w:ascii="Times New Roman" w:hAnsi="Times New Roman"/>
          <w:sz w:val="24"/>
        </w:rPr>
        <w:t>Artikel 8</w:t>
      </w:r>
    </w:p>
    <w:p w:rsidR="00B310BB" w:rsidRPr="00383985" w:rsidRDefault="003D7DE6" w:rsidP="00160CDF">
      <w:pPr>
        <w:spacing w:after="0" w:line="240" w:lineRule="auto"/>
        <w:jc w:val="center"/>
        <w:rPr>
          <w:rFonts w:ascii="Times New Roman" w:hAnsi="Times New Roman" w:cs="Times New Roman"/>
          <w:i/>
          <w:sz w:val="24"/>
          <w:szCs w:val="24"/>
        </w:rPr>
      </w:pPr>
      <w:r w:rsidRPr="00383985">
        <w:rPr>
          <w:rFonts w:ascii="Times New Roman" w:hAnsi="Times New Roman"/>
          <w:i/>
          <w:sz w:val="24"/>
        </w:rPr>
        <w:t>Halvfabrikata af metal, der er underlagt radiometrisk overvågning</w:t>
      </w:r>
    </w:p>
    <w:p w:rsidR="003D7DE6" w:rsidRPr="00383985" w:rsidRDefault="003D7DE6" w:rsidP="00160CDF">
      <w:pPr>
        <w:spacing w:after="0" w:line="240" w:lineRule="auto"/>
        <w:jc w:val="center"/>
        <w:rPr>
          <w:rFonts w:ascii="Times New Roman" w:hAnsi="Times New Roman" w:cs="Times New Roman"/>
          <w:i/>
          <w:sz w:val="24"/>
          <w:szCs w:val="24"/>
        </w:rPr>
      </w:pPr>
    </w:p>
    <w:p w:rsidR="003D7DE6" w:rsidRPr="00383985" w:rsidRDefault="003D7DE6" w:rsidP="001C7D7C">
      <w:pPr>
        <w:spacing w:line="240" w:lineRule="auto"/>
        <w:ind w:left="709" w:hanging="357"/>
        <w:jc w:val="both"/>
        <w:rPr>
          <w:rFonts w:ascii="Times New Roman" w:hAnsi="Times New Roman" w:cs="Times New Roman"/>
          <w:sz w:val="24"/>
          <w:szCs w:val="24"/>
        </w:rPr>
      </w:pPr>
      <w:r w:rsidRPr="00383985">
        <w:rPr>
          <w:rFonts w:ascii="Times New Roman" w:hAnsi="Times New Roman"/>
          <w:sz w:val="24"/>
        </w:rPr>
        <w:t>1.</w:t>
      </w:r>
      <w:r w:rsidRPr="00383985">
        <w:tab/>
      </w:r>
      <w:r w:rsidRPr="00383985">
        <w:rPr>
          <w:rFonts w:ascii="Times New Roman" w:hAnsi="Times New Roman"/>
          <w:sz w:val="24"/>
        </w:rPr>
        <w:t>Listen over halvfabrikata af metal, der er underlagt radiometrisk overvågning, er vist i bilag II til nærværende dekret.</w:t>
      </w:r>
    </w:p>
    <w:p w:rsidR="00C75963" w:rsidRPr="00383985" w:rsidRDefault="00C75963" w:rsidP="001C7D7C">
      <w:pPr>
        <w:spacing w:line="240" w:lineRule="auto"/>
        <w:ind w:left="709" w:hanging="357"/>
        <w:jc w:val="both"/>
        <w:rPr>
          <w:rFonts w:ascii="Times New Roman" w:hAnsi="Times New Roman" w:cs="Times New Roman"/>
          <w:sz w:val="24"/>
          <w:szCs w:val="24"/>
        </w:rPr>
      </w:pPr>
      <w:r w:rsidRPr="00383985">
        <w:rPr>
          <w:rFonts w:ascii="Times New Roman" w:hAnsi="Times New Roman"/>
          <w:sz w:val="24"/>
        </w:rPr>
        <w:t>2.</w:t>
      </w:r>
      <w:r w:rsidRPr="00383985">
        <w:tab/>
      </w:r>
      <w:r w:rsidRPr="00383985">
        <w:rPr>
          <w:rFonts w:ascii="Times New Roman" w:hAnsi="Times New Roman"/>
          <w:sz w:val="24"/>
        </w:rPr>
        <w:t>Opdateringen af bilag II til nærværende dekret foretages på grundlag af ændringer i Den Kombinerede Nomenklatur som fastsat i EU's forordninger for samme produkter ved dekret fra ministeriet for økonomisk udvikling på forslag af told- og monopolagenturet.</w:t>
      </w:r>
    </w:p>
    <w:p w:rsidR="00F66476" w:rsidRPr="00383985" w:rsidRDefault="009E4D53">
      <w:pPr>
        <w:spacing w:after="0" w:line="240" w:lineRule="auto"/>
        <w:jc w:val="center"/>
        <w:rPr>
          <w:rFonts w:ascii="Times New Roman" w:hAnsi="Times New Roman" w:cs="Times New Roman"/>
          <w:sz w:val="24"/>
          <w:szCs w:val="24"/>
        </w:rPr>
      </w:pPr>
      <w:r w:rsidRPr="00383985">
        <w:rPr>
          <w:rFonts w:ascii="Times New Roman" w:hAnsi="Times New Roman"/>
          <w:sz w:val="24"/>
        </w:rPr>
        <w:t>Artikel 9</w:t>
      </w:r>
    </w:p>
    <w:p w:rsidR="00C01A69" w:rsidRPr="00383985" w:rsidRDefault="00ED32D2" w:rsidP="00C01A69">
      <w:pPr>
        <w:spacing w:after="0" w:line="240" w:lineRule="auto"/>
        <w:jc w:val="center"/>
        <w:rPr>
          <w:rFonts w:ascii="Times New Roman" w:hAnsi="Times New Roman" w:cs="Times New Roman"/>
          <w:i/>
          <w:sz w:val="24"/>
          <w:szCs w:val="24"/>
        </w:rPr>
      </w:pPr>
      <w:r w:rsidRPr="00383985">
        <w:rPr>
          <w:rFonts w:ascii="Times New Roman" w:hAnsi="Times New Roman"/>
          <w:i/>
          <w:sz w:val="24"/>
        </w:rPr>
        <w:t xml:space="preserve">Uændrede finansielle byrder </w:t>
      </w:r>
    </w:p>
    <w:p w:rsidR="00D00006" w:rsidRPr="00383985" w:rsidRDefault="00D00006">
      <w:pPr>
        <w:spacing w:after="0" w:line="240" w:lineRule="auto"/>
        <w:jc w:val="center"/>
        <w:rPr>
          <w:rFonts w:ascii="Times New Roman" w:hAnsi="Times New Roman" w:cs="Times New Roman"/>
          <w:i/>
          <w:sz w:val="24"/>
          <w:szCs w:val="24"/>
        </w:rPr>
      </w:pPr>
    </w:p>
    <w:p w:rsidR="00DD1C06" w:rsidRPr="00383985" w:rsidRDefault="009E4D53" w:rsidP="00175273">
      <w:pPr>
        <w:spacing w:line="240" w:lineRule="auto"/>
        <w:ind w:left="709" w:hanging="357"/>
        <w:jc w:val="both"/>
        <w:rPr>
          <w:rFonts w:ascii="Times New Roman" w:hAnsi="Times New Roman" w:cs="Times New Roman"/>
          <w:sz w:val="24"/>
          <w:szCs w:val="24"/>
        </w:rPr>
      </w:pPr>
      <w:r w:rsidRPr="00383985">
        <w:rPr>
          <w:rFonts w:ascii="Times New Roman" w:hAnsi="Times New Roman"/>
          <w:sz w:val="24"/>
        </w:rPr>
        <w:t xml:space="preserve">1. </w:t>
      </w:r>
      <w:r w:rsidRPr="00383985">
        <w:tab/>
      </w:r>
      <w:r w:rsidRPr="00383985">
        <w:rPr>
          <w:rFonts w:ascii="Times New Roman" w:hAnsi="Times New Roman"/>
          <w:sz w:val="24"/>
        </w:rPr>
        <w:t xml:space="preserve">Gennemførelsen af bestemmelserne i nærværende dekret medfører ikke nye eller forøgede omkostninger på statsbudgettet. </w:t>
      </w:r>
    </w:p>
    <w:p w:rsidR="00D00006" w:rsidRPr="00383985" w:rsidRDefault="00ED32D2" w:rsidP="00175273">
      <w:pPr>
        <w:spacing w:line="240" w:lineRule="auto"/>
        <w:ind w:left="709" w:hanging="357"/>
        <w:jc w:val="both"/>
        <w:rPr>
          <w:rFonts w:ascii="Times New Roman" w:hAnsi="Times New Roman" w:cs="Times New Roman"/>
          <w:sz w:val="24"/>
          <w:szCs w:val="24"/>
        </w:rPr>
      </w:pPr>
      <w:r w:rsidRPr="00383985">
        <w:rPr>
          <w:rFonts w:ascii="Times New Roman" w:hAnsi="Times New Roman"/>
          <w:sz w:val="24"/>
        </w:rPr>
        <w:t xml:space="preserve">2. </w:t>
      </w:r>
      <w:r w:rsidRPr="00383985">
        <w:tab/>
      </w:r>
      <w:r w:rsidRPr="00383985">
        <w:rPr>
          <w:rFonts w:ascii="Times New Roman" w:hAnsi="Times New Roman"/>
          <w:sz w:val="24"/>
        </w:rPr>
        <w:t xml:space="preserve">De relevante offentlige personer skal sørge for opfyldelsen af de krav, der følger af nærværende dekret, med de menneskelige, administrative og økonomiske ressourcer, som den gældende lovgivning stiller til rådighed. </w:t>
      </w:r>
    </w:p>
    <w:p w:rsidR="00F66476" w:rsidRPr="00383985" w:rsidRDefault="00ED32D2">
      <w:pPr>
        <w:spacing w:after="0" w:line="240" w:lineRule="auto"/>
        <w:jc w:val="center"/>
        <w:rPr>
          <w:rFonts w:ascii="Times New Roman" w:hAnsi="Times New Roman" w:cs="Times New Roman"/>
          <w:sz w:val="24"/>
          <w:szCs w:val="24"/>
        </w:rPr>
      </w:pPr>
      <w:r w:rsidRPr="00383985">
        <w:rPr>
          <w:rFonts w:ascii="Times New Roman" w:hAnsi="Times New Roman"/>
          <w:sz w:val="24"/>
        </w:rPr>
        <w:t>Artikel 10</w:t>
      </w:r>
    </w:p>
    <w:p w:rsidR="00F66476" w:rsidRPr="00383985" w:rsidRDefault="00ED32D2">
      <w:pPr>
        <w:spacing w:after="0" w:line="240" w:lineRule="auto"/>
        <w:jc w:val="center"/>
        <w:rPr>
          <w:rFonts w:ascii="Times New Roman" w:hAnsi="Times New Roman" w:cs="Times New Roman"/>
          <w:i/>
          <w:sz w:val="24"/>
          <w:szCs w:val="24"/>
        </w:rPr>
      </w:pPr>
      <w:r w:rsidRPr="00383985">
        <w:rPr>
          <w:rFonts w:ascii="Times New Roman" w:hAnsi="Times New Roman"/>
          <w:i/>
          <w:sz w:val="24"/>
        </w:rPr>
        <w:t>Ikrafttrædelse</w:t>
      </w:r>
    </w:p>
    <w:p w:rsidR="008311D0" w:rsidRPr="00383985" w:rsidRDefault="008311D0">
      <w:pPr>
        <w:spacing w:after="0" w:line="240" w:lineRule="auto"/>
        <w:jc w:val="center"/>
        <w:rPr>
          <w:rFonts w:ascii="Times New Roman" w:hAnsi="Times New Roman" w:cs="Times New Roman"/>
          <w:i/>
          <w:sz w:val="24"/>
          <w:szCs w:val="24"/>
        </w:rPr>
      </w:pPr>
    </w:p>
    <w:p w:rsidR="00915B27" w:rsidRPr="00383985" w:rsidRDefault="009E4D53" w:rsidP="00CF773E">
      <w:pPr>
        <w:spacing w:line="240" w:lineRule="auto"/>
        <w:ind w:left="708" w:hanging="356"/>
        <w:jc w:val="both"/>
        <w:rPr>
          <w:rFonts w:ascii="Times New Roman" w:hAnsi="Times New Roman" w:cs="Times New Roman"/>
          <w:sz w:val="24"/>
          <w:szCs w:val="24"/>
        </w:rPr>
      </w:pPr>
      <w:r w:rsidRPr="00383985">
        <w:rPr>
          <w:rFonts w:ascii="Times New Roman" w:hAnsi="Times New Roman"/>
          <w:sz w:val="24"/>
        </w:rPr>
        <w:t xml:space="preserve">1. </w:t>
      </w:r>
      <w:r w:rsidRPr="00383985">
        <w:tab/>
      </w:r>
      <w:r w:rsidRPr="00383985">
        <w:rPr>
          <w:rFonts w:ascii="Times New Roman" w:hAnsi="Times New Roman"/>
          <w:sz w:val="24"/>
        </w:rPr>
        <w:t>Dette dekret træder i kraft 90 dage efter sin offentliggørelse i Italiens statstidende.</w:t>
      </w:r>
    </w:p>
    <w:p w:rsidR="00F265F4" w:rsidRPr="00383985" w:rsidRDefault="00F265F4" w:rsidP="00CF773E">
      <w:pPr>
        <w:spacing w:line="240" w:lineRule="auto"/>
        <w:ind w:left="708" w:hanging="356"/>
        <w:jc w:val="both"/>
        <w:rPr>
          <w:rFonts w:ascii="Times New Roman" w:hAnsi="Times New Roman" w:cs="Times New Roman"/>
          <w:sz w:val="24"/>
          <w:szCs w:val="24"/>
        </w:rPr>
        <w:sectPr w:rsidR="00F265F4" w:rsidRPr="00383985" w:rsidSect="003A3BF5">
          <w:footerReference w:type="default" r:id="rId9"/>
          <w:pgSz w:w="11906" w:h="16838"/>
          <w:pgMar w:top="1417" w:right="1134" w:bottom="1134" w:left="1134" w:header="708" w:footer="708" w:gutter="0"/>
          <w:cols w:space="708"/>
          <w:docGrid w:linePitch="360"/>
        </w:sectPr>
      </w:pPr>
    </w:p>
    <w:p w:rsidR="00F265F4" w:rsidRPr="00383985" w:rsidRDefault="00F265F4" w:rsidP="00F265F4">
      <w:pPr>
        <w:pStyle w:val="Style1"/>
        <w:widowControl/>
        <w:jc w:val="center"/>
        <w:rPr>
          <w:rStyle w:val="FontStyle18"/>
          <w:rFonts w:ascii="Arial" w:hAnsi="Arial" w:cs="Arial"/>
          <w:b/>
          <w:color w:val="auto"/>
          <w:sz w:val="18"/>
          <w:szCs w:val="18"/>
        </w:rPr>
      </w:pPr>
      <w:r w:rsidRPr="00383985">
        <w:rPr>
          <w:rStyle w:val="FontStyle18"/>
          <w:rFonts w:ascii="Arial" w:hAnsi="Arial"/>
          <w:b/>
          <w:color w:val="auto"/>
          <w:sz w:val="18"/>
        </w:rPr>
        <w:lastRenderedPageBreak/>
        <w:t>Mod. IRME90 - LEDSAGENDE DOKUMENT TIL INDFØRSEL I ITALIEN</w:t>
      </w:r>
    </w:p>
    <w:p w:rsidR="00F265F4" w:rsidRPr="00383985" w:rsidRDefault="00F265F4" w:rsidP="00F265F4">
      <w:pPr>
        <w:pStyle w:val="Style1"/>
        <w:widowControl/>
        <w:jc w:val="center"/>
        <w:rPr>
          <w:rStyle w:val="FontStyle18"/>
          <w:rFonts w:ascii="Arial" w:hAnsi="Arial" w:cs="Arial"/>
          <w:b/>
          <w:color w:val="auto"/>
          <w:sz w:val="18"/>
          <w:szCs w:val="18"/>
        </w:rPr>
      </w:pPr>
      <w:r w:rsidRPr="00383985">
        <w:rPr>
          <w:rStyle w:val="FontStyle18"/>
          <w:rFonts w:ascii="Arial" w:hAnsi="Arial"/>
          <w:b/>
          <w:color w:val="auto"/>
          <w:sz w:val="18"/>
        </w:rPr>
        <w:t>AF METALSKROT ELLER</w:t>
      </w:r>
      <w:r w:rsidRPr="00383985">
        <w:rPr>
          <w:rStyle w:val="FontStyle18"/>
          <w:rFonts w:ascii="Arial" w:hAnsi="Arial"/>
          <w:color w:val="auto"/>
          <w:sz w:val="18"/>
        </w:rPr>
        <w:t xml:space="preserve"> </w:t>
      </w:r>
      <w:r w:rsidRPr="00383985">
        <w:rPr>
          <w:rStyle w:val="FontStyle18"/>
          <w:rFonts w:ascii="Arial" w:hAnsi="Arial"/>
          <w:b/>
          <w:color w:val="auto"/>
          <w:sz w:val="18"/>
        </w:rPr>
        <w:t>ANDRE RESULTERENDE MATERIALER AF METAL OG HALVFABRIKATA AF METAL</w:t>
      </w:r>
    </w:p>
    <w:p w:rsidR="00F265F4" w:rsidRPr="00383985" w:rsidRDefault="0082298A" w:rsidP="00F265F4">
      <w:pPr>
        <w:pStyle w:val="Style1"/>
        <w:widowControl/>
        <w:jc w:val="center"/>
        <w:rPr>
          <w:rStyle w:val="FontStyle18"/>
          <w:rFonts w:ascii="Arial" w:hAnsi="Arial" w:cs="Arial"/>
          <w:color w:val="auto"/>
        </w:rPr>
      </w:pPr>
      <w:r w:rsidRPr="00383985">
        <w:rPr>
          <w:rFonts w:ascii="Book Antiqua" w:hAnsi="Book Antiqua" w:cs="Book Antiqua"/>
          <w:b/>
          <w:bCs/>
          <w:noProof/>
          <w:sz w:val="16"/>
          <w:szCs w:val="16"/>
          <w:lang w:val="en-US" w:eastAsia="en-US" w:bidi="ar-SA"/>
        </w:rPr>
        <mc:AlternateContent>
          <mc:Choice Requires="wpg">
            <w:drawing>
              <wp:anchor distT="0" distB="0" distL="114300" distR="114300" simplePos="0" relativeHeight="251659264" behindDoc="1" locked="0" layoutInCell="1" allowOverlap="1" wp14:anchorId="56D3125A" wp14:editId="7A73ED6B">
                <wp:simplePos x="0" y="0"/>
                <wp:positionH relativeFrom="column">
                  <wp:posOffset>-76835</wp:posOffset>
                </wp:positionH>
                <wp:positionV relativeFrom="paragraph">
                  <wp:posOffset>81280</wp:posOffset>
                </wp:positionV>
                <wp:extent cx="6858000" cy="9662795"/>
                <wp:effectExtent l="6350" t="10160" r="12700" b="1397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662795"/>
                          <a:chOff x="730" y="1109"/>
                          <a:chExt cx="10800" cy="15217"/>
                        </a:xfrm>
                      </wpg:grpSpPr>
                      <wpg:grpSp>
                        <wpg:cNvPr id="3" name="Group 6"/>
                        <wpg:cNvGrpSpPr>
                          <a:grpSpLocks/>
                        </wpg:cNvGrpSpPr>
                        <wpg:grpSpPr bwMode="auto">
                          <a:xfrm>
                            <a:off x="730" y="1109"/>
                            <a:ext cx="10800" cy="15217"/>
                            <a:chOff x="730" y="1109"/>
                            <a:chExt cx="10800" cy="15217"/>
                          </a:xfrm>
                        </wpg:grpSpPr>
                        <wps:wsp>
                          <wps:cNvPr id="4" name="Rectangle 7"/>
                          <wps:cNvSpPr>
                            <a:spLocks noChangeArrowheads="1"/>
                          </wps:cNvSpPr>
                          <wps:spPr bwMode="auto">
                            <a:xfrm>
                              <a:off x="730" y="9168"/>
                              <a:ext cx="10800" cy="219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5" name="Rectangle 8"/>
                          <wps:cNvSpPr>
                            <a:spLocks noChangeArrowheads="1"/>
                          </wps:cNvSpPr>
                          <wps:spPr bwMode="auto">
                            <a:xfrm>
                              <a:off x="730" y="4211"/>
                              <a:ext cx="10800" cy="4957"/>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6" name="Rectangle 9"/>
                          <wps:cNvSpPr>
                            <a:spLocks noChangeArrowheads="1"/>
                          </wps:cNvSpPr>
                          <wps:spPr bwMode="auto">
                            <a:xfrm>
                              <a:off x="730" y="1109"/>
                              <a:ext cx="10800" cy="3102"/>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7" name="Rectangle 10"/>
                          <wps:cNvSpPr>
                            <a:spLocks noChangeArrowheads="1"/>
                          </wps:cNvSpPr>
                          <wps:spPr bwMode="auto">
                            <a:xfrm>
                              <a:off x="730" y="14828"/>
                              <a:ext cx="10800" cy="1498"/>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grpSp>
                      <wps:wsp>
                        <wps:cNvPr id="8" name="Rectangle 11"/>
                        <wps:cNvSpPr>
                          <a:spLocks noChangeArrowheads="1"/>
                        </wps:cNvSpPr>
                        <wps:spPr bwMode="auto">
                          <a:xfrm>
                            <a:off x="730" y="11363"/>
                            <a:ext cx="10800" cy="335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42861" id="Group 5" o:spid="_x0000_s1026" style="position:absolute;margin-left:-6.05pt;margin-top:6.4pt;width:540pt;height:760.85pt;z-index:-251657216" coordorigin="730,1109" coordsize="10800,1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">
                <v:group id="Group 6" o:spid="_x0000_s1027" style="position:absolute;left:730;top:1109;width:10800;height:15217" coordorigin="730,1109" coordsize="10800,15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7" o:spid="_x0000_s1028" style="position:absolute;left:730;top:9168;width:10800;height:2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RuMEA&#10;AADaAAAADwAAAGRycy9kb3ducmV2LnhtbESPT2sCMRTE70K/Q3gFb262KlK2RikFQfDiv/b82Lxu&#10;lm5etpu4Zr+9EQSPw8z8hlmuo21ET52vHSt4y3IQxKXTNVcKzqfN5B2ED8gaG8ekYCAP69XLaImF&#10;dlc+UH8MlUgQ9gUqMCG0hZS+NGTRZ64lTt6v6yyGJLtK6g6vCW4bOc3zhbRYc1ow2NKXofLveLEK&#10;yvks4D5apP33dhh6c/j530Wlxq/x8wNEoBie4Ud7qxXM4X4l3QC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ukbjBAAAA2gAAAA8AAAAAAAAAAAAAAAAAmAIAAGRycy9kb3du&#10;cmV2LnhtbFBLBQYAAAAABAAEAPUAAACGAwAAAAA=&#10;" strokeweight="1pt">
                    <v:fill opacity="0"/>
                  </v:rect>
                  <v:rect id="Rectangle 8" o:spid="_x0000_s1029" style="position:absolute;left:730;top:4211;width:10800;height:4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0I8EA&#10;AADaAAAADwAAAGRycy9kb3ducmV2LnhtbESPT2sCMRTE7wW/Q3hCbzWr1VK2RhFBEHrxT/X82Lxu&#10;lm5e1k26Zr+9EQSPw8z8hpkvo61FR62vHCsYjzIQxIXTFZcKfo6bt08QPiBrrB2Tgp48LBeDlznm&#10;2l15T90hlCJB2OeowITQ5FL6wpBFP3INcfJ+XWsxJNmWUrd4TXBby0mWfUiLFacFgw2tDRV/h3+r&#10;oJi+B9xFi7Q7bfu+M/vz5Tsq9TqMqy8QgWJ4hh/trVYwg/uVd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iNCPBAAAA2gAAAA8AAAAAAAAAAAAAAAAAmAIAAGRycy9kb3du&#10;cmV2LnhtbFBLBQYAAAAABAAEAPUAAACGAwAAAAA=&#10;" strokeweight="1pt">
                    <v:fill opacity="0"/>
                  </v:rect>
                  <v:rect id="Rectangle 9" o:spid="_x0000_s1030" style="position:absolute;left:730;top:1109;width:10800;height:3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qVMEA&#10;AADaAAAADwAAAGRycy9kb3ducmV2LnhtbESPzWrDMBCE74G+g9hCb7HcNoTiRjGlUDDkkr/2vFhb&#10;y9RauZbiyG8fBQI5DjPzDbMqo+3ESINvHSt4znIQxLXTLTcKjoev+RsIH5A1do5JwUQeyvXDbIWF&#10;dmfe0bgPjUgQ9gUqMCH0hZS+NmTRZ64nTt6vGyyGJIdG6gHPCW47+ZLnS2mx5bRgsKdPQ/Xf/mQV&#10;1IvXgNtokbbf1TSNZvfzv4lKPT3Gj3cQgWK4h2/tSitYwvVKugFy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wqlTBAAAA2gAAAA8AAAAAAAAAAAAAAAAAmAIAAGRycy9kb3du&#10;cmV2LnhtbFBLBQYAAAAABAAEAPUAAACGAwAAAAA=&#10;" strokeweight="1pt">
                    <v:fill opacity="0"/>
                  </v:rect>
                  <v:rect id="Rectangle 10" o:spid="_x0000_s1031" style="position:absolute;left:730;top:14828;width:10800;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wPz8EA&#10;AADaAAAADwAAAGRycy9kb3ducmV2LnhtbESPT2sCMRTE7wW/Q3hCbzWrFVu2RhFBEHrxT/X82Lxu&#10;lm5e1k26Zr+9EQSPw8z8hpkvo61FR62vHCsYjzIQxIXTFZcKfo6bt08QPiBrrB2Tgp48LBeDlznm&#10;2l15T90hlCJB2OeowITQ5FL6wpBFP3INcfJ+XWsxJNmWUrd4TXBby0mWzaTFitOCwYbWhoq/w79V&#10;UEzfA+6iRdqdtn3fmf358h2Veh3G1ReIQDE8w4/2Viv4gPuVd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8D8/BAAAA2gAAAA8AAAAAAAAAAAAAAAAAmAIAAGRycy9kb3du&#10;cmV2LnhtbFBLBQYAAAAABAAEAPUAAACGAwAAAAA=&#10;" strokeweight="1pt">
                    <v:fill opacity="0"/>
                  </v:rect>
                </v:group>
                <v:rect id="Rectangle 11" o:spid="_x0000_s1032" style="position:absolute;left:730;top:11363;width:10800;height:3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bvb0A&#10;AADaAAAADwAAAGRycy9kb3ducmV2LnhtbERPy4rCMBTdC/MP4Q7MTlMdkaEaRQRBmI2vcX1prk2x&#10;ualNpqZ/bxaCy8N5L1bR1qKj1leOFYxHGQjiwumKSwXn03b4A8IHZI21Y1LQk4fV8mOwwFy7Bx+o&#10;O4ZSpBD2OSowITS5lL4wZNGPXEOcuKtrLYYE21LqFh8p3NZykmUzabHi1GCwoY2h4nb8twqK6XfA&#10;fbRI+79d33fmcLn/RqW+PuN6DiJQDG/xy73TCtLWdCXdALl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OObvb0AAADaAAAADwAAAAAAAAAAAAAAAACYAgAAZHJzL2Rvd25yZXYu&#10;eG1sUEsFBgAAAAAEAAQA9QAAAIIDAAAAAA==&#10;" strokeweight="1pt">
                  <v:fill opacity="0"/>
                </v:rect>
              </v:group>
            </w:pict>
          </mc:Fallback>
        </mc:AlternateContent>
      </w:r>
    </w:p>
    <w:p w:rsidR="00F265F4" w:rsidRPr="00383985" w:rsidRDefault="00F265F4" w:rsidP="00F265F4">
      <w:pPr>
        <w:pStyle w:val="Style8"/>
        <w:widowControl/>
        <w:spacing w:line="360" w:lineRule="auto"/>
        <w:rPr>
          <w:rStyle w:val="FontStyle21"/>
          <w:color w:val="auto"/>
        </w:rPr>
      </w:pPr>
      <w:r w:rsidRPr="00383985">
        <w:rPr>
          <w:rStyle w:val="FontStyle21"/>
          <w:color w:val="auto"/>
        </w:rPr>
        <w:t>Afsnit 1</w:t>
      </w:r>
    </w:p>
    <w:p w:rsidR="00F265F4" w:rsidRPr="00383985" w:rsidRDefault="00F265F4" w:rsidP="00F265F4">
      <w:pPr>
        <w:pStyle w:val="Style8"/>
        <w:widowControl/>
        <w:rPr>
          <w:rStyle w:val="FontStyle21"/>
          <w:color w:val="auto"/>
        </w:rPr>
      </w:pPr>
      <w:r w:rsidRPr="00383985">
        <w:rPr>
          <w:rStyle w:val="FontStyle21"/>
          <w:color w:val="auto"/>
        </w:rPr>
        <w:t>Afsender (navn, adresse, land)/ Expéditeur (Nom, Adresse, Pays) / Absender (Name, Anschrift, Land):</w:t>
      </w:r>
    </w:p>
    <w:p w:rsidR="00F265F4" w:rsidRPr="00383985" w:rsidRDefault="00F265F4" w:rsidP="00F265F4">
      <w:pPr>
        <w:pStyle w:val="Style8"/>
        <w:widowControl/>
        <w:rPr>
          <w:rStyle w:val="FontStyle21"/>
          <w:color w:val="auto"/>
        </w:rPr>
      </w:pPr>
    </w:p>
    <w:p w:rsidR="00F265F4" w:rsidRPr="00383985" w:rsidRDefault="00F265F4" w:rsidP="00F265F4">
      <w:pPr>
        <w:pStyle w:val="Style8"/>
        <w:widowControl/>
        <w:rPr>
          <w:rStyle w:val="FontStyle21"/>
          <w:color w:val="auto"/>
        </w:rPr>
      </w:pPr>
      <w:r w:rsidRPr="00383985">
        <w:rPr>
          <w:rStyle w:val="FontStyle21"/>
          <w:color w:val="auto"/>
        </w:rPr>
        <w:t>....................................................................................................................................................................................................</w:t>
      </w:r>
    </w:p>
    <w:p w:rsidR="00F265F4" w:rsidRPr="00383985" w:rsidRDefault="00F265F4" w:rsidP="00F265F4">
      <w:pPr>
        <w:pStyle w:val="Style8"/>
        <w:widowControl/>
        <w:rPr>
          <w:rStyle w:val="FontStyle21"/>
          <w:color w:val="auto"/>
        </w:rPr>
      </w:pPr>
    </w:p>
    <w:p w:rsidR="00F265F4" w:rsidRPr="00383985" w:rsidRDefault="00F265F4" w:rsidP="00F265F4">
      <w:pPr>
        <w:pStyle w:val="Style8"/>
        <w:widowControl/>
        <w:rPr>
          <w:rStyle w:val="FontStyle21"/>
          <w:color w:val="auto"/>
        </w:rPr>
      </w:pPr>
      <w:r w:rsidRPr="00383985">
        <w:rPr>
          <w:rStyle w:val="FontStyle21"/>
          <w:color w:val="auto"/>
        </w:rPr>
        <w:t xml:space="preserve">Tlf.: ..................................................................... </w:t>
      </w:r>
      <w:r w:rsidRPr="00383985">
        <w:tab/>
      </w:r>
      <w:r w:rsidRPr="00383985">
        <w:rPr>
          <w:rStyle w:val="FontStyle21"/>
          <w:color w:val="auto"/>
        </w:rPr>
        <w:t>Fax: ...........................................................................</w:t>
      </w:r>
    </w:p>
    <w:p w:rsidR="00F265F4" w:rsidRPr="00383985" w:rsidRDefault="00F265F4" w:rsidP="00F265F4">
      <w:pPr>
        <w:pStyle w:val="Style8"/>
        <w:widowControl/>
        <w:rPr>
          <w:rStyle w:val="FontStyle21"/>
          <w:color w:val="auto"/>
          <w:sz w:val="8"/>
        </w:rPr>
      </w:pPr>
    </w:p>
    <w:p w:rsidR="00F265F4" w:rsidRPr="00383985" w:rsidRDefault="00F265F4" w:rsidP="00F265F4">
      <w:pPr>
        <w:pStyle w:val="Style8"/>
        <w:widowControl/>
        <w:rPr>
          <w:rStyle w:val="FontStyle21"/>
          <w:color w:val="auto"/>
        </w:rPr>
      </w:pPr>
      <w:r w:rsidRPr="00383985">
        <w:rPr>
          <w:rStyle w:val="FontStyle21"/>
          <w:color w:val="auto"/>
        </w:rPr>
        <w:t>Modtager (navn, adresse, land)/ Destinataire (Nom, Adresse, Pays) / Empfänger (Name, Anschrift, Land):</w:t>
      </w:r>
    </w:p>
    <w:p w:rsidR="00F265F4" w:rsidRPr="00383985" w:rsidRDefault="00F265F4" w:rsidP="00F265F4">
      <w:pPr>
        <w:pStyle w:val="Style8"/>
        <w:widowControl/>
        <w:rPr>
          <w:rStyle w:val="FontStyle21"/>
          <w:color w:val="auto"/>
        </w:rPr>
      </w:pPr>
    </w:p>
    <w:p w:rsidR="00F265F4" w:rsidRPr="00383985" w:rsidRDefault="00F265F4" w:rsidP="00F265F4">
      <w:pPr>
        <w:pStyle w:val="Style8"/>
        <w:widowControl/>
        <w:rPr>
          <w:rStyle w:val="FontStyle21"/>
          <w:color w:val="auto"/>
        </w:rPr>
      </w:pPr>
      <w:r w:rsidRPr="00383985">
        <w:rPr>
          <w:rStyle w:val="FontStyle21"/>
          <w:color w:val="auto"/>
        </w:rPr>
        <w:t>....................................................................................................................................................................................................</w:t>
      </w:r>
    </w:p>
    <w:p w:rsidR="00F265F4" w:rsidRPr="00383985" w:rsidRDefault="00F265F4" w:rsidP="00F265F4">
      <w:pPr>
        <w:pStyle w:val="Style8"/>
        <w:widowControl/>
        <w:rPr>
          <w:rStyle w:val="FontStyle21"/>
          <w:color w:val="auto"/>
        </w:rPr>
      </w:pPr>
    </w:p>
    <w:p w:rsidR="00F265F4" w:rsidRPr="00383985" w:rsidRDefault="00F265F4" w:rsidP="00F265F4">
      <w:pPr>
        <w:pStyle w:val="Style8"/>
        <w:widowControl/>
        <w:rPr>
          <w:rStyle w:val="FontStyle21"/>
          <w:color w:val="auto"/>
        </w:rPr>
      </w:pPr>
      <w:r w:rsidRPr="00383985">
        <w:rPr>
          <w:rStyle w:val="FontStyle21"/>
          <w:color w:val="auto"/>
        </w:rPr>
        <w:t xml:space="preserve">Tlf.: ..................................................................... </w:t>
      </w:r>
      <w:r w:rsidRPr="00383985">
        <w:tab/>
      </w:r>
      <w:r w:rsidRPr="00383985">
        <w:rPr>
          <w:rStyle w:val="FontStyle21"/>
          <w:color w:val="auto"/>
        </w:rPr>
        <w:t xml:space="preserve">Fax: ........................................................................... </w:t>
      </w:r>
    </w:p>
    <w:p w:rsidR="00F265F4" w:rsidRPr="00383985" w:rsidRDefault="00F265F4" w:rsidP="00F265F4">
      <w:pPr>
        <w:pStyle w:val="Style8"/>
        <w:widowControl/>
        <w:rPr>
          <w:rStyle w:val="FontStyle21"/>
          <w:color w:val="auto"/>
          <w:sz w:val="8"/>
        </w:rPr>
      </w:pPr>
    </w:p>
    <w:p w:rsidR="00F265F4" w:rsidRPr="00383985" w:rsidRDefault="00F265F4" w:rsidP="00F265F4">
      <w:pPr>
        <w:pStyle w:val="Style8"/>
        <w:widowControl/>
        <w:rPr>
          <w:rStyle w:val="FontStyle21"/>
          <w:color w:val="auto"/>
        </w:rPr>
      </w:pPr>
      <w:r w:rsidRPr="00383985">
        <w:rPr>
          <w:rStyle w:val="FontStyle21"/>
          <w:color w:val="auto"/>
        </w:rPr>
        <w:t>Varens art/ Nature de la marchandise / Warenbezeichnung:</w:t>
      </w:r>
    </w:p>
    <w:p w:rsidR="00F265F4" w:rsidRPr="00383985" w:rsidRDefault="00F265F4" w:rsidP="00F265F4">
      <w:pPr>
        <w:pStyle w:val="Style8"/>
        <w:widowControl/>
        <w:rPr>
          <w:rStyle w:val="FontStyle21"/>
          <w:color w:val="auto"/>
        </w:rPr>
      </w:pPr>
    </w:p>
    <w:p w:rsidR="00F265F4" w:rsidRPr="00383985" w:rsidRDefault="00F265F4" w:rsidP="00F265F4">
      <w:pPr>
        <w:pStyle w:val="Style8"/>
        <w:widowControl/>
        <w:rPr>
          <w:rStyle w:val="FontStyle21"/>
          <w:color w:val="auto"/>
          <w:sz w:val="10"/>
        </w:rPr>
      </w:pPr>
      <w:r w:rsidRPr="00383985">
        <w:rPr>
          <w:rStyle w:val="FontStyle21"/>
          <w:color w:val="auto"/>
        </w:rPr>
        <w:t>....................................................................................................................................................................................................</w:t>
      </w:r>
    </w:p>
    <w:p w:rsidR="00F265F4" w:rsidRPr="00383985" w:rsidRDefault="00F265F4" w:rsidP="00F265F4">
      <w:pPr>
        <w:pStyle w:val="Style8"/>
        <w:widowControl/>
        <w:spacing w:line="360" w:lineRule="auto"/>
        <w:rPr>
          <w:rStyle w:val="FontStyle21"/>
          <w:color w:val="auto"/>
          <w:sz w:val="10"/>
        </w:rPr>
      </w:pPr>
    </w:p>
    <w:p w:rsidR="00F265F4" w:rsidRPr="00383985" w:rsidRDefault="00F265F4" w:rsidP="00F265F4">
      <w:pPr>
        <w:pStyle w:val="Style8"/>
        <w:widowControl/>
        <w:ind w:right="-752"/>
        <w:jc w:val="center"/>
        <w:rPr>
          <w:rStyle w:val="FontStyle21"/>
          <w:color w:val="auto"/>
        </w:rPr>
      </w:pPr>
      <w:r w:rsidRPr="00383985">
        <w:rPr>
          <w:rStyle w:val="FontStyle21"/>
          <w:color w:val="auto"/>
        </w:rPr>
        <w:t>OPLYSNINGER VEDRØRENDE TRANSPORT / INFORMATIONS RELATIVES AU TRANSPORT / ANGABEN ZUM TRANSPORT</w:t>
      </w:r>
    </w:p>
    <w:p w:rsidR="00F265F4" w:rsidRPr="00383985" w:rsidRDefault="00F265F4" w:rsidP="00F265F4">
      <w:pPr>
        <w:pStyle w:val="Style12"/>
        <w:widowControl/>
        <w:numPr>
          <w:ilvl w:val="0"/>
          <w:numId w:val="17"/>
        </w:numPr>
        <w:ind w:left="426" w:hanging="426"/>
        <w:rPr>
          <w:rStyle w:val="FontStyle21"/>
          <w:color w:val="auto"/>
        </w:rPr>
      </w:pPr>
      <w:r w:rsidRPr="00383985">
        <w:rPr>
          <w:rStyle w:val="FontStyle21"/>
          <w:color w:val="auto"/>
        </w:rPr>
        <w:t xml:space="preserve">Indførsel ad søvejen / provenance par mer / Herkunft auf dem Seeweg </w:t>
      </w:r>
    </w:p>
    <w:p w:rsidR="00F265F4" w:rsidRPr="00383985" w:rsidRDefault="00F265F4" w:rsidP="00F265F4">
      <w:pPr>
        <w:pStyle w:val="Style12"/>
        <w:widowControl/>
        <w:tabs>
          <w:tab w:val="left" w:pos="4962"/>
        </w:tabs>
        <w:spacing w:line="480" w:lineRule="auto"/>
        <w:ind w:left="426"/>
        <w:rPr>
          <w:rStyle w:val="FontStyle21"/>
          <w:color w:val="auto"/>
        </w:rPr>
      </w:pPr>
      <w:r w:rsidRPr="00383985">
        <w:rPr>
          <w:rStyle w:val="FontStyle21"/>
          <w:color w:val="auto"/>
        </w:rPr>
        <w:t>Skibets navn/ Nom du navire / Name des Schiffes:</w:t>
      </w:r>
      <w:r w:rsidRPr="00383985">
        <w:tab/>
      </w:r>
      <w:r w:rsidRPr="00383985">
        <w:rPr>
          <w:rStyle w:val="FontStyle21"/>
          <w:color w:val="auto"/>
        </w:rPr>
        <w:t>Nationalitet/ Nationalité / Nationalität:</w:t>
      </w:r>
    </w:p>
    <w:p w:rsidR="00F265F4" w:rsidRPr="00383985" w:rsidRDefault="00F265F4" w:rsidP="00F265F4">
      <w:pPr>
        <w:pStyle w:val="Style8"/>
        <w:widowControl/>
        <w:tabs>
          <w:tab w:val="left" w:pos="4962"/>
        </w:tabs>
        <w:spacing w:line="480" w:lineRule="auto"/>
        <w:ind w:firstLine="426"/>
        <w:rPr>
          <w:rStyle w:val="FontStyle21"/>
          <w:color w:val="auto"/>
        </w:rPr>
      </w:pPr>
      <w:r w:rsidRPr="00383985">
        <w:rPr>
          <w:rStyle w:val="FontStyle21"/>
          <w:color w:val="auto"/>
        </w:rPr>
        <w:t xml:space="preserve">................................................................................................. </w:t>
      </w:r>
      <w:r w:rsidRPr="00383985">
        <w:tab/>
      </w:r>
      <w:r w:rsidRPr="00383985">
        <w:rPr>
          <w:rStyle w:val="FontStyle21"/>
          <w:color w:val="auto"/>
        </w:rPr>
        <w:t>.................................................................................................</w:t>
      </w:r>
    </w:p>
    <w:p w:rsidR="00F265F4" w:rsidRPr="00383985" w:rsidRDefault="00F265F4" w:rsidP="00F265F4">
      <w:pPr>
        <w:pStyle w:val="Style12"/>
        <w:widowControl/>
        <w:tabs>
          <w:tab w:val="left" w:pos="4962"/>
        </w:tabs>
        <w:spacing w:line="480" w:lineRule="auto"/>
        <w:ind w:left="426"/>
        <w:rPr>
          <w:rStyle w:val="FontStyle21"/>
          <w:color w:val="auto"/>
        </w:rPr>
      </w:pPr>
      <w:r w:rsidRPr="00383985">
        <w:rPr>
          <w:rStyle w:val="FontStyle21"/>
          <w:color w:val="auto"/>
        </w:rPr>
        <w:t>Starthavn/ Port de départ / Abfahrtshafen:</w:t>
      </w:r>
      <w:r w:rsidRPr="00383985">
        <w:tab/>
      </w:r>
      <w:r w:rsidRPr="00383985">
        <w:rPr>
          <w:rStyle w:val="FontStyle21"/>
          <w:color w:val="auto"/>
        </w:rPr>
        <w:t>Ankomsthavn/ Port d’arrivée / Ankunftshafen:</w:t>
      </w:r>
    </w:p>
    <w:p w:rsidR="00F265F4" w:rsidRPr="00383985" w:rsidRDefault="00F265F4" w:rsidP="00F265F4">
      <w:pPr>
        <w:pStyle w:val="Style8"/>
        <w:widowControl/>
        <w:tabs>
          <w:tab w:val="left" w:pos="4962"/>
        </w:tabs>
        <w:spacing w:line="480" w:lineRule="auto"/>
        <w:ind w:firstLine="426"/>
        <w:rPr>
          <w:rStyle w:val="FontStyle21"/>
          <w:color w:val="auto"/>
        </w:rPr>
      </w:pPr>
      <w:r w:rsidRPr="00383985">
        <w:rPr>
          <w:rStyle w:val="FontStyle21"/>
          <w:color w:val="auto"/>
        </w:rPr>
        <w:t xml:space="preserve">................................................................................................. </w:t>
      </w:r>
      <w:r w:rsidRPr="00383985">
        <w:tab/>
      </w:r>
      <w:r w:rsidRPr="00383985">
        <w:rPr>
          <w:rStyle w:val="FontStyle21"/>
          <w:color w:val="auto"/>
        </w:rPr>
        <w:t>.................................................................................................</w:t>
      </w:r>
    </w:p>
    <w:p w:rsidR="00F265F4" w:rsidRPr="00383985"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color w:val="auto"/>
        </w:rPr>
      </w:pPr>
      <w:r w:rsidRPr="00383985">
        <w:rPr>
          <w:rStyle w:val="FontStyle21"/>
          <w:color w:val="auto"/>
        </w:rPr>
        <w:t xml:space="preserve">Indførsel til lands </w:t>
      </w:r>
      <w:r w:rsidRPr="00383985">
        <w:tab/>
      </w:r>
      <w:r w:rsidRPr="00383985">
        <w:rPr>
          <w:rStyle w:val="FontStyle21"/>
          <w:color w:val="auto"/>
        </w:rPr>
        <w:t>eller</w:t>
      </w:r>
      <w:r w:rsidRPr="00383985">
        <w:tab/>
      </w:r>
      <w:r w:rsidRPr="00383985">
        <w:rPr>
          <w:rStyle w:val="FontStyle21"/>
          <w:color w:val="auto"/>
          <w:sz w:val="40"/>
        </w:rPr>
        <w:t xml:space="preserve">□ </w:t>
      </w:r>
      <w:r w:rsidRPr="00383985">
        <w:rPr>
          <w:rStyle w:val="FontStyle21"/>
          <w:color w:val="auto"/>
        </w:rPr>
        <w:t xml:space="preserve">Losset fra skib </w:t>
      </w:r>
    </w:p>
    <w:p w:rsidR="00F265F4" w:rsidRPr="00383985" w:rsidRDefault="00F265F4" w:rsidP="00F265F4">
      <w:pPr>
        <w:pStyle w:val="Style12"/>
        <w:widowControl/>
        <w:tabs>
          <w:tab w:val="left" w:pos="426"/>
          <w:tab w:val="left" w:pos="2835"/>
          <w:tab w:val="left" w:pos="4962"/>
        </w:tabs>
        <w:rPr>
          <w:rStyle w:val="FontStyle21"/>
          <w:color w:val="auto"/>
        </w:rPr>
      </w:pPr>
      <w:r w:rsidRPr="00383985">
        <w:rPr>
          <w:rStyle w:val="FontStyle21"/>
          <w:color w:val="auto"/>
        </w:rPr>
        <w:t>Transporten på territoriet finder sted:</w:t>
      </w:r>
    </w:p>
    <w:p w:rsidR="00F265F4" w:rsidRPr="00383985" w:rsidRDefault="00F265F4" w:rsidP="00F265F4">
      <w:pPr>
        <w:pStyle w:val="Style12"/>
        <w:widowControl/>
        <w:numPr>
          <w:ilvl w:val="0"/>
          <w:numId w:val="17"/>
        </w:numPr>
        <w:tabs>
          <w:tab w:val="left" w:pos="426"/>
          <w:tab w:val="left" w:pos="3119"/>
        </w:tabs>
        <w:ind w:left="426" w:hanging="426"/>
        <w:rPr>
          <w:rStyle w:val="FontStyle21"/>
          <w:color w:val="auto"/>
        </w:rPr>
      </w:pPr>
      <w:r w:rsidRPr="00383985">
        <w:rPr>
          <w:rStyle w:val="FontStyle21"/>
          <w:color w:val="auto"/>
        </w:rPr>
        <w:t>med / par / durch container</w:t>
      </w:r>
      <w:r w:rsidRPr="00383985">
        <w:tab/>
      </w:r>
      <w:r w:rsidRPr="00383985">
        <w:rPr>
          <w:rStyle w:val="FontStyle21"/>
          <w:color w:val="auto"/>
          <w:sz w:val="40"/>
        </w:rPr>
        <w:t>□</w:t>
      </w:r>
      <w:r w:rsidRPr="00383985">
        <w:rPr>
          <w:rStyle w:val="FontStyle21"/>
          <w:color w:val="auto"/>
        </w:rPr>
        <w:t xml:space="preserve"> i bulk / en vrac / in loser Schüttung</w:t>
      </w:r>
    </w:p>
    <w:p w:rsidR="00F265F4" w:rsidRPr="00383985" w:rsidRDefault="00F265F4" w:rsidP="00E1152D">
      <w:pPr>
        <w:pStyle w:val="Style3"/>
        <w:widowControl/>
        <w:tabs>
          <w:tab w:val="left" w:pos="3119"/>
          <w:tab w:val="left" w:pos="6663"/>
        </w:tabs>
        <w:ind w:left="426"/>
        <w:rPr>
          <w:rStyle w:val="FontStyle21"/>
          <w:color w:val="auto"/>
        </w:rPr>
      </w:pPr>
      <w:r w:rsidRPr="00383985">
        <w:rPr>
          <w:rStyle w:val="FontStyle21"/>
          <w:color w:val="auto"/>
        </w:rPr>
        <w:t>Matrikel / Matricule / Matrikel</w:t>
      </w:r>
      <w:r w:rsidRPr="00383985">
        <w:tab/>
      </w:r>
      <w:r w:rsidRPr="00383985">
        <w:rPr>
          <w:rStyle w:val="FontStyle21"/>
          <w:color w:val="auto"/>
          <w:sz w:val="40"/>
        </w:rPr>
        <w:t>□</w:t>
      </w:r>
      <w:r w:rsidRPr="00383985">
        <w:rPr>
          <w:rStyle w:val="FontStyle21"/>
          <w:color w:val="auto"/>
        </w:rPr>
        <w:t xml:space="preserve"> Jernbane/ Chemin de fer / Eisenach</w:t>
      </w:r>
      <w:r w:rsidRPr="00383985">
        <w:tab/>
      </w:r>
      <w:r w:rsidRPr="00383985">
        <w:rPr>
          <w:rStyle w:val="FontStyle21"/>
          <w:color w:val="auto"/>
          <w:sz w:val="40"/>
        </w:rPr>
        <w:t>□</w:t>
      </w:r>
      <w:r w:rsidRPr="00383985">
        <w:rPr>
          <w:rStyle w:val="FontStyle21"/>
          <w:color w:val="auto"/>
        </w:rPr>
        <w:t xml:space="preserve"> Vej / Par route / Auf der Strasse</w:t>
      </w:r>
    </w:p>
    <w:p w:rsidR="00F265F4" w:rsidRPr="00383985" w:rsidRDefault="00F265F4" w:rsidP="00E1152D">
      <w:pPr>
        <w:pStyle w:val="Style3"/>
        <w:widowControl/>
        <w:tabs>
          <w:tab w:val="left" w:pos="3402"/>
          <w:tab w:val="left" w:pos="6946"/>
        </w:tabs>
        <w:rPr>
          <w:rStyle w:val="FontStyle21"/>
          <w:color w:val="auto"/>
        </w:rPr>
      </w:pPr>
      <w:r w:rsidRPr="00383985">
        <w:tab/>
      </w:r>
      <w:r w:rsidRPr="00383985">
        <w:rPr>
          <w:rStyle w:val="FontStyle21"/>
          <w:color w:val="auto"/>
        </w:rPr>
        <w:t xml:space="preserve">Vogn / Wagon nr. : </w:t>
      </w:r>
      <w:r w:rsidRPr="00383985">
        <w:tab/>
      </w:r>
      <w:r w:rsidRPr="00383985">
        <w:rPr>
          <w:rStyle w:val="FontStyle21"/>
          <w:color w:val="auto"/>
        </w:rPr>
        <w:t>Nummerplade / Transporteur / Beförderer:</w:t>
      </w:r>
    </w:p>
    <w:p w:rsidR="00F265F4" w:rsidRPr="00383985" w:rsidRDefault="00F265F4" w:rsidP="00F265F4">
      <w:pPr>
        <w:pStyle w:val="Style3"/>
        <w:widowControl/>
        <w:tabs>
          <w:tab w:val="left" w:pos="3119"/>
          <w:tab w:val="left" w:pos="6663"/>
        </w:tabs>
        <w:spacing w:line="360" w:lineRule="auto"/>
        <w:rPr>
          <w:rStyle w:val="FontStyle21"/>
          <w:color w:val="auto"/>
          <w:sz w:val="12"/>
        </w:rPr>
      </w:pPr>
    </w:p>
    <w:p w:rsidR="00F265F4" w:rsidRPr="00383985" w:rsidRDefault="00F265F4" w:rsidP="00F265F4">
      <w:pPr>
        <w:pStyle w:val="Style8"/>
        <w:widowControl/>
        <w:tabs>
          <w:tab w:val="left" w:pos="3119"/>
          <w:tab w:val="left" w:pos="4962"/>
          <w:tab w:val="left" w:pos="6804"/>
        </w:tabs>
        <w:spacing w:line="360" w:lineRule="auto"/>
        <w:rPr>
          <w:rStyle w:val="FontStyle21"/>
          <w:color w:val="auto"/>
          <w:sz w:val="8"/>
        </w:rPr>
      </w:pPr>
      <w:r w:rsidRPr="00383985">
        <w:rPr>
          <w:rStyle w:val="FontStyle21"/>
          <w:color w:val="auto"/>
        </w:rPr>
        <w:t xml:space="preserve">................................................... </w:t>
      </w:r>
      <w:r w:rsidRPr="00383985">
        <w:tab/>
      </w:r>
      <w:r w:rsidRPr="00383985">
        <w:rPr>
          <w:rStyle w:val="FontStyle21"/>
          <w:color w:val="auto"/>
        </w:rPr>
        <w:t>...................................................</w:t>
      </w:r>
      <w:r w:rsidRPr="00383985">
        <w:tab/>
      </w:r>
      <w:r w:rsidRPr="00383985">
        <w:rPr>
          <w:rStyle w:val="FontStyle21"/>
          <w:color w:val="auto"/>
        </w:rPr>
        <w:t>...................................................</w:t>
      </w:r>
    </w:p>
    <w:p w:rsidR="00F265F4" w:rsidRPr="00383985" w:rsidRDefault="00F265F4" w:rsidP="00F265F4">
      <w:pPr>
        <w:pStyle w:val="Style13"/>
        <w:widowControl/>
        <w:spacing w:line="360" w:lineRule="auto"/>
        <w:rPr>
          <w:rStyle w:val="FontStyle21"/>
          <w:color w:val="auto"/>
          <w:sz w:val="8"/>
        </w:rPr>
      </w:pPr>
    </w:p>
    <w:p w:rsidR="00F265F4" w:rsidRPr="00383985" w:rsidRDefault="00F265F4" w:rsidP="00F265F4">
      <w:pPr>
        <w:pStyle w:val="Style13"/>
        <w:widowControl/>
        <w:jc w:val="center"/>
        <w:rPr>
          <w:rStyle w:val="FontStyle21"/>
          <w:color w:val="auto"/>
          <w:sz w:val="12"/>
        </w:rPr>
      </w:pPr>
      <w:r w:rsidRPr="00383985">
        <w:rPr>
          <w:rStyle w:val="FontStyle21"/>
          <w:color w:val="auto"/>
        </w:rPr>
        <w:t>RESULTAT AF KONTROLLERNE / RESULTATS DES CONTRÔLES / ERGEBNISSE DER KONTROLLE</w:t>
      </w:r>
    </w:p>
    <w:p w:rsidR="00F265F4" w:rsidRPr="00383985" w:rsidRDefault="00F265F4" w:rsidP="00F265F4">
      <w:pPr>
        <w:pStyle w:val="Style13"/>
        <w:widowControl/>
        <w:spacing w:line="360" w:lineRule="auto"/>
        <w:jc w:val="center"/>
        <w:rPr>
          <w:rStyle w:val="FontStyle21"/>
          <w:color w:val="auto"/>
          <w:sz w:val="12"/>
        </w:rPr>
      </w:pPr>
    </w:p>
    <w:p w:rsidR="00F265F4" w:rsidRPr="00383985" w:rsidRDefault="00F265F4" w:rsidP="00F265F4">
      <w:pPr>
        <w:pStyle w:val="Style8"/>
        <w:widowControl/>
        <w:spacing w:line="360" w:lineRule="auto"/>
        <w:rPr>
          <w:rStyle w:val="FontStyle21"/>
          <w:color w:val="auto"/>
        </w:rPr>
      </w:pPr>
      <w:r w:rsidRPr="00383985">
        <w:rPr>
          <w:rStyle w:val="FontStyle21"/>
          <w:color w:val="auto"/>
        </w:rPr>
        <w:t xml:space="preserve">Gennemsnitlig lokal naturlig baggrundsværdi på kontrollens tidspunkt    </w:t>
      </w:r>
      <w:r w:rsidRPr="00383985">
        <w:rPr>
          <w:noProof/>
          <w:lang w:val="en-US" w:eastAsia="en-US" w:bidi="ar-SA"/>
        </w:rPr>
        <w:drawing>
          <wp:inline distT="0" distB="0" distL="0" distR="0" wp14:anchorId="4C682332" wp14:editId="521B22A2">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383985">
        <w:rPr>
          <w:rStyle w:val="FontStyle21"/>
          <w:color w:val="auto"/>
        </w:rPr>
        <w:t xml:space="preserve"> = ....................................................... µGy/h</w:t>
      </w:r>
    </w:p>
    <w:p w:rsidR="00F265F4" w:rsidRPr="00383985" w:rsidRDefault="00F265F4" w:rsidP="00F265F4">
      <w:pPr>
        <w:pStyle w:val="Style8"/>
        <w:widowControl/>
        <w:spacing w:line="360" w:lineRule="auto"/>
        <w:rPr>
          <w:rStyle w:val="FontStyle21"/>
          <w:color w:val="auto"/>
          <w:sz w:val="12"/>
        </w:rPr>
      </w:pPr>
      <w:r w:rsidRPr="00383985">
        <w:rPr>
          <w:rStyle w:val="FontStyle21"/>
          <w:color w:val="auto"/>
        </w:rPr>
        <w:t>(Fond naturel local moyen au moment du contrôle / Mittelwert der natürlichen lokalen Strahlung im Moment der Kontrolle)</w:t>
      </w:r>
    </w:p>
    <w:p w:rsidR="00F265F4" w:rsidRPr="00383985" w:rsidRDefault="00F265F4" w:rsidP="00F265F4">
      <w:pPr>
        <w:pStyle w:val="Style8"/>
        <w:widowControl/>
        <w:spacing w:line="360" w:lineRule="auto"/>
        <w:rPr>
          <w:rStyle w:val="FontStyle21"/>
          <w:color w:val="auto"/>
          <w:sz w:val="12"/>
        </w:rPr>
      </w:pPr>
    </w:p>
    <w:p w:rsidR="00F265F4" w:rsidRPr="00383985" w:rsidRDefault="00F265F4" w:rsidP="00F265F4">
      <w:pPr>
        <w:pStyle w:val="Style8"/>
        <w:widowControl/>
        <w:spacing w:line="360" w:lineRule="auto"/>
        <w:rPr>
          <w:rStyle w:val="FontStyle21"/>
          <w:color w:val="auto"/>
        </w:rPr>
      </w:pPr>
      <w:r w:rsidRPr="00383985">
        <w:rPr>
          <w:rStyle w:val="FontStyle21"/>
          <w:color w:val="auto"/>
        </w:rPr>
        <w:t>Maksimal værdi, der blev i luften inden for 20 cm fra ladningens vægge: ................................................ µGy/h</w:t>
      </w:r>
    </w:p>
    <w:p w:rsidR="00F265F4" w:rsidRPr="00383985" w:rsidRDefault="00F265F4" w:rsidP="00F265F4">
      <w:pPr>
        <w:pStyle w:val="Style6"/>
        <w:widowControl/>
        <w:rPr>
          <w:rStyle w:val="FontStyle21"/>
          <w:color w:val="auto"/>
        </w:rPr>
      </w:pPr>
      <w:r w:rsidRPr="00383985">
        <w:rPr>
          <w:rStyle w:val="FontStyle21"/>
          <w:color w:val="auto"/>
        </w:rPr>
        <w:t>Valeur maximale relevée en air dans 20 cm des parois du chargement / Grösster Wert gemessen in der Luft binnen 20 cm von den Wänden der Ladung)</w:t>
      </w:r>
    </w:p>
    <w:p w:rsidR="00F265F4" w:rsidRPr="00383985" w:rsidRDefault="00F265F4" w:rsidP="00B76C36">
      <w:pPr>
        <w:pStyle w:val="Style5"/>
        <w:widowControl/>
        <w:spacing w:before="120" w:line="360" w:lineRule="auto"/>
        <w:jc w:val="center"/>
        <w:rPr>
          <w:rStyle w:val="FontStyle21"/>
          <w:color w:val="auto"/>
        </w:rPr>
      </w:pPr>
      <w:r w:rsidRPr="00383985">
        <w:rPr>
          <w:rStyle w:val="FontStyle21"/>
          <w:color w:val="auto"/>
        </w:rPr>
        <w:t xml:space="preserve">ERKLÆRING / DECLARATION / ERKLARUNG </w:t>
      </w:r>
    </w:p>
    <w:p w:rsidR="00F265F4" w:rsidRPr="00383985" w:rsidRDefault="00F265F4" w:rsidP="00F265F4">
      <w:pPr>
        <w:pStyle w:val="Style5"/>
        <w:widowControl/>
        <w:spacing w:line="360" w:lineRule="auto"/>
        <w:rPr>
          <w:rStyle w:val="FontStyle21"/>
          <w:color w:val="auto"/>
        </w:rPr>
      </w:pPr>
      <w:r w:rsidRPr="00383985">
        <w:rPr>
          <w:rStyle w:val="FontStyle21"/>
          <w:color w:val="auto"/>
        </w:rPr>
        <w:t>Undertegnede / Le soussigné / Der Unterzeichner:</w:t>
      </w:r>
    </w:p>
    <w:p w:rsidR="00F265F4" w:rsidRPr="00383985" w:rsidRDefault="00F265F4" w:rsidP="00F265F4">
      <w:pPr>
        <w:pStyle w:val="Style4"/>
        <w:widowControl/>
        <w:spacing w:line="360" w:lineRule="auto"/>
        <w:rPr>
          <w:rStyle w:val="FontStyle21"/>
          <w:color w:val="auto"/>
        </w:rPr>
      </w:pPr>
      <w:r w:rsidRPr="00383985">
        <w:rPr>
          <w:rStyle w:val="FontStyle21"/>
          <w:color w:val="auto"/>
        </w:rPr>
        <w:t xml:space="preserve">Bopæl (adresse, land) / Résident (Adresse, Pays) / Wohnhaft (Anschrift, Land): </w:t>
      </w:r>
    </w:p>
    <w:p w:rsidR="00F265F4" w:rsidRPr="00383985" w:rsidRDefault="00F265F4" w:rsidP="00F265F4">
      <w:pPr>
        <w:pStyle w:val="Style4"/>
        <w:widowControl/>
        <w:tabs>
          <w:tab w:val="left" w:pos="5387"/>
        </w:tabs>
        <w:spacing w:line="360" w:lineRule="auto"/>
        <w:rPr>
          <w:rStyle w:val="FontStyle21"/>
          <w:color w:val="auto"/>
        </w:rPr>
      </w:pPr>
      <w:r w:rsidRPr="00383985">
        <w:rPr>
          <w:rStyle w:val="FontStyle21"/>
          <w:color w:val="auto"/>
        </w:rPr>
        <w:t xml:space="preserve">Hørende under myndigheden: </w:t>
      </w:r>
      <w:r w:rsidRPr="00383985">
        <w:tab/>
      </w:r>
      <w:r w:rsidRPr="00383985">
        <w:rPr>
          <w:rStyle w:val="FontStyle21"/>
          <w:color w:val="auto"/>
        </w:rPr>
        <w:t xml:space="preserve">Kvalifikation: </w:t>
      </w:r>
    </w:p>
    <w:p w:rsidR="00F265F4" w:rsidRPr="00383985" w:rsidRDefault="00F265F4" w:rsidP="00F265F4">
      <w:pPr>
        <w:pStyle w:val="Style4"/>
        <w:widowControl/>
        <w:tabs>
          <w:tab w:val="left" w:pos="5387"/>
        </w:tabs>
        <w:spacing w:line="360" w:lineRule="auto"/>
        <w:rPr>
          <w:rStyle w:val="FontStyle21"/>
          <w:color w:val="auto"/>
        </w:rPr>
      </w:pPr>
      <w:r w:rsidRPr="00383985">
        <w:rPr>
          <w:rStyle w:val="FontStyle21"/>
          <w:color w:val="auto"/>
        </w:rPr>
        <w:t xml:space="preserve">Tlf.: </w:t>
      </w:r>
      <w:r w:rsidRPr="00383985">
        <w:tab/>
      </w:r>
      <w:r w:rsidRPr="00383985">
        <w:rPr>
          <w:rStyle w:val="FontStyle21"/>
          <w:color w:val="auto"/>
        </w:rPr>
        <w:t>Fax:</w:t>
      </w:r>
    </w:p>
    <w:p w:rsidR="00F265F4" w:rsidRPr="00383985" w:rsidRDefault="00F265F4" w:rsidP="00F265F4">
      <w:pPr>
        <w:pStyle w:val="Style6"/>
        <w:widowControl/>
        <w:rPr>
          <w:rStyle w:val="FontStyle21"/>
          <w:color w:val="auto"/>
        </w:rPr>
      </w:pPr>
      <w:r w:rsidRPr="00383985">
        <w:rPr>
          <w:rStyle w:val="FontStyle21"/>
          <w:color w:val="auto"/>
        </w:rPr>
        <w:t>som er ekspert i radiometriske målinger, erklærer herved, at målingerne udført på den ladning, for hvilket modellen er fremvist, ikke har resulteret i værdier, der er højere end det gennemsnitlige udsving i den lokale naturlige baggrundsstråling. På tro og love.</w:t>
      </w:r>
    </w:p>
    <w:p w:rsidR="00F265F4" w:rsidRPr="00383985" w:rsidRDefault="00F265F4" w:rsidP="00F265F4">
      <w:pPr>
        <w:pStyle w:val="Style6"/>
        <w:widowControl/>
        <w:rPr>
          <w:rStyle w:val="FontStyle21"/>
          <w:color w:val="auto"/>
        </w:rPr>
      </w:pPr>
      <w:r w:rsidRPr="00383985">
        <w:rPr>
          <w:rStyle w:val="FontStyle21"/>
          <w:color w:val="auto"/>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383985" w:rsidRDefault="00F265F4" w:rsidP="00F265F4">
      <w:pPr>
        <w:pStyle w:val="Style6"/>
        <w:widowControl/>
        <w:rPr>
          <w:rStyle w:val="FontStyle21"/>
          <w:color w:val="auto"/>
        </w:rPr>
      </w:pPr>
      <w:r w:rsidRPr="00383985">
        <w:rPr>
          <w:rStyle w:val="FontStyle21"/>
          <w:color w:val="auto"/>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383985" w:rsidRDefault="00F265F4" w:rsidP="00F265F4">
      <w:pPr>
        <w:pStyle w:val="Style6"/>
        <w:widowControl/>
        <w:spacing w:line="360" w:lineRule="auto"/>
        <w:rPr>
          <w:rStyle w:val="FontStyle21"/>
          <w:color w:val="auto"/>
        </w:rPr>
      </w:pPr>
    </w:p>
    <w:p w:rsidR="00F265F4" w:rsidRPr="00383985" w:rsidRDefault="00F265F4" w:rsidP="00F265F4">
      <w:pPr>
        <w:pStyle w:val="Style8"/>
        <w:widowControl/>
        <w:tabs>
          <w:tab w:val="left" w:pos="5387"/>
        </w:tabs>
        <w:spacing w:line="360" w:lineRule="auto"/>
        <w:rPr>
          <w:rStyle w:val="FontStyle21"/>
          <w:color w:val="auto"/>
        </w:rPr>
      </w:pPr>
      <w:r w:rsidRPr="00383985">
        <w:rPr>
          <w:rStyle w:val="FontStyle21"/>
          <w:color w:val="auto"/>
        </w:rPr>
        <w:t xml:space="preserve">Dato/ Date / Datum: ............................................... </w:t>
      </w:r>
      <w:r w:rsidRPr="00383985">
        <w:tab/>
      </w:r>
      <w:r w:rsidRPr="00383985">
        <w:rPr>
          <w:rStyle w:val="FontStyle21"/>
          <w:color w:val="auto"/>
        </w:rPr>
        <w:t>Underskrift/ Signature / Unterschrift: ..........................</w:t>
      </w:r>
      <w:r w:rsidR="009F0543" w:rsidRPr="00383985">
        <w:rPr>
          <w:rStyle w:val="FontStyle21"/>
          <w:color w:val="auto"/>
        </w:rPr>
        <w:t>.........................</w:t>
      </w:r>
    </w:p>
    <w:p w:rsidR="00F265F4" w:rsidRPr="00383985" w:rsidRDefault="00F265F4" w:rsidP="00F265F4">
      <w:pPr>
        <w:pStyle w:val="Style8"/>
        <w:widowControl/>
        <w:spacing w:line="360" w:lineRule="auto"/>
        <w:rPr>
          <w:rStyle w:val="FontStyle21"/>
          <w:color w:val="auto"/>
        </w:rPr>
      </w:pPr>
    </w:p>
    <w:p w:rsidR="00F265F4" w:rsidRPr="00383985" w:rsidRDefault="00F265F4" w:rsidP="00383985">
      <w:pPr>
        <w:pStyle w:val="Style8"/>
        <w:widowControl/>
        <w:spacing w:line="360" w:lineRule="auto"/>
        <w:rPr>
          <w:rFonts w:ascii="Times New Roman" w:hAnsi="Times New Roman"/>
        </w:rPr>
      </w:pPr>
      <w:r w:rsidRPr="00383985">
        <w:rPr>
          <w:rStyle w:val="FontStyle21"/>
          <w:color w:val="auto"/>
        </w:rPr>
        <w:t>Afsnit 2 Kontrolunderskrift fra den kompetente myndighed</w:t>
      </w:r>
    </w:p>
    <w:p w:rsidR="00F265F4" w:rsidRPr="00383985" w:rsidRDefault="00F265F4" w:rsidP="00CF773E">
      <w:pPr>
        <w:spacing w:line="240" w:lineRule="auto"/>
        <w:ind w:left="708" w:hanging="356"/>
        <w:jc w:val="both"/>
        <w:rPr>
          <w:rFonts w:ascii="Times New Roman" w:hAnsi="Times New Roman" w:cs="Times New Roman"/>
          <w:sz w:val="24"/>
          <w:szCs w:val="24"/>
        </w:rPr>
        <w:sectPr w:rsidR="00F265F4" w:rsidRPr="00383985"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548"/>
      </w:tblGrid>
      <w:tr w:rsidR="006C3D4A" w:rsidRPr="00383985" w:rsidTr="00383985">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lastRenderedPageBreak/>
              <w:t xml:space="preserve">BESKRIVELSE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KN-kode</w:t>
            </w:r>
          </w:p>
        </w:tc>
      </w:tr>
      <w:tr w:rsidR="006C3D4A" w:rsidRPr="00383985" w:rsidTr="00383985">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6C3D4A" w:rsidRPr="00383985" w:rsidRDefault="006C3D4A" w:rsidP="00782B4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C3D4A" w:rsidRPr="00383985" w:rsidRDefault="006C3D4A" w:rsidP="00782B44">
            <w:pPr>
              <w:spacing w:after="0" w:line="240" w:lineRule="auto"/>
              <w:rPr>
                <w:rFonts w:ascii="Calibri" w:eastAsia="Times New Roman" w:hAnsi="Calibri" w:cs="Calibri"/>
                <w:b/>
                <w:bCs/>
                <w:color w:val="000000"/>
              </w:rPr>
            </w:pPr>
          </w:p>
        </w:tc>
      </w:tr>
      <w:tr w:rsidR="006C3D4A" w:rsidRPr="00383985" w:rsidTr="00383985">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rPr>
                <w:rFonts w:ascii="Calibri" w:eastAsia="Times New Roman" w:hAnsi="Calibri" w:cs="Calibri"/>
                <w:b/>
                <w:bCs/>
                <w:color w:val="000000"/>
              </w:rPr>
            </w:pPr>
            <w:r w:rsidRPr="00383985">
              <w:rPr>
                <w:rFonts w:ascii="Calibri" w:hAnsi="Calibri"/>
                <w:b/>
                <w:color w:val="000000"/>
              </w:rPr>
              <w:t>STØBEARBEJDER</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p>
        </w:tc>
      </w:tr>
      <w:tr w:rsidR="006C3D4A" w:rsidRPr="00383985" w:rsidTr="00383985">
        <w:trPr>
          <w:trHeight w:val="269"/>
        </w:trPr>
        <w:tc>
          <w:tcPr>
            <w:tcW w:w="5320" w:type="dxa"/>
            <w:vMerge/>
            <w:tcBorders>
              <w:top w:val="nil"/>
              <w:left w:val="single" w:sz="4" w:space="0" w:color="auto"/>
              <w:bottom w:val="nil"/>
              <w:right w:val="single" w:sz="4" w:space="0" w:color="auto"/>
            </w:tcBorders>
            <w:vAlign w:val="center"/>
            <w:hideMark/>
          </w:tcPr>
          <w:p w:rsidR="006C3D4A" w:rsidRPr="00383985" w:rsidRDefault="006C3D4A" w:rsidP="00782B4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single" w:sz="4" w:space="0" w:color="auto"/>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rPr>
              <w:t xml:space="preserve">Sportunger, krydsninger, trækstænger og andre krydsningsstykker, til jernbane- eller sporvognsspor, af jern eller stål </w:t>
            </w:r>
          </w:p>
        </w:tc>
        <w:tc>
          <w:tcPr>
            <w:tcW w:w="1800" w:type="dxa"/>
            <w:tcBorders>
              <w:top w:val="nil"/>
              <w:left w:val="single" w:sz="4" w:space="0" w:color="auto"/>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73023000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af ikke-elektriske husholdningsvarmeapparater under gruppe 7321, af støbejern, jern eller stål, i.a.n.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73219000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Radiatorer til centralopvarmning, ikke-elektrisk opvarmede, samt dele dertil, af jern (undtagen dele, der er specificeret eller omfattet andetsteds, og centralvarmekedler)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73221100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Genstande til husholdningsbrug og dele deraf, af støbejern, ikke emaljeret</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73239100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Varer af støbejern eller -stål, i.a.n. (undtagen af hårdtstøbt eller ikke-hårdtstøbt støbejern samt kugler og lignende, til kuglemøller)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73259990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Forarbejdninger af aluminium, i.a.n.</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76169910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Varer af magnesium, i.a.n.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81049000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til kedler til centralopvarmning, af jern, i.a.n.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84039010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af hydrauliske turbiner og vandhjul, i.a.n., og hydrauliske turbineregulatorer dertil, af støbejern, jern eller stål </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rPr>
            </w:pPr>
            <w:r w:rsidRPr="00383985">
              <w:rPr>
                <w:rFonts w:ascii="Calibri" w:hAnsi="Calibri"/>
              </w:rPr>
              <w:t>84109000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af maskiner, udstyr og værktøj fra rubrikkerne 8426, 8429 eller 8430, af støbejern, jern eller stål, i.a.n. </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84314920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af maskiner til at fremstille pulp af fibercelluloseholdigt materiale, i.a.n., af støbejern, jern eller stål </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rPr>
            </w:pPr>
            <w:r w:rsidRPr="00383985">
              <w:rPr>
                <w:rFonts w:ascii="Calibri" w:hAnsi="Calibri"/>
              </w:rPr>
              <w:t>84399100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af maskiner til at fremstille eller færdigbehandle papir eller pap, af støbejern, jern eller stål </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rPr>
            </w:pPr>
            <w:r w:rsidRPr="00383985">
              <w:rPr>
                <w:rFonts w:ascii="Calibri" w:hAnsi="Calibri"/>
              </w:rPr>
              <w:t>84399900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Dele til husholdnings- eller industrivaskemaskiner, i.a.n.</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84509000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til symaskiner, i.a.n. </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84529000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Andre dele og andet tilbehør end de tidligere 8466-rubrikker, til maskiner under rubrik 8464, af støbejern, jern eller stål </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84669120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Andre dele og andet tilbehør end de tidligere 8466-rubrikker, til maskiner under rubrik 8465, af støbejern, jern eller stål </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84669220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til maskiner og udstyr til at fremstille mineralske materialer under rubrik 8474, i.a.n., af støbejern, jern eller stål </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84749010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000000" w:fill="CCE8CF"/>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Dele af vekselapparater</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84769010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000000" w:fill="CCE8CF"/>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Andre dele af maskiner</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84769090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af maskiner og udstyr til behandling af gummi eller plastik, af støbejern, jern eller stål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84779010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Dele af mekaniske maskiner og udstyr med en særlig funktion, af støbejern eller -stål, i.a.n.</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84799020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Svinghjul og skiver, herunder taljeblokke, af støbejern, jern eller stål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84835020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Koblinger og akselkoblinger, herunder universalsamlinger, til maskiner, af støbejern, jern eller stål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84836020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Andre dele til transmissionsaksler, gear, koblinger og </w:t>
            </w:r>
            <w:r w:rsidRPr="00383985">
              <w:rPr>
                <w:rFonts w:ascii="Calibri" w:hAnsi="Calibri"/>
                <w:color w:val="000000"/>
              </w:rPr>
              <w:lastRenderedPageBreak/>
              <w:t xml:space="preserve">andre koblinger under rubrik 8483, af støbejern, jern eller stål, i.a.n.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lastRenderedPageBreak/>
              <w:t>84839081</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til maskiner eller udstyr fra afsnit 84, uden elektriske egenskaber, af jern, i.a.n. </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84879040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til maskiner eller udstyr fra afsnit 84, uden elektriske egenskaber, af støbestål, i.a.n. </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84879051</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som udelukkende eller hovedsagelig anvendes til elektriske motorer, elektriske generatorer, elektriske generatorsæt eller roterende elektriske omformere, i.a.n., af støbejern, jern eller stål </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85030091</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Aksler, herunder monterede; hjul og dele dertil, af støbejern, jern eller stål </w:t>
            </w:r>
          </w:p>
        </w:tc>
        <w:tc>
          <w:tcPr>
            <w:tcW w:w="1800" w:type="dxa"/>
            <w:tcBorders>
              <w:top w:val="nil"/>
              <w:left w:val="nil"/>
              <w:bottom w:val="single" w:sz="4" w:space="0" w:color="auto"/>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rPr>
            </w:pPr>
            <w:r w:rsidRPr="00383985">
              <w:rPr>
                <w:rFonts w:ascii="Calibri" w:hAnsi="Calibri"/>
              </w:rPr>
              <w:t>86071910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til skivebremser til traktorer og motorkøretøjer til transport af ti eller flere personer, maskiner og andre motorkøretøjer, der er særligt udformet til persontransport, særlige køretøjer til varetransport, i.a.n. (undtagen dem til samling af motorkøretøjer under rubrik 8708.30.10)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87083091</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Bremser og servobremser og dele hertil til traktorer og motorkøretøjer til transport af ti eller flere personer, maskiner og andre motorkøretøjer, der er særligt udformet til persontransport, særlige køretøjer til varetransport, i.a.n. (undtagen dem til samling af motorkøretøjer under rubrik 8708.30.10 og til skivebremser)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87083099</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Drivaksler med differentiale, hvad enten de leveres med andre transmissionskomponenter eller ej, ikke-drivende aksler og dele af ikke-drivende aksler, beregnet til industriel samling af motorkøretøjer under rubrik 8703 og 8704, med forbrændingsmotor med kompressionstænding, med stempel (diesel- eller semidieselmotor), med slagvolumen under 2 500 cm3, eller med forbrændingsmotor med gnisttænding, med stempel, med slagvolumen under 2 800 cm3 og særlige motorkøretøjer under rubrik 8705, i.a.n.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87085020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Drivaksler med differentiale, uafhængigt af, om de leveres med andre transmissionskomponenter, ikke-drivende aksler og dele af ikke-drivende aksler til traktorer, motorkøretøjer til transport af ti eller flere personer, maskiner og andre motorkøretøjer, der er særligt udformet til persontransport, særlige køretøjer til varetransport, i.a.n. (undtagen dem til samling af motorkøretøjer under rubrik 8708.50.20)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87085035</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af ikke-drivende aksler til traktorer, motorkøretøjer til transport af ti eller flere personer, maskiner og andre motorkøretøjer specielt beregnet til transport af personer, specialkøretøjer til transport af varer (bortset fra til samling af køretøjer under rubrik 8708.50.20 og dem, der er fremstillet af presset stål), i.a.n.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87085091</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Dele af drivaksler med differentiale, uafhængigt af, om de leveres med andre transmissionskomponenter, til traktorer, motorkøretøjer til transport af ti eller flere personer, maskiner og andre motorkøretøjer specielt beregnet til transport af personer, specialkøretøjer til </w:t>
            </w:r>
            <w:r w:rsidRPr="00383985">
              <w:rPr>
                <w:rFonts w:ascii="Calibri" w:hAnsi="Calibri"/>
                <w:color w:val="000000"/>
              </w:rPr>
              <w:lastRenderedPageBreak/>
              <w:t xml:space="preserve">transport af varer (bortset fra til samling af motorkøretøjer under rubrik 8708.50.20 og dem, der er fremstillet af presset stål), i.a.n.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lastRenderedPageBreak/>
              <w:t>87085099</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Hjul og dele og tilbehør dertil, beregnet til industriel samling: til fodgængerkontrollerede traktorer under rubrik 8701.10 eller motorkøretøjer under rubrik 8703 til varetransport med enten en stempelmotor med kompressionstænding og indvendig forbrænding (diesel eller semidiesel), med en cylinderkapacitet, der ikke overskrider 500 cm³, eller med stempelmotor med gnisttænding og indvendig forbrænding og med en cylinderkapacitet, der ikke overskrider 2 800 cm³, og specielle motorkøretøjer under rubrik 8705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87087010</w:t>
            </w:r>
          </w:p>
        </w:tc>
      </w:tr>
      <w:tr w:rsidR="006C3D4A" w:rsidRPr="00383985" w:rsidTr="00383985">
        <w:tc>
          <w:tcPr>
            <w:tcW w:w="5320" w:type="dxa"/>
            <w:tcBorders>
              <w:top w:val="nil"/>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Hjul, og dele og tilbehør dertil, til motorkøretøjer til transport af 10 eller flere personer etc. </w:t>
            </w:r>
          </w:p>
        </w:tc>
        <w:tc>
          <w:tcPr>
            <w:tcW w:w="1800" w:type="dxa"/>
            <w:tcBorders>
              <w:top w:val="nil"/>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87087050</w:t>
            </w:r>
          </w:p>
        </w:tc>
      </w:tr>
      <w:tr w:rsidR="006C3D4A" w:rsidRPr="00383985" w:rsidTr="00383985">
        <w:tc>
          <w:tcPr>
            <w:tcW w:w="5320" w:type="dxa"/>
            <w:tcBorders>
              <w:top w:val="nil"/>
              <w:left w:val="single" w:sz="4" w:space="0" w:color="auto"/>
              <w:bottom w:val="nil"/>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Hjuldele med stjerneform etc. </w:t>
            </w:r>
          </w:p>
        </w:tc>
        <w:tc>
          <w:tcPr>
            <w:tcW w:w="1800" w:type="dxa"/>
            <w:tcBorders>
              <w:top w:val="nil"/>
              <w:left w:val="nil"/>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87087091</w:t>
            </w:r>
          </w:p>
        </w:tc>
      </w:tr>
      <w:tr w:rsidR="006C3D4A" w:rsidRPr="00383985" w:rsidTr="00383985">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Andre dele af anhængere og sættevogne </w:t>
            </w:r>
          </w:p>
        </w:tc>
        <w:tc>
          <w:tcPr>
            <w:tcW w:w="1800" w:type="dxa"/>
            <w:tcBorders>
              <w:top w:val="single" w:sz="4" w:space="0" w:color="auto"/>
              <w:left w:val="nil"/>
              <w:bottom w:val="single" w:sz="4" w:space="0" w:color="auto"/>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87169090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b/>
                <w:bCs/>
                <w:color w:val="000000"/>
              </w:rPr>
            </w:pPr>
            <w:r w:rsidRPr="00383985">
              <w:rPr>
                <w:rFonts w:ascii="Calibri" w:hAnsi="Calibri"/>
                <w:b/>
                <w:color w:val="000000"/>
              </w:rPr>
              <w:t xml:space="preserve">HALVFABRIKATA I IKKE-JERNHOLDIGE METALLER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KOBBER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b/>
                <w:bCs/>
                <w:color w:val="000000"/>
              </w:rPr>
            </w:pPr>
            <w:r w:rsidRPr="00383985">
              <w:rPr>
                <w:rFonts w:ascii="Calibri" w:hAnsi="Calibri"/>
                <w:b/>
                <w:color w:val="000000"/>
              </w:rPr>
              <w:t xml:space="preserve">KOBBER </w:t>
            </w: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Raffinererede kobberstænger og -profiler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7407 10 00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Stænger med kobber-zinkbasislegeringer (messing)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7407 21 10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Profiler med kobber-zinkbasislegeringer (messing)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7407 21 90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Stænger og profiler med kobber-nikkel- eller kobber-nikkel-zinkbasisser </w:t>
            </w:r>
          </w:p>
        </w:tc>
        <w:tc>
          <w:tcPr>
            <w:tcW w:w="1800" w:type="dxa"/>
            <w:tcBorders>
              <w:top w:val="nil"/>
              <w:left w:val="single" w:sz="4" w:space="0" w:color="auto"/>
              <w:bottom w:val="nil"/>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rPr>
            </w:pPr>
            <w:r w:rsidRPr="00383985">
              <w:rPr>
                <w:rFonts w:ascii="Calibri" w:hAnsi="Calibri"/>
              </w:rPr>
              <w:t>7407 29 00</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Andre stænger og profiler med kobberlegeringsbasisser </w:t>
            </w:r>
          </w:p>
        </w:tc>
        <w:tc>
          <w:tcPr>
            <w:tcW w:w="1800" w:type="dxa"/>
            <w:tcBorders>
              <w:top w:val="nil"/>
              <w:left w:val="single" w:sz="4" w:space="0" w:color="auto"/>
              <w:bottom w:val="nil"/>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7407 29 00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Raffinerede kobberkabler, hvis tværmål overstiger 6 mm</w:t>
            </w:r>
          </w:p>
        </w:tc>
        <w:tc>
          <w:tcPr>
            <w:tcW w:w="1800" w:type="dxa"/>
            <w:tcBorders>
              <w:top w:val="nil"/>
              <w:left w:val="single" w:sz="4" w:space="0" w:color="auto"/>
              <w:bottom w:val="nil"/>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7408 11 00</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Raffinerede kobberkabler, hvis tværmål overstiger 0,5 mm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7408 19 10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Raffinerede kobberkabler, hvis tværmål ikke overstiger 0,5 mm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7408 19 90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Kabler med kobber-zinkbasislegeringer (messing)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7408 21 00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Kabler med kobber-nikkel eller kobber-nikkel-zinkbasislegering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7408 22 00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Kabler med andre kobberlegeringer</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 7408 29 00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af kobber, af tykkelse over 0,15 mm, viklet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7409 11 00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af kobber, af tykkelse over 0,15 mm, øvrig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7409 19 00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af tykkelse over 0,15 mm, med kobber-zinkbasislegering (messing), viklet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7409 21 00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Plader og bånd, af tykkelse over 0,15 mm, med kobber-zinkbasislegering (messing), øvrig</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7409 29 00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Plader og bånd, af kobber, af tykkelse over 0,15 mm, af kobber og tin (bronze), viklet</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7409 31 00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Plader og bånd, af kobber, af tykkelse over 0,15 mm, af kobber og tin (bronze), øvrig</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7409 39 00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af kobber, af tykkelse over 0,15 mm, af kobber-nikkel eller kobber-nikkel-zink (nikkelsølv) </w:t>
            </w:r>
          </w:p>
        </w:tc>
        <w:tc>
          <w:tcPr>
            <w:tcW w:w="1800" w:type="dxa"/>
            <w:tcBorders>
              <w:top w:val="nil"/>
              <w:left w:val="single" w:sz="4" w:space="0" w:color="auto"/>
              <w:bottom w:val="nil"/>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rPr>
            </w:pPr>
            <w:r w:rsidRPr="00383985">
              <w:rPr>
                <w:rFonts w:ascii="Calibri" w:hAnsi="Calibri"/>
              </w:rPr>
              <w:t>7409 40 00</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med andre kobberlegeringer, med en tykkelse over 0,15 mm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7409 90 00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Raffineret kobberfolie, af tykkelse på højest 0,15 mm, uden underlag</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7410 11 00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Kobberlegeringsfolie, af tykkelse på højest 0,15 mm, </w:t>
            </w:r>
            <w:r w:rsidRPr="00383985">
              <w:rPr>
                <w:rFonts w:ascii="Calibri" w:hAnsi="Calibri"/>
                <w:color w:val="000000"/>
              </w:rPr>
              <w:lastRenderedPageBreak/>
              <w:t>uden underlag</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lastRenderedPageBreak/>
              <w:t xml:space="preserve">7410 12 00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Raffineret kobberfolie, af tykkelse på højest 0,15 mm, med underlag</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7410 21 00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Kobberlegeringsfolie, af tykkelse på højest 0,15 mm, med underlag</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7410 22 00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b/>
                <w:bCs/>
                <w:color w:val="000000"/>
              </w:rPr>
            </w:pPr>
            <w:r w:rsidRPr="00383985">
              <w:rPr>
                <w:rFonts w:ascii="Calibri" w:hAnsi="Calibri"/>
                <w:b/>
                <w:color w:val="000000"/>
              </w:rPr>
              <w:t xml:space="preserve">NIKKEL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NIKKEL</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Ulegerede nikkelstænger og -profiler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7505 11 00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Nikkellegerede stænger og profiler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7505 12 00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Ulegerede nikkelkabler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7505 21 00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Nikkellegerede kabler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7505 22 00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bånd og folie af ulegeret nikkel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7506 10 00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Plader, bånd og folie, af nikkellegering</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7506 20 00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b/>
                <w:bCs/>
                <w:color w:val="000000"/>
              </w:rPr>
            </w:pPr>
            <w:r w:rsidRPr="00383985">
              <w:rPr>
                <w:rFonts w:ascii="Calibri" w:hAnsi="Calibri"/>
                <w:b/>
                <w:color w:val="000000"/>
              </w:rPr>
              <w:t xml:space="preserve">ALUMINIUM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ALUMINIUM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Ulegerede aluminiumsstænger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7604 10 10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Ulegerede aluminiumsprofiler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7604 10 90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Hule profiler med aluminiumslegering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7604 21 00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Stænger med aluminiumslegering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7604 29 10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Profiler med aluminiumslegering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7604 29 90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Ulegerede aluminiumskabler, hvis tværmål overstiger 7 mm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7605 11 00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Ulegerede aluminiumskabler, øvrige</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 7605 19 00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Kabler med aluminiumslegering, hvis tværmål overstiger 7 mm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 7605 21 00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Kabler med aluminiumslegering, øvrig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7605 29 00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Ulegerede aluminiumsplader og -bånd, kvadratiske eller rektangulære, malede, ferniserede eller plastikbelagte</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7606 11 10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Ulegerede aluminiumsplader og -bånd, kvadratiske eller rektangulære, øvrige, af tykkelse på mindre end 3 mm</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7606 11 91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Ulegerede aluminiumsplader og -bånd, kvadratiske eller rektangulære, øvrige, af tykkelse på 3 mm eller mere, men mindre end 6 mm</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7606 11 93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Ulegerede aluminiumsplader og -bånd, kvadratiske eller rektangulære, øvrige, af tykkelse på mindst 6 mm</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7606 11 99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Bånd med aluminiumslegering, kvadratisk eller rektangulær, malet, ferniseret eller plastikbelagt</w:t>
            </w:r>
          </w:p>
        </w:tc>
        <w:tc>
          <w:tcPr>
            <w:tcW w:w="1800" w:type="dxa"/>
            <w:tcBorders>
              <w:top w:val="nil"/>
              <w:left w:val="single" w:sz="4" w:space="0" w:color="auto"/>
              <w:bottom w:val="nil"/>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rPr>
            </w:pPr>
            <w:r w:rsidRPr="00383985">
              <w:rPr>
                <w:rFonts w:ascii="Calibri" w:hAnsi="Calibri"/>
              </w:rPr>
              <w:t>7606 12 20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Aluminiumslegerede plader og bånd, kvadratiske eller rektangulære, øvrige, af tykkelse på mindre end 3 mm</w:t>
            </w:r>
          </w:p>
        </w:tc>
        <w:tc>
          <w:tcPr>
            <w:tcW w:w="1800" w:type="dxa"/>
            <w:tcBorders>
              <w:top w:val="nil"/>
              <w:left w:val="single" w:sz="4" w:space="0" w:color="auto"/>
              <w:bottom w:val="nil"/>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rPr>
            </w:pPr>
            <w:r w:rsidRPr="00383985">
              <w:rPr>
                <w:rFonts w:ascii="Calibri" w:hAnsi="Calibri"/>
              </w:rPr>
              <w:t>7606 12 92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Aluminiumslegerede plader og bånd, kvadratiske eller rektangulære, øvrige, af tykkelse på 3 mm eller mere, men mindre end 6 mm</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7606 12 93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Aluminiumslegerede plader og bånd, kvadratiske eller rektangulære, øvrige, af tykkelse på 6 mm eller mere</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7606 12 99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Ulegerede aluminiumsplader og -bånd, af en anden form end kvadratisk eller rektangulær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7606 91 00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Aluminiumslegerede plader og bånd, af en anden form end kvadratisk eller rektangulær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7606 92 00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Aluminiumsfolie, uden underlag, ikke forarbejdet ud over rulning, af tykkelse på mindre end 0,021 mm, i ruller, der vejer 10 kg eller mindre</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7607 11 11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Aluminiumsfolie, uden underlag, ikke forarbejdet ud over rulning, af tykkelse på mindre end 0,021 mm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7607 11 19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Aluminiumsfolie, uden underlag, ikke forarbejdet ud over rulning, af tykkelse på 0,021 mm eller mere og </w:t>
            </w:r>
            <w:r w:rsidRPr="00383985">
              <w:rPr>
                <w:rFonts w:ascii="Calibri" w:hAnsi="Calibri"/>
                <w:color w:val="000000"/>
              </w:rPr>
              <w:lastRenderedPageBreak/>
              <w:t>0,2 mm eller mindre</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lastRenderedPageBreak/>
              <w:t xml:space="preserve">7607 11 90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Aluminiumsfolie, uden underlag, øvrig, af tykkelse på mindre end 0,021 mm</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7607 19 10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Aluminiumsfolie, uden underlag, øvrig, af tykkelse på 0,021 mm eller mere og 0,2 mm eller mindre</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7607 19 90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Aluminiumsfolie, med underlag, af tykkelse (uden underlag) på mindre end 0,021 mm</w:t>
            </w:r>
          </w:p>
        </w:tc>
        <w:tc>
          <w:tcPr>
            <w:tcW w:w="1800" w:type="dxa"/>
            <w:tcBorders>
              <w:top w:val="nil"/>
              <w:left w:val="single" w:sz="4" w:space="0" w:color="auto"/>
              <w:bottom w:val="nil"/>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 7607 20 10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Aluminiumsfolie, med underlag, af tykkelse (uden underlag) på 0,021 mm eller mere og 0,2 mm eller mindre</w:t>
            </w:r>
          </w:p>
        </w:tc>
        <w:tc>
          <w:tcPr>
            <w:tcW w:w="1800" w:type="dxa"/>
            <w:tcBorders>
              <w:top w:val="nil"/>
              <w:left w:val="single" w:sz="4" w:space="0" w:color="auto"/>
              <w:bottom w:val="nil"/>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7607 20 90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b/>
                <w:bCs/>
                <w:color w:val="000000"/>
              </w:rPr>
            </w:pPr>
            <w:r w:rsidRPr="00383985">
              <w:rPr>
                <w:rFonts w:ascii="Calibri" w:hAnsi="Calibri"/>
                <w:b/>
                <w:color w:val="000000"/>
              </w:rPr>
              <w:t xml:space="preserve">BLY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BLY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Blyplader og -bånd, af tykkelse på 0,2 mm eller mindre (uden underlag)</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7804 11 00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Blyplader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7804 19 00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Blypulver og -spåner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7804 20 00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b/>
                <w:bCs/>
                <w:color w:val="000000"/>
              </w:rPr>
            </w:pPr>
            <w:r w:rsidRPr="00383985">
              <w:rPr>
                <w:rFonts w:ascii="Calibri" w:hAnsi="Calibri"/>
                <w:b/>
                <w:color w:val="000000"/>
              </w:rPr>
              <w:t>ZINK</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ZINK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Zinkstænger, -profiler og -kabler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7904 00 00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Zinkplader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7905 00 00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b/>
                <w:bCs/>
                <w:color w:val="000000"/>
              </w:rPr>
            </w:pPr>
            <w:r w:rsidRPr="00383985">
              <w:rPr>
                <w:rFonts w:ascii="Calibri" w:hAnsi="Calibri"/>
                <w:b/>
                <w:color w:val="000000"/>
              </w:rPr>
              <w:t xml:space="preserve">TIN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TIN</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Tinstænger, -profiler og -kabler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8003 00 00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b/>
                <w:bCs/>
                <w:color w:val="000000"/>
              </w:rPr>
            </w:pPr>
            <w:r w:rsidRPr="00383985">
              <w:rPr>
                <w:rFonts w:ascii="Calibri" w:hAnsi="Calibri"/>
                <w:b/>
                <w:color w:val="000000"/>
              </w:rPr>
              <w:t xml:space="preserve">ANDRE ALMINDELIGE METALLER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ANDRE METALLER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Wolframkabler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8101 96 00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Wolframstænger, undtagen kun sintrede stænger, samt -profiler, -plader og -bånd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8101 99 10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Molybdænstænger, undtagen kun sintrede stænger, samt -profiler, -plader og -bånd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8102 95 00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Molybdænkabler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8102 96 00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Tantalstænger, undtagen kun sintrede stænger, samt -profiler, -plader og -bånd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8103 90 10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(magnesiumstænger, -profiler, -kabler,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eks. 81049000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(cobaltstænger, -profiler, -kabler,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eks. 81059000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(bismuthstænger, -profiler, -kabler,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eks. 81060090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(cadmiumstænger, -profiler, -kabler,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eks. 81079000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Titanstænger, -profiler og -kabler</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8108 90 30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Titanplader, -bånd og -folie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8108 90 50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(zirconstænger, -profiler, -kabler og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eks. 8109 90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(antimonstænger, -profiler, -kabler og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eks. 8110 90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(manganstænger, -profiler, -kabler og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eks. 8111 00 90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(berylliumstænger, -profiler, -kabler og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eks. 8112 19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(chromstænger, -profiler, -kabler og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eks. 8112 29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(thalliumstænger, -profiler, -kabler og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eks. 8112 59 00 </w:t>
            </w:r>
          </w:p>
        </w:tc>
      </w:tr>
      <w:tr w:rsidR="006C3D4A" w:rsidRPr="00383985" w:rsidTr="00383985">
        <w:tc>
          <w:tcPr>
            <w:tcW w:w="5320" w:type="dxa"/>
            <w:tcBorders>
              <w:top w:val="nil"/>
              <w:left w:val="single" w:sz="4" w:space="0" w:color="auto"/>
              <w:bottom w:val="nil"/>
              <w:right w:val="nil"/>
            </w:tcBorders>
            <w:shd w:val="clear" w:color="auto" w:fill="auto"/>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(hafnium (celtium)- og germaniumstænger, -profiler, -kabler og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eks. 8112 99 20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(niobium (columbium)- og rheniumstænger, -profiler, -kabler og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eks. 8112 99 30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(gallium-, indium- og vanadiumstænger, -profiler, -kabler og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eks. 8112 99 70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(cermetstænger, -profiler, -kabler og -plader)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eks. 8113 00 90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Kobber-zinkbasislegeringer (messing)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7403 21 00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Kobber-tinbasislegeringer (bronze)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7403 22 00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lastRenderedPageBreak/>
              <w:t xml:space="preserve">Andre kobberlegeringer (undtagen forlegeringer under rubrik 7405)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7403 29 00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Nikkellegeringer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7502 20 00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Aluminiumslegeringer i plader og barrer</w:t>
            </w:r>
          </w:p>
        </w:tc>
        <w:tc>
          <w:tcPr>
            <w:tcW w:w="1800" w:type="dxa"/>
            <w:tcBorders>
              <w:top w:val="nil"/>
              <w:left w:val="single" w:sz="4" w:space="0" w:color="auto"/>
              <w:bottom w:val="nil"/>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7601 20 20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Aluminiumslegeringer, øvrige </w:t>
            </w:r>
          </w:p>
        </w:tc>
        <w:tc>
          <w:tcPr>
            <w:tcW w:w="1800" w:type="dxa"/>
            <w:tcBorders>
              <w:top w:val="nil"/>
              <w:left w:val="single" w:sz="4" w:space="0" w:color="auto"/>
              <w:bottom w:val="nil"/>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rPr>
            </w:pPr>
            <w:r w:rsidRPr="00383985">
              <w:rPr>
                <w:rFonts w:ascii="Calibri" w:hAnsi="Calibri"/>
              </w:rPr>
              <w:t>7601 20 80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bly, bortset fra bly, der indeholder antimon </w:t>
            </w:r>
          </w:p>
        </w:tc>
        <w:tc>
          <w:tcPr>
            <w:tcW w:w="1800" w:type="dxa"/>
            <w:tcBorders>
              <w:top w:val="nil"/>
              <w:left w:val="single" w:sz="4" w:space="0" w:color="auto"/>
              <w:bottom w:val="nil"/>
              <w:right w:val="single" w:sz="4" w:space="0" w:color="auto"/>
            </w:tcBorders>
            <w:shd w:val="clear" w:color="000000" w:fill="CCE8CF"/>
            <w:noWrap/>
            <w:hideMark/>
          </w:tcPr>
          <w:p w:rsidR="006C3D4A" w:rsidRPr="00383985" w:rsidRDefault="006C3D4A" w:rsidP="00782B44">
            <w:pPr>
              <w:spacing w:after="0" w:line="240" w:lineRule="auto"/>
              <w:jc w:val="center"/>
              <w:rPr>
                <w:rFonts w:ascii="Calibri" w:eastAsia="Times New Roman" w:hAnsi="Calibri" w:cs="Calibri"/>
              </w:rPr>
            </w:pPr>
            <w:r w:rsidRPr="00383985">
              <w:rPr>
                <w:rFonts w:ascii="Calibri" w:hAnsi="Calibri"/>
              </w:rPr>
              <w:t xml:space="preserve"> 7801 99 90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Zinklegeringer</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 7901 20 00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Tinlegeringer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8001 20 00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magnesium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eks. 8104 19 00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b/>
                <w:bCs/>
                <w:color w:val="000000"/>
              </w:rPr>
            </w:pPr>
            <w:r w:rsidRPr="00383985">
              <w:rPr>
                <w:rFonts w:ascii="Calibri" w:hAnsi="Calibri"/>
                <w:b/>
                <w:color w:val="000000"/>
              </w:rPr>
              <w:t xml:space="preserve">C – LISTE MED KODER OG UBEARBEJDEDE MINDRE METALPRODUKTER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C – LISTE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wolfram, herunder kun sintrede stænger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8101 94 00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molybdæn, herunder kun sintrede stænger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8102 94 00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tantal, herunder kun sintrede stænger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8103 20 00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Cobaltmaterialer og andre mellemprodukter af cobaltmetallurgi, ubearbejdet cobalt, pulver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8105 20 00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Ubearbejdet bismut; affald og skrot; pulver</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 8106 00 10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cadmium; pulver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8107 20 00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titan; pulver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8108 20 00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zirkon; pulver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8109 20 00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antimon; pulver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8110 10 00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mangan; pulver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8111 00 11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beryllium, pulver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8112 12 00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Ubearbejdede kromlegeringer, pulver med indhold af nikkel på over 10 vægtprocent</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8112 2110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Ubearbejdet chrom, pulver, øvrige</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81122190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thallium, pulver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8112 51 00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hafnium (celtium), affald og skrot, pulver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8112 92 10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niobium (columbium) og rhenium, affald og skrot, pulver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8112 92 31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Ubearbejdet indium, affald og skrot, pulver</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 8112 92 81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gallium, affald og skrot, pulver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8112 92 89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Ubearbejdet vanadium, affald og skrot, pulver</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 8112 92 91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germanium, affald og skrot, pulver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 xml:space="preserve">8112 92 95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Ubearbejdet cermet </w:t>
            </w:r>
          </w:p>
        </w:tc>
        <w:tc>
          <w:tcPr>
            <w:tcW w:w="1800" w:type="dxa"/>
            <w:tcBorders>
              <w:top w:val="nil"/>
              <w:left w:val="single" w:sz="4" w:space="0" w:color="auto"/>
              <w:bottom w:val="nil"/>
              <w:right w:val="single" w:sz="4" w:space="0" w:color="auto"/>
            </w:tcBorders>
            <w:shd w:val="clear" w:color="auto" w:fill="auto"/>
            <w:noWrap/>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8113 00 20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b/>
                <w:bCs/>
                <w:color w:val="000000"/>
              </w:rPr>
            </w:pPr>
            <w:r w:rsidRPr="00383985">
              <w:rPr>
                <w:rFonts w:ascii="Calibri" w:hAnsi="Calibri"/>
                <w:b/>
                <w:color w:val="000000"/>
              </w:rPr>
              <w:t xml:space="preserve">STÅLHALVFABRIKATA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FF0000"/>
              </w:rPr>
            </w:pPr>
            <w:r w:rsidRPr="00383985">
              <w:rPr>
                <w:rFonts w:ascii="Calibri" w:hAnsi="Calibri"/>
                <w:b/>
                <w:color w:val="FF0000"/>
              </w:rPr>
              <w:t xml:space="preserve">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sz w:val="20"/>
                <w:szCs w:val="20"/>
              </w:rPr>
            </w:pPr>
            <w:r w:rsidRPr="00383985">
              <w:rPr>
                <w:rFonts w:ascii="Calibri" w:hAnsi="Calibri"/>
                <w:color w:val="000000"/>
                <w:sz w:val="20"/>
              </w:rPr>
              <w:t xml:space="preserve">INGOTS, AF STÅL OG ULEGERET 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72061000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JERN OG ULEGERET STÅL, I ANDRE UBEARBEJDEDE FORMER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72069000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INGOTS OG ANDRE UBEARBEJDEDE FORMER FOR RUSTFRIT STÅL</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72181000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INGOTS OG ANDRE UBEARBEJDEDE FORMER FOR STÅLLEGERINGER TIL REDSKABER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72241010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INGOTS OG ANDRE UBEARBEJDEDE FORMER FOR STÅLLEGERINGER, ØVRIGE</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72241090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PLADER</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FF0000"/>
              </w:rPr>
            </w:pPr>
            <w:r w:rsidRPr="00383985">
              <w:rPr>
                <w:rFonts w:ascii="Calibri" w:hAnsi="Calibri"/>
              </w:rPr>
              <w:lastRenderedPageBreak/>
              <w:t>PLADER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72071210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FF0000"/>
              </w:rPr>
            </w:pPr>
            <w:r w:rsidRPr="00383985">
              <w:rPr>
                <w:rFonts w:ascii="Calibri" w:hAnsi="Calibri"/>
              </w:rPr>
              <w:t>PLADER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72072032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PLADER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72189110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PLADER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72189180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LUPPER</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BARRER</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72071111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72071114</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72071116</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72071912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72071980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72072011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72072015</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LUPPER BARRER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72072017</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72072052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72072080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72189911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72189920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72249002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72249003</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72249005</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72249007</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72249014</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LUPPER BARRER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72249031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LUPPER BARRER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72249038</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RULLER</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RULLER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72081000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RULLER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72082500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72082600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RULLER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72082700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72083600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72083700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72083800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72083900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72191100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72191210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72191290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72191310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72191390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72191410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72191490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72251910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72253010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RULLER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72253030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RULLER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72253090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SKINNER OG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FORSVARSMATERIEL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SKINNER OG FORSVARSMATERIEL </w:t>
            </w:r>
          </w:p>
        </w:tc>
        <w:tc>
          <w:tcPr>
            <w:tcW w:w="1800" w:type="dxa"/>
            <w:tcBorders>
              <w:top w:val="nil"/>
              <w:left w:val="single" w:sz="4" w:space="0" w:color="auto"/>
              <w:bottom w:val="nil"/>
              <w:right w:val="single" w:sz="4" w:space="0" w:color="auto"/>
            </w:tcBorders>
            <w:shd w:val="clear" w:color="000000" w:fill="CCE8CF"/>
            <w:noWrap/>
            <w:vAlign w:val="bottom"/>
            <w:hideMark/>
          </w:tcPr>
          <w:p w:rsidR="006C3D4A" w:rsidRPr="00383985" w:rsidRDefault="006C3D4A" w:rsidP="00782B44">
            <w:pPr>
              <w:spacing w:after="0" w:line="240" w:lineRule="auto"/>
              <w:jc w:val="center"/>
              <w:rPr>
                <w:rFonts w:ascii="Calibri" w:eastAsia="Times New Roman" w:hAnsi="Calibri" w:cs="Calibri"/>
              </w:rPr>
            </w:pPr>
            <w:r w:rsidRPr="00383985">
              <w:rPr>
                <w:rFonts w:ascii="Calibri" w:hAnsi="Calibri"/>
              </w:rPr>
              <w:t>73021022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SKINNER OG FORSVARSMATERIEL</w:t>
            </w:r>
          </w:p>
        </w:tc>
        <w:tc>
          <w:tcPr>
            <w:tcW w:w="1800" w:type="dxa"/>
            <w:tcBorders>
              <w:top w:val="nil"/>
              <w:left w:val="single" w:sz="4" w:space="0" w:color="auto"/>
              <w:bottom w:val="nil"/>
              <w:right w:val="single" w:sz="4" w:space="0" w:color="auto"/>
            </w:tcBorders>
            <w:shd w:val="clear" w:color="000000" w:fill="CCE8CF"/>
            <w:noWrap/>
            <w:vAlign w:val="bottom"/>
            <w:hideMark/>
          </w:tcPr>
          <w:p w:rsidR="006C3D4A" w:rsidRPr="00383985" w:rsidRDefault="006C3D4A" w:rsidP="00782B44">
            <w:pPr>
              <w:spacing w:after="0" w:line="240" w:lineRule="auto"/>
              <w:jc w:val="center"/>
              <w:rPr>
                <w:rFonts w:ascii="Calibri" w:eastAsia="Times New Roman" w:hAnsi="Calibri" w:cs="Calibri"/>
              </w:rPr>
            </w:pPr>
            <w:r w:rsidRPr="00383985">
              <w:rPr>
                <w:rFonts w:ascii="Calibri" w:hAnsi="Calibri"/>
              </w:rPr>
              <w:t>73021028</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SKINNER OG FORSVARSMATERIEL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73021040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SKINNER OG FORSVARSMATERIEL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73021050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lastRenderedPageBreak/>
              <w:t xml:space="preserve">SKINNER OG FORSVARSMATERIEL </w:t>
            </w:r>
          </w:p>
        </w:tc>
        <w:tc>
          <w:tcPr>
            <w:tcW w:w="1800" w:type="dxa"/>
            <w:tcBorders>
              <w:top w:val="nil"/>
              <w:left w:val="single" w:sz="4" w:space="0" w:color="auto"/>
              <w:bottom w:val="nil"/>
              <w:right w:val="single" w:sz="4" w:space="0" w:color="auto"/>
            </w:tcBorders>
            <w:shd w:val="clear" w:color="000000" w:fill="CCE8CF"/>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73024000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6C3D4A" w:rsidRPr="00383985" w:rsidRDefault="006C3D4A" w:rsidP="00782B44">
            <w:pPr>
              <w:spacing w:after="0" w:line="240" w:lineRule="auto"/>
              <w:rPr>
                <w:rFonts w:ascii="Calibri" w:eastAsia="Times New Roman" w:hAnsi="Calibri" w:cs="Calibri"/>
                <w:color w:val="00B05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6C3D4A" w:rsidRPr="00383985" w:rsidRDefault="006C3D4A" w:rsidP="00782B44">
            <w:pPr>
              <w:spacing w:after="0" w:line="240" w:lineRule="auto"/>
              <w:rPr>
                <w:rFonts w:ascii="Calibri" w:eastAsia="Times New Roman" w:hAnsi="Calibri" w:cs="Calibri"/>
                <w:color w:val="00B05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SPUNSVÆGGE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b/>
                <w:bCs/>
                <w:color w:val="000000"/>
              </w:rPr>
            </w:pPr>
            <w:r w:rsidRPr="00383985">
              <w:rPr>
                <w:rFonts w:ascii="Calibri" w:hAnsi="Calibri"/>
                <w:b/>
                <w:color w:val="000000"/>
              </w:rPr>
              <w:t xml:space="preserve">SPUNSVÆGGE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73011000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armeret beton ARMERINGS-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STÆNGER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armeret beton ARMERINGSSTÆNGER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72142000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armeret beton ARMERINGSSTÆNGER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72149910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VALSETRÅD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72131000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72132000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72139110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72139120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72139141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72139149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72139170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72139190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72139910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72139990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72210010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VALSETRÅD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72210090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72271000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72272000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72279010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72279050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VALSETRÅD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72279095</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HANDELS-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STÅL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HANDELSSTÅL</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72143000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72149931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72149939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72149950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72149971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72149979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72149995</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72221111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72221119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72221181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HANDELSSTÅL</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72221189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72221910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72221990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72281020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72282091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72283020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72283041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72283049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72283061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72283069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lastRenderedPageBreak/>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72283089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HANDELSSTÅL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72288000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HANDELS-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PLADER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HANDELSPLADER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72149110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HANDELSPLADER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72149190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HANDELSPLADER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72282010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HANDELSPLADER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72283070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VARMEBEARBEJDEDE BÅND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&lt; 600 mm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BÅND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72111400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BÅND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72111900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BÅND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72126000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BÅND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72201100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BÅND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72201200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BÅND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72261910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BÅND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72269120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BÅND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72269191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BÅND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72269199</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VARMEBEARBEJDEDE PLADER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BREDE BÅND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72084000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72085120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72085191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72085198</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72085210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72085291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72085299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72085310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72085390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72085400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VARMEBEARBEJDEDE PLADER OG BREDE BÅND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72089020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72089080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72109030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72111300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72192110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72192190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72192210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72192290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72192300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72192400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72254012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72254015</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72254040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72254060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VARMEBEARBEJDEDE PLADER OG BREDE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72254090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KOLDBEARBEJDEDE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PLADER &gt;600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&gt;600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72091500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&gt;601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72091690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&gt;602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72091790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&gt;603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72091891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&gt;604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72092500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&gt;605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72092690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&gt;606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72092790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KOLDBEARBEJDEDE PLADER &gt;607</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72092890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&gt;608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72099020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&gt;609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72099080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&gt;610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72193100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KOLDBEARBEJDEDE PLADER &gt;611</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72193210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&gt;612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72193290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&gt;613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72193310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&gt;614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72193390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&gt;615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72193410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KOLDBEARBEJDEDE PLADER &gt;616</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72193490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&gt;617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72193510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&gt;618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72193590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&gt;619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72199020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&gt;620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72199080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&gt;621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72255020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KOLDBEARBEJDEDE PLADER &gt;622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72255080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SORTE BÅND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SORTE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72091899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SORTE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72112380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MAGNETISKE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PLADER OG BÅND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MAGNETISKE PLADER OG BÅND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72091610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MAGNETISKE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72091710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MAGNETISKE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72091810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MAGNETISKE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72092610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MAGNETISKE PLADER OG BÅND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72092710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MAGNETISKE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72092810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MAGNETISKE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72112320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MAGNETISKE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72251100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MAGNETISKE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72251990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MAGNETISKE PLADER OG BÅND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72261100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MAGNETISKE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72261980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FORTINNEDE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PLADER OG BÅND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FORTINNEDE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72101100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FORTINNEDE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72101220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FORTINNEDE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72101280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FORTINNEDE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72107010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FORTINNEDE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72109040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FORTINNEDE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72121010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lastRenderedPageBreak/>
              <w:t xml:space="preserve">FORTINNEDE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72121090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FORTINNEDE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72124020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PLADER T.F.S.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T.F.S.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72105000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T.F.S.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72125020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GALVANISEREDE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PLADER OG BÅND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GALVANISEREDE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72104100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GALVANISEREDE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72104900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GALVANISEREDE PLADER OG BÅND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72123000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GALVANISEREDE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72259200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GALVANISEREDE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72269930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ELEKTROGALVANISEREDE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PLADER OG BÅND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ELEKTROGALVANISEREDE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72103000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ELEKTROGALVANISEREDE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72122000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ELEKTROGALVANISEREDE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72259100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ELEKTROGALVANISEREDE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72269910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ORGANISK BELAGTE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PLADER OG BÅND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ORGANISK BELAGTE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72107080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ORGANISK BELAGTE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72124080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ORGANISK BELAGTE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72259900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ORGANISK BELAGTE PLADER OG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72269970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PLADER OG BÅND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MED ANDRE METALBELÆGNINGER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MED ANDRE METALBELÆGNINGER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72102000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MED ANDRE METALBELÆGNINGER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72106100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MED ANDRE METALBELÆGNINGER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72106900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MED ANDRE METALBELÆGNINGER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72109080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MED ANDRE METALBELÆGNINGER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72125030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MED ANDRE METALBELÆGNINGER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72125040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MED ANDRE METALBELÆGNINGER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72125061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MED ANDRE METALBELÆGNINGER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72125069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PLADER OG BÅND MED ANDRE METALBELÆGNINGER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72125090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SØMLØSE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RØR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73041100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73041910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SØMLØSE RØR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73041930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73041990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73042200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73042300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73042400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73042910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73042930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73042990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lastRenderedPageBreak/>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73043120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73043180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73043910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73043952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73043958</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73043992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73043993</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73043998</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73044100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73044910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73044993</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SØMLØSE RØR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73044995</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73044999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73045112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73045118</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73045181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73045189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73045910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73045932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73045938</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73045992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73045993</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73045999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SØMLØSE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73049000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SVEJSEDE RØR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73051100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73051200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73051900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SVEJSEDE RØR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73052000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SVEJSEDE RØR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73053100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SVEJSEDE RØR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73053900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73059000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SVEJSEDE RØR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73061110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73061190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73061910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SVEJSEDE RØR</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73061990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73062100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73062900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73063011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73063019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73063041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73063049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73063072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73063077</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73063080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73064020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73064080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73065020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73065080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73066110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73066192</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73066199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73066910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73066990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lastRenderedPageBreak/>
              <w:t xml:space="preserve">SVEJSEDE RØR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73069000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SMEDEDE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PRODUKTER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PRODUKTER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72141000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PRODUKTER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72223051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PRODUKTER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72223091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PRODUKTER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72281050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PRODUKTER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72284010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PRODUKTER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72284090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KOLDTRUKNE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STÆNGER/PROFILER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72151000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72155011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72155019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72155080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72159000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72166110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72166190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72166900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72169110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72169180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72222011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72222019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72222021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72222029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72222031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72222039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72222081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72222089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72223097</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72224050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72224090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72281090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72282099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72285020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72285040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72285061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72285069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72285080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72286020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72286080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KOLDTRUKNE STÆNGER/PROFILER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72287090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TRUKKET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TRÅD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72171010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TRUKKET TRÅD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72171031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72171039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TRUKKET TRÅD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72171050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72171090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72172010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TRUKKET TRÅD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72172030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72172050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lastRenderedPageBreak/>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72172090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72173041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72173049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72173050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72173090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72179020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TRUKKET TRÅD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72179050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72179090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72230011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72230019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72230091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72230099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72292000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TRUKKET TRÅD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72299020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72299050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TRUKKET TRÅD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72299090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KOLDVALSEDE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BÅND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KOLDVALSEDE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72112330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KOLDVALSEDE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72112900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KOLDVALSEDE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72119020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KOLDVALSEDE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72119080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KOLDVALSEDE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72202021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KOLDVALSEDE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72202029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KOLDVALSEDE BÅND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72202041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KOLDVALSEDE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72202049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KOLDVALSEDE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72202081</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KOLDVALSEDE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72202089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KOLDVALSEDE BÅND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72209020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KOLDVALSEDE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72209080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KOLDVALSEDE BÅND</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72262000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KOLDVALSEDE BÅND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72269200</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rPr>
                <w:rFonts w:ascii="Calibri" w:eastAsia="Times New Roman" w:hAnsi="Calibri" w:cs="Calibri"/>
                <w:color w:val="000000"/>
              </w:rPr>
            </w:pP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SMEDEDE </w:t>
            </w:r>
          </w:p>
        </w:tc>
      </w:tr>
      <w:tr w:rsidR="006C3D4A" w:rsidRPr="00383985" w:rsidTr="00383985">
        <w:tc>
          <w:tcPr>
            <w:tcW w:w="5320" w:type="dxa"/>
            <w:tcBorders>
              <w:top w:val="nil"/>
              <w:left w:val="single" w:sz="4" w:space="0" w:color="auto"/>
              <w:bottom w:val="nil"/>
              <w:right w:val="nil"/>
            </w:tcBorders>
            <w:shd w:val="clear" w:color="auto" w:fill="auto"/>
            <w:vAlign w:val="bottom"/>
          </w:tcPr>
          <w:p w:rsidR="006C3D4A" w:rsidRPr="00383985" w:rsidRDefault="006C3D4A" w:rsidP="00782B4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b/>
                <w:bCs/>
                <w:color w:val="000000"/>
              </w:rPr>
            </w:pPr>
            <w:r w:rsidRPr="00383985">
              <w:rPr>
                <w:rFonts w:ascii="Calibri" w:hAnsi="Calibri"/>
                <w:b/>
                <w:color w:val="000000"/>
              </w:rPr>
              <w:t xml:space="preserve">HALVFABRIKATA </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HALVFABRIKATA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72071190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HALVFABRIKATA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72071290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HALVFABRIKATA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72071919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HALVFABRIKATA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72072019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HALVFABRIKATA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72072039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HALVFABRIKATA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72072059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HALVFABRIKATA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72189919</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HALVFABRIKATA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72189980</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HALVFABRIKATA </w:t>
            </w:r>
          </w:p>
        </w:tc>
        <w:tc>
          <w:tcPr>
            <w:tcW w:w="1800" w:type="dxa"/>
            <w:tcBorders>
              <w:top w:val="nil"/>
              <w:left w:val="single" w:sz="4" w:space="0" w:color="auto"/>
              <w:bottom w:val="nil"/>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72249018</w:t>
            </w:r>
          </w:p>
        </w:tc>
      </w:tr>
      <w:tr w:rsidR="006C3D4A" w:rsidRPr="00383985" w:rsidTr="00383985">
        <w:tc>
          <w:tcPr>
            <w:tcW w:w="5320" w:type="dxa"/>
            <w:tcBorders>
              <w:top w:val="nil"/>
              <w:left w:val="single" w:sz="4" w:space="0" w:color="auto"/>
              <w:bottom w:val="nil"/>
              <w:right w:val="nil"/>
            </w:tcBorders>
            <w:shd w:val="clear" w:color="auto" w:fill="auto"/>
            <w:vAlign w:val="bottom"/>
            <w:hideMark/>
          </w:tcPr>
          <w:p w:rsidR="006C3D4A" w:rsidRPr="00383985" w:rsidRDefault="006C3D4A" w:rsidP="00782B44">
            <w:pPr>
              <w:spacing w:after="0" w:line="240" w:lineRule="auto"/>
              <w:rPr>
                <w:rFonts w:ascii="Calibri" w:eastAsia="Times New Roman" w:hAnsi="Calibri" w:cs="Calibri"/>
                <w:color w:val="000000"/>
              </w:rPr>
            </w:pPr>
            <w:r w:rsidRPr="00383985">
              <w:rPr>
                <w:rFonts w:ascii="Calibri" w:hAnsi="Calibri"/>
                <w:color w:val="000000"/>
              </w:rPr>
              <w:t xml:space="preserve">SMEDEDE HALVFABRIKATA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C3D4A" w:rsidRPr="00383985" w:rsidRDefault="006C3D4A" w:rsidP="00782B44">
            <w:pPr>
              <w:spacing w:after="0" w:line="240" w:lineRule="auto"/>
              <w:jc w:val="center"/>
              <w:rPr>
                <w:rFonts w:ascii="Calibri" w:eastAsia="Times New Roman" w:hAnsi="Calibri" w:cs="Calibri"/>
                <w:color w:val="000000"/>
              </w:rPr>
            </w:pPr>
            <w:r w:rsidRPr="00383985">
              <w:rPr>
                <w:rFonts w:ascii="Calibri" w:hAnsi="Calibri"/>
                <w:color w:val="000000"/>
              </w:rPr>
              <w:t>72249090</w:t>
            </w:r>
          </w:p>
        </w:tc>
      </w:tr>
    </w:tbl>
    <w:p w:rsidR="00F265F4" w:rsidRPr="00383985" w:rsidRDefault="00F265F4" w:rsidP="00CF773E">
      <w:pPr>
        <w:spacing w:line="240" w:lineRule="auto"/>
        <w:ind w:left="708" w:hanging="356"/>
        <w:jc w:val="both"/>
        <w:rPr>
          <w:rFonts w:ascii="Times New Roman" w:hAnsi="Times New Roman" w:cs="Times New Roman"/>
          <w:sz w:val="24"/>
          <w:szCs w:val="24"/>
        </w:rPr>
      </w:pPr>
    </w:p>
    <w:sectPr w:rsidR="00F265F4" w:rsidRPr="00383985"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2" w:rsidRDefault="00223FF2" w:rsidP="00146EE7">
      <w:pPr>
        <w:spacing w:after="0" w:line="240" w:lineRule="auto"/>
      </w:pPr>
      <w:r>
        <w:separator/>
      </w:r>
    </w:p>
  </w:endnote>
  <w:endnote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altName w:val="Impact"/>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383985">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2" w:rsidRDefault="00223FF2" w:rsidP="00146EE7">
      <w:pPr>
        <w:spacing w:after="0" w:line="240" w:lineRule="auto"/>
      </w:pPr>
      <w:r>
        <w:separator/>
      </w:r>
    </w:p>
  </w:footnote>
  <w:footnote w:type="continuationSeparator" w:id="0">
    <w:p w:rsidR="00223FF2" w:rsidRDefault="00223FF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83985"/>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3D4A"/>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A71B3"/>
    <w:rsid w:val="007B09C9"/>
    <w:rsid w:val="007B0A3C"/>
    <w:rsid w:val="007B4AFE"/>
    <w:rsid w:val="007E128B"/>
    <w:rsid w:val="007E15B1"/>
    <w:rsid w:val="007F4CFB"/>
    <w:rsid w:val="008159DE"/>
    <w:rsid w:val="008162CB"/>
    <w:rsid w:val="0082298A"/>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9F054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453"/>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BB4C7C9C-589D-4E1A-9054-3FC4B789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da-DK"/>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da-DK" w:eastAsia="da-DK"/>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BBC27-F1AF-44B2-BDC5-B8C4D38F3ABF}">
  <ds:schemaRefs>
    <ds:schemaRef ds:uri="http://schemas.openxmlformats.org/officeDocument/2006/bibliography"/>
  </ds:schemaRefs>
</ds:datastoreItem>
</file>

<file path=customXml/itemProps2.xml><?xml version="1.0" encoding="utf-8"?>
<ds:datastoreItem xmlns:ds="http://schemas.openxmlformats.org/officeDocument/2006/customXml" ds:itemID="{355E493B-E9C5-48EA-AF0E-996753F1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7147</Words>
  <Characters>40738</Characters>
  <Application>Microsoft Office Word</Application>
  <DocSecurity>0</DocSecurity>
  <Lines>339</Lines>
  <Paragraphs>95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Agenzia delle Dogane</Company>
  <LinksUpToDate>false</LinksUpToDate>
  <CharactersWithSpaces>47790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7</cp:revision>
  <cp:lastPrinted>2018-02-23T12:35:00Z</cp:lastPrinted>
  <dcterms:created xsi:type="dcterms:W3CDTF">2018-03-14T08:09:00Z</dcterms:created>
  <dcterms:modified xsi:type="dcterms:W3CDTF">2018-03-27T01:41:00Z</dcterms:modified>
</cp:coreProperties>
</file>