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E1A" w:rsidRPr="00B05E1A" w:rsidRDefault="00B05E1A" w:rsidP="00B05E1A">
      <w:pPr>
        <w:rPr>
          <w:rFonts w:ascii="Courier New" w:hAnsi="Courier New" w:cs="Courier New"/>
        </w:rPr>
      </w:pPr>
      <w:r>
        <w:rPr>
          <w:rFonts w:ascii="Courier New" w:hAnsi="Courier New"/>
        </w:rPr>
        <w:t>1. ------IND- 2020 0547 A-- RO- ------ 20200910 --- --- PROJET</w:t>
      </w:r>
    </w:p>
    <w:p w:rsidR="00B05E1A" w:rsidRPr="00B05E1A" w:rsidRDefault="00B05E1A" w:rsidP="00B05E1A"/>
    <w:p w:rsidR="00FC2E09" w:rsidRPr="00B05E1A" w:rsidRDefault="00FC2E09" w:rsidP="00B05E1A">
      <w:pPr>
        <w:pStyle w:val="10Entwurf"/>
        <w:keepNext/>
        <w:keepLines/>
        <w:rPr>
          <w:snapToGrid/>
          <w:spacing w:val="0"/>
        </w:rPr>
      </w:pPr>
      <w:r>
        <w:t>Proiect</w:t>
      </w:r>
    </w:p>
    <w:p w:rsidR="00FC2E09" w:rsidRPr="00B05E1A" w:rsidRDefault="00FC2E09" w:rsidP="00B05E1A">
      <w:pPr>
        <w:pStyle w:val="11Titel"/>
        <w:keepNext/>
        <w:keepLines/>
      </w:pPr>
      <w:r>
        <w:t>Legea federală prin intermediul căreia se adoptă măsuri de drept civil și de procedură civilă pentru a combate incitarea la ură pe internet (Legea privind combaterea incitării la ură pe internet – HiNBG)</w:t>
      </w:r>
    </w:p>
    <w:p w:rsidR="00FC2E09" w:rsidRPr="00B05E1A" w:rsidRDefault="00FC2E09" w:rsidP="00B05E1A">
      <w:pPr>
        <w:pStyle w:val="12PromKlEinlSatz"/>
        <w:keepLines/>
      </w:pPr>
      <w:r>
        <w:t>Consiliul Național a adoptat:</w:t>
      </w:r>
    </w:p>
    <w:p w:rsidR="00FC2E09" w:rsidRPr="00B05E1A" w:rsidRDefault="00FC2E09" w:rsidP="00B05E1A">
      <w:pPr>
        <w:pStyle w:val="31InhaltSpalte"/>
        <w:keepLines/>
      </w:pPr>
      <w:r>
        <w:t>Cuprins</w:t>
      </w:r>
    </w:p>
    <w:p w:rsidR="00B05E1A" w:rsidRDefault="00B05E1A" w:rsidP="00FC2E09">
      <w:pPr>
        <w:pStyle w:val="32InhaltEintragEinzug"/>
      </w:pPr>
    </w:p>
    <w:p w:rsidR="00F05683"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626746" w:history="1">
        <w:r w:rsidR="00F05683" w:rsidRPr="00917B1D">
          <w:rPr>
            <w:rStyle w:val="Hyperlink"/>
            <w:noProof/>
          </w:rPr>
          <w:t>Articolul 1 Modificarea Codului civil general</w:t>
        </w:r>
      </w:hyperlink>
    </w:p>
    <w:p w:rsidR="00F05683" w:rsidRDefault="00F05683">
      <w:pPr>
        <w:pStyle w:val="TOC1"/>
        <w:rPr>
          <w:rFonts w:asciiTheme="minorHAnsi" w:hAnsiTheme="minorHAnsi" w:cstheme="minorBidi"/>
          <w:noProof/>
          <w:snapToGrid/>
          <w:color w:val="auto"/>
          <w:sz w:val="22"/>
          <w:szCs w:val="22"/>
          <w:lang w:val="en-US" w:eastAsia="en-US"/>
        </w:rPr>
      </w:pPr>
      <w:hyperlink w:anchor="_Toc50626747" w:history="1">
        <w:r w:rsidRPr="00917B1D">
          <w:rPr>
            <w:rStyle w:val="Hyperlink"/>
            <w:noProof/>
          </w:rPr>
          <w:t>Articolul 2 Modificarea standardului privind competența</w:t>
        </w:r>
      </w:hyperlink>
    </w:p>
    <w:p w:rsidR="00F05683" w:rsidRDefault="00F05683">
      <w:pPr>
        <w:pStyle w:val="TOC1"/>
        <w:rPr>
          <w:rFonts w:asciiTheme="minorHAnsi" w:hAnsiTheme="minorHAnsi" w:cstheme="minorBidi"/>
          <w:noProof/>
          <w:snapToGrid/>
          <w:color w:val="auto"/>
          <w:sz w:val="22"/>
          <w:szCs w:val="22"/>
          <w:lang w:val="en-US" w:eastAsia="en-US"/>
        </w:rPr>
      </w:pPr>
      <w:hyperlink w:anchor="_Toc50626748" w:history="1">
        <w:r w:rsidRPr="00917B1D">
          <w:rPr>
            <w:rStyle w:val="Hyperlink"/>
            <w:noProof/>
          </w:rPr>
          <w:t>Articolul 3 Modificarea codului de procedură civilă</w:t>
        </w:r>
      </w:hyperlink>
    </w:p>
    <w:p w:rsidR="00F05683" w:rsidRDefault="00F05683">
      <w:pPr>
        <w:pStyle w:val="TOC1"/>
        <w:rPr>
          <w:rFonts w:asciiTheme="minorHAnsi" w:hAnsiTheme="minorHAnsi" w:cstheme="minorBidi"/>
          <w:noProof/>
          <w:snapToGrid/>
          <w:color w:val="auto"/>
          <w:sz w:val="22"/>
          <w:szCs w:val="22"/>
          <w:lang w:val="en-US" w:eastAsia="en-US"/>
        </w:rPr>
      </w:pPr>
      <w:hyperlink w:anchor="_Toc50626749" w:history="1">
        <w:r w:rsidRPr="00917B1D">
          <w:rPr>
            <w:rStyle w:val="Hyperlink"/>
            <w:noProof/>
          </w:rPr>
          <w:t>Articolul 4 Modificarea hotărârii de executare</w:t>
        </w:r>
      </w:hyperlink>
    </w:p>
    <w:p w:rsidR="00F05683" w:rsidRDefault="00F05683">
      <w:pPr>
        <w:pStyle w:val="TOC1"/>
        <w:rPr>
          <w:rFonts w:asciiTheme="minorHAnsi" w:hAnsiTheme="minorHAnsi" w:cstheme="minorBidi"/>
          <w:noProof/>
          <w:snapToGrid/>
          <w:color w:val="auto"/>
          <w:sz w:val="22"/>
          <w:szCs w:val="22"/>
          <w:lang w:val="en-US" w:eastAsia="en-US"/>
        </w:rPr>
      </w:pPr>
      <w:hyperlink w:anchor="_Toc50626750" w:history="1">
        <w:r w:rsidRPr="00917B1D">
          <w:rPr>
            <w:rStyle w:val="Hyperlink"/>
            <w:noProof/>
          </w:rPr>
          <w:t>Articolul 5 Modificarea Legii privind onorariile avocaților</w:t>
        </w:r>
      </w:hyperlink>
    </w:p>
    <w:p w:rsidR="00F05683" w:rsidRDefault="00F05683">
      <w:pPr>
        <w:pStyle w:val="TOC1"/>
        <w:rPr>
          <w:rFonts w:asciiTheme="minorHAnsi" w:hAnsiTheme="minorHAnsi" w:cstheme="minorBidi"/>
          <w:noProof/>
          <w:snapToGrid/>
          <w:color w:val="auto"/>
          <w:sz w:val="22"/>
          <w:szCs w:val="22"/>
          <w:lang w:val="en-US" w:eastAsia="en-US"/>
        </w:rPr>
      </w:pPr>
      <w:hyperlink w:anchor="_Toc50626751" w:history="1">
        <w:r w:rsidRPr="00917B1D">
          <w:rPr>
            <w:rStyle w:val="Hyperlink"/>
            <w:noProof/>
          </w:rPr>
          <w:t>Articolul 6 Modificarea Legii privind comerțul electronic</w:t>
        </w:r>
      </w:hyperlink>
    </w:p>
    <w:p w:rsidR="00F05683" w:rsidRDefault="00F05683">
      <w:pPr>
        <w:pStyle w:val="TOC1"/>
        <w:rPr>
          <w:rFonts w:asciiTheme="minorHAnsi" w:hAnsiTheme="minorHAnsi" w:cstheme="minorBidi"/>
          <w:noProof/>
          <w:snapToGrid/>
          <w:color w:val="auto"/>
          <w:sz w:val="22"/>
          <w:szCs w:val="22"/>
          <w:lang w:val="en-US" w:eastAsia="en-US"/>
        </w:rPr>
      </w:pPr>
      <w:hyperlink w:anchor="_Toc50626752" w:history="1">
        <w:r w:rsidRPr="00917B1D">
          <w:rPr>
            <w:rStyle w:val="Hyperlink"/>
            <w:noProof/>
          </w:rPr>
          <w:t>Articolul 7 Modificarea Legii privind taxele judiciare</w:t>
        </w:r>
      </w:hyperlink>
    </w:p>
    <w:p w:rsidR="00B05E1A" w:rsidRPr="00B05E1A" w:rsidRDefault="00A8380E" w:rsidP="00FC2E09">
      <w:pPr>
        <w:pStyle w:val="32InhaltEintragEinzug"/>
      </w:pPr>
      <w:r>
        <w:rPr>
          <w:rFonts w:eastAsiaTheme="minorEastAsia"/>
        </w:rPr>
        <w:fldChar w:fldCharType="end"/>
      </w:r>
    </w:p>
    <w:p w:rsidR="00FC2E09" w:rsidRPr="00B05E1A" w:rsidRDefault="00FC2E09" w:rsidP="00F3540B">
      <w:pPr>
        <w:pStyle w:val="41UeberschrG1"/>
      </w:pPr>
      <w:bookmarkStart w:id="0" w:name="_Toc50626746"/>
      <w:r>
        <w:t>Articolul 1</w:t>
      </w:r>
      <w:r>
        <w:br/>
        <w:t>Modificarea Codului civil general</w:t>
      </w:r>
      <w:bookmarkEnd w:id="0"/>
    </w:p>
    <w:p w:rsidR="00FC2E09" w:rsidRPr="00B05E1A" w:rsidRDefault="00FC2E09" w:rsidP="00FC2E09">
      <w:pPr>
        <w:pStyle w:val="12PromKlEinlSatz"/>
      </w:pPr>
      <w:r>
        <w:t>Codul civil general - ABGB, JGS nr. 946/1811, astfel cum a fost modificat ultima dată de Legea federală publicată în Monitorul Oficial I nr. 16/2020, se modifică după cum urmează:</w:t>
      </w:r>
    </w:p>
    <w:p w:rsidR="00FC2E09" w:rsidRPr="00B05E1A" w:rsidRDefault="00FC2E09" w:rsidP="00FC2E09">
      <w:pPr>
        <w:pStyle w:val="21NovAo1"/>
      </w:pPr>
      <w:r>
        <w:t>1. După articolul 17, se introduce articolul 17a, inclusiv titlul, cu formularea următoare:</w:t>
      </w:r>
    </w:p>
    <w:p w:rsidR="00FC2E09" w:rsidRPr="00B05E1A" w:rsidRDefault="00FC2E09" w:rsidP="00FC2E09">
      <w:pPr>
        <w:pStyle w:val="45UeberschrPara"/>
      </w:pPr>
      <w:r>
        <w:t>„Exercitarea drepturilor referitoare la personalitate</w:t>
      </w:r>
      <w:bookmarkStart w:id="1" w:name="_GoBack"/>
      <w:bookmarkEnd w:id="1"/>
    </w:p>
    <w:p w:rsidR="00FC2E09" w:rsidRPr="00B05E1A" w:rsidRDefault="00FC2E09" w:rsidP="001C0D0C">
      <w:pPr>
        <w:pStyle w:val="51Abs"/>
      </w:pPr>
      <w:r>
        <w:rPr>
          <w:rStyle w:val="991GldSymbol"/>
        </w:rPr>
        <w:t>Articolul 17a.</w:t>
      </w:r>
      <w:r>
        <w:t xml:space="preserve"> (1) Drepturile referitoare la personalitate nu sunt transferabile.</w:t>
      </w:r>
    </w:p>
    <w:p w:rsidR="00FC2E09" w:rsidRPr="00B05E1A" w:rsidRDefault="00FC2E09" w:rsidP="00FC2E09">
      <w:pPr>
        <w:pStyle w:val="51Abs"/>
      </w:pPr>
      <w:r>
        <w:t>(2) Consimțământul pentru încălcarea unui drept referitor la personalitate este permis numai dacă, ca atare, nu încalcă normele de moralitate. Cu excepția cazului în care legea prevede altfel și dacă nu există în prim plan o exploatare comercială autorizată a dreptului referitor la personalitate, consimțământul poate fi dat doar de către titularul dreptului referitor la personalitate.</w:t>
      </w:r>
    </w:p>
    <w:p w:rsidR="00FC2E09" w:rsidRPr="00B05E1A" w:rsidRDefault="00FC2E09" w:rsidP="00FC2E09">
      <w:pPr>
        <w:pStyle w:val="51Abs"/>
      </w:pPr>
      <w:r>
        <w:t>(3) Protecția drepturilor referitoare la personalitate nu se încheie odată cu decesul. Cu excepția cazului în care se prevede altfel prin lege, consimțământul pentru încălcarea dreptului la intimitate al defunctului poate fi acordat numai de rudele apropiate, pentru a proteja memoria defunctului.”</w:t>
      </w:r>
    </w:p>
    <w:p w:rsidR="00FC2E09" w:rsidRPr="00B05E1A" w:rsidRDefault="00FC2E09" w:rsidP="00FC2E09">
      <w:pPr>
        <w:pStyle w:val="21NovAo1"/>
      </w:pPr>
      <w:r>
        <w:t>2. Articolul 20, inclusiv titlul, are formularea următoare:</w:t>
      </w:r>
    </w:p>
    <w:p w:rsidR="00FC2E09" w:rsidRPr="00B05E1A" w:rsidRDefault="00FC2E09" w:rsidP="00FC2E09">
      <w:pPr>
        <w:pStyle w:val="45UeberschrPara"/>
      </w:pPr>
      <w:r>
        <w:t>„Dreptul la omisiune și eliminare</w:t>
      </w:r>
    </w:p>
    <w:p w:rsidR="00FC2E09" w:rsidRPr="00B05E1A" w:rsidRDefault="00FC2E09" w:rsidP="001C0D0C">
      <w:pPr>
        <w:pStyle w:val="51Abs"/>
      </w:pPr>
      <w:r>
        <w:rPr>
          <w:rStyle w:val="991GldSymbol"/>
        </w:rPr>
        <w:t>Articolul 20</w:t>
      </w:r>
      <w:r>
        <w:t xml:space="preserve"> (1) Orice persoană căreia i s-au încălcat drepturile referitoare la personalitate sau trebuie să se teamă direct de o astfel de încălcare poate formula o acțiune în instanță pentru omisiune și pentru eliminarea situației ilegale. În conformitate cu articolul 17a alineatul (3), rudele sale apropiate pot, de asemenea, să formuleze o acțiune în instanță.</w:t>
      </w:r>
    </w:p>
    <w:p w:rsidR="00FC2E09" w:rsidRPr="00B05E1A" w:rsidRDefault="00FC2E09" w:rsidP="00FC2E09">
      <w:pPr>
        <w:pStyle w:val="51Abs"/>
      </w:pPr>
      <w:r>
        <w:lastRenderedPageBreak/>
        <w:t>(2) În cazul în care reputația sau confidențialitatea datelor unui angajat sau a unui prestator de servicii este încălcată într-un mediu de lucru în care își desfășoară activitatea un angajat sau un prestator de servicii, iar acest comportament este probabil să afecteze nesemnificativ capacitatea angajatorului său sau a societății pentru care prestează servicii de a-l detașa sau dacă reputația angajatorului sau a societății pentru care prestează servicii este grav afectată, acesta (aceasta) din urmă are propriul său drept de omisiune și eliminare, indiferent de cererea angajatului sau a prestatorului de servicii. Afirmarea revendicării angajatorului sau a societății pentru care prestează servicii nu este legată de consimțământul angajatului sau al prestatorului de servicii. Angajatorul sau societatea pentru care prestează servicii nu are obligația să susțină o cerere legală cu privire la încălcarea drepturilor referitoare la personalitate care afectează angajatul, în special datorită obligației de diligență în temeiul legislației muncii.</w:t>
      </w:r>
    </w:p>
    <w:p w:rsidR="00FC2E09" w:rsidRPr="00B05E1A" w:rsidRDefault="00FC2E09" w:rsidP="00FC2E09">
      <w:pPr>
        <w:pStyle w:val="51Abs"/>
      </w:pPr>
      <w:r>
        <w:t>(3) Dacă persoana care a comis o încălcare a dreptului referitor la personalitate sau a cărei încălcare este iminentă, face uz de serviciile unui intermediar, acesta din urmă poate fi, de asemenea, acționat în justiție pentru omisiune și eliminare. În cazul în care intermediarul îndeplinește condițiile necesare pentru excluderea responsabilității în conformitate cu articolele 13-17 din ECG, acesta poate fi acționat în justiție numai după un avertisment.”</w:t>
      </w:r>
    </w:p>
    <w:p w:rsidR="00FC2E09" w:rsidRPr="00B05E1A" w:rsidRDefault="00FC2E09" w:rsidP="00FC2E09">
      <w:pPr>
        <w:pStyle w:val="21NovAo1"/>
      </w:pPr>
      <w:r>
        <w:t>3. După articolul 20, se introduce articolul 20a, inclusiv titlul, cu formularea următoare:</w:t>
      </w:r>
    </w:p>
    <w:p w:rsidR="00FC2E09" w:rsidRPr="00B05E1A" w:rsidRDefault="00FC2E09" w:rsidP="00FC2E09">
      <w:pPr>
        <w:pStyle w:val="45UeberschrPara"/>
      </w:pPr>
      <w:r>
        <w:t>„Examinarea intereselor</w:t>
      </w:r>
    </w:p>
    <w:p w:rsidR="00FC2E09" w:rsidRPr="00B05E1A" w:rsidRDefault="00FC2E09" w:rsidP="001C0D0C">
      <w:pPr>
        <w:pStyle w:val="51Abs"/>
      </w:pPr>
      <w:r>
        <w:rPr>
          <w:rStyle w:val="991GldSymbol"/>
        </w:rPr>
        <w:t>Articolul 20a.</w:t>
      </w:r>
      <w:r>
        <w:t xml:space="preserve"> (1) O încălcare a drepturilor referitoare la personalitate poate fi justificată în cazul în care caracterul încălcării a fost adecvat și proporțional cu urmărirea unui interes legitim major.</w:t>
      </w:r>
    </w:p>
    <w:p w:rsidR="00FC2E09" w:rsidRPr="00B05E1A" w:rsidRDefault="00FC2E09" w:rsidP="00FC2E09">
      <w:pPr>
        <w:pStyle w:val="51Abs"/>
      </w:pPr>
      <w:r>
        <w:t>(2) La difuzarea informațiilor cu privire la titularul dreptului referitor la personalitate, trebuie să se țină seama de dreptul la respectarea vieții private și de familie prevăzut la articolul 8 din Convenția europeană a drepturilor omului și libertatea de exprimare protejată în conformitate cu articolul 10 din Convenția europeană a drepturilor omului.”</w:t>
      </w:r>
    </w:p>
    <w:p w:rsidR="00FC2E09" w:rsidRPr="00B05E1A" w:rsidRDefault="00FC2E09" w:rsidP="00FC2E09">
      <w:pPr>
        <w:pStyle w:val="21NovAo1"/>
      </w:pPr>
      <w:r>
        <w:t>4. La articolul 1328a alineatul (2), se introduce teza următoare:</w:t>
      </w:r>
    </w:p>
    <w:p w:rsidR="00FC2E09" w:rsidRPr="00B05E1A" w:rsidRDefault="00FC2E09" w:rsidP="00FC2E09">
      <w:pPr>
        <w:pStyle w:val="83ErlText"/>
      </w:pPr>
      <w:r>
        <w:t>„Acest lucru nu se aplică, totuși, dacă se referă la încălcări ale confidențialității, prin intermediul unui conținut care este publicat sau distribuit de un utilizator printr-o rețea de comunicații electronice, fără intervenția unei persoane responsabile în conformitate cu legislația privind mass-media.”</w:t>
      </w:r>
    </w:p>
    <w:p w:rsidR="00FC2E09" w:rsidRPr="00B05E1A" w:rsidRDefault="00FC2E09" w:rsidP="00FC2E09">
      <w:pPr>
        <w:pStyle w:val="21NovAo1"/>
      </w:pPr>
      <w:r>
        <w:t>5. La articolul 1503, se adaugă alineatul (15) cu următoarea formulare:</w:t>
      </w:r>
    </w:p>
    <w:p w:rsidR="00FC2E09" w:rsidRPr="00B05E1A" w:rsidRDefault="00FC2E09" w:rsidP="00FC2E09">
      <w:pPr>
        <w:pStyle w:val="51Abs"/>
      </w:pPr>
      <w:r>
        <w:t>(15) Articolul 17a, articolul 20, articolul 20a și articolul 1328a alineatul (2) în versiunea legii federale publicată în Monitorul oficial federal austriac I nr. #/2020 intră în vigoare la 1 ianuarie 2021. „Articolul 20 alineatul (2) și articolul 1328a alineatul (2) se aplică cazurilor în care actul de încălcare a fost comis după data de 31 decembrie 2020.”</w:t>
      </w:r>
    </w:p>
    <w:p w:rsidR="00FC2E09" w:rsidRPr="00B05E1A" w:rsidRDefault="00FC2E09" w:rsidP="00F3540B">
      <w:pPr>
        <w:pStyle w:val="41UeberschrG1"/>
      </w:pPr>
      <w:bookmarkStart w:id="2" w:name="_Toc50626747"/>
      <w:r>
        <w:t>Articolul 2</w:t>
      </w:r>
      <w:r>
        <w:br/>
        <w:t>Modificarea standardului privind competența</w:t>
      </w:r>
      <w:bookmarkEnd w:id="2"/>
    </w:p>
    <w:p w:rsidR="00FC2E09" w:rsidRPr="00B05E1A" w:rsidRDefault="00FC2E09" w:rsidP="00FC2E09">
      <w:pPr>
        <w:pStyle w:val="12PromKlEinlSatz"/>
      </w:pPr>
      <w:r>
        <w:t>Standardul privind competența, Monitorul oficial federal austriac nr. 111/1895, astfel cum a fost modificată ultima dată prin Legea federală publicată în Monitorul oficial federal austriac I nr. 61/2019, se modifică după cum urmează:</w:t>
      </w:r>
    </w:p>
    <w:p w:rsidR="00FC2E09" w:rsidRPr="00B05E1A" w:rsidRDefault="00FC2E09" w:rsidP="00FC2E09">
      <w:pPr>
        <w:pStyle w:val="21NovAo1"/>
      </w:pPr>
      <w:r>
        <w:t>1. La articolul 49 alineatul (2), punctul 6 are următoarea formulare:</w:t>
      </w:r>
    </w:p>
    <w:p w:rsidR="00FC2E09" w:rsidRPr="00B05E1A" w:rsidRDefault="00FC2E09" w:rsidP="00FC2E09">
      <w:pPr>
        <w:pStyle w:val="51Abs"/>
      </w:pPr>
      <w:r>
        <w:t>„6. „Litigii în temeiul articolului 549 din ZPO;”</w:t>
      </w:r>
    </w:p>
    <w:p w:rsidR="00FC2E09" w:rsidRPr="00B05E1A" w:rsidRDefault="00FC2E09" w:rsidP="00FC2E09">
      <w:pPr>
        <w:pStyle w:val="21NovAo1"/>
      </w:pPr>
      <w:r>
        <w:t xml:space="preserve">2. Textul de la articolul 59 se renumerotează ca alineatul </w:t>
      </w:r>
      <w:r>
        <w:rPr>
          <w:i w:val="0"/>
        </w:rPr>
        <w:t>„(1)”</w:t>
      </w:r>
      <w:r>
        <w:t>; și se introduce alineatul (2) cu formularea următoare:</w:t>
      </w:r>
    </w:p>
    <w:p w:rsidR="00FC2E09" w:rsidRPr="00B05E1A" w:rsidRDefault="00FC2E09" w:rsidP="00FC2E09">
      <w:pPr>
        <w:pStyle w:val="51Abs"/>
      </w:pPr>
      <w:r>
        <w:t>„(2) În cazul acțiunilor în despăgubire în temeiul articolului 549 din Codul de procedură civilă german, suma de 5 000 EUR este suma în litigiu.”</w:t>
      </w:r>
    </w:p>
    <w:p w:rsidR="00FC2E09" w:rsidRPr="00B05E1A" w:rsidRDefault="00FC2E09" w:rsidP="00FC2E09">
      <w:pPr>
        <w:pStyle w:val="21NovAo1"/>
      </w:pPr>
      <w:r>
        <w:t>3. După articolul 122, se introduce partea a patra, inclusiv titlul, cu formularea următoare:</w:t>
      </w:r>
    </w:p>
    <w:p w:rsidR="00FC2E09" w:rsidRPr="00B05E1A" w:rsidRDefault="00FC2E09" w:rsidP="00A8380E">
      <w:pPr>
        <w:pStyle w:val="42UeberschrG1-"/>
      </w:pPr>
      <w:r>
        <w:t>„Partea a patra</w:t>
      </w:r>
    </w:p>
    <w:p w:rsidR="00FC2E09" w:rsidRPr="00B05E1A" w:rsidRDefault="00FC2E09" w:rsidP="00A8380E">
      <w:pPr>
        <w:pStyle w:val="42UeberschrG1-"/>
      </w:pPr>
      <w:r>
        <w:t>Intrarea în vigoare, dispozițiile finale și tranzitorii</w:t>
      </w:r>
    </w:p>
    <w:p w:rsidR="00FC2E09" w:rsidRPr="00B05E1A" w:rsidRDefault="00FC2E09" w:rsidP="001C0D0C">
      <w:pPr>
        <w:pStyle w:val="51Abs"/>
      </w:pPr>
      <w:r>
        <w:rPr>
          <w:rStyle w:val="991GldSymbol"/>
        </w:rPr>
        <w:t>Articolul 123</w:t>
      </w:r>
      <w:r>
        <w:t xml:space="preserve"> Articolele 49 și 59, în versiunea Legii federale publicate în Monitorul oficial federal austriac nr. XX/2020 intră în vigoare la 1 ianuarie 2021 și urmează să fie aplicate în această versiune acțiunilor în instanță care sunt introduse după 31 decembrie 2020.”</w:t>
      </w:r>
    </w:p>
    <w:p w:rsidR="00FC2E09" w:rsidRPr="00B05E1A" w:rsidRDefault="00FC2E09" w:rsidP="00F3540B">
      <w:pPr>
        <w:pStyle w:val="41UeberschrG1"/>
      </w:pPr>
      <w:bookmarkStart w:id="3" w:name="_Toc50626748"/>
      <w:r>
        <w:lastRenderedPageBreak/>
        <w:t>Articolul 3</w:t>
      </w:r>
      <w:r>
        <w:br/>
        <w:t>Modificarea codului de procedură civilă</w:t>
      </w:r>
      <w:bookmarkEnd w:id="3"/>
    </w:p>
    <w:p w:rsidR="00FC2E09" w:rsidRPr="00B05E1A" w:rsidRDefault="00FC2E09" w:rsidP="00FC2E09">
      <w:pPr>
        <w:pStyle w:val="12PromKlEinlSatz"/>
      </w:pPr>
      <w:r>
        <w:t>Codul de procedură civilă, Monitorul oficial federal austriac nr. 113/1895, astfel cum a fost modificată ultima dată prin Legea federală publicată în Monitorul oficial federal austriac I nr. 109/2018, se modifică după cum urmează:</w:t>
      </w:r>
    </w:p>
    <w:p w:rsidR="00FC2E09" w:rsidRPr="00B05E1A" w:rsidRDefault="00FC2E09" w:rsidP="00FC2E09">
      <w:pPr>
        <w:pStyle w:val="21NovAo1"/>
      </w:pPr>
      <w:r>
        <w:t>1. La articolul 502 alineatul (5), la sfârșitul punctului 4, punctul se înlocuiește cu punct și virgulă și se adaugă punctul 5 cu formularea următoare:</w:t>
      </w:r>
    </w:p>
    <w:p w:rsidR="00FC2E09" w:rsidRPr="00B05E1A" w:rsidRDefault="00FC2E09" w:rsidP="00A8380E">
      <w:pPr>
        <w:pStyle w:val="51Abs"/>
        <w:tabs>
          <w:tab w:val="left" w:pos="709"/>
        </w:tabs>
        <w:ind w:firstLine="709"/>
      </w:pPr>
      <w:r>
        <w:t>„5. pentru litigii în conformitate cu articolul 549.”</w:t>
      </w:r>
    </w:p>
    <w:p w:rsidR="00FC2E09" w:rsidRPr="00B05E1A" w:rsidRDefault="00FC2E09" w:rsidP="00FC2E09">
      <w:pPr>
        <w:pStyle w:val="21NovAo1"/>
      </w:pPr>
      <w:r>
        <w:t>2. După articolul 548, se introduce a doua secțiune, inclusiv titlul, cu formularea următoare:</w:t>
      </w:r>
    </w:p>
    <w:p w:rsidR="00FC2E09" w:rsidRPr="00B05E1A" w:rsidRDefault="00FC2E09" w:rsidP="00FC2E09">
      <w:pPr>
        <w:pStyle w:val="42UeberschrG1-"/>
      </w:pPr>
      <w:r>
        <w:t>„A doua secțiune</w:t>
      </w:r>
    </w:p>
    <w:p w:rsidR="00FC2E09" w:rsidRPr="00B05E1A" w:rsidRDefault="00FC2E09" w:rsidP="00FC2E09">
      <w:pPr>
        <w:pStyle w:val="43UeberschrG2"/>
      </w:pPr>
      <w:r>
        <w:t>Procedura mandatului</w:t>
      </w:r>
    </w:p>
    <w:p w:rsidR="00FC2E09" w:rsidRPr="00B05E1A" w:rsidRDefault="00FC2E09" w:rsidP="00FC2E09">
      <w:pPr>
        <w:pStyle w:val="45UeberschrPara"/>
      </w:pPr>
      <w:r>
        <w:t>Proceduri împotriva încălcării demnității umane într-o rețea de comunicații electronice</w:t>
      </w:r>
    </w:p>
    <w:p w:rsidR="00FC2E09" w:rsidRPr="00B05E1A" w:rsidRDefault="00FC2E09" w:rsidP="001C0D0C">
      <w:pPr>
        <w:pStyle w:val="51Abs"/>
      </w:pPr>
      <w:r>
        <w:rPr>
          <w:rStyle w:val="991GldSymbol"/>
        </w:rPr>
        <w:t>Articolul 549</w:t>
      </w:r>
      <w:r>
        <w:t xml:space="preserve"> (1) În litigiile care fac obiectul unei acțiuni în instanță în care se prezintă revendicările de încetare și renunțare din cauza încălcării demnității umane într-o rețea de comunicații electronice, instanța va pronunța, la cererea reclamantului, o hotărâre judecătorească fără audiere prealabilă orală și fără interogarea pârâtului, dacă presupusa încălcare poate fi constatată, în mod concludent, din informațiile prezentate în cererea prezentată instanței. Acțiunea în instanță este însoțită de dovezi prezentate de rețeaua de comunicații electronice, care reprezintă sau arată conținutul care încalcă drepturile de autor.</w:t>
      </w:r>
    </w:p>
    <w:p w:rsidR="00FC2E09" w:rsidRPr="00B05E1A" w:rsidRDefault="00FC2E09" w:rsidP="00FC2E09">
      <w:pPr>
        <w:pStyle w:val="51Abs"/>
      </w:pPr>
      <w:r>
        <w:t>(2) Hotărârea privind încetarea și renunțarea trebuie să conțină inscripția „încetare și renunțare conform unei hotărâri” și să precizeze că pârâtul trebuie să evite diseminarea ulterioară a conținutului care încalcă drepturile de autor și să plătească costurile stabilite de instanță sau, în cazul în care contestă cererea, să ridice obiecții cu privire la ordonanță în termen de paisprezece zile. Trebuie menționat faptul că hotărârea de încetare și renunțare poate fi anulată numai prin ridicarea obiecțiilor și că, în cazul ridicării obiecțiilor, se va respecta procedura obișnuită de soluționare a litigiului.</w:t>
      </w:r>
    </w:p>
    <w:p w:rsidR="00FC2E09" w:rsidRPr="00B05E1A" w:rsidRDefault="00FC2E09" w:rsidP="00FC2E09">
      <w:pPr>
        <w:pStyle w:val="51Abs"/>
      </w:pPr>
      <w:r>
        <w:t>(3) Hotărârea trebuie comunicată pârâtului din cauza în litigiu. Obiecțiile privind hotărârea de încetare și renunțare pot fi ridicate numai într-o perioadă de urgență de paisprezece zile de la notificare. Este suficient dacă documentul prezintă intenția de a ridica obiecții. Hotărârea privind costurile conținută în sentința de încetare și renunțare poate fi atacată prin recurs. Articolul 556 alineatul (5), articolul 557 alineatele (2)-(6) și articolul 558 se aplică în mod corespunzător.</w:t>
      </w:r>
    </w:p>
    <w:p w:rsidR="00FC2E09" w:rsidRPr="00B05E1A" w:rsidRDefault="00FC2E09" w:rsidP="00FC2E09">
      <w:pPr>
        <w:pStyle w:val="51Abs"/>
      </w:pPr>
      <w:r>
        <w:t>(4) La cererea reclamantului, instanța poate pronunța hotărârea cu caracter executoriu provizoriu în cazul în care efectul continuat al presupusei fapte contravenționale este nerezonabil sau este asociat cu dezavantaje considerabile pentru reclamant sau este incompatibil cu valorile protejate legal ale unui stat de drept democratic. Caracterul executoriu provizoriu intră în vigoare de îndată ce hotărârea privind atribuirea sa a fost comunicată și continuă să fie în vigoare până la încheierea finală a procedurii. Această hotărâre nu poate fi atacată.</w:t>
      </w:r>
    </w:p>
    <w:p w:rsidR="00FC2E09" w:rsidRPr="00B05E1A" w:rsidRDefault="00FC2E09" w:rsidP="00FC2E09">
      <w:pPr>
        <w:pStyle w:val="51Abs"/>
      </w:pPr>
      <w:r>
        <w:t>(5) Ministrul federal al justiției este autorizat să depună un formular pentru reclamație și cererea pentru o hotărâre judecătorească și să îl păstreze disponibil pe internet pe site-ul Justiției (www.justiz.gv.at).”</w:t>
      </w:r>
    </w:p>
    <w:p w:rsidR="00FC2E09" w:rsidRPr="00B05E1A" w:rsidRDefault="00FC2E09" w:rsidP="00FC2E09">
      <w:pPr>
        <w:pStyle w:val="22NovAo2"/>
      </w:pPr>
      <w:r>
        <w:t>3. Denumirea secțiunii „A doua secțiune” înainte de articolul 555 se elimină.</w:t>
      </w:r>
    </w:p>
    <w:p w:rsidR="00FC2E09" w:rsidRPr="00B05E1A" w:rsidRDefault="00FC2E09" w:rsidP="00FC2E09">
      <w:pPr>
        <w:pStyle w:val="21NovAo1"/>
      </w:pPr>
      <w:r>
        <w:t>4. După articolul 618 se introduce partea a șaptea, inclusiv titlul, cu formularea următoare:</w:t>
      </w:r>
    </w:p>
    <w:p w:rsidR="00FC2E09" w:rsidRPr="00B05E1A" w:rsidRDefault="00FC2E09" w:rsidP="00FC2E09">
      <w:pPr>
        <w:pStyle w:val="42UeberschrG1-"/>
      </w:pPr>
      <w:r>
        <w:t>„A șaptea parte</w:t>
      </w:r>
    </w:p>
    <w:p w:rsidR="00FC2E09" w:rsidRPr="00B05E1A" w:rsidRDefault="00FC2E09" w:rsidP="00FC2E09">
      <w:pPr>
        <w:pStyle w:val="43UeberschrG2"/>
      </w:pPr>
      <w:r>
        <w:t>Intrarea în vigoare, dispozițiile finale și tranzitorii</w:t>
      </w:r>
    </w:p>
    <w:p w:rsidR="00FC2E09" w:rsidRPr="00B05E1A" w:rsidRDefault="00FC2E09" w:rsidP="001C0D0C">
      <w:pPr>
        <w:pStyle w:val="51Abs"/>
      </w:pPr>
      <w:r>
        <w:rPr>
          <w:rStyle w:val="991GldSymbol"/>
        </w:rPr>
        <w:t>Articolul 619</w:t>
      </w:r>
      <w:r>
        <w:t xml:space="preserve"> Articolele 502 și 549 și modificările denimirilor secțiunilor în versiunea Legii federale publicate în Monitorul oficial federal austriac nr. XX/2020 intră în vigoare la 1 ianuarie 2021. Articolele 502 și 549 urmează să fie aplicate în această versiune acțiunilor în instanță care sunt introduse după 31 decembrie 2020.” Articolul 502 alineatul (5) punctul 5, astfel cum a fost modificat prin Legea federală nr. XX/2020, expiră la sfârșitul anului, la data de 31 decembrie 2030 și nu se aplică procedurilor în care acțiunea este introdusă după data de 31 decembrie 2030.”</w:t>
      </w:r>
    </w:p>
    <w:p w:rsidR="00FC2E09" w:rsidRPr="00B05E1A" w:rsidRDefault="00FC2E09" w:rsidP="00F3540B">
      <w:pPr>
        <w:pStyle w:val="41UeberschrG1"/>
      </w:pPr>
      <w:bookmarkStart w:id="4" w:name="_Toc50626749"/>
      <w:r>
        <w:lastRenderedPageBreak/>
        <w:t>Articolul 4</w:t>
      </w:r>
      <w:r>
        <w:br/>
        <w:t>Modificarea hotărârii de executare</w:t>
      </w:r>
      <w:bookmarkEnd w:id="4"/>
    </w:p>
    <w:p w:rsidR="00FC2E09" w:rsidRPr="00B05E1A" w:rsidRDefault="00FC2E09" w:rsidP="00FC2E09">
      <w:pPr>
        <w:pStyle w:val="12PromKlEinlSatz"/>
      </w:pPr>
      <w:r>
        <w:t>Hotărârea de executare, Monitorul oficial federal austriac nr. 791896, astfel cum a fost modificat ultima dată prin Legea federală publicată în Monitorul Oficial Federal I nr. 16/2020, se modifică după cum urmează:</w:t>
      </w:r>
    </w:p>
    <w:p w:rsidR="00FC2E09" w:rsidRPr="00B05E1A" w:rsidRDefault="00FC2E09" w:rsidP="00FC2E09">
      <w:pPr>
        <w:pStyle w:val="22NovAo2"/>
      </w:pPr>
      <w:r>
        <w:t>La articolul 1 punctul 2, textul „mandat și” și textul „precum și în procedurile de răspundere oficială” se elimină, iar la final înainte de punct și virgulă se introduce textul „și hotărârea de încetare și renunțare, în conformitate cu articolul 549 din ZPO, împotriva cărora nu sunt ridicate obiecții formulate în timp util sau cărora li s-a acordat caracter executoriu provizoriu.</w:t>
      </w:r>
    </w:p>
    <w:p w:rsidR="00FC2E09" w:rsidRPr="00B05E1A" w:rsidRDefault="00FC2E09" w:rsidP="00F3540B">
      <w:pPr>
        <w:pStyle w:val="41UeberschrG1"/>
      </w:pPr>
      <w:bookmarkStart w:id="5" w:name="_Toc50626750"/>
      <w:r>
        <w:t>Articolul 5</w:t>
      </w:r>
      <w:r>
        <w:br/>
        <w:t>Modificarea Legii privind onorariile avocaților</w:t>
      </w:r>
      <w:bookmarkEnd w:id="5"/>
    </w:p>
    <w:p w:rsidR="00FC2E09" w:rsidRPr="00B05E1A" w:rsidRDefault="00FC2E09" w:rsidP="00FC2E09">
      <w:pPr>
        <w:pStyle w:val="12PromKlEinlSatz"/>
      </w:pPr>
      <w:r>
        <w:t>Legea privind onorariile avocaților (RATG), Monitorul oficial federal austriac nr. 189/1969, astfel cum a fost modificată ultima dată prin Legea federală publicată în Monitorul oficial federal austriac I nr. 19/2020, se modifică după cum urmează:</w:t>
      </w:r>
    </w:p>
    <w:p w:rsidR="00FC2E09" w:rsidRPr="00B05E1A" w:rsidRDefault="00FC2E09" w:rsidP="00FC2E09">
      <w:pPr>
        <w:pStyle w:val="22NovAo2"/>
      </w:pPr>
      <w:r>
        <w:t xml:space="preserve">1. La articolul 10 punctul 6, după cuvântul </w:t>
      </w:r>
      <w:r>
        <w:rPr>
          <w:i w:val="0"/>
        </w:rPr>
        <w:t>„după”</w:t>
      </w:r>
      <w:r>
        <w:t xml:space="preserve"> se introduce textul </w:t>
      </w:r>
      <w:r>
        <w:rPr>
          <w:i w:val="0"/>
        </w:rPr>
        <w:t>„articolul 20 și”</w:t>
      </w:r>
      <w:r>
        <w:t>.</w:t>
      </w:r>
    </w:p>
    <w:p w:rsidR="00FC2E09" w:rsidRPr="00B05E1A" w:rsidRDefault="00FC2E09" w:rsidP="00FC2E09">
      <w:pPr>
        <w:pStyle w:val="21NovAo1"/>
      </w:pPr>
      <w:r>
        <w:t>2. La articolul 26a, se introduce alineatul (3) cu formularea următoare:</w:t>
      </w:r>
    </w:p>
    <w:p w:rsidR="00FC2E09" w:rsidRPr="00B05E1A" w:rsidRDefault="00FC2E09" w:rsidP="00FC2E09">
      <w:pPr>
        <w:pStyle w:val="51Abs"/>
      </w:pPr>
      <w:r>
        <w:t>„(3) Articolul 10, în versiunea Legii federale publicate în Monitorul oficial federal austriac I. nr. # / 20 ## la 1 ianuarie 2021.”</w:t>
      </w:r>
    </w:p>
    <w:p w:rsidR="00FC2E09" w:rsidRPr="00B05E1A" w:rsidRDefault="00FC2E09" w:rsidP="00F3540B">
      <w:pPr>
        <w:pStyle w:val="41UeberschrG1"/>
      </w:pPr>
      <w:bookmarkStart w:id="6" w:name="_Toc50626751"/>
      <w:r>
        <w:t>Articolul 6</w:t>
      </w:r>
      <w:r>
        <w:br/>
        <w:t>Modificarea Legii privind comerțul electronic</w:t>
      </w:r>
      <w:bookmarkEnd w:id="6"/>
    </w:p>
    <w:p w:rsidR="00FC2E09" w:rsidRPr="00B05E1A" w:rsidRDefault="00FC2E09" w:rsidP="00FC2E09">
      <w:pPr>
        <w:pStyle w:val="12PromKlEinlSatz"/>
      </w:pPr>
      <w:r>
        <w:t>Legea privind comerțul electronic (ECG), Monitorul oficial federal austriac I nr. 152/2001, modificată ultima dată prin Legea federală din Monitorul oficial federal austriac I nr. 34/2015, se modifică după cum urmează:</w:t>
      </w:r>
    </w:p>
    <w:p w:rsidR="00FC2E09" w:rsidRPr="00B05E1A" w:rsidRDefault="00FC2E09" w:rsidP="00FC2E09">
      <w:pPr>
        <w:pStyle w:val="21NovAo1"/>
      </w:pPr>
      <w:r>
        <w:t>1. După articolul 18 alineatul (4) se introduce alineatul (4a) cu formularea următoare:</w:t>
      </w:r>
    </w:p>
    <w:p w:rsidR="00FC2E09" w:rsidRPr="00B05E1A" w:rsidRDefault="00FC2E09" w:rsidP="00FC2E09">
      <w:pPr>
        <w:pStyle w:val="51Abs"/>
      </w:pPr>
      <w:r>
        <w:t>„(4a) Revendicarea prevăzută la articolul 18 alineatul (4) trebuie să fie invocată în fața tribunalului de primă instanță desemnat să își exercite competența în materie comercială în alte proceduri decât litigiile.”</w:t>
      </w:r>
    </w:p>
    <w:p w:rsidR="00FC2E09" w:rsidRPr="00B05E1A" w:rsidRDefault="00FC2E09" w:rsidP="00FC2E09">
      <w:pPr>
        <w:pStyle w:val="21NovAo1"/>
      </w:pPr>
      <w:r>
        <w:t>2. La articolul 28 se adaugă alineatul (3) cu formularea următoare:</w:t>
      </w:r>
    </w:p>
    <w:p w:rsidR="00FC2E09" w:rsidRPr="00B05E1A" w:rsidRDefault="00FC2E09" w:rsidP="00FC2E09">
      <w:pPr>
        <w:pStyle w:val="51Abs"/>
      </w:pPr>
      <w:r>
        <w:t>„(3) Articolul 18 alineatul (4a), în versiunea Legii federale publicate în Monitorul oficial federal austriac I. nr. # / 20 ## la 1 ianuarie 2021 aflată în vigoare și nu se aplică litigiilor în derulare înainte de intrarea în vigoare a acestei legi federale.”</w:t>
      </w:r>
    </w:p>
    <w:p w:rsidR="00FC2E09" w:rsidRPr="00B05E1A" w:rsidRDefault="00FC2E09" w:rsidP="00F3540B">
      <w:pPr>
        <w:pStyle w:val="41UeberschrG1"/>
      </w:pPr>
      <w:bookmarkStart w:id="7" w:name="_Toc50626752"/>
      <w:r>
        <w:t>Articolul 7</w:t>
      </w:r>
      <w:r>
        <w:br/>
        <w:t>Modificarea Legii privind taxele judiciare</w:t>
      </w:r>
      <w:bookmarkEnd w:id="7"/>
    </w:p>
    <w:p w:rsidR="00FC2E09" w:rsidRPr="00B05E1A" w:rsidRDefault="00FC2E09" w:rsidP="00FC2E09">
      <w:pPr>
        <w:pStyle w:val="12PromKlEinlSatz"/>
      </w:pPr>
      <w:r>
        <w:t>Legea privind taxele judiciare, Monitorul oficial federal austriac nr. 501/1984, astfel cum a fost modificată ultima dată prin Legea federală publicată în Monitorul Oficial I nr. ##/20##, se modifică după cum urmează:</w:t>
      </w:r>
    </w:p>
    <w:p w:rsidR="00FC2E09" w:rsidRPr="00B05E1A" w:rsidRDefault="00FC2E09" w:rsidP="00FC2E09">
      <w:pPr>
        <w:pStyle w:val="21NovAo1"/>
      </w:pPr>
      <w:r>
        <w:t>1. La articolul 16 alineatul (1) punctul 1, după litera (d) se introduce litera (e) cu formularea următoare:</w:t>
      </w:r>
    </w:p>
    <w:p w:rsidR="00FC2E09" w:rsidRPr="00B05E1A" w:rsidRDefault="00FC2E09" w:rsidP="00FC2E09">
      <w:pPr>
        <w:pStyle w:val="51Abs"/>
      </w:pPr>
      <w:r>
        <w:t>„(e) Litigii în temeiul articolului 549 din ZPO;”</w:t>
      </w:r>
    </w:p>
    <w:p w:rsidR="00FC2E09" w:rsidRPr="00B05E1A" w:rsidRDefault="00FC2E09" w:rsidP="00FC2E09">
      <w:pPr>
        <w:pStyle w:val="21NovAo1"/>
      </w:pPr>
      <w:r>
        <w:t>2. La articolul 12 litera (c), punctul 1 are următoarea formulare:</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B05E1A" w:rsidTr="006E3A68">
        <w:tc>
          <w:tcPr>
            <w:tcW w:w="1016" w:type="dxa"/>
            <w:shd w:val="clear" w:color="auto" w:fill="auto"/>
            <w:vAlign w:val="center"/>
          </w:tcPr>
          <w:p w:rsidR="00FC2E09" w:rsidRPr="00B05E1A" w:rsidRDefault="00FC2E09" w:rsidP="00FC2E09">
            <w:pPr>
              <w:pStyle w:val="23SatznachNovao"/>
            </w:pPr>
            <w:r>
              <w:t>Poziția tarifară</w:t>
            </w:r>
          </w:p>
        </w:tc>
        <w:tc>
          <w:tcPr>
            <w:tcW w:w="4283" w:type="dxa"/>
            <w:shd w:val="clear" w:color="auto" w:fill="auto"/>
            <w:vAlign w:val="center"/>
          </w:tcPr>
          <w:p w:rsidR="00FC2E09" w:rsidRPr="00B05E1A" w:rsidRDefault="00FC2E09" w:rsidP="00FC2E09">
            <w:pPr>
              <w:pStyle w:val="23SatznachNovao"/>
            </w:pPr>
            <w:r>
              <w:t>Obiectul</w:t>
            </w:r>
          </w:p>
        </w:tc>
        <w:tc>
          <w:tcPr>
            <w:tcW w:w="1931" w:type="dxa"/>
            <w:shd w:val="clear" w:color="auto" w:fill="auto"/>
            <w:vAlign w:val="center"/>
          </w:tcPr>
          <w:p w:rsidR="00FC2E09" w:rsidRPr="00B05E1A" w:rsidRDefault="00FC2E09" w:rsidP="00FC2E09">
            <w:pPr>
              <w:pStyle w:val="23SatznachNovao"/>
            </w:pPr>
            <w:r>
              <w:t>Barem pentru calcularea taxelor</w:t>
            </w:r>
          </w:p>
        </w:tc>
        <w:tc>
          <w:tcPr>
            <w:tcW w:w="1417" w:type="dxa"/>
            <w:shd w:val="clear" w:color="auto" w:fill="auto"/>
            <w:vAlign w:val="center"/>
          </w:tcPr>
          <w:p w:rsidR="00FC2E09" w:rsidRPr="00B05E1A" w:rsidRDefault="00FC2E09" w:rsidP="00FC2E09">
            <w:pPr>
              <w:pStyle w:val="23SatznachNovao"/>
            </w:pPr>
            <w:r>
              <w:t>Valoarea taxelor</w:t>
            </w:r>
          </w:p>
        </w:tc>
      </w:tr>
      <w:tr w:rsidR="00FC2E09" w:rsidRPr="00B05E1A" w:rsidTr="006E3A68">
        <w:tc>
          <w:tcPr>
            <w:tcW w:w="1016" w:type="dxa"/>
            <w:shd w:val="clear" w:color="auto" w:fill="auto"/>
          </w:tcPr>
          <w:p w:rsidR="00FC2E09" w:rsidRPr="00B05E1A" w:rsidRDefault="00FC2E09" w:rsidP="00FC2E09">
            <w:pPr>
              <w:pStyle w:val="09Abstand"/>
            </w:pPr>
          </w:p>
        </w:tc>
        <w:tc>
          <w:tcPr>
            <w:tcW w:w="4283" w:type="dxa"/>
            <w:shd w:val="clear" w:color="auto" w:fill="auto"/>
          </w:tcPr>
          <w:p w:rsidR="00FC2E09" w:rsidRPr="00B05E1A" w:rsidRDefault="00FC2E09" w:rsidP="00A8380E">
            <w:pPr>
              <w:pStyle w:val="52Aufzaehle1Ziffer"/>
              <w:tabs>
                <w:tab w:val="clear" w:pos="624"/>
              </w:tabs>
              <w:ind w:hanging="391"/>
            </w:pPr>
            <w:r>
              <w:t>„1.</w:t>
            </w:r>
            <w:r>
              <w:tab/>
              <w:t>Procedura pentru dreptul de acces la informații în conformitate cu articolul 18 alineatul (4a) din ECG,</w:t>
            </w:r>
          </w:p>
        </w:tc>
        <w:tc>
          <w:tcPr>
            <w:tcW w:w="1931" w:type="dxa"/>
            <w:shd w:val="clear" w:color="auto" w:fill="auto"/>
            <w:vAlign w:val="bottom"/>
          </w:tcPr>
          <w:p w:rsidR="00FC2E09" w:rsidRPr="00B05E1A" w:rsidRDefault="00FC2E09" w:rsidP="00FC2E09">
            <w:pPr>
              <w:pStyle w:val="09Abstand"/>
            </w:pPr>
          </w:p>
        </w:tc>
        <w:tc>
          <w:tcPr>
            <w:tcW w:w="1417" w:type="dxa"/>
            <w:shd w:val="clear" w:color="auto" w:fill="auto"/>
            <w:vAlign w:val="bottom"/>
          </w:tcPr>
          <w:p w:rsidR="00FC2E09" w:rsidRPr="00B05E1A" w:rsidRDefault="00FC2E09" w:rsidP="00FC2E09">
            <w:pPr>
              <w:pStyle w:val="61TabText"/>
            </w:pPr>
            <w:r>
              <w:t>82 EUR”</w:t>
            </w:r>
          </w:p>
        </w:tc>
      </w:tr>
    </w:tbl>
    <w:p w:rsidR="00FC2E09" w:rsidRPr="00B05E1A" w:rsidRDefault="00FC2E09" w:rsidP="00FC2E09">
      <w:pPr>
        <w:pStyle w:val="22NovAo2"/>
      </w:pPr>
      <w:r>
        <w:t>3. La poziția tarifară 13, la litera (a) după cuvintele „proceduri penale” a fost introdus textul „cu excepția cererilor prevăzute la articolul 71 alineatul (1) a doua teză din StPO”.</w:t>
      </w:r>
    </w:p>
    <w:p w:rsidR="00FC2E09" w:rsidRPr="00B05E1A" w:rsidRDefault="00FC2E09" w:rsidP="00FC2E09">
      <w:pPr>
        <w:pStyle w:val="21NovAo1"/>
      </w:pPr>
      <w:r>
        <w:lastRenderedPageBreak/>
        <w:t>4. Articolul VI, după punctul 71 se adaugă punctul 71 cu următoarea formulare:</w:t>
      </w:r>
    </w:p>
    <w:p w:rsidR="00FC2E09" w:rsidRPr="00B05E1A" w:rsidRDefault="00FC2E09" w:rsidP="00A8380E">
      <w:pPr>
        <w:pStyle w:val="52Aufzaehle1Ziffer"/>
        <w:tabs>
          <w:tab w:val="clear" w:pos="624"/>
        </w:tabs>
        <w:ind w:hanging="396"/>
      </w:pPr>
      <w:r>
        <w:t>„71.</w:t>
      </w:r>
      <w:r>
        <w:tab/>
        <w:t>Articolul 16 alineatul (1), poziția tarifară 12 litera (c) punctul 1 și poziția tarifară 13 litera (a) în versiunea Legii federale publicate în Monitorul oficial federal austriac I nr. #/20## intră în vigoare la 1 ianuarie 2021. Articolul 31a se aplică pozițiilor tarifare nou create prin această lege federală, cu condiția ca punctul de plecare pentru redefinire să fie numărul indicelui final publicat pentru martie 2017 al indicelui prețurilor de consum publicat de Oficiul Federal de Statistică Austria.”</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84D" w:rsidRDefault="0011584D">
      <w:r>
        <w:separator/>
      </w:r>
    </w:p>
  </w:endnote>
  <w:endnote w:type="continuationSeparator" w:id="0">
    <w:p w:rsidR="0011584D" w:rsidRDefault="0011584D">
      <w:r>
        <w:continuationSeparator/>
      </w:r>
    </w:p>
  </w:endnote>
  <w:endnote w:type="continuationNotice" w:id="1">
    <w:p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84D" w:rsidRDefault="0011584D">
      <w:r>
        <w:separator/>
      </w:r>
    </w:p>
  </w:footnote>
  <w:footnote w:type="continuationSeparator" w:id="0">
    <w:p w:rsidR="0011584D" w:rsidRDefault="0011584D">
      <w:r>
        <w:continuationSeparator/>
      </w:r>
    </w:p>
  </w:footnote>
  <w:footnote w:type="continuationNotice" w:id="1">
    <w:p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din </w:t>
    </w:r>
    <w:r w:rsidR="00F05683">
      <w:rPr>
        <w:noProof/>
      </w:rPr>
      <w:fldChar w:fldCharType="begin"/>
    </w:r>
    <w:r w:rsidR="00F05683">
      <w:rPr>
        <w:noProof/>
      </w:rPr>
      <w:instrText xml:space="preserve"> NUMPAGES  \* Arabic  \* MERGEFORMAT </w:instrText>
    </w:r>
    <w:r w:rsidR="00F05683">
      <w:rPr>
        <w:noProof/>
      </w:rPr>
      <w:fldChar w:fldCharType="separate"/>
    </w:r>
    <w:r w:rsidR="00F05683">
      <w:rPr>
        <w:noProof/>
      </w:rPr>
      <w:t>1</w:t>
    </w:r>
    <w:r w:rsidR="00F05683">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F05683">
      <w:rPr>
        <w:noProof/>
      </w:rPr>
      <w:t>5</w:t>
    </w:r>
    <w:r w:rsidRPr="008B0DA8">
      <w:fldChar w:fldCharType="end"/>
    </w:r>
    <w:r>
      <w:t xml:space="preserve"> din </w:t>
    </w:r>
    <w:r w:rsidR="00F05683">
      <w:rPr>
        <w:noProof/>
      </w:rPr>
      <w:fldChar w:fldCharType="begin"/>
    </w:r>
    <w:r w:rsidR="00F05683">
      <w:rPr>
        <w:noProof/>
      </w:rPr>
      <w:instrText xml:space="preserve"> NUMPAGES  \* Arabic  \* MERGEFORMAT </w:instrText>
    </w:r>
    <w:r w:rsidR="00F05683">
      <w:rPr>
        <w:noProof/>
      </w:rPr>
      <w:fldChar w:fldCharType="separate"/>
    </w:r>
    <w:r w:rsidR="00F05683">
      <w:rPr>
        <w:noProof/>
      </w:rPr>
      <w:t>5</w:t>
    </w:r>
    <w:r w:rsidR="00F05683">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din </w:t>
    </w:r>
    <w:r w:rsidR="00F05683">
      <w:rPr>
        <w:noProof/>
      </w:rPr>
      <w:fldChar w:fldCharType="begin"/>
    </w:r>
    <w:r w:rsidR="00F05683">
      <w:rPr>
        <w:noProof/>
      </w:rPr>
      <w:instrText xml:space="preserve"> NUMPAGES  \* Arabic  \* MERGEFORMAT </w:instrText>
    </w:r>
    <w:r w:rsidR="00F05683">
      <w:rPr>
        <w:noProof/>
      </w:rPr>
      <w:fldChar w:fldCharType="separate"/>
    </w:r>
    <w:r w:rsidR="00F05683">
      <w:rPr>
        <w:noProof/>
      </w:rPr>
      <w:t>1</w:t>
    </w:r>
    <w:r w:rsidR="00F0568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0F27"/>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5683"/>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uiPriority w:val="99"/>
    <w:semiHidden/>
    <w:unhideWhenUsed/>
    <w:rPr>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ro-RO" w:eastAsia="de-DE"/>
    </w:rPr>
  </w:style>
  <w:style w:type="character" w:customStyle="1" w:styleId="43UeberschrG2Zchn">
    <w:name w:val="43_UeberschrG2 Zchn"/>
    <w:link w:val="43UeberschrG2"/>
    <w:locked/>
    <w:rsid w:val="00397186"/>
    <w:rPr>
      <w:b/>
      <w:snapToGrid w:val="0"/>
      <w:color w:val="000000"/>
      <w:sz w:val="22"/>
      <w:lang w:val="ro-RO" w:eastAsia="de-DE"/>
    </w:rPr>
  </w:style>
  <w:style w:type="character" w:customStyle="1" w:styleId="51AbsZchn">
    <w:name w:val="51_Abs Zchn"/>
    <w:link w:val="51Abs"/>
    <w:locked/>
    <w:rsid w:val="00A843DD"/>
    <w:rPr>
      <w:snapToGrid w:val="0"/>
      <w:color w:val="000000"/>
      <w:lang w:val="ro-RO" w:eastAsia="de-DE"/>
    </w:rPr>
  </w:style>
  <w:style w:type="character" w:customStyle="1" w:styleId="21NovAo1Zchn">
    <w:name w:val="21_NovAo1 Zchn"/>
    <w:link w:val="21NovAo1"/>
    <w:locked/>
    <w:rsid w:val="00A843DD"/>
    <w:rPr>
      <w:i/>
      <w:snapToGrid w:val="0"/>
      <w:color w:val="000000"/>
      <w:lang w:val="ro-RO"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ro-RO"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8005-0FEF-4017-AC8A-A214B2FB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2069</Words>
  <Characters>12298</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Stanescu, Ramona</cp:lastModifiedBy>
  <cp:revision>3</cp:revision>
  <cp:lastPrinted>2020-07-23T11:44:00Z</cp:lastPrinted>
  <dcterms:created xsi:type="dcterms:W3CDTF">2020-09-03T09:11:00Z</dcterms:created>
  <dcterms:modified xsi:type="dcterms:W3CDTF">2020-09-10T07:39:00Z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