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C9C3" w14:textId="2AAA19E9" w:rsidR="00DF230E" w:rsidRDefault="00F85DA0" w:rsidP="00F0781B">
      <w:pPr>
        <w:pStyle w:val="Titel"/>
        <w:tabs>
          <w:tab w:val="clear" w:pos="6804"/>
          <w:tab w:val="right" w:pos="7655"/>
        </w:tabs>
      </w:pPr>
      <w:r w:rsidRPr="00F0781B">
        <w:rPr>
          <w:noProof/>
          <w:szCs w:val="36"/>
        </w:rPr>
        <mc:AlternateContent>
          <mc:Choice Requires="wps">
            <w:drawing>
              <wp:anchor distT="0" distB="0" distL="114300" distR="114300" simplePos="0" relativeHeight="251659265" behindDoc="0" locked="0" layoutInCell="1" allowOverlap="1" wp14:anchorId="438AC7CC" wp14:editId="146ABE74">
                <wp:simplePos x="0" y="0"/>
                <wp:positionH relativeFrom="column">
                  <wp:posOffset>4051300</wp:posOffset>
                </wp:positionH>
                <wp:positionV relativeFrom="paragraph">
                  <wp:posOffset>166370</wp:posOffset>
                </wp:positionV>
                <wp:extent cx="1022985" cy="495300"/>
                <wp:effectExtent l="0" t="0" r="5715" b="0"/>
                <wp:wrapNone/>
                <wp:docPr id="799183960" name="Text Box 1"/>
                <wp:cNvGraphicFramePr/>
                <a:graphic xmlns:a="http://schemas.openxmlformats.org/drawingml/2006/main">
                  <a:graphicData uri="http://schemas.microsoft.com/office/word/2010/wordprocessingShape">
                    <wps:wsp>
                      <wps:cNvSpPr txBox="1"/>
                      <wps:spPr>
                        <a:xfrm>
                          <a:off x="0" y="0"/>
                          <a:ext cx="1022985" cy="495300"/>
                        </a:xfrm>
                        <a:prstGeom prst="rect">
                          <a:avLst/>
                        </a:prstGeom>
                        <a:solidFill>
                          <a:schemeClr val="lt1"/>
                        </a:solidFill>
                        <a:ln w="6350">
                          <a:noFill/>
                        </a:ln>
                      </wps:spPr>
                      <wps:txbx>
                        <w:txbxContent>
                          <w:p w14:paraId="374CE7CB" w14:textId="164B17EE" w:rsidR="00F85DA0" w:rsidRPr="00F85DA0" w:rsidRDefault="00F85DA0">
                            <w:pPr>
                              <w:rPr>
                                <w:b/>
                                <w:bCs/>
                                <w:sz w:val="22"/>
                                <w:szCs w:val="22"/>
                              </w:rPr>
                            </w:pPr>
                            <w:r>
                              <w:rPr>
                                <w:b/>
                                <w:sz w:val="22"/>
                              </w:rPr>
                              <w:t>ZVIEDRIJAS TRANSPORTA AĢENTŪRA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C7CC" id="_x0000_t202" coordsize="21600,21600" o:spt="202" path="m,l,21600r21600,l21600,xe">
                <v:stroke joinstyle="miter"/>
                <v:path gradientshapeok="t" o:connecttype="rect"/>
              </v:shapetype>
              <v:shape id="Text Box 1" o:spid="_x0000_s1026" type="#_x0000_t202" style="position:absolute;margin-left:319pt;margin-top:13.1pt;width:80.55pt;height:3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" fillcolor="white [3201]" stroked="f" strokeweight=".5pt">
                <v:textbox inset="0,0,0,0">
                  <w:txbxContent>
                    <w:p w14:paraId="374CE7CB" w14:textId="164B17EE" w:rsidR="00F85DA0" w:rsidRPr="00F85DA0" w:rsidRDefault="00F85DA0">
                      <w:pPr>
                        <w:rPr>
                          <w:b/>
                          <w:bCs/>
                          <w:sz w:val="22"/>
                          <w:szCs w:val="22"/>
                        </w:rPr>
                      </w:pPr>
                      <w:r>
                        <w:rPr>
                          <w:b/>
                          <w:sz w:val="22"/>
                        </w:rPr>
                        <w:t>ZVIEDRIJAS TRANSPORTA AĢENTŪRA</w:t>
                      </w:r>
                    </w:p>
                  </w:txbxContent>
                </v:textbox>
              </v:shape>
            </w:pict>
          </mc:Fallback>
        </mc:AlternateContent>
      </w:r>
      <w:r w:rsidRPr="00F0781B">
        <w:rPr>
          <w:szCs w:val="36"/>
        </w:rPr>
        <w:t xml:space="preserve">Zviedrijas Transporta </w:t>
      </w:r>
      <w:r w:rsidR="00F0781B">
        <w:rPr>
          <w:szCs w:val="36"/>
        </w:rPr>
        <w:br/>
      </w:r>
      <w:r w:rsidRPr="00F0781B">
        <w:rPr>
          <w:szCs w:val="36"/>
        </w:rPr>
        <w:t>aģentūras likumu kodekss</w:t>
      </w:r>
      <w:r>
        <w:tab/>
      </w:r>
      <w:r>
        <w:rPr>
          <w:noProof/>
        </w:rPr>
        <w:drawing>
          <wp:inline distT="0" distB="0" distL="0" distR="0" wp14:anchorId="4AEA98CB" wp14:editId="48DF1EFE">
            <wp:extent cx="1278294" cy="354330"/>
            <wp:effectExtent l="0" t="0" r="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80823" cy="355031"/>
                    </a:xfrm>
                    <a:prstGeom prst="rect">
                      <a:avLst/>
                    </a:prstGeom>
                    <a:noFill/>
                    <a:ln>
                      <a:noFill/>
                    </a:ln>
                    <a:extLst>
                      <a:ext uri="{53640926-AAD7-44D8-BBD7-CCE9431645EC}">
                        <a14:shadowObscured xmlns:a14="http://schemas.microsoft.com/office/drawing/2010/main"/>
                      </a:ext>
                    </a:extLst>
                  </pic:spPr>
                </pic:pic>
              </a:graphicData>
            </a:graphic>
          </wp:inline>
        </w:drawing>
      </w:r>
    </w:p>
    <w:p w14:paraId="7FBF0C49"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A5DC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5F47538A" w14:textId="5B767C9A" w:rsidR="00DA54A8" w:rsidRPr="00A44C8A" w:rsidRDefault="00140AE8" w:rsidP="00CA6BA0">
      <w:pPr>
        <w:pStyle w:val="Frfattningsrubrik"/>
        <w:tabs>
          <w:tab w:val="right" w:pos="6804"/>
        </w:tabs>
      </w:pPr>
      <w:r>
        <w:t>Noteikumi, ar ko groza Zviedrijas Transporta aģentūras noteikumus un vispārējās konsultācijas (TSFS 2016:22) par vieglajiem automobiļiem un piekabēm, ko velk un nodod ekspluatācijā 2010. gada 1. jūlijā vai vēlāk;</w:t>
      </w:r>
    </w:p>
    <w:p w14:paraId="4E5CBB42"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227BD67C">
                <wp:simplePos x="0" y="0"/>
                <wp:positionH relativeFrom="page">
                  <wp:posOffset>4457700</wp:posOffset>
                </wp:positionH>
                <wp:positionV relativeFrom="page">
                  <wp:posOffset>2284730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570F4F7F" w14:textId="77777777" w:rsidR="00FC02EB" w:rsidRPr="0024789E" w:rsidRDefault="00F0781B"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gads"/>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 xml:space="preserve">Publicēti: </w:t>
                            </w:r>
                            <w:r>
                              <w:br/>
                            </w:r>
                            <w:sdt>
                              <w:sdtPr>
                                <w:alias w:val="Izvēlieties datumu"/>
                                <w:tag w:val="Utkom datum"/>
                                <w:id w:val="1764647152"/>
                                <w:showingPlcHdr/>
                                <w:dataBinding w:prefixMappings="xmlns:ns0='consensis-fs'" w:xpath="/ns0:root[1]/ns0:fs-fields[1]/ns0:fs-date[1]" w:storeItemID="{F222B965-9C48-4AC7-962E-E2AF3EEF1550}"/>
                                <w:date>
                                  <w:dateFormat w:val="d MMMM yyyy"/>
                                  <w:lid w:val="lv-LV"/>
                                  <w:storeMappedDataAs w:val="dateTime"/>
                                  <w:calendar w:val="gregorian"/>
                                </w:date>
                              </w:sdtPr>
                              <w:sdtEndPr/>
                              <w:sdtContent>
                                <w:r>
                                  <w:rPr>
                                    <w:rStyle w:val="PlaceholderText"/>
                                  </w:rPr>
                                  <w:t>[Izvēlēties datumu]</w:t>
                                </w:r>
                              </w:sdtContent>
                            </w:sdt>
                          </w:p>
                          <w:sdt>
                            <w:sdtPr>
                              <w:alias w:val="Ievadiet sēriju"/>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CEĻU SATIKSME</w:t>
                                </w:r>
                              </w:p>
                            </w:sdtContent>
                          </w:sdt>
                          <w:p w14:paraId="55142639" w14:textId="77777777" w:rsidR="00FC02EB" w:rsidRPr="007C403E" w:rsidRDefault="00F0781B" w:rsidP="007C403E">
                            <w:pPr>
                              <w:pStyle w:val="Underserie"/>
                              <w:rPr>
                                <w:bCs/>
                              </w:rPr>
                            </w:pPr>
                            <w:sdt>
                              <w:sdtPr>
                                <w:alias w:val="Ievadiet apakšsēriju"/>
                                <w:tag w:val="Userie"/>
                                <w:id w:val="1607690029"/>
                                <w:showingPlcHdr/>
                                <w:dataBinding w:prefixMappings="xmlns:ns0='consensis-fs'" w:xpath="/ns0:root[1]/ns0:fs-fields[1]/ns0:fs-subseries[1]" w:storeItemID="{F222B965-9C48-4AC7-962E-E2AF3EEF1550}"/>
                                <w:text/>
                              </w:sdtPr>
                              <w:sdtEndPr/>
                              <w:sdtContent>
                                <w:r w:rsidR="00DA20BB">
                                  <w:rPr>
                                    <w:rStyle w:val="PlaceholderText"/>
                                  </w:rPr>
                                  <w:t>[Ievadiet apakšsēriju]</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1pt;margin-top:179.9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" filled="f" stroked="f">
                <v:textbox>
                  <w:txbxContent>
                    <w:p w14:paraId="570F4F7F" w14:textId="77777777" w:rsidR="00FC02EB" w:rsidRPr="0024789E" w:rsidRDefault="00F0781B"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gads"/>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 xml:space="preserve">Publicēti: </w:t>
                      </w:r>
                      <w:r>
                        <w:br/>
                      </w:r>
                      <w:sdt>
                        <w:sdtPr>
                          <w:alias w:val="Izvēlieties datumu"/>
                          <w:tag w:val="Utkom datum"/>
                          <w:id w:val="1764647152"/>
                          <w:showingPlcHdr/>
                          <w:dataBinding w:prefixMappings="xmlns:ns0='consensis-fs'" w:xpath="/ns0:root[1]/ns0:fs-fields[1]/ns0:fs-date[1]" w:storeItemID="{F222B965-9C48-4AC7-962E-E2AF3EEF1550}"/>
                          <w:date>
                            <w:dateFormat w:val="d MMMM yyyy"/>
                            <w:lid w:val="lv-LV"/>
                            <w:storeMappedDataAs w:val="dateTime"/>
                            <w:calendar w:val="gregorian"/>
                          </w:date>
                        </w:sdtPr>
                        <w:sdtEndPr/>
                        <w:sdtContent>
                          <w:r>
                            <w:rPr>
                              <w:rStyle w:val="PlaceholderText"/>
                            </w:rPr>
                            <w:t>[Izvēlēties datumu]</w:t>
                          </w:r>
                        </w:sdtContent>
                      </w:sdt>
                    </w:p>
                    <w:sdt>
                      <w:sdtPr>
                        <w:alias w:val="Ievadiet sēriju"/>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CEĻU SATIKSME</w:t>
                          </w:r>
                        </w:p>
                      </w:sdtContent>
                    </w:sdt>
                    <w:p w14:paraId="55142639" w14:textId="77777777" w:rsidR="00FC02EB" w:rsidRPr="007C403E" w:rsidRDefault="00F0781B" w:rsidP="007C403E">
                      <w:pPr>
                        <w:pStyle w:val="Underserie"/>
                        <w:rPr>
                          <w:bCs/>
                        </w:rPr>
                      </w:pPr>
                      <w:sdt>
                        <w:sdtPr>
                          <w:alias w:val="Ievadiet apakšsēriju"/>
                          <w:tag w:val="Userie"/>
                          <w:id w:val="1607690029"/>
                          <w:showingPlcHdr/>
                          <w:dataBinding w:prefixMappings="xmlns:ns0='consensis-fs'" w:xpath="/ns0:root[1]/ns0:fs-fields[1]/ns0:fs-subseries[1]" w:storeItemID="{F222B965-9C48-4AC7-962E-E2AF3EEF1550}"/>
                          <w:text/>
                        </w:sdtPr>
                        <w:sdtEndPr/>
                        <w:sdtContent>
                          <w:r w:rsidR="00DA20BB">
                            <w:rPr>
                              <w:rStyle w:val="PlaceholderText"/>
                            </w:rPr>
                            <w:t>[Ievadiet apakšsēriju]</w:t>
                          </w:r>
                        </w:sdtContent>
                      </w:sdt>
                    </w:p>
                  </w:txbxContent>
                </v:textbox>
                <w10:wrap anchorx="page" anchory="page"/>
                <w10:anchorlock/>
              </v:shape>
            </w:pict>
          </mc:Fallback>
        </mc:AlternateContent>
      </w:r>
      <w:r>
        <w:t xml:space="preserve">pieņemti </w:t>
      </w:r>
      <w:sdt>
        <w:sdtPr>
          <w:rPr>
            <w:szCs w:val="22"/>
          </w:rPr>
          <w:alias w:val="Izvēlieties datumu"/>
          <w:tag w:val="Välj ett datum"/>
          <w:id w:val="1438946608"/>
          <w:placeholder>
            <w:docPart w:val="E534B498335E4FF69B2409C76F31088A"/>
          </w:placeholder>
          <w:showingPlcHdr/>
          <w:date>
            <w:dateFormat w:val="d MMMM yyyy"/>
            <w:lid w:val="lv-LV"/>
            <w:storeMappedDataAs w:val="dateTime"/>
            <w:calendar w:val="gregorian"/>
          </w:date>
        </w:sdtPr>
        <w:sdtEndPr/>
        <w:sdtContent>
          <w:r>
            <w:rPr>
              <w:rStyle w:val="PlaceholderText"/>
            </w:rPr>
            <w:t>[Izvēlēties datumu]</w:t>
          </w:r>
        </w:sdtContent>
      </w:sdt>
      <w:r>
        <w:t>.</w:t>
      </w:r>
    </w:p>
    <w:p w14:paraId="010B2956" w14:textId="21A435C8" w:rsidR="00E43EE1" w:rsidRDefault="008F31FC" w:rsidP="00B72887">
      <w:pPr>
        <w:pStyle w:val="Styckemedindrag"/>
      </w:pPr>
      <w:r>
        <w:t>Saskaņā ar Transportlīdzekļu rīkojuma (2009:211) 8. nodaļas 16. iedaļu Zviedrijas Transporta aģentūra nosaka</w:t>
      </w:r>
      <w:r w:rsidR="00A21E13">
        <w:rPr>
          <w:rStyle w:val="FootnoteReference"/>
        </w:rPr>
        <w:footnoteReference w:id="2"/>
      </w:r>
      <w:r>
        <w:t>, ka Aģentūras noteikumu un vispārējo konsultāciju (TSFS 2016:22) 1. pielikums par vieglajiem automobiļiem un piekabēm, ko velk ar automašīnām un nodotas ekspluatācijā 2010. gada 1. jūlijā vai vēlāk, ir izsakāms šādi.</w:t>
      </w:r>
    </w:p>
    <w:p w14:paraId="628FB83E" w14:textId="4F1DE953" w:rsidR="00602C6F" w:rsidRDefault="00E4255A" w:rsidP="00E4255A">
      <w:pPr>
        <w:pStyle w:val="Flinjeikrafttrdande"/>
      </w:pPr>
      <w:r>
        <w:t>___________</w:t>
      </w:r>
    </w:p>
    <w:p w14:paraId="3E9C1AE5" w14:textId="32CE0F98" w:rsidR="00602C6F" w:rsidRDefault="00602C6F" w:rsidP="00B72887">
      <w:pPr>
        <w:pStyle w:val="Styckemedindrag"/>
      </w:pPr>
      <w:r>
        <w:t>Šie noteikumi stājas spēkā 2023. gada 1. oktobrī.</w:t>
      </w:r>
    </w:p>
    <w:p w14:paraId="05C0A8CC" w14:textId="235D12EB" w:rsidR="00602C6F" w:rsidRDefault="00E4255A" w:rsidP="00E4255A">
      <w:pPr>
        <w:pStyle w:val="Beslutandeochfredragande"/>
      </w:pPr>
      <w:r>
        <w:t>Zviedrijas Transporta aģentūras vārdā</w:t>
      </w:r>
      <w:r>
        <w:br/>
      </w:r>
      <w:r>
        <w:br/>
        <w:t xml:space="preserve">JONAS BJELFVENSTAM </w:t>
      </w:r>
      <w:r>
        <w:br/>
      </w:r>
      <w:r w:rsidR="00F0781B">
        <w:tab/>
      </w:r>
      <w:r>
        <w:t xml:space="preserve"> Elena Belkow </w:t>
      </w:r>
      <w:r>
        <w:br/>
      </w:r>
      <w:r w:rsidR="00F0781B">
        <w:tab/>
      </w:r>
      <w:r>
        <w:t xml:space="preserve"> (Ceļi un dzelzceļi)</w:t>
      </w:r>
    </w:p>
    <w:p w14:paraId="11B69AC2" w14:textId="77777777" w:rsidR="004A0B2E" w:rsidRDefault="004A0B2E">
      <w:pPr>
        <w:pStyle w:val="Rubrik2utanluftfreellerBilaga"/>
        <w:sectPr w:rsidR="004A0B2E" w:rsidSect="000B024F">
          <w:headerReference w:type="even" r:id="rId14"/>
          <w:headerReference w:type="default" r:id="rId15"/>
          <w:footerReference w:type="even" r:id="rId16"/>
          <w:footerReference w:type="default" r:id="rId17"/>
          <w:headerReference w:type="first" r:id="rId18"/>
          <w:footerReference w:type="first" r:id="rId19"/>
          <w:type w:val="oddPage"/>
          <w:pgSz w:w="9356" w:h="13721" w:code="9"/>
          <w:pgMar w:top="1418" w:right="2381" w:bottom="964" w:left="1134" w:header="737" w:footer="1191" w:gutter="0"/>
          <w:pgNumType w:start="1"/>
          <w:cols w:space="708"/>
          <w:titlePg/>
          <w:docGrid w:linePitch="360"/>
        </w:sectPr>
      </w:pPr>
    </w:p>
    <w:p w14:paraId="0AA95BA6" w14:textId="0ECE0C32" w:rsidR="00252E79" w:rsidRDefault="00C15FA3" w:rsidP="004D3B85">
      <w:pPr>
        <w:pStyle w:val="Rubrik2utanluftfreellerBilaga"/>
      </w:pPr>
      <w:r>
        <w:lastRenderedPageBreak/>
        <w:t>1. pielikums. Prasības vieglajiem automobiļiem, autobusiem, kravas automobiļiem un to piekabēm</w:t>
      </w:r>
    </w:p>
    <w:p w14:paraId="59A20F1E" w14:textId="1EEC927D" w:rsidR="00C15FA3" w:rsidRDefault="00D7550F" w:rsidP="004D3B85">
      <w:pPr>
        <w:pStyle w:val="FTankstreck"/>
      </w:pPr>
      <w:r>
        <w:t>– – – – – – – – – – – – – – – – – – – – – – – – – – – – – – – – – – – – – – – – –</w:t>
      </w:r>
    </w:p>
    <w:p w14:paraId="392AD9F9" w14:textId="6040A48F" w:rsidR="00B34F67" w:rsidRPr="00B34F67" w:rsidRDefault="00B34F67" w:rsidP="004D3B85">
      <w:pPr>
        <w:pStyle w:val="Styckemedindrag"/>
        <w:ind w:firstLine="0"/>
        <w:rPr>
          <w:b/>
        </w:rPr>
      </w:pPr>
      <w:r>
        <w:rPr>
          <w:b/>
        </w:rPr>
        <w:t xml:space="preserve">20. Apgaismes un gaismas signālierīces un to uzstādīšana </w:t>
      </w:r>
    </w:p>
    <w:p w14:paraId="110EEE08" w14:textId="77777777" w:rsidR="00F808A7" w:rsidRPr="00802803" w:rsidRDefault="00F808A7" w:rsidP="00F808A7">
      <w:pPr>
        <w:pStyle w:val="Stycke"/>
      </w:pPr>
      <w:r>
        <w:t>Vieglajam automobilim un piekabei ir apgaismes un gaismas signālierīces, kā norādīts turpmāk tabulas K1 vai K2 rindā. Tos uzstāda tā, lai tie atbilstu K1 vai K2 rindā un K3-K7 rindās noteiktajām prasībām.</w:t>
      </w:r>
    </w:p>
    <w:p w14:paraId="04CE732A" w14:textId="77777777" w:rsidR="00F808A7" w:rsidRPr="00802803" w:rsidRDefault="00F808A7" w:rsidP="00F808A7">
      <w:pPr>
        <w:pStyle w:val="Styckemedindrag"/>
      </w:pPr>
      <w:r>
        <w:t>Kategorijas M</w:t>
      </w:r>
      <w:r>
        <w:rPr>
          <w:vertAlign w:val="subscript"/>
        </w:rPr>
        <w:t>1</w:t>
      </w:r>
      <w:r>
        <w:t>, N</w:t>
      </w:r>
      <w:r>
        <w:rPr>
          <w:vertAlign w:val="subscript"/>
        </w:rPr>
        <w:t>1</w:t>
      </w:r>
      <w:r>
        <w:t xml:space="preserve"> un N</w:t>
      </w:r>
      <w:r>
        <w:rPr>
          <w:vertAlign w:val="subscript"/>
        </w:rPr>
        <w:t>2</w:t>
      </w:r>
      <w:r>
        <w:t xml:space="preserve">  ar pilnu masu līdz 4 536 kg, kas ražoti lielās sērijās vai trešās valstīs, tā vietā var atbilst T1 rindas prasībām.</w:t>
      </w:r>
    </w:p>
    <w:p w14:paraId="7F24C5F4" w14:textId="77777777" w:rsidR="00F808A7" w:rsidRPr="00802803" w:rsidRDefault="00F808A7" w:rsidP="00F808A7">
      <w:pPr>
        <w:pStyle w:val="Styckemedindrag"/>
      </w:pPr>
      <w:r>
        <w:t>O</w:t>
      </w:r>
      <w:r>
        <w:rPr>
          <w:vertAlign w:val="subscript"/>
        </w:rPr>
        <w:t>3</w:t>
      </w:r>
      <w:r>
        <w:t xml:space="preserve"> un O</w:t>
      </w:r>
      <w:r>
        <w:rPr>
          <w:vertAlign w:val="subscript"/>
        </w:rPr>
        <w:t>4</w:t>
      </w:r>
      <w:r>
        <w:t xml:space="preserve"> kategorijas dollijam nav jāatbilst kontūru marķējuma prasībām saskaņā ar K2 rindu.</w:t>
      </w:r>
    </w:p>
    <w:p w14:paraId="40CB2E95" w14:textId="77777777" w:rsidR="00F808A7" w:rsidRPr="00802803" w:rsidRDefault="00F808A7" w:rsidP="00F808A7">
      <w:pPr>
        <w:pStyle w:val="Styckemedindrag"/>
      </w:pPr>
      <w:r>
        <w:t>Autopiekabei, ātrajai palīdzībai, katafalkam, bruņumašīnai, kā arī EK pārvietojamam celtnim S1 rindā norādītajos gadījumos nav jāatbilst visām K1 vai K2 rindas prasībām.</w:t>
      </w:r>
    </w:p>
    <w:p w14:paraId="4DC6D73B" w14:textId="77777777" w:rsidR="00F808A7" w:rsidRPr="00802803" w:rsidRDefault="00F808A7" w:rsidP="00F808A7">
      <w:pPr>
        <w:pStyle w:val="Styckemedindrag"/>
      </w:pPr>
      <w:r>
        <w:t>Autopiekabe, ātrās palīdzības transportlīdzeklis un kabeļa S2 rindā norādītajos gadījumos tā vietā var atbilst tur uzskaitītajām prasībām.</w:t>
      </w:r>
    </w:p>
    <w:p w14:paraId="603BC8C0" w14:textId="363F9792" w:rsidR="00F808A7" w:rsidRDefault="00F808A7" w:rsidP="007E0EC5">
      <w:pPr>
        <w:pStyle w:val="Styckemedindrag"/>
      </w:pPr>
      <w:r>
        <w:t>Vieglo automobili un piekabi var aprīkot saskaņā ar U1-U11 rindas prasībām neatkarīgi no K1, K2 un T1 prasībām.</w:t>
      </w:r>
    </w:p>
    <w:p w14:paraId="5E247C37" w14:textId="27AB0253" w:rsidR="00012970" w:rsidRDefault="00012970" w:rsidP="007E0EC5">
      <w:pPr>
        <w:pStyle w:val="StyckemedindragNDRAD"/>
      </w:pPr>
      <w:r>
        <w:t>Policijas iestādes avārijas transportlīdzekļus var aprīkot saskaņā ar U12 rindas prasībām neatkarīgi no K1, K2 un T1 prasībām.</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1610"/>
        <w:gridCol w:w="1475"/>
        <w:gridCol w:w="1824"/>
      </w:tblGrid>
      <w:tr w:rsidR="00F808A7" w:rsidRPr="00802803" w14:paraId="4026A071" w14:textId="77777777" w:rsidTr="00FC02EB">
        <w:trPr>
          <w:cantSplit/>
          <w:trHeight w:val="182"/>
        </w:trPr>
        <w:tc>
          <w:tcPr>
            <w:tcW w:w="432" w:type="pct"/>
            <w:tcBorders>
              <w:left w:val="single" w:sz="4" w:space="0" w:color="auto"/>
              <w:bottom w:val="single" w:sz="4" w:space="0" w:color="auto"/>
            </w:tcBorders>
            <w:shd w:val="clear" w:color="auto" w:fill="auto"/>
          </w:tcPr>
          <w:p w14:paraId="146CA139" w14:textId="77777777" w:rsidR="00F808A7" w:rsidRPr="00802803" w:rsidRDefault="00F808A7" w:rsidP="00FC02EB">
            <w:pPr>
              <w:ind w:right="-20"/>
              <w:rPr>
                <w:b/>
                <w:bCs/>
                <w:sz w:val="19"/>
                <w:szCs w:val="19"/>
              </w:rPr>
            </w:pPr>
            <w:r>
              <w:rPr>
                <w:b/>
                <w:sz w:val="19"/>
              </w:rPr>
              <w:t>Rinda</w:t>
            </w:r>
          </w:p>
        </w:tc>
        <w:tc>
          <w:tcPr>
            <w:tcW w:w="2877" w:type="pct"/>
            <w:gridSpan w:val="2"/>
            <w:tcBorders>
              <w:bottom w:val="nil"/>
            </w:tcBorders>
            <w:shd w:val="clear" w:color="auto" w:fill="auto"/>
          </w:tcPr>
          <w:p w14:paraId="2671CDEB" w14:textId="77777777" w:rsidR="00F808A7" w:rsidRPr="00802803" w:rsidRDefault="00F808A7" w:rsidP="00FC02EB">
            <w:pPr>
              <w:ind w:right="72"/>
              <w:rPr>
                <w:b/>
                <w:bCs/>
                <w:sz w:val="19"/>
                <w:szCs w:val="19"/>
              </w:rPr>
            </w:pPr>
            <w:r>
              <w:rPr>
                <w:b/>
                <w:sz w:val="19"/>
              </w:rPr>
              <w:t>Noteikumi</w:t>
            </w:r>
          </w:p>
        </w:tc>
        <w:tc>
          <w:tcPr>
            <w:tcW w:w="1691" w:type="pct"/>
            <w:tcBorders>
              <w:bottom w:val="single" w:sz="4" w:space="0" w:color="auto"/>
            </w:tcBorders>
            <w:shd w:val="clear" w:color="auto" w:fill="E6E6E6"/>
          </w:tcPr>
          <w:p w14:paraId="76F56B69" w14:textId="77777777" w:rsidR="00F808A7" w:rsidRPr="00802803" w:rsidRDefault="00F808A7" w:rsidP="00FC02EB">
            <w:pPr>
              <w:rPr>
                <w:b/>
                <w:sz w:val="19"/>
                <w:szCs w:val="19"/>
              </w:rPr>
            </w:pPr>
            <w:r>
              <w:rPr>
                <w:b/>
                <w:sz w:val="19"/>
              </w:rPr>
              <w:t>Attiecas uz transportlīdzekļiem, kas nodoti ekspluatācijā</w:t>
            </w:r>
          </w:p>
        </w:tc>
      </w:tr>
      <w:tr w:rsidR="00F808A7" w:rsidRPr="00802803" w14:paraId="0C77BF69" w14:textId="77777777" w:rsidTr="00FC02EB">
        <w:trPr>
          <w:cantSplit/>
          <w:trHeight w:val="182"/>
        </w:trPr>
        <w:tc>
          <w:tcPr>
            <w:tcW w:w="432" w:type="pct"/>
            <w:vMerge w:val="restart"/>
            <w:tcBorders>
              <w:left w:val="single" w:sz="4" w:space="0" w:color="auto"/>
            </w:tcBorders>
            <w:shd w:val="clear" w:color="auto" w:fill="auto"/>
          </w:tcPr>
          <w:p w14:paraId="24E5EE49" w14:textId="77777777" w:rsidR="00F808A7" w:rsidRPr="00802803" w:rsidRDefault="00F808A7" w:rsidP="00FC02EB">
            <w:pPr>
              <w:ind w:right="-20"/>
              <w:jc w:val="center"/>
              <w:rPr>
                <w:bCs/>
                <w:sz w:val="19"/>
                <w:szCs w:val="19"/>
              </w:rPr>
            </w:pPr>
            <w:r>
              <w:rPr>
                <w:sz w:val="19"/>
              </w:rPr>
              <w:t>K1</w:t>
            </w:r>
          </w:p>
        </w:tc>
        <w:tc>
          <w:tcPr>
            <w:tcW w:w="1499" w:type="pct"/>
            <w:tcBorders>
              <w:bottom w:val="nil"/>
              <w:right w:val="single" w:sz="4" w:space="0" w:color="auto"/>
            </w:tcBorders>
            <w:shd w:val="clear" w:color="auto" w:fill="auto"/>
          </w:tcPr>
          <w:p w14:paraId="23F33B31" w14:textId="77777777" w:rsidR="00F808A7" w:rsidRPr="00802803" w:rsidRDefault="00F808A7" w:rsidP="00FC02EB">
            <w:pPr>
              <w:ind w:right="72"/>
              <w:rPr>
                <w:bCs/>
                <w:sz w:val="19"/>
                <w:szCs w:val="19"/>
              </w:rPr>
            </w:pPr>
            <w:r>
              <w:rPr>
                <w:sz w:val="19"/>
              </w:rPr>
              <w:t>Atbilst sekojošās direktīvas prasībām:</w:t>
            </w:r>
          </w:p>
        </w:tc>
        <w:tc>
          <w:tcPr>
            <w:tcW w:w="1378" w:type="pct"/>
            <w:tcBorders>
              <w:left w:val="single" w:sz="4" w:space="0" w:color="auto"/>
              <w:bottom w:val="single" w:sz="4" w:space="0" w:color="auto"/>
            </w:tcBorders>
            <w:shd w:val="clear" w:color="auto" w:fill="auto"/>
          </w:tcPr>
          <w:p w14:paraId="45328404" w14:textId="77777777" w:rsidR="00F808A7" w:rsidRPr="00802803" w:rsidRDefault="00F808A7" w:rsidP="00FC02EB">
            <w:pPr>
              <w:ind w:right="72"/>
              <w:jc w:val="right"/>
              <w:rPr>
                <w:b/>
                <w:bCs/>
                <w:sz w:val="19"/>
                <w:szCs w:val="19"/>
              </w:rPr>
            </w:pPr>
            <w:r>
              <w:rPr>
                <w:b/>
                <w:sz w:val="19"/>
              </w:rPr>
              <w:t>76/756/EEK</w:t>
            </w:r>
          </w:p>
        </w:tc>
        <w:tc>
          <w:tcPr>
            <w:tcW w:w="1691" w:type="pct"/>
            <w:tcBorders>
              <w:bottom w:val="single" w:sz="4" w:space="0" w:color="auto"/>
            </w:tcBorders>
            <w:shd w:val="clear" w:color="auto" w:fill="E6E6E6"/>
          </w:tcPr>
          <w:p w14:paraId="3DFF76A7" w14:textId="77777777" w:rsidR="00F808A7" w:rsidRPr="00802803" w:rsidRDefault="00F808A7" w:rsidP="00FC02EB">
            <w:pPr>
              <w:rPr>
                <w:sz w:val="19"/>
                <w:szCs w:val="19"/>
              </w:rPr>
            </w:pPr>
            <w:r>
              <w:rPr>
                <w:sz w:val="19"/>
              </w:rPr>
              <w:t>-</w:t>
            </w:r>
          </w:p>
        </w:tc>
      </w:tr>
      <w:tr w:rsidR="00F808A7" w:rsidRPr="00802803" w14:paraId="04D144CC" w14:textId="77777777" w:rsidTr="00FC02EB">
        <w:trPr>
          <w:cantSplit/>
          <w:trHeight w:val="182"/>
        </w:trPr>
        <w:tc>
          <w:tcPr>
            <w:tcW w:w="432" w:type="pct"/>
            <w:vMerge/>
            <w:tcBorders>
              <w:left w:val="single" w:sz="4" w:space="0" w:color="auto"/>
              <w:bottom w:val="nil"/>
              <w:right w:val="single" w:sz="4" w:space="0" w:color="auto"/>
            </w:tcBorders>
            <w:shd w:val="clear" w:color="auto" w:fill="auto"/>
          </w:tcPr>
          <w:p w14:paraId="68F6D158" w14:textId="77777777" w:rsidR="00F808A7" w:rsidRPr="00802803" w:rsidRDefault="00F808A7" w:rsidP="00FC02EB">
            <w:pPr>
              <w:ind w:right="-20"/>
              <w:jc w:val="center"/>
              <w:rPr>
                <w:bCs/>
                <w:sz w:val="19"/>
                <w:szCs w:val="19"/>
              </w:rPr>
            </w:pPr>
          </w:p>
        </w:tc>
        <w:tc>
          <w:tcPr>
            <w:tcW w:w="1499" w:type="pct"/>
            <w:tcBorders>
              <w:top w:val="nil"/>
              <w:left w:val="single" w:sz="4" w:space="0" w:color="auto"/>
              <w:bottom w:val="nil"/>
              <w:right w:val="single" w:sz="4" w:space="0" w:color="auto"/>
            </w:tcBorders>
            <w:shd w:val="clear" w:color="auto" w:fill="auto"/>
          </w:tcPr>
          <w:p w14:paraId="5FCA11A1" w14:textId="77777777" w:rsidR="00F808A7" w:rsidRPr="00802803" w:rsidRDefault="00F808A7" w:rsidP="00FC02EB">
            <w:pPr>
              <w:ind w:right="72"/>
              <w:rPr>
                <w:bCs/>
                <w:sz w:val="19"/>
                <w:szCs w:val="19"/>
              </w:rPr>
            </w:pPr>
            <w:r>
              <w:rPr>
                <w:sz w:val="19"/>
              </w:rPr>
              <w:t>grozījumi veikti saskaņā ar Direktīvu</w:t>
            </w:r>
          </w:p>
        </w:tc>
        <w:tc>
          <w:tcPr>
            <w:tcW w:w="1378" w:type="pct"/>
            <w:tcBorders>
              <w:top w:val="single" w:sz="4" w:space="0" w:color="auto"/>
              <w:left w:val="single" w:sz="4" w:space="0" w:color="auto"/>
            </w:tcBorders>
            <w:shd w:val="clear" w:color="auto" w:fill="auto"/>
          </w:tcPr>
          <w:p w14:paraId="66134692" w14:textId="77777777" w:rsidR="00F808A7" w:rsidRPr="00802803" w:rsidRDefault="00F808A7" w:rsidP="00FC02EB">
            <w:pPr>
              <w:ind w:right="72"/>
              <w:jc w:val="right"/>
              <w:rPr>
                <w:bCs/>
                <w:sz w:val="19"/>
                <w:szCs w:val="19"/>
              </w:rPr>
            </w:pPr>
            <w:r>
              <w:rPr>
                <w:sz w:val="19"/>
              </w:rPr>
              <w:t>97/28/EK</w:t>
            </w:r>
          </w:p>
        </w:tc>
        <w:tc>
          <w:tcPr>
            <w:tcW w:w="1691" w:type="pct"/>
            <w:tcBorders>
              <w:top w:val="single" w:sz="4" w:space="0" w:color="auto"/>
              <w:bottom w:val="single" w:sz="4" w:space="0" w:color="auto"/>
            </w:tcBorders>
            <w:shd w:val="clear" w:color="auto" w:fill="E6E6E6"/>
          </w:tcPr>
          <w:p w14:paraId="0C873D43" w14:textId="77777777" w:rsidR="00F808A7" w:rsidRPr="00802803" w:rsidRDefault="00F808A7" w:rsidP="00FC02EB">
            <w:pPr>
              <w:ind w:right="72"/>
              <w:rPr>
                <w:bCs/>
                <w:sz w:val="19"/>
                <w:szCs w:val="19"/>
              </w:rPr>
            </w:pPr>
            <w:r>
              <w:rPr>
                <w:sz w:val="19"/>
              </w:rPr>
              <w:t>2010-07-01–</w:t>
            </w:r>
          </w:p>
          <w:p w14:paraId="3B45EE3C" w14:textId="77777777" w:rsidR="00F808A7" w:rsidRPr="00802803" w:rsidRDefault="00F808A7" w:rsidP="00FC02EB">
            <w:pPr>
              <w:ind w:right="72"/>
              <w:rPr>
                <w:bCs/>
                <w:sz w:val="19"/>
                <w:szCs w:val="19"/>
              </w:rPr>
            </w:pPr>
            <w:r>
              <w:rPr>
                <w:sz w:val="19"/>
              </w:rPr>
              <w:t>2011-07-09</w:t>
            </w:r>
          </w:p>
        </w:tc>
      </w:tr>
      <w:tr w:rsidR="00F808A7" w:rsidRPr="00802803" w14:paraId="23093508" w14:textId="77777777" w:rsidTr="00FC02EB">
        <w:trPr>
          <w:cantSplit/>
          <w:trHeight w:val="182"/>
        </w:trPr>
        <w:tc>
          <w:tcPr>
            <w:tcW w:w="432" w:type="pct"/>
            <w:tcBorders>
              <w:top w:val="nil"/>
              <w:left w:val="single" w:sz="4" w:space="0" w:color="auto"/>
              <w:bottom w:val="nil"/>
            </w:tcBorders>
            <w:shd w:val="clear" w:color="auto" w:fill="auto"/>
          </w:tcPr>
          <w:p w14:paraId="6B49072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BA409C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tcBorders>
            <w:shd w:val="clear" w:color="auto" w:fill="auto"/>
          </w:tcPr>
          <w:p w14:paraId="0F171FEF" w14:textId="77777777" w:rsidR="00F808A7" w:rsidRPr="00802803" w:rsidRDefault="00F808A7" w:rsidP="00FC02EB">
            <w:pPr>
              <w:ind w:right="72"/>
              <w:jc w:val="right"/>
              <w:rPr>
                <w:bCs/>
                <w:sz w:val="19"/>
                <w:szCs w:val="19"/>
              </w:rPr>
            </w:pPr>
            <w:r>
              <w:rPr>
                <w:sz w:val="19"/>
              </w:rPr>
              <w:t>2007/35/EK</w:t>
            </w:r>
          </w:p>
        </w:tc>
        <w:tc>
          <w:tcPr>
            <w:tcW w:w="1691" w:type="pct"/>
            <w:tcBorders>
              <w:top w:val="single" w:sz="4" w:space="0" w:color="auto"/>
              <w:bottom w:val="single" w:sz="4" w:space="0" w:color="auto"/>
            </w:tcBorders>
            <w:shd w:val="clear" w:color="auto" w:fill="E6E6E6"/>
          </w:tcPr>
          <w:p w14:paraId="0530E02E" w14:textId="77777777" w:rsidR="00F808A7" w:rsidRPr="00802803" w:rsidRDefault="00F808A7" w:rsidP="00FC02EB">
            <w:pPr>
              <w:ind w:right="72"/>
              <w:rPr>
                <w:bCs/>
                <w:sz w:val="19"/>
                <w:szCs w:val="19"/>
              </w:rPr>
            </w:pPr>
            <w:r>
              <w:rPr>
                <w:sz w:val="19"/>
              </w:rPr>
              <w:t>2010-07-01–</w:t>
            </w:r>
          </w:p>
          <w:p w14:paraId="3F14FBB5" w14:textId="77777777" w:rsidR="00F808A7" w:rsidRPr="00802803" w:rsidRDefault="00F808A7" w:rsidP="00FC02EB">
            <w:pPr>
              <w:ind w:right="72"/>
              <w:rPr>
                <w:bCs/>
                <w:sz w:val="19"/>
                <w:szCs w:val="19"/>
              </w:rPr>
            </w:pPr>
            <w:r>
              <w:rPr>
                <w:sz w:val="19"/>
              </w:rPr>
              <w:t>2017-12-31</w:t>
            </w:r>
          </w:p>
        </w:tc>
      </w:tr>
      <w:tr w:rsidR="00F808A7" w:rsidRPr="00802803" w14:paraId="0F2018BC" w14:textId="77777777" w:rsidTr="00FC02EB">
        <w:trPr>
          <w:cantSplit/>
          <w:trHeight w:val="182"/>
        </w:trPr>
        <w:tc>
          <w:tcPr>
            <w:tcW w:w="432" w:type="pct"/>
            <w:tcBorders>
              <w:top w:val="nil"/>
              <w:left w:val="single" w:sz="4" w:space="0" w:color="auto"/>
              <w:bottom w:val="nil"/>
            </w:tcBorders>
            <w:shd w:val="clear" w:color="auto" w:fill="auto"/>
          </w:tcPr>
          <w:p w14:paraId="33444B6C"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5E0E4E1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bottom w:val="single" w:sz="4" w:space="0" w:color="auto"/>
            </w:tcBorders>
            <w:shd w:val="clear" w:color="auto" w:fill="auto"/>
          </w:tcPr>
          <w:p w14:paraId="65D5C83A" w14:textId="77777777" w:rsidR="00F808A7" w:rsidRPr="00802803" w:rsidRDefault="00F808A7" w:rsidP="00FC02EB">
            <w:pPr>
              <w:ind w:right="72"/>
              <w:jc w:val="right"/>
              <w:rPr>
                <w:bCs/>
                <w:sz w:val="19"/>
                <w:szCs w:val="19"/>
              </w:rPr>
            </w:pPr>
            <w:r>
              <w:rPr>
                <w:sz w:val="19"/>
              </w:rPr>
              <w:t>2008/89/EK</w:t>
            </w:r>
          </w:p>
        </w:tc>
        <w:tc>
          <w:tcPr>
            <w:tcW w:w="1691" w:type="pct"/>
            <w:tcBorders>
              <w:top w:val="single" w:sz="4" w:space="0" w:color="auto"/>
              <w:bottom w:val="single" w:sz="4" w:space="0" w:color="auto"/>
            </w:tcBorders>
            <w:shd w:val="clear" w:color="auto" w:fill="E6E6E6"/>
          </w:tcPr>
          <w:p w14:paraId="556F420B" w14:textId="77777777" w:rsidR="00F808A7" w:rsidRPr="00802803" w:rsidRDefault="00F808A7" w:rsidP="00FC02EB">
            <w:pPr>
              <w:ind w:right="72"/>
              <w:rPr>
                <w:bCs/>
                <w:sz w:val="19"/>
                <w:szCs w:val="19"/>
              </w:rPr>
            </w:pPr>
            <w:r>
              <w:rPr>
                <w:sz w:val="19"/>
              </w:rPr>
              <w:t>2010-07-01–</w:t>
            </w:r>
          </w:p>
          <w:p w14:paraId="28458C32" w14:textId="77777777" w:rsidR="00F808A7" w:rsidRPr="00802803" w:rsidRDefault="00F808A7" w:rsidP="00FC02EB">
            <w:pPr>
              <w:ind w:right="72"/>
              <w:rPr>
                <w:bCs/>
                <w:sz w:val="19"/>
                <w:szCs w:val="19"/>
              </w:rPr>
            </w:pPr>
            <w:r>
              <w:rPr>
                <w:sz w:val="19"/>
              </w:rPr>
              <w:t>2017-12-31</w:t>
            </w:r>
          </w:p>
        </w:tc>
      </w:tr>
      <w:tr w:rsidR="00F808A7" w:rsidRPr="00802803" w14:paraId="22AEFE6F" w14:textId="77777777" w:rsidTr="00FC02EB">
        <w:trPr>
          <w:cantSplit/>
          <w:trHeight w:val="182"/>
        </w:trPr>
        <w:tc>
          <w:tcPr>
            <w:tcW w:w="432" w:type="pct"/>
            <w:tcBorders>
              <w:left w:val="single" w:sz="4" w:space="0" w:color="auto"/>
              <w:bottom w:val="nil"/>
            </w:tcBorders>
            <w:shd w:val="clear" w:color="auto" w:fill="auto"/>
          </w:tcPr>
          <w:p w14:paraId="5D618B1C" w14:textId="77777777" w:rsidR="00F808A7" w:rsidRPr="00802803" w:rsidRDefault="00F808A7" w:rsidP="00FC02EB">
            <w:pPr>
              <w:ind w:right="-20"/>
              <w:jc w:val="center"/>
              <w:rPr>
                <w:bCs/>
                <w:sz w:val="19"/>
                <w:szCs w:val="19"/>
              </w:rPr>
            </w:pPr>
            <w:r>
              <w:rPr>
                <w:sz w:val="19"/>
              </w:rPr>
              <w:t>K2</w:t>
            </w:r>
          </w:p>
        </w:tc>
        <w:tc>
          <w:tcPr>
            <w:tcW w:w="1499" w:type="pct"/>
            <w:tcBorders>
              <w:bottom w:val="nil"/>
              <w:right w:val="single" w:sz="4" w:space="0" w:color="auto"/>
            </w:tcBorders>
            <w:shd w:val="clear" w:color="auto" w:fill="auto"/>
          </w:tcPr>
          <w:p w14:paraId="02228E76" w14:textId="77777777" w:rsidR="00F808A7" w:rsidRPr="00802803" w:rsidRDefault="00F808A7" w:rsidP="00FC02EB">
            <w:pPr>
              <w:ind w:right="72"/>
              <w:rPr>
                <w:bCs/>
                <w:sz w:val="19"/>
                <w:szCs w:val="19"/>
              </w:rPr>
            </w:pPr>
            <w:r>
              <w:rPr>
                <w:sz w:val="19"/>
              </w:rPr>
              <w:t>Atbilst prasībām, kas noteiktas</w:t>
            </w:r>
          </w:p>
        </w:tc>
        <w:tc>
          <w:tcPr>
            <w:tcW w:w="1378" w:type="pct"/>
            <w:tcBorders>
              <w:left w:val="single" w:sz="4" w:space="0" w:color="auto"/>
              <w:bottom w:val="single" w:sz="4" w:space="0" w:color="auto"/>
            </w:tcBorders>
            <w:shd w:val="clear" w:color="auto" w:fill="auto"/>
          </w:tcPr>
          <w:p w14:paraId="1A78F034" w14:textId="516F2696" w:rsidR="00F808A7" w:rsidRPr="00802803" w:rsidRDefault="00F808A7" w:rsidP="00F85DA0">
            <w:pPr>
              <w:ind w:right="72"/>
              <w:jc w:val="right"/>
              <w:rPr>
                <w:b/>
                <w:bCs/>
                <w:sz w:val="19"/>
                <w:szCs w:val="19"/>
              </w:rPr>
            </w:pPr>
            <w:r>
              <w:rPr>
                <w:b/>
                <w:sz w:val="19"/>
              </w:rPr>
              <w:t xml:space="preserve">EEK Regulā </w:t>
            </w:r>
            <w:r>
              <w:rPr>
                <w:b/>
                <w:sz w:val="19"/>
              </w:rPr>
              <w:br/>
              <w:t>Nr. 48</w:t>
            </w:r>
          </w:p>
        </w:tc>
        <w:tc>
          <w:tcPr>
            <w:tcW w:w="1691" w:type="pct"/>
            <w:tcBorders>
              <w:bottom w:val="single" w:sz="4" w:space="0" w:color="auto"/>
            </w:tcBorders>
            <w:shd w:val="clear" w:color="auto" w:fill="E6E6E6"/>
          </w:tcPr>
          <w:p w14:paraId="2CA3CAFC" w14:textId="77777777" w:rsidR="00F808A7" w:rsidRPr="00802803" w:rsidRDefault="00F808A7" w:rsidP="00FC02EB">
            <w:pPr>
              <w:rPr>
                <w:sz w:val="19"/>
                <w:szCs w:val="19"/>
              </w:rPr>
            </w:pPr>
            <w:r>
              <w:rPr>
                <w:sz w:val="19"/>
              </w:rPr>
              <w:t>-</w:t>
            </w:r>
          </w:p>
        </w:tc>
      </w:tr>
      <w:tr w:rsidR="00F808A7" w:rsidRPr="00802803" w14:paraId="43CDA0B8" w14:textId="77777777" w:rsidTr="00FC02EB">
        <w:trPr>
          <w:cantSplit/>
          <w:trHeight w:val="182"/>
        </w:trPr>
        <w:tc>
          <w:tcPr>
            <w:tcW w:w="432" w:type="pct"/>
            <w:tcBorders>
              <w:top w:val="nil"/>
              <w:left w:val="single" w:sz="4" w:space="0" w:color="auto"/>
              <w:bottom w:val="nil"/>
            </w:tcBorders>
            <w:shd w:val="clear" w:color="auto" w:fill="auto"/>
          </w:tcPr>
          <w:p w14:paraId="2E63A44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3FA1AA8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3817F77A" w14:textId="77777777" w:rsidR="00F808A7" w:rsidRPr="00802803" w:rsidRDefault="00F808A7" w:rsidP="00FC02EB">
            <w:pPr>
              <w:ind w:right="72"/>
              <w:jc w:val="right"/>
              <w:rPr>
                <w:bCs/>
                <w:sz w:val="19"/>
                <w:szCs w:val="19"/>
              </w:rPr>
            </w:pPr>
            <w:r>
              <w:rPr>
                <w:sz w:val="19"/>
              </w:rPr>
              <w:t>02. grozījumu sērija</w:t>
            </w:r>
          </w:p>
        </w:tc>
        <w:tc>
          <w:tcPr>
            <w:tcW w:w="1691" w:type="pct"/>
            <w:tcBorders>
              <w:top w:val="single" w:sz="4" w:space="0" w:color="auto"/>
              <w:bottom w:val="single" w:sz="4" w:space="0" w:color="auto"/>
            </w:tcBorders>
            <w:shd w:val="clear" w:color="auto" w:fill="E6E6E6"/>
          </w:tcPr>
          <w:p w14:paraId="0A7DD585" w14:textId="77777777" w:rsidR="00F808A7" w:rsidRPr="00802803" w:rsidRDefault="00F808A7" w:rsidP="00FC02EB">
            <w:pPr>
              <w:ind w:right="72"/>
              <w:rPr>
                <w:bCs/>
                <w:sz w:val="19"/>
                <w:szCs w:val="19"/>
              </w:rPr>
            </w:pPr>
            <w:r>
              <w:rPr>
                <w:sz w:val="19"/>
              </w:rPr>
              <w:t>2010-07-01–</w:t>
            </w:r>
          </w:p>
          <w:p w14:paraId="18750CC3" w14:textId="77777777" w:rsidR="00F808A7" w:rsidRPr="00802803" w:rsidRDefault="00F808A7" w:rsidP="00FC02EB">
            <w:pPr>
              <w:ind w:right="72"/>
              <w:rPr>
                <w:bCs/>
                <w:sz w:val="19"/>
                <w:szCs w:val="19"/>
              </w:rPr>
            </w:pPr>
            <w:r>
              <w:rPr>
                <w:sz w:val="19"/>
              </w:rPr>
              <w:t>2011-07-09</w:t>
            </w:r>
          </w:p>
          <w:p w14:paraId="5D774637" w14:textId="77777777" w:rsidR="00F808A7" w:rsidRPr="00802803" w:rsidRDefault="00F808A7" w:rsidP="00FC02EB">
            <w:pPr>
              <w:ind w:right="72"/>
              <w:rPr>
                <w:bCs/>
                <w:sz w:val="19"/>
                <w:szCs w:val="19"/>
              </w:rPr>
            </w:pPr>
            <w:r>
              <w:rPr>
                <w:sz w:val="19"/>
              </w:rPr>
              <w:t>Attiecas tikai uz N</w:t>
            </w:r>
            <w:r>
              <w:rPr>
                <w:sz w:val="19"/>
                <w:vertAlign w:val="subscript"/>
              </w:rPr>
              <w:t>2</w:t>
            </w:r>
            <w:r>
              <w:rPr>
                <w:sz w:val="19"/>
              </w:rPr>
              <w:t xml:space="preserve"> &gt; 7 500 kg, N</w:t>
            </w:r>
            <w:r>
              <w:rPr>
                <w:sz w:val="19"/>
                <w:vertAlign w:val="subscript"/>
              </w:rPr>
              <w:t>3</w:t>
            </w:r>
            <w:r>
              <w:rPr>
                <w:sz w:val="19"/>
              </w:rPr>
              <w:t>, O</w:t>
            </w:r>
            <w:r>
              <w:rPr>
                <w:sz w:val="19"/>
                <w:vertAlign w:val="subscript"/>
              </w:rPr>
              <w:t>3</w:t>
            </w:r>
            <w:r>
              <w:rPr>
                <w:sz w:val="19"/>
              </w:rPr>
              <w:t xml:space="preserve"> un O</w:t>
            </w:r>
            <w:r>
              <w:rPr>
                <w:sz w:val="19"/>
                <w:vertAlign w:val="subscript"/>
              </w:rPr>
              <w:t>4</w:t>
            </w:r>
            <w:r>
              <w:rPr>
                <w:sz w:val="19"/>
              </w:rPr>
              <w:t xml:space="preserve"> kategorijas transportlīdzekļiem.</w:t>
            </w:r>
          </w:p>
        </w:tc>
      </w:tr>
      <w:tr w:rsidR="00F808A7" w:rsidRPr="00802803" w14:paraId="3FD8F0F2" w14:textId="77777777" w:rsidTr="00FC02EB">
        <w:trPr>
          <w:cantSplit/>
          <w:trHeight w:val="182"/>
        </w:trPr>
        <w:tc>
          <w:tcPr>
            <w:tcW w:w="432" w:type="pct"/>
            <w:tcBorders>
              <w:top w:val="nil"/>
              <w:left w:val="single" w:sz="4" w:space="0" w:color="auto"/>
              <w:bottom w:val="nil"/>
            </w:tcBorders>
            <w:shd w:val="clear" w:color="auto" w:fill="auto"/>
          </w:tcPr>
          <w:p w14:paraId="429B8C88"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46B2781"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DD7617E" w14:textId="77777777" w:rsidR="00F808A7" w:rsidRPr="00802803" w:rsidRDefault="00F808A7" w:rsidP="00FC02EB">
            <w:pPr>
              <w:ind w:right="72"/>
              <w:jc w:val="right"/>
              <w:rPr>
                <w:bCs/>
                <w:sz w:val="19"/>
                <w:szCs w:val="19"/>
              </w:rPr>
            </w:pPr>
            <w:r>
              <w:rPr>
                <w:sz w:val="19"/>
              </w:rPr>
              <w:t>02. grozījumu sērija</w:t>
            </w:r>
          </w:p>
        </w:tc>
        <w:tc>
          <w:tcPr>
            <w:tcW w:w="1691" w:type="pct"/>
            <w:tcBorders>
              <w:top w:val="single" w:sz="4" w:space="0" w:color="auto"/>
              <w:bottom w:val="single" w:sz="4" w:space="0" w:color="auto"/>
            </w:tcBorders>
            <w:shd w:val="clear" w:color="auto" w:fill="E6E6E6"/>
          </w:tcPr>
          <w:p w14:paraId="4AC4129D" w14:textId="77777777" w:rsidR="00F808A7" w:rsidRPr="00802803" w:rsidRDefault="00F808A7" w:rsidP="00FC02EB">
            <w:pPr>
              <w:ind w:right="72"/>
              <w:rPr>
                <w:bCs/>
                <w:sz w:val="19"/>
                <w:szCs w:val="19"/>
              </w:rPr>
            </w:pPr>
            <w:r>
              <w:rPr>
                <w:sz w:val="19"/>
              </w:rPr>
              <w:t xml:space="preserve">2010–07–01 </w:t>
            </w:r>
            <w:r>
              <w:rPr>
                <w:sz w:val="19"/>
              </w:rPr>
              <w:br/>
              <w:t>vai jaunāka versija</w:t>
            </w:r>
          </w:p>
          <w:p w14:paraId="5F0AE3FB" w14:textId="77777777" w:rsidR="00F808A7" w:rsidRPr="00802803" w:rsidRDefault="00F808A7" w:rsidP="00FC02EB">
            <w:pPr>
              <w:ind w:right="72"/>
              <w:rPr>
                <w:bCs/>
                <w:sz w:val="19"/>
                <w:szCs w:val="19"/>
                <w:vertAlign w:val="subscript"/>
              </w:rPr>
            </w:pPr>
            <w:r>
              <w:rPr>
                <w:sz w:val="19"/>
              </w:rPr>
              <w:t>Attiecas tikai uz kategoriju M, N</w:t>
            </w:r>
            <w:r>
              <w:rPr>
                <w:sz w:val="19"/>
                <w:vertAlign w:val="subscript"/>
              </w:rPr>
              <w:t>1</w:t>
            </w:r>
            <w:r>
              <w:rPr>
                <w:sz w:val="19"/>
              </w:rPr>
              <w:t>, N</w:t>
            </w:r>
            <w:r>
              <w:rPr>
                <w:sz w:val="19"/>
                <w:vertAlign w:val="subscript"/>
              </w:rPr>
              <w:t>2</w:t>
            </w:r>
            <w:r>
              <w:rPr>
                <w:sz w:val="19"/>
              </w:rPr>
              <w:t>≤ 7 500 kg, O</w:t>
            </w:r>
            <w:r>
              <w:rPr>
                <w:sz w:val="19"/>
                <w:vertAlign w:val="subscript"/>
              </w:rPr>
              <w:t>1</w:t>
            </w:r>
            <w:r>
              <w:rPr>
                <w:sz w:val="19"/>
              </w:rPr>
              <w:t xml:space="preserve"> un O</w:t>
            </w:r>
            <w:r>
              <w:rPr>
                <w:sz w:val="19"/>
                <w:vertAlign w:val="subscript"/>
              </w:rPr>
              <w:t>2</w:t>
            </w:r>
          </w:p>
        </w:tc>
      </w:tr>
      <w:tr w:rsidR="00F808A7" w:rsidRPr="00802803" w14:paraId="1F5E2610" w14:textId="77777777" w:rsidTr="00FC02EB">
        <w:trPr>
          <w:cantSplit/>
          <w:trHeight w:val="182"/>
        </w:trPr>
        <w:tc>
          <w:tcPr>
            <w:tcW w:w="432" w:type="pct"/>
            <w:tcBorders>
              <w:top w:val="nil"/>
              <w:left w:val="single" w:sz="4" w:space="0" w:color="auto"/>
              <w:bottom w:val="nil"/>
            </w:tcBorders>
            <w:shd w:val="clear" w:color="auto" w:fill="auto"/>
          </w:tcPr>
          <w:p w14:paraId="00A048D0"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2015FF53"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06F0C9A1" w14:textId="77777777" w:rsidR="00F808A7" w:rsidRPr="00802803" w:rsidRDefault="00F808A7" w:rsidP="00FC02EB">
            <w:pPr>
              <w:ind w:right="72"/>
              <w:jc w:val="right"/>
              <w:rPr>
                <w:bCs/>
                <w:sz w:val="19"/>
                <w:szCs w:val="19"/>
              </w:rPr>
            </w:pPr>
            <w:r>
              <w:rPr>
                <w:sz w:val="19"/>
              </w:rPr>
              <w:t>03. grozījumu sērija</w:t>
            </w:r>
          </w:p>
        </w:tc>
        <w:tc>
          <w:tcPr>
            <w:tcW w:w="1691" w:type="pct"/>
            <w:tcBorders>
              <w:top w:val="single" w:sz="4" w:space="0" w:color="auto"/>
              <w:bottom w:val="single" w:sz="4" w:space="0" w:color="auto"/>
            </w:tcBorders>
            <w:shd w:val="clear" w:color="auto" w:fill="E6E6E6"/>
          </w:tcPr>
          <w:p w14:paraId="5E73E67D" w14:textId="77777777" w:rsidR="00F808A7" w:rsidRPr="00802803" w:rsidRDefault="00F808A7" w:rsidP="00FC02EB">
            <w:pPr>
              <w:ind w:right="72"/>
              <w:rPr>
                <w:bCs/>
                <w:sz w:val="19"/>
                <w:szCs w:val="19"/>
              </w:rPr>
            </w:pPr>
            <w:r>
              <w:rPr>
                <w:sz w:val="19"/>
              </w:rPr>
              <w:t xml:space="preserve">2010–07–01 </w:t>
            </w:r>
            <w:r>
              <w:rPr>
                <w:sz w:val="19"/>
              </w:rPr>
              <w:br/>
              <w:t>vai jaunāka versija</w:t>
            </w:r>
          </w:p>
        </w:tc>
      </w:tr>
      <w:tr w:rsidR="00F808A7" w:rsidRPr="00802803" w14:paraId="4B7739D2" w14:textId="77777777" w:rsidTr="00FC02EB">
        <w:trPr>
          <w:cantSplit/>
          <w:trHeight w:val="182"/>
        </w:trPr>
        <w:tc>
          <w:tcPr>
            <w:tcW w:w="432" w:type="pct"/>
            <w:vMerge w:val="restart"/>
            <w:tcBorders>
              <w:top w:val="nil"/>
              <w:left w:val="single" w:sz="4" w:space="0" w:color="auto"/>
            </w:tcBorders>
            <w:shd w:val="clear" w:color="auto" w:fill="auto"/>
          </w:tcPr>
          <w:p w14:paraId="79E6EB1B" w14:textId="77777777" w:rsidR="00F808A7" w:rsidRPr="00802803" w:rsidRDefault="00F808A7" w:rsidP="00FC02EB">
            <w:pPr>
              <w:ind w:right="-20"/>
              <w:jc w:val="center"/>
              <w:rPr>
                <w:bCs/>
                <w:sz w:val="19"/>
                <w:szCs w:val="19"/>
              </w:rPr>
            </w:pPr>
          </w:p>
        </w:tc>
        <w:tc>
          <w:tcPr>
            <w:tcW w:w="1499" w:type="pct"/>
            <w:vMerge w:val="restart"/>
            <w:tcBorders>
              <w:top w:val="nil"/>
              <w:right w:val="single" w:sz="4" w:space="0" w:color="auto"/>
            </w:tcBorders>
            <w:shd w:val="clear" w:color="auto" w:fill="auto"/>
          </w:tcPr>
          <w:p w14:paraId="2AD66CF6"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F1EE078" w14:textId="77777777" w:rsidR="00F808A7" w:rsidRPr="00802803" w:rsidRDefault="00F808A7" w:rsidP="00FC02EB">
            <w:pPr>
              <w:ind w:right="72"/>
              <w:jc w:val="right"/>
              <w:rPr>
                <w:bCs/>
                <w:sz w:val="19"/>
                <w:szCs w:val="19"/>
              </w:rPr>
            </w:pPr>
            <w:r>
              <w:rPr>
                <w:sz w:val="19"/>
              </w:rPr>
              <w:t>04. grozījumu sērija</w:t>
            </w:r>
          </w:p>
        </w:tc>
        <w:tc>
          <w:tcPr>
            <w:tcW w:w="1691" w:type="pct"/>
            <w:tcBorders>
              <w:top w:val="single" w:sz="4" w:space="0" w:color="auto"/>
              <w:bottom w:val="single" w:sz="4" w:space="0" w:color="auto"/>
            </w:tcBorders>
            <w:shd w:val="clear" w:color="auto" w:fill="E6E6E6"/>
          </w:tcPr>
          <w:p w14:paraId="5E966A41" w14:textId="77777777" w:rsidR="00F808A7" w:rsidRPr="00802803" w:rsidRDefault="00F808A7" w:rsidP="00FC02EB">
            <w:pPr>
              <w:ind w:right="72"/>
              <w:rPr>
                <w:bCs/>
                <w:sz w:val="19"/>
                <w:szCs w:val="19"/>
              </w:rPr>
            </w:pPr>
            <w:r>
              <w:rPr>
                <w:sz w:val="19"/>
              </w:rPr>
              <w:t xml:space="preserve">2010–07–01 </w:t>
            </w:r>
            <w:r>
              <w:rPr>
                <w:sz w:val="19"/>
              </w:rPr>
              <w:br/>
              <w:t>vai jaunāka versija</w:t>
            </w:r>
          </w:p>
        </w:tc>
      </w:tr>
      <w:tr w:rsidR="00F808A7" w:rsidRPr="00802803" w14:paraId="2B6B074D" w14:textId="77777777" w:rsidTr="00FC02EB">
        <w:trPr>
          <w:cantSplit/>
          <w:trHeight w:val="182"/>
        </w:trPr>
        <w:tc>
          <w:tcPr>
            <w:tcW w:w="432" w:type="pct"/>
            <w:vMerge/>
            <w:tcBorders>
              <w:left w:val="single" w:sz="4" w:space="0" w:color="auto"/>
              <w:bottom w:val="single" w:sz="4" w:space="0" w:color="auto"/>
            </w:tcBorders>
            <w:shd w:val="clear" w:color="auto" w:fill="auto"/>
          </w:tcPr>
          <w:p w14:paraId="37F210F2" w14:textId="77777777" w:rsidR="00F808A7" w:rsidRPr="00802803" w:rsidRDefault="00F808A7" w:rsidP="00FC02EB">
            <w:pPr>
              <w:ind w:right="-20"/>
              <w:jc w:val="center"/>
              <w:rPr>
                <w:bCs/>
                <w:sz w:val="19"/>
                <w:szCs w:val="19"/>
              </w:rPr>
            </w:pPr>
          </w:p>
        </w:tc>
        <w:tc>
          <w:tcPr>
            <w:tcW w:w="1499" w:type="pct"/>
            <w:vMerge/>
            <w:tcBorders>
              <w:bottom w:val="single" w:sz="4" w:space="0" w:color="auto"/>
              <w:right w:val="single" w:sz="4" w:space="0" w:color="auto"/>
            </w:tcBorders>
            <w:shd w:val="clear" w:color="auto" w:fill="auto"/>
          </w:tcPr>
          <w:p w14:paraId="5C80DDB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56C6B276" w14:textId="77777777" w:rsidR="00F808A7" w:rsidRPr="00802803" w:rsidRDefault="00F808A7" w:rsidP="00FC02EB">
            <w:pPr>
              <w:ind w:right="72"/>
              <w:jc w:val="right"/>
              <w:rPr>
                <w:bCs/>
                <w:sz w:val="19"/>
                <w:szCs w:val="19"/>
              </w:rPr>
            </w:pPr>
            <w:r>
              <w:rPr>
                <w:sz w:val="19"/>
              </w:rPr>
              <w:t>05. grozījumu sērija</w:t>
            </w:r>
          </w:p>
          <w:p w14:paraId="1FB931CF" w14:textId="77777777" w:rsidR="00F808A7" w:rsidRPr="00802803" w:rsidRDefault="00F808A7" w:rsidP="00FC02EB">
            <w:pPr>
              <w:spacing w:line="232" w:lineRule="exact"/>
              <w:jc w:val="right"/>
              <w:rPr>
                <w:sz w:val="19"/>
              </w:rPr>
            </w:pPr>
            <w:r>
              <w:rPr>
                <w:sz w:val="19"/>
              </w:rPr>
              <w:t>vai turpmāki grozījumi</w:t>
            </w:r>
          </w:p>
        </w:tc>
        <w:tc>
          <w:tcPr>
            <w:tcW w:w="1691" w:type="pct"/>
            <w:tcBorders>
              <w:top w:val="single" w:sz="4" w:space="0" w:color="auto"/>
              <w:bottom w:val="single" w:sz="4" w:space="0" w:color="auto"/>
            </w:tcBorders>
            <w:shd w:val="clear" w:color="auto" w:fill="E6E6E6"/>
          </w:tcPr>
          <w:p w14:paraId="1EB89CFB" w14:textId="77777777" w:rsidR="00F808A7" w:rsidRPr="00802803" w:rsidRDefault="00F808A7" w:rsidP="00FC02EB">
            <w:pPr>
              <w:ind w:right="72"/>
              <w:rPr>
                <w:bCs/>
                <w:sz w:val="19"/>
                <w:szCs w:val="19"/>
              </w:rPr>
            </w:pPr>
            <w:r>
              <w:rPr>
                <w:sz w:val="19"/>
              </w:rPr>
              <w:t xml:space="preserve">2011–01–30 </w:t>
            </w:r>
            <w:r>
              <w:rPr>
                <w:sz w:val="19"/>
              </w:rPr>
              <w:br/>
              <w:t>vai jaunāka versija</w:t>
            </w:r>
          </w:p>
        </w:tc>
      </w:tr>
      <w:tr w:rsidR="00F808A7" w:rsidRPr="00802803" w14:paraId="4447AFB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403DEB4" w14:textId="77777777" w:rsidR="00F808A7" w:rsidRPr="00802803" w:rsidRDefault="00F808A7" w:rsidP="00FC02EB">
            <w:pPr>
              <w:ind w:right="-20"/>
              <w:jc w:val="center"/>
              <w:rPr>
                <w:bCs/>
                <w:sz w:val="19"/>
                <w:szCs w:val="19"/>
              </w:rPr>
            </w:pPr>
            <w:r>
              <w:rPr>
                <w:sz w:val="19"/>
              </w:rPr>
              <w:t>K3</w:t>
            </w:r>
          </w:p>
        </w:tc>
        <w:tc>
          <w:tcPr>
            <w:tcW w:w="4568" w:type="pct"/>
            <w:gridSpan w:val="3"/>
            <w:tcBorders>
              <w:top w:val="single" w:sz="4" w:space="0" w:color="auto"/>
              <w:bottom w:val="single" w:sz="4" w:space="0" w:color="auto"/>
            </w:tcBorders>
            <w:shd w:val="clear" w:color="auto" w:fill="auto"/>
          </w:tcPr>
          <w:p w14:paraId="63836F0A" w14:textId="77777777" w:rsidR="00F808A7" w:rsidRPr="00802803" w:rsidRDefault="00F808A7" w:rsidP="00FC02EB">
            <w:pPr>
              <w:pStyle w:val="Stycke"/>
            </w:pPr>
            <w:r>
              <w:t>Priekšējie lukturi, lampas, atstarotāji un kvēlspuldzes nedrīkst būt pārklāti ar jebkādas krāsas kārtu.</w:t>
            </w:r>
          </w:p>
        </w:tc>
      </w:tr>
      <w:tr w:rsidR="00F808A7" w:rsidRPr="00802803" w14:paraId="75E0F96C"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D2C0A12" w14:textId="77777777" w:rsidR="00F808A7" w:rsidRPr="00802803" w:rsidRDefault="00F808A7" w:rsidP="00FC02EB">
            <w:pPr>
              <w:ind w:right="-20"/>
              <w:jc w:val="center"/>
              <w:rPr>
                <w:bCs/>
                <w:sz w:val="19"/>
                <w:szCs w:val="19"/>
              </w:rPr>
            </w:pPr>
            <w:r>
              <w:rPr>
                <w:sz w:val="19"/>
              </w:rPr>
              <w:t>K4</w:t>
            </w:r>
          </w:p>
        </w:tc>
        <w:tc>
          <w:tcPr>
            <w:tcW w:w="4568" w:type="pct"/>
            <w:gridSpan w:val="3"/>
            <w:tcBorders>
              <w:top w:val="single" w:sz="4" w:space="0" w:color="auto"/>
              <w:bottom w:val="single" w:sz="4" w:space="0" w:color="auto"/>
            </w:tcBorders>
            <w:shd w:val="clear" w:color="auto" w:fill="auto"/>
          </w:tcPr>
          <w:p w14:paraId="6D8B162C" w14:textId="77777777" w:rsidR="00F808A7" w:rsidRPr="006A2F2D" w:rsidRDefault="00F808A7" w:rsidP="00FC02EB">
            <w:pPr>
              <w:pStyle w:val="Stycke"/>
            </w:pPr>
            <w:r>
              <w:t>Transportlīdzekļos nedrīkst būt nekādi galvenie lukturi vai lukturi, izņemot tos, kas noteikti šajos vai citos Zviedrijas Transporta aģentūras izdotos noteikumos.</w:t>
            </w:r>
          </w:p>
          <w:p w14:paraId="0BDE9AB0" w14:textId="77777777" w:rsidR="00F808A7" w:rsidRPr="00802803" w:rsidRDefault="00F808A7" w:rsidP="00FC02EB">
            <w:pPr>
              <w:pStyle w:val="Styckemedindrag"/>
              <w:rPr>
                <w:i/>
              </w:rPr>
            </w:pPr>
            <w:r>
              <w:t>Tomēr transportlīdzekļus var aprīkot ar apgaismes ierīcēm, kas ir neobligātas apgaismes ierīces saskaņā ar EEK Noteikumiem Nr. 48, ja šīs ierīces ir uzstādītas saskaņā ar Noteikumu prasībām.</w:t>
            </w:r>
          </w:p>
        </w:tc>
      </w:tr>
      <w:tr w:rsidR="00F808A7" w:rsidRPr="00802803" w14:paraId="4E7EC5F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2CD99DF" w14:textId="77777777" w:rsidR="00F808A7" w:rsidRPr="00802803" w:rsidRDefault="00F808A7" w:rsidP="00FC02EB">
            <w:pPr>
              <w:ind w:right="-20"/>
              <w:jc w:val="center"/>
              <w:rPr>
                <w:bCs/>
                <w:sz w:val="19"/>
                <w:szCs w:val="19"/>
              </w:rPr>
            </w:pPr>
            <w:r>
              <w:rPr>
                <w:sz w:val="19"/>
              </w:rPr>
              <w:t>K5</w:t>
            </w:r>
          </w:p>
        </w:tc>
        <w:tc>
          <w:tcPr>
            <w:tcW w:w="4568" w:type="pct"/>
            <w:gridSpan w:val="3"/>
            <w:tcBorders>
              <w:top w:val="single" w:sz="4" w:space="0" w:color="auto"/>
              <w:bottom w:val="single" w:sz="4" w:space="0" w:color="auto"/>
            </w:tcBorders>
            <w:shd w:val="clear" w:color="auto" w:fill="auto"/>
          </w:tcPr>
          <w:p w14:paraId="3494E0BF" w14:textId="77777777" w:rsidR="00F808A7" w:rsidRPr="00802803" w:rsidRDefault="00F808A7" w:rsidP="00FC02EB">
            <w:pPr>
              <w:pStyle w:val="Stycke"/>
            </w:pPr>
            <w:r>
              <w:t>Galvenos lukturus un lukturus uz transportlīdzekļa novieto tā, lai gaisma netraucētu transportlīdzekļa vadītāju.</w:t>
            </w:r>
          </w:p>
        </w:tc>
      </w:tr>
      <w:tr w:rsidR="00F808A7" w:rsidRPr="00802803" w14:paraId="6B8E459F"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07D98FA" w14:textId="77777777" w:rsidR="00F808A7" w:rsidRPr="00802803" w:rsidRDefault="00F808A7" w:rsidP="00FC02EB">
            <w:pPr>
              <w:ind w:right="-20"/>
              <w:jc w:val="center"/>
              <w:rPr>
                <w:bCs/>
                <w:sz w:val="19"/>
                <w:szCs w:val="19"/>
              </w:rPr>
            </w:pPr>
            <w:r>
              <w:rPr>
                <w:sz w:val="19"/>
              </w:rPr>
              <w:t>K6</w:t>
            </w:r>
          </w:p>
        </w:tc>
        <w:tc>
          <w:tcPr>
            <w:tcW w:w="4568" w:type="pct"/>
            <w:gridSpan w:val="3"/>
            <w:tcBorders>
              <w:top w:val="single" w:sz="4" w:space="0" w:color="auto"/>
              <w:bottom w:val="single" w:sz="4" w:space="0" w:color="auto"/>
            </w:tcBorders>
            <w:shd w:val="clear" w:color="auto" w:fill="auto"/>
          </w:tcPr>
          <w:p w14:paraId="1D629F84" w14:textId="77777777" w:rsidR="00F808A7" w:rsidRPr="00802803" w:rsidRDefault="00F808A7" w:rsidP="00FC02EB">
            <w:pPr>
              <w:pStyle w:val="Stycke"/>
            </w:pPr>
            <w:r>
              <w:t>Obligāto lukturu vai obligāto lukturu aizsardzība pret šķembu veidošanos transportlīdzeklī nav atļauta, ja aizsardzība ievērojami samazina luktura vai galvenā luktura gaismu. Tas attiecas arī uz akmens šķembu aizsardzību, kas izgatavota no viegli bojāta materiāla un tādējādi samazina lampas vai lukturu gaismu.</w:t>
            </w:r>
          </w:p>
        </w:tc>
      </w:tr>
      <w:tr w:rsidR="00F808A7" w:rsidRPr="00802803" w14:paraId="58311FB5" w14:textId="77777777" w:rsidTr="00FC02EB">
        <w:trPr>
          <w:cantSplit/>
          <w:trHeight w:val="182"/>
        </w:trPr>
        <w:tc>
          <w:tcPr>
            <w:tcW w:w="432" w:type="pct"/>
            <w:tcBorders>
              <w:top w:val="single" w:sz="4" w:space="0" w:color="auto"/>
              <w:left w:val="single" w:sz="4" w:space="0" w:color="auto"/>
              <w:bottom w:val="nil"/>
            </w:tcBorders>
            <w:shd w:val="clear" w:color="auto" w:fill="auto"/>
          </w:tcPr>
          <w:p w14:paraId="4C11C738" w14:textId="77777777" w:rsidR="00F808A7" w:rsidRPr="00802803" w:rsidRDefault="00F808A7" w:rsidP="00FC02EB">
            <w:pPr>
              <w:ind w:right="-20"/>
              <w:jc w:val="center"/>
              <w:rPr>
                <w:bCs/>
                <w:sz w:val="19"/>
                <w:szCs w:val="19"/>
              </w:rPr>
            </w:pPr>
            <w:r>
              <w:rPr>
                <w:sz w:val="19"/>
              </w:rPr>
              <w:t>K7</w:t>
            </w:r>
          </w:p>
        </w:tc>
        <w:tc>
          <w:tcPr>
            <w:tcW w:w="4568" w:type="pct"/>
            <w:gridSpan w:val="3"/>
            <w:tcBorders>
              <w:top w:val="single" w:sz="4" w:space="0" w:color="auto"/>
              <w:bottom w:val="single" w:sz="4" w:space="0" w:color="auto"/>
            </w:tcBorders>
            <w:shd w:val="clear" w:color="auto" w:fill="auto"/>
          </w:tcPr>
          <w:p w14:paraId="61147CE5" w14:textId="77777777" w:rsidR="00F808A7" w:rsidRPr="00802803" w:rsidRDefault="00F808A7" w:rsidP="00FC02EB">
            <w:pPr>
              <w:pStyle w:val="Stycke"/>
            </w:pPr>
            <w:r>
              <w:t>Transportlīdzekļiem var nebūt nevienas ierīces, kas var traucēt atstarošanos vai var apžilbināt citu vadītāju.</w:t>
            </w:r>
          </w:p>
          <w:p w14:paraId="6A0836F4" w14:textId="77777777" w:rsidR="00F808A7" w:rsidRPr="00802803" w:rsidRDefault="00F808A7" w:rsidP="00FC02EB">
            <w:pPr>
              <w:pStyle w:val="Styckemedindrag"/>
              <w:rPr>
                <w:bCs/>
                <w:szCs w:val="19"/>
              </w:rPr>
            </w:pPr>
            <w:r>
              <w:t>Turklāt transportlīdzekļos nedrīkst būt ierīce, kas braukšanas laikā var attēlot pārvietojamus vai kustīgus attēlus, tekstus vai līdzvērtīgus attēlus, kas ir redzami satiksmes dalībniekiem ārpus transportlīdzekļa. Tomēr regulāras satiksmes autobusiem saistībā ar autobusu pieturām var būt galamērķa zīmes, kas norāda uz izmaiņām satiksmes informācijā.</w:t>
            </w:r>
          </w:p>
        </w:tc>
      </w:tr>
      <w:tr w:rsidR="00F808A7" w:rsidRPr="00802803" w14:paraId="1D8C9CF0"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F9A4043" w14:textId="77777777" w:rsidR="00F808A7" w:rsidRPr="00802803" w:rsidRDefault="00F808A7" w:rsidP="00FC02EB">
            <w:pPr>
              <w:ind w:right="-20"/>
              <w:jc w:val="center"/>
              <w:rPr>
                <w:bCs/>
                <w:sz w:val="19"/>
                <w:szCs w:val="19"/>
              </w:rPr>
            </w:pPr>
            <w:r>
              <w:rPr>
                <w:sz w:val="19"/>
              </w:rPr>
              <w:t>T1</w:t>
            </w:r>
          </w:p>
        </w:tc>
        <w:tc>
          <w:tcPr>
            <w:tcW w:w="4568" w:type="pct"/>
            <w:gridSpan w:val="3"/>
            <w:tcBorders>
              <w:top w:val="single" w:sz="4" w:space="0" w:color="auto"/>
              <w:bottom w:val="single" w:sz="4" w:space="0" w:color="auto"/>
            </w:tcBorders>
            <w:shd w:val="clear" w:color="auto" w:fill="auto"/>
          </w:tcPr>
          <w:p w14:paraId="0BA03E8F" w14:textId="77777777" w:rsidR="00F808A7" w:rsidRPr="00802803" w:rsidRDefault="00F808A7" w:rsidP="00FC02EB">
            <w:pPr>
              <w:pStyle w:val="Stycke"/>
              <w:rPr>
                <w:bCs/>
              </w:rPr>
            </w:pPr>
            <w:r>
              <w:t>Automašīnā ir apgaismes un gaismas signālierīces, kas atbilst alternatīvajām tehniskajām prasībām, kuras noteiktas Direktīvas 2007/46/EK IV pielikuma 2. papildinājuma I un II daļas 20. punktā, redakcijā saskaņā ar Regulu (ES) Nr. 183/2011. Uz N</w:t>
            </w:r>
            <w:r>
              <w:rPr>
                <w:vertAlign w:val="subscript"/>
              </w:rPr>
              <w:t>2</w:t>
            </w:r>
            <w:r>
              <w:t xml:space="preserve"> kategorijas automašīnu attiecas tādas pašas prasības kā N</w:t>
            </w:r>
            <w:r>
              <w:rPr>
                <w:vertAlign w:val="subscript"/>
              </w:rPr>
              <w:t>1</w:t>
            </w:r>
            <w:r>
              <w:t xml:space="preserve"> kategorijas automašīnai.</w:t>
            </w:r>
          </w:p>
        </w:tc>
      </w:tr>
      <w:tr w:rsidR="00F808A7" w:rsidRPr="00802803" w14:paraId="19D4CC5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366D6460" w14:textId="77777777" w:rsidR="00F808A7" w:rsidRPr="00802803" w:rsidRDefault="00F808A7" w:rsidP="00FC02EB">
            <w:pPr>
              <w:ind w:right="-20"/>
              <w:jc w:val="center"/>
              <w:rPr>
                <w:bCs/>
                <w:sz w:val="19"/>
                <w:szCs w:val="19"/>
              </w:rPr>
            </w:pPr>
            <w:r>
              <w:rPr>
                <w:sz w:val="19"/>
              </w:rPr>
              <w:lastRenderedPageBreak/>
              <w:t>S1</w:t>
            </w:r>
          </w:p>
        </w:tc>
        <w:tc>
          <w:tcPr>
            <w:tcW w:w="4568" w:type="pct"/>
            <w:gridSpan w:val="3"/>
            <w:tcBorders>
              <w:top w:val="single" w:sz="4" w:space="0" w:color="auto"/>
              <w:bottom w:val="single" w:sz="4" w:space="0" w:color="auto"/>
            </w:tcBorders>
            <w:shd w:val="clear" w:color="auto" w:fill="auto"/>
          </w:tcPr>
          <w:p w14:paraId="1DB091C4" w14:textId="77777777" w:rsidR="00F808A7" w:rsidRPr="00802803" w:rsidRDefault="00F808A7" w:rsidP="00FC02EB">
            <w:pPr>
              <w:pStyle w:val="Stycke"/>
            </w:pPr>
            <w:r>
              <w:t>Ja transportlīdzekļa īpašā lietojuma dēļ nav iespējams izpildīt visas K1 vai K2 rindas prasības, var piešķirt atbrīvojumu no prasībām, ja ir uzstādītas visas obligātās apgaismes ierīces. Autopiekabes, neatliekamās medicīniskās palīdzības, karnīzes un bruņumašīnas gadījumā ģeometriskā redzamība nedrīkst tikt ietekmēta.</w:t>
            </w:r>
          </w:p>
        </w:tc>
      </w:tr>
      <w:tr w:rsidR="00F808A7" w:rsidRPr="00802803" w14:paraId="5EDFDC44"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3B01208" w14:textId="77777777" w:rsidR="00F808A7" w:rsidRPr="00802803" w:rsidRDefault="00F808A7" w:rsidP="00FC02EB">
            <w:pPr>
              <w:ind w:right="-20"/>
              <w:jc w:val="center"/>
              <w:rPr>
                <w:bCs/>
                <w:sz w:val="19"/>
                <w:szCs w:val="19"/>
              </w:rPr>
            </w:pPr>
            <w:r>
              <w:rPr>
                <w:sz w:val="19"/>
              </w:rPr>
              <w:t>S2</w:t>
            </w:r>
          </w:p>
        </w:tc>
        <w:tc>
          <w:tcPr>
            <w:tcW w:w="4568" w:type="pct"/>
            <w:gridSpan w:val="3"/>
            <w:tcBorders>
              <w:top w:val="single" w:sz="4" w:space="0" w:color="auto"/>
              <w:bottom w:val="single" w:sz="4" w:space="0" w:color="auto"/>
            </w:tcBorders>
            <w:shd w:val="clear" w:color="auto" w:fill="auto"/>
          </w:tcPr>
          <w:p w14:paraId="64B06A03" w14:textId="77777777" w:rsidR="00F808A7" w:rsidRPr="00802803" w:rsidRDefault="00F808A7" w:rsidP="00FC02EB">
            <w:pPr>
              <w:pStyle w:val="Stycke"/>
            </w:pPr>
            <w:r>
              <w:t>Vieglais automobilis, kura kopējā masa pārsniedz 2 500 kg un kurš ir izgatavots no kravas automobiļa vai autobusa, var atbilst prasībām, kas attiecas uz pamata transportlīdzekli. Tas pats attiecas uz autobusu, kas izgatavots no kravas automašīnas vai vieglā automobiļa.</w:t>
            </w:r>
          </w:p>
        </w:tc>
      </w:tr>
      <w:tr w:rsidR="00F808A7" w:rsidRPr="00802803" w14:paraId="7C31077D"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D11FB1D" w14:textId="77777777" w:rsidR="00F808A7" w:rsidRPr="00802803" w:rsidRDefault="00F808A7" w:rsidP="00FC02EB">
            <w:pPr>
              <w:ind w:right="-20"/>
              <w:jc w:val="center"/>
              <w:rPr>
                <w:bCs/>
                <w:sz w:val="19"/>
                <w:szCs w:val="19"/>
              </w:rPr>
            </w:pPr>
            <w:r>
              <w:rPr>
                <w:sz w:val="19"/>
              </w:rPr>
              <w:t>U1</w:t>
            </w:r>
          </w:p>
        </w:tc>
        <w:tc>
          <w:tcPr>
            <w:tcW w:w="4568" w:type="pct"/>
            <w:gridSpan w:val="3"/>
            <w:tcBorders>
              <w:top w:val="single" w:sz="4" w:space="0" w:color="auto"/>
              <w:bottom w:val="single" w:sz="4" w:space="0" w:color="auto"/>
            </w:tcBorders>
            <w:shd w:val="clear" w:color="auto" w:fill="auto"/>
          </w:tcPr>
          <w:p w14:paraId="45DB5C47" w14:textId="77777777" w:rsidR="00F808A7" w:rsidRPr="00802803" w:rsidRDefault="00F808A7" w:rsidP="00FC02EB">
            <w:pPr>
              <w:pStyle w:val="Stycke"/>
              <w:rPr>
                <w:szCs w:val="19"/>
              </w:rPr>
            </w:pPr>
            <w:r>
              <w:t>Transportlīdzekļiem nav jāatbilst šādām EEK Noteikumu Nr. 48 un Direktīvas 76/756/EEK 2. pielikuma prasībām:</w:t>
            </w:r>
          </w:p>
          <w:p w14:paraId="0B6FFA58" w14:textId="77777777" w:rsidR="00F808A7" w:rsidRPr="00DC4B0A" w:rsidRDefault="00F808A7" w:rsidP="00FC02EB">
            <w:pPr>
              <w:pStyle w:val="Styckemedindrag"/>
            </w:pPr>
            <w:r>
              <w:t>1. 6.1.2. attiecībā uz ierobežojumu ne vairāk kā četriem galvenajiem tālās gaismas lukturiem.</w:t>
            </w:r>
          </w:p>
          <w:p w14:paraId="61E3C0AF" w14:textId="77777777" w:rsidR="00F808A7" w:rsidRPr="00DC4B0A" w:rsidRDefault="00F808A7" w:rsidP="00FC02EB">
            <w:pPr>
              <w:pStyle w:val="Styckemedindrag"/>
            </w:pPr>
            <w:r>
              <w:t>2. 6.1.9. (siju kopējā maksimālā intensitāte).</w:t>
            </w:r>
          </w:p>
          <w:p w14:paraId="7963D4AF" w14:textId="77777777" w:rsidR="00F808A7" w:rsidRPr="00DC4B0A" w:rsidRDefault="00F808A7" w:rsidP="00FC02EB">
            <w:pPr>
              <w:pStyle w:val="Styckemedindrag"/>
            </w:pPr>
            <w:r>
              <w:t>3. 6.10.2. attiecībā uz ierobežojumu ne vairāk kā diviem pakaļējiem gabarītgaismas lukturiem. Tomēr lampu skaitam jābūt pāra.</w:t>
            </w:r>
          </w:p>
          <w:p w14:paraId="05E338FC" w14:textId="77777777" w:rsidR="00F808A7" w:rsidRPr="00DC4B0A" w:rsidRDefault="00F808A7" w:rsidP="00FC02EB">
            <w:pPr>
              <w:pStyle w:val="Styckemedindrag"/>
            </w:pPr>
            <w:r>
              <w:t>4. 6.4.2. attiecībā uz ierobežojumu ne vairāk kā diviem atpakaļgaitas lukturiem. Apgaismojošo lukturu skaits nedrīkst pārsniegt četrus.</w:t>
            </w:r>
          </w:p>
          <w:p w14:paraId="790DD550" w14:textId="77777777" w:rsidR="00F808A7" w:rsidRPr="00DC4B0A" w:rsidRDefault="00F808A7" w:rsidP="00FC02EB">
            <w:pPr>
              <w:pStyle w:val="Styckemedindrag"/>
            </w:pPr>
            <w:r>
              <w:t>5. 6.5.3. attiecībā uz ierobežojumu ne vairāk kā diviem 2.a vai 2.b kategorijas pakaļējiem virzienrādītājiem. Lukturu skaits nedrīkst pārsniegt četrus.</w:t>
            </w:r>
          </w:p>
          <w:p w14:paraId="22BD5FFE" w14:textId="77777777" w:rsidR="00F808A7" w:rsidRPr="00DC4B0A" w:rsidRDefault="00F808A7" w:rsidP="00FC02EB">
            <w:pPr>
              <w:pStyle w:val="Styckemedindrag"/>
            </w:pPr>
            <w:r>
              <w:t>6. 6.6.7.2. attiecībā uz ierobežojumu ne vairāk kā diviem S1 vai S2 kategorijas bremžu signāllukturiem. Lukturu skaits nedrīkst pārsniegt četrus.</w:t>
            </w:r>
          </w:p>
          <w:p w14:paraId="5618458D" w14:textId="77777777" w:rsidR="00F808A7" w:rsidRPr="00802803" w:rsidRDefault="00F808A7" w:rsidP="00FC02EB">
            <w:pPr>
              <w:pStyle w:val="Styckemedindrag"/>
              <w:rPr>
                <w:szCs w:val="19"/>
              </w:rPr>
            </w:pPr>
            <w:r>
              <w:t>7. 6.9.2. attiecībā uz ierobežojumu ne vairāk kā diviem priekšējiem gabarītgaismas lukturiem. Lukturu skaits nedrīkst pārsniegt četrus.</w:t>
            </w:r>
          </w:p>
        </w:tc>
      </w:tr>
      <w:tr w:rsidR="00F808A7" w:rsidRPr="00802803" w14:paraId="4CAF6C91"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FF93B5F" w14:textId="77777777" w:rsidR="00F808A7" w:rsidRPr="00802803" w:rsidRDefault="00F808A7" w:rsidP="00FC02EB">
            <w:pPr>
              <w:ind w:right="-20"/>
              <w:jc w:val="center"/>
              <w:rPr>
                <w:bCs/>
                <w:sz w:val="19"/>
                <w:szCs w:val="19"/>
              </w:rPr>
            </w:pPr>
            <w:r>
              <w:rPr>
                <w:sz w:val="19"/>
              </w:rPr>
              <w:lastRenderedPageBreak/>
              <w:t>U2</w:t>
            </w:r>
          </w:p>
        </w:tc>
        <w:tc>
          <w:tcPr>
            <w:tcW w:w="4568" w:type="pct"/>
            <w:gridSpan w:val="3"/>
            <w:tcBorders>
              <w:top w:val="single" w:sz="4" w:space="0" w:color="auto"/>
              <w:bottom w:val="single" w:sz="4" w:space="0" w:color="auto"/>
            </w:tcBorders>
            <w:shd w:val="clear" w:color="auto" w:fill="auto"/>
          </w:tcPr>
          <w:p w14:paraId="17679A2F" w14:textId="77777777" w:rsidR="00F808A7" w:rsidRPr="00121825" w:rsidRDefault="00F808A7" w:rsidP="00FC02EB">
            <w:pPr>
              <w:pStyle w:val="Stycke"/>
            </w:pPr>
            <w:r>
              <w:t>Transportlīdzeklim var būt lukturi, kurus paredzēts izmantot kā papildu apgaismojumu, strādājot pie transportlīdzekļa, ko sauc par darba apgaismojumu, un kas izstaro baltu gaismu. Meklēšanas projektori arī tiek uzskatīti par darba apgaismojumu.</w:t>
            </w:r>
          </w:p>
          <w:p w14:paraId="7C92BB7C" w14:textId="77777777" w:rsidR="00F808A7" w:rsidRPr="00121825" w:rsidRDefault="00F808A7" w:rsidP="00FC02EB">
            <w:pPr>
              <w:pStyle w:val="Styckemedindrag"/>
              <w:rPr>
                <w:szCs w:val="19"/>
              </w:rPr>
            </w:pPr>
            <w:r>
              <w:t>Jābūt indikatora lukturim, kas iedegas dzintarkrāsas vai sarkanā krāsā, kad ir pievienots darba apgaismojums, un lukturim jābūt redzamam no vadītāja sēdekļa.</w:t>
            </w:r>
          </w:p>
          <w:p w14:paraId="242F9004" w14:textId="77777777" w:rsidR="00F808A7" w:rsidRPr="00254CD4" w:rsidRDefault="00F808A7" w:rsidP="00FC02EB">
            <w:pPr>
              <w:pStyle w:val="Styckemedindrag"/>
              <w:rPr>
                <w:szCs w:val="19"/>
              </w:rPr>
            </w:pPr>
            <w:r>
              <w:t>Apgaismojumu uzstāda tā, lai tas nevibrētu un nemainītu pozīciju normālas braukšanas laikā.</w:t>
            </w:r>
          </w:p>
          <w:p w14:paraId="4FB4A89E" w14:textId="77777777" w:rsidR="00F808A7" w:rsidRPr="00121825" w:rsidRDefault="00F808A7" w:rsidP="00FC02EB">
            <w:pPr>
              <w:pStyle w:val="Styckemedindrag"/>
              <w:rPr>
                <w:szCs w:val="19"/>
              </w:rPr>
            </w:pPr>
            <w:r>
              <w:t>Darba apgaismojumu nedrīkst:</w:t>
            </w:r>
          </w:p>
          <w:p w14:paraId="60B593F5" w14:textId="77777777" w:rsidR="00F808A7" w:rsidRPr="00254CD4" w:rsidRDefault="00F808A7" w:rsidP="00FC02EB">
            <w:pPr>
              <w:pStyle w:val="Styckemedindrag"/>
              <w:rPr>
                <w:szCs w:val="19"/>
              </w:rPr>
            </w:pPr>
            <w:r>
              <w:t>1. sagrupēt ar citiem apgaismojošiem lukturiem vai lukturiem;</w:t>
            </w:r>
          </w:p>
          <w:p w14:paraId="30FA00B0" w14:textId="77777777" w:rsidR="00F808A7" w:rsidRPr="00254CD4" w:rsidRDefault="00F808A7" w:rsidP="00FC02EB">
            <w:pPr>
              <w:pStyle w:val="Styckemedindrag"/>
              <w:rPr>
                <w:szCs w:val="19"/>
              </w:rPr>
            </w:pPr>
            <w:r>
              <w:t>2. apvienot ar citiem apgaismojošiem lukturiem vai lukturiem; kā arī</w:t>
            </w:r>
          </w:p>
          <w:p w14:paraId="01F91BE2" w14:textId="77777777" w:rsidR="00F808A7" w:rsidRPr="00802803" w:rsidRDefault="00F808A7" w:rsidP="00FC02EB">
            <w:pPr>
              <w:pStyle w:val="Styckemedindrag"/>
              <w:rPr>
                <w:szCs w:val="19"/>
              </w:rPr>
            </w:pPr>
            <w:r>
              <w:t>3. veidot savstarpēji savietotus apgaismojošos lukturus vai gaismas.</w:t>
            </w:r>
          </w:p>
        </w:tc>
      </w:tr>
      <w:tr w:rsidR="00F808A7" w:rsidRPr="00802803" w14:paraId="4C5F4E0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0E4CAC0" w14:textId="77777777" w:rsidR="00F808A7" w:rsidRPr="00802803" w:rsidRDefault="00F808A7" w:rsidP="00FC02EB">
            <w:pPr>
              <w:ind w:right="-20"/>
              <w:jc w:val="center"/>
              <w:rPr>
                <w:bCs/>
                <w:sz w:val="19"/>
                <w:szCs w:val="19"/>
              </w:rPr>
            </w:pPr>
            <w:r>
              <w:rPr>
                <w:sz w:val="19"/>
              </w:rPr>
              <w:t>U3</w:t>
            </w:r>
          </w:p>
        </w:tc>
        <w:tc>
          <w:tcPr>
            <w:tcW w:w="4568" w:type="pct"/>
            <w:gridSpan w:val="3"/>
            <w:tcBorders>
              <w:top w:val="single" w:sz="4" w:space="0" w:color="auto"/>
              <w:bottom w:val="single" w:sz="4" w:space="0" w:color="auto"/>
            </w:tcBorders>
            <w:shd w:val="clear" w:color="auto" w:fill="auto"/>
          </w:tcPr>
          <w:p w14:paraId="6442EA96" w14:textId="77777777" w:rsidR="00F808A7" w:rsidRPr="00802803" w:rsidRDefault="00F808A7" w:rsidP="00FC02EB">
            <w:pPr>
              <w:pStyle w:val="Stycke"/>
            </w:pPr>
            <w:r>
              <w:t>Autobusiem var būt lampas, lai apgaismotu zonu ārpus pasažieru durvīm, kas pazīstama kā izkāpšanas apgaismojums, blakus pasažieru durvīm.</w:t>
            </w:r>
          </w:p>
          <w:p w14:paraId="762E573B" w14:textId="77777777" w:rsidR="00F808A7" w:rsidRPr="00802803" w:rsidRDefault="00F808A7" w:rsidP="00FC02EB">
            <w:pPr>
              <w:pStyle w:val="Styckemedindrag"/>
            </w:pPr>
            <w:r>
              <w:t>Izkāpšanas apgaismojuma augstuma novietojums ir vismaz 2 000 mm.</w:t>
            </w:r>
          </w:p>
          <w:p w14:paraId="6AD55676" w14:textId="77777777" w:rsidR="00F808A7" w:rsidRPr="00802803" w:rsidRDefault="00F808A7" w:rsidP="00FC02EB">
            <w:pPr>
              <w:pStyle w:val="Styckemedindrag"/>
              <w:rPr>
                <w:szCs w:val="19"/>
              </w:rPr>
            </w:pPr>
            <w:r>
              <w:t>Izkāpšanas apgaismojums nedrīkst izvirzīties tālāk par 50 mm aiz virsbūves platākā platuma.</w:t>
            </w:r>
          </w:p>
          <w:p w14:paraId="1562D997" w14:textId="77777777" w:rsidR="00F808A7" w:rsidRPr="00802803" w:rsidRDefault="00F808A7" w:rsidP="00FC02EB">
            <w:pPr>
              <w:pStyle w:val="Styckemedindrag"/>
              <w:rPr>
                <w:szCs w:val="19"/>
              </w:rPr>
            </w:pPr>
            <w:r>
              <w:t>Izkāpšanas apgaismojumu iestata un pārmeklē tā, lai tas neizstarotu gaismu, kas var apžilbināt citus satiksmes dalībniekus zonā ārpus 10 metru rādiusā no luktura.</w:t>
            </w:r>
          </w:p>
          <w:p w14:paraId="0C423EEA" w14:textId="77777777" w:rsidR="00F808A7" w:rsidRPr="00802803" w:rsidRDefault="00F808A7" w:rsidP="00FC02EB">
            <w:pPr>
              <w:pStyle w:val="Styckemedindrag"/>
              <w:rPr>
                <w:szCs w:val="19"/>
              </w:rPr>
            </w:pPr>
            <w:r>
              <w:t>Apgaismojumu uzstāda tā, lai tas nevibrētu un nemainītu pozīciju normālas braukšanas laikā.</w:t>
            </w:r>
          </w:p>
          <w:p w14:paraId="64744E4E" w14:textId="77777777" w:rsidR="00F808A7" w:rsidRDefault="00F808A7" w:rsidP="00FC02EB">
            <w:pPr>
              <w:pStyle w:val="Styckemedindrag"/>
            </w:pPr>
            <w:r>
              <w:t>Izkāpšanas apgaismojumu nedrīkst:</w:t>
            </w:r>
          </w:p>
          <w:p w14:paraId="5CECE21F" w14:textId="77777777" w:rsidR="00F808A7" w:rsidRPr="00DC4B0A" w:rsidRDefault="00F808A7" w:rsidP="00FC02EB">
            <w:pPr>
              <w:pStyle w:val="Styckemedindrag"/>
              <w:rPr>
                <w:szCs w:val="19"/>
              </w:rPr>
            </w:pPr>
            <w:r>
              <w:t>1. sagrupēt ar citiem apgaismojošiem lukturiem vai lukturiem;</w:t>
            </w:r>
          </w:p>
          <w:p w14:paraId="06ABACA9" w14:textId="77777777" w:rsidR="00F808A7" w:rsidRPr="00DC4B0A" w:rsidRDefault="00F808A7" w:rsidP="00FC02EB">
            <w:pPr>
              <w:pStyle w:val="Styckemedindrag"/>
              <w:rPr>
                <w:szCs w:val="19"/>
              </w:rPr>
            </w:pPr>
            <w:r>
              <w:t>2. apvienot ar citiem apgaismojošiem lukturiem vai lukturiem; kā arī</w:t>
            </w:r>
          </w:p>
          <w:p w14:paraId="030B8A5E" w14:textId="77777777" w:rsidR="00F808A7" w:rsidRPr="00121825" w:rsidRDefault="00F808A7" w:rsidP="00FC02EB">
            <w:pPr>
              <w:pStyle w:val="Styckemedindrag"/>
              <w:rPr>
                <w:szCs w:val="19"/>
              </w:rPr>
            </w:pPr>
            <w:r>
              <w:t>3. veidot savstarpēji savietotus apgaismojošos lukturus vai gaismas.</w:t>
            </w:r>
          </w:p>
          <w:p w14:paraId="6CC7E9C0" w14:textId="77777777" w:rsidR="00F808A7" w:rsidRPr="00802803" w:rsidRDefault="00F808A7" w:rsidP="00FC02EB">
            <w:pPr>
              <w:pStyle w:val="Styckemedindrag"/>
            </w:pPr>
            <w:r>
              <w:t>Izkāpšanas apgaismojumam jābūt savienotam ar transportlīdzekļa elektrosistēmu tā, lai to varētu ieslēgt tikai saistībā ar pasažieru  durvju atvēršanu, un lai tas nevarētu spīdēt, kad transportlīdzeklis ir sasniedzis ātrumu 5 km/h vai vairāk.</w:t>
            </w:r>
          </w:p>
        </w:tc>
      </w:tr>
      <w:tr w:rsidR="00F808A7" w:rsidRPr="00802803" w14:paraId="3C1500AF" w14:textId="77777777" w:rsidTr="00FC02EB">
        <w:trPr>
          <w:cantSplit/>
          <w:trHeight w:val="523"/>
        </w:trPr>
        <w:tc>
          <w:tcPr>
            <w:tcW w:w="432" w:type="pct"/>
            <w:tcBorders>
              <w:top w:val="single" w:sz="4" w:space="0" w:color="auto"/>
              <w:left w:val="single" w:sz="4" w:space="0" w:color="auto"/>
              <w:bottom w:val="nil"/>
            </w:tcBorders>
            <w:shd w:val="clear" w:color="auto" w:fill="auto"/>
          </w:tcPr>
          <w:p w14:paraId="7F416D3B" w14:textId="77777777" w:rsidR="00F808A7" w:rsidRPr="00802803" w:rsidRDefault="00F808A7" w:rsidP="00FC02EB">
            <w:pPr>
              <w:ind w:right="-20"/>
              <w:jc w:val="center"/>
              <w:rPr>
                <w:bCs/>
                <w:sz w:val="19"/>
                <w:szCs w:val="19"/>
              </w:rPr>
            </w:pPr>
            <w:r>
              <w:rPr>
                <w:sz w:val="19"/>
              </w:rPr>
              <w:lastRenderedPageBreak/>
              <w:t>U4</w:t>
            </w:r>
          </w:p>
        </w:tc>
        <w:tc>
          <w:tcPr>
            <w:tcW w:w="4568" w:type="pct"/>
            <w:gridSpan w:val="3"/>
            <w:tcBorders>
              <w:top w:val="single" w:sz="4" w:space="0" w:color="auto"/>
              <w:bottom w:val="single" w:sz="4" w:space="0" w:color="auto"/>
            </w:tcBorders>
            <w:shd w:val="clear" w:color="auto" w:fill="auto"/>
          </w:tcPr>
          <w:p w14:paraId="0C0878F5" w14:textId="77777777" w:rsidR="00F808A7" w:rsidRPr="00802803" w:rsidRDefault="00F808A7" w:rsidP="00FC02EB">
            <w:pPr>
              <w:pStyle w:val="Stycke"/>
            </w:pPr>
            <w:r>
              <w:t>Transportlīdzekļus, kas lietošanas dēļ ir aprīkoti ar aprīkojumu, kas slēpj galvenos tuvās gaismas lukturus, var aprīkot ar četriem galvenajiem tuvās gaismas lukturiem. Tas ir ar nosacījumu, ka galvenie lukturi ir savienoti tā, lai abus pārus nevarētu ieslēgt vienlaicīgi.</w:t>
            </w:r>
          </w:p>
        </w:tc>
      </w:tr>
      <w:tr w:rsidR="00F808A7" w:rsidRPr="00802803" w14:paraId="6CBFDB2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CC7FD76" w14:textId="77777777" w:rsidR="00F808A7" w:rsidRPr="00802803" w:rsidRDefault="00F808A7" w:rsidP="00FC02EB">
            <w:pPr>
              <w:ind w:right="-20"/>
              <w:jc w:val="center"/>
              <w:rPr>
                <w:bCs/>
                <w:sz w:val="19"/>
                <w:szCs w:val="19"/>
              </w:rPr>
            </w:pPr>
            <w:r>
              <w:rPr>
                <w:sz w:val="19"/>
              </w:rPr>
              <w:t>U5</w:t>
            </w:r>
          </w:p>
        </w:tc>
        <w:tc>
          <w:tcPr>
            <w:tcW w:w="4568" w:type="pct"/>
            <w:gridSpan w:val="3"/>
            <w:tcBorders>
              <w:top w:val="single" w:sz="4" w:space="0" w:color="auto"/>
              <w:bottom w:val="single" w:sz="4" w:space="0" w:color="auto"/>
            </w:tcBorders>
            <w:shd w:val="clear" w:color="auto" w:fill="auto"/>
          </w:tcPr>
          <w:p w14:paraId="6F536112" w14:textId="77777777" w:rsidR="00F808A7" w:rsidRPr="00802803" w:rsidRDefault="00F808A7" w:rsidP="00FC02EB">
            <w:pPr>
              <w:pStyle w:val="Stycke"/>
            </w:pPr>
            <w:r>
              <w:t>Automašīnas, ko izmanto kā taksometrus, var būt aprīkotas ar lukturi, kas parāda zaļo gaismu uz priekšu (paredzēts signalizēt, ka taksometrs ir pieejams).</w:t>
            </w:r>
          </w:p>
        </w:tc>
      </w:tr>
      <w:tr w:rsidR="00F808A7" w:rsidRPr="00802803" w14:paraId="5FDC126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746A143" w14:textId="77777777" w:rsidR="00F808A7" w:rsidRPr="00802803" w:rsidRDefault="00F808A7" w:rsidP="00FC02EB">
            <w:pPr>
              <w:ind w:right="-20"/>
              <w:jc w:val="center"/>
              <w:rPr>
                <w:bCs/>
                <w:sz w:val="19"/>
                <w:szCs w:val="19"/>
              </w:rPr>
            </w:pPr>
            <w:r>
              <w:rPr>
                <w:sz w:val="19"/>
              </w:rPr>
              <w:t>U6</w:t>
            </w:r>
          </w:p>
        </w:tc>
        <w:tc>
          <w:tcPr>
            <w:tcW w:w="4568" w:type="pct"/>
            <w:gridSpan w:val="3"/>
            <w:tcBorders>
              <w:top w:val="single" w:sz="4" w:space="0" w:color="auto"/>
              <w:bottom w:val="single" w:sz="4" w:space="0" w:color="auto"/>
            </w:tcBorders>
            <w:shd w:val="clear" w:color="auto" w:fill="auto"/>
          </w:tcPr>
          <w:p w14:paraId="0BA54F33" w14:textId="77777777" w:rsidR="00F808A7" w:rsidRPr="00121825" w:rsidRDefault="00F808A7" w:rsidP="00FC02EB">
            <w:pPr>
              <w:pStyle w:val="Stycke"/>
            </w:pPr>
            <w:r>
              <w:t>Policijas transportlīdzekļus var aprīkot ar lukturiem, ko izmanto policijas signālam P11 — pavelciet un apstāties policijas transportlīdzekļa priekšā — saskaņā ar Rīkojuma par ceļa zīmēm (2007:90) 7. nodaļas 2. iedaļu, kas rāda zilu un sarkanu gaismu.</w:t>
            </w:r>
          </w:p>
        </w:tc>
      </w:tr>
      <w:tr w:rsidR="00F808A7" w:rsidRPr="00802803" w14:paraId="02683EB3"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8BB8A3C" w14:textId="77777777" w:rsidR="00F808A7" w:rsidRPr="00802803" w:rsidRDefault="00F808A7" w:rsidP="00FC02EB">
            <w:pPr>
              <w:ind w:right="-20"/>
              <w:jc w:val="center"/>
              <w:rPr>
                <w:bCs/>
                <w:sz w:val="19"/>
                <w:szCs w:val="19"/>
              </w:rPr>
            </w:pPr>
            <w:r>
              <w:rPr>
                <w:sz w:val="19"/>
              </w:rPr>
              <w:t>U7</w:t>
            </w:r>
          </w:p>
        </w:tc>
        <w:tc>
          <w:tcPr>
            <w:tcW w:w="4568" w:type="pct"/>
            <w:gridSpan w:val="3"/>
            <w:tcBorders>
              <w:top w:val="single" w:sz="4" w:space="0" w:color="auto"/>
              <w:bottom w:val="single" w:sz="4" w:space="0" w:color="auto"/>
            </w:tcBorders>
            <w:shd w:val="clear" w:color="auto" w:fill="auto"/>
          </w:tcPr>
          <w:p w14:paraId="6DB2E0D5" w14:textId="77777777" w:rsidR="00F808A7" w:rsidRPr="00802803" w:rsidRDefault="00F808A7" w:rsidP="00FC02EB">
            <w:pPr>
              <w:pStyle w:val="Stycke"/>
            </w:pPr>
            <w:r>
              <w:t>Papildu atstarotāji uz avārijas transportlīdzekļa var spīdēt ar baltu gaismu atpakaļvirzienā.</w:t>
            </w:r>
          </w:p>
        </w:tc>
      </w:tr>
      <w:tr w:rsidR="00F808A7" w:rsidRPr="00802803" w14:paraId="5C12BB9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439FB1E" w14:textId="77777777" w:rsidR="00F808A7" w:rsidRPr="00802803" w:rsidRDefault="00F808A7" w:rsidP="00FC02EB">
            <w:pPr>
              <w:ind w:right="-20"/>
              <w:jc w:val="center"/>
              <w:rPr>
                <w:bCs/>
                <w:sz w:val="19"/>
                <w:szCs w:val="19"/>
              </w:rPr>
            </w:pPr>
            <w:r>
              <w:rPr>
                <w:sz w:val="19"/>
              </w:rPr>
              <w:t>U8</w:t>
            </w:r>
          </w:p>
        </w:tc>
        <w:tc>
          <w:tcPr>
            <w:tcW w:w="4568" w:type="pct"/>
            <w:gridSpan w:val="3"/>
            <w:tcBorders>
              <w:top w:val="single" w:sz="4" w:space="0" w:color="auto"/>
              <w:bottom w:val="single" w:sz="4" w:space="0" w:color="auto"/>
            </w:tcBorders>
            <w:shd w:val="clear" w:color="auto" w:fill="auto"/>
          </w:tcPr>
          <w:p w14:paraId="6F63A08A" w14:textId="77777777" w:rsidR="00F808A7" w:rsidRPr="00802803" w:rsidRDefault="00F808A7" w:rsidP="00FC02EB">
            <w:pPr>
              <w:pStyle w:val="Stycke"/>
            </w:pPr>
            <w:r>
              <w:t>N</w:t>
            </w:r>
            <w:r>
              <w:rPr>
                <w:vertAlign w:val="subscript"/>
              </w:rPr>
              <w:t>2</w:t>
            </w:r>
            <w:r>
              <w:t xml:space="preserve"> un N</w:t>
            </w:r>
            <w:r>
              <w:rPr>
                <w:vertAlign w:val="subscript"/>
              </w:rPr>
              <w:t>3</w:t>
            </w:r>
            <w:r>
              <w:t xml:space="preserve"> kategorijas kravas automobili vai  O</w:t>
            </w:r>
            <w:r>
              <w:rPr>
                <w:vertAlign w:val="subscript"/>
              </w:rPr>
              <w:t>3</w:t>
            </w:r>
            <w:r>
              <w:t xml:space="preserve"> un O</w:t>
            </w:r>
            <w:r>
              <w:rPr>
                <w:vertAlign w:val="subscript"/>
              </w:rPr>
              <w:t>4</w:t>
            </w:r>
            <w:r>
              <w:t xml:space="preserve"> kategorijas autopiekābi var aprīkot ar zīmēm, kas apzīmē smagos vai garos transportlīdzekļiem. Zīmēm piešķir tipa apstiprinājumu un tās uzstāda saskaņā ar EEK Noteikumiem Nr. 70.</w:t>
            </w:r>
          </w:p>
        </w:tc>
      </w:tr>
      <w:tr w:rsidR="00F808A7" w:rsidRPr="00802803" w14:paraId="22608A7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5B3EB52" w14:textId="77777777" w:rsidR="00F808A7" w:rsidRPr="00802803" w:rsidRDefault="00F808A7" w:rsidP="00FC02EB">
            <w:pPr>
              <w:ind w:right="-20"/>
              <w:jc w:val="center"/>
              <w:rPr>
                <w:bCs/>
                <w:sz w:val="19"/>
                <w:szCs w:val="19"/>
              </w:rPr>
            </w:pPr>
            <w:r>
              <w:rPr>
                <w:sz w:val="19"/>
              </w:rPr>
              <w:t>U9</w:t>
            </w:r>
          </w:p>
        </w:tc>
        <w:tc>
          <w:tcPr>
            <w:tcW w:w="4568" w:type="pct"/>
            <w:gridSpan w:val="3"/>
            <w:tcBorders>
              <w:top w:val="single" w:sz="4" w:space="0" w:color="auto"/>
              <w:bottom w:val="single" w:sz="4" w:space="0" w:color="auto"/>
            </w:tcBorders>
            <w:shd w:val="clear" w:color="auto" w:fill="auto"/>
          </w:tcPr>
          <w:p w14:paraId="72578399" w14:textId="77777777" w:rsidR="00F808A7" w:rsidRPr="00802803" w:rsidRDefault="00F808A7" w:rsidP="00FC02EB">
            <w:pPr>
              <w:pStyle w:val="Stycke"/>
            </w:pPr>
            <w:r>
              <w:t>Noteikumi par atbrīvojumiem apmācāmā vadītāja zīmēm uz autoskolu izmantotajiem transportlīdzekļiem ir atrodami Zviedrijas Transporta aģentūras noteikumu (TSFS 2010:81) 6. iedaļā par izglītojamo vadītāju un autovadītāju apmācības zīmēm un braukšanas prakses uzraudzību autoskolās.</w:t>
            </w:r>
          </w:p>
        </w:tc>
      </w:tr>
      <w:tr w:rsidR="00F808A7" w:rsidRPr="00802803" w14:paraId="306614F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CAD5AEF" w14:textId="77777777" w:rsidR="00F808A7" w:rsidRPr="00802803" w:rsidRDefault="00F808A7" w:rsidP="00FC02EB">
            <w:pPr>
              <w:ind w:right="-20"/>
              <w:jc w:val="center"/>
              <w:rPr>
                <w:bCs/>
                <w:sz w:val="19"/>
                <w:szCs w:val="19"/>
              </w:rPr>
            </w:pPr>
            <w:r>
              <w:rPr>
                <w:sz w:val="19"/>
              </w:rPr>
              <w:t>U10</w:t>
            </w:r>
          </w:p>
        </w:tc>
        <w:tc>
          <w:tcPr>
            <w:tcW w:w="4568" w:type="pct"/>
            <w:gridSpan w:val="3"/>
            <w:tcBorders>
              <w:top w:val="single" w:sz="4" w:space="0" w:color="auto"/>
              <w:bottom w:val="single" w:sz="4" w:space="0" w:color="auto"/>
            </w:tcBorders>
            <w:shd w:val="clear" w:color="auto" w:fill="auto"/>
          </w:tcPr>
          <w:p w14:paraId="51868340" w14:textId="77777777" w:rsidR="00F808A7" w:rsidRPr="00802803" w:rsidRDefault="00F808A7" w:rsidP="00FC02EB">
            <w:pPr>
              <w:pStyle w:val="Stycke"/>
            </w:pPr>
            <w:r>
              <w:t>Uz atjaunošanas transportlīdzekļa var būt papildu gabarītgaismas lukturis, bremžu signāllukturis un virzienrādītāja lukturis katrā pusē, kas atrodas blakus transportlīdzekļa aizmugurējai kabīnes sienai. Lukturu izvietojums var atšķirties atkarībā no attāluma, kas vajadzīgs, lai transportlīdzekļa aizmugurē būtu skaidri redzams apgaismojums atjaunošanas darbu laikā.</w:t>
            </w:r>
          </w:p>
        </w:tc>
      </w:tr>
      <w:tr w:rsidR="00F808A7" w:rsidRPr="00802803" w14:paraId="74B83EEC"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573F95C8" w14:textId="77777777" w:rsidR="00F808A7" w:rsidRPr="00254CD4" w:rsidRDefault="00F808A7" w:rsidP="00FC02EB">
            <w:pPr>
              <w:ind w:right="-20"/>
              <w:jc w:val="center"/>
              <w:rPr>
                <w:bCs/>
                <w:sz w:val="19"/>
                <w:szCs w:val="19"/>
              </w:rPr>
            </w:pPr>
            <w:r>
              <w:rPr>
                <w:sz w:val="19"/>
              </w:rPr>
              <w:t>U11</w:t>
            </w:r>
          </w:p>
        </w:tc>
        <w:tc>
          <w:tcPr>
            <w:tcW w:w="4568" w:type="pct"/>
            <w:gridSpan w:val="3"/>
            <w:tcBorders>
              <w:top w:val="single" w:sz="4" w:space="0" w:color="auto"/>
              <w:bottom w:val="single" w:sz="4" w:space="0" w:color="auto"/>
            </w:tcBorders>
            <w:shd w:val="clear" w:color="auto" w:fill="auto"/>
          </w:tcPr>
          <w:p w14:paraId="3D620721" w14:textId="77777777" w:rsidR="00F808A7" w:rsidRPr="00DC4B0A" w:rsidRDefault="00F808A7" w:rsidP="00FC02EB">
            <w:pPr>
              <w:pStyle w:val="Styckemedindrag"/>
              <w:ind w:firstLine="0"/>
              <w:rPr>
                <w:szCs w:val="19"/>
              </w:rPr>
            </w:pPr>
            <w:r>
              <w:t>Piekabei, kuras augstums nepārsniedz 1,4 metrus, nav jābūt aprīkotai ar kontūrgaismas lukturiem. Tas attiecas arī uz automašīnu ar augstumu līdz 1,4 metriem, rēķinot no aizmugures līdz aizmugurējai kabīnes sienai.</w:t>
            </w:r>
          </w:p>
        </w:tc>
      </w:tr>
      <w:tr w:rsidR="00F808A7" w:rsidRPr="00802803" w14:paraId="6E46BD13"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4D3F5BEB" w14:textId="58057308" w:rsidR="00F808A7" w:rsidRPr="00254CD4" w:rsidRDefault="00F808A7" w:rsidP="00FC02EB">
            <w:pPr>
              <w:ind w:right="-20"/>
              <w:jc w:val="center"/>
              <w:rPr>
                <w:bCs/>
                <w:sz w:val="19"/>
                <w:szCs w:val="19"/>
              </w:rPr>
            </w:pPr>
            <w:r>
              <w:rPr>
                <w:sz w:val="19"/>
              </w:rPr>
              <w:t>U12</w:t>
            </w:r>
          </w:p>
        </w:tc>
        <w:tc>
          <w:tcPr>
            <w:tcW w:w="4568" w:type="pct"/>
            <w:gridSpan w:val="3"/>
            <w:tcBorders>
              <w:top w:val="single" w:sz="4" w:space="0" w:color="auto"/>
              <w:bottom w:val="single" w:sz="4" w:space="0" w:color="auto"/>
            </w:tcBorders>
            <w:shd w:val="clear" w:color="auto" w:fill="auto"/>
          </w:tcPr>
          <w:p w14:paraId="12B614C0" w14:textId="3D316848" w:rsidR="00F808A7" w:rsidRPr="00254CD4" w:rsidRDefault="00F808A7" w:rsidP="008846A2">
            <w:pPr>
              <w:pStyle w:val="Styckemedindrag"/>
              <w:ind w:firstLine="0"/>
            </w:pPr>
            <w:r>
              <w:t>Policijas iestādes avārijas transportlīdzekļus var aprīkot ar lukturiem, kas izstaro cietu, zemu zilu gaismu. Intensitātei jābūt tik zemai, lai gaismu nevarētu sajaukt ar zilu gaismu no transportlīdzekļa signalizācijas ierīces. Gaisma nedrīkst būt žilbinoša vai ar regulējamu intensitāti.</w:t>
            </w:r>
          </w:p>
        </w:tc>
      </w:tr>
    </w:tbl>
    <w:p w14:paraId="1A4D652A" w14:textId="2601CC55" w:rsidR="00E4255A" w:rsidRDefault="00720C96" w:rsidP="004D3B85">
      <w:pPr>
        <w:pStyle w:val="Heading3"/>
      </w:pPr>
      <w:r>
        <w:rPr>
          <w:noProof/>
        </w:rPr>
        <mc:AlternateContent>
          <mc:Choice Requires="wps">
            <w:drawing>
              <wp:anchor distT="0" distB="0" distL="114300" distR="114300" simplePos="0" relativeHeight="251658241" behindDoc="0" locked="0" layoutInCell="1" allowOverlap="1" wp14:anchorId="6EB05DD3" wp14:editId="50BCCFE9">
                <wp:simplePos x="0" y="0"/>
                <wp:positionH relativeFrom="column">
                  <wp:posOffset>-68083</wp:posOffset>
                </wp:positionH>
                <wp:positionV relativeFrom="paragraph">
                  <wp:posOffset>-612830</wp:posOffset>
                </wp:positionV>
                <wp:extent cx="0" cy="623404"/>
                <wp:effectExtent l="0" t="0" r="19050" b="24765"/>
                <wp:wrapNone/>
                <wp:docPr id="4" name="Rak koppling 4"/>
                <wp:cNvGraphicFramePr/>
                <a:graphic xmlns:a="http://schemas.openxmlformats.org/drawingml/2006/main">
                  <a:graphicData uri="http://schemas.microsoft.com/office/word/2010/wordprocessingShape">
                    <wps:wsp>
                      <wps:cNvCnPr/>
                      <wps:spPr>
                        <a:xfrm>
                          <a:off x="0" y="0"/>
                          <a:ext cx="0" cy="6234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576C6" id="Rak koppling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48.25pt" to="-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" strokecolor="black [3213]" strokeweight=".5pt"/>
            </w:pict>
          </mc:Fallback>
        </mc:AlternateContent>
      </w:r>
      <w:r>
        <w:t>21. Atstarotāji</w:t>
      </w:r>
    </w:p>
    <w:p w14:paraId="1F7F3652" w14:textId="4D4CEFF3" w:rsidR="00B34F67" w:rsidRDefault="002D3A7C" w:rsidP="004D3B85">
      <w:pPr>
        <w:pStyle w:val="Styckemedindrag"/>
      </w:pPr>
      <w:r>
        <w:t>– – – – – – – – – – – – – – – – – – – – – – – – – – – – – – – – – – – – – – – </w:t>
      </w:r>
    </w:p>
    <w:p w14:paraId="6E5397F7" w14:textId="77777777" w:rsidR="00252E79" w:rsidRDefault="00252E79" w:rsidP="00B72887">
      <w:pPr>
        <w:pStyle w:val="Styckemedindrag"/>
      </w:pPr>
    </w:p>
    <w:sectPr w:rsidR="00252E79" w:rsidSect="000B024F">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9B4" w14:textId="77777777" w:rsidR="00D7671B" w:rsidRDefault="00D7671B">
      <w:r>
        <w:separator/>
      </w:r>
    </w:p>
    <w:p w14:paraId="7D15E9CD" w14:textId="77777777" w:rsidR="00D7671B" w:rsidRDefault="00D7671B"/>
  </w:endnote>
  <w:endnote w:type="continuationSeparator" w:id="0">
    <w:p w14:paraId="2F4721FA" w14:textId="77777777" w:rsidR="00D7671B" w:rsidRDefault="00D7671B">
      <w:r>
        <w:continuationSeparator/>
      </w:r>
    </w:p>
    <w:p w14:paraId="56EF50E1" w14:textId="77777777" w:rsidR="00D7671B" w:rsidRDefault="00D7671B"/>
  </w:endnote>
  <w:endnote w:type="continuationNotice" w:id="1">
    <w:p w14:paraId="07F914DE" w14:textId="77777777" w:rsidR="00D7671B" w:rsidRDefault="00D7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CB65" w14:textId="29567234" w:rsidR="00FC02EB" w:rsidRDefault="00FC02EB"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4</w:t>
    </w:r>
    <w:r>
      <w:rPr>
        <w:rStyle w:val="PageNumber"/>
      </w:rPr>
      <w:fldChar w:fldCharType="end"/>
    </w:r>
  </w:p>
  <w:p w14:paraId="6065B9CE" w14:textId="77777777" w:rsidR="00FC02EB" w:rsidRDefault="00FC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F2B" w14:textId="53F930E9" w:rsidR="00FC02EB" w:rsidRDefault="00FC02EB"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94F9" w14:textId="42850FD3" w:rsidR="00FC02EB" w:rsidRDefault="00FC02EB" w:rsidP="00D104F7">
                          <w:pPr>
                            <w:pStyle w:val="FSnr-sidhuvud"/>
                            <w:ind w:left="0" w:right="0"/>
                          </w:pPr>
                          <w:r>
                            <w:fldChar w:fldCharType="begin"/>
                          </w:r>
                          <w:r>
                            <w:instrText xml:space="preserve"> STYLEREF  FS-nr  \* MERGEFORMAT </w:instrText>
                          </w:r>
                          <w:r>
                            <w:fldChar w:fldCharType="separate"/>
                          </w:r>
                          <w:r w:rsidR="00F0781B">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7CEB94F9" w14:textId="42850FD3" w:rsidR="00FC02EB" w:rsidRDefault="00FC02EB" w:rsidP="00D104F7">
                    <w:pPr>
                      <w:pStyle w:val="FSnr-sidhuvud"/>
                      <w:ind w:left="0" w:right="0"/>
                    </w:pPr>
                    <w:r>
                      <w:fldChar w:fldCharType="begin"/>
                    </w:r>
                    <w:r>
                      <w:instrText xml:space="preserve"> STYLEREF  FS-nr  \* MERGEFORMAT </w:instrText>
                    </w:r>
                    <w:r>
                      <w:fldChar w:fldCharType="separate"/>
                    </w:r>
                    <w:r w:rsidR="00F0781B">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19052D">
      <w:rPr>
        <w:rStyle w:val="PageNumber"/>
      </w:rPr>
      <w:t>5</w:t>
    </w:r>
    <w:r>
      <w:rPr>
        <w:rStyle w:val="PageNumber"/>
      </w:rPr>
      <w:fldChar w:fldCharType="end"/>
    </w:r>
  </w:p>
  <w:p w14:paraId="74BEFE54" w14:textId="77777777" w:rsidR="00FC02EB" w:rsidRDefault="00FC02EB"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FB65" w14:textId="2EAF5F39" w:rsidR="00FC02EB" w:rsidRDefault="00FC02EB"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1</w:t>
    </w:r>
    <w:r>
      <w:rPr>
        <w:rStyle w:val="PageNumber"/>
      </w:rPr>
      <w:fldChar w:fldCharType="end"/>
    </w:r>
  </w:p>
  <w:p w14:paraId="1C6928E9" w14:textId="77777777" w:rsidR="00FC02EB" w:rsidRDefault="00FC02EB"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53F" w14:textId="77777777" w:rsidR="00D7671B" w:rsidRDefault="00D7671B"/>
  </w:footnote>
  <w:footnote w:type="continuationSeparator" w:id="0">
    <w:p w14:paraId="3AE0B80A" w14:textId="77777777" w:rsidR="00D7671B" w:rsidRDefault="00D7671B">
      <w:r>
        <w:continuationSeparator/>
      </w:r>
    </w:p>
    <w:p w14:paraId="5A012808" w14:textId="77777777" w:rsidR="00D7671B" w:rsidRDefault="00D7671B"/>
  </w:footnote>
  <w:footnote w:type="continuationNotice" w:id="1">
    <w:p w14:paraId="61E99BA7" w14:textId="77777777" w:rsidR="00D7671B" w:rsidRDefault="00D7671B"/>
    <w:p w14:paraId="5A05417D" w14:textId="77777777" w:rsidR="00D7671B" w:rsidRDefault="00D7671B"/>
  </w:footnote>
  <w:footnote w:id="2">
    <w:p w14:paraId="33AFF1C7" w14:textId="08DA6A4D" w:rsidR="00A21E13" w:rsidRDefault="00A21E13">
      <w:pPr>
        <w:pStyle w:val="FootnoteText"/>
      </w:pPr>
      <w:r>
        <w:rPr>
          <w:rStyle w:val="FootnoteReference"/>
        </w:rPr>
        <w:footnoteRef/>
      </w:r>
      <w:r>
        <w:t xml:space="preserve"> Skatīt Eiropas Parlamenta</w:t>
      </w:r>
      <w:r>
        <w:rPr>
          <w:i/>
        </w:rPr>
        <w:t xml:space="preserve"> </w:t>
      </w:r>
      <w:r>
        <w:t>un Padomes 2015. gada 9. septembra Direktīvu (ES) 2015/1535, ar ko nosaka informācijas sniegšanas kārtību tehnisko noteikumu un Informācijas sabiedrības pakalpojumu noteikumu jomā.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639" w14:textId="77777777" w:rsidR="00FC02EB" w:rsidRPr="00A41C32" w:rsidRDefault="00F0781B" w:rsidP="00641EF3">
    <w:pPr>
      <w:pStyle w:val="FSnr-sidhuvud"/>
      <w:ind w:left="3345" w:firstLine="1871"/>
    </w:pPr>
    <w:sdt>
      <w:sdtPr>
        <w:alias w:val="Tiesību aktu krājums"/>
        <w:id w:val="-668563778"/>
        <w:text/>
      </w:sdtPr>
      <w:sdtEndPr/>
      <w:sdtContent>
        <w:r w:rsidR="00DA20BB">
          <w:t>TSFS 2016:22</w:t>
        </w:r>
      </w:sdtContent>
    </w:sdt>
  </w:p>
  <w:p w14:paraId="67105ABF" w14:textId="77777777" w:rsidR="00FC02EB" w:rsidRPr="00B766D7" w:rsidRDefault="00FC02EB" w:rsidP="00641EF3">
    <w:pPr>
      <w:pStyle w:val="Bilaga"/>
      <w:ind w:left="3345" w:firstLine="1871"/>
    </w:pPr>
    <w:r>
      <w:t>1. pielikums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C37B" w14:textId="77777777" w:rsidR="00FC02EB" w:rsidRPr="00A41C32" w:rsidRDefault="00F0781B" w:rsidP="00A41C32">
    <w:pPr>
      <w:pStyle w:val="FSnr-sidhuvud"/>
      <w:jc w:val="right"/>
    </w:pPr>
    <w:sdt>
      <w:sdtPr>
        <w:alias w:val="Tiesību aktu krājums"/>
        <w:id w:val="1150257239"/>
        <w:text/>
      </w:sdtPr>
      <w:sdtEndPr/>
      <w:sdtContent>
        <w:r w:rsidR="00DA20BB">
          <w:t>TSFS 20</w:t>
        </w:r>
      </w:sdtContent>
    </w:sdt>
    <w:sdt>
      <w:sdtPr>
        <w:alias w:val="gads"/>
        <w:tag w:val="År"/>
        <w:id w:val="-620143070"/>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2001035287"/>
        <w:dataBinding w:prefixMappings="xmlns:ns0='consensis-fs'" w:xpath="/ns0:root[1]/ns0:fs-fields[1]/ns0:fs-no[1]" w:storeItemID="{F222B965-9C48-4AC7-962E-E2AF3EEF1550}"/>
        <w:text/>
      </w:sdtPr>
      <w:sdtEndPr/>
      <w:sdtContent>
        <w:r w:rsidR="00DA20BB">
          <w:t>XX</w:t>
        </w:r>
      </w:sdtContent>
    </w:sdt>
  </w:p>
  <w:p w14:paraId="202919D5" w14:textId="77777777" w:rsidR="00FC02EB" w:rsidRPr="00B766D7" w:rsidRDefault="00FC02EB"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717" w14:textId="77777777" w:rsidR="00FC02EB" w:rsidRDefault="00FC02EB">
    <w:pPr>
      <w:pStyle w:val="Header"/>
    </w:pPr>
  </w:p>
  <w:p w14:paraId="70CB983C" w14:textId="77777777" w:rsidR="00FC02EB" w:rsidRDefault="00FC02EB">
    <w:pPr>
      <w:pStyle w:val="Header"/>
    </w:pPr>
  </w:p>
  <w:p w14:paraId="4D9C31CD" w14:textId="77777777" w:rsidR="00FC02EB" w:rsidRDefault="00FC02EB">
    <w:pPr>
      <w:pStyle w:val="Header"/>
    </w:pPr>
  </w:p>
  <w:p w14:paraId="7C2F76FC" w14:textId="77777777" w:rsidR="00FC02EB" w:rsidRDefault="00FC02EB">
    <w:pPr>
      <w:pStyle w:val="Header"/>
    </w:pPr>
  </w:p>
  <w:p w14:paraId="43F4A8DE" w14:textId="77777777" w:rsidR="00FC02EB" w:rsidRDefault="00FC02EB">
    <w:pPr>
      <w:pStyle w:val="Header"/>
    </w:pPr>
  </w:p>
  <w:p w14:paraId="1BFF284A" w14:textId="77777777" w:rsidR="00FC02EB" w:rsidRDefault="00FC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926576189">
    <w:abstractNumId w:val="16"/>
  </w:num>
  <w:num w:numId="2" w16cid:durableId="854421123">
    <w:abstractNumId w:val="3"/>
  </w:num>
  <w:num w:numId="3" w16cid:durableId="485560521">
    <w:abstractNumId w:val="2"/>
  </w:num>
  <w:num w:numId="4" w16cid:durableId="862741623">
    <w:abstractNumId w:val="1"/>
  </w:num>
  <w:num w:numId="5" w16cid:durableId="1561398639">
    <w:abstractNumId w:val="0"/>
  </w:num>
  <w:num w:numId="6" w16cid:durableId="674259543">
    <w:abstractNumId w:val="9"/>
  </w:num>
  <w:num w:numId="7" w16cid:durableId="232660320">
    <w:abstractNumId w:val="7"/>
  </w:num>
  <w:num w:numId="8" w16cid:durableId="2021539086">
    <w:abstractNumId w:val="6"/>
  </w:num>
  <w:num w:numId="9" w16cid:durableId="1185023591">
    <w:abstractNumId w:val="5"/>
  </w:num>
  <w:num w:numId="10" w16cid:durableId="1878621943">
    <w:abstractNumId w:val="4"/>
  </w:num>
  <w:num w:numId="11" w16cid:durableId="649863506">
    <w:abstractNumId w:val="19"/>
  </w:num>
  <w:num w:numId="12" w16cid:durableId="144011919">
    <w:abstractNumId w:val="10"/>
  </w:num>
  <w:num w:numId="13" w16cid:durableId="244339259">
    <w:abstractNumId w:val="23"/>
  </w:num>
  <w:num w:numId="14" w16cid:durableId="263808987">
    <w:abstractNumId w:val="20"/>
  </w:num>
  <w:num w:numId="15" w16cid:durableId="1696805466">
    <w:abstractNumId w:val="21"/>
  </w:num>
  <w:num w:numId="16" w16cid:durableId="1610967338">
    <w:abstractNumId w:val="14"/>
  </w:num>
  <w:num w:numId="17" w16cid:durableId="1021200651">
    <w:abstractNumId w:val="25"/>
  </w:num>
  <w:num w:numId="18" w16cid:durableId="1189682179">
    <w:abstractNumId w:val="11"/>
  </w:num>
  <w:num w:numId="19" w16cid:durableId="630093881">
    <w:abstractNumId w:val="22"/>
  </w:num>
  <w:num w:numId="20" w16cid:durableId="261883676">
    <w:abstractNumId w:val="18"/>
  </w:num>
  <w:num w:numId="21" w16cid:durableId="783772629">
    <w:abstractNumId w:val="8"/>
  </w:num>
  <w:num w:numId="22" w16cid:durableId="1411196064">
    <w:abstractNumId w:val="12"/>
  </w:num>
  <w:num w:numId="23" w16cid:durableId="20135226">
    <w:abstractNumId w:val="15"/>
  </w:num>
  <w:num w:numId="24" w16cid:durableId="2102136484">
    <w:abstractNumId w:val="13"/>
  </w:num>
  <w:num w:numId="25" w16cid:durableId="1052316444">
    <w:abstractNumId w:val="17"/>
  </w:num>
  <w:num w:numId="26" w16cid:durableId="1360855885">
    <w:abstractNumId w:val="24"/>
  </w:num>
  <w:num w:numId="27" w16cid:durableId="704136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095266"/>
    <w:rsid w:val="00001634"/>
    <w:rsid w:val="00002875"/>
    <w:rsid w:val="00004BE3"/>
    <w:rsid w:val="00004EC2"/>
    <w:rsid w:val="00010020"/>
    <w:rsid w:val="00012970"/>
    <w:rsid w:val="00014465"/>
    <w:rsid w:val="00015839"/>
    <w:rsid w:val="000168F6"/>
    <w:rsid w:val="000176F2"/>
    <w:rsid w:val="0002112E"/>
    <w:rsid w:val="00022622"/>
    <w:rsid w:val="00022D34"/>
    <w:rsid w:val="00024FEF"/>
    <w:rsid w:val="00025703"/>
    <w:rsid w:val="00025CF6"/>
    <w:rsid w:val="00025ECD"/>
    <w:rsid w:val="00030685"/>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63117"/>
    <w:rsid w:val="00070A0C"/>
    <w:rsid w:val="00071623"/>
    <w:rsid w:val="0007267C"/>
    <w:rsid w:val="00073C47"/>
    <w:rsid w:val="0007774B"/>
    <w:rsid w:val="0008227D"/>
    <w:rsid w:val="0008255B"/>
    <w:rsid w:val="00082AF9"/>
    <w:rsid w:val="0008387B"/>
    <w:rsid w:val="0008396E"/>
    <w:rsid w:val="00083996"/>
    <w:rsid w:val="000913AD"/>
    <w:rsid w:val="00091563"/>
    <w:rsid w:val="000932FC"/>
    <w:rsid w:val="00095266"/>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AE8"/>
    <w:rsid w:val="00140FF1"/>
    <w:rsid w:val="00141770"/>
    <w:rsid w:val="00142198"/>
    <w:rsid w:val="00143C25"/>
    <w:rsid w:val="00150758"/>
    <w:rsid w:val="0015085C"/>
    <w:rsid w:val="00152136"/>
    <w:rsid w:val="001625C7"/>
    <w:rsid w:val="00164B5C"/>
    <w:rsid w:val="0016699C"/>
    <w:rsid w:val="00166E3B"/>
    <w:rsid w:val="00171F9A"/>
    <w:rsid w:val="001724F3"/>
    <w:rsid w:val="00174758"/>
    <w:rsid w:val="0017717D"/>
    <w:rsid w:val="001812F7"/>
    <w:rsid w:val="001832AA"/>
    <w:rsid w:val="00184A5C"/>
    <w:rsid w:val="0018779A"/>
    <w:rsid w:val="0019052D"/>
    <w:rsid w:val="0019296A"/>
    <w:rsid w:val="0019297B"/>
    <w:rsid w:val="00193151"/>
    <w:rsid w:val="00193EE4"/>
    <w:rsid w:val="001943BB"/>
    <w:rsid w:val="0019505A"/>
    <w:rsid w:val="001955BF"/>
    <w:rsid w:val="001A3941"/>
    <w:rsid w:val="001A57AC"/>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435E"/>
    <w:rsid w:val="0023640B"/>
    <w:rsid w:val="002415C1"/>
    <w:rsid w:val="00244FFC"/>
    <w:rsid w:val="00245B82"/>
    <w:rsid w:val="00245BA2"/>
    <w:rsid w:val="00245BB6"/>
    <w:rsid w:val="002463FE"/>
    <w:rsid w:val="0024789E"/>
    <w:rsid w:val="00247959"/>
    <w:rsid w:val="00247E25"/>
    <w:rsid w:val="0025177C"/>
    <w:rsid w:val="00252E79"/>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3A7C"/>
    <w:rsid w:val="002D5613"/>
    <w:rsid w:val="002E10AB"/>
    <w:rsid w:val="002E6ADA"/>
    <w:rsid w:val="002F1E70"/>
    <w:rsid w:val="002F5F97"/>
    <w:rsid w:val="002F74E7"/>
    <w:rsid w:val="002F7782"/>
    <w:rsid w:val="00300E8A"/>
    <w:rsid w:val="00301D8A"/>
    <w:rsid w:val="003039C1"/>
    <w:rsid w:val="00304340"/>
    <w:rsid w:val="0030723E"/>
    <w:rsid w:val="00310085"/>
    <w:rsid w:val="00312C93"/>
    <w:rsid w:val="003140DA"/>
    <w:rsid w:val="00314306"/>
    <w:rsid w:val="00314DC9"/>
    <w:rsid w:val="00315A9E"/>
    <w:rsid w:val="0031680B"/>
    <w:rsid w:val="0032043D"/>
    <w:rsid w:val="00320B5B"/>
    <w:rsid w:val="00327737"/>
    <w:rsid w:val="00327DFE"/>
    <w:rsid w:val="00333934"/>
    <w:rsid w:val="00336876"/>
    <w:rsid w:val="00336C95"/>
    <w:rsid w:val="00342A6A"/>
    <w:rsid w:val="00343E32"/>
    <w:rsid w:val="00346112"/>
    <w:rsid w:val="0034760C"/>
    <w:rsid w:val="00350438"/>
    <w:rsid w:val="0035090A"/>
    <w:rsid w:val="00351495"/>
    <w:rsid w:val="00353706"/>
    <w:rsid w:val="003557DE"/>
    <w:rsid w:val="003563B4"/>
    <w:rsid w:val="00356468"/>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1655"/>
    <w:rsid w:val="0039285F"/>
    <w:rsid w:val="00393330"/>
    <w:rsid w:val="003944A4"/>
    <w:rsid w:val="00394840"/>
    <w:rsid w:val="00394F04"/>
    <w:rsid w:val="00396913"/>
    <w:rsid w:val="0039790C"/>
    <w:rsid w:val="00397BEA"/>
    <w:rsid w:val="003A181D"/>
    <w:rsid w:val="003A3739"/>
    <w:rsid w:val="003A4C55"/>
    <w:rsid w:val="003A5760"/>
    <w:rsid w:val="003A61FE"/>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624E"/>
    <w:rsid w:val="003D7FB8"/>
    <w:rsid w:val="003E1AE7"/>
    <w:rsid w:val="003E1D28"/>
    <w:rsid w:val="003E2E2B"/>
    <w:rsid w:val="003E4A18"/>
    <w:rsid w:val="003E5AAF"/>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26123"/>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62780"/>
    <w:rsid w:val="00465300"/>
    <w:rsid w:val="00465E01"/>
    <w:rsid w:val="004675F5"/>
    <w:rsid w:val="004709C2"/>
    <w:rsid w:val="00472D17"/>
    <w:rsid w:val="00474FC3"/>
    <w:rsid w:val="00476270"/>
    <w:rsid w:val="00476DEF"/>
    <w:rsid w:val="0048061D"/>
    <w:rsid w:val="004816E1"/>
    <w:rsid w:val="0048254A"/>
    <w:rsid w:val="00485C96"/>
    <w:rsid w:val="0048683C"/>
    <w:rsid w:val="0049019E"/>
    <w:rsid w:val="004905D5"/>
    <w:rsid w:val="00490FCD"/>
    <w:rsid w:val="00492D1D"/>
    <w:rsid w:val="004932DC"/>
    <w:rsid w:val="00494A2E"/>
    <w:rsid w:val="00494B46"/>
    <w:rsid w:val="004A0B2E"/>
    <w:rsid w:val="004A1CA1"/>
    <w:rsid w:val="004A2F73"/>
    <w:rsid w:val="004A6DFF"/>
    <w:rsid w:val="004B5308"/>
    <w:rsid w:val="004B708D"/>
    <w:rsid w:val="004C04AE"/>
    <w:rsid w:val="004C5A44"/>
    <w:rsid w:val="004C7497"/>
    <w:rsid w:val="004D17BC"/>
    <w:rsid w:val="004D390C"/>
    <w:rsid w:val="004D3B30"/>
    <w:rsid w:val="004D3B85"/>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4BE"/>
    <w:rsid w:val="0051211C"/>
    <w:rsid w:val="00513670"/>
    <w:rsid w:val="00513F9F"/>
    <w:rsid w:val="00514A52"/>
    <w:rsid w:val="00520620"/>
    <w:rsid w:val="00523DAE"/>
    <w:rsid w:val="00527F3E"/>
    <w:rsid w:val="00530674"/>
    <w:rsid w:val="00530C18"/>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A5E"/>
    <w:rsid w:val="005E5331"/>
    <w:rsid w:val="005F0EF8"/>
    <w:rsid w:val="005F3778"/>
    <w:rsid w:val="005F763A"/>
    <w:rsid w:val="00601972"/>
    <w:rsid w:val="0060275A"/>
    <w:rsid w:val="00602BC9"/>
    <w:rsid w:val="00602C6F"/>
    <w:rsid w:val="00605337"/>
    <w:rsid w:val="00606040"/>
    <w:rsid w:val="006076B8"/>
    <w:rsid w:val="00611893"/>
    <w:rsid w:val="0061521E"/>
    <w:rsid w:val="00615CD2"/>
    <w:rsid w:val="0061670C"/>
    <w:rsid w:val="00620905"/>
    <w:rsid w:val="006210D9"/>
    <w:rsid w:val="006243AA"/>
    <w:rsid w:val="006275CF"/>
    <w:rsid w:val="006332BE"/>
    <w:rsid w:val="00634C49"/>
    <w:rsid w:val="00635709"/>
    <w:rsid w:val="00637BD6"/>
    <w:rsid w:val="00640846"/>
    <w:rsid w:val="00641EF3"/>
    <w:rsid w:val="006422CC"/>
    <w:rsid w:val="00642620"/>
    <w:rsid w:val="00645615"/>
    <w:rsid w:val="00645C6A"/>
    <w:rsid w:val="006502CE"/>
    <w:rsid w:val="00650877"/>
    <w:rsid w:val="00653A3D"/>
    <w:rsid w:val="00653EA5"/>
    <w:rsid w:val="0065453F"/>
    <w:rsid w:val="00654E58"/>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0813"/>
    <w:rsid w:val="00691501"/>
    <w:rsid w:val="00693947"/>
    <w:rsid w:val="006960B3"/>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4CB"/>
    <w:rsid w:val="006D0D5E"/>
    <w:rsid w:val="006D0DD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13CE3"/>
    <w:rsid w:val="00720C96"/>
    <w:rsid w:val="00721846"/>
    <w:rsid w:val="00722B7D"/>
    <w:rsid w:val="00723095"/>
    <w:rsid w:val="00725332"/>
    <w:rsid w:val="007259C7"/>
    <w:rsid w:val="00725D2C"/>
    <w:rsid w:val="0072613A"/>
    <w:rsid w:val="00726A23"/>
    <w:rsid w:val="00726B73"/>
    <w:rsid w:val="00726CFE"/>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44FB"/>
    <w:rsid w:val="0077551F"/>
    <w:rsid w:val="00776CC0"/>
    <w:rsid w:val="00776CC5"/>
    <w:rsid w:val="00780B9F"/>
    <w:rsid w:val="00781491"/>
    <w:rsid w:val="0078220F"/>
    <w:rsid w:val="007903D1"/>
    <w:rsid w:val="0079067C"/>
    <w:rsid w:val="00791B50"/>
    <w:rsid w:val="00793813"/>
    <w:rsid w:val="007951A8"/>
    <w:rsid w:val="007A09D9"/>
    <w:rsid w:val="007A0E58"/>
    <w:rsid w:val="007A35C0"/>
    <w:rsid w:val="007A60F1"/>
    <w:rsid w:val="007A6853"/>
    <w:rsid w:val="007B02CF"/>
    <w:rsid w:val="007B1051"/>
    <w:rsid w:val="007B333A"/>
    <w:rsid w:val="007B7C55"/>
    <w:rsid w:val="007C403E"/>
    <w:rsid w:val="007C7D60"/>
    <w:rsid w:val="007D0225"/>
    <w:rsid w:val="007D5790"/>
    <w:rsid w:val="007D5B67"/>
    <w:rsid w:val="007D6DDF"/>
    <w:rsid w:val="007E0EC5"/>
    <w:rsid w:val="007E2509"/>
    <w:rsid w:val="007E2F3F"/>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6252"/>
    <w:rsid w:val="00807A7A"/>
    <w:rsid w:val="00810D2F"/>
    <w:rsid w:val="00812923"/>
    <w:rsid w:val="0081334F"/>
    <w:rsid w:val="00814E2C"/>
    <w:rsid w:val="008159AB"/>
    <w:rsid w:val="00816CEB"/>
    <w:rsid w:val="00820454"/>
    <w:rsid w:val="008235B6"/>
    <w:rsid w:val="0082471E"/>
    <w:rsid w:val="00825C34"/>
    <w:rsid w:val="00827D04"/>
    <w:rsid w:val="0083049C"/>
    <w:rsid w:val="008311F0"/>
    <w:rsid w:val="00834BEE"/>
    <w:rsid w:val="00841E07"/>
    <w:rsid w:val="008421D7"/>
    <w:rsid w:val="0084531E"/>
    <w:rsid w:val="00846652"/>
    <w:rsid w:val="00850A40"/>
    <w:rsid w:val="008546B8"/>
    <w:rsid w:val="00855229"/>
    <w:rsid w:val="00855471"/>
    <w:rsid w:val="00855645"/>
    <w:rsid w:val="008569CD"/>
    <w:rsid w:val="00857B99"/>
    <w:rsid w:val="00857BBC"/>
    <w:rsid w:val="00860EA6"/>
    <w:rsid w:val="008618A8"/>
    <w:rsid w:val="00862B03"/>
    <w:rsid w:val="00863A3A"/>
    <w:rsid w:val="00863B68"/>
    <w:rsid w:val="00863F7C"/>
    <w:rsid w:val="008654A6"/>
    <w:rsid w:val="00866DC5"/>
    <w:rsid w:val="00870FD0"/>
    <w:rsid w:val="00872A0E"/>
    <w:rsid w:val="00872B3D"/>
    <w:rsid w:val="00873318"/>
    <w:rsid w:val="00874539"/>
    <w:rsid w:val="008773FC"/>
    <w:rsid w:val="00882592"/>
    <w:rsid w:val="008846A2"/>
    <w:rsid w:val="00885D5E"/>
    <w:rsid w:val="00887B0C"/>
    <w:rsid w:val="00890565"/>
    <w:rsid w:val="0089094A"/>
    <w:rsid w:val="00890BE1"/>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ACC"/>
    <w:rsid w:val="009345EB"/>
    <w:rsid w:val="00935F50"/>
    <w:rsid w:val="0093777D"/>
    <w:rsid w:val="00937E42"/>
    <w:rsid w:val="00940467"/>
    <w:rsid w:val="00940C6E"/>
    <w:rsid w:val="00942F7E"/>
    <w:rsid w:val="00943DC3"/>
    <w:rsid w:val="00943F3B"/>
    <w:rsid w:val="009440CF"/>
    <w:rsid w:val="00945CC7"/>
    <w:rsid w:val="00946502"/>
    <w:rsid w:val="00950F26"/>
    <w:rsid w:val="00952069"/>
    <w:rsid w:val="009553B8"/>
    <w:rsid w:val="00956840"/>
    <w:rsid w:val="00956CDA"/>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6166"/>
    <w:rsid w:val="009A767C"/>
    <w:rsid w:val="009B4572"/>
    <w:rsid w:val="009B603D"/>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2021"/>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1E1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36F"/>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F058C"/>
    <w:rsid w:val="00AF252A"/>
    <w:rsid w:val="00AF59A7"/>
    <w:rsid w:val="00B00593"/>
    <w:rsid w:val="00B020AF"/>
    <w:rsid w:val="00B0398B"/>
    <w:rsid w:val="00B0592F"/>
    <w:rsid w:val="00B10264"/>
    <w:rsid w:val="00B113D8"/>
    <w:rsid w:val="00B137F3"/>
    <w:rsid w:val="00B16512"/>
    <w:rsid w:val="00B20773"/>
    <w:rsid w:val="00B23D5A"/>
    <w:rsid w:val="00B2426F"/>
    <w:rsid w:val="00B31AE2"/>
    <w:rsid w:val="00B3355E"/>
    <w:rsid w:val="00B33B3D"/>
    <w:rsid w:val="00B33C0F"/>
    <w:rsid w:val="00B34F67"/>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065"/>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5FA3"/>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1B1"/>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0949"/>
    <w:rsid w:val="00D14B00"/>
    <w:rsid w:val="00D159FD"/>
    <w:rsid w:val="00D16FDC"/>
    <w:rsid w:val="00D20E57"/>
    <w:rsid w:val="00D21EA4"/>
    <w:rsid w:val="00D21FAC"/>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02D0"/>
    <w:rsid w:val="00D4257C"/>
    <w:rsid w:val="00D431A9"/>
    <w:rsid w:val="00D43450"/>
    <w:rsid w:val="00D4589D"/>
    <w:rsid w:val="00D4631E"/>
    <w:rsid w:val="00D4683B"/>
    <w:rsid w:val="00D471A5"/>
    <w:rsid w:val="00D473C2"/>
    <w:rsid w:val="00D5659D"/>
    <w:rsid w:val="00D56EDB"/>
    <w:rsid w:val="00D60179"/>
    <w:rsid w:val="00D60CD1"/>
    <w:rsid w:val="00D6137B"/>
    <w:rsid w:val="00D61C37"/>
    <w:rsid w:val="00D62A8A"/>
    <w:rsid w:val="00D67B29"/>
    <w:rsid w:val="00D67D47"/>
    <w:rsid w:val="00D73345"/>
    <w:rsid w:val="00D741B5"/>
    <w:rsid w:val="00D7550F"/>
    <w:rsid w:val="00D7671B"/>
    <w:rsid w:val="00D76971"/>
    <w:rsid w:val="00D77125"/>
    <w:rsid w:val="00D77675"/>
    <w:rsid w:val="00D77924"/>
    <w:rsid w:val="00D80B5C"/>
    <w:rsid w:val="00D81004"/>
    <w:rsid w:val="00D82BB2"/>
    <w:rsid w:val="00D87FB0"/>
    <w:rsid w:val="00D92CAB"/>
    <w:rsid w:val="00D9574F"/>
    <w:rsid w:val="00D96588"/>
    <w:rsid w:val="00D97804"/>
    <w:rsid w:val="00DA1158"/>
    <w:rsid w:val="00DA20BB"/>
    <w:rsid w:val="00DA25D3"/>
    <w:rsid w:val="00DA4C7F"/>
    <w:rsid w:val="00DA54A8"/>
    <w:rsid w:val="00DA626E"/>
    <w:rsid w:val="00DA7A4E"/>
    <w:rsid w:val="00DB061D"/>
    <w:rsid w:val="00DB199E"/>
    <w:rsid w:val="00DB1AC5"/>
    <w:rsid w:val="00DB353B"/>
    <w:rsid w:val="00DB397D"/>
    <w:rsid w:val="00DB53C8"/>
    <w:rsid w:val="00DB78D1"/>
    <w:rsid w:val="00DC139E"/>
    <w:rsid w:val="00DC1A10"/>
    <w:rsid w:val="00DC370E"/>
    <w:rsid w:val="00DC5B63"/>
    <w:rsid w:val="00DC6E80"/>
    <w:rsid w:val="00DD0065"/>
    <w:rsid w:val="00DD17FD"/>
    <w:rsid w:val="00DD2493"/>
    <w:rsid w:val="00DD69F9"/>
    <w:rsid w:val="00DD7491"/>
    <w:rsid w:val="00DD7F50"/>
    <w:rsid w:val="00DE0A90"/>
    <w:rsid w:val="00DE0EFC"/>
    <w:rsid w:val="00DE213C"/>
    <w:rsid w:val="00DE2B7C"/>
    <w:rsid w:val="00DE3188"/>
    <w:rsid w:val="00DF230E"/>
    <w:rsid w:val="00DF49E8"/>
    <w:rsid w:val="00E0407D"/>
    <w:rsid w:val="00E054E0"/>
    <w:rsid w:val="00E05B2A"/>
    <w:rsid w:val="00E12042"/>
    <w:rsid w:val="00E131C4"/>
    <w:rsid w:val="00E1666B"/>
    <w:rsid w:val="00E16CBF"/>
    <w:rsid w:val="00E17D95"/>
    <w:rsid w:val="00E210E6"/>
    <w:rsid w:val="00E2130F"/>
    <w:rsid w:val="00E21323"/>
    <w:rsid w:val="00E21548"/>
    <w:rsid w:val="00E2495F"/>
    <w:rsid w:val="00E24FE2"/>
    <w:rsid w:val="00E25916"/>
    <w:rsid w:val="00E25F53"/>
    <w:rsid w:val="00E301D4"/>
    <w:rsid w:val="00E30C1F"/>
    <w:rsid w:val="00E324FF"/>
    <w:rsid w:val="00E329B8"/>
    <w:rsid w:val="00E33F4F"/>
    <w:rsid w:val="00E363F4"/>
    <w:rsid w:val="00E36E9A"/>
    <w:rsid w:val="00E36F61"/>
    <w:rsid w:val="00E40054"/>
    <w:rsid w:val="00E40623"/>
    <w:rsid w:val="00E418A4"/>
    <w:rsid w:val="00E4255A"/>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32A2"/>
    <w:rsid w:val="00E85282"/>
    <w:rsid w:val="00E86F8F"/>
    <w:rsid w:val="00E87A02"/>
    <w:rsid w:val="00E9132F"/>
    <w:rsid w:val="00E938FA"/>
    <w:rsid w:val="00E956FD"/>
    <w:rsid w:val="00E965EB"/>
    <w:rsid w:val="00E96C2D"/>
    <w:rsid w:val="00E976B1"/>
    <w:rsid w:val="00EA280D"/>
    <w:rsid w:val="00EA3B1D"/>
    <w:rsid w:val="00EA4372"/>
    <w:rsid w:val="00EA4949"/>
    <w:rsid w:val="00EA527D"/>
    <w:rsid w:val="00EA7878"/>
    <w:rsid w:val="00EB20E5"/>
    <w:rsid w:val="00EB420F"/>
    <w:rsid w:val="00EB7F3B"/>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0781B"/>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0F3B"/>
    <w:rsid w:val="00F45ECF"/>
    <w:rsid w:val="00F46A5F"/>
    <w:rsid w:val="00F47669"/>
    <w:rsid w:val="00F50838"/>
    <w:rsid w:val="00F51811"/>
    <w:rsid w:val="00F532D6"/>
    <w:rsid w:val="00F53D1A"/>
    <w:rsid w:val="00F548FA"/>
    <w:rsid w:val="00F54A9B"/>
    <w:rsid w:val="00F56684"/>
    <w:rsid w:val="00F62333"/>
    <w:rsid w:val="00F63147"/>
    <w:rsid w:val="00F65B05"/>
    <w:rsid w:val="00F660FD"/>
    <w:rsid w:val="00F66C4F"/>
    <w:rsid w:val="00F70C7A"/>
    <w:rsid w:val="00F723D9"/>
    <w:rsid w:val="00F747E8"/>
    <w:rsid w:val="00F76EFF"/>
    <w:rsid w:val="00F76F55"/>
    <w:rsid w:val="00F80181"/>
    <w:rsid w:val="00F808A7"/>
    <w:rsid w:val="00F85DA0"/>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02EB"/>
    <w:rsid w:val="00FC2186"/>
    <w:rsid w:val="00FC3427"/>
    <w:rsid w:val="00FC40C3"/>
    <w:rsid w:val="00FC4252"/>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83720"/>
  <w15:docId w15:val="{321CD2FB-60AB-48C5-9952-13A013C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9"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9"/>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lv-LV"/>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9"/>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lv-LV"/>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lv-LV"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styleId="Revision">
    <w:name w:val="Revision"/>
    <w:hidden/>
    <w:uiPriority w:val="99"/>
    <w:semiHidden/>
    <w:rsid w:val="00F85DA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B498335E4FF69B2409C76F31088A"/>
        <w:category>
          <w:name w:val="Allmänt"/>
          <w:gallery w:val="placeholder"/>
        </w:category>
        <w:types>
          <w:type w:val="bbPlcHdr"/>
        </w:types>
        <w:behaviors>
          <w:behavior w:val="content"/>
        </w:behaviors>
        <w:guid w:val="{7AE19C91-BA45-4AB4-8BC7-937BAF102426}"/>
      </w:docPartPr>
      <w:docPartBody>
        <w:p w:rsidR="00F56327" w:rsidRDefault="00A87F5D">
          <w:r>
            <w:rPr>
              <w:rStyle w:val="PlaceholderText"/>
            </w:rPr>
            <w:t>[Izvēlēties datumu]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D"/>
    <w:rsid w:val="002A5329"/>
    <w:rsid w:val="003B2B26"/>
    <w:rsid w:val="0053000D"/>
    <w:rsid w:val="00623BCD"/>
    <w:rsid w:val="007153C7"/>
    <w:rsid w:val="00993237"/>
    <w:rsid w:val="00A87F5D"/>
    <w:rsid w:val="00B51E1F"/>
    <w:rsid w:val="00F5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4</Value>
      <Value>1</Value>
      <Value>7</Value>
    </TaxCatchAll>
    <TaxKeywordTaxHTField xmlns="d75a2fe8-6503-4f69-a95e-54a0beef9ddd">
      <Terms xmlns="http://schemas.microsoft.com/office/infopath/2007/PartnerControls"/>
    </TaxKeywordTaxHTField>
    <i54c14be9fac4ceaa7318aa49979445b xmlns="d75a2fe8-6503-4f69-a95e-54a0beef9ddd">Föreskriftsförslag|1548000a-ed43-4b2b-9855-bb61466a1547</i54c14be9fac4ceaa7318aa49979445b>
    <VersionField xmlns="d75a2fe8-6503-4f69-a95e-54a0beef9ddd">0.1</VersionField>
    <_dlc_DocId xmlns="d75a2fe8-6503-4f69-a95e-54a0beef9ddd">FQ3EUK5XKZPT-515248260-37</_dlc_DocId>
    <_dlc_DocIdUrl xmlns="d75a2fe8-6503-4f69-a95e-54a0beef9ddd">
      <Url>https://transporten.tsnet.se/sites/foreskriftsarbete-identifieringsljus/_layouts/15/DocIdRedir.aspx?ID=FQ3EUK5XKZPT-515248260-37</Url>
      <Description>FQ3EUK5XKZPT-515248260-37</Description>
    </_dlc_DocIdUrl>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d75a2fe8-6503-4f69-a95e-54a0beef9ddd">0 - Öppen information</AccessRestrictionField>
    <ReferenceIdField xmlns="d75a2fe8-6503-4f69-a95e-54a0beef9ddd" xsi:nil="tru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documentManagement>
</p:properties>
</file>

<file path=customXml/item5.xml><?xml version="1.0" encoding="utf-8"?>
<root xmlns="consensis-fs">
  <fs-fields>
    <fs-no-prefix/>
    <fs-year>23</fs-year>
    <fs-no>XX</fs-no>
    <fs-date/>
    <fs-series>CEĻU SATIKSME</fs-series>
    <fs-subseries/>
    <fs-heading/>
  </fs-fields>
</root>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7EB10-9A64-4215-A425-A7E495A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C5262-51CF-42F0-8781-BC6C8BB3A3C3}">
  <ds:schemaRefs>
    <ds:schemaRef ds:uri="http://schemas.openxmlformats.org/officeDocument/2006/bibliography"/>
  </ds:schemaRefs>
</ds:datastoreItem>
</file>

<file path=customXml/itemProps3.xml><?xml version="1.0" encoding="utf-8"?>
<ds:datastoreItem xmlns:ds="http://schemas.openxmlformats.org/officeDocument/2006/customXml" ds:itemID="{29A26CBF-49DB-42CB-869A-9ED62029EDF2}">
  <ds:schemaRefs>
    <ds:schemaRef ds:uri="http://schemas.microsoft.com/sharepoint/events"/>
  </ds:schemaRefs>
</ds:datastoreItem>
</file>

<file path=customXml/itemProps4.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d75a2fe8-6503-4f69-a95e-54a0beef9ddd"/>
  </ds:schemaRefs>
</ds:datastoreItem>
</file>

<file path=customXml/itemProps5.xml><?xml version="1.0" encoding="utf-8"?>
<ds:datastoreItem xmlns:ds="http://schemas.openxmlformats.org/officeDocument/2006/customXml" ds:itemID="{F222B965-9C48-4AC7-962E-E2AF3EEF1550}">
  <ds:schemaRefs>
    <ds:schemaRef ds:uri="consensis-fs"/>
  </ds:schemaRefs>
</ds:datastoreItem>
</file>

<file path=customXml/itemProps6.xml><?xml version="1.0" encoding="utf-8"?>
<ds:datastoreItem xmlns:ds="http://schemas.openxmlformats.org/officeDocument/2006/customXml" ds:itemID="{D92F6484-B13D-45C3-9DDD-FAA8B8820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Föreskrift.dotm</Template>
  <TotalTime>6</TotalTime>
  <Pages>8</Pages>
  <Words>1324</Words>
  <Characters>8748</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Föreskrifter TSFS 2016_22_identifieringsljus_2022-145</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Föreskrifter TSFS 2016_22_identifieringsljus_2022-145</dc:title>
  <dc:subject/>
  <dc:creator>Belkow Elena</dc:creator>
  <cp:keywords/>
  <dc:description>TS0011, v2.0, 2022-11-07</dc:description>
  <cp:lastModifiedBy>Liana Brili</cp:lastModifiedBy>
  <cp:revision>5</cp:revision>
  <cp:lastPrinted>2008-12-18T15:33:00Z</cp:lastPrinted>
  <dcterms:created xsi:type="dcterms:W3CDTF">2023-04-19T05:52:00Z</dcterms:created>
  <dcterms:modified xsi:type="dcterms:W3CDTF">2023-04-27T07:43:00Z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0x010100AA089E7B106348E9AA8DCAFF4F9BABF6003666F6781B736B45818AD67D9FA3EFDB</vt:lpwstr>
  </property>
  <property fmtid="{D5CDD505-2E9C-101B-9397-08002B2CF9AE}" pid="7" name="UniForm">
    <vt:lpwstr>UniForm</vt:lpwstr>
  </property>
  <property fmtid="{D5CDD505-2E9C-101B-9397-08002B2CF9AE}" pid="8" name="_dlc_DocIdItemGuid">
    <vt:lpwstr>9973c3e4-fec7-4d10-9cb0-d51202adc451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TaxKeyword">
    <vt:lpwstr/>
  </property>
  <property fmtid="{D5CDD505-2E9C-101B-9397-08002B2CF9AE}" pid="13" name="TsInformationResponsible">
    <vt:lpwstr>1;#Väg och järnväg|aa38f9ea-ef68-4609-9de5-ace9c8c2754e</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7;#Föreskriftsförslag|1548000a-ed43-4b2b-9855-bb61466a1547</vt:lpwstr>
  </property>
  <property fmtid="{D5CDD505-2E9C-101B-9397-08002B2CF9AE}" pid="29" name="TsRecordType">
    <vt:lpwstr>7;#Föreskriftsförslag|1548000a-ed43-4b2b-9855-bb61466a1547</vt:lpwstr>
  </property>
  <property fmtid="{D5CDD505-2E9C-101B-9397-08002B2CF9AE}" pid="30" name="o1d83652d8fa403ebb0220341cc000bc">
    <vt:lpwstr/>
  </property>
  <property fmtid="{D5CDD505-2E9C-101B-9397-08002B2CF9AE}" pid="31" name="TsClassification">
    <vt:lpwstr>4;#03.01.01 Ta fram föreskrifter|ea16fb87-9d96-4667-9b7a-20118f8a3684</vt:lpwstr>
  </property>
  <property fmtid="{D5CDD505-2E9C-101B-9397-08002B2CF9AE}" pid="32" name="SharedWithUsers">
    <vt:lpwstr>40;#Skoglund Elsy</vt:lpwstr>
  </property>
  <property fmtid="{D5CDD505-2E9C-101B-9397-08002B2CF9AE}" pid="33" name="ab4de3bb49544f9da1f873313fa4383f">
    <vt:lpwstr/>
  </property>
  <property fmtid="{D5CDD505-2E9C-101B-9397-08002B2CF9AE}" pid="34" name="TsBusinessDevelopmentRecordType">
    <vt:lpwstr/>
  </property>
  <property fmtid="{D5CDD505-2E9C-101B-9397-08002B2CF9AE}" pid="35" name="TsAdministrativeRecordType">
    <vt:lpwstr/>
  </property>
  <property fmtid="{D5CDD505-2E9C-101B-9397-08002B2CF9AE}" pid="36" name="TsTestRecordType">
    <vt:lpwstr/>
  </property>
  <property fmtid="{D5CDD505-2E9C-101B-9397-08002B2CF9AE}" pid="37" name="TsRequirementsRecordType">
    <vt:lpwstr/>
  </property>
  <property fmtid="{D5CDD505-2E9C-101B-9397-08002B2CF9AE}" pid="38" name="TsArchitectureRecordType">
    <vt:lpwstr/>
  </property>
  <property fmtid="{D5CDD505-2E9C-101B-9397-08002B2CF9AE}" pid="39" name="TSProductArea">
    <vt:lpwstr/>
  </property>
  <property fmtid="{D5CDD505-2E9C-101B-9397-08002B2CF9AE}" pid="40" name="TsProjectRecordType">
    <vt:lpwstr/>
  </property>
  <property fmtid="{D5CDD505-2E9C-101B-9397-08002B2CF9AE}" pid="41" name="TsMeetingRecordType">
    <vt:lpwstr/>
  </property>
  <property fmtid="{D5CDD505-2E9C-101B-9397-08002B2CF9AE}" pid="42" name="TsExternalRecordType">
    <vt:lpwstr/>
  </property>
  <property fmtid="{D5CDD505-2E9C-101B-9397-08002B2CF9AE}" pid="43" name="TsEconomyRecordType">
    <vt:lpwstr/>
  </property>
  <property fmtid="{D5CDD505-2E9C-101B-9397-08002B2CF9AE}" pid="44" name="TsInvestmentPropertyRecordType">
    <vt:lpwstr/>
  </property>
  <property fmtid="{D5CDD505-2E9C-101B-9397-08002B2CF9AE}" pid="45" name="TsInvestmentProperty">
    <vt:lpwstr/>
  </property>
  <property fmtid="{D5CDD505-2E9C-101B-9397-08002B2CF9AE}" pid="46" name="TsOperationRecordType">
    <vt:lpwstr/>
  </property>
  <property fmtid="{D5CDD505-2E9C-101B-9397-08002B2CF9AE}" pid="47" name="TsDevelopmentRecordType">
    <vt:lpwstr/>
  </property>
  <property fmtid="{D5CDD505-2E9C-101B-9397-08002B2CF9AE}" pid="48" name="TsProject">
    <vt:lpwstr/>
  </property>
</Properties>
</file>