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60" w:rsidRPr="0053736B" w:rsidRDefault="00833243" w:rsidP="00275360">
      <w:pPr>
        <w:pStyle w:val="18AbbildungoderObjekt"/>
        <w:jc w:val="center"/>
      </w:pPr>
      <w:bookmarkStart w:id="0" w:name="_GoBack"/>
      <w:r w:rsidRPr="0053736B">
        <w:rPr>
          <w:noProof/>
          <w:lang w:val="en-US" w:eastAsia="zh-CN"/>
        </w:rPr>
        <w:drawing>
          <wp:inline distT="0" distB="0" distL="0" distR="0">
            <wp:extent cx="5398770" cy="15900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159004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4247"/>
        <w:gridCol w:w="4248"/>
      </w:tblGrid>
      <w:tr w:rsidR="0069392C" w:rsidRPr="0053736B" w:rsidTr="0069392C">
        <w:tc>
          <w:tcPr>
            <w:tcW w:w="4247" w:type="dxa"/>
          </w:tcPr>
          <w:p w:rsidR="0069392C" w:rsidRPr="0053736B" w:rsidRDefault="0069392C" w:rsidP="0069392C">
            <w:pPr>
              <w:pStyle w:val="51Abs"/>
              <w:ind w:firstLine="0"/>
            </w:pPr>
            <w:r w:rsidRPr="0053736B">
              <w:t>LAND TIROL</w:t>
            </w:r>
          </w:p>
        </w:tc>
        <w:tc>
          <w:tcPr>
            <w:tcW w:w="4248" w:type="dxa"/>
          </w:tcPr>
          <w:p w:rsidR="0069392C" w:rsidRPr="0053736B" w:rsidRDefault="0069392C" w:rsidP="0069392C">
            <w:pPr>
              <w:pStyle w:val="51Abs"/>
              <w:ind w:firstLine="0"/>
            </w:pPr>
            <w:r w:rsidRPr="0053736B">
              <w:t>DELSTATEN TYROL</w:t>
            </w:r>
          </w:p>
        </w:tc>
      </w:tr>
      <w:tr w:rsidR="0069392C" w:rsidRPr="0053736B" w:rsidTr="0069392C">
        <w:tc>
          <w:tcPr>
            <w:tcW w:w="4247" w:type="dxa"/>
          </w:tcPr>
          <w:p w:rsidR="0069392C" w:rsidRPr="0053736B" w:rsidRDefault="0069392C" w:rsidP="0069392C">
            <w:pPr>
              <w:pStyle w:val="51Abs"/>
              <w:ind w:firstLine="0"/>
            </w:pPr>
            <w:proofErr w:type="spellStart"/>
            <w:r w:rsidRPr="0053736B">
              <w:t>Landesgesetzblatt</w:t>
            </w:r>
            <w:proofErr w:type="spellEnd"/>
            <w:r w:rsidRPr="0053736B">
              <w:t xml:space="preserve"> </w:t>
            </w:r>
            <w:proofErr w:type="spellStart"/>
            <w:r w:rsidRPr="0053736B">
              <w:t>für</w:t>
            </w:r>
            <w:proofErr w:type="spellEnd"/>
            <w:r w:rsidRPr="0053736B">
              <w:t xml:space="preserve"> </w:t>
            </w:r>
            <w:proofErr w:type="spellStart"/>
            <w:r w:rsidRPr="0053736B">
              <w:t>Tirol</w:t>
            </w:r>
            <w:proofErr w:type="spellEnd"/>
          </w:p>
        </w:tc>
        <w:tc>
          <w:tcPr>
            <w:tcW w:w="4248" w:type="dxa"/>
          </w:tcPr>
          <w:p w:rsidR="0069392C" w:rsidRPr="0053736B" w:rsidRDefault="0069392C" w:rsidP="0069392C">
            <w:pPr>
              <w:pStyle w:val="51Abs"/>
              <w:ind w:firstLine="0"/>
            </w:pPr>
            <w:proofErr w:type="spellStart"/>
            <w:r w:rsidRPr="0053736B">
              <w:t>Delstatslovtidende</w:t>
            </w:r>
            <w:proofErr w:type="spellEnd"/>
            <w:r w:rsidRPr="0053736B">
              <w:t xml:space="preserve"> for Tyrol</w:t>
            </w:r>
          </w:p>
        </w:tc>
      </w:tr>
    </w:tbl>
    <w:p w:rsidR="007828B1" w:rsidRPr="0053736B" w:rsidRDefault="007828B1" w:rsidP="007828B1">
      <w:pPr>
        <w:rPr>
          <w:rFonts w:ascii="Courier New" w:eastAsiaTheme="minorHAnsi" w:hAnsi="Courier New" w:cs="Courier New"/>
          <w:sz w:val="20"/>
        </w:rPr>
      </w:pPr>
      <w:r w:rsidRPr="0053736B">
        <w:rPr>
          <w:rFonts w:ascii="Courier New" w:hAnsi="Courier New" w:cs="Courier New"/>
          <w:sz w:val="20"/>
        </w:rPr>
        <w:t>1. ---</w:t>
      </w:r>
      <w:r w:rsidR="0053736B" w:rsidRPr="0053736B">
        <w:rPr>
          <w:rFonts w:ascii="Courier New" w:hAnsi="Courier New" w:cs="Courier New"/>
          <w:sz w:val="20"/>
        </w:rPr>
        <w:t>-</w:t>
      </w:r>
      <w:r w:rsidRPr="0053736B">
        <w:rPr>
          <w:rFonts w:ascii="Courier New" w:hAnsi="Courier New" w:cs="Courier New"/>
          <w:sz w:val="20"/>
        </w:rPr>
        <w:t xml:space="preserve">--IND- 2019 0651 A-- DA- ------ </w:t>
      </w:r>
      <w:r w:rsidRPr="0053736B">
        <w:rPr>
          <w:rFonts w:ascii="Courier New" w:hAnsi="Courier New" w:cs="Courier New"/>
          <w:color w:val="000000"/>
          <w:sz w:val="20"/>
        </w:rPr>
        <w:t>20200930</w:t>
      </w:r>
      <w:r w:rsidRPr="0053736B">
        <w:rPr>
          <w:rFonts w:ascii="Courier New" w:hAnsi="Courier New" w:cs="Courier New"/>
          <w:sz w:val="20"/>
        </w:rPr>
        <w:t xml:space="preserve"> --- --- FINAL</w:t>
      </w:r>
    </w:p>
    <w:p w:rsidR="0069392C" w:rsidRPr="0053736B" w:rsidRDefault="0069392C" w:rsidP="0069392C">
      <w:pPr>
        <w:pStyle w:val="51Abs"/>
      </w:pPr>
    </w:p>
    <w:p w:rsidR="00275360" w:rsidRPr="0053736B" w:rsidRDefault="00275360" w:rsidP="0069392C">
      <w:pPr>
        <w:pStyle w:val="04AusgabeDaten"/>
        <w:tabs>
          <w:tab w:val="clear" w:pos="4253"/>
        </w:tabs>
      </w:pPr>
      <w:r w:rsidRPr="0053736B">
        <w:t>Årgang 2020</w:t>
      </w:r>
      <w:r w:rsidRPr="0053736B">
        <w:tab/>
        <w:t>Offentliggjort den 30. juni 2020</w:t>
      </w:r>
    </w:p>
    <w:p w:rsidR="00275360" w:rsidRPr="0053736B" w:rsidRDefault="00275360" w:rsidP="00275360">
      <w:pPr>
        <w:pStyle w:val="05Kurztitel"/>
      </w:pPr>
      <w:r w:rsidRPr="0053736B">
        <w:t>70.</w:t>
      </w:r>
      <w:r w:rsidRPr="0053736B">
        <w:tab/>
        <w:t>ændring af Tyrols forskrift af 2014 om gas-, varme- og klimaanlæg</w:t>
      </w:r>
    </w:p>
    <w:p w:rsidR="003B4FF6" w:rsidRPr="0053736B" w:rsidRDefault="00275360" w:rsidP="009A6CCA">
      <w:pPr>
        <w:pStyle w:val="11Titel"/>
      </w:pPr>
      <w:r w:rsidRPr="0053736B">
        <w:t>70. forskrift af 23. juni 2020 fra delstatsregeringen om ændring af Tyrols forskrift af 2014 om gas-, varme- og klimaanlæg</w:t>
      </w:r>
    </w:p>
    <w:p w:rsidR="00390CD2" w:rsidRPr="0053736B" w:rsidRDefault="00390CD2" w:rsidP="009A6CCA">
      <w:pPr>
        <w:pStyle w:val="12PromKlEinlSatz"/>
      </w:pPr>
      <w:r w:rsidRPr="0053736B">
        <w:t xml:space="preserve">På grundlag af § 3, stk. 2, i Tyrols lov af 2013 om gas-, varme- og klimaanlæg, </w:t>
      </w:r>
      <w:proofErr w:type="spellStart"/>
      <w:r w:rsidRPr="0053736B">
        <w:t>delstatslovtidende</w:t>
      </w:r>
      <w:proofErr w:type="spellEnd"/>
      <w:r w:rsidRPr="0053736B">
        <w:t xml:space="preserve"> (</w:t>
      </w:r>
      <w:proofErr w:type="spellStart"/>
      <w:r w:rsidRPr="0053736B">
        <w:t>LGBl</w:t>
      </w:r>
      <w:proofErr w:type="spellEnd"/>
      <w:r w:rsidRPr="0053736B">
        <w:t xml:space="preserve">.) nr. 111/2013, senest ændret ved loven i </w:t>
      </w:r>
      <w:proofErr w:type="spellStart"/>
      <w:r w:rsidRPr="0053736B">
        <w:t>LGBl</w:t>
      </w:r>
      <w:proofErr w:type="spellEnd"/>
      <w:r w:rsidRPr="0053736B">
        <w:t>. nr. 144/2018, fastsættes:</w:t>
      </w:r>
    </w:p>
    <w:p w:rsidR="009000A8" w:rsidRPr="0053736B" w:rsidRDefault="009000A8" w:rsidP="009831A5">
      <w:pPr>
        <w:pStyle w:val="41UeberschrG1"/>
      </w:pPr>
      <w:r w:rsidRPr="0053736B">
        <w:t>Artikel I</w:t>
      </w:r>
    </w:p>
    <w:p w:rsidR="007E62E6" w:rsidRPr="0053736B" w:rsidRDefault="007E62E6" w:rsidP="009A6CCA">
      <w:pPr>
        <w:pStyle w:val="12PromKlEinlSatz"/>
      </w:pPr>
      <w:r w:rsidRPr="0053736B">
        <w:t xml:space="preserve">Tyrols forskrift af 2014 om gas-, varme- og klimaanlæg, LGBI. nr. 80/2014, som affattet i forskriften, </w:t>
      </w:r>
      <w:proofErr w:type="spellStart"/>
      <w:r w:rsidRPr="0053736B">
        <w:t>LGBl</w:t>
      </w:r>
      <w:proofErr w:type="spellEnd"/>
      <w:r w:rsidRPr="0053736B">
        <w:t>. nr. 9/2018, ændres som følger:</w:t>
      </w:r>
    </w:p>
    <w:p w:rsidR="003D2AFA" w:rsidRPr="0053736B" w:rsidRDefault="00ED638A" w:rsidP="009747D0">
      <w:pPr>
        <w:pStyle w:val="21NovAo1"/>
      </w:pPr>
      <w:r w:rsidRPr="0053736B">
        <w:t>1. I § 2 tilføjes følgende bestemmelser som stk. 6, 7 og 8 efter stk. 5:</w:t>
      </w:r>
    </w:p>
    <w:p w:rsidR="00223A75" w:rsidRPr="0053736B" w:rsidRDefault="008D4BF2" w:rsidP="009A6CCA">
      <w:pPr>
        <w:pStyle w:val="51Abs"/>
      </w:pPr>
      <w:r w:rsidRPr="0053736B">
        <w:t xml:space="preserve">"Stk. 6. Ved nybyggeri i henhold til § 2, stk. 7, i Tyrols bygningsreglement af 2018, </w:t>
      </w:r>
      <w:proofErr w:type="spellStart"/>
      <w:r w:rsidRPr="0053736B">
        <w:t>LGBl</w:t>
      </w:r>
      <w:proofErr w:type="spellEnd"/>
      <w:r w:rsidRPr="0053736B">
        <w:t>. nr. 28/2018, i den gældende udgave er anvendelsen af faste fossile brændsler i henhold til bilag 1 og af flydende fossile brændsler i henhold til bilag 2 i centralvarmeanlæg ikke tilladt.</w:t>
      </w:r>
    </w:p>
    <w:p w:rsidR="00103351" w:rsidRPr="0053736B" w:rsidRDefault="00223A75" w:rsidP="009A6CCA">
      <w:pPr>
        <w:pStyle w:val="51Abs"/>
      </w:pPr>
      <w:r w:rsidRPr="0053736B">
        <w:t>Stk. 7. Ved større renoveringer i henhold til § 2, stk. 27, i Tyrols bygningsreglement af 2018 er anvendelsen af faste fossile brændsler i henhold til bilag 1 og af flydende fossile brændsler i henhold til bilag 2 i centralvarmeanlæg ikke tilladt. I modstrid med dette er anvendelsen af faste fossile brændsler i henhold til bilag 1 og af flydende fossile brændsler i henhold til bilag 2 i centralvarmeanlæg stadig tilladt, hvis der hos byggemyndigheden er ansøgt om en større renovering i henhold til § 2, stk. 27, i Tyrols bygningsreglement af 2018 inden den 31. december 2024, og den allerede eksisterende varmekedel til det pågældende centralvarmeanlæg på ansøgningstidspunktet ikke er ældre end ti år.</w:t>
      </w:r>
    </w:p>
    <w:p w:rsidR="003D2AFA" w:rsidRPr="0053736B" w:rsidRDefault="000A6F7A" w:rsidP="000A6F7A">
      <w:pPr>
        <w:pStyle w:val="51Abs"/>
      </w:pPr>
      <w:r w:rsidRPr="0053736B">
        <w:t>Stk. 8. Stk. 6 og 7 finder ikke anvendelse på centralvarmeanlæg, hvis godkendelsesattest forelægges for myndigheden senest den 31. december 2020.".</w:t>
      </w:r>
    </w:p>
    <w:p w:rsidR="00092EA6" w:rsidRPr="0053736B" w:rsidRDefault="00ED638A" w:rsidP="009747D0">
      <w:pPr>
        <w:pStyle w:val="21NovAo1"/>
      </w:pPr>
      <w:r w:rsidRPr="0053736B">
        <w:t>2. § 3, stk. 7 og 8, får følgende ordlyd:</w:t>
      </w:r>
    </w:p>
    <w:p w:rsidR="002B5E92" w:rsidRPr="0053736B" w:rsidRDefault="00092EA6" w:rsidP="00543EC7">
      <w:pPr>
        <w:pStyle w:val="51Abs"/>
        <w:keepNext/>
      </w:pPr>
      <w:r w:rsidRPr="0053736B">
        <w:t>"Stk. 7. Varme- og klimaanlæg skal installeres og anvendes således, at urimelig støjbelastning for naboer undgås. En urimelig støjbelastning foreligger især ikke, når det A-vurderede lydtrykniveau for de permanente lyde, som denne støjbelastning forårsager, ved grænsen til en byggegrund i det fri til en tilstødende byggegrund, som ikke udgør et færdselsareal i henhold til § 2, stk. 21, i Tyrols bygningsreglement af 2018, ikke overstiger følgende dB-værdier for den pågældende driftsform:</w:t>
      </w:r>
    </w:p>
    <w:p w:rsidR="00BD226C" w:rsidRPr="0053736B" w:rsidRDefault="00BD226C" w:rsidP="00543EC7">
      <w:pPr>
        <w:pStyle w:val="09Abstand"/>
        <w:keepNext/>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53736B" w:rsidTr="0069392C">
        <w:tc>
          <w:tcPr>
            <w:tcW w:w="3150" w:type="dxa"/>
            <w:vAlign w:val="center"/>
          </w:tcPr>
          <w:p w:rsidR="00520582" w:rsidRPr="0053736B" w:rsidRDefault="00520582" w:rsidP="00543EC7">
            <w:pPr>
              <w:pStyle w:val="09Abstand"/>
              <w:keepNext/>
            </w:pPr>
          </w:p>
        </w:tc>
        <w:tc>
          <w:tcPr>
            <w:tcW w:w="1750" w:type="dxa"/>
            <w:vAlign w:val="center"/>
          </w:tcPr>
          <w:p w:rsidR="00520582" w:rsidRPr="0053736B" w:rsidRDefault="00520582" w:rsidP="00543EC7">
            <w:pPr>
              <w:pStyle w:val="61bTabTextZentriert"/>
              <w:keepNext/>
            </w:pPr>
            <w:r w:rsidRPr="0053736B">
              <w:t>Dag</w:t>
            </w:r>
          </w:p>
          <w:p w:rsidR="00520582" w:rsidRPr="0053736B" w:rsidRDefault="00520582" w:rsidP="00543EC7">
            <w:pPr>
              <w:pStyle w:val="61bTabTextZentriert"/>
              <w:keepNext/>
            </w:pPr>
            <w:r w:rsidRPr="0053736B">
              <w:t>Kl. 6.00 til 19.00</w:t>
            </w:r>
          </w:p>
        </w:tc>
        <w:tc>
          <w:tcPr>
            <w:tcW w:w="1922" w:type="dxa"/>
            <w:vAlign w:val="center"/>
          </w:tcPr>
          <w:p w:rsidR="00520582" w:rsidRPr="0053736B" w:rsidRDefault="00520582" w:rsidP="00543EC7">
            <w:pPr>
              <w:pStyle w:val="61bTabTextZentriert"/>
              <w:keepNext/>
            </w:pPr>
            <w:r w:rsidRPr="0053736B">
              <w:t>Aften</w:t>
            </w:r>
          </w:p>
          <w:p w:rsidR="00520582" w:rsidRPr="0053736B" w:rsidRDefault="00520582" w:rsidP="00543EC7">
            <w:pPr>
              <w:pStyle w:val="61bTabTextZentriert"/>
              <w:keepNext/>
            </w:pPr>
            <w:r w:rsidRPr="0053736B">
              <w:t>Kl. 19.00 til 22.00</w:t>
            </w:r>
          </w:p>
        </w:tc>
        <w:tc>
          <w:tcPr>
            <w:tcW w:w="1801" w:type="dxa"/>
            <w:vAlign w:val="center"/>
          </w:tcPr>
          <w:p w:rsidR="00520582" w:rsidRPr="0053736B" w:rsidRDefault="00520582" w:rsidP="00543EC7">
            <w:pPr>
              <w:pStyle w:val="61bTabTextZentriert"/>
              <w:keepNext/>
            </w:pPr>
            <w:r w:rsidRPr="0053736B">
              <w:t>Nat</w:t>
            </w:r>
          </w:p>
          <w:p w:rsidR="00520582" w:rsidRPr="0053736B" w:rsidRDefault="00520582" w:rsidP="00543EC7">
            <w:pPr>
              <w:pStyle w:val="61bTabTextZentriert"/>
              <w:keepNext/>
            </w:pPr>
            <w:r w:rsidRPr="0053736B">
              <w:t>Kl. 22.00 til 6.00</w:t>
            </w:r>
          </w:p>
        </w:tc>
      </w:tr>
      <w:tr w:rsidR="00922276" w:rsidRPr="0053736B" w:rsidTr="0069392C">
        <w:tc>
          <w:tcPr>
            <w:tcW w:w="3150" w:type="dxa"/>
            <w:vAlign w:val="center"/>
          </w:tcPr>
          <w:p w:rsidR="00520582" w:rsidRPr="0053736B" w:rsidRDefault="00520582" w:rsidP="006B308D">
            <w:pPr>
              <w:pStyle w:val="61TabText"/>
            </w:pPr>
            <w:r w:rsidRPr="0053736B">
              <w:t>Boligområde</w:t>
            </w:r>
          </w:p>
        </w:tc>
        <w:tc>
          <w:tcPr>
            <w:tcW w:w="1750" w:type="dxa"/>
            <w:vAlign w:val="center"/>
          </w:tcPr>
          <w:p w:rsidR="00520582" w:rsidRPr="0053736B" w:rsidRDefault="00520582" w:rsidP="006B308D">
            <w:pPr>
              <w:pStyle w:val="61bTabTextZentriert"/>
            </w:pPr>
            <w:r w:rsidRPr="0053736B">
              <w:t>40 dB</w:t>
            </w:r>
          </w:p>
        </w:tc>
        <w:tc>
          <w:tcPr>
            <w:tcW w:w="1922" w:type="dxa"/>
            <w:vAlign w:val="center"/>
          </w:tcPr>
          <w:p w:rsidR="00520582" w:rsidRPr="0053736B" w:rsidRDefault="00520582" w:rsidP="006B308D">
            <w:pPr>
              <w:pStyle w:val="61bTabTextZentriert"/>
            </w:pPr>
            <w:r w:rsidRPr="0053736B">
              <w:t>35 dB</w:t>
            </w:r>
          </w:p>
        </w:tc>
        <w:tc>
          <w:tcPr>
            <w:tcW w:w="1801" w:type="dxa"/>
            <w:vAlign w:val="center"/>
          </w:tcPr>
          <w:p w:rsidR="00520582" w:rsidRPr="0053736B" w:rsidRDefault="00520582" w:rsidP="006B308D">
            <w:pPr>
              <w:pStyle w:val="61bTabTextZentriert"/>
            </w:pPr>
            <w:r w:rsidRPr="0053736B">
              <w:t>30 dB</w:t>
            </w:r>
          </w:p>
        </w:tc>
      </w:tr>
      <w:tr w:rsidR="00922276" w:rsidRPr="0053736B" w:rsidTr="0069392C">
        <w:tc>
          <w:tcPr>
            <w:tcW w:w="3150" w:type="dxa"/>
            <w:vAlign w:val="center"/>
          </w:tcPr>
          <w:p w:rsidR="00520582" w:rsidRPr="0053736B" w:rsidRDefault="00520582" w:rsidP="006B308D">
            <w:pPr>
              <w:pStyle w:val="61TabText"/>
            </w:pPr>
            <w:r w:rsidRPr="0053736B">
              <w:lastRenderedPageBreak/>
              <w:t>Blandet boligområde eller turistområde</w:t>
            </w:r>
          </w:p>
        </w:tc>
        <w:tc>
          <w:tcPr>
            <w:tcW w:w="1750" w:type="dxa"/>
            <w:vAlign w:val="center"/>
          </w:tcPr>
          <w:p w:rsidR="00520582" w:rsidRPr="0053736B" w:rsidRDefault="00520582" w:rsidP="006B308D">
            <w:pPr>
              <w:pStyle w:val="61bTabTextZentriert"/>
            </w:pPr>
            <w:r w:rsidRPr="0053736B">
              <w:t>45 dB</w:t>
            </w:r>
          </w:p>
        </w:tc>
        <w:tc>
          <w:tcPr>
            <w:tcW w:w="1922" w:type="dxa"/>
            <w:vAlign w:val="center"/>
          </w:tcPr>
          <w:p w:rsidR="00520582" w:rsidRPr="0053736B" w:rsidRDefault="00520582" w:rsidP="006B308D">
            <w:pPr>
              <w:pStyle w:val="61bTabTextZentriert"/>
            </w:pPr>
            <w:r w:rsidRPr="0053736B">
              <w:t>40 dB</w:t>
            </w:r>
          </w:p>
        </w:tc>
        <w:tc>
          <w:tcPr>
            <w:tcW w:w="1801" w:type="dxa"/>
            <w:vAlign w:val="center"/>
          </w:tcPr>
          <w:p w:rsidR="00520582" w:rsidRPr="0053736B" w:rsidRDefault="00520582" w:rsidP="006B308D">
            <w:pPr>
              <w:pStyle w:val="61bTabTextZentriert"/>
            </w:pPr>
            <w:r w:rsidRPr="0053736B">
              <w:t>35 dB</w:t>
            </w:r>
          </w:p>
        </w:tc>
      </w:tr>
      <w:tr w:rsidR="00922276" w:rsidRPr="0053736B" w:rsidTr="0069392C">
        <w:tc>
          <w:tcPr>
            <w:tcW w:w="3150" w:type="dxa"/>
            <w:vAlign w:val="center"/>
          </w:tcPr>
          <w:p w:rsidR="00520582" w:rsidRPr="0053736B" w:rsidRDefault="00520582" w:rsidP="006B308D">
            <w:pPr>
              <w:pStyle w:val="61TabText"/>
            </w:pPr>
            <w:r w:rsidRPr="0053736B">
              <w:t>Kerneområde, landbrugsmæssigt og generelt blandet område</w:t>
            </w:r>
          </w:p>
        </w:tc>
        <w:tc>
          <w:tcPr>
            <w:tcW w:w="1750" w:type="dxa"/>
            <w:vAlign w:val="center"/>
          </w:tcPr>
          <w:p w:rsidR="00520582" w:rsidRPr="0053736B" w:rsidRDefault="00520582" w:rsidP="006B308D">
            <w:pPr>
              <w:pStyle w:val="61bTabTextZentriert"/>
            </w:pPr>
            <w:r w:rsidRPr="0053736B">
              <w:t>50 dB</w:t>
            </w:r>
          </w:p>
        </w:tc>
        <w:tc>
          <w:tcPr>
            <w:tcW w:w="1922" w:type="dxa"/>
            <w:vAlign w:val="center"/>
          </w:tcPr>
          <w:p w:rsidR="00520582" w:rsidRPr="0053736B" w:rsidRDefault="00520582" w:rsidP="006B308D">
            <w:pPr>
              <w:pStyle w:val="61bTabTextZentriert"/>
            </w:pPr>
            <w:r w:rsidRPr="0053736B">
              <w:t>45 dB</w:t>
            </w:r>
          </w:p>
        </w:tc>
        <w:tc>
          <w:tcPr>
            <w:tcW w:w="1801" w:type="dxa"/>
            <w:vAlign w:val="center"/>
          </w:tcPr>
          <w:p w:rsidR="00520582" w:rsidRPr="0053736B" w:rsidRDefault="00520582" w:rsidP="006B308D">
            <w:pPr>
              <w:pStyle w:val="61bTabTextZentriert"/>
            </w:pPr>
            <w:r w:rsidRPr="0053736B">
              <w:t>40 dB</w:t>
            </w:r>
          </w:p>
        </w:tc>
      </w:tr>
    </w:tbl>
    <w:p w:rsidR="00BD226C" w:rsidRPr="0053736B" w:rsidRDefault="00BD226C" w:rsidP="00BD226C">
      <w:pPr>
        <w:pStyle w:val="09Abstand"/>
      </w:pPr>
    </w:p>
    <w:p w:rsidR="002B5E92" w:rsidRPr="0053736B" w:rsidRDefault="002B5E92" w:rsidP="009A6CCA">
      <w:pPr>
        <w:pStyle w:val="58Schlussteile0Abs"/>
      </w:pPr>
      <w:r w:rsidRPr="0053736B">
        <w:t xml:space="preserve">I forhold til særlige arealer i henhold til § 43 i Tyrols lov af 2016 om fysisk planlægning, </w:t>
      </w:r>
      <w:proofErr w:type="spellStart"/>
      <w:r w:rsidRPr="0053736B">
        <w:t>LGBl</w:t>
      </w:r>
      <w:proofErr w:type="spellEnd"/>
      <w:r w:rsidRPr="0053736B">
        <w:t>. nr. 101/2016, i den gældende udgave, og i forhold til bebyggede byggegrunde på åbent land i henhold til § 41 i Tyrols lov af 2016 om fysisk planlægning skal der anvendes dB-værdier for den type anvendelse som byggeareal, der kommer tættest på det anvendelsesformål, der er fastsat for det særlige areal.</w:t>
      </w:r>
    </w:p>
    <w:p w:rsidR="00423184" w:rsidRPr="0053736B" w:rsidRDefault="00423184" w:rsidP="00423184">
      <w:pPr>
        <w:pStyle w:val="51Abs"/>
      </w:pPr>
      <w:r w:rsidRPr="0053736B">
        <w:t>Stk. 8. De grænseværdier, der er fastsat i stk. 7, må overskrides, når det grundniveau, der beregnes ved grænsen til byggegrunden i henhold til det tekniske niveau, stiger med højst 3 dB.".</w:t>
      </w:r>
    </w:p>
    <w:p w:rsidR="00727A43" w:rsidRPr="0053736B" w:rsidRDefault="00ED638A" w:rsidP="009747D0">
      <w:pPr>
        <w:pStyle w:val="21NovAo1"/>
      </w:pPr>
      <w:r w:rsidRPr="0053736B">
        <w:t>3. § 6, stk. 4, får følgende ordlyd:</w:t>
      </w:r>
    </w:p>
    <w:p w:rsidR="00727A43" w:rsidRPr="0053736B" w:rsidRDefault="00727A43" w:rsidP="00727A43">
      <w:pPr>
        <w:pStyle w:val="51Abs"/>
      </w:pPr>
      <w:r w:rsidRPr="0053736B">
        <w:t>"Stk. 4. Centralvarmeanlæg skal udstyres med selvregulerende anordninger til separat regulering af temperaturen for hvert rum, eller, så vidt det er teknisk hensigtsmæssigt, i et bestemt opvarmet område i bygningsdelen, såfremt dette er teknisk og økonomisk muligt.".</w:t>
      </w:r>
    </w:p>
    <w:p w:rsidR="00846ADA" w:rsidRPr="0053736B" w:rsidRDefault="00ED638A" w:rsidP="009747D0">
      <w:pPr>
        <w:pStyle w:val="22NovAo2"/>
      </w:pPr>
      <w:r w:rsidRPr="0053736B">
        <w:t>4. § 6, stk. 5, ophæves.</w:t>
      </w:r>
    </w:p>
    <w:p w:rsidR="00846ADA" w:rsidRPr="0053736B" w:rsidRDefault="00ED638A" w:rsidP="009747D0">
      <w:pPr>
        <w:pStyle w:val="22NovAo2"/>
      </w:pPr>
      <w:r w:rsidRPr="0053736B">
        <w:t xml:space="preserve">5. Det hidtidige stk. 6 i § 6 får stykkebetegnelsen </w:t>
      </w:r>
      <w:r w:rsidRPr="0053736B">
        <w:rPr>
          <w:i w:val="0"/>
        </w:rPr>
        <w:t>"Stk. 5"</w:t>
      </w:r>
      <w:r w:rsidRPr="0053736B">
        <w:t>.</w:t>
      </w:r>
    </w:p>
    <w:p w:rsidR="00846ADA" w:rsidRPr="0053736B" w:rsidRDefault="00ED638A" w:rsidP="009747D0">
      <w:pPr>
        <w:pStyle w:val="21NovAo1"/>
      </w:pPr>
      <w:r w:rsidRPr="0053736B">
        <w:t>6. Det nye § 6, stk. 5, får følgende ordlyd:</w:t>
      </w:r>
    </w:p>
    <w:p w:rsidR="00E1201E" w:rsidRPr="0053736B" w:rsidRDefault="00E1201E" w:rsidP="00ED638A">
      <w:pPr>
        <w:pStyle w:val="51Abs"/>
      </w:pPr>
      <w:r w:rsidRPr="0053736B">
        <w:t>"Stk. 5. I nybyggeri skal gasfyrede centralvarmeanlæg, som er små fyringsanlæg, udstyres med kondenserende teknik og indstilles på en sådan måde, at disse anvendes så ofte som muligt inden for det kondenserende område. I tilfælde af udskiftning af gasfyrede centralvarmeanlæg gælder dette kun, hvis de eksisterende anlæg allerede var udstyret med kondenserende teknik, eller hvis dette er teknisk muligt uden et uforholdsmæssigt stort arbejde. For oliefyrede centralvarmeanlæg gælder det andet punktum tilsvarende, såfremt udskiftningen af sådanne centralvarmeanlæg er tilladt.".</w:t>
      </w:r>
    </w:p>
    <w:p w:rsidR="003A4ED8" w:rsidRPr="0053736B" w:rsidRDefault="00ED638A" w:rsidP="009747D0">
      <w:pPr>
        <w:pStyle w:val="21NovAo1"/>
      </w:pPr>
      <w:r w:rsidRPr="0053736B">
        <w:t>7. § 28, stk. 2, får følgende ordlyd:</w:t>
      </w:r>
    </w:p>
    <w:p w:rsidR="009A6CCA" w:rsidRPr="0053736B" w:rsidRDefault="009A6CCA" w:rsidP="00543EC7">
      <w:pPr>
        <w:pStyle w:val="51Abs"/>
        <w:keepNext/>
        <w:ind w:firstLine="403"/>
      </w:pPr>
      <w:r w:rsidRPr="0053736B">
        <w:t>"Stk. 2. Nærværende forskrift er notificeret</w:t>
      </w:r>
    </w:p>
    <w:p w:rsidR="009A6CCA" w:rsidRPr="0053736B" w:rsidRDefault="009A6CCA" w:rsidP="009A6CCA">
      <w:pPr>
        <w:pStyle w:val="52Aufzaehle1Ziffer"/>
      </w:pPr>
      <w:r w:rsidRPr="0053736B">
        <w:tab/>
        <w:t>a)</w:t>
      </w:r>
      <w:r w:rsidRPr="0053736B">
        <w:tab/>
        <w:t>under overholdelse af bestemmelserne i Europa-Parlamentets og Rådets direktiv 98/34/EF om en informationsprocedure med hensyn til tekniske standarder og forskrifter samt forskrifter for informationssamfundets tjenester, EFT L 204 af 1998, s. 37, senest ændres ved forordning (EU) nr. 1025/2012, EUT L 316 af 2012, s. 12 (notifikationsnummer 2013/0703/A) og</w:t>
      </w:r>
    </w:p>
    <w:p w:rsidR="009A6CCA" w:rsidRPr="0053736B" w:rsidRDefault="009A6CCA" w:rsidP="009A6CCA">
      <w:pPr>
        <w:pStyle w:val="52Aufzaehle1Ziffer"/>
      </w:pPr>
      <w:r w:rsidRPr="0053736B">
        <w:tab/>
        <w:t>b)</w:t>
      </w:r>
      <w:r w:rsidRPr="0053736B">
        <w:tab/>
        <w:t>under overholdelse af bestemmelserne i direktiv (EU) 2015/1535 om en informationsprocedure med hensyn til tekniske forskrifter samt forskrifter for informationssamfundets tjenester, EUT L 241 af 2015, s. 1 (notifikationsnummer 2019/651/A).".</w:t>
      </w:r>
    </w:p>
    <w:p w:rsidR="00423184" w:rsidRPr="0053736B" w:rsidRDefault="00423184" w:rsidP="00BD226C">
      <w:pPr>
        <w:pStyle w:val="41UeberschrG1"/>
      </w:pPr>
      <w:r w:rsidRPr="0053736B">
        <w:t>Artikel II</w:t>
      </w:r>
    </w:p>
    <w:p w:rsidR="00423184" w:rsidRPr="0053736B" w:rsidRDefault="00423184" w:rsidP="00BD226C">
      <w:pPr>
        <w:pStyle w:val="51Abs"/>
      </w:pPr>
      <w:r w:rsidRPr="0053736B">
        <w:t>Denne forskrift træder i kraft med udløbet af den dag, hvor den offentliggøres.</w:t>
      </w:r>
    </w:p>
    <w:p w:rsidR="00275360" w:rsidRPr="0053736B" w:rsidRDefault="00275360" w:rsidP="00275360">
      <w:pPr>
        <w:pStyle w:val="09Abstand"/>
      </w:pPr>
    </w:p>
    <w:p w:rsidR="00981D6C" w:rsidRPr="0053736B" w:rsidRDefault="00981D6C" w:rsidP="009747D0">
      <w:pPr>
        <w:pStyle w:val="69UnterschrM"/>
      </w:pPr>
      <w:r w:rsidRPr="0053736B">
        <w:t>Delstatsregeringschefen:</w:t>
      </w:r>
    </w:p>
    <w:p w:rsidR="00275360" w:rsidRPr="0053736B" w:rsidRDefault="00275360" w:rsidP="009747D0">
      <w:pPr>
        <w:pStyle w:val="69UnterschrM"/>
      </w:pPr>
      <w:r w:rsidRPr="0053736B">
        <w:t>Platter</w:t>
      </w:r>
    </w:p>
    <w:p w:rsidR="00981D6C" w:rsidRPr="0053736B" w:rsidRDefault="00981D6C" w:rsidP="009747D0">
      <w:pPr>
        <w:pStyle w:val="69UnterschrM"/>
      </w:pPr>
      <w:r w:rsidRPr="0053736B">
        <w:t>Delstatsforvaltningschefen:</w:t>
      </w:r>
    </w:p>
    <w:p w:rsidR="00275360" w:rsidRPr="0069392C" w:rsidRDefault="00275360" w:rsidP="009747D0">
      <w:pPr>
        <w:pStyle w:val="69UnterschrM"/>
      </w:pPr>
      <w:r w:rsidRPr="0053736B">
        <w:t>Forster</w:t>
      </w:r>
      <w:bookmarkEnd w:id="0"/>
    </w:p>
    <w:sectPr w:rsidR="00275360" w:rsidRPr="0069392C" w:rsidSect="00275360">
      <w:headerReference w:type="even" r:id="rId12"/>
      <w:headerReference w:type="default" r:id="rId13"/>
      <w:footerReference w:type="even" r:id="rId14"/>
      <w:footerReference w:type="default" r:id="rId15"/>
      <w:footerReference w:type="first" r:id="rId16"/>
      <w:pgSz w:w="11907" w:h="16839" w:code="9"/>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216" w:rsidRDefault="00D76216">
      <w:r>
        <w:separator/>
      </w:r>
    </w:p>
  </w:endnote>
  <w:endnote w:type="continuationSeparator" w:id="0">
    <w:p w:rsidR="00D76216" w:rsidRDefault="00D76216">
      <w:r>
        <w:continuationSeparator/>
      </w:r>
    </w:p>
  </w:endnote>
  <w:endnote w:type="continuationNotice" w:id="1">
    <w:p w:rsidR="00D76216" w:rsidRDefault="00D76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216" w:rsidRDefault="00D76216">
      <w:r>
        <w:separator/>
      </w:r>
    </w:p>
  </w:footnote>
  <w:footnote w:type="continuationSeparator" w:id="0">
    <w:p w:rsidR="00D76216" w:rsidRDefault="00D76216">
      <w:r>
        <w:continuationSeparator/>
      </w:r>
    </w:p>
  </w:footnote>
  <w:footnote w:type="continuationNotice" w:id="1">
    <w:p w:rsidR="00D76216" w:rsidRDefault="00D762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275360" w:rsidRDefault="00275360" w:rsidP="00275360">
    <w:pPr>
      <w:pStyle w:val="62Kopfzeile"/>
    </w:pPr>
    <w:r>
      <w:tab/>
      <w:t xml:space="preserve">Tyrols </w:t>
    </w:r>
    <w:proofErr w:type="spellStart"/>
    <w:r>
      <w:t>delstatslovtidende</w:t>
    </w:r>
    <w:proofErr w:type="spellEnd"/>
    <w:r>
      <w:t xml:space="preserve"> (</w:t>
    </w:r>
    <w:proofErr w:type="spellStart"/>
    <w:r>
      <w:t>LGBl</w:t>
    </w:r>
    <w:proofErr w:type="spellEnd"/>
    <w:r>
      <w:t>.) – Offentliggjort den 30. juni 2020 – Nr. 70/2020</w:t>
    </w:r>
    <w:r>
      <w:tab/>
    </w:r>
    <w:r>
      <w:fldChar w:fldCharType="begin"/>
    </w:r>
    <w:r>
      <w:instrText xml:space="preserve"> PAGE  \* Arabic  \* MERGEFORMAT </w:instrText>
    </w:r>
    <w:r>
      <w:fldChar w:fldCharType="separate"/>
    </w:r>
    <w:r w:rsidR="00833243">
      <w:t>2</w:t>
    </w:r>
    <w:r>
      <w:fldChar w:fldCharType="end"/>
    </w:r>
    <w:r>
      <w:t xml:space="preserve"> af </w:t>
    </w:r>
    <w:fldSimple w:instr=" NUMPAGES  \* Arabic  \* MERGEFORMAT ">
      <w:r w:rsidR="00833243">
        <w:t>2</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79" w:rsidRPr="00275360" w:rsidRDefault="00275360" w:rsidP="00275360">
    <w:pPr>
      <w:pStyle w:val="62Kopfzeile"/>
    </w:pPr>
    <w:r>
      <w:tab/>
      <w:t xml:space="preserve">Tyrols </w:t>
    </w:r>
    <w:proofErr w:type="spellStart"/>
    <w:r>
      <w:t>delstatslovtidende</w:t>
    </w:r>
    <w:proofErr w:type="spellEnd"/>
    <w:r>
      <w:t xml:space="preserve"> (</w:t>
    </w:r>
    <w:proofErr w:type="spellStart"/>
    <w:r>
      <w:t>LGBl</w:t>
    </w:r>
    <w:proofErr w:type="spellEnd"/>
    <w:r>
      <w:t>.) – Offentliggjort den 30. juni 2020 – Nr. 70</w:t>
    </w:r>
    <w:r>
      <w:tab/>
    </w:r>
    <w:r>
      <w:fldChar w:fldCharType="begin"/>
    </w:r>
    <w:r>
      <w:instrText xml:space="preserve"> PAGE  \* Arabic  \* MERGEFORMAT </w:instrText>
    </w:r>
    <w:r>
      <w:fldChar w:fldCharType="separate"/>
    </w:r>
    <w:r w:rsidR="0053736B">
      <w:rPr>
        <w:noProof/>
      </w:rPr>
      <w:t>2</w:t>
    </w:r>
    <w:r>
      <w:fldChar w:fldCharType="end"/>
    </w:r>
    <w:r>
      <w:t xml:space="preserve"> af </w:t>
    </w:r>
    <w:fldSimple w:instr=" NUMPAGES  \* Arabic  \* MERGEFORMAT ">
      <w:r w:rsidR="0053736B">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1239"/>
    <w:multiLevelType w:val="hybridMultilevel"/>
    <w:tmpl w:val="5FA831CA"/>
    <w:lvl w:ilvl="0" w:tplc="ED661106">
      <w:start w:val="1"/>
      <w:numFmt w:val="decimal"/>
      <w:lvlText w:val="(%1)"/>
      <w:lvlJc w:val="left"/>
      <w:pPr>
        <w:ind w:left="1057" w:hanging="6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 w15:restartNumberingAfterBreak="0">
    <w:nsid w:val="0C834048"/>
    <w:multiLevelType w:val="hybridMultilevel"/>
    <w:tmpl w:val="3E26C074"/>
    <w:lvl w:ilvl="0" w:tplc="DBDC32D2">
      <w:start w:val="1"/>
      <w:numFmt w:val="decimal"/>
      <w:lvlText w:val="%1."/>
      <w:lvlJc w:val="left"/>
      <w:pPr>
        <w:ind w:left="720" w:hanging="360"/>
      </w:pPr>
      <w:rPr>
        <w:rFonts w:cs="Times New Roman"/>
        <w:color w:val="auto"/>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01F37B6"/>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3" w15:restartNumberingAfterBreak="0">
    <w:nsid w:val="15285EFA"/>
    <w:multiLevelType w:val="hybridMultilevel"/>
    <w:tmpl w:val="0840EDFC"/>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 w15:restartNumberingAfterBreak="0">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5" w15:restartNumberingAfterBreak="0">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cs="Times New Roman" w:hint="default"/>
        <w:color w:val="000000"/>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22361DB"/>
    <w:multiLevelType w:val="hybridMultilevel"/>
    <w:tmpl w:val="7BBEA4B8"/>
    <w:lvl w:ilvl="0" w:tplc="CDD8923E">
      <w:start w:val="1"/>
      <w:numFmt w:val="lowerLetter"/>
      <w:lvlText w:val="%1)"/>
      <w:lvlJc w:val="left"/>
      <w:pPr>
        <w:ind w:left="644" w:hanging="360"/>
      </w:pPr>
      <w:rPr>
        <w:rFonts w:cs="Times New Roman"/>
        <w:color w:val="FF0000"/>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7" w15:restartNumberingAfterBreak="0">
    <w:nsid w:val="224850CA"/>
    <w:multiLevelType w:val="hybridMultilevel"/>
    <w:tmpl w:val="5A9C98E2"/>
    <w:lvl w:ilvl="0" w:tplc="0C070015">
      <w:start w:val="1"/>
      <w:numFmt w:val="decimal"/>
      <w:lvlText w:val="(%1)"/>
      <w:lvlJc w:val="left"/>
      <w:pPr>
        <w:ind w:left="1146" w:hanging="360"/>
      </w:pPr>
      <w:rPr>
        <w:rFonts w:cs="Times New Roman"/>
      </w:rPr>
    </w:lvl>
    <w:lvl w:ilvl="1" w:tplc="0C070019" w:tentative="1">
      <w:start w:val="1"/>
      <w:numFmt w:val="lowerLetter"/>
      <w:lvlText w:val="%2."/>
      <w:lvlJc w:val="left"/>
      <w:pPr>
        <w:ind w:left="1866" w:hanging="360"/>
      </w:pPr>
      <w:rPr>
        <w:rFonts w:cs="Times New Roman"/>
      </w:rPr>
    </w:lvl>
    <w:lvl w:ilvl="2" w:tplc="0C07001B" w:tentative="1">
      <w:start w:val="1"/>
      <w:numFmt w:val="lowerRoman"/>
      <w:lvlText w:val="%3."/>
      <w:lvlJc w:val="right"/>
      <w:pPr>
        <w:ind w:left="2586" w:hanging="180"/>
      </w:pPr>
      <w:rPr>
        <w:rFonts w:cs="Times New Roman"/>
      </w:rPr>
    </w:lvl>
    <w:lvl w:ilvl="3" w:tplc="0C07000F" w:tentative="1">
      <w:start w:val="1"/>
      <w:numFmt w:val="decimal"/>
      <w:lvlText w:val="%4."/>
      <w:lvlJc w:val="left"/>
      <w:pPr>
        <w:ind w:left="3306" w:hanging="360"/>
      </w:pPr>
      <w:rPr>
        <w:rFonts w:cs="Times New Roman"/>
      </w:rPr>
    </w:lvl>
    <w:lvl w:ilvl="4" w:tplc="0C070019" w:tentative="1">
      <w:start w:val="1"/>
      <w:numFmt w:val="lowerLetter"/>
      <w:lvlText w:val="%5."/>
      <w:lvlJc w:val="left"/>
      <w:pPr>
        <w:ind w:left="4026" w:hanging="360"/>
      </w:pPr>
      <w:rPr>
        <w:rFonts w:cs="Times New Roman"/>
      </w:rPr>
    </w:lvl>
    <w:lvl w:ilvl="5" w:tplc="0C07001B" w:tentative="1">
      <w:start w:val="1"/>
      <w:numFmt w:val="lowerRoman"/>
      <w:lvlText w:val="%6."/>
      <w:lvlJc w:val="right"/>
      <w:pPr>
        <w:ind w:left="4746" w:hanging="180"/>
      </w:pPr>
      <w:rPr>
        <w:rFonts w:cs="Times New Roman"/>
      </w:rPr>
    </w:lvl>
    <w:lvl w:ilvl="6" w:tplc="0C07000F" w:tentative="1">
      <w:start w:val="1"/>
      <w:numFmt w:val="decimal"/>
      <w:lvlText w:val="%7."/>
      <w:lvlJc w:val="left"/>
      <w:pPr>
        <w:ind w:left="5466" w:hanging="360"/>
      </w:pPr>
      <w:rPr>
        <w:rFonts w:cs="Times New Roman"/>
      </w:rPr>
    </w:lvl>
    <w:lvl w:ilvl="7" w:tplc="0C070019" w:tentative="1">
      <w:start w:val="1"/>
      <w:numFmt w:val="lowerLetter"/>
      <w:lvlText w:val="%8."/>
      <w:lvlJc w:val="left"/>
      <w:pPr>
        <w:ind w:left="6186" w:hanging="360"/>
      </w:pPr>
      <w:rPr>
        <w:rFonts w:cs="Times New Roman"/>
      </w:rPr>
    </w:lvl>
    <w:lvl w:ilvl="8" w:tplc="0C07001B" w:tentative="1">
      <w:start w:val="1"/>
      <w:numFmt w:val="lowerRoman"/>
      <w:lvlText w:val="%9."/>
      <w:lvlJc w:val="right"/>
      <w:pPr>
        <w:ind w:left="6906" w:hanging="180"/>
      </w:pPr>
      <w:rPr>
        <w:rFonts w:cs="Times New Roman"/>
      </w:rPr>
    </w:lvl>
  </w:abstractNum>
  <w:abstractNum w:abstractNumId="8" w15:restartNumberingAfterBreak="0">
    <w:nsid w:val="261E787E"/>
    <w:multiLevelType w:val="hybridMultilevel"/>
    <w:tmpl w:val="A1BA04C4"/>
    <w:lvl w:ilvl="0" w:tplc="426A607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29224B0A"/>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0" w15:restartNumberingAfterBreak="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1" w15:restartNumberingAfterBreak="0">
    <w:nsid w:val="4FD71FE5"/>
    <w:multiLevelType w:val="hybridMultilevel"/>
    <w:tmpl w:val="A1CEC30E"/>
    <w:lvl w:ilvl="0" w:tplc="0C070017">
      <w:start w:val="1"/>
      <w:numFmt w:val="lowerLetter"/>
      <w:lvlText w:val="%1)"/>
      <w:lvlJc w:val="left"/>
      <w:pPr>
        <w:ind w:left="1117" w:hanging="360"/>
      </w:pPr>
      <w:rPr>
        <w:rFonts w:cs="Times New Roman"/>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12" w15:restartNumberingAfterBreak="0">
    <w:nsid w:val="562A4EC5"/>
    <w:multiLevelType w:val="hybridMultilevel"/>
    <w:tmpl w:val="7346A2D2"/>
    <w:lvl w:ilvl="0" w:tplc="C7A8EA3A">
      <w:start w:val="1"/>
      <w:numFmt w:val="lowerLetter"/>
      <w:lvlText w:val="%1)"/>
      <w:lvlJc w:val="left"/>
      <w:pPr>
        <w:ind w:left="825" w:hanging="360"/>
      </w:pPr>
      <w:rPr>
        <w:rFonts w:cs="Times New Roman" w:hint="default"/>
      </w:rPr>
    </w:lvl>
    <w:lvl w:ilvl="1" w:tplc="0C070019" w:tentative="1">
      <w:start w:val="1"/>
      <w:numFmt w:val="lowerLetter"/>
      <w:lvlText w:val="%2."/>
      <w:lvlJc w:val="left"/>
      <w:pPr>
        <w:ind w:left="1545" w:hanging="360"/>
      </w:pPr>
      <w:rPr>
        <w:rFonts w:cs="Times New Roman"/>
      </w:rPr>
    </w:lvl>
    <w:lvl w:ilvl="2" w:tplc="0C07001B" w:tentative="1">
      <w:start w:val="1"/>
      <w:numFmt w:val="lowerRoman"/>
      <w:lvlText w:val="%3."/>
      <w:lvlJc w:val="right"/>
      <w:pPr>
        <w:ind w:left="2265" w:hanging="180"/>
      </w:pPr>
      <w:rPr>
        <w:rFonts w:cs="Times New Roman"/>
      </w:rPr>
    </w:lvl>
    <w:lvl w:ilvl="3" w:tplc="0C07000F" w:tentative="1">
      <w:start w:val="1"/>
      <w:numFmt w:val="decimal"/>
      <w:lvlText w:val="%4."/>
      <w:lvlJc w:val="left"/>
      <w:pPr>
        <w:ind w:left="2985" w:hanging="360"/>
      </w:pPr>
      <w:rPr>
        <w:rFonts w:cs="Times New Roman"/>
      </w:rPr>
    </w:lvl>
    <w:lvl w:ilvl="4" w:tplc="0C070019" w:tentative="1">
      <w:start w:val="1"/>
      <w:numFmt w:val="lowerLetter"/>
      <w:lvlText w:val="%5."/>
      <w:lvlJc w:val="left"/>
      <w:pPr>
        <w:ind w:left="3705" w:hanging="360"/>
      </w:pPr>
      <w:rPr>
        <w:rFonts w:cs="Times New Roman"/>
      </w:rPr>
    </w:lvl>
    <w:lvl w:ilvl="5" w:tplc="0C07001B" w:tentative="1">
      <w:start w:val="1"/>
      <w:numFmt w:val="lowerRoman"/>
      <w:lvlText w:val="%6."/>
      <w:lvlJc w:val="right"/>
      <w:pPr>
        <w:ind w:left="4425" w:hanging="180"/>
      </w:pPr>
      <w:rPr>
        <w:rFonts w:cs="Times New Roman"/>
      </w:rPr>
    </w:lvl>
    <w:lvl w:ilvl="6" w:tplc="0C07000F" w:tentative="1">
      <w:start w:val="1"/>
      <w:numFmt w:val="decimal"/>
      <w:lvlText w:val="%7."/>
      <w:lvlJc w:val="left"/>
      <w:pPr>
        <w:ind w:left="5145" w:hanging="360"/>
      </w:pPr>
      <w:rPr>
        <w:rFonts w:cs="Times New Roman"/>
      </w:rPr>
    </w:lvl>
    <w:lvl w:ilvl="7" w:tplc="0C070019" w:tentative="1">
      <w:start w:val="1"/>
      <w:numFmt w:val="lowerLetter"/>
      <w:lvlText w:val="%8."/>
      <w:lvlJc w:val="left"/>
      <w:pPr>
        <w:ind w:left="5865" w:hanging="360"/>
      </w:pPr>
      <w:rPr>
        <w:rFonts w:cs="Times New Roman"/>
      </w:rPr>
    </w:lvl>
    <w:lvl w:ilvl="8" w:tplc="0C07001B" w:tentative="1">
      <w:start w:val="1"/>
      <w:numFmt w:val="lowerRoman"/>
      <w:lvlText w:val="%9."/>
      <w:lvlJc w:val="right"/>
      <w:pPr>
        <w:ind w:left="6585" w:hanging="180"/>
      </w:pPr>
      <w:rPr>
        <w:rFonts w:cs="Times New Roman"/>
      </w:rPr>
    </w:lvl>
  </w:abstractNum>
  <w:abstractNum w:abstractNumId="13" w15:restartNumberingAfterBreak="0">
    <w:nsid w:val="58DE00B1"/>
    <w:multiLevelType w:val="hybridMultilevel"/>
    <w:tmpl w:val="526EC230"/>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5F296007"/>
    <w:multiLevelType w:val="hybridMultilevel"/>
    <w:tmpl w:val="047452E8"/>
    <w:lvl w:ilvl="0" w:tplc="E50A337E">
      <w:start w:val="1"/>
      <w:numFmt w:val="decimal"/>
      <w:lvlText w:val="(%1)"/>
      <w:lvlJc w:val="left"/>
      <w:pPr>
        <w:ind w:left="1065" w:hanging="705"/>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5FB90DAA"/>
    <w:multiLevelType w:val="hybridMultilevel"/>
    <w:tmpl w:val="3F7CD376"/>
    <w:lvl w:ilvl="0" w:tplc="65502EC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E336C71"/>
    <w:multiLevelType w:val="hybridMultilevel"/>
    <w:tmpl w:val="E534AB00"/>
    <w:lvl w:ilvl="0" w:tplc="E2F46D5E">
      <w:start w:val="1"/>
      <w:numFmt w:val="decimal"/>
      <w:lvlText w:val="(%1)"/>
      <w:lvlJc w:val="left"/>
      <w:pPr>
        <w:ind w:left="1147" w:hanging="75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7" w15:restartNumberingAfterBreak="0">
    <w:nsid w:val="73F84CB1"/>
    <w:multiLevelType w:val="hybridMultilevel"/>
    <w:tmpl w:val="E91A3626"/>
    <w:lvl w:ilvl="0" w:tplc="0C070017">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9741E"/>
    <w:rsid w:val="000A6F7A"/>
    <w:rsid w:val="000B4584"/>
    <w:rsid w:val="000C0394"/>
    <w:rsid w:val="000C2D3D"/>
    <w:rsid w:val="000C4A22"/>
    <w:rsid w:val="000C641A"/>
    <w:rsid w:val="000D5FDB"/>
    <w:rsid w:val="000E71EA"/>
    <w:rsid w:val="000F1C60"/>
    <w:rsid w:val="000F21FD"/>
    <w:rsid w:val="000F7CC5"/>
    <w:rsid w:val="00100134"/>
    <w:rsid w:val="00103351"/>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4D6B"/>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1CA2"/>
    <w:rsid w:val="00222B70"/>
    <w:rsid w:val="00222BA2"/>
    <w:rsid w:val="00223717"/>
    <w:rsid w:val="00223A75"/>
    <w:rsid w:val="00223D2B"/>
    <w:rsid w:val="00231879"/>
    <w:rsid w:val="00233C30"/>
    <w:rsid w:val="00234F76"/>
    <w:rsid w:val="00236864"/>
    <w:rsid w:val="00244B5C"/>
    <w:rsid w:val="00245399"/>
    <w:rsid w:val="00262F1C"/>
    <w:rsid w:val="00264E91"/>
    <w:rsid w:val="002666CF"/>
    <w:rsid w:val="00266E0B"/>
    <w:rsid w:val="00274EB5"/>
    <w:rsid w:val="00275360"/>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D7B64"/>
    <w:rsid w:val="002E196C"/>
    <w:rsid w:val="002E46DD"/>
    <w:rsid w:val="002F005D"/>
    <w:rsid w:val="002F0DEF"/>
    <w:rsid w:val="002F1DDE"/>
    <w:rsid w:val="002F2A68"/>
    <w:rsid w:val="002F64CA"/>
    <w:rsid w:val="0030204F"/>
    <w:rsid w:val="00304F02"/>
    <w:rsid w:val="00312340"/>
    <w:rsid w:val="00312684"/>
    <w:rsid w:val="00312A63"/>
    <w:rsid w:val="00315386"/>
    <w:rsid w:val="00317C99"/>
    <w:rsid w:val="003234BC"/>
    <w:rsid w:val="00324B8C"/>
    <w:rsid w:val="00325481"/>
    <w:rsid w:val="003363A9"/>
    <w:rsid w:val="003363BA"/>
    <w:rsid w:val="003534D6"/>
    <w:rsid w:val="00355E83"/>
    <w:rsid w:val="003571CC"/>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27A"/>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0420"/>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3736B"/>
    <w:rsid w:val="00542D2E"/>
    <w:rsid w:val="00543EC7"/>
    <w:rsid w:val="00550B2F"/>
    <w:rsid w:val="00554535"/>
    <w:rsid w:val="00555B60"/>
    <w:rsid w:val="00556D19"/>
    <w:rsid w:val="00560407"/>
    <w:rsid w:val="00561B5A"/>
    <w:rsid w:val="00561D88"/>
    <w:rsid w:val="00567635"/>
    <w:rsid w:val="005738F1"/>
    <w:rsid w:val="0057483A"/>
    <w:rsid w:val="00584458"/>
    <w:rsid w:val="0059371C"/>
    <w:rsid w:val="005939EC"/>
    <w:rsid w:val="00594449"/>
    <w:rsid w:val="0059459A"/>
    <w:rsid w:val="00594D4B"/>
    <w:rsid w:val="00595BE5"/>
    <w:rsid w:val="005A2861"/>
    <w:rsid w:val="005A4E79"/>
    <w:rsid w:val="005A5154"/>
    <w:rsid w:val="005B04ED"/>
    <w:rsid w:val="005B1298"/>
    <w:rsid w:val="005B4DD9"/>
    <w:rsid w:val="005B65B6"/>
    <w:rsid w:val="005B7C2F"/>
    <w:rsid w:val="005C000C"/>
    <w:rsid w:val="005C3862"/>
    <w:rsid w:val="005C5D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162A3"/>
    <w:rsid w:val="00632185"/>
    <w:rsid w:val="00633055"/>
    <w:rsid w:val="00636285"/>
    <w:rsid w:val="00640522"/>
    <w:rsid w:val="0064154F"/>
    <w:rsid w:val="00646C89"/>
    <w:rsid w:val="00650F8C"/>
    <w:rsid w:val="006513B5"/>
    <w:rsid w:val="006516EE"/>
    <w:rsid w:val="00652261"/>
    <w:rsid w:val="00652766"/>
    <w:rsid w:val="0065372D"/>
    <w:rsid w:val="006540D4"/>
    <w:rsid w:val="0065621E"/>
    <w:rsid w:val="00657E40"/>
    <w:rsid w:val="0066077A"/>
    <w:rsid w:val="00663058"/>
    <w:rsid w:val="00666507"/>
    <w:rsid w:val="00667213"/>
    <w:rsid w:val="006673EE"/>
    <w:rsid w:val="006700C6"/>
    <w:rsid w:val="00671E8B"/>
    <w:rsid w:val="006810D9"/>
    <w:rsid w:val="006845D1"/>
    <w:rsid w:val="00686652"/>
    <w:rsid w:val="00686A66"/>
    <w:rsid w:val="00687959"/>
    <w:rsid w:val="006901F3"/>
    <w:rsid w:val="00690AD3"/>
    <w:rsid w:val="00690CB0"/>
    <w:rsid w:val="00692438"/>
    <w:rsid w:val="0069392C"/>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27A43"/>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28B1"/>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C6690"/>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3243"/>
    <w:rsid w:val="00834E9B"/>
    <w:rsid w:val="008371DD"/>
    <w:rsid w:val="00837517"/>
    <w:rsid w:val="00844485"/>
    <w:rsid w:val="00846ADA"/>
    <w:rsid w:val="0086077D"/>
    <w:rsid w:val="00862CA9"/>
    <w:rsid w:val="0086330E"/>
    <w:rsid w:val="008652CD"/>
    <w:rsid w:val="0086748D"/>
    <w:rsid w:val="0087241C"/>
    <w:rsid w:val="0087278E"/>
    <w:rsid w:val="00872989"/>
    <w:rsid w:val="00872B2D"/>
    <w:rsid w:val="0087635B"/>
    <w:rsid w:val="00877E45"/>
    <w:rsid w:val="00880631"/>
    <w:rsid w:val="00884326"/>
    <w:rsid w:val="00886D56"/>
    <w:rsid w:val="00887137"/>
    <w:rsid w:val="008902D9"/>
    <w:rsid w:val="0089068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47D0"/>
    <w:rsid w:val="00977E12"/>
    <w:rsid w:val="00980DAC"/>
    <w:rsid w:val="00981D6C"/>
    <w:rsid w:val="009831A5"/>
    <w:rsid w:val="009861C1"/>
    <w:rsid w:val="00990042"/>
    <w:rsid w:val="00991481"/>
    <w:rsid w:val="00994195"/>
    <w:rsid w:val="009948CB"/>
    <w:rsid w:val="00995F9A"/>
    <w:rsid w:val="0099625C"/>
    <w:rsid w:val="009A18D5"/>
    <w:rsid w:val="009A4966"/>
    <w:rsid w:val="009A53EC"/>
    <w:rsid w:val="009A6CCA"/>
    <w:rsid w:val="009B4F39"/>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1154"/>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496"/>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BE2"/>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BF1"/>
    <w:rsid w:val="00BE7E31"/>
    <w:rsid w:val="00BE7EAB"/>
    <w:rsid w:val="00BF4D9A"/>
    <w:rsid w:val="00BF5A1B"/>
    <w:rsid w:val="00BF6D77"/>
    <w:rsid w:val="00BF76A8"/>
    <w:rsid w:val="00C005B0"/>
    <w:rsid w:val="00C02082"/>
    <w:rsid w:val="00C03AA4"/>
    <w:rsid w:val="00C0424D"/>
    <w:rsid w:val="00C070C9"/>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D2810"/>
    <w:rsid w:val="00CE047E"/>
    <w:rsid w:val="00CE11D7"/>
    <w:rsid w:val="00CE15CD"/>
    <w:rsid w:val="00CE4EB7"/>
    <w:rsid w:val="00CE558D"/>
    <w:rsid w:val="00CE5784"/>
    <w:rsid w:val="00CE59B7"/>
    <w:rsid w:val="00D00286"/>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3D6E"/>
    <w:rsid w:val="00D64826"/>
    <w:rsid w:val="00D64CD9"/>
    <w:rsid w:val="00D66F3C"/>
    <w:rsid w:val="00D70B76"/>
    <w:rsid w:val="00D7126E"/>
    <w:rsid w:val="00D74F82"/>
    <w:rsid w:val="00D75826"/>
    <w:rsid w:val="00D7598E"/>
    <w:rsid w:val="00D76216"/>
    <w:rsid w:val="00D77721"/>
    <w:rsid w:val="00D819F1"/>
    <w:rsid w:val="00D911A7"/>
    <w:rsid w:val="00D94128"/>
    <w:rsid w:val="00D97937"/>
    <w:rsid w:val="00DA053A"/>
    <w:rsid w:val="00DA1803"/>
    <w:rsid w:val="00DA3268"/>
    <w:rsid w:val="00DA330B"/>
    <w:rsid w:val="00DA417B"/>
    <w:rsid w:val="00DA42D8"/>
    <w:rsid w:val="00DA7E1F"/>
    <w:rsid w:val="00DB345D"/>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201E"/>
    <w:rsid w:val="00E14569"/>
    <w:rsid w:val="00E1747C"/>
    <w:rsid w:val="00E234C2"/>
    <w:rsid w:val="00E23A51"/>
    <w:rsid w:val="00E24134"/>
    <w:rsid w:val="00E250DE"/>
    <w:rsid w:val="00E26066"/>
    <w:rsid w:val="00E26402"/>
    <w:rsid w:val="00E26FDA"/>
    <w:rsid w:val="00E30AF2"/>
    <w:rsid w:val="00E32F06"/>
    <w:rsid w:val="00E33146"/>
    <w:rsid w:val="00E358C1"/>
    <w:rsid w:val="00E37265"/>
    <w:rsid w:val="00E405C8"/>
    <w:rsid w:val="00E4074C"/>
    <w:rsid w:val="00E40A18"/>
    <w:rsid w:val="00E455A5"/>
    <w:rsid w:val="00E47D50"/>
    <w:rsid w:val="00E50A7D"/>
    <w:rsid w:val="00E510EA"/>
    <w:rsid w:val="00E51158"/>
    <w:rsid w:val="00E57299"/>
    <w:rsid w:val="00E57B50"/>
    <w:rsid w:val="00E61E8D"/>
    <w:rsid w:val="00E63471"/>
    <w:rsid w:val="00E65B07"/>
    <w:rsid w:val="00E65E67"/>
    <w:rsid w:val="00E732CE"/>
    <w:rsid w:val="00E73AF4"/>
    <w:rsid w:val="00E74322"/>
    <w:rsid w:val="00E753FF"/>
    <w:rsid w:val="00E76E67"/>
    <w:rsid w:val="00E92313"/>
    <w:rsid w:val="00EA31A8"/>
    <w:rsid w:val="00EA78B2"/>
    <w:rsid w:val="00EB494F"/>
    <w:rsid w:val="00EB69AC"/>
    <w:rsid w:val="00EC0B87"/>
    <w:rsid w:val="00EC17A5"/>
    <w:rsid w:val="00EC2593"/>
    <w:rsid w:val="00ED2462"/>
    <w:rsid w:val="00ED31A0"/>
    <w:rsid w:val="00ED471A"/>
    <w:rsid w:val="00ED638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0CA"/>
    <w:rsid w:val="00F77C9A"/>
    <w:rsid w:val="00F85640"/>
    <w:rsid w:val="00F85A38"/>
    <w:rsid w:val="00F92B67"/>
    <w:rsid w:val="00F94C39"/>
    <w:rsid w:val="00F950CF"/>
    <w:rsid w:val="00F979EC"/>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 w:val="00FE584A"/>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da-DK"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semiHidden="1" w:uiPriority="99" w:unhideWhenUsed="1"/>
    <w:lsdException w:name="header" w:locked="0" w:semiHidden="1" w:uiPriority="99"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endnote reference" w:locked="0" w:semiHidden="1" w:unhideWhenUsed="1"/>
    <w:lsdException w:name="Title" w:qFormat="1"/>
    <w:lsdException w:name="Default Paragraph Font" w:locked="0" w:semiHidden="1" w:uiPriority="1" w:unhideWhenUsed="1"/>
    <w:lsdException w:name="Subtitle" w:locked="0" w:qFormat="1"/>
    <w:lsdException w:name="Hyperlink" w:locked="0" w:semiHidden="1" w:unhideWhenUsed="1"/>
    <w:lsdException w:name="Strong" w:qFormat="1"/>
    <w:lsdException w:name="Emphasis" w:qFormat="1"/>
    <w:lsdException w:name="HTML Top of Form" w:locked="0" w:semiHidden="1" w:unhideWhenUsed="1"/>
    <w:lsdException w:name="HTML Bottom of Form" w:locked="0" w:semiHidden="1" w:unhideWhenUsed="1"/>
    <w:lsdException w:name="Normal Table" w:locked="0" w:semiHidden="1" w:unhideWhenUsed="1"/>
    <w:lsdException w:name="annotation subject" w:locked="0" w:semiHidden="1" w:unhideWhenUsed="1"/>
    <w:lsdException w:name="No List"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D00286"/>
    <w:rPr>
      <w:rFonts w:eastAsiaTheme="minorEastAsia"/>
      <w:sz w:val="22"/>
    </w:rPr>
  </w:style>
  <w:style w:type="paragraph" w:styleId="Heading1">
    <w:name w:val="heading 1"/>
    <w:basedOn w:val="Normal"/>
    <w:next w:val="Normal"/>
    <w:link w:val="Heading1Char"/>
    <w:uiPriority w:val="9"/>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B4FF6"/>
    <w:rPr>
      <w:rFonts w:ascii="Cambria" w:hAnsi="Cambria" w:cs="Times New Roman"/>
      <w:b/>
      <w:kern w:val="32"/>
      <w:sz w:val="32"/>
      <w:lang w:val="da-DK" w:eastAsia="de-DE"/>
    </w:rPr>
  </w:style>
  <w:style w:type="character" w:customStyle="1" w:styleId="Heading3Char">
    <w:name w:val="Heading 3 Char"/>
    <w:basedOn w:val="DefaultParagraphFont"/>
    <w:link w:val="Heading3"/>
    <w:uiPriority w:val="99"/>
    <w:locked/>
    <w:rsid w:val="005B65B6"/>
    <w:rPr>
      <w:rFonts w:ascii="Arial" w:hAnsi="Arial" w:cs="Times New Roman"/>
      <w:sz w:val="24"/>
    </w:rPr>
  </w:style>
  <w:style w:type="paragraph" w:customStyle="1" w:styleId="00LegStandard">
    <w:name w:val="00_LegStandard"/>
    <w:semiHidden/>
    <w:locked/>
    <w:rsid w:val="00D00286"/>
    <w:pPr>
      <w:spacing w:line="220" w:lineRule="exact"/>
      <w:jc w:val="both"/>
    </w:pPr>
    <w:rPr>
      <w:rFonts w:ascii="Times New Roman" w:hAnsi="Times New Roman" w:cs="Times New Roman"/>
      <w:color w:val="000000"/>
    </w:rPr>
  </w:style>
  <w:style w:type="paragraph" w:customStyle="1" w:styleId="01Undefiniert">
    <w:name w:val="01_Undefiniert"/>
    <w:basedOn w:val="00LegStandard"/>
    <w:semiHidden/>
    <w:locked/>
    <w:rsid w:val="00D00286"/>
  </w:style>
  <w:style w:type="paragraph" w:customStyle="1" w:styleId="02BDGesBlatt">
    <w:name w:val="02_BDGesBlatt"/>
    <w:basedOn w:val="00LegStandard"/>
    <w:next w:val="03RepOesterr"/>
    <w:rsid w:val="00D00286"/>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00286"/>
    <w:pPr>
      <w:spacing w:before="100" w:line="440" w:lineRule="exact"/>
      <w:jc w:val="center"/>
    </w:pPr>
    <w:rPr>
      <w:b/>
      <w:caps/>
      <w:spacing w:val="20"/>
      <w:sz w:val="40"/>
    </w:rPr>
  </w:style>
  <w:style w:type="paragraph" w:customStyle="1" w:styleId="04AusgabeDaten">
    <w:name w:val="04_AusgabeDaten"/>
    <w:basedOn w:val="00LegStandard"/>
    <w:next w:val="05Kurztitel"/>
    <w:rsid w:val="00D00286"/>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D00286"/>
    <w:pPr>
      <w:suppressAutoHyphens/>
      <w:spacing w:before="480"/>
    </w:pPr>
    <w:rPr>
      <w:b/>
      <w:sz w:val="22"/>
    </w:rPr>
  </w:style>
  <w:style w:type="paragraph" w:customStyle="1" w:styleId="05Kurztitel">
    <w:name w:val="05_Kurztitel"/>
    <w:basedOn w:val="11Titel"/>
    <w:rsid w:val="00D00286"/>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D00286"/>
    <w:pPr>
      <w:spacing w:line="200" w:lineRule="exact"/>
      <w:jc w:val="left"/>
    </w:pPr>
  </w:style>
  <w:style w:type="paragraph" w:customStyle="1" w:styleId="10Entwurf">
    <w:name w:val="10_Entwurf"/>
    <w:basedOn w:val="00LegStandard"/>
    <w:next w:val="11Titel"/>
    <w:rsid w:val="00D00286"/>
    <w:pPr>
      <w:spacing w:before="1600" w:after="1570"/>
      <w:jc w:val="center"/>
    </w:pPr>
    <w:rPr>
      <w:spacing w:val="26"/>
    </w:rPr>
  </w:style>
  <w:style w:type="paragraph" w:customStyle="1" w:styleId="12PromKlEinlSatz">
    <w:name w:val="12_PromKl_EinlSatz"/>
    <w:basedOn w:val="00LegStandard"/>
    <w:next w:val="41UeberschrG1"/>
    <w:rsid w:val="00D00286"/>
    <w:pPr>
      <w:keepNext/>
      <w:spacing w:before="160"/>
      <w:ind w:firstLine="397"/>
    </w:pPr>
  </w:style>
  <w:style w:type="paragraph" w:customStyle="1" w:styleId="18AbbildungoderObjekt">
    <w:name w:val="18_Abbildung_oder_Objekt"/>
    <w:basedOn w:val="00LegStandard"/>
    <w:next w:val="51Abs"/>
    <w:rsid w:val="00D00286"/>
    <w:pPr>
      <w:spacing w:before="120" w:after="120" w:line="240" w:lineRule="auto"/>
      <w:jc w:val="left"/>
    </w:pPr>
  </w:style>
  <w:style w:type="paragraph" w:customStyle="1" w:styleId="19Beschriftung">
    <w:name w:val="19_Beschriftung"/>
    <w:basedOn w:val="00LegStandard"/>
    <w:next w:val="51Abs"/>
    <w:rsid w:val="00D00286"/>
    <w:pPr>
      <w:spacing w:after="120"/>
      <w:jc w:val="left"/>
    </w:pPr>
  </w:style>
  <w:style w:type="paragraph" w:customStyle="1" w:styleId="21NovAo1">
    <w:name w:val="21_NovAo1"/>
    <w:basedOn w:val="00LegStandard"/>
    <w:next w:val="23SatznachNovao"/>
    <w:qFormat/>
    <w:rsid w:val="00D00286"/>
    <w:pPr>
      <w:keepNext/>
      <w:spacing w:before="160"/>
      <w:outlineLvl w:val="2"/>
    </w:pPr>
    <w:rPr>
      <w:i/>
    </w:rPr>
  </w:style>
  <w:style w:type="paragraph" w:customStyle="1" w:styleId="22NovAo2">
    <w:name w:val="22_NovAo2"/>
    <w:basedOn w:val="21NovAo1"/>
    <w:qFormat/>
    <w:rsid w:val="00D00286"/>
    <w:pPr>
      <w:keepNext w:val="0"/>
    </w:pPr>
  </w:style>
  <w:style w:type="paragraph" w:customStyle="1" w:styleId="23SatznachNovao">
    <w:name w:val="23_Satz_(nach_Novao)"/>
    <w:basedOn w:val="00LegStandard"/>
    <w:next w:val="21NovAo1"/>
    <w:qFormat/>
    <w:rsid w:val="00D00286"/>
    <w:pPr>
      <w:spacing w:before="80"/>
    </w:pPr>
  </w:style>
  <w:style w:type="paragraph" w:customStyle="1" w:styleId="30InhaltUeberschrift">
    <w:name w:val="30_InhaltUeberschrift"/>
    <w:basedOn w:val="00LegStandard"/>
    <w:next w:val="31InhaltSpalte"/>
    <w:rsid w:val="00D00286"/>
    <w:pPr>
      <w:keepNext/>
      <w:spacing w:before="320" w:after="160"/>
      <w:jc w:val="center"/>
      <w:outlineLvl w:val="0"/>
    </w:pPr>
    <w:rPr>
      <w:b/>
    </w:rPr>
  </w:style>
  <w:style w:type="paragraph" w:customStyle="1" w:styleId="31InhaltSpalte">
    <w:name w:val="31_InhaltSpalte"/>
    <w:basedOn w:val="00LegStandard"/>
    <w:next w:val="32InhaltEintrag"/>
    <w:rsid w:val="00D00286"/>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00286"/>
    <w:pPr>
      <w:jc w:val="left"/>
    </w:pPr>
    <w:rPr>
      <w:lang w:eastAsia="de-DE"/>
    </w:rPr>
  </w:style>
  <w:style w:type="paragraph" w:customStyle="1" w:styleId="41UeberschrG1">
    <w:name w:val="41_UeberschrG1"/>
    <w:basedOn w:val="00LegStandard"/>
    <w:next w:val="42UeberschrG1-"/>
    <w:rsid w:val="00D00286"/>
    <w:pPr>
      <w:keepNext/>
      <w:spacing w:before="320"/>
      <w:jc w:val="center"/>
      <w:outlineLvl w:val="0"/>
    </w:pPr>
    <w:rPr>
      <w:b/>
      <w:sz w:val="22"/>
    </w:rPr>
  </w:style>
  <w:style w:type="paragraph" w:customStyle="1" w:styleId="42UeberschrG1-">
    <w:name w:val="42_UeberschrG1-"/>
    <w:basedOn w:val="00LegStandard"/>
    <w:next w:val="43UeberschrG2"/>
    <w:rsid w:val="00D00286"/>
    <w:pPr>
      <w:keepNext/>
      <w:spacing w:before="160"/>
      <w:jc w:val="center"/>
      <w:outlineLvl w:val="0"/>
    </w:pPr>
    <w:rPr>
      <w:b/>
      <w:sz w:val="22"/>
    </w:rPr>
  </w:style>
  <w:style w:type="paragraph" w:customStyle="1" w:styleId="43UeberschrG2">
    <w:name w:val="43_UeberschrG2"/>
    <w:basedOn w:val="00LegStandard"/>
    <w:next w:val="45UeberschrPara"/>
    <w:rsid w:val="00D00286"/>
    <w:pPr>
      <w:keepNext/>
      <w:spacing w:before="80" w:after="160"/>
      <w:jc w:val="center"/>
      <w:outlineLvl w:val="1"/>
    </w:pPr>
    <w:rPr>
      <w:b/>
      <w:sz w:val="22"/>
    </w:rPr>
  </w:style>
  <w:style w:type="paragraph" w:customStyle="1" w:styleId="44UeberschrArt">
    <w:name w:val="44_UeberschrArt+"/>
    <w:basedOn w:val="00LegStandard"/>
    <w:next w:val="51Abs"/>
    <w:rsid w:val="00D00286"/>
    <w:pPr>
      <w:keepNext/>
      <w:spacing w:before="160"/>
      <w:jc w:val="center"/>
      <w:outlineLvl w:val="2"/>
    </w:pPr>
    <w:rPr>
      <w:b/>
    </w:rPr>
  </w:style>
  <w:style w:type="paragraph" w:customStyle="1" w:styleId="45UeberschrPara">
    <w:name w:val="45_UeberschrPara"/>
    <w:basedOn w:val="00LegStandard"/>
    <w:next w:val="51Abs"/>
    <w:qFormat/>
    <w:rsid w:val="00D00286"/>
    <w:pPr>
      <w:keepNext/>
      <w:spacing w:before="80"/>
      <w:jc w:val="center"/>
    </w:pPr>
    <w:rPr>
      <w:b/>
    </w:rPr>
  </w:style>
  <w:style w:type="paragraph" w:customStyle="1" w:styleId="51Abs">
    <w:name w:val="51_Abs"/>
    <w:basedOn w:val="00LegStandard"/>
    <w:qFormat/>
    <w:rsid w:val="00D00286"/>
    <w:pPr>
      <w:spacing w:before="80"/>
      <w:ind w:firstLine="397"/>
    </w:pPr>
  </w:style>
  <w:style w:type="paragraph" w:customStyle="1" w:styleId="52Ziffere1">
    <w:name w:val="52_Ziffer_e1"/>
    <w:basedOn w:val="00LegStandard"/>
    <w:qFormat/>
    <w:rsid w:val="00D00286"/>
    <w:pPr>
      <w:tabs>
        <w:tab w:val="right" w:pos="624"/>
        <w:tab w:val="left" w:pos="680"/>
      </w:tabs>
      <w:spacing w:before="40"/>
      <w:ind w:left="680" w:hanging="680"/>
    </w:pPr>
  </w:style>
  <w:style w:type="paragraph" w:customStyle="1" w:styleId="52Ziffere2">
    <w:name w:val="52_Ziffer_e2"/>
    <w:basedOn w:val="00LegStandard"/>
    <w:rsid w:val="00D00286"/>
    <w:pPr>
      <w:tabs>
        <w:tab w:val="right" w:pos="851"/>
        <w:tab w:val="left" w:pos="907"/>
      </w:tabs>
      <w:spacing w:before="40"/>
      <w:ind w:left="907" w:hanging="907"/>
    </w:pPr>
  </w:style>
  <w:style w:type="paragraph" w:customStyle="1" w:styleId="52Ziffere3">
    <w:name w:val="52_Ziffer_e3"/>
    <w:basedOn w:val="00LegStandard"/>
    <w:rsid w:val="00D00286"/>
    <w:pPr>
      <w:tabs>
        <w:tab w:val="right" w:pos="1191"/>
        <w:tab w:val="left" w:pos="1247"/>
      </w:tabs>
      <w:spacing w:before="40"/>
      <w:ind w:left="1247" w:hanging="1247"/>
    </w:pPr>
  </w:style>
  <w:style w:type="paragraph" w:customStyle="1" w:styleId="52Ziffere4">
    <w:name w:val="52_Ziffer_e4"/>
    <w:basedOn w:val="00LegStandard"/>
    <w:rsid w:val="00D00286"/>
    <w:pPr>
      <w:tabs>
        <w:tab w:val="right" w:pos="1588"/>
        <w:tab w:val="left" w:pos="1644"/>
      </w:tabs>
      <w:spacing w:before="40"/>
      <w:ind w:left="1644" w:hanging="1644"/>
    </w:pPr>
  </w:style>
  <w:style w:type="paragraph" w:customStyle="1" w:styleId="52Ziffere5">
    <w:name w:val="52_Ziffer_e5"/>
    <w:basedOn w:val="00LegStandard"/>
    <w:rsid w:val="00D00286"/>
    <w:pPr>
      <w:tabs>
        <w:tab w:val="right" w:pos="1928"/>
        <w:tab w:val="left" w:pos="1985"/>
      </w:tabs>
      <w:spacing w:before="40"/>
      <w:ind w:left="1985" w:hanging="1985"/>
    </w:pPr>
  </w:style>
  <w:style w:type="paragraph" w:customStyle="1" w:styleId="52ZiffermitBetrag">
    <w:name w:val="52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00286"/>
    <w:pPr>
      <w:tabs>
        <w:tab w:val="clear" w:pos="6663"/>
        <w:tab w:val="clear" w:pos="8505"/>
        <w:tab w:val="right" w:leader="dot" w:pos="4678"/>
        <w:tab w:val="right" w:leader="dot" w:pos="6521"/>
      </w:tabs>
    </w:pPr>
  </w:style>
  <w:style w:type="paragraph" w:customStyle="1" w:styleId="53Literae1">
    <w:name w:val="53_Litera_e1"/>
    <w:basedOn w:val="00LegStandard"/>
    <w:rsid w:val="00D00286"/>
    <w:pPr>
      <w:tabs>
        <w:tab w:val="right" w:pos="624"/>
        <w:tab w:val="left" w:pos="680"/>
      </w:tabs>
      <w:spacing w:before="40"/>
      <w:ind w:left="680" w:hanging="680"/>
    </w:pPr>
  </w:style>
  <w:style w:type="paragraph" w:customStyle="1" w:styleId="53Literae2">
    <w:name w:val="53_Litera_e2"/>
    <w:basedOn w:val="00LegStandard"/>
    <w:qFormat/>
    <w:rsid w:val="00D00286"/>
    <w:pPr>
      <w:tabs>
        <w:tab w:val="right" w:pos="851"/>
        <w:tab w:val="left" w:pos="907"/>
      </w:tabs>
      <w:spacing w:before="40"/>
      <w:ind w:left="907" w:hanging="907"/>
    </w:pPr>
  </w:style>
  <w:style w:type="paragraph" w:customStyle="1" w:styleId="53Literae3">
    <w:name w:val="53_Litera_e3"/>
    <w:basedOn w:val="00LegStandard"/>
    <w:rsid w:val="00D00286"/>
    <w:pPr>
      <w:tabs>
        <w:tab w:val="right" w:pos="1191"/>
        <w:tab w:val="left" w:pos="1247"/>
      </w:tabs>
      <w:spacing w:before="40"/>
      <w:ind w:left="1247" w:hanging="1247"/>
    </w:pPr>
  </w:style>
  <w:style w:type="paragraph" w:customStyle="1" w:styleId="53Literae4">
    <w:name w:val="53_Litera_e4"/>
    <w:basedOn w:val="00LegStandard"/>
    <w:rsid w:val="00D00286"/>
    <w:pPr>
      <w:tabs>
        <w:tab w:val="right" w:pos="1588"/>
        <w:tab w:val="left" w:pos="1644"/>
      </w:tabs>
      <w:spacing w:before="40"/>
      <w:ind w:left="1644" w:hanging="1644"/>
    </w:pPr>
  </w:style>
  <w:style w:type="paragraph" w:customStyle="1" w:styleId="53Literae5">
    <w:name w:val="53_Litera_e5"/>
    <w:basedOn w:val="00LegStandard"/>
    <w:rsid w:val="00D00286"/>
    <w:pPr>
      <w:tabs>
        <w:tab w:val="right" w:pos="1928"/>
        <w:tab w:val="left" w:pos="1985"/>
      </w:tabs>
      <w:spacing w:before="40"/>
      <w:ind w:left="1985" w:hanging="1985"/>
    </w:pPr>
  </w:style>
  <w:style w:type="paragraph" w:customStyle="1" w:styleId="53LiteramitBetrag">
    <w:name w:val="53_Litera_mit_Betrag"/>
    <w:basedOn w:val="52ZiffermitBetrag"/>
    <w:rsid w:val="00D00286"/>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00286"/>
    <w:pPr>
      <w:tabs>
        <w:tab w:val="clear" w:pos="6663"/>
        <w:tab w:val="clear" w:pos="8505"/>
        <w:tab w:val="right" w:leader="dot" w:pos="4678"/>
        <w:tab w:val="right" w:leader="dot" w:pos="6521"/>
      </w:tabs>
    </w:pPr>
  </w:style>
  <w:style w:type="paragraph" w:customStyle="1" w:styleId="54Subliterae1">
    <w:name w:val="54_Sublitera_e1"/>
    <w:basedOn w:val="00LegStandard"/>
    <w:rsid w:val="00D00286"/>
    <w:pPr>
      <w:tabs>
        <w:tab w:val="right" w:pos="624"/>
        <w:tab w:val="left" w:pos="680"/>
      </w:tabs>
      <w:spacing w:before="40"/>
      <w:ind w:left="680" w:hanging="680"/>
    </w:pPr>
  </w:style>
  <w:style w:type="paragraph" w:customStyle="1" w:styleId="54Subliterae2">
    <w:name w:val="54_Sublitera_e2"/>
    <w:basedOn w:val="00LegStandard"/>
    <w:rsid w:val="00D00286"/>
    <w:pPr>
      <w:tabs>
        <w:tab w:val="right" w:pos="851"/>
        <w:tab w:val="left" w:pos="907"/>
      </w:tabs>
      <w:spacing w:before="40"/>
      <w:ind w:left="907" w:hanging="907"/>
    </w:pPr>
  </w:style>
  <w:style w:type="paragraph" w:customStyle="1" w:styleId="54Subliterae3">
    <w:name w:val="54_Sublitera_e3"/>
    <w:basedOn w:val="00LegStandard"/>
    <w:rsid w:val="00D00286"/>
    <w:pPr>
      <w:tabs>
        <w:tab w:val="right" w:pos="1191"/>
        <w:tab w:val="left" w:pos="1247"/>
      </w:tabs>
      <w:spacing w:before="40"/>
      <w:ind w:left="1247" w:hanging="1247"/>
    </w:pPr>
  </w:style>
  <w:style w:type="paragraph" w:customStyle="1" w:styleId="54Subliterae4">
    <w:name w:val="54_Sublitera_e4"/>
    <w:basedOn w:val="00LegStandard"/>
    <w:rsid w:val="00D00286"/>
    <w:pPr>
      <w:tabs>
        <w:tab w:val="right" w:pos="1588"/>
        <w:tab w:val="left" w:pos="1644"/>
      </w:tabs>
      <w:spacing w:before="40"/>
      <w:ind w:left="1644" w:hanging="1644"/>
    </w:pPr>
  </w:style>
  <w:style w:type="paragraph" w:customStyle="1" w:styleId="54Subliterae5">
    <w:name w:val="54_Sublitera_e5"/>
    <w:basedOn w:val="00LegStandard"/>
    <w:rsid w:val="00D00286"/>
    <w:pPr>
      <w:tabs>
        <w:tab w:val="right" w:pos="1928"/>
        <w:tab w:val="left" w:pos="1985"/>
      </w:tabs>
      <w:spacing w:before="40"/>
      <w:ind w:left="1985" w:hanging="1985"/>
    </w:pPr>
  </w:style>
  <w:style w:type="paragraph" w:customStyle="1" w:styleId="54SubliteramitBetrag">
    <w:name w:val="54_Sublitera_mit_Betrag"/>
    <w:basedOn w:val="52ZiffermitBetrag"/>
    <w:rsid w:val="00D00286"/>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00286"/>
    <w:pPr>
      <w:tabs>
        <w:tab w:val="right" w:pos="624"/>
        <w:tab w:val="left" w:pos="680"/>
      </w:tabs>
      <w:spacing w:before="40"/>
      <w:ind w:left="680" w:hanging="680"/>
    </w:pPr>
  </w:style>
  <w:style w:type="paragraph" w:customStyle="1" w:styleId="54aStriche2">
    <w:name w:val="54a_Strich_e2"/>
    <w:basedOn w:val="00LegStandard"/>
    <w:rsid w:val="00D00286"/>
    <w:pPr>
      <w:tabs>
        <w:tab w:val="right" w:pos="851"/>
        <w:tab w:val="left" w:pos="907"/>
      </w:tabs>
      <w:spacing w:before="40"/>
      <w:ind w:left="907" w:hanging="907"/>
    </w:pPr>
  </w:style>
  <w:style w:type="paragraph" w:customStyle="1" w:styleId="54aStriche3">
    <w:name w:val="54a_Strich_e3"/>
    <w:basedOn w:val="00LegStandard"/>
    <w:qFormat/>
    <w:rsid w:val="00D00286"/>
    <w:pPr>
      <w:tabs>
        <w:tab w:val="right" w:pos="1191"/>
        <w:tab w:val="left" w:pos="1247"/>
      </w:tabs>
      <w:spacing w:before="40"/>
      <w:ind w:left="1247" w:hanging="1247"/>
    </w:pPr>
  </w:style>
  <w:style w:type="paragraph" w:customStyle="1" w:styleId="54aStriche4">
    <w:name w:val="54a_Strich_e4"/>
    <w:basedOn w:val="00LegStandard"/>
    <w:rsid w:val="00D00286"/>
    <w:pPr>
      <w:tabs>
        <w:tab w:val="right" w:pos="1588"/>
        <w:tab w:val="left" w:pos="1644"/>
      </w:tabs>
      <w:spacing w:before="40"/>
      <w:ind w:left="1644" w:hanging="1644"/>
    </w:pPr>
  </w:style>
  <w:style w:type="paragraph" w:customStyle="1" w:styleId="54aStriche5">
    <w:name w:val="54a_Strich_e5"/>
    <w:basedOn w:val="00LegStandard"/>
    <w:rsid w:val="00D00286"/>
    <w:pPr>
      <w:tabs>
        <w:tab w:val="right" w:pos="1928"/>
        <w:tab w:val="left" w:pos="1985"/>
      </w:tabs>
      <w:spacing w:before="40"/>
      <w:ind w:left="1985" w:hanging="1985"/>
    </w:pPr>
  </w:style>
  <w:style w:type="paragraph" w:customStyle="1" w:styleId="54aStriche6">
    <w:name w:val="54a_Strich_e6"/>
    <w:basedOn w:val="00LegStandard"/>
    <w:rsid w:val="00D00286"/>
    <w:pPr>
      <w:tabs>
        <w:tab w:val="right" w:pos="2268"/>
        <w:tab w:val="left" w:pos="2325"/>
      </w:tabs>
      <w:spacing w:before="40"/>
      <w:ind w:left="2325" w:hanging="2325"/>
    </w:pPr>
  </w:style>
  <w:style w:type="paragraph" w:customStyle="1" w:styleId="54aStriche7">
    <w:name w:val="54a_Strich_e7"/>
    <w:basedOn w:val="00LegStandard"/>
    <w:rsid w:val="00D00286"/>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00286"/>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D00286"/>
    <w:pPr>
      <w:spacing w:before="40"/>
    </w:pPr>
  </w:style>
  <w:style w:type="paragraph" w:customStyle="1" w:styleId="56SchlussteilZiff">
    <w:name w:val="56_SchlussteilZiff"/>
    <w:basedOn w:val="00LegStandard"/>
    <w:next w:val="51Abs"/>
    <w:rsid w:val="00D00286"/>
    <w:pPr>
      <w:spacing w:before="40"/>
      <w:ind w:left="680"/>
    </w:pPr>
  </w:style>
  <w:style w:type="paragraph" w:customStyle="1" w:styleId="57SchlussteilLit">
    <w:name w:val="57_SchlussteilLit"/>
    <w:basedOn w:val="00LegStandard"/>
    <w:next w:val="51Abs"/>
    <w:rsid w:val="00D00286"/>
    <w:pPr>
      <w:spacing w:before="40"/>
      <w:ind w:left="907"/>
    </w:pPr>
  </w:style>
  <w:style w:type="paragraph" w:customStyle="1" w:styleId="61TabText">
    <w:name w:val="61_TabText"/>
    <w:basedOn w:val="00LegStandard"/>
    <w:rsid w:val="00D00286"/>
    <w:pPr>
      <w:jc w:val="left"/>
    </w:pPr>
  </w:style>
  <w:style w:type="paragraph" w:customStyle="1" w:styleId="61aTabTextRechtsb">
    <w:name w:val="61a_TabTextRechtsb"/>
    <w:basedOn w:val="61TabText"/>
    <w:rsid w:val="00D00286"/>
    <w:pPr>
      <w:jc w:val="right"/>
    </w:pPr>
  </w:style>
  <w:style w:type="paragraph" w:customStyle="1" w:styleId="61bTabTextZentriert">
    <w:name w:val="61b_TabTextZentriert"/>
    <w:basedOn w:val="61TabText"/>
    <w:rsid w:val="00D00286"/>
    <w:pPr>
      <w:jc w:val="center"/>
    </w:pPr>
  </w:style>
  <w:style w:type="paragraph" w:customStyle="1" w:styleId="61cTabTextBlock">
    <w:name w:val="61c_TabTextBlock"/>
    <w:basedOn w:val="61TabText"/>
    <w:rsid w:val="00D00286"/>
    <w:pPr>
      <w:jc w:val="both"/>
    </w:pPr>
  </w:style>
  <w:style w:type="paragraph" w:customStyle="1" w:styleId="62Kopfzeile">
    <w:name w:val="62_Kopfzeile"/>
    <w:basedOn w:val="51Abs"/>
    <w:rsid w:val="00D00286"/>
    <w:pPr>
      <w:tabs>
        <w:tab w:val="center" w:pos="4253"/>
        <w:tab w:val="right" w:pos="8505"/>
      </w:tabs>
      <w:ind w:firstLine="0"/>
    </w:pPr>
  </w:style>
  <w:style w:type="paragraph" w:customStyle="1" w:styleId="65FNText">
    <w:name w:val="65_FN_Text"/>
    <w:basedOn w:val="00LegStandard"/>
    <w:rsid w:val="00D00286"/>
    <w:rPr>
      <w:sz w:val="18"/>
    </w:rPr>
  </w:style>
  <w:style w:type="paragraph" w:customStyle="1" w:styleId="63Fuzeile">
    <w:name w:val="63_Fußzeile"/>
    <w:basedOn w:val="65FNText"/>
    <w:rsid w:val="00D00286"/>
    <w:pPr>
      <w:tabs>
        <w:tab w:val="center" w:pos="4253"/>
        <w:tab w:val="right" w:pos="8505"/>
      </w:tabs>
    </w:pPr>
  </w:style>
  <w:style w:type="character" w:customStyle="1" w:styleId="66FNZeichen">
    <w:name w:val="66_FN_Zeichen"/>
    <w:rsid w:val="00D00286"/>
    <w:rPr>
      <w:sz w:val="20"/>
      <w:vertAlign w:val="superscript"/>
    </w:rPr>
  </w:style>
  <w:style w:type="paragraph" w:customStyle="1" w:styleId="68UnterschrL">
    <w:name w:val="68_UnterschrL"/>
    <w:basedOn w:val="00LegStandard"/>
    <w:rsid w:val="00D00286"/>
    <w:pPr>
      <w:spacing w:before="160"/>
      <w:jc w:val="left"/>
    </w:pPr>
    <w:rPr>
      <w:b/>
    </w:rPr>
  </w:style>
  <w:style w:type="paragraph" w:customStyle="1" w:styleId="69UnterschrM">
    <w:name w:val="69_UnterschrM"/>
    <w:basedOn w:val="68UnterschrL"/>
    <w:rsid w:val="00D00286"/>
    <w:pPr>
      <w:jc w:val="center"/>
    </w:pPr>
  </w:style>
  <w:style w:type="paragraph" w:customStyle="1" w:styleId="71Anlagenbez">
    <w:name w:val="71_Anlagenbez"/>
    <w:basedOn w:val="00LegStandard"/>
    <w:rsid w:val="00D00286"/>
    <w:pPr>
      <w:spacing w:before="160"/>
      <w:jc w:val="right"/>
      <w:outlineLvl w:val="0"/>
    </w:pPr>
    <w:rPr>
      <w:b/>
      <w:sz w:val="22"/>
    </w:rPr>
  </w:style>
  <w:style w:type="paragraph" w:customStyle="1" w:styleId="81ErlUeberschrZ">
    <w:name w:val="81_ErlUeberschrZ"/>
    <w:basedOn w:val="00LegStandard"/>
    <w:next w:val="83ErlText"/>
    <w:rsid w:val="00D00286"/>
    <w:pPr>
      <w:keepNext/>
      <w:spacing w:before="320"/>
      <w:jc w:val="center"/>
      <w:outlineLvl w:val="0"/>
    </w:pPr>
    <w:rPr>
      <w:b/>
      <w:sz w:val="22"/>
    </w:rPr>
  </w:style>
  <w:style w:type="paragraph" w:customStyle="1" w:styleId="82ErlUeberschrL">
    <w:name w:val="82_ErlUeberschrL"/>
    <w:basedOn w:val="00LegStandard"/>
    <w:next w:val="83ErlText"/>
    <w:rsid w:val="00D00286"/>
    <w:pPr>
      <w:keepNext/>
      <w:spacing w:before="80"/>
      <w:outlineLvl w:val="1"/>
    </w:pPr>
    <w:rPr>
      <w:b/>
    </w:rPr>
  </w:style>
  <w:style w:type="paragraph" w:customStyle="1" w:styleId="83ErlText">
    <w:name w:val="83_ErlText"/>
    <w:basedOn w:val="00LegStandard"/>
    <w:rsid w:val="00D00286"/>
    <w:pPr>
      <w:spacing w:before="80"/>
    </w:pPr>
  </w:style>
  <w:style w:type="paragraph" w:customStyle="1" w:styleId="85ErlAufzaehlg">
    <w:name w:val="85_ErlAufzaehlg"/>
    <w:basedOn w:val="83ErlText"/>
    <w:rsid w:val="00D00286"/>
    <w:pPr>
      <w:tabs>
        <w:tab w:val="left" w:pos="397"/>
      </w:tabs>
      <w:ind w:left="397" w:hanging="397"/>
    </w:pPr>
  </w:style>
  <w:style w:type="paragraph" w:customStyle="1" w:styleId="89TGUEUeberschrSpalte">
    <w:name w:val="89_TGUE_UeberschrSpalte"/>
    <w:basedOn w:val="00LegStandard"/>
    <w:rsid w:val="00D00286"/>
    <w:pPr>
      <w:keepNext/>
      <w:spacing w:before="80"/>
      <w:jc w:val="center"/>
    </w:pPr>
    <w:rPr>
      <w:b/>
    </w:rPr>
  </w:style>
  <w:style w:type="character" w:customStyle="1" w:styleId="990Fehler">
    <w:name w:val="990_Fehler"/>
    <w:basedOn w:val="DefaultParagraphFont"/>
    <w:semiHidden/>
    <w:rsid w:val="00D00286"/>
    <w:rPr>
      <w:rFonts w:cs="Times New Roman"/>
      <w:color w:val="FF0000"/>
    </w:rPr>
  </w:style>
  <w:style w:type="character" w:customStyle="1" w:styleId="991GldSymbol">
    <w:name w:val="991_GldSymbol"/>
    <w:rsid w:val="00D00286"/>
    <w:rPr>
      <w:b/>
      <w:color w:val="000000"/>
    </w:rPr>
  </w:style>
  <w:style w:type="character" w:customStyle="1" w:styleId="992Normal">
    <w:name w:val="992_Normal"/>
    <w:rsid w:val="00D00286"/>
    <w:rPr>
      <w:vertAlign w:val="baseline"/>
    </w:rPr>
  </w:style>
  <w:style w:type="character" w:customStyle="1" w:styleId="992bNormalundFett">
    <w:name w:val="992b_Normal_und_Fett"/>
    <w:basedOn w:val="992Normal"/>
    <w:rsid w:val="00D00286"/>
    <w:rPr>
      <w:rFonts w:cs="Times New Roman"/>
      <w:b/>
      <w:vertAlign w:val="baseline"/>
    </w:rPr>
  </w:style>
  <w:style w:type="character" w:customStyle="1" w:styleId="993Fett">
    <w:name w:val="993_Fett"/>
    <w:rsid w:val="00D00286"/>
    <w:rPr>
      <w:b/>
    </w:rPr>
  </w:style>
  <w:style w:type="character" w:customStyle="1" w:styleId="994Kursiv">
    <w:name w:val="994_Kursiv"/>
    <w:rsid w:val="00D00286"/>
    <w:rPr>
      <w:i/>
    </w:rPr>
  </w:style>
  <w:style w:type="character" w:customStyle="1" w:styleId="995Unterstrichen">
    <w:name w:val="995_Unterstrichen"/>
    <w:rsid w:val="00D00286"/>
    <w:rPr>
      <w:u w:val="single"/>
    </w:rPr>
  </w:style>
  <w:style w:type="character" w:customStyle="1" w:styleId="996Gesperrt">
    <w:name w:val="996_Gesperrt"/>
    <w:rsid w:val="00D00286"/>
    <w:rPr>
      <w:spacing w:val="26"/>
    </w:rPr>
  </w:style>
  <w:style w:type="character" w:customStyle="1" w:styleId="997Hoch">
    <w:name w:val="997_Hoch"/>
    <w:rsid w:val="00D00286"/>
    <w:rPr>
      <w:vertAlign w:val="superscript"/>
    </w:rPr>
  </w:style>
  <w:style w:type="character" w:customStyle="1" w:styleId="998Tief">
    <w:name w:val="998_Tief"/>
    <w:rsid w:val="00D00286"/>
    <w:rPr>
      <w:vertAlign w:val="subscript"/>
    </w:rPr>
  </w:style>
  <w:style w:type="character" w:customStyle="1" w:styleId="999FettundKursiv">
    <w:name w:val="999_Fett_und_Kursiv"/>
    <w:basedOn w:val="DefaultParagraphFont"/>
    <w:rsid w:val="00D00286"/>
    <w:rPr>
      <w:rFonts w:cs="Times New Roman"/>
      <w:b/>
      <w:i/>
    </w:rPr>
  </w:style>
  <w:style w:type="character" w:styleId="EndnoteReference">
    <w:name w:val="endnote reference"/>
    <w:basedOn w:val="DefaultParagraphFont"/>
    <w:uiPriority w:val="99"/>
    <w:rsid w:val="00D00286"/>
    <w:rPr>
      <w:rFonts w:cs="Times New Roman"/>
      <w:sz w:val="20"/>
      <w:vertAlign w:val="baseline"/>
    </w:rPr>
  </w:style>
  <w:style w:type="character" w:styleId="FootnoteReference">
    <w:name w:val="footnote reference"/>
    <w:basedOn w:val="DefaultParagraphFont"/>
    <w:uiPriority w:val="99"/>
    <w:rsid w:val="00D00286"/>
    <w:rPr>
      <w:rFonts w:cs="Times New Roman"/>
      <w:sz w:val="20"/>
      <w:vertAlign w:val="baseline"/>
    </w:rPr>
  </w:style>
  <w:style w:type="character" w:styleId="CommentReference">
    <w:name w:val="annotation reference"/>
    <w:basedOn w:val="DefaultParagraphFont"/>
    <w:uiPriority w:val="99"/>
    <w:semiHidden/>
    <w:locked/>
    <w:rsid w:val="00D00286"/>
    <w:rPr>
      <w:rFonts w:cs="Times New Roman"/>
      <w:color w:val="FF0000"/>
      <w:sz w:val="16"/>
      <w:szCs w:val="16"/>
    </w:rPr>
  </w:style>
  <w:style w:type="paragraph" w:customStyle="1" w:styleId="PDAntragsformel">
    <w:name w:val="PD_Antragsformel"/>
    <w:basedOn w:val="Normal"/>
    <w:rsid w:val="00D00286"/>
    <w:pPr>
      <w:spacing w:before="280" w:line="220" w:lineRule="exact"/>
      <w:jc w:val="both"/>
    </w:pPr>
    <w:rPr>
      <w:rFonts w:eastAsia="Times New Roman" w:cs="Times New Roman"/>
      <w:color w:val="000000"/>
      <w:lang w:eastAsia="en-US"/>
    </w:rPr>
  </w:style>
  <w:style w:type="paragraph" w:customStyle="1" w:styleId="PDAllonge">
    <w:name w:val="PD_Allonge"/>
    <w:basedOn w:val="PDAntragsformel"/>
    <w:rsid w:val="00D00286"/>
    <w:pPr>
      <w:spacing w:after="200" w:line="240" w:lineRule="auto"/>
      <w:jc w:val="center"/>
    </w:pPr>
    <w:rPr>
      <w:sz w:val="28"/>
    </w:rPr>
  </w:style>
  <w:style w:type="paragraph" w:customStyle="1" w:styleId="PDAllongeB">
    <w:name w:val="PD_Allonge_B"/>
    <w:basedOn w:val="PDAllonge"/>
    <w:rsid w:val="00D00286"/>
    <w:pPr>
      <w:jc w:val="both"/>
    </w:pPr>
  </w:style>
  <w:style w:type="paragraph" w:customStyle="1" w:styleId="PDAllongeL">
    <w:name w:val="PD_Allonge_L"/>
    <w:basedOn w:val="PDAllonge"/>
    <w:rsid w:val="00D00286"/>
    <w:pPr>
      <w:jc w:val="left"/>
    </w:pPr>
  </w:style>
  <w:style w:type="paragraph" w:customStyle="1" w:styleId="PDBrief">
    <w:name w:val="PD_Brief"/>
    <w:basedOn w:val="00LegStandard"/>
    <w:rsid w:val="00D00286"/>
    <w:pPr>
      <w:spacing w:before="80" w:line="240" w:lineRule="auto"/>
    </w:pPr>
    <w:rPr>
      <w:sz w:val="22"/>
      <w:lang w:eastAsia="de-DE"/>
    </w:rPr>
  </w:style>
  <w:style w:type="paragraph" w:customStyle="1" w:styleId="PDDatum">
    <w:name w:val="PD_Datum"/>
    <w:basedOn w:val="PDAntragsformel"/>
    <w:next w:val="Normal"/>
    <w:rsid w:val="00D00286"/>
  </w:style>
  <w:style w:type="paragraph" w:customStyle="1" w:styleId="PDEntschliessung">
    <w:name w:val="PD_Entschliessung"/>
    <w:basedOn w:val="00LegStandard"/>
    <w:rsid w:val="00D00286"/>
    <w:pPr>
      <w:spacing w:before="160"/>
    </w:pPr>
    <w:rPr>
      <w:b/>
      <w:sz w:val="22"/>
      <w:lang w:eastAsia="en-US"/>
    </w:rPr>
  </w:style>
  <w:style w:type="paragraph" w:customStyle="1" w:styleId="PDK1">
    <w:name w:val="PD_K1"/>
    <w:next w:val="PDK1Ausg"/>
    <w:rsid w:val="00D00286"/>
    <w:pPr>
      <w:pBdr>
        <w:bottom w:val="single" w:sz="12" w:space="1" w:color="auto"/>
      </w:pBdr>
      <w:jc w:val="center"/>
    </w:pPr>
    <w:rPr>
      <w:rFonts w:ascii="Times New Roman" w:hAnsi="Times New Roman" w:cs="Times New Roman"/>
      <w:b/>
      <w:noProof/>
      <w:color w:val="000000" w:themeColor="text1"/>
      <w:spacing w:val="-8"/>
      <w:sz w:val="24"/>
      <w:lang w:eastAsia="en-US"/>
    </w:rPr>
  </w:style>
  <w:style w:type="paragraph" w:customStyle="1" w:styleId="PDK1Anlage">
    <w:name w:val="PD_K1Anlage"/>
    <w:basedOn w:val="PDK1"/>
    <w:next w:val="PDK1Ausg"/>
    <w:rsid w:val="00D00286"/>
    <w:pPr>
      <w:pBdr>
        <w:bottom w:val="none" w:sz="0" w:space="0" w:color="auto"/>
      </w:pBdr>
      <w:jc w:val="right"/>
    </w:pPr>
  </w:style>
  <w:style w:type="paragraph" w:customStyle="1" w:styleId="PDK1Ausg">
    <w:name w:val="PD_K1Ausg"/>
    <w:next w:val="Normal"/>
    <w:rsid w:val="00D00286"/>
    <w:pPr>
      <w:spacing w:before="1285" w:after="540"/>
    </w:pPr>
    <w:rPr>
      <w:rFonts w:ascii="Times New Roman" w:hAnsi="Times New Roman" w:cs="Times New Roman"/>
      <w:b/>
      <w:noProof/>
      <w:color w:val="000000" w:themeColor="text1"/>
      <w:sz w:val="22"/>
      <w:lang w:eastAsia="en-US"/>
    </w:rPr>
  </w:style>
  <w:style w:type="paragraph" w:customStyle="1" w:styleId="PDK2">
    <w:name w:val="PD_K2"/>
    <w:basedOn w:val="PDK1"/>
    <w:next w:val="Normal"/>
    <w:rsid w:val="00D00286"/>
    <w:pPr>
      <w:pBdr>
        <w:bottom w:val="none" w:sz="0" w:space="0" w:color="auto"/>
      </w:pBdr>
      <w:spacing w:after="227"/>
      <w:jc w:val="left"/>
    </w:pPr>
    <w:rPr>
      <w:spacing w:val="0"/>
      <w:sz w:val="44"/>
    </w:rPr>
  </w:style>
  <w:style w:type="paragraph" w:customStyle="1" w:styleId="PDK3">
    <w:name w:val="PD_K3"/>
    <w:basedOn w:val="PDK2"/>
    <w:next w:val="PDVorlage"/>
    <w:rsid w:val="00D00286"/>
    <w:pPr>
      <w:spacing w:after="400"/>
    </w:pPr>
    <w:rPr>
      <w:sz w:val="36"/>
    </w:rPr>
  </w:style>
  <w:style w:type="paragraph" w:customStyle="1" w:styleId="PDK4">
    <w:name w:val="PD_K4"/>
    <w:basedOn w:val="PDK3"/>
    <w:rsid w:val="00D00286"/>
    <w:pPr>
      <w:spacing w:after="120"/>
    </w:pPr>
    <w:rPr>
      <w:sz w:val="26"/>
    </w:rPr>
  </w:style>
  <w:style w:type="paragraph" w:customStyle="1" w:styleId="PDKopfzeile">
    <w:name w:val="PD_Kopfzeile"/>
    <w:basedOn w:val="51Abs"/>
    <w:rsid w:val="00D00286"/>
    <w:pPr>
      <w:tabs>
        <w:tab w:val="center" w:pos="4253"/>
        <w:tab w:val="right" w:pos="8505"/>
      </w:tabs>
    </w:pPr>
    <w:rPr>
      <w:lang w:eastAsia="de-DE"/>
    </w:rPr>
  </w:style>
  <w:style w:type="paragraph" w:customStyle="1" w:styleId="PDU1">
    <w:name w:val="PD_U1"/>
    <w:basedOn w:val="00LegStandard"/>
    <w:next w:val="Normal"/>
    <w:rsid w:val="00D00286"/>
    <w:pPr>
      <w:tabs>
        <w:tab w:val="center" w:pos="2126"/>
        <w:tab w:val="center" w:pos="6379"/>
      </w:tabs>
      <w:spacing w:before="440"/>
    </w:pPr>
    <w:rPr>
      <w:b/>
      <w:lang w:eastAsia="de-DE"/>
    </w:rPr>
  </w:style>
  <w:style w:type="paragraph" w:customStyle="1" w:styleId="PDU2">
    <w:name w:val="PD_U2"/>
    <w:basedOn w:val="PDU1"/>
    <w:rsid w:val="00D00286"/>
    <w:pPr>
      <w:spacing w:before="100"/>
    </w:pPr>
    <w:rPr>
      <w:b w:val="0"/>
      <w:sz w:val="18"/>
    </w:rPr>
  </w:style>
  <w:style w:type="paragraph" w:customStyle="1" w:styleId="PDU3">
    <w:name w:val="PD_U3"/>
    <w:basedOn w:val="PDU2"/>
    <w:rsid w:val="00D00286"/>
    <w:pPr>
      <w:tabs>
        <w:tab w:val="clear" w:pos="2126"/>
        <w:tab w:val="clear" w:pos="6379"/>
        <w:tab w:val="center" w:pos="4536"/>
      </w:tabs>
      <w:jc w:val="center"/>
    </w:pPr>
  </w:style>
  <w:style w:type="paragraph" w:customStyle="1" w:styleId="PDVorlage">
    <w:name w:val="PD_Vorlage"/>
    <w:basedOn w:val="11Titel"/>
    <w:next w:val="Normal"/>
    <w:rsid w:val="00D00286"/>
    <w:pPr>
      <w:spacing w:before="0" w:after="360"/>
    </w:pPr>
    <w:rPr>
      <w:lang w:eastAsia="en-US"/>
    </w:rPr>
  </w:style>
  <w:style w:type="paragraph" w:customStyle="1" w:styleId="57Schlussteile1">
    <w:name w:val="57_Schlussteil_e1"/>
    <w:basedOn w:val="00LegStandard"/>
    <w:next w:val="51Abs"/>
    <w:rsid w:val="00D00286"/>
    <w:pPr>
      <w:spacing w:before="40"/>
      <w:ind w:left="454"/>
    </w:pPr>
    <w:rPr>
      <w:lang w:eastAsia="de-DE"/>
    </w:rPr>
  </w:style>
  <w:style w:type="paragraph" w:customStyle="1" w:styleId="57Schlussteile4">
    <w:name w:val="57_Schlussteil_e4"/>
    <w:basedOn w:val="00LegStandard"/>
    <w:next w:val="51Abs"/>
    <w:rsid w:val="00D00286"/>
    <w:pPr>
      <w:spacing w:before="40"/>
      <w:ind w:left="1247"/>
    </w:pPr>
    <w:rPr>
      <w:lang w:eastAsia="de-DE"/>
    </w:rPr>
  </w:style>
  <w:style w:type="paragraph" w:customStyle="1" w:styleId="57Schlussteile5">
    <w:name w:val="57_Schlussteil_e5"/>
    <w:basedOn w:val="00LegStandard"/>
    <w:next w:val="51Abs"/>
    <w:rsid w:val="00D00286"/>
    <w:pPr>
      <w:spacing w:before="40"/>
      <w:ind w:left="1644"/>
    </w:pPr>
    <w:rPr>
      <w:lang w:eastAsia="de-DE"/>
    </w:rPr>
  </w:style>
  <w:style w:type="paragraph" w:customStyle="1" w:styleId="99PreformattedText">
    <w:name w:val="99_PreformattedText"/>
    <w:rsid w:val="00D00286"/>
    <w:rPr>
      <w:rFonts w:ascii="Courier New" w:hAnsi="Courier New" w:cs="Times New Roman"/>
      <w:color w:val="000000"/>
    </w:rPr>
  </w:style>
  <w:style w:type="character" w:styleId="Hyperlink">
    <w:name w:val="Hyperlink"/>
    <w:basedOn w:val="DefaultParagraphFont"/>
    <w:uiPriority w:val="99"/>
    <w:locked/>
    <w:rPr>
      <w:rFonts w:cs="Times New Roman"/>
      <w:color w:val="0000FF"/>
      <w:u w:val="single"/>
    </w:rPr>
  </w:style>
  <w:style w:type="character" w:customStyle="1" w:styleId="Platzhaltertext1">
    <w:name w:val="Platzhaltertext1"/>
    <w:semiHidden/>
    <w:locked/>
    <w:rPr>
      <w:color w:val="808080"/>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da-DK" w:eastAsia="de-DE"/>
    </w:rPr>
  </w:style>
  <w:style w:type="table" w:styleId="TableGrid">
    <w:name w:val="Table Grid"/>
    <w:basedOn w:val="TableNormal"/>
    <w:uiPriority w:val="59"/>
    <w:locked/>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basedOn w:val="DefaultParagraphFont"/>
    <w:link w:val="Header"/>
    <w:uiPriority w:val="99"/>
    <w:locked/>
    <w:rsid w:val="00554535"/>
    <w:rPr>
      <w:rFonts w:eastAsia="Times New Roman" w:cs="Times New Roman"/>
      <w:lang w:val="da-DK" w:eastAsia="de-DE"/>
    </w:rPr>
  </w:style>
  <w:style w:type="paragraph" w:styleId="Footer">
    <w:name w:val="footer"/>
    <w:basedOn w:val="Normal"/>
    <w:link w:val="FooterChar1"/>
    <w:uiPriority w:val="99"/>
    <w:unhideWhenUsed/>
    <w:locked/>
    <w:rsid w:val="00D00286"/>
    <w:pPr>
      <w:tabs>
        <w:tab w:val="center" w:pos="4536"/>
        <w:tab w:val="right" w:pos="9072"/>
      </w:tabs>
    </w:pPr>
  </w:style>
  <w:style w:type="character" w:customStyle="1" w:styleId="FooterChar1">
    <w:name w:val="Footer Char1"/>
    <w:basedOn w:val="DefaultParagraphFont"/>
    <w:link w:val="Footer"/>
    <w:uiPriority w:val="99"/>
    <w:locked/>
    <w:rsid w:val="00D00286"/>
    <w:rPr>
      <w:rFonts w:ascii="Times New Roman" w:eastAsiaTheme="minorEastAsia" w:hAnsi="Times New Roman" w:cs="Times New Roman"/>
    </w:rPr>
  </w:style>
  <w:style w:type="character" w:customStyle="1" w:styleId="FooterChar">
    <w:name w:val="Footer Char"/>
    <w:semiHidden/>
    <w:locked/>
    <w:rsid w:val="00FD7013"/>
    <w:rPr>
      <w:rFonts w:ascii="Arial" w:hAnsi="Arial"/>
      <w:sz w:val="20"/>
    </w:rPr>
  </w:style>
  <w:style w:type="paragraph" w:styleId="Subtitle">
    <w:name w:val="Subtitle"/>
    <w:basedOn w:val="Normal"/>
    <w:link w:val="SubtitleChar"/>
    <w:uiPriority w:val="11"/>
    <w:qFormat/>
    <w:locked/>
    <w:rsid w:val="005C386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eastAsia="de-DE"/>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basedOn w:val="DefaultParagraphFont"/>
    <w:link w:val="CommentText"/>
    <w:uiPriority w:val="99"/>
    <w:locked/>
    <w:rsid w:val="00390CD2"/>
    <w:rPr>
      <w:rFonts w:cs="Times New Roman"/>
      <w:lang w:val="da-DK" w:eastAsia="de-DE"/>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TableNormal"/>
    <w:next w:val="TableGrid"/>
    <w:locked/>
    <w:rsid w:val="00E0727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locked/>
    <w:rsid w:val="005D2C22"/>
    <w:rPr>
      <w:b/>
      <w:bCs/>
    </w:rPr>
  </w:style>
  <w:style w:type="character" w:customStyle="1" w:styleId="CommentSubjectChar">
    <w:name w:val="Comment Subject Char"/>
    <w:basedOn w:val="CommentTextChar"/>
    <w:link w:val="CommentSubject"/>
    <w:uiPriority w:val="99"/>
    <w:locked/>
    <w:rsid w:val="005D2C22"/>
    <w:rPr>
      <w:rFonts w:cs="Times New Roman"/>
      <w:b/>
      <w:lang w:val="da-DK" w:eastAsia="de-DE"/>
    </w:rPr>
  </w:style>
  <w:style w:type="table" w:customStyle="1" w:styleId="Tabellenraster5">
    <w:name w:val="Tabellenraster5"/>
    <w:basedOn w:val="TableNormal"/>
    <w:next w:val="TableGrid"/>
    <w:uiPriority w:val="59"/>
    <w:locked/>
    <w:rsid w:val="00520582"/>
    <w:rPr>
      <w:rFonts w:ascii="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2KopfzeileQuer">
    <w:name w:val="62_KopfzeileQuer"/>
    <w:basedOn w:val="51Abs"/>
    <w:rsid w:val="00D00286"/>
    <w:pPr>
      <w:tabs>
        <w:tab w:val="center" w:pos="6719"/>
        <w:tab w:val="right" w:pos="13438"/>
      </w:tabs>
      <w:ind w:firstLine="0"/>
    </w:pPr>
  </w:style>
  <w:style w:type="paragraph" w:customStyle="1" w:styleId="63FuzeileQuer">
    <w:name w:val="63_FußzeileQuer"/>
    <w:basedOn w:val="65FNText"/>
    <w:rsid w:val="00D00286"/>
    <w:pPr>
      <w:tabs>
        <w:tab w:val="center" w:pos="6719"/>
        <w:tab w:val="right" w:pos="13438"/>
      </w:tabs>
    </w:pPr>
  </w:style>
  <w:style w:type="paragraph" w:customStyle="1" w:styleId="32InhaltEintragEinzug">
    <w:name w:val="32_InhaltEintragEinzug"/>
    <w:basedOn w:val="32InhaltEintrag"/>
    <w:rsid w:val="00D00286"/>
    <w:pPr>
      <w:tabs>
        <w:tab w:val="right" w:pos="1021"/>
        <w:tab w:val="left" w:pos="1191"/>
      </w:tabs>
      <w:ind w:left="1191" w:hanging="1191"/>
    </w:pPr>
  </w:style>
  <w:style w:type="paragraph" w:customStyle="1" w:styleId="07Signaturhinweis">
    <w:name w:val="07_Signaturhinweis"/>
    <w:basedOn w:val="00LegStandard"/>
    <w:next w:val="04AusgabeDaten"/>
    <w:rsid w:val="00D00286"/>
    <w:pPr>
      <w:spacing w:after="120"/>
    </w:pPr>
    <w:rPr>
      <w:rFonts w:ascii="Book Antiqua" w:hAnsi="Book Antiqua"/>
      <w:sz w:val="16"/>
    </w:rPr>
  </w:style>
  <w:style w:type="paragraph" w:customStyle="1" w:styleId="52Aufzaehle1Ziffer">
    <w:name w:val="52_Aufzaehl_e1_Ziffer"/>
    <w:basedOn w:val="00LegStandard"/>
    <w:qFormat/>
    <w:rsid w:val="00D00286"/>
    <w:pPr>
      <w:tabs>
        <w:tab w:val="right" w:pos="624"/>
        <w:tab w:val="left" w:pos="680"/>
      </w:tabs>
      <w:spacing w:before="40"/>
      <w:ind w:left="680" w:hanging="680"/>
    </w:pPr>
  </w:style>
  <w:style w:type="paragraph" w:customStyle="1" w:styleId="52Aufzaehle1ZiffermitBetrag">
    <w:name w:val="52_Aufzaeh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D00286"/>
    <w:pPr>
      <w:tabs>
        <w:tab w:val="clear" w:pos="6663"/>
        <w:tab w:val="clear" w:pos="8505"/>
        <w:tab w:val="right" w:leader="dot" w:pos="4678"/>
        <w:tab w:val="right" w:leader="dot" w:pos="6521"/>
      </w:tabs>
    </w:pPr>
  </w:style>
  <w:style w:type="paragraph" w:customStyle="1" w:styleId="52Aufzaehle2Lit">
    <w:name w:val="52_Aufzaehl_e2_Lit"/>
    <w:basedOn w:val="00LegStandard"/>
    <w:rsid w:val="00D00286"/>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D00286"/>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D00286"/>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D00286"/>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D00286"/>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D00286"/>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D00286"/>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D00286"/>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D00286"/>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D00286"/>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D00286"/>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D00286"/>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D00286"/>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D00286"/>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D00286"/>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D00286"/>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D00286"/>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D00286"/>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D00286"/>
    <w:pPr>
      <w:spacing w:before="40"/>
      <w:ind w:left="454"/>
    </w:pPr>
    <w:rPr>
      <w:lang w:eastAsia="de-DE"/>
    </w:rPr>
  </w:style>
  <w:style w:type="paragraph" w:customStyle="1" w:styleId="58Schlussteile05mitBetrag">
    <w:name w:val="58_Schlussteil_e0.5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D00286"/>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D00286"/>
    <w:pPr>
      <w:spacing w:before="40"/>
    </w:pPr>
  </w:style>
  <w:style w:type="paragraph" w:customStyle="1" w:styleId="58Schlussteile0AbsmitBetrag">
    <w:name w:val="58_Schlussteil_e0_Abs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D00286"/>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D00286"/>
    <w:pPr>
      <w:spacing w:before="40"/>
      <w:ind w:left="680"/>
    </w:pPr>
  </w:style>
  <w:style w:type="paragraph" w:customStyle="1" w:styleId="58Schlussteile1ZiffermitBetrag">
    <w:name w:val="58_Schlusstei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D00286"/>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D00286"/>
    <w:pPr>
      <w:spacing w:before="40"/>
      <w:ind w:left="907"/>
    </w:pPr>
  </w:style>
  <w:style w:type="paragraph" w:customStyle="1" w:styleId="58Schlussteile2LitmitBetrag">
    <w:name w:val="58_Schlussteil_e2_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D00286"/>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D00286"/>
    <w:pPr>
      <w:spacing w:before="40"/>
      <w:ind w:left="1247"/>
    </w:pPr>
    <w:rPr>
      <w:lang w:eastAsia="de-DE"/>
    </w:rPr>
  </w:style>
  <w:style w:type="paragraph" w:customStyle="1" w:styleId="58Schlussteile3SublitmitBetrag">
    <w:name w:val="58_Schlussteil_e3_Sub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D00286"/>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D00286"/>
    <w:pPr>
      <w:spacing w:before="40"/>
      <w:ind w:left="1644"/>
    </w:pPr>
    <w:rPr>
      <w:lang w:eastAsia="de-DE"/>
    </w:rPr>
  </w:style>
  <w:style w:type="paragraph" w:customStyle="1" w:styleId="58Schlussteile4StrichmitBetrag">
    <w:name w:val="58_Schlussteil_e4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D00286"/>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D00286"/>
    <w:pPr>
      <w:spacing w:before="40"/>
      <w:ind w:left="1985"/>
    </w:pPr>
    <w:rPr>
      <w:lang w:eastAsia="de-DE"/>
    </w:rPr>
  </w:style>
  <w:style w:type="paragraph" w:customStyle="1" w:styleId="58Schlussteile5StrichmitBetrag">
    <w:name w:val="58_Schlussteil_e5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D00286"/>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D00286"/>
    <w:pPr>
      <w:spacing w:before="40"/>
      <w:ind w:left="2325"/>
    </w:pPr>
    <w:rPr>
      <w:lang w:eastAsia="de-DE"/>
    </w:rPr>
  </w:style>
  <w:style w:type="paragraph" w:customStyle="1" w:styleId="58Schlussteile6StrichmitBetrag">
    <w:name w:val="58_Schlussteil_e6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D00286"/>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D00286"/>
    <w:pPr>
      <w:spacing w:before="40"/>
      <w:ind w:left="2665"/>
    </w:pPr>
    <w:rPr>
      <w:lang w:eastAsia="de-DE"/>
    </w:rPr>
  </w:style>
  <w:style w:type="paragraph" w:customStyle="1" w:styleId="58Schlussteile7StrichmitBetrag">
    <w:name w:val="58_Schlussteil_e7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D00286"/>
    <w:pPr>
      <w:tabs>
        <w:tab w:val="clear" w:pos="6663"/>
        <w:tab w:val="clear" w:pos="8505"/>
        <w:tab w:val="right" w:leader="dot" w:pos="4678"/>
        <w:tab w:val="right" w:leader="dot" w:pos="6521"/>
      </w:tabs>
    </w:pPr>
  </w:style>
  <w:style w:type="paragraph" w:customStyle="1" w:styleId="PDFuzeile">
    <w:name w:val="PD_Fußzeile"/>
    <w:basedOn w:val="Footer"/>
    <w:rsid w:val="00D00286"/>
    <w:pPr>
      <w:shd w:val="clear" w:color="auto" w:fill="CCCCCC"/>
      <w:spacing w:before="120"/>
      <w:jc w:val="center"/>
    </w:pPr>
    <w:rPr>
      <w:rFonts w:ascii="Times" w:eastAsia="Times New Roman" w:hAnsi="Times" w:cs="Times New Roman"/>
      <w:b/>
      <w:color w:val="000000"/>
      <w:sz w:val="18"/>
      <w:lang w:eastAsia="de-DE"/>
    </w:rPr>
  </w:style>
  <w:style w:type="character" w:customStyle="1" w:styleId="Platzhaltertext11">
    <w:name w:val="Platzhaltertext11"/>
    <w:semiHidden/>
    <w:locked/>
    <w:rsid w:val="00FE3F0E"/>
    <w:rPr>
      <w:color w:val="808080"/>
    </w:rPr>
  </w:style>
  <w:style w:type="paragraph" w:styleId="Revision">
    <w:name w:val="Revision"/>
    <w:hidden/>
    <w:uiPriority w:val="99"/>
    <w:semiHidden/>
    <w:rsid w:val="00FE3F0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47899">
      <w:bodyDiv w:val="1"/>
      <w:marLeft w:val="0"/>
      <w:marRight w:val="0"/>
      <w:marTop w:val="0"/>
      <w:marBottom w:val="0"/>
      <w:divBdr>
        <w:top w:val="none" w:sz="0" w:space="0" w:color="auto"/>
        <w:left w:val="none" w:sz="0" w:space="0" w:color="auto"/>
        <w:bottom w:val="none" w:sz="0" w:space="0" w:color="auto"/>
        <w:right w:val="none" w:sz="0" w:space="0" w:color="auto"/>
      </w:divBdr>
    </w:div>
    <w:div w:id="1345329545">
      <w:marLeft w:val="0"/>
      <w:marRight w:val="0"/>
      <w:marTop w:val="0"/>
      <w:marBottom w:val="0"/>
      <w:divBdr>
        <w:top w:val="none" w:sz="0" w:space="0" w:color="auto"/>
        <w:left w:val="none" w:sz="0" w:space="0" w:color="auto"/>
        <w:bottom w:val="none" w:sz="0" w:space="0" w:color="auto"/>
        <w:right w:val="none" w:sz="0" w:space="0" w:color="auto"/>
      </w:divBdr>
    </w:div>
    <w:div w:id="1345329546">
      <w:marLeft w:val="0"/>
      <w:marRight w:val="0"/>
      <w:marTop w:val="0"/>
      <w:marBottom w:val="0"/>
      <w:divBdr>
        <w:top w:val="none" w:sz="0" w:space="0" w:color="auto"/>
        <w:left w:val="none" w:sz="0" w:space="0" w:color="auto"/>
        <w:bottom w:val="none" w:sz="0" w:space="0" w:color="auto"/>
        <w:right w:val="none" w:sz="0" w:space="0" w:color="auto"/>
      </w:divBdr>
    </w:div>
    <w:div w:id="1345329547">
      <w:marLeft w:val="0"/>
      <w:marRight w:val="0"/>
      <w:marTop w:val="0"/>
      <w:marBottom w:val="0"/>
      <w:divBdr>
        <w:top w:val="none" w:sz="0" w:space="0" w:color="auto"/>
        <w:left w:val="none" w:sz="0" w:space="0" w:color="auto"/>
        <w:bottom w:val="none" w:sz="0" w:space="0" w:color="auto"/>
        <w:right w:val="none" w:sz="0" w:space="0" w:color="auto"/>
      </w:divBdr>
    </w:div>
    <w:div w:id="1345329548">
      <w:marLeft w:val="0"/>
      <w:marRight w:val="0"/>
      <w:marTop w:val="0"/>
      <w:marBottom w:val="0"/>
      <w:divBdr>
        <w:top w:val="none" w:sz="0" w:space="0" w:color="auto"/>
        <w:left w:val="none" w:sz="0" w:space="0" w:color="auto"/>
        <w:bottom w:val="none" w:sz="0" w:space="0" w:color="auto"/>
        <w:right w:val="none" w:sz="0" w:space="0" w:color="auto"/>
      </w:divBdr>
    </w:div>
    <w:div w:id="1345329549">
      <w:marLeft w:val="0"/>
      <w:marRight w:val="0"/>
      <w:marTop w:val="0"/>
      <w:marBottom w:val="0"/>
      <w:divBdr>
        <w:top w:val="none" w:sz="0" w:space="0" w:color="auto"/>
        <w:left w:val="none" w:sz="0" w:space="0" w:color="auto"/>
        <w:bottom w:val="none" w:sz="0" w:space="0" w:color="auto"/>
        <w:right w:val="none" w:sz="0" w:space="0" w:color="auto"/>
      </w:divBdr>
    </w:div>
    <w:div w:id="1345329550">
      <w:marLeft w:val="0"/>
      <w:marRight w:val="0"/>
      <w:marTop w:val="0"/>
      <w:marBottom w:val="0"/>
      <w:divBdr>
        <w:top w:val="none" w:sz="0" w:space="0" w:color="auto"/>
        <w:left w:val="none" w:sz="0" w:space="0" w:color="auto"/>
        <w:bottom w:val="none" w:sz="0" w:space="0" w:color="auto"/>
        <w:right w:val="none" w:sz="0" w:space="0" w:color="auto"/>
      </w:divBdr>
    </w:div>
    <w:div w:id="1345329551">
      <w:marLeft w:val="0"/>
      <w:marRight w:val="0"/>
      <w:marTop w:val="0"/>
      <w:marBottom w:val="0"/>
      <w:divBdr>
        <w:top w:val="none" w:sz="0" w:space="0" w:color="auto"/>
        <w:left w:val="none" w:sz="0" w:space="0" w:color="auto"/>
        <w:bottom w:val="none" w:sz="0" w:space="0" w:color="auto"/>
        <w:right w:val="none" w:sz="0" w:space="0" w:color="auto"/>
      </w:divBdr>
    </w:div>
    <w:div w:id="1345329552">
      <w:marLeft w:val="0"/>
      <w:marRight w:val="0"/>
      <w:marTop w:val="0"/>
      <w:marBottom w:val="0"/>
      <w:divBdr>
        <w:top w:val="none" w:sz="0" w:space="0" w:color="auto"/>
        <w:left w:val="none" w:sz="0" w:space="0" w:color="auto"/>
        <w:bottom w:val="none" w:sz="0" w:space="0" w:color="auto"/>
        <w:right w:val="none" w:sz="0" w:space="0" w:color="auto"/>
      </w:divBdr>
    </w:div>
    <w:div w:id="1345329553">
      <w:marLeft w:val="0"/>
      <w:marRight w:val="0"/>
      <w:marTop w:val="0"/>
      <w:marBottom w:val="0"/>
      <w:divBdr>
        <w:top w:val="none" w:sz="0" w:space="0" w:color="auto"/>
        <w:left w:val="none" w:sz="0" w:space="0" w:color="auto"/>
        <w:bottom w:val="none" w:sz="0" w:space="0" w:color="auto"/>
        <w:right w:val="none" w:sz="0" w:space="0" w:color="auto"/>
      </w:divBdr>
    </w:div>
    <w:div w:id="1345329554">
      <w:marLeft w:val="0"/>
      <w:marRight w:val="0"/>
      <w:marTop w:val="0"/>
      <w:marBottom w:val="0"/>
      <w:divBdr>
        <w:top w:val="none" w:sz="0" w:space="0" w:color="auto"/>
        <w:left w:val="none" w:sz="0" w:space="0" w:color="auto"/>
        <w:bottom w:val="none" w:sz="0" w:space="0" w:color="auto"/>
        <w:right w:val="none" w:sz="0" w:space="0" w:color="auto"/>
      </w:divBdr>
    </w:div>
    <w:div w:id="1345329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19E8C-850E-4845-986F-41DDEB8942F9}">
  <ds:schemaRefs>
    <ds:schemaRef ds:uri="http://schemas.microsoft.com/sharepoint/v3/contenttype/forms"/>
  </ds:schemaRefs>
</ds:datastoreItem>
</file>

<file path=customXml/itemProps2.xml><?xml version="1.0" encoding="utf-8"?>
<ds:datastoreItem xmlns:ds="http://schemas.openxmlformats.org/officeDocument/2006/customXml" ds:itemID="{959AE9D0-AACF-49AB-A718-45DFD7E8B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CCAAC-0F95-4CCD-962B-69F583372C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561E35-81ED-4B64-88ED-9319539E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2020-06-15T07:18:00Z</cp:lastPrinted>
  <dcterms:created xsi:type="dcterms:W3CDTF">2020-07-06T12:04:00Z</dcterms:created>
  <dcterms:modified xsi:type="dcterms:W3CDTF">2020-09-24T07:17:00Z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LRLegistikAktiv">
    <vt:bool>false</vt:bool>
  </property>
  <property fmtid="{D5CDD505-2E9C-101B-9397-08002B2CF9AE}" pid="25" name="ParaFormatMigrationDone">
    <vt:bool>true</vt:bool>
  </property>
  <property fmtid="{D5CDD505-2E9C-101B-9397-08002B2CF9AE}" pid="26" name="LegistikVersion">
    <vt:lpwstr>1.6.3.0 (12.12.2019)</vt:lpwstr>
  </property>
  <property fmtid="{D5CDD505-2E9C-101B-9397-08002B2CF9AE}" pid="27" name="SaveCopyFileName">
    <vt:lpwstr>I:\ALLE\LGBl-elektronisch\70_VO_Gas-Heizungs-Klimaanlagen_KM_SaveCopy_29.06.2020 um 082713.docx</vt:lpwstr>
  </property>
  <property fmtid="{D5CDD505-2E9C-101B-9397-08002B2CF9AE}" pid="28" name="Land/Bund">
    <vt:lpwstr>Landesgesetzblatt Tirol,Times New Roman,10,Times New Roman,10,2,1,3,3</vt:lpwstr>
  </property>
  <property fmtid="{D5CDD505-2E9C-101B-9397-08002B2CF9AE}" pid="29" name="ContentTypeId">
    <vt:lpwstr>0x010100CC5DA6F2BFDD34498C4453AF02783704</vt:lpwstr>
  </property>
</Properties>
</file>