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Ministrska odredba o določitvi meril za določitev, kdaj plastični odpadki, ki se mehansko obdelajo in so namenjeni proizvodnji plastičnih proizvodov, prenehajo biti odpadki v skladu z Zakonom 7/2022 z dne 8. aprila 2022 o odpadkih in onesnaženih tleh za krožno gospodarstvo</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Direktiva 2008/98/ES Evropskega parlamenta in Sveta z dne 19. novembra 2008 o odpadkih in razveljavitvi nekaterih direktiv (v nadaljnjem besedilu: okvirna direktiva o odpadkih) in Zakon 7/2022 z dne 8. aprila 2022 o odpadkih in onesnaženih tleh za krožno gospodarstvo,</w:t>
      </w:r>
      <w:r>
        <w:t xml:space="preserve"> </w:t>
      </w:r>
      <w:r>
        <w:rPr>
          <w:rFonts w:ascii="Arial" w:hAnsi="Arial"/>
          <w:sz w:val="20"/>
        </w:rPr>
        <w:t>ki jo prenaša v špansko zakonodajo, uvajata sklop zahtev, ki morajo biti izpolnjene, da določene vrste</w:t>
      </w:r>
      <w:r>
        <w:rPr>
          <w:rFonts w:ascii="Arial" w:hAnsi="Arial"/>
          <w:color w:val="FF0000"/>
          <w:sz w:val="20"/>
        </w:rPr>
        <w:t xml:space="preserve"> </w:t>
      </w:r>
      <w:r>
        <w:rPr>
          <w:rFonts w:ascii="Arial" w:hAnsi="Arial"/>
          <w:sz w:val="20"/>
        </w:rPr>
        <w:t xml:space="preserve">odpadkov po predelavi ni več mogoče šteti za odpadek.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Štiri zahteve, ki morajo biti izpolnjene za to spremembo pravnega statusa so, da se nastala snov ali predmet uporablja za določene namene; da za to snov ali predmet obstaja trg ali povpraševanje; da snov ali predmet izpolnjuje tehnične zahteve za določene namene ter izpolnjuje zahteve obstoječe zakonodaje in standarde, ki veljajo za proizvode; in končno, da uporaba snovi ali predmeta ne bo povzročila škodljivega vpliva na okolje in javno zdravje.</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Člen 6 okvirne direktive o odpadkih, kakor je bila spremenjena z Direktivo (EU) 2018/851 Evropskega parlamenta in Sveta z dne 30. maja 2018, določa, da se pravni koncept prenehanja statusa odpadka lahko uporablja na ravni Evropske unije, države članice ali za vsak primer posebej.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V prvem primeru lahko Evropska komisija oceni potrebo po sprejetju teh meril za določene tokove odpadkov v obliki izvedbenih aktov, ki pokrivajo celotno Evropsko unijo. V drugem primeru, če niso bila vzpostavljena na ravni Skupnosti, države članice določijo ta merila za nekatere</w:t>
      </w:r>
      <w:r>
        <w:rPr>
          <w:rFonts w:ascii="Arial" w:hAnsi="Arial"/>
          <w:color w:val="FF0000"/>
          <w:sz w:val="20"/>
        </w:rPr>
        <w:t xml:space="preserve"> </w:t>
      </w:r>
      <w:r>
        <w:rPr>
          <w:rFonts w:ascii="Arial" w:hAnsi="Arial"/>
          <w:sz w:val="20"/>
        </w:rPr>
        <w:t>vrste odpadkov. V obeh primerih se zahteve za prenehanje statusa odpadka, določene v direktivi, uporabljajo za odpadke, ki so odobreni kot vhodni material za postopek predelave; dovoljene postopke in tehnike obdelave; merila kakovosti, ki jih morajo materiali izpolnjevati, da lahko po predelavi prenehajo biti odpadki, v skladu z veljavnimi standardi za proizvode in po potrebi vključno z mejnimi vrednostmi za onesnaževala; sisteme upravljanja za dokazovanje skladnosti z opredeljenimi merili, zlasti za nadzor kakovosti in notranje spremljanje, ter po potrebi akreditacijo; in končno za predložitev izjave o skladnosti.</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V tretjem primeru, „za vsak primer posebej“, kadar merila niso določena niti na ravni Evropske unije niti na nacionalni ravni, lahko države članice sprejmejo odločitev o posebnih tokovih odpadkov za vsak primer posebej. Direktiva 2018/851 z dne 30. maja 2018 določa, da se za vsak primer posebej po potrebi lahko upoštevajo enake zahteve, kot so določene za zgoraj opisani možnosti. Poleg tega se v slednjem primeru upoštevajo tudi mejne vrednosti onesnaževal in morebitni škodljivi vplivi na okolje ali javno zdravje.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Člen 5 Zakona 7/2022 z dne 8. aprila 2022 določa, da se lahko z ministrsko odredbo določijo posebna merila za nekatere odpadke, ki so bili predmet postopka predelave, vključno z recikliranjem, tako da se ne štejejo več za odpadke. V ta namen predhodna študija, ki jo po potrebi izvede Komisija za usklajevanje odpadkov, ustanovljena s strani Evropske unije, in veljavna sodna praksa upoštevata previdnostna načela in načela preprečevanja ter morebitne škodljive vplive nastalega materiala.</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Opozoriti je treba, da je bil enak pristop, ki ga je sprejela nova direktiva za razvoj na ravni Unije in nacionalni ravni, v Španiji uporabljen pri izvajanju člena 5 Zakona 7/2022 z dne 8. aprila 2022, in sicer z ministrskimi odredbami o prenehanju statusa odpadka.</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V zvezi s predlogom meril za prenehanje statusa odpadka za nekatere plastične odpadke je Evropska komisija na ravni Evropske unije imenovala Skupno raziskovalno središče (v nadaljnjem besedilu: JRC), da preuči predlagana merila za prenehanje statusa odpadka za nekatere plastične odpadke in vključi vse osnovne informacije, potrebne za zagotovitev skladnosti s pogoji iz člena 6 Direktive 2008/98/ES z dne 19. novembra 2008. Ta študija je bila objavljena leta 2014 z zbiranjem prispevkov strokovnjakov in zainteresiranih strani iz držav članic.</w:t>
      </w:r>
      <w:r>
        <w:rPr>
          <w:rFonts w:ascii="Arial" w:hAnsi="Arial"/>
          <w:sz w:val="20"/>
          <w:shd w:val="clear" w:color="auto" w:fill="FFFFFF"/>
        </w:rPr>
        <w:t xml:space="preserve"> Ta dokument v</w:t>
      </w:r>
      <w:r>
        <w:rPr>
          <w:rFonts w:ascii="Arial" w:hAnsi="Arial"/>
          <w:sz w:val="20"/>
        </w:rPr>
        <w:t xml:space="preserve"> Prilogi VI povzema sklop predlaganih meril za prenehanje statusa odpadka za tako imenovane termoplastične izdelke (razen termoreaktivnih), pri čemer so merila razdeljena na več oddelkov. Kljub objavi te študije Evropska komisija </w:t>
      </w:r>
      <w:r>
        <w:rPr>
          <w:rFonts w:ascii="Arial" w:hAnsi="Arial"/>
          <w:sz w:val="20"/>
        </w:rPr>
        <w:lastRenderedPageBreak/>
        <w:t>še ni sprejela nobene zakonodajne pobude za določitev teh meril za tok plastičnih odpadkov na evropski ravni.</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Komisija je nato v okviru prvega akcijskega načrta za krožno gospodarstvo v začetku leta 2018 sprejela </w:t>
      </w:r>
      <w:r>
        <w:rPr>
          <w:rFonts w:ascii="Arial" w:hAnsi="Arial"/>
          <w:i/>
          <w:sz w:val="20"/>
        </w:rPr>
        <w:t>evropsko strategijo za plastiko v krožnem gospodarstvu</w:t>
      </w:r>
      <w:r>
        <w:rPr>
          <w:rFonts w:ascii="Arial" w:hAnsi="Arial"/>
          <w:sz w:val="20"/>
        </w:rPr>
        <w:t>, ki posebej obravnava vidike zasnove, proizvodnje in uporabe plastike ter ločeno zbiranje in sedanje možnosti za ustrezno ravnanje s to vrsto odpadkov. Strategija poleg seznama konkretnih ukrepov poudarja potrebo po zmanjšanju neželenih učinkov na družbo in okolje, ki izhajajo iz uporabe plastike in plastičnih odpadkov, ter vključuje cilj, da se za proizvodnjo novih proizvodov vsako leto, od zdaj do leta 2025, uporabi 10 milijonov ton reciklirane plastike, s čimer bi se spodbudilo recikliranje plastičnih odpadkov v Evropski uniji.</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Izraz „plastika“ zajema veliko različnih materialov, katerim je skupno, da so sestavljeni iz ponavljajočih se struktur, imenovanih monomeri, v obliki dolgih verig. Na podlagi te osnovne enote temeljno osnovo vsake plastike sestavljajo tako polimer (monomerna veriga) kot vse kemične snovi, ki so ji dodane za zagotavljanje različnih lastnosti. Glede na te lastnosti se lahko plastika med drugim uporablja kot izolacijski, toplotni, strukturni, osvetljevalni in zaščitni material. Plastika se lahko zaradi svoje priznane funkcionalnosti, vsestranskosti in cene uporablja na različnih področjih, od vsakodnevne in domače uporabe vsebnikov in embalaže, do uporabe v elementih za gradbeništvo, avtomobile, stroje, elektroniko, kmetijstvo, tekstil, pohištvo itd. Glede na količino je povpraševanje po plastiki za uporabo pri vsebnikih in embalaži največje v primerjavi z drugimi vrstami uporabe.</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Prav zaradi tako raznolikih lastnosti in različnih uporab je uporaba plastike tako razširjena, zato je količina nastajanja plastičnih odpadkov zelo pomembna, njen trend pa v zadnjih letih narašča. Poleg raznolikosti je za plastiko značilen zelo raznolik razpon življenjske dobe posameznega proizvoda, ki se lahko giblje od minut pri nekaterih potrošniških proizvodih do več let pri proizvodih, ki se na primer uporabljajo v gradbeništvu ali strojih. Ta vidik tudi močno vpliva na tok odpadkov, pa tudi na prisotnost nekaterih kemičnih snovi ali zmesi v nekaterih od njih.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Vprašanje kemičnih snovi ali zmesi v plastičnih odpadkih je nedvomno izjemno pomembno z vidika varstva okolja in varovanja javnega zdravja. Zaradi tega je v zadnjem času zaslediti vse večje povpraševanje javnosti po reševanju problema, povezanega z neposrednim onesnaževanjem, in izvajanju najustreznejših obdelav za obvladovanje tega toka odpadkov. V zvezi s tem Uredba (EU) 2019/1021 Evropskega parlamenta in Sveta z dne 20. junija 2019 o obstojnih organskih onesnaževalih zahteva, da se odpadki, ki so sestavljeni iz katere koli snovi iz Priloge IV k navedeni prilogi, jo vsebujejo ali so z njo onesnaženi v koncentracijah, ki so višje od tistih iz navedene priloge, odstranijo ali predelajo z nekaterimi postopki obdelave, ki zagotavljajo uničenje ali ireverzibilno pretvorbo vsebnosti obstojnih organskih onesnaževal, kadar recikliranje ni mogoče. Poleg tega se uporabljajo določbe v zvezi s proizvodnjo, dajanjem v promet in uporabo teh snovi v izdelkih, izdelanih iz plastičnih mas, ki dosežejo prenehanje statusa odpadka.</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Smernice za ustrezno ravnanje s tokovi odpadkov z obstojnimi organskimi onesnaževali so bile pripravljene na podlagi Baselske konvencije in prispevkov več držav članic. Evropska komisija je leta 2019 objavila ambiciozno študijo, ki se osredotoča na revizijo omejitev iz prilog IV in V k Uredbi (EU) 2019/1021 Evropskega parlamenta in Sveta z dne 20. junija 2019. V tej študiji je poudarjeno, da je na splošno mogoče razstavljanje in mehansko ločevanje izvesti kot učinkovit prvi korak za zmanjšanje količine odpadkov, ki vsebujejo obstojna organska onesnaževala in se vrnejo v proizvodne cikle. Te obdelave so bolj uveljavljene za odpadno električno in elektronsko opremo, medtem ko so v primeru drugih tokov odpadkov, kot so izrabljena vozila ter gradbeni odpadki in odpadki pri rušenju objektov, prisotne bolj praktične ovire. V idealnem primeru bi bilo treba odpadke v verigi ravnanja z odpadki čim prej ločiti od obstojnih organskih onesnaževal iz preostalih frakcij.</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Ko postanejo odpadki, je uspešnost recikliranja tega toka zelo različna glede na vrsto odpadkov in njihov izvor. Trenutno se po podatkih Komisije v Evropi vsako leto zbere več kot 27 milijonov ton plastičnih odpadkov. Manj kot tretjina te letne količine je namenjena obratom za recikliranje, znatne </w:t>
      </w:r>
      <w:r>
        <w:rPr>
          <w:rFonts w:ascii="Arial" w:hAnsi="Arial"/>
          <w:sz w:val="20"/>
        </w:rPr>
        <w:lastRenderedPageBreak/>
        <w:t xml:space="preserve">količine pa končajo na odlagališčih, se sežgejo ali izvozijo. Evropska komisija je ugotovila, da mora do leta 2030 vsaka država članica doseči 55-odstotno recikliranje odpadne plastične embalaže.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Po eni strani je treba industrijo proizvodnje plastike ali plastičnih proizvodov, znano kot predelovalna industrija, razlikovati od drugih akterjev, ki so vključeni v cikel teh materialov, ko postanejo odpadki: upravljavci plastičnih odpadkov. V okviru tega prenehanja statusa odpadka bodo plastični proizvodi, ko se dajo na trg, ne glede na to, ali se njihova življenjska doba močno razlikuje, sčasoma postali odpadki. Nato jih je treba obdelati v obratih upravljavcev plastičnih odpadkov, ki so posebej pooblaščeni za takšno obdelavo v skladu z Zakonom 7/2022 z dne 8. aprila 2022. V tem toku je običajno, da plastični odpadki pred obdelavo za končno predelavo preidejo prek drugih upravljavcev, ki običajno opravijo vsaj eno razvrstitev. Nenazadnje se lahko ustrezno obdelani odpadki neposredno uporabijo kot surovina, ki jo predelovalna industrija vključi v proizvodnjo novih plastičnih proizvodov, bodisi gotovih ali polizdelkov, in tako predstavlja model krožnega gospodarstva.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Opozoriti je treba, da področje uporabe te odredbe zajema le tok, opisan v prejšnjem odstavku: plastični odpadki, ki gredo skozi eno ali več čistilnih naprav, preden dosežejo končni obrat za predelavo. V industrijskem obsegu bi bilo vse, kar nastane kot odpadek pri proizvodnji plastičnih proizvodov (ostanki, delci, neskladni proizvodi itd.), pridobljenih v sami tovarni, in je neposredno vključeno v predelovalno industrijo, spadalo v pojem stranskega proizvoda in ne pojem prenehanja statusa odpadka, saj ne preide prek nobenega upravljavca odpadkov. Ta predpis ne ureja tega vidika, ki se nanaša le na odpadke v industrijskem okolju, ki niso dosegli nobenega potrošnika, imenovane poindustrijski odpadki.</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To je tok, ki še vedno nima enotnega regulativnega okvira na evropski ravni. Samo Portugalska je objavila merila za prenehanje statusa odpadka v skladu s tehnično študijo Skupnega raziskovalnega središča. Glede na pomen tega toka odpadkov in pomanjkanje predpisov na ravni Evropske unije je bistvenega pomena, da se na državni ravni uporablja ministrska odredba. To prinaša neposredne koristi, na primer spodbudo za povečanje količine ločenega in učinkovitega zbiranja tovrstnih odpadkov; povečanje stopenj recikliranja; izvajanje boljše obdelave odpadkov in boljšega nadzora kakovosti surovin, pridobljenih z ustreznimi postopki obdelave. Poleg tega se bodo s prenehanjem statusa odpadka zmanjšali upravni postopki v zvezi s pošiljkami odpadkov, ki niso potrebni za varne materiale z vidika okolja in javnega zdravja, v nasprotju s področjem odpadkov, kjer je nadzor pošiljk bistvenega pomena.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Namen te odredbe je določiti merila za prenehanje statusa odpadka posebej za mehansko obdelane termoplastične odpadke, ki bodo veljala za celotno ozemlje države, kot je določeno v členu 5 Zakona 7/2022 z dne 8. aprila 2022. Gre za merila, ki temeljijo na zgoraj navedenem tehničnem dokumentu, ki ga je pripravilo Skupno raziskovalno središče.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Namen te odredbe je torej določiti zahteve, ki jih morajo izpolnjevati termoplastični odpadki, primerni za mehansko obdelavo, zahteve, ki jih morajo izpolnjevati upravljavci odpadkov, merila kakovosti, ki jih mora izpolnjevati nastali material po postopku predelave v skladu z veljavnimi predpisi za proizvode, ter postopek preverjanja skladnosti z merili za prenehanje statusa odpadka prek sistemov ravnanja z odpadki.</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Prav tako je treba opozoriti, da so v tem predpisu zajete zgolj mehanske obdelave, ne pa tudi druge, na primer različne kemične obdelave, ki se lahko izvajajo na istem toku odpadkov.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Kot orodje za zagotavljanje zapletenega vprašanja prisotnosti obstojnih organskih onesnaževal v nekaterih tokovih plastičnih odpadkov se predlaga razlikovanje med dvema ravnema. Po eni strani za tiste kanale, pri katerih obstaja večja gotovost glede odsotnosti obstojnih organskih onesnaževal in nevarnih snovi, olajšati sledljivost z zagotavljanjem izvora odpadkov, prejetih za prenehanje statusa odpadka, in zagotavljanjem, da se ti odpadki obdelajo ločeno brez mešanja z odpadki iz drugih virov pri vseh vmesnih upravljavcih. In končno, ko ti odpadki posebnega, določljivega in sledljivega izvora dosežejo enoto za končno predelavo, zagotoviti sledljivost preprosto z izjavo o skladnosti, ki se izda v vsaki pošiljki materiala, pridobljenega v obratu slednje.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Po drugi strani pa je treba za odpadke iz naslednjih tokov, med drugim: nevarni odpadki, odpadki iz električne in elektronske opreme, izrabljena vozila ter gradbeni odpadki in odpadki pri rušenju objektov, kjer je znana prisotnost nevarnih snovi in obstojnih organskih onesnaževal, nedvoumno zagotoviti izvor odpadkov, ločeno ravnanje z njimi pa bi bilo treba ohraniti pri vseh upravljavcih, ki sodelujejo v verigi, dokler ne dosežejo končnega predelovalca. To ne posega v posebno dekontaminacijo teh odpadkov v skladu z določbami Uredbe (EU) 2019/1021 Evropskega parlamenta in Sveta z dne 20. junija 2019. Opis posledic te ureditve za plastične odpadke in frakcije plastičnih odpadkov ter postopki, ki se uporabljajo za vsak primer posebej, so vključeni v Prilogo IV kot smernica.</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Vsaki pošiljki recikliranega polimernega materiala, ki izpolnjuje ta merila za prenehanje statusa odpadka in se zato ne šteje več za odpadek, se priloži ustrezna izjava o skladnosti v skladu z vsebino in navedbami iz Priloge III, odvisno od naslednjega namembnega kraja navedenega materiala. Zato je poleg zagotavljanja sledljivosti ta zahteva glede dokumentacije za vsako pošiljko v skladu z obveznostmi iz Uredbe Komisije (ES) št. 282/2008 z dne 27. marca 2008 o recikliranih polimernih materialih in izdelkih, namenjenih za stik z živili, in spremembi Uredbe (ES) št. 2023/2006. Glede na to, da mora na tem posebnem področju materialov, namenjenih za stik z živili, zbiralec odpadkov predelovalcu zagotoviti informacije, da se reciklirani polimerni material proizvaja po odobrenem postopku, in navesti njegovo področje uporabe, bi bilo treba vsakemu recikliranemu polimernemu materialu, ki je v skladu s to odredbo in je namenjen za proizvodnjo materialov ali izdelkov, namenjenih za stik z živili, priložiti izjavo o skladnosti, ki mora vključevati tudi nekatere dodatne informacije iz člena 12.2 Uredbe Komisije (ES) št. 282/2008 z dne 27. marca 2008, vključno s tistimi, ki so določene v delu B Priloge I k tej uredbi in povzete v delu 1 Priloge III k tej odredbi.</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Končno se zahteva, da se plastični odpadki, obdelani v skladu z določbami te odredbe, po končni predelavi uporabijo neposredno v predelovalni industriji. Temeljno vprašanje za prenehanje statusa odpadka nastalega materiala ni v fizični obliki pridobljenih materialov, temveč v njihovi zmožnosti, da se lahko neposredno uporabijo in nadomestijo prvotne plastične surovine v proizvodni industriji različnih plastičnih proizvodov.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Glede na to, da je uporaba materiala, namenjenega za stik z živili, že omejena in urejena z evropsko zakonodajo, bodo za obdelane plastične odpadke, ki se bodo uporabljali za ta specifični namen, poleg katere koli druge določbe, ki jo v zvezi s tem določajo drugi evropski predpisi, veljale posebne določbe Uredbe Komisije (ES) št. 282/2008 z dne 27. marca 2008. Zato je treba v okviru te ministrske odredbe razlikovati med naslednjima dvema destinacijama, čeprav sta obe vrsti materialov tudi kandidata za pridobitev ustreznega prenehanja statusa odpadka, in sicer po eni strani materiali, ki so namenjeni za stik z živili in morajo izpolnjevati zahteve iz veljavnih evropskih predpisov, na nacionalni ravni pa Kraljevo uredbo 846/2011 z dne 17. junija 2011 o pogojih, ki jih morajo izpolnjevati surovine iz recikliranih polimernih materialov za uporabo v materialih in izdelkih, namenjenih za stik z živili, po drugi strani pa vsi drugi mehansko obdelani polimerni materiali, namenjeni predelovalni industriji za proizvodnjo katere koli druge vrste plastičnih proizvodov, ki morajo biti v skladu z ustreznim standardom ali tehničnimi specifikacijami, ki jih zahteva uporabnik.</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Posledično se bodo druge vrste plastičnih odpadkov, ki niso vključene v Prilogo I, in mehansko obdelani plastični odpadki, ki ne izpolnjujejo drugih določenih meril, še naprej šteli za odpadke v smislu Zakona 7/2022 z dne 8. aprila 2022 in jih je zato treba obravnavati v skladu s pravno ureditvijo, ki jo določa ta zakon. Če so ti plastični odpadki namenjeni za obrate za energetsko predelavo, morajo obrati izpolnjevati določbe poglavja IV Kraljeve uredbe 815/2013 z dne 18. oktobra 2013 o sprejetju Uredbe o industrijskih emisijah in izvajanju Zakona 16/2002 z dne 1. julija 2002 o celovitem preprečevanju in nadzorovanju onesnaževanja z namenom zagotavljanja varstva okolja, ki ga zagotavlja ta uredba.</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Ko začne veljati ta odredba, je možnost, da jo uporabljajo upravljavci plastičnih odpadkov, prostovoljna, če pa želi končni upravljavec obdelane plastične odpadke tržiti kot proizvode, mora ravnati v skladu s tem predpisom. Da bi lahko ugotovili, ali upravljavec plastičnih odpadkov spoštuje odredbo, </w:t>
      </w:r>
      <w:r>
        <w:rPr>
          <w:rFonts w:ascii="Arial" w:hAnsi="Arial"/>
          <w:sz w:val="20"/>
        </w:rPr>
        <w:lastRenderedPageBreak/>
        <w:t xml:space="preserve">mora o tem obvestiti zadevno regionalno upravo. Zato mora poslati sporočilo regionalni upravi, ki je odobrila obrat v skladu z zakonom, pri čemer lahko uporabi vzorec iz Priloge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Ob upoštevanju, da bodo merila za prenehanje statusa odpadka zavezujoča samo v državi članici, ki jih je vzpostavila, kot je navedla Evropska komisija, pri prenosu snovi v drugo državo članico namembna država ni dolžna sprejeti razvrstitve materiala kot neodpadka na podlagi meril za prenehanje statusa odpadka v državi izvora. Zato je treba pošiljko, razen če se ciljna država predhodno in izrecno strinja, da sprejema omenjeno razvrstitev kot proizvod, izvesti v skladu z Uredbo (ES) št. 1013/2006 Evropskega parlamenta in Sveta z dne 14. junija 2006 o pošiljkah odpadkov. V vsakem primeru se pošiljka, če je država izvora ali namembna država tretja država, tj. država, ki ni članica Evropske unije, izvede v skladu s prej omenjeno uredbo.</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Ta predpis je v skladu z načeli dobrega upravljanja iz člena 129 Zakona 39/2015 z dne 1. oktobra 2015 o skupnih upravnih postopkih v javni upravi. V skladu z načeloma nujnosti in učinkovitosti ta odredba temelji na ustreznem varovanju javnega zdravja in varstvu okolja ter omogoča vrnitev v proizvodni cikel plastičnih proizvodov samo tistih varnih materialov, ki ustrezajo specifikacijam, potrebnim za nadaljnjo uporabo. Poleg tega temelji na jasni identifikaciji zastavljenih ciljev in glede na izrazito tehnično naravo naloženih zahtev se šteje, da je ustrezen instrument za njihovo izpolnjevanje.</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To pravilo je v skladu z načelom sorazmernosti, saj ureja bistvene vidike za namen, ki ga zasleduje, in sicer določiti, kdaj lahko nekateri mehansko in ustrezno obdelani plastični odpadki prenehajo veljati za odpadke v skladu z Zakonom 7/2022 z dne 8. aprila 2022.</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V skladu z načelom pravne varnosti je predpis v skladu s preostalim nacionalnim pravnim redom in pravnim redom Unije, saj zagotavlja večjo pravno varnost z vzpostavitvijo stabilnega, predvidljivega, integriranega in določenega regulativnega okvira, ki olajšuje njegovo poznavanje in razumevanje ter posledično ukrepanje in odločanje v zadevnih sektorjih.</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Prav tako je v skladu z načelom preglednosti, saj so bili vsi postopki obveščanja javnosti in javne obravnave natančno upoštevani.</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Nazadnje, pri uporabi načela učinkovitosti ta predpis zagotavlja največjo učinkovitost pri doseganju svojih ciljev z najnižjimi možnimi stroški njegove uporabe.</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Ta ministrska odredba je bila predmet postopka za zbiranje informacij na področju predpisov, določenega v Kraljevi uredbi 1337/1999 z dne 31. julija 1999, ki ureja zbiranje informacij na področju tehničnih predpisov in standardov ter pravil za storitve informacijske družbe, za namene izpolnjevanja določb Direktive (EU) 2015/1535 Evropskega parlamenta in Sveta z dne 9. septembra 2015 o določitvi postopka za zbiranje informacij na področju tehničnih predpisov in pravil za storitve informacijske družbe.</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Pooblastilo za izvajanje te odredbe je določeno v členu 5 Zakona 7/2022 z dne 8. aprila 2022, njegova ustavna podlaga pa v členu 149(1)(23) španske ustave, ki daje državi izključno pristojnost na področju temeljne zakonodaje o varstvu okolja brez poseganja v pristojnosti avtonomnih skupnosti za določitev dodatnih standardov varstva.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Pri pripravi te odredbe so bila opravljena posvetovanja z avtonomnimi skupnostmi in predstavniškimi subjekti zadevnih sektorjev; prav tako je bila del postopka obveščanja javnosti, posredovana je bila Komisiji za usklajevanje odpadkov in Svetovalnemu odboru za okolje v skladu z določbami Zakona 27/2006 z dne 18. julija 2006 o ureditvi pravic dostopa do informacij, udeležbe javnosti in dostopa do pravnega varstva v okoljskih zadevah.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Na podlagi tega po predhodni odobritvi ministra za finance in javno upravo, v soglasju/po zaslišanju Državnega sveta določam:</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Člen 1. </w:t>
      </w:r>
      <w:r>
        <w:rPr>
          <w:rFonts w:ascii="Arial" w:hAnsi="Arial"/>
          <w:b/>
          <w:i/>
          <w:sz w:val="20"/>
          <w:shd w:val="clear" w:color="auto" w:fill="FFFFFF"/>
        </w:rPr>
        <w:t>Cilj in področje uporabe</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Namen te odredbe je določiti merila za določitev, kdaj plastični odpadki, ki se mehansko obdelajo in so nato namenjeni proizvodnji plastičnih proizvodov, prenehajo biti odpadki v skladu z Zakonom 7/2022 z dne 8. aprila 2022 o odpadkih in onesnaženih tleh za krožno gospodarstvo.</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Plastični odpadki, ki niso v skladu z določbami te odredbe, se štejejo za odpadke in bodo predelani ali odstranjeni v skladu z Zakonom 7/2022 z dne 8. aprila 2022 in vsemi drugimi predpisi, ki veljajo zanj.</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Merila, določena v tej odredbi, se uporabljajo na celotnem španskem ozemlju.</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Člen 2. </w:t>
      </w:r>
      <w:r>
        <w:rPr>
          <w:rFonts w:ascii="Arial" w:hAnsi="Arial"/>
          <w:b/>
          <w:i/>
          <w:sz w:val="20"/>
        </w:rPr>
        <w:t>Opredelitev pojmov</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Za namene te odredbe se poleg opredelitev pojmov, navedenih v Zakonu 7/2022 z dne 8. aprila 2022, uporabljajo naslednje opredelitve pojmov:</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plastika“: material, ki vsebuje polimer, kot je opredeljen v členu 3(5) Uredbe (ES) št. 1907/2006 Evropskega Parlamenta in Sveta z dne 18. decembra 2006 o registraciji, evalvaciji, avtorizaciji in omejevanju kemikalij (REACH) ter o ustanovitvi Evropske agencije za kemikalije in o spremembi Direktive 1999/45/ES ter o razveljavitvi Uredbe Sveta (EGS) št. 793/93 in Uredbe Komisije (ES) št. 1488/94 ter Direktive Sveta 76/769/EGS in direktiv Komisije 91/155/EGS, 93/67/EGS, 93/105/ES in 2000/21/ES, ki so mu lahko dodani aditivi ali druge snovi in se lahko uporabi kot glavna strukturna sestavina končnih proizvodov, razen kemijsko spremenjenih naravnih polimerov;</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„plastični odpadki“: proizvod, ki je izdelan iz plastike ali vsebuje plastiko, ki se zavrže ali je namenjen za odstranitev ali ga je treba odstraniti. Ta izraz zajema poindustrijske in popotrošniške odpadke, tako neobdelane kot obdelane;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„recikliran plastični material“: material, pridobljen iz plastičnih odpadkov, ki se mehansko obdelajo v odobrenih obratih za ravnanje, ki se štejejo za končno obdelavo, ki je v skladu z določbami tega predpisa in se ne šteje več za odpadek za namene </w:t>
      </w:r>
      <w:bookmarkEnd w:id="0"/>
      <w:r>
        <w:rPr>
          <w:rFonts w:ascii="Arial" w:hAnsi="Arial"/>
          <w:sz w:val="20"/>
        </w:rPr>
        <w:t>Zakona 7/2022 z dne 8. aprila 2022;</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„neplastična komponenta“: kateri koli material, razen polimerov in kemičnih dodatkov, ki je del nekaterih plastičnih odpadkov ali </w:t>
      </w:r>
      <w:r>
        <w:rPr>
          <w:rFonts w:ascii="Arial" w:hAnsi="Arial"/>
          <w:sz w:val="20"/>
        </w:rPr>
        <w:t>recikliranega plastičnega materiala</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„proizvajalec“: </w:t>
      </w:r>
      <w:r>
        <w:rPr>
          <w:rFonts w:ascii="Arial" w:hAnsi="Arial"/>
          <w:sz w:val="20"/>
        </w:rPr>
        <w:t>pooblaščeni upravljavec odpadkov, ki izvaja postopke končne obdelave, da pridobi material z določenimi značilnostmi in ga prvič prenese kot recikliran plastični material, ki ni več odpadek;</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„imetnik“: fizična ali pravna oseba, ki ima v lasti recikliran polimerni material;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g) „uvoznik“: vsaka fizična ali pravna oseba, ki v Španijo vnese</w:t>
      </w:r>
      <w:r>
        <w:rPr>
          <w:rFonts w:ascii="Arial" w:hAnsi="Arial"/>
          <w:color w:val="FF0000"/>
          <w:sz w:val="20"/>
          <w:shd w:val="clear" w:color="auto" w:fill="FFFFFF"/>
        </w:rPr>
        <w:t xml:space="preserve"> </w:t>
      </w:r>
      <w:r>
        <w:rPr>
          <w:rFonts w:ascii="Arial" w:hAnsi="Arial"/>
          <w:sz w:val="20"/>
          <w:shd w:val="clear" w:color="auto" w:fill="FFFFFF"/>
        </w:rPr>
        <w:t xml:space="preserve">recikliran polimerni material, ki je prenehal biti odpadek v skladu s to odredbo, </w:t>
      </w:r>
      <w:r>
        <w:rPr>
          <w:rFonts w:ascii="Arial" w:hAnsi="Arial"/>
          <w:sz w:val="20"/>
        </w:rPr>
        <w:t>bodisi iz države članice Evropske unije bodisi iz tretje države</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„trgovec“: vsaka fizična ali pravna oseba, ki sodeluje pri nakupu recikliranega plastičnega materiala, ki je prenehal biti odpadek v skladu s to odredbo, in pri poznejši prodaji obratom za proizvodnjo plastičnih proizvodov, tudi če jih fizično ne poseduje;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„usposobljeno osebje“: oseba, ki lahko na podlagi izkušenj ali usposabljanja ustrezno preuči in oceni lastnosti plastičnih odpadkov in recikliranih plastičnih materialov;</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„vizualni pregled“: pregled vseh plastičnih odpadkov ali recikliranih plastičnih materialov z uporabo vida ali drugih čutil ali katere koli nespecializirane opreme;</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„serija“: enota recikliranega plastičnega materiala enake kakovosti, ki je bila proizvedena v istem obratu za obdelavo in v kateri so preverjene zahteve iz odstavka 3 Priloge I;</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„pošiljka“: serija recikliranega plastičnega materiala, ki jo proizvajalec pošlje drugemu imetniku in je lahko v eni ali več transportnih enotah, kot so zabojniki.</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Člen 3. </w:t>
      </w:r>
      <w:r>
        <w:rPr>
          <w:rFonts w:ascii="Arial" w:hAnsi="Arial"/>
          <w:b/>
          <w:i/>
          <w:sz w:val="20"/>
        </w:rPr>
        <w:t>Merila za prenehanje statusa odpadka.</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Reciklirani polimerni material, namenjen proizvodnji plastičnih proizvodov, preneha biti odpadek, ko zapusti prostore proizvajalca in vstopi v prostore imetnika ter izpolnjuje naslednje zahteve:</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plastični odpadki, namenjeni obdelavi, so izključno tisti, ki izpolnjujejo merila iz oddelka 1 Priloge I;</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plastični odpadki so bili obdelani z enim ali več postopki predelave v skladu </w:t>
      </w:r>
      <w:r>
        <w:rPr>
          <w:rFonts w:ascii="Arial" w:hAnsi="Arial"/>
          <w:color w:val="000000"/>
          <w:sz w:val="20"/>
          <w:shd w:val="clear" w:color="auto" w:fill="FFFFFF"/>
        </w:rPr>
        <w:t>z</w:t>
      </w:r>
      <w:r>
        <w:rPr>
          <w:rFonts w:ascii="Arial" w:hAnsi="Arial"/>
          <w:sz w:val="20"/>
          <w:shd w:val="clear" w:color="auto" w:fill="FFFFFF"/>
        </w:rPr>
        <w:t xml:space="preserve"> merili iz odstavka 2 Priloge I;</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obdelani plastični odpadki izpolnjujejo merila iz odstavka 3 Priloge I;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proizvajalec ali uvoznik je izpolnil obveznosti iz členov 5, 6 in 7 ter člena 4, kadar je to primerno.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Fizične ali pravne osebe, ki želijo pridobiti recikliran polimerni material, morajo izpolnjevati določbe tega predpisa in pred prvo odpremo obvestiti avtonomno skupnost, v kateri se nahaja obrat za končno obdelavo, kjer je recikliran polimerni material pridobljen, da so ta merila izpolnjena. To sporočilo se pošlje z vlogo, naslovljeno na pristojni regionalni organ, ki je tej napravi podelil odobritev, vključno vsaj z vsebino, določeno v Prilogi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Člen 4. </w:t>
      </w:r>
      <w:r>
        <w:rPr>
          <w:rFonts w:ascii="Arial" w:hAnsi="Arial"/>
          <w:b/>
          <w:i/>
          <w:sz w:val="20"/>
        </w:rPr>
        <w:t>Recikliran polimerni material, namenjen proizvodnji materialov, namenjenih za stik z živili.</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V skladu z regulativnimi določbami, ki veljajo na evropski ravni, bodo odpadki, kadar je cilj recikliranega polimernega materiala proizvodnja materialov ali proizvodov, namenjenih za stik z živili, dosegli konec statusa odpadka v prostorih upravljavcev plastičnih odpadkov, ki so skladni z Uredbo Komisije (ES) št. 282/2008 z dne 27. marca 2008 o recikliranih polimernih materialih in izdelkih, namenjenih za stik z živili, in spremembi Uredbe (ES) št. 2023/2006 ter vsemi drugimi veljavnimi evropskimi določbami.</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Člen 5. </w:t>
      </w:r>
      <w:r>
        <w:rPr>
          <w:rFonts w:ascii="Arial" w:hAnsi="Arial"/>
          <w:b/>
          <w:i/>
          <w:sz w:val="20"/>
        </w:rPr>
        <w:t>Izjava o skladnosti.</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Proizvajalec ali uvoznik za vsako pošiljko recikliranega polimernega materiala, ki ni več odpadek, izda izjavo o skladnosti v skladu z ustrezno predlogo iz Priloge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Proizvajalec,</w:t>
      </w:r>
      <w:r>
        <w:rPr>
          <w:rFonts w:ascii="Arial" w:hAnsi="Arial"/>
          <w:color w:val="FF0000"/>
          <w:sz w:val="20"/>
        </w:rPr>
        <w:t xml:space="preserve"> </w:t>
      </w:r>
      <w:r>
        <w:rPr>
          <w:rFonts w:ascii="Arial" w:hAnsi="Arial"/>
          <w:sz w:val="20"/>
        </w:rPr>
        <w:t xml:space="preserve">uvoznik ali trgovec pošlje izjavo o skladnosti naslednjemu imetniku pošiljke recikliranega plastičnega materiala.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Proizvajalec, uvoznik in trgovec obdržijo kopijo izjave o skladnosti najmanj 3 leta po datumu izdaje in jo na zahtevo predložijo pristojnemu organu.</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Izjava o skladnosti se lahko izda v kakršni koli obliki, na papirju ali v elektronski obliki, pod pogojem, da se zagotovijo njena pristnost, celovitost njene vsebine in berljivost od datuma izdaje in v celotnem obdobju njene hrambe.</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lastRenderedPageBreak/>
        <w:t>5. Izjava o skladnosti se priloži vsaki pošiljki. Če je pošiljka razdeljena na več transportnih enot, ima vsaka od njih izvod izjave o skladnosti</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Člen 6. </w:t>
      </w:r>
      <w:r>
        <w:rPr>
          <w:rFonts w:ascii="Arial" w:hAnsi="Arial"/>
          <w:b/>
          <w:i/>
          <w:sz w:val="20"/>
        </w:rPr>
        <w:t>Sistem upravljanja.</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Proizvajalec uvede sistem upravljanja, iz katerega je razvidno izpolnjevanje meril, navedenih v členu 3.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Ta sistem vodenja vsebuje nabor dokumentiranih postopkov za vsakega od naslednjih vidikov:</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sprejemni pregled odpadkov, ki so predmet predelave, kot je določeno v odstavku 1 Priloge I;</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spremljanje zahtev glede postopka in obdelave, opisanih v odstavku 2 Priloge I;</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nadzor kakovosti pridobljenega materiala, kot je določeno v odstavku 3 Priloge I (vključno z vzorčenjem in analizo);</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pripombe naslednjega imetnika o skladnosti z zahtevami nastalega materiala;</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evidentiranje rezultatov opravljenih kontrol v skladu s pododstavki (a) do (c);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pregled in posodobitev sistema upravljanja; in</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usposabljanje osebja.</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Sistem upravljanja vsebuje tudi posebne zahteve glede nadzora za merila, določena v Prilogi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Sistem upravljanja vključuje metodologijo načrtovanja vzorčenja in odvzem vzorcev za material, ki nastane pri predelavi, v skladu s tehničnimi standardi UNE-CEN/TS 16011 EX. Plastika. Reciklirani polimeri. Priprava vzorcev in standard PD CEN/TS 16010</w:t>
      </w:r>
      <w:r>
        <w:t xml:space="preserve"> </w:t>
      </w:r>
      <w:r>
        <w:rPr>
          <w:rFonts w:ascii="Arial" w:hAnsi="Arial"/>
          <w:sz w:val="20"/>
        </w:rPr>
        <w:t>Plastika. Reciklirani polimeri. Postopki vzorčenja za preskušanje plastičnih odpadkov in recikliranih materialov v najnovejši in veljavni različici.</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Organ za ugotavljanje skladnosti, akreditiran za izvajanje navedenega certificiranja v skladu z Uredbo (ES) št. 765/2008 Evropskega parlamenta in Sveta z dne 9. julija 2008 o določitvi zahtev za akreditacijo in nadzor trga v zvezi s trženjem proizvodov ter razveljavitvi Uredbe (EGS) št. 339/93, potrdi, da sistem upravljanja, ki ga izvaja proizvajalec, izpolnjuje zahteve iz tega člena.</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Proizvajalec pristojnim organom na zahtevo zagotovi dostop do sistema upravljanja in ustreznih evidenc.</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Kadar eno od obdelav iz odstavka 2 Priloge I izvaja upravljavec odpadkov, ki ni proizvajalec, slednji zagotovi, da ima omenjeni upravljavec vzpostavljen sistem ravnanja, ki zagotavlja skladnost z zahtevami iz tega člena.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Uvoznik od svojih dobaviteljev zahteva, da izvajajo sistem upravljanja, ki izpolnjuje zahteve iz odstavkov 2, 3 in 4 tega člena. Navedeni sistem upravljanja potrdi organ za ugotavljanje skladnosti, akreditiran za izvajanje navedenega certificiranja v skladu z Uredbo (ES) št. 765/2008 Evropskega parlamenta in Sveta z dne 9. julija 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Člen 7. </w:t>
      </w:r>
      <w:r>
        <w:rPr>
          <w:rFonts w:ascii="Arial" w:hAnsi="Arial"/>
          <w:b/>
          <w:i/>
          <w:sz w:val="20"/>
        </w:rPr>
        <w:t>Druge obveznosti proizvajalca</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Proizvajalec kot upravljavec odpadkov v kronološki dosje, opredeljen v členu 64 Zakona 7/2022 z dne 8. aprila 2022, vključi tudi naslednje podatke: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številka serije,</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datum odpreme serije,</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identifikacija stranke in</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prodana količina.</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lastRenderedPageBreak/>
        <w:t>Poleg tega mora proizvajalec v letno poročilo iz člena 65(1) omenjenega zakona vključiti informacije o količini obdelanega polimernega materiala, ki se trži kot proizvod, in o namembnem kraju.</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Proizvajalec za vsako serijo najmanj 3 leta hrani informacije, ki dokazujejo skladnost z zahtevami, določenimi v Prilogi I.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Člen 8. </w:t>
      </w:r>
      <w:r>
        <w:rPr>
          <w:rFonts w:ascii="Arial" w:hAnsi="Arial"/>
          <w:b/>
          <w:i/>
          <w:sz w:val="20"/>
        </w:rPr>
        <w:t>Obveznosti upravljavcev odpadkov, ki posredujejo pred proizvajalcem.</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Za zagotovitev največje sledljivosti v primeru plastičnih odpadkov, ki izvirajo iz naslednjih tokov, med drugim: nevarni odpadki, odpadki iz električne in elektronske opreme, izrabljena vozila ali gradbeni odpadki in odpadki pri rušenju objektov, se zagotovi, da se obdelujejo ločeno in da se pri njihovi namestitvi ne mešajo z drugimi plastičnimi odpadki iz drugih virov.</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Kadar je naknadni namen recikliranega polimernega materiala, pridobljenega v prostorih proizvajalca, proizvodnja materialov ali izdelkov, namenjenih za stik z živili, v skladu z določbami Uredbe Komisije (ES) št. 282/2008 z dne 27. marca 2008, upravljavci odpadkov, ki so posredovali pred proizvajalcem, izpolnjujejo zahteve za zbiranje in predobdelavo iz te uredbe, vključno z uvedbo sistema ravnanja, certificiranega s strani tretjih oseb.</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Edina dodatna določba Prilagoditev dovoljenj upravljavcev odpadkov.</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Za vse končne upravljavce, ki so pristojni organ avtonomne skupnosti obvestili o skladnosti s to odredbo v skladu s členom 3.2, se v dovoljenju za njihov obrat navede postopek končne predelave plastičnih odpadkov, ki so označeni kot „</w:t>
      </w:r>
      <w:r>
        <w:rPr>
          <w:rFonts w:ascii="Arial" w:hAnsi="Arial"/>
          <w:i/>
          <w:sz w:val="20"/>
        </w:rPr>
        <w:t>R0307 Recikliranje organskih odpadkov za proizvodnjo materialov ali snovi</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Edina </w:t>
      </w:r>
      <w:bookmarkStart w:id="1" w:name="_Hlk95740687"/>
      <w:r>
        <w:rPr>
          <w:rFonts w:ascii="Arial" w:hAnsi="Arial"/>
          <w:b/>
          <w:sz w:val="20"/>
        </w:rPr>
        <w:t>prehodna</w:t>
      </w:r>
      <w:bookmarkEnd w:id="1"/>
      <w:r>
        <w:rPr>
          <w:rFonts w:ascii="Arial" w:hAnsi="Arial"/>
          <w:b/>
          <w:sz w:val="20"/>
        </w:rPr>
        <w:t xml:space="preserve"> določba.</w:t>
      </w:r>
      <w:r>
        <w:rPr>
          <w:rFonts w:ascii="Arial" w:hAnsi="Arial"/>
          <w:sz w:val="20"/>
        </w:rPr>
        <w:t xml:space="preserve"> </w:t>
      </w:r>
      <w:r>
        <w:rPr>
          <w:rFonts w:ascii="Arial" w:hAnsi="Arial"/>
          <w:b/>
          <w:sz w:val="20"/>
        </w:rPr>
        <w:t>Prehodni režim.</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Če so avtonomne skupnosti upravljavcem in obratom za obdelavo podelile dovoljenja za pridobivanje reciklirane plastike kot proizvoda, postopek predelave </w:t>
      </w:r>
      <w:r>
        <w:rPr>
          <w:rFonts w:ascii="Arial" w:hAnsi="Arial"/>
          <w:sz w:val="20"/>
          <w:highlight w:val="green"/>
        </w:rPr>
        <w:t>R03 v skladu s prejšnjim zakonom</w:t>
      </w:r>
      <w:r>
        <w:rPr>
          <w:rFonts w:ascii="Arial" w:hAnsi="Arial"/>
          <w:sz w:val="20"/>
        </w:rPr>
        <w:t xml:space="preserve">, morajo te fizične ali pravne osebe in ti obrati zaprositi za prilagoditev dovoljenja v 3 mesecih od objave te odredbe. </w:t>
      </w:r>
    </w:p>
    <w:p w14:paraId="1FEB5090" w14:textId="77777777" w:rsidR="00576F73" w:rsidRPr="00DF7E8A"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V zgoraj navedenih primerih in po 18 mesecih od datuma začetka veljavnosti te odredbe se lahko kot proizvod trži samo reciklirana plastika, ki izpolnjuje določbe te ministrske odredbe. To obdobje se skrajša na 3 mesece, če upravljavci in obrati iz prejšnjega pododstavka niso zahtevali prilagoditve dovoljenja.</w:t>
      </w:r>
    </w:p>
    <w:p w14:paraId="4FD7B471" w14:textId="77777777" w:rsidR="00C942C5" w:rsidRPr="00DF7E8A"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DF7E8A"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Prva končna določba. </w:t>
      </w:r>
      <w:r>
        <w:rPr>
          <w:rFonts w:ascii="Arial" w:hAnsi="Arial"/>
          <w:b/>
          <w:i/>
          <w:sz w:val="20"/>
        </w:rPr>
        <w:t>Dodelitev pooblastil.</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Ta odredba je izdana v skladu z določbami člena 149(1)(23) španske ustave, ki državi podeljuje izključno pristojnost za temeljno zakonodajo na področju varstva okolja, ne glede na pooblastila avtonomnih skupnosti, da sprejmejo dodatne predpise o varstvu.</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Druga končna določba. </w:t>
      </w:r>
      <w:r>
        <w:rPr>
          <w:rFonts w:ascii="Arial" w:hAnsi="Arial"/>
          <w:b/>
          <w:i/>
          <w:sz w:val="20"/>
        </w:rPr>
        <w:t>Začetek veljavnosti.</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Ta odredba začne veljati 20. dan po objavi v Uradnem listu.</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PRILOGA I </w:t>
      </w:r>
    </w:p>
    <w:p w14:paraId="3A51BB49" w14:textId="6B25274E" w:rsidR="00614996" w:rsidRDefault="00614996" w:rsidP="003361AE">
      <w:pPr>
        <w:jc w:val="center"/>
        <w:rPr>
          <w:rFonts w:ascii="Arial" w:hAnsi="Arial" w:cs="Arial"/>
          <w:b/>
          <w:bCs/>
          <w:sz w:val="20"/>
          <w:szCs w:val="20"/>
        </w:rPr>
      </w:pPr>
      <w:r>
        <w:rPr>
          <w:rFonts w:ascii="Arial" w:hAnsi="Arial"/>
          <w:b/>
          <w:sz w:val="20"/>
        </w:rPr>
        <w:t>Merila za prenehanje statusa odpadka</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Plastični odpadki, sprejeti v končno predelavo</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Plastični odpadki, ki jih zajema ta odredba, so tako imenovani termoplastični odpadki in izpolnjujejo naslednje zahteve: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Merila</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Zahteve glede nadzora</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Kot surovine za to predelavo se lahko uporabijo samo odpadki z naslednjimi kodami iz Evropskega kataloga odpadkov (EWC):</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V postindustrijskih odpadkih</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Plastični odpadki (</w:t>
            </w:r>
            <w:r>
              <w:rPr>
                <w:rFonts w:ascii="Arial" w:hAnsi="Arial"/>
                <w:sz w:val="16"/>
              </w:rPr>
              <w:t>iz proizvodnje, priprave, dobave in uporabe plastike, sintetične gume in umetnih vlaken)</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Drobci in ostružki plastike (</w:t>
            </w:r>
            <w:r>
              <w:rPr>
                <w:rFonts w:ascii="Arial" w:hAnsi="Arial"/>
                <w:sz w:val="16"/>
              </w:rPr>
              <w:t>iz oblikovanja ter fizikalne in mehanske površinske obdelave kovin in plastike</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V odpadkih po porabi</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Odpadna plastika razen embalaže </w:t>
            </w:r>
            <w:r>
              <w:rPr>
                <w:rFonts w:ascii="Arial" w:hAnsi="Arial"/>
                <w:sz w:val="16"/>
              </w:rPr>
              <w:t>(iz kmetijstva, vrtnarstva, ribogojstva, gozdarstva, lova in ribištva)</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Plastična embalaža </w:t>
            </w:r>
            <w:r>
              <w:rPr>
                <w:rFonts w:ascii="Arial" w:hAnsi="Arial"/>
                <w:sz w:val="16"/>
              </w:rPr>
              <w:t>(vključno z ločeno zbrano embalažo, ki je komunalni odpadek)</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Embalaža, ki vsebuje ostanke nevarnih snovi ali je onesnažena z nevarnimi snovmi</w:t>
            </w:r>
            <w:r>
              <w:rPr>
                <w:rFonts w:ascii="Arial" w:hAnsi="Arial"/>
                <w:sz w:val="16"/>
              </w:rPr>
              <w:t xml:space="preserve"> (samo, če je izdelana iz plastike)</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Plastika </w:t>
            </w:r>
            <w:r>
              <w:rPr>
                <w:rFonts w:ascii="Arial" w:hAnsi="Arial"/>
                <w:sz w:val="16"/>
              </w:rPr>
              <w:t>(iz obdelave prevoznih sredstev na lastni pogon ob koncu njihove življenjske dobe ali iz postopkov vzdrževanja in popravil)</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Plastika </w:t>
            </w:r>
            <w:r>
              <w:rPr>
                <w:rFonts w:ascii="Arial" w:hAnsi="Arial"/>
                <w:sz w:val="16"/>
              </w:rPr>
              <w:t>(iz gradbenih odpadkov in odpadkov pri rušenju objektov)</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Plastika in guma </w:t>
            </w:r>
            <w:r>
              <w:rPr>
                <w:rFonts w:ascii="Arial" w:hAnsi="Arial"/>
                <w:sz w:val="16"/>
              </w:rPr>
              <w:t>(za plastiko iz naprav za mehansko obdelavo odpadkov)</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Plastika</w:t>
            </w:r>
            <w:r>
              <w:rPr>
                <w:rFonts w:ascii="Arial" w:hAnsi="Arial"/>
                <w:sz w:val="16"/>
              </w:rPr>
              <w:t xml:space="preserve"> (iz ločeno zbranih frakcij (razen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Kar zadeva poglavji 18 01 in 18 02, je treba pojasniti, da bi se lahko plastični odpadki s kodama iz Evropskega kataloga odpadkov </w:t>
            </w:r>
            <w:r>
              <w:rPr>
                <w:rFonts w:ascii="Arial" w:hAnsi="Arial"/>
                <w:sz w:val="20"/>
              </w:rPr>
              <w:lastRenderedPageBreak/>
              <w:t>18 01 03* in 18 02 02* ter kodami 18 01 02, 18 01 04 in 18 02 03 po dezinfekciji prav tako šteli za upravičene odpadke.</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Sprejem plastičnih odpadkov (ali pridobljenih plastičnih frakcij), ki se uporabljajo na vhodu v objekt, mora nadzorovati usposobljeno osebje, ki z vizualnim pregledom in spremljajočo dokumentacijo lahko prepozna, kateri odpadki ne izpolnjujejo teh meril.</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Po potrebi se opravijo laboratorijski testi v skladu z veljavno zakonodajo za določanje nevarnih lastnosti odpadkov.</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Odpadki iz uporabljenih proizvodov za osebno higieno niso upravičeni.</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Odpadki, ki so razvrščeni kot nevarni, niso dopustni, razen če se dokaže, da po izvedbi potrebnih postopkov obdelave taki odpadki nimajo nobenih nevarnih lastnosti, kot je navedeno v točki 3 naslednjega odstavka.</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Termoreaktivni plastični odpadki niso upravičeni</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Plastični odpadki (ali pridobljene plastične frakcije), ki vsebujejo obstojna organska onesnaževala v koncentracijah, ki presegajo zakonsko določeno mejno vrednost v skladu z Uredbo (EU) 2019/1021 Evropskega parlamenta in Sveta z dne 20. junija 2019 o obstojnih organskih onesnaževalih, niso upravičeni.</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Za namembni kraj za stik z živili</w:t>
            </w:r>
            <w:r>
              <w:rPr>
                <w:rFonts w:ascii="Arial MT" w:hAnsi="Arial MT"/>
                <w:sz w:val="19"/>
              </w:rPr>
              <w:t xml:space="preserve"> </w:t>
            </w:r>
            <w:r>
              <w:rPr>
                <w:rFonts w:ascii="Arial MT" w:hAnsi="Arial MT"/>
                <w:sz w:val="20"/>
              </w:rPr>
              <w:t>se izrecno zahteva odsotnost obstojnih orga</w:t>
            </w:r>
            <w:r>
              <w:rPr>
                <w:rFonts w:ascii="Arial" w:hAnsi="Arial"/>
                <w:sz w:val="20"/>
              </w:rPr>
              <w:t>nskih onesnaževal in odsotnost kakršnih koli drugih onesnaževal, ki ne zagotavljajo varnosti živil tega recikliranega polimernega materiala.</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Postopek za uporabo zahtev o nevarnih lastnostih in prisotnosti obstojnih organskih onesnaževal je treba dokumentirati kot del sistema upravljanja in</w:t>
            </w:r>
            <w:r>
              <w:rPr>
                <w:rFonts w:ascii="Arial" w:hAnsi="Arial"/>
                <w:sz w:val="20"/>
                <w:shd w:val="clear" w:color="auto" w:fill="FFFFFF"/>
              </w:rPr>
              <w:t xml:space="preserve"> revidirati.</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Obdelava plastičnih odpadkov</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Plastični odpadki v prostorih upravljavcev odpadkov, ki posredujejo pred proizvajalcem, in v lastnih prostorih proizvajalcev morajo izpolnjevati naslednje zahteve: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skladiščijo se ločeno od vseh drugih vrst odpadkov. Prav tako se jih ne sme mešati z drugimi vrstami odpadkov.</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Podvržejo se vsem mehanskim obdelavam, ki so potrebne za zagotovitev, da so primerni za neposredno uporabo pri proizvodnji novih plastičnih proizvodov (dokončanih ali polizdelkov), vključno vsaj s sortiranjem in drobljenjem. Poleg tega se lahko izvedejo druge mehanske obdelave, ki bodo bistvene glede na vrsto plastičnih odpadkov in nadaljnjo uporabo, za katero bodo namenjeni, na primer: mehansko zmanjšanje velikosti z laminiranjem ali mikronizacijo, pranjem, centrifugiranjem, sušenjem, filtriranjem, aglomeriranjem, ekstrudiranjem in peskanjem.</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Če je po končni predelavi nadaljnja uporaba v okviru uporabe za stik z živili, se upoštevajo omejitve iz Priloge I k Uredbi Komisije (ES) št. 282/2008 z dne 27. marca 2008 za vsako tehnologijo recikliranja. Če tehnologija recikliranja še ni vključena v Prilogo I, vendar je bilo objavljeno znanstveno mnenje Evropske agencije za varnost hrane (EFSA) o tehnologiji recikliranja, se upoštevajo omejitve iz navedenega dokumenta.</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V primeru odpadkov, navedenih v merilu 3 iz odstavka 1 Priloge I, je treba po potrebi uporabiti obdelave za dekontaminacijo (ki jih po potrebi določajo posebni predpisi), da se odpravijo nevarne lastnosti, ki jih lahko predstavljajo.</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Zahteve za pridobljene reciklirane polimerne materiale</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Merila</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Zahteve glede nadzora</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Kadar je primerno, se za karakterizacijo recikliranega polimernega materiala uporabijo razpoložljivi standardi, določeni z ustreznimi tehničnimi standardi UNE-EN, v njihovi najnovejši in veljavni različici:</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Za polistiren: UNE-EN 15342 Polimerni materiali. Reciklirani polimeri. Karakterizacija recikliranega polistirena (PS)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Za polietilen: UNE-EN 15344 Polimerni materiali. Reciklirani polimeri. Karakterizacija recikliranega polietilena (PE)</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Za polipropilen: UNE-EN 15345 Polimerni materiali. Reciklirani polimeri. Karakterizacija recikliranega polipropilena (PP)</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Za polivinilklorid: UNE-EN 15346 Polimerni materiali. Reciklirani polimeri. Karakterizacija reciklatov polivinilklorida (PVC)</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Za polietilen-tereftalat: UNE-EN 15348 Polimerni materiali. Reciklirani polimeri. Karakterizacija reciklatov polietilen-tereftalata (PET)</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Kadar ni tehničnega standarda za karakterizacijo, mora pridobljeni material ustrezati naročnikovim tehničnim specifikacijam za neposredno uporabo v predelovalni industriji, bodisi za proizvodnjo materialov in </w:t>
            </w:r>
            <w:r>
              <w:rPr>
                <w:rFonts w:ascii="Arial" w:hAnsi="Arial"/>
              </w:rPr>
              <w:lastRenderedPageBreak/>
              <w:t xml:space="preserve">izdelkov, namenjenih za stik z živili, bodisi za proizvodnjo katerega koli drugega plastičnega proizvoda.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Preverjanje skladnosti z zadevnim standardom ali specifikacijo vsake serije pošiljke izvaja usposobljeno osebje.</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Kakovost proizvoda se preveri z:</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vizualnim pregledom,</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fizikalno-kemijsko karakterizacijo: izvajanje laboratorijskih testov, predvidenih v standardih za vsako vrsto plastike ali tehničnih specifikacijah in posebnih industrijskih predpisih za namen, za katerega je predelana plastika namenjena. Morda bo treba izvesti tudi druge laboratorijske preiskave v skladu z dodatnimi specifikacijami naročnika.</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V ustreznih časovnih presledkih in na podlagi pregleda v primeru znatnih sprememb v delovnem procesu se analizirajo reprezentativni vzorci vsake vrste recikliranega polimernega materiala.</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Določi se ustrezna pogostost vzorčenja ob upoštevanju naslednjih dejavnikov:</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pričakovana variabilnost (npr. na podlagi preteklih rezultatov).</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Tveganje spremembe kakovosti plastičnih odpadkov na vhodu v obrat, v katerem se izvaja postopek mehanske obdelave, zlasti visoka povprečna vsebnost plastike, ki vsebuje nevarne snovi.</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Natančnost, ki je značilna za metodo vzorčenja.</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Bližina rezultatov glede na mejne koncentracije, iz katerih se material šteje za nevarnega ali je njegovo dajanje v promet omejeno.</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Bližina rezultatov vsebnosti v neplastičnih komponentah glede na največjo mejno vrednost 2 % skupnega recikliranega polimernega materiala v suhi snovi.</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Reprezentativni vzorci se pridobijo v skladu s postopki vzorčenja, opisanimi v priročniku o postopkih, ki morajo biti čim bolj podrobni (uporabljena metodologija vzorca, periodičnost, velikost, vrsta in število vzorcev, statistični pristop itd.).</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Vsebnost neplastičnih sestavin je manjša ali enaka 2 % v suhi snovi.</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Za namembni kraj za stik z živili se posebej zahtevajo odsotnost neplastičnih sestavin, odsotnost tujkov in odsotnost plastičnih tekstilnih vlaken. Poleg tega glede na vlogo, za katero je namenjen, in v skladu s tehničnimi specifikacijami naročnika ne sme vsebovati drugih plastičnih sestavin/polimerov, razen tistih, ki se proizvajajo, v skladu s količinami/mejami, določenimi v teh specifikacijah.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Osebje mora biti usposobljeno o možnih vrstah onesnaženja v toku plastičnih odpadkov ter o sestavinah ali značilnostih, ki omogočajo vizualno prepoznavanje teh onesnaževal.</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Postopek preverjanja skladnosti s tehničnimi specifikacijami, ki se uporabljajo za material, mora biti dokumentiran </w:t>
            </w:r>
            <w:r>
              <w:rPr>
                <w:rFonts w:ascii="Arial" w:hAnsi="Arial"/>
                <w:sz w:val="20"/>
                <w:shd w:val="clear" w:color="auto" w:fill="FFFFFF"/>
              </w:rPr>
              <w:t>v okviru</w:t>
            </w:r>
            <w:r>
              <w:rPr>
                <w:rFonts w:ascii="Arial" w:hAnsi="Arial"/>
                <w:color w:val="auto"/>
                <w:sz w:val="20"/>
              </w:rPr>
              <w:t xml:space="preserve"> sistema upravljanja in mora biti na voljo za revizijo.</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Nastali material ne sme biti razvrščen kot nevaren v skladu z Uredbo (ES) št. 1272/2008 Evropskega parlamenta in Sveta z dne 16. decembra 2008 o razvrščanju, označevanju in pakiranju snovi ter zmesi, o spremembi in razveljavitvi direktiv 67/548/EGS in 1999/45/ES ter spremembi Uredbe (ES) št. 1907/2006 (Uredba CLP).</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Uporabljajo se omejitve dajanja v promet snovi, ki vzbujajo veliko zaskrbljenost in izpolnjujejo merila iz člena 57 Uredbe (ES) št. 1907/2006 Evropskega parlamenta in Sveta z dne 18. decembra 2006 (Uredba REACH), razen če so predmet avtorizacije ali izjeme v skladu z določbami Uredbe.</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 xml:space="preserve">Zagotovljena je skladnost z drugimi </w:t>
            </w:r>
            <w:r>
              <w:rPr>
                <w:rFonts w:ascii="Arial" w:hAnsi="Arial"/>
                <w:sz w:val="20"/>
              </w:rPr>
              <w:lastRenderedPageBreak/>
              <w:t>izvedbenimi določbami Uredbe (ES) št. 1907/2006 Evropskega parlamenta in Sveta z dne 18. decembra 2006 in Uredbe (ES) št. 1272/2008 Evropskega parlamenta in Sveta z dne 16. decembra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Upoštevajo se prepovedi ali omejitve uporabe ali dajanja v promet obstojnih organskih onesnaževal iz Uredbe (EU) 2019/1021 Evropskega parlamenta in Sveta z dne 20. junija 2019. V skladu z veljavnimi predpisi se za namembni kraj za stik z živili zahteva odsotnost obstojnih organskih onesnaževal v nastalem materialu.</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Izvedeta se kvalitativna in kvantitativna opredelitev, s katerima se preveri skladnost s temi zahtevami in določbami Uredbe CLP, Uredbe REACH in Uredbe o obstojnih organskih onesnaževalih.</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Poleg kvantitativne opredelitve vse serije pošiljke vizualno pregleda usposobljeno osebje.</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Osebje mora biti usposobljeno o možnih vrstah onesnaženja v toku plastičnih odpadkov ter o sestavinah ali značilnostih, ki omogočajo vizualno prepoznavanje teh onesnaževal.</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Postopek prepoznavanja nevarnih lastnosti mora biti dokumentiran </w:t>
            </w:r>
            <w:r>
              <w:rPr>
                <w:rFonts w:ascii="Arial" w:hAnsi="Arial"/>
                <w:sz w:val="20"/>
                <w:shd w:val="clear" w:color="auto" w:fill="FFFFFF"/>
              </w:rPr>
              <w:t>v okviru</w:t>
            </w:r>
            <w:r>
              <w:rPr>
                <w:rFonts w:ascii="Arial" w:hAnsi="Arial"/>
                <w:color w:val="auto"/>
                <w:sz w:val="20"/>
              </w:rPr>
              <w:t xml:space="preserve"> sistema upravljanja in mora biti na voljo za revizijo.</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Nastali material ne sme vsebovati olj, topil, barv ali sledi vodnih ali mastnih živil.</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Poleg tega za namembni kraj za stik z živili nastali material ne sme vsebovati nobene snovi, ki bi ogrozila varnost živil v proizvodu, ki ga vsebuje.</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Če se pri vizualnem pregledu ugotovijo znaki absorpcije tekočin, razen vode, ki lahko na primer povzročijo rast plesni ali neprijetne vonjave, in ti znaki niso nezanemarljivi, se zadevna serija šteje za odpadek.</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shd w:val="clear" w:color="auto" w:fill="FFFFFF"/>
              </w:rPr>
              <w:t>Osebje</w:t>
            </w:r>
            <w:r>
              <w:rPr>
                <w:rFonts w:ascii="Arial" w:hAnsi="Arial"/>
              </w:rPr>
              <w:t xml:space="preserve"> mora biti usposobljeno v zvezi s temi potencialnimi onesnaževali, pa tudi o sestavinah ali značilnostih materialov, ki omogočajo prepoznavanje onesnaževal.</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Navedena dejavnost prepoznavanja onesnaževal mora biti dokumentirana v okviru </w:t>
            </w:r>
            <w:r>
              <w:rPr>
                <w:rFonts w:ascii="Arial" w:hAnsi="Arial"/>
                <w:sz w:val="20"/>
              </w:rPr>
              <w:t>sistema upravljanja in mora biti na voljo za revizijo</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PRILOGA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Minimalna vsebina sporočila, naslovljenega na ustrezni regionalni organ, glede skladnosti s to odredbo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Podjetje za ravnanje z odpadki......., pooblaščeno pri NIMA..... dne......, katerega obrati se nahajajo v........., s tem dopisom, naslovljenim na (</w:t>
      </w:r>
      <w:r>
        <w:rPr>
          <w:rFonts w:ascii="Arial" w:hAnsi="Arial"/>
          <w:i/>
          <w:sz w:val="20"/>
        </w:rPr>
        <w:t>urad.../oddelek...</w:t>
      </w:r>
      <w:r>
        <w:rPr>
          <w:rFonts w:ascii="Arial" w:hAnsi="Arial"/>
          <w:sz w:val="20"/>
        </w:rPr>
        <w:t xml:space="preserve">) avtonomne skupnosti.......,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POROČA</w:t>
      </w:r>
      <w:r>
        <w:rPr>
          <w:rFonts w:ascii="Arial" w:hAnsi="Arial"/>
          <w:sz w:val="20"/>
        </w:rPr>
        <w:t xml:space="preserve"> o naslednjem:</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Podjetje............ izpolnjuje vse določbe Ministrske odredbe o določitvi meril za določitev, kdaj plastični odpadki, ki se mehansko obdelajo in so namenjeni proizvodnji plastičnih proizvodov, prenehajo biti odpadki v skladu z Zakonom 7/2022 z dne 8. aprila 2022 o odpadkih in onesnaženih tleh za krožno gospodarstvo.</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Podjetje………… ima vzpostavljen sistem upravljanja v skladu s členom 6 odredbe.</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Podjetje............ je izvedlo potrebne prilagoditve, izboljšave ali ukrepe za zagotovitev skladnosti z odredbo in skupaj s to zahtevo posreduje potrebno dokumentacijo, da to dokaže. (</w:t>
      </w:r>
      <w:r>
        <w:rPr>
          <w:rFonts w:ascii="Arial" w:hAnsi="Arial"/>
          <w:i/>
          <w:sz w:val="20"/>
        </w:rPr>
        <w:t>če je primerno zaradi sprememb obratov</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V zvezi z vsem tem </w:t>
      </w:r>
      <w:r>
        <w:rPr>
          <w:rFonts w:ascii="Arial" w:hAnsi="Arial"/>
          <w:b/>
          <w:sz w:val="20"/>
        </w:rPr>
        <w:t>POZIVA</w:t>
      </w:r>
      <w:r>
        <w:rPr>
          <w:rFonts w:ascii="Arial" w:hAnsi="Arial"/>
          <w:sz w:val="20"/>
        </w:rPr>
        <w:t xml:space="preserve"> (</w:t>
      </w:r>
      <w:r>
        <w:rPr>
          <w:rFonts w:ascii="Arial" w:hAnsi="Arial"/>
          <w:i/>
          <w:sz w:val="20"/>
        </w:rPr>
        <w:t>urad.../oddelek...)</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ki ga je to podjetje z odgovorno izjavo obvestilo, da ravna v skladu z določbami ministrske odredbe, tako da se material, pridobljen v njegovih prostorih, ne šteje več za odpadek za vse pravne namene; in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da pregleda in posodobi veljavno dovoljenje upravljavca odpadkov v skladu z Zakonom 7/2022 z dne 8. aprila 2022 o odpadkih in onesnaženih tleh za krožno gospodarstvo, zlasti v skladu s Prilogo II k zakonu, v kateri so določene kode za postopke predelave odpadkov.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Kraj, datum, podpis.</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PRILOGA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Izjava o skladnosti z merili za določanje, kdaj obdelani plastični odpadki prenehajo biti odpadki</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Izjava o skladnosti recikliranih polimernih materialov, namenjenih proizvodnji materialov ali izdelkov, namenjenih za stik z živili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V skladu z Uredbo Komisije (ES) št. 282/2008 z dne 27. marca 2008 izjava o skladnosti, ki se zahteva v primerih iz člena 12.2 navedene uredbe, poleg tega vsebuje naslednje informacije, kot je določeno v delu B Priloge I k navedeni uredbi, in sicer:</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izjavo, da je bil postopek recikliranja odobren, vključno s številko registra ES odobrenega postopka recikliranja;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izjavo, da vneseni polimeri, postopek recikliranja in reciklirani polimeri izpolnjujejo specifikacije, za katere je bila podeljena odobritev;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izjavo, da se izvaja sistem zagotavljanja kakovosti v skladu z oddelkom B Priloge k Uredbi Komisije (ES) št. 2023/2006 z dne 22. decembra 2006 o dobrih proizvodnih praksah za materiale in izdelke, namenjene za stik z živili.</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Izjava o skladnosti recikliranih polimernih materialov, namenjenih proizvodnji drugih proizvodov</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Proizvajalec/uvoznik materiala</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Ime:</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Naslov:</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Kontaktna oseba:</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Telefon: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E-naslov:</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Registracijska številka v registru proizvodnje in ravnanja z odpadki:</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Vrsta recikliranega polimernega materiala (</w:t>
            </w:r>
            <w:r>
              <w:rPr>
                <w:rFonts w:ascii="Arial" w:hAnsi="Arial"/>
                <w:i/>
                <w:sz w:val="20"/>
              </w:rPr>
              <w:t>navedite):</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(polietilen visoke gostote)</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(polietilen nizke gostote)</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(polietilen-tereftalat)</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(polipropilen)</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(polistiren)</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(polivinilklorid)</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(ekspandirani polistiren)</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Drugo (</w:t>
            </w:r>
            <w:r>
              <w:rPr>
                <w:rFonts w:ascii="Arial" w:hAnsi="Arial"/>
                <w:i/>
                <w:sz w:val="20"/>
              </w:rPr>
              <w:t>navedite</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Vsebnost neplastičnih sestavin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Številka serije in količina (v tonah):</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Ta pošiljka izpolnjuje merila iz člena 3 Ministrske odredbe o določitvi meril za določitev, kdaj plastični odpadki, ki se mehansko obdelajo in so namenjeni proizvodnji plastičnih proizvodov, prenehajo biti odpadki v skladu z Zakonom 7/2022 z dne 8. aprila 2022 o odpadkih in onesnaženih tleh za krožno gospodarstvo.</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V zvezi s to pošiljko je sledljivost od vira zagotovljena od nastanka odpadkov, kar je mogoče dokazati in dokumentirati v skladu s členom 8 Ministrske odredbe o določitvi meril za določitev, kdaj plastični odpadki, ki se mehansko obdelajo in so namenjeni proizvodnji plastičnih proizvodov, prenehajo biti odpadki v skladu z Zakonom 7/2022 z dne 8. aprila 2022 o odpadkih in onesnaženih tleh za krožno gospodarstvo.</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Proizvajalec materiala izvaja sistem upravljanja v skladu s členom 6 Ministrske odredbe o določitvi meril za določitev, kdaj plastični odpadki, ki se mehansko obdelajo in so namenjeni proizvodnji plastičnih proizvodov, prenehajo biti odpadki v skladu z Zakonom 7/2022 z dne 8. aprila 2022 o odpadkih in onesnaženih tleh za krožno gospodarstvo.</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Material v tej pošiljki je namenjen neposredni prodaji ali prodaji prek trgovskega zastopnika/distributerja za uporabo izključno v sektorju predelave polimernih materialov.</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izberite eno od možnosti</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Pošiljka je v skladu z naslednjim tehničnim standardom: (</w:t>
            </w:r>
            <w:r>
              <w:rPr>
                <w:rFonts w:ascii="Arial" w:hAnsi="Arial"/>
                <w:i/>
                <w:sz w:val="20"/>
              </w:rPr>
              <w:t>navedite številko</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Pošiljka je v skladu s tehničnimi specifikacijami, ki jih zahteva ciljna industrija.</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Material v tej pošiljki ni razvrščen kot nevaren, kot je določeno v merilih iz Uredbe (ES) št. 1272/2008</w:t>
            </w:r>
            <w:r w:rsidR="00440EB5">
              <w:rPr>
                <w:rStyle w:val="FootnoteReference"/>
                <w:rFonts w:ascii="Arial" w:hAnsi="Arial" w:cs="Arial"/>
                <w:sz w:val="20"/>
                <w:szCs w:val="20"/>
              </w:rPr>
              <w:footnoteReference w:id="2"/>
            </w:r>
            <w:r>
              <w:rPr>
                <w:rFonts w:ascii="Arial" w:hAnsi="Arial"/>
                <w:sz w:val="20"/>
              </w:rPr>
              <w:t xml:space="preserve"> (Uredba CLP), je v skladu z določbami v zvezi z dajanjem v promet snovi, ki vzbujajo veliko zaskrbljenost, ter z omejitvami iz Priloge XVII k Uredbi (ES) št. 1907/2006</w:t>
            </w:r>
            <w:r w:rsidR="00440EB5">
              <w:rPr>
                <w:rStyle w:val="FootnoteReference"/>
                <w:rFonts w:ascii="Arial" w:hAnsi="Arial" w:cs="Arial"/>
                <w:sz w:val="20"/>
                <w:szCs w:val="20"/>
              </w:rPr>
              <w:footnoteReference w:id="3"/>
            </w:r>
            <w:r>
              <w:rPr>
                <w:rFonts w:ascii="Arial" w:hAnsi="Arial"/>
                <w:sz w:val="20"/>
              </w:rPr>
              <w:t xml:space="preserve"> </w:t>
            </w:r>
            <w:r>
              <w:rPr>
                <w:rFonts w:ascii="Arial" w:hAnsi="Arial"/>
                <w:sz w:val="20"/>
              </w:rPr>
              <w:lastRenderedPageBreak/>
              <w:t>(Uredba REACH) ter s prepovedmi ali omejitvami uporabe in dajanja v promet obstojnih organskih onesnaževal iz člena 3 Uredbe (EU) 2019/1021</w:t>
            </w:r>
            <w:r w:rsidR="00440EB5">
              <w:rPr>
                <w:rStyle w:val="FootnoteReference"/>
                <w:rFonts w:ascii="Arial" w:hAnsi="Arial" w:cs="Arial"/>
                <w:sz w:val="20"/>
                <w:szCs w:val="20"/>
              </w:rPr>
              <w:footnoteReference w:id="4"/>
            </w:r>
            <w:r>
              <w:rPr>
                <w:rFonts w:ascii="Arial" w:hAnsi="Arial"/>
                <w:sz w:val="20"/>
              </w:rPr>
              <w:t xml:space="preserve"> (Uredba o obstojnih organskih onesnaževalih).</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Izjava proizvajalca/uvoznika mehansko obdelanih plastičnih odpadkov, ki prenehajo biti odpadki v skladu z Zakonom 7/2022 z dne 8. aprila 2022 o odpadkih in onesnaženih tleh za krožno gospodarstvo.</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Potrjujem, da so zgoraj navedene informacije po moji najboljši vednosti popolne in točne.</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Ime, datum, podpis.</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PRILOGA IV</w:t>
      </w:r>
    </w:p>
    <w:p w14:paraId="44AD12A1" w14:textId="28FB853F" w:rsidR="00B30FE7" w:rsidRDefault="00B30FE7" w:rsidP="003361AE">
      <w:pPr>
        <w:jc w:val="center"/>
        <w:rPr>
          <w:rFonts w:ascii="Arial" w:hAnsi="Arial" w:cs="Arial"/>
          <w:b/>
          <w:sz w:val="20"/>
          <w:szCs w:val="20"/>
        </w:rPr>
      </w:pPr>
      <w:r>
        <w:rPr>
          <w:rFonts w:ascii="Arial" w:hAnsi="Arial"/>
          <w:b/>
          <w:sz w:val="20"/>
        </w:rPr>
        <w:t>Smernice glede uporabe Uredbe o obstojnih organskih onesnaževalih</w:t>
      </w:r>
      <w:r>
        <w:rPr>
          <w:rStyle w:val="Ancladenotafinal"/>
          <w:rFonts w:ascii="Arial" w:hAnsi="Arial" w:cs="Arial"/>
          <w:b/>
          <w:sz w:val="20"/>
          <w:szCs w:val="20"/>
        </w:rPr>
        <w:endnoteReference w:id="1"/>
      </w:r>
      <w:r>
        <w:rPr>
          <w:rFonts w:ascii="Arial" w:hAnsi="Arial"/>
          <w:b/>
          <w:sz w:val="20"/>
        </w:rPr>
        <w:t xml:space="preserve"> za plastične odpadke</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1DD4ACB4">
                <wp:simplePos x="0" y="0"/>
                <wp:positionH relativeFrom="column">
                  <wp:posOffset>2978785</wp:posOffset>
                </wp:positionH>
                <wp:positionV relativeFrom="paragraph">
                  <wp:posOffset>2255520</wp:posOffset>
                </wp:positionV>
                <wp:extent cx="1918447" cy="396240"/>
                <wp:effectExtent l="0" t="0" r="24765" b="22860"/>
                <wp:wrapNone/>
                <wp:docPr id="11" name="Text Box 11"/>
                <wp:cNvGraphicFramePr/>
                <a:graphic xmlns:a="http://schemas.openxmlformats.org/drawingml/2006/main">
                  <a:graphicData uri="http://schemas.microsoft.com/office/word/2010/wordprocessingShape">
                    <wps:wsp>
                      <wps:cNvSpPr txBox="1"/>
                      <wps:spPr>
                        <a:xfrm>
                          <a:off x="0" y="0"/>
                          <a:ext cx="1918447" cy="396240"/>
                        </a:xfrm>
                        <a:prstGeom prst="rect">
                          <a:avLst/>
                        </a:prstGeom>
                        <a:solidFill>
                          <a:schemeClr val="lt1"/>
                        </a:solidFill>
                        <a:ln w="6350">
                          <a:solidFill>
                            <a:prstClr val="black"/>
                          </a:solidFill>
                        </a:ln>
                      </wps:spPr>
                      <wps:txbx>
                        <w:txbxContent>
                          <w:p w14:paraId="3834AA7E" w14:textId="77777777" w:rsidR="006C161B" w:rsidRDefault="00906DFD" w:rsidP="006C161B">
                            <w:pPr>
                              <w:jc w:val="center"/>
                              <w:rPr>
                                <w:sz w:val="13"/>
                                <w:szCs w:val="13"/>
                              </w:rPr>
                            </w:pPr>
                            <w:r>
                              <w:rPr>
                                <w:sz w:val="13"/>
                              </w:rPr>
                              <w:t xml:space="preserve">Sežiganje/energetska predelava </w:t>
                            </w:r>
                          </w:p>
                          <w:p w14:paraId="71F47356" w14:textId="553DA01F" w:rsidR="00906DFD" w:rsidRPr="006C161B" w:rsidRDefault="006C161B" w:rsidP="006C161B">
                            <w:pPr>
                              <w:jc w:val="center"/>
                              <w:rPr>
                                <w:sz w:val="13"/>
                                <w:szCs w:val="13"/>
                              </w:rPr>
                            </w:pPr>
                            <w:r>
                              <w:rPr>
                                <w:sz w:val="13"/>
                              </w:rPr>
                              <w:t>(izvajanje dela 1 Priloge V k Uredbi o obstojnih organskih onesnaževalih)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55pt;margin-top:177.6pt;width:151.0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" fillcolor="white [3201]" strokeweight=".5pt">
                <v:textbox>
                  <w:txbxContent>
                    <w:p w14:paraId="3834AA7E" w14:textId="77777777" w:rsidR="006C161B" w:rsidRDefault="00906DFD" w:rsidP="006C161B">
                      <w:pPr>
                        <w:jc w:val="center"/>
                        <w:rPr>
                          <w:sz w:val="13"/>
                          <w:szCs w:val="13"/>
                        </w:rPr>
                      </w:pPr>
                      <w:r>
                        <w:rPr>
                          <w:sz w:val="13"/>
                        </w:rPr>
                        <w:t xml:space="preserve">Sežiganje/energetska predelava </w:t>
                      </w:r>
                    </w:p>
                    <w:p w14:paraId="71F47356" w14:textId="553DA01F" w:rsidR="00906DFD" w:rsidRPr="006C161B" w:rsidRDefault="006C161B" w:rsidP="006C161B">
                      <w:pPr>
                        <w:jc w:val="center"/>
                        <w:rPr>
                          <w:sz w:val="13"/>
                          <w:szCs w:val="13"/>
                        </w:rPr>
                      </w:pPr>
                      <w:r>
                        <w:rPr>
                          <w:sz w:val="13"/>
                        </w:rPr>
                        <w:t>(izvajanje dela 1 Priloge V k Uredbi o obstojnih organskih onesnaževalih)</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Koncentracije </w:t>
                            </w:r>
                            <w:r>
                              <w:rPr>
                                <w:sz w:val="12"/>
                              </w:rPr>
                              <w:t>ni mogoče določiti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Koncentracije </w:t>
                      </w:r>
                      <w:r>
                        <w:rPr>
                          <w:sz w:val="12"/>
                        </w:rPr>
                        <w:t>ni mogoče določiti</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Obstojna </w:t>
                            </w:r>
                            <w:r>
                              <w:rPr>
                                <w:sz w:val="12"/>
                              </w:rPr>
                              <w:t>organska onesnaževala &gt; mejna vrednost iz Priloge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Obstojna </w:t>
                      </w:r>
                      <w:r>
                        <w:rPr>
                          <w:sz w:val="12"/>
                        </w:rPr>
                        <w:t>organska onesnaževala &gt; mejna vrednost iz Priloge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Obstojna </w:t>
                            </w:r>
                            <w:r>
                              <w:rPr>
                                <w:sz w:val="12"/>
                              </w:rPr>
                              <w:t>organska onesnaževala &lt; mejna vrednost iz Priloge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Obstojna </w:t>
                      </w:r>
                      <w:r>
                        <w:rPr>
                          <w:sz w:val="12"/>
                        </w:rPr>
                        <w:t>organska onesnaževala &lt; mejna vrednost iz Priloge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906DFD" w:rsidRDefault="00906DFD" w:rsidP="00906DFD">
                            <w:pPr>
                              <w:jc w:val="center"/>
                              <w:rPr>
                                <w:sz w:val="12"/>
                                <w:szCs w:val="12"/>
                              </w:rPr>
                            </w:pPr>
                            <w:r>
                              <w:rPr>
                                <w:sz w:val="12"/>
                              </w:rPr>
                              <w:t xml:space="preserve">Materialna </w:t>
                            </w:r>
                            <w:r>
                              <w:rPr>
                                <w:sz w:val="12"/>
                              </w:rPr>
                              <w:t>predelava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906DFD" w:rsidRDefault="00906DFD" w:rsidP="00906DFD">
                      <w:pPr>
                        <w:jc w:val="center"/>
                        <w:rPr>
                          <w:sz w:val="12"/>
                          <w:szCs w:val="12"/>
                        </w:rPr>
                      </w:pPr>
                      <w:r>
                        <w:rPr>
                          <w:sz w:val="12"/>
                        </w:rPr>
                        <w:t xml:space="preserve">Materialna </w:t>
                      </w:r>
                      <w:r>
                        <w:rPr>
                          <w:sz w:val="12"/>
                        </w:rPr>
                        <w:t>predelava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S </w:t>
                            </w:r>
                            <w:r>
                              <w:rPr>
                                <w:sz w:val="14"/>
                              </w:rPr>
                              <w:t>prisotnostjo obstojnih organskih onesnaževal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S </w:t>
                      </w:r>
                      <w:r>
                        <w:rPr>
                          <w:sz w:val="14"/>
                        </w:rPr>
                        <w:t>prisotnostjo obstojnih organskih onesnaževal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Brez </w:t>
                            </w:r>
                            <w:r>
                              <w:rPr>
                                <w:sz w:val="10"/>
                              </w:rPr>
                              <w:t>obstojnih organskih onesnaževal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8D912"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Brez </w:t>
                      </w:r>
                      <w:r>
                        <w:rPr>
                          <w:sz w:val="10"/>
                        </w:rPr>
                        <w:t>obstojnih organskih onesnaževal</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Plastična </w:t>
                            </w:r>
                            <w:r>
                              <w:rPr>
                                <w:sz w:val="12"/>
                              </w:rPr>
                              <w:t>frakcija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Plastična </w:t>
                      </w:r>
                      <w:r>
                        <w:rPr>
                          <w:sz w:val="12"/>
                        </w:rPr>
                        <w:t>frakcija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PLASTIČNI </w:t>
                            </w:r>
                            <w:r>
                              <w:rPr>
                                <w:rFonts w:ascii="Arial" w:hAnsi="Arial"/>
                                <w:sz w:val="12"/>
                              </w:rPr>
                              <w:t>ODPADKI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PLASTIČNI </w:t>
                      </w:r>
                      <w:r>
                        <w:rPr>
                          <w:rFonts w:ascii="Arial" w:hAnsi="Arial"/>
                          <w:sz w:val="12"/>
                        </w:rPr>
                        <w:t>ODPADKI</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6C0D" w14:textId="77777777" w:rsidR="00175823" w:rsidRDefault="00175823">
      <w:r>
        <w:separator/>
      </w:r>
    </w:p>
  </w:endnote>
  <w:endnote w:type="continuationSeparator" w:id="0">
    <w:p w14:paraId="5F1962BB" w14:textId="77777777" w:rsidR="00175823" w:rsidRDefault="00175823">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Postopki obdelave iz dela 1 Priloge V k Uredbi</w:t>
      </w:r>
      <w:r>
        <w:rPr>
          <w:rFonts w:ascii="Arial" w:hAnsi="Arial"/>
        </w:rPr>
        <w:t xml:space="preserve"> </w:t>
      </w:r>
      <w:r>
        <w:rPr>
          <w:rFonts w:ascii="Arial" w:hAnsi="Arial"/>
          <w:sz w:val="16"/>
        </w:rPr>
        <w:t xml:space="preserve">(EU) 2019/1021 Evropskega parlamenta in Sveta z dne 20. junija 2019 o obstojnih organskih onesnaževalih, ki se uporabljajo za tok plastičnih odpadkov, so: </w:t>
      </w:r>
    </w:p>
    <w:p w14:paraId="727FCC63" w14:textId="77777777" w:rsidR="0024204A" w:rsidRDefault="0024204A" w:rsidP="00B30FE7">
      <w:pPr>
        <w:rPr>
          <w:rFonts w:ascii="Arial" w:eastAsia="Calibri" w:hAnsi="Arial" w:cs="Arial"/>
          <w:sz w:val="16"/>
          <w:szCs w:val="16"/>
        </w:rPr>
      </w:pPr>
      <w:r>
        <w:rPr>
          <w:rFonts w:ascii="Arial" w:hAnsi="Arial"/>
          <w:sz w:val="16"/>
        </w:rPr>
        <w:t>D9 Fizikalno-kemična obdelava</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D10 Sežiganje na kopnem</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R1 Uporaba predvsem kot gorivo ali drugače za pridobivanje energije, razen odpadkov, ki vsebujejo PCB</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EA6C" w14:textId="77777777" w:rsidR="00175823" w:rsidRDefault="00175823">
      <w:r>
        <w:separator/>
      </w:r>
    </w:p>
  </w:footnote>
  <w:footnote w:type="continuationSeparator" w:id="0">
    <w:p w14:paraId="7D2BB209" w14:textId="77777777" w:rsidR="00175823" w:rsidRDefault="00175823">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V sporočilu Komisije 2018/C 124/01 je navedeno, da lahko koda 19 12 04 izhaja iz obratov za predelavo OEEO in drugih obratov, ki izvajajo mehanizirano obdelavo.</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Odpadna plastika (ali pridobljene plastične frakcije), ki vsebujejo obstojna organska onesnaževala v koncentracijah nad zakonsko določeno mejno vrednostjo v skladu z določbami Uredbe (EU) 2019/1021 o obstojnih organskih onesnaževalih, ni upravičena.</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Plastične frakcije, pridobljene v obratih za mehanizirano obdelavo odpadkov, katerih namen je doseči prenehanje statusa odpadka, se ocenijo, da se določijo njihove nevarne lastnosti. Koda 19 12 04 se lahko dodeli le plastičnim frakcijam, pri katerih je bila preverjena odsotnost nevarnih lastnosti. Za plastične frakcije, pridobljene v obratih, ki ne zagotavljajo nenevarne narave odpadkov, se uporablja koda 19 12 11* Drugi odpadki (vključno z mešanicami materialov), ki nastanejo pri mehanski obdelavi odpadkov, ki vsebujejo nevarne snovi. To merilo razlikovanja med navedenima kodama Evropskega kataloga odpadkov se uporablja v vseh mehaniziranih obratih za obdelavo, ne glede na izvor odpadkov, ki jih obdelujejo.</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Uredba </w:t>
      </w:r>
      <w:r>
        <w:rPr>
          <w:rFonts w:ascii="Arial" w:hAnsi="Arial"/>
          <w:sz w:val="14"/>
        </w:rPr>
        <w:t>(ES) št. 1272/2008 Evropskega parlamenta in Sveta z dne 16. decembra 2008 o razvrščanju, označevanju in pakiranju snovi ter zmesi, o spremembi in razveljavitvi direktiv 67/548/EGS in 1999/45/ES ter spremembi Uredbe (ES) št.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Uredba </w:t>
      </w:r>
      <w:r>
        <w:rPr>
          <w:rFonts w:ascii="Arial" w:hAnsi="Arial"/>
          <w:sz w:val="14"/>
        </w:rPr>
        <w:t>(ES) št. 1907/2006 Evropskega parlamenta in Sveta z dne 18. decembra 2006 o registraciji, evalvaciji, avtorizaciji in omejevanju kemikalij (REACH) ter o ustanovitvi Evropske agencije za kemikalije in o spremembi Direktive 1999/45/ES ter o razveljavitvi Uredbe Sveta (EGS) št. 793/93 in Uredbe Komisije (ES) št. 1488/94 ter Direktive Sveta 76/769/EGS in direktiv Komisije 91/155/EGS, 93/67/EGS, 93/105/ES in 2000/21/ES.</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Uredba (EU) 2019/1021 </w:t>
      </w:r>
      <w:r>
        <w:rPr>
          <w:rFonts w:ascii="Arial" w:hAnsi="Arial"/>
          <w:sz w:val="14"/>
        </w:rPr>
        <w:t>Evropskega parlamenta in Sveta z dne 20. junija 2019 o obstojnih organskih onesnaževalih.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3.2pt" filled="t">
                <v:fill opacity="0" color2="black"/>
                <v:imagedata r:id="rId1" o:title="" croptop="-11f" cropbottom="-11f" cropleft="-11f" cropright="-11f"/>
              </v:shape>
              <o:OLEObject Type="Embed" ProgID="PBrush" ShapeID="_x0000_i1025" DrawAspect="Content" ObjectID="_1717321012"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MINISTRSTVO</w:t>
          </w:r>
          <w:r>
            <w:rPr>
              <w:rFonts w:ascii="Arial" w:hAnsi="Arial"/>
              <w:sz w:val="16"/>
            </w:rPr>
            <w:br/>
            <w:t>ZA EKOLOŠKI PREHOD</w:t>
          </w:r>
          <w:r>
            <w:rPr>
              <w:rFonts w:ascii="Arial" w:hAnsi="Arial"/>
              <w:sz w:val="16"/>
            </w:rPr>
            <w:br/>
            <w:t>IN DEMOGRAFSKI IZZIV</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DRŽAVNI SEKRETAR</w:t>
          </w:r>
          <w:r>
            <w:rPr>
              <w:rFonts w:ascii="Arial" w:hAnsi="Arial"/>
              <w:sz w:val="14"/>
            </w:rPr>
            <w:br/>
            <w:t>ZA OKOLJE</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GENERALNI DIREKTORAT</w:t>
          </w:r>
          <w:r>
            <w:rPr>
              <w:rFonts w:ascii="Arial" w:hAnsi="Arial"/>
              <w:sz w:val="14"/>
            </w:rPr>
            <w:br/>
            <w:t xml:space="preserve">ZA OKOLJSKO KAKOVOST IN PRESOJO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75823"/>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DF7E8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sl-SI"/>
    </w:rPr>
  </w:style>
  <w:style w:type="character" w:customStyle="1" w:styleId="Ttulo2Car">
    <w:name w:val="Título 2 Car"/>
    <w:rPr>
      <w:rFonts w:ascii="Cambria" w:hAnsi="Cambria" w:cs="Cambria"/>
      <w:b/>
      <w:bCs/>
      <w:i/>
      <w:iCs/>
      <w:sz w:val="28"/>
      <w:szCs w:val="28"/>
      <w:lang w:val="sl-SI"/>
    </w:rPr>
  </w:style>
  <w:style w:type="character" w:customStyle="1" w:styleId="Ttulo3Car">
    <w:name w:val="Título 3 Car"/>
    <w:rPr>
      <w:rFonts w:ascii="Cambria" w:hAnsi="Cambria" w:cs="Cambria"/>
      <w:b/>
      <w:bCs/>
      <w:sz w:val="26"/>
      <w:szCs w:val="26"/>
      <w:lang w:val="sl-SI"/>
    </w:rPr>
  </w:style>
  <w:style w:type="character" w:customStyle="1" w:styleId="Ttulo4Car">
    <w:name w:val="Título 4 Car"/>
    <w:rPr>
      <w:rFonts w:ascii="Calibri" w:hAnsi="Calibri" w:cs="Calibri"/>
      <w:b/>
      <w:bCs/>
      <w:sz w:val="28"/>
      <w:szCs w:val="28"/>
      <w:lang w:val="sl-SI"/>
    </w:rPr>
  </w:style>
  <w:style w:type="character" w:customStyle="1" w:styleId="Ttulo5Car">
    <w:name w:val="Título 5 Car"/>
    <w:rPr>
      <w:rFonts w:ascii="Calibri" w:hAnsi="Calibri" w:cs="Calibri"/>
      <w:b/>
      <w:bCs/>
      <w:i/>
      <w:iCs/>
      <w:sz w:val="26"/>
      <w:szCs w:val="26"/>
      <w:lang w:val="sl-SI"/>
    </w:rPr>
  </w:style>
  <w:style w:type="character" w:customStyle="1" w:styleId="Ttulo6Car">
    <w:name w:val="Título 6 Car"/>
    <w:rPr>
      <w:rFonts w:ascii="Calibri" w:hAnsi="Calibri" w:cs="Calibri"/>
      <w:b/>
      <w:bCs/>
      <w:lang w:val="sl-SI"/>
    </w:rPr>
  </w:style>
  <w:style w:type="character" w:customStyle="1" w:styleId="Ttulo7Car">
    <w:name w:val="Título 7 Car"/>
    <w:rPr>
      <w:rFonts w:ascii="Calibri" w:hAnsi="Calibri" w:cs="Calibri"/>
      <w:sz w:val="24"/>
      <w:szCs w:val="24"/>
      <w:lang w:val="sl-SI"/>
    </w:rPr>
  </w:style>
  <w:style w:type="character" w:customStyle="1" w:styleId="Ttulo8Car">
    <w:name w:val="Título 8 Car"/>
    <w:rPr>
      <w:rFonts w:ascii="Calibri" w:hAnsi="Calibri" w:cs="Calibri"/>
      <w:i/>
      <w:iCs/>
      <w:sz w:val="24"/>
      <w:szCs w:val="24"/>
      <w:lang w:val="sl-SI"/>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sl-SI"/>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sl-SI"/>
    </w:rPr>
  </w:style>
  <w:style w:type="character" w:customStyle="1" w:styleId="AsuntodelcomentarioCar">
    <w:name w:val="Asunto del comentario Car"/>
    <w:rPr>
      <w:rFonts w:cs="Times New Roman"/>
      <w:b/>
      <w:bCs/>
      <w:sz w:val="20"/>
      <w:szCs w:val="20"/>
      <w:lang w:val="sl-SI"/>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sl-SI"/>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sl-SI" w:eastAsia="zh-CN"/>
    </w:rPr>
  </w:style>
  <w:style w:type="character" w:customStyle="1" w:styleId="CommentSubjectChar">
    <w:name w:val="Comment Subject Char"/>
    <w:rPr>
      <w:b/>
      <w:bCs/>
      <w:lang w:val="sl-SI" w:eastAsia="zh-CN"/>
    </w:rPr>
  </w:style>
  <w:style w:type="character" w:customStyle="1" w:styleId="BalloonTextChar">
    <w:name w:val="Balloon Text Char"/>
    <w:rPr>
      <w:rFonts w:ascii="Tahoma" w:hAnsi="Tahoma" w:cs="Tahoma"/>
      <w:sz w:val="16"/>
      <w:szCs w:val="16"/>
      <w:lang w:val="sl-SI"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7421</Words>
  <Characters>42306</Characters>
  <Application>Microsoft Office Word</Application>
  <DocSecurity>0</DocSecurity>
  <Lines>352</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49628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8</cp:revision>
  <cp:lastPrinted>2021-10-05T06:48:00Z</cp:lastPrinted>
  <dcterms:created xsi:type="dcterms:W3CDTF">2022-04-20T13:17:00Z</dcterms:created>
  <dcterms:modified xsi:type="dcterms:W3CDTF">2022-06-21T09:50:00Z</dcterms:modified>
</cp:coreProperties>
</file>