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1. --</w:t>
      </w:r>
      <w:r w:rsidR="00231458">
        <w:rPr>
          <w:color w:val="auto"/>
          <w:sz w:val="20"/>
          <w:szCs w:val="20"/>
        </w:rPr>
        <w:t>-</w:t>
      </w:r>
      <w:r>
        <w:rPr>
          <w:color w:val="auto"/>
          <w:sz w:val="20"/>
          <w:szCs w:val="20"/>
        </w:rPr>
        <w:t xml:space="preserve">---IND- 2019 0213 PL- CS- ------ </w:t>
      </w:r>
      <w:r>
        <w:rPr>
          <w:rFonts w:ascii="Segoe UI" w:hAnsi="Segoe UI"/>
          <w:sz w:val="20"/>
          <w:szCs w:val="20"/>
        </w:rPr>
        <w:t>20201030</w:t>
      </w:r>
      <w:r>
        <w:rPr>
          <w:rFonts w:ascii="Calibri" w:hAnsi="Calibri"/>
          <w:color w:val="auto"/>
          <w:sz w:val="20"/>
          <w:szCs w:val="20"/>
        </w:rPr>
        <w:t xml:space="preserve"> </w:t>
      </w:r>
      <w:r>
        <w:rPr>
          <w:color w:val="auto"/>
          <w:sz w:val="20"/>
          <w:szCs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SBÍRKA ZÁKONŮ</w:t>
      </w:r>
    </w:p>
    <w:p w:rsidR="00080B05" w:rsidRPr="002200AF" w:rsidRDefault="00292458" w:rsidP="002C482D">
      <w:pPr>
        <w:pStyle w:val="Nagwek20"/>
        <w:widowControl/>
        <w:shd w:val="clear" w:color="auto" w:fill="auto"/>
        <w:ind w:left="1800"/>
        <w:jc w:val="both"/>
      </w:pPr>
      <w:r>
        <w:t>POLSKÉ REPUBLIKY</w:t>
      </w:r>
    </w:p>
    <w:p w:rsidR="002200AF" w:rsidRPr="002200AF" w:rsidRDefault="00292458" w:rsidP="002C482D">
      <w:pPr>
        <w:pStyle w:val="Nagwek30"/>
        <w:widowControl/>
        <w:shd w:val="clear" w:color="auto" w:fill="auto"/>
        <w:spacing w:after="240"/>
        <w:ind w:left="0"/>
      </w:pPr>
      <w:r>
        <w:t>Varšava, 4. listopadu 2019</w:t>
      </w:r>
    </w:p>
    <w:p w:rsidR="00080B05" w:rsidRPr="002200AF" w:rsidRDefault="00292458" w:rsidP="002C482D">
      <w:pPr>
        <w:pStyle w:val="Nagwek30"/>
        <w:widowControl/>
        <w:shd w:val="clear" w:color="auto" w:fill="auto"/>
        <w:ind w:left="0"/>
      </w:pPr>
      <w:r>
        <w:t>Bod 2125</w:t>
      </w:r>
    </w:p>
    <w:p w:rsidR="002200AF" w:rsidRPr="002200AF" w:rsidRDefault="00292458" w:rsidP="002C482D">
      <w:pPr>
        <w:pStyle w:val="Teksttreci0"/>
        <w:widowControl/>
        <w:shd w:val="clear" w:color="auto" w:fill="auto"/>
        <w:spacing w:line="343" w:lineRule="auto"/>
        <w:jc w:val="center"/>
        <w:rPr>
          <w:b/>
          <w:bCs/>
        </w:rPr>
      </w:pPr>
      <w:r>
        <w:rPr>
          <w:b/>
          <w:bCs/>
        </w:rPr>
        <w:t>NAŘÍZENÍ</w:t>
      </w:r>
    </w:p>
    <w:p w:rsidR="002200AF" w:rsidRPr="002200AF" w:rsidRDefault="00292458" w:rsidP="002C482D">
      <w:pPr>
        <w:pStyle w:val="Teksttreci0"/>
        <w:widowControl/>
        <w:shd w:val="clear" w:color="auto" w:fill="auto"/>
        <w:spacing w:line="343" w:lineRule="auto"/>
        <w:jc w:val="center"/>
        <w:rPr>
          <w:b/>
          <w:bCs/>
        </w:rPr>
      </w:pPr>
      <w:r>
        <w:rPr>
          <w:b/>
          <w:bCs/>
        </w:rPr>
        <w:t>MINISTRA PRO DIGITALIZACI</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ze dne 7. října 2019</w:t>
      </w:r>
    </w:p>
    <w:p w:rsidR="00080B05" w:rsidRPr="002200AF" w:rsidRDefault="00292458" w:rsidP="002C482D">
      <w:pPr>
        <w:pStyle w:val="Nagwek40"/>
        <w:widowControl/>
        <w:shd w:val="clear" w:color="auto" w:fill="auto"/>
        <w:spacing w:after="180" w:line="298" w:lineRule="auto"/>
        <w:ind w:firstLine="0"/>
        <w:jc w:val="center"/>
      </w:pPr>
      <w:r>
        <w:t>o technických a provozních požadavcích na digitální přijímače</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V souladu s článkem 132 odst. 3 zákona o telekomunikacích ze dne 16. července 2004 (Sbírka zákonů [Dziennik Ustaw] z roku 2018, bod 1954, v platném znění</w:t>
      </w:r>
      <w:r w:rsidRPr="002200AF">
        <w:rPr>
          <w:vertAlign w:val="superscript"/>
        </w:rPr>
        <w:footnoteReference w:id="3"/>
      </w:r>
      <w:r>
        <w:t>) se nařizuje následující:</w:t>
      </w:r>
    </w:p>
    <w:p w:rsidR="00080B05" w:rsidRPr="002200AF" w:rsidRDefault="00292458" w:rsidP="002C482D">
      <w:pPr>
        <w:pStyle w:val="Teksttreci0"/>
        <w:widowControl/>
        <w:shd w:val="clear" w:color="auto" w:fill="auto"/>
        <w:spacing w:line="298" w:lineRule="auto"/>
        <w:ind w:firstLine="420"/>
      </w:pPr>
      <w:r>
        <w:rPr>
          <w:b/>
          <w:bCs/>
        </w:rPr>
        <w:t xml:space="preserve">§ 1 </w:t>
      </w:r>
      <w:r>
        <w:t>Technické a provozní požadavky na digitální přijímače jsou stanoveny v příloze nařízení.</w:t>
      </w:r>
    </w:p>
    <w:p w:rsidR="00080B05" w:rsidRPr="002200AF" w:rsidRDefault="00292458" w:rsidP="002C482D">
      <w:pPr>
        <w:pStyle w:val="Teksttreci0"/>
        <w:widowControl/>
        <w:shd w:val="clear" w:color="auto" w:fill="auto"/>
        <w:ind w:firstLine="420"/>
      </w:pPr>
      <w:r>
        <w:rPr>
          <w:b/>
          <w:bCs/>
        </w:rPr>
        <w:t xml:space="preserve">§ 2 </w:t>
      </w:r>
      <w:r>
        <w:t>Nařízení ministra pro správu a digitalizaci ze dne 7. července 2015 o technických a provozních požadavcích na digitální přijímače (Sbírka zákonů z roku 2017, bod 1092) se zrušuje.</w:t>
      </w:r>
    </w:p>
    <w:p w:rsidR="00080B05" w:rsidRPr="002200AF" w:rsidRDefault="00292458" w:rsidP="002C482D">
      <w:pPr>
        <w:pStyle w:val="Teksttreci0"/>
        <w:widowControl/>
        <w:shd w:val="clear" w:color="auto" w:fill="auto"/>
        <w:spacing w:after="340" w:line="298" w:lineRule="auto"/>
        <w:ind w:firstLine="420"/>
      </w:pPr>
      <w:r>
        <w:rPr>
          <w:b/>
          <w:bCs/>
        </w:rPr>
        <w:t xml:space="preserve">§ 3 </w:t>
      </w:r>
      <w:r>
        <w:t>Toto nařízení vstupuje v platnost dne 1. prosince 2019.</w:t>
      </w:r>
    </w:p>
    <w:p w:rsidR="00080B05" w:rsidRPr="002200AF" w:rsidRDefault="00292458" w:rsidP="002C482D">
      <w:pPr>
        <w:pStyle w:val="Teksttreci0"/>
        <w:widowControl/>
        <w:shd w:val="clear" w:color="auto" w:fill="auto"/>
        <w:spacing w:after="160"/>
        <w:jc w:val="right"/>
        <w:rPr>
          <w:i/>
          <w:iCs/>
        </w:rPr>
      </w:pPr>
      <w:r>
        <w:t xml:space="preserve">Ministr pro digitalizaci: </w:t>
      </w:r>
      <w:r>
        <w:rPr>
          <w:i/>
          <w:iCs/>
        </w:rPr>
        <w:t>M. Zagórski</w:t>
      </w:r>
    </w:p>
    <w:p w:rsidR="00080B05" w:rsidRPr="002200AF" w:rsidRDefault="00292458" w:rsidP="002C482D">
      <w:pPr>
        <w:pStyle w:val="Teksttreci20"/>
        <w:keepNext/>
        <w:keepLines/>
        <w:pageBreakBefore/>
        <w:widowControl/>
        <w:shd w:val="clear" w:color="auto" w:fill="auto"/>
      </w:pPr>
      <w:r>
        <w:lastRenderedPageBreak/>
        <w:t>Příloha k nařízení ministra pro digitalizaci ze dne 7. října 2019 (bod 2125)</w:t>
      </w:r>
    </w:p>
    <w:p w:rsidR="00080B05" w:rsidRPr="002200AF" w:rsidRDefault="00292458" w:rsidP="002C482D">
      <w:pPr>
        <w:pStyle w:val="Teksttreci0"/>
        <w:keepNext/>
        <w:keepLines/>
        <w:widowControl/>
        <w:shd w:val="clear" w:color="auto" w:fill="auto"/>
        <w:jc w:val="center"/>
      </w:pPr>
      <w:r>
        <w:t>TECHNICKÉ A PROVOZNÍ POŽADAVKY NA DIGITÁLNÍ PŘIJÍMAČE</w:t>
      </w:r>
    </w:p>
    <w:p w:rsidR="00080B05" w:rsidRPr="002200AF" w:rsidRDefault="001A43DE" w:rsidP="002C482D">
      <w:pPr>
        <w:pStyle w:val="Nagwek40"/>
        <w:keepNext/>
        <w:keepLines/>
        <w:widowControl/>
        <w:shd w:val="clear" w:color="auto" w:fill="auto"/>
        <w:tabs>
          <w:tab w:val="left" w:pos="789"/>
        </w:tabs>
      </w:pPr>
      <w:r>
        <w:t>1. Všeobecně</w:t>
      </w:r>
    </w:p>
    <w:p w:rsidR="00080B05" w:rsidRPr="002200AF" w:rsidRDefault="00292458" w:rsidP="002C482D">
      <w:pPr>
        <w:pStyle w:val="Teksttreci0"/>
        <w:widowControl/>
        <w:shd w:val="clear" w:color="auto" w:fill="auto"/>
        <w:ind w:firstLine="440"/>
      </w:pPr>
      <w:r>
        <w:t>Příloha stanoví technické a provozní požadavky, které musí splňovat digitální přijímače, jež přijímají signál poskytovaný pozemní distribuční sítí založené na systémech DVB-T a DVB-T2, které se používají pro poskytování audiovizuálního obsahu a dalších dat a doplňkových služeb.</w:t>
      </w:r>
    </w:p>
    <w:p w:rsidR="00080B05" w:rsidRPr="002200AF" w:rsidRDefault="00292458" w:rsidP="002C482D">
      <w:pPr>
        <w:pStyle w:val="Teksttreci0"/>
        <w:widowControl/>
        <w:shd w:val="clear" w:color="auto" w:fill="auto"/>
        <w:ind w:firstLine="440"/>
      </w:pPr>
      <w:r>
        <w:t>U DVB-T byly jako základ použity parametry digitálního přijímače vymezené v normě ETSI TS 101 154 [15] jako „25 Hz H.264/AVC HDTV video, MPEG-2 Layer 2 and E-AC-3 audio, for a Baseline IRD able to decode up to 1920 x 1080 interlaced 25 Hz video pictures or 1280 x 720 progressive 50 Hz video pictures“.</w:t>
      </w:r>
    </w:p>
    <w:p w:rsidR="00080B05" w:rsidRPr="002200AF" w:rsidRDefault="00292458" w:rsidP="007A7A0E">
      <w:pPr>
        <w:pStyle w:val="Teksttreci0"/>
        <w:widowControl/>
        <w:shd w:val="clear" w:color="auto" w:fill="auto"/>
        <w:ind w:firstLine="440"/>
      </w:pPr>
      <w:r>
        <w:t>U DVB-T2 jsou parametry digitálního přijímače vymezeny v normě ETSI TS 101 154 [15] pro HDTV úrovně 4.1: Jako základ byly použity parametry 50 Hz HEVC HDTV 8-bit IRD (rozlišení 1920×1080 p50, 1280×720 p50), MPEG-2 audio vrstva II a E-AC-3 audio. V případě televizního přijímače schopného zobrazovat snímky v ultra vysokém rozlišení (UHD), přijímač DVB-T2 je také kompatibilní s formátem stanoveným v bodě 5.14 normy ETSI TS 101 154 [15] jako HEVC HDR UHDTV IRD využívající HLG10 a HEVC HDR UHDTV IRD využívající PQ10, Main 10 Profile a Main Tier v případě UHDTV s rozlišením 3840 x 2160, jakož AC-4 audio.</w:t>
      </w:r>
    </w:p>
    <w:p w:rsidR="00080B05" w:rsidRPr="002200AF" w:rsidRDefault="00292458" w:rsidP="002C482D">
      <w:pPr>
        <w:pStyle w:val="Teksttreci0"/>
        <w:widowControl/>
        <w:shd w:val="clear" w:color="auto" w:fill="auto"/>
        <w:ind w:firstLine="440"/>
      </w:pPr>
      <w:r>
        <w:t>Splnění požadavků stanovených v tomto nařízení nevylučuje doplnění dalších funkcí digitálních přijímačů, které by zlepšily jejich funkčnost a použitelnost.</w:t>
      </w:r>
    </w:p>
    <w:p w:rsidR="00080B05" w:rsidRPr="002200AF" w:rsidRDefault="00292458" w:rsidP="002C482D">
      <w:pPr>
        <w:pStyle w:val="Teksttreci0"/>
        <w:widowControl/>
        <w:shd w:val="clear" w:color="auto" w:fill="auto"/>
        <w:ind w:firstLine="440"/>
      </w:pPr>
      <w:r>
        <w:t>Technické parametry označené údajem „pokud je přítomen“ nejsou povinné, ale pokud jsou přítomny, musí splňovat stanovené požadavky.</w:t>
      </w:r>
    </w:p>
    <w:p w:rsidR="00080B05" w:rsidRPr="002200AF" w:rsidRDefault="001A43DE" w:rsidP="002C482D">
      <w:pPr>
        <w:pStyle w:val="Nagwek40"/>
        <w:keepNext/>
        <w:keepLines/>
        <w:widowControl/>
        <w:shd w:val="clear" w:color="auto" w:fill="auto"/>
        <w:tabs>
          <w:tab w:val="left" w:pos="789"/>
        </w:tabs>
      </w:pPr>
      <w:r>
        <w:t>2. Seznam norem a dokumentů</w:t>
      </w:r>
    </w:p>
    <w:p w:rsidR="00080B05" w:rsidRPr="002200AF" w:rsidRDefault="001A43DE" w:rsidP="002C482D">
      <w:pPr>
        <w:pStyle w:val="Teksttreci0"/>
        <w:keepNext/>
        <w:keepLines/>
        <w:widowControl/>
        <w:shd w:val="clear" w:color="auto" w:fill="auto"/>
        <w:tabs>
          <w:tab w:val="left" w:pos="938"/>
        </w:tabs>
        <w:ind w:firstLine="440"/>
      </w:pPr>
      <w:r>
        <w:t>2.1.</w:t>
      </w:r>
      <w:r>
        <w:tab/>
        <w:t>Seznam norem a dokumentů uvedených v příloze:</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Požadavky na propojení domácích a podobných elektronických zařízení - Peritelevizní konektor</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Požadavky na propojení domácích a podobných elektronických zařízení: AV spoj — Část 2-1: Kvalitativní přizpůsobení signálu a automatický výběr zdrojového zařízení</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Charakteristiky napětí elektrické energie dodávané z veřejných distribučních sítí</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Jmenovitá napětí CENELEC</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Digitální zvukové rozhraní – Část 1: Všeobecně</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Vysokofrekvenční konektory – Část 2: Dílčí specifikace - Vysokofrekvenční koaxiální konektory typu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Digitální televizní přijímače pro systém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62680-1:2016-03 Rozhraní univerzální sériové sběrnice pro data a výkon – Část 2-1: Specifikace univerzální sériové sběrnice, revize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Digitální televizní vysílání (DVB) – Specifikace pro služební informace (SI) v systémech DVB</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Specifikace rozšířeného teletextu</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Digitální televizní vysílání (DVB) – Systémy titulkování</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Digitální televizní vysílání (DVB) – Struktura rámce, kódování kanálu a modulace pro zemskou digitální televizi</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Digitální televizní vysílání (DVB) – Kódování a modulace kanálu ve struktuře rámce pro druhou generaci systému digitálního zemského televizního vysílání (DVB-T2).</w:t>
      </w:r>
    </w:p>
    <w:p w:rsidR="00080B05" w:rsidRPr="002200AF" w:rsidRDefault="001A43DE" w:rsidP="002C482D">
      <w:pPr>
        <w:pStyle w:val="Teksttreci0"/>
        <w:widowControl/>
        <w:shd w:val="clear" w:color="auto" w:fill="auto"/>
        <w:tabs>
          <w:tab w:val="left" w:pos="430"/>
        </w:tabs>
        <w:spacing w:after="120"/>
        <w:ind w:left="440" w:hanging="440"/>
      </w:pPr>
      <w:r>
        <w:t>[14]</w:t>
      </w:r>
      <w:r>
        <w:tab/>
        <w:t>ETSI TS 100 289 V1.2.1 (2014-03) Digitální televizní vysílání (DVB); Podpora využívání verze 3 kódovacího algoritmu DVB v rámci systému digitálního vysílání</w:t>
      </w:r>
    </w:p>
    <w:p w:rsidR="00080B05" w:rsidRPr="001A43DE" w:rsidRDefault="001A43DE" w:rsidP="002C482D">
      <w:pPr>
        <w:pStyle w:val="Teksttreci0"/>
        <w:widowControl/>
        <w:shd w:val="clear" w:color="auto" w:fill="auto"/>
        <w:tabs>
          <w:tab w:val="left" w:pos="430"/>
        </w:tabs>
        <w:spacing w:after="120"/>
        <w:ind w:left="440" w:hanging="440"/>
      </w:pPr>
      <w:r>
        <w:t>[15]</w:t>
      </w:r>
      <w:r>
        <w:tab/>
        <w:t>ETSI TS 101 154 Digitální televizní vysílání (DVB) – Specifikace pro použití kódování obrazu a zvuku ve vysílacích aplikacích založených na transportním toku MPEG-2</w:t>
      </w:r>
    </w:p>
    <w:p w:rsidR="00080B05" w:rsidRPr="002200AF" w:rsidRDefault="001A43DE" w:rsidP="002C482D">
      <w:pPr>
        <w:pStyle w:val="Teksttreci0"/>
        <w:widowControl/>
        <w:shd w:val="clear" w:color="auto" w:fill="auto"/>
        <w:tabs>
          <w:tab w:val="left" w:pos="430"/>
        </w:tabs>
        <w:spacing w:after="120"/>
        <w:ind w:left="440" w:hanging="440"/>
      </w:pPr>
      <w:r>
        <w:t>[16]</w:t>
      </w:r>
      <w:r>
        <w:tab/>
        <w:t>ETSI TS 102 006 Digitální televizní vysílání (DVB); Specifikace softwarových aktualizací v systémech DBV</w:t>
      </w:r>
    </w:p>
    <w:p w:rsidR="00080B05" w:rsidRPr="002200AF" w:rsidRDefault="001A43DE" w:rsidP="002C482D">
      <w:pPr>
        <w:pStyle w:val="Teksttreci0"/>
        <w:widowControl/>
        <w:shd w:val="clear" w:color="auto" w:fill="auto"/>
        <w:tabs>
          <w:tab w:val="left" w:pos="430"/>
        </w:tabs>
        <w:spacing w:after="120"/>
        <w:ind w:left="440" w:hanging="440"/>
      </w:pPr>
      <w:r>
        <w:t>[17]</w:t>
      </w:r>
      <w:r>
        <w:tab/>
        <w:t>ETSI TS 102 366 Standard digitální komprese zvuku (AC-3, rozšířený AC-3)</w:t>
      </w:r>
    </w:p>
    <w:p w:rsidR="00080B05" w:rsidRPr="002200AF" w:rsidRDefault="001A43DE" w:rsidP="002C482D">
      <w:pPr>
        <w:pStyle w:val="Teksttreci0"/>
        <w:widowControl/>
        <w:shd w:val="clear" w:color="auto" w:fill="auto"/>
        <w:tabs>
          <w:tab w:val="left" w:pos="430"/>
        </w:tabs>
        <w:spacing w:after="120"/>
        <w:ind w:left="440" w:hanging="440"/>
      </w:pPr>
      <w:r>
        <w:lastRenderedPageBreak/>
        <w:t>[18]</w:t>
      </w:r>
      <w:r>
        <w:tab/>
        <w:t>ETSI TS 102 796 Hybridní širokopásmové televizní vysílání</w:t>
      </w:r>
    </w:p>
    <w:p w:rsidR="00080B05" w:rsidRPr="002200AF" w:rsidRDefault="001A43DE" w:rsidP="002C482D">
      <w:pPr>
        <w:pStyle w:val="Teksttreci0"/>
        <w:widowControl/>
        <w:shd w:val="clear" w:color="auto" w:fill="auto"/>
        <w:tabs>
          <w:tab w:val="left" w:pos="430"/>
        </w:tabs>
        <w:spacing w:after="120"/>
        <w:ind w:left="440" w:hanging="440"/>
      </w:pPr>
      <w:r>
        <w:t>[19]</w:t>
      </w:r>
      <w:r>
        <w:tab/>
        <w:t>ETSI TS 103 190 Standard digitální komprese zvuku (AC-4) Část 2: Prostorový a přizpůsobený zvuk</w:t>
      </w:r>
    </w:p>
    <w:p w:rsidR="00080B05" w:rsidRPr="002200AF" w:rsidRDefault="001A43DE" w:rsidP="002C482D">
      <w:pPr>
        <w:pStyle w:val="Teksttreci0"/>
        <w:widowControl/>
        <w:shd w:val="clear" w:color="auto" w:fill="auto"/>
        <w:tabs>
          <w:tab w:val="left" w:pos="430"/>
        </w:tabs>
        <w:spacing w:after="120"/>
        <w:ind w:left="440" w:hanging="440"/>
      </w:pPr>
      <w:r>
        <w:t>[20]</w:t>
      </w:r>
      <w:r>
        <w:tab/>
        <w:t>PN-ISO/IEC 8859-2:2001 Informační technologie – Jedním 8-bitovým bytem kódované soubory grafických znaků – Latinská abeceda č. 2</w:t>
      </w:r>
    </w:p>
    <w:p w:rsidR="00080B05" w:rsidRPr="001A43DE" w:rsidRDefault="001A43DE" w:rsidP="002C482D">
      <w:pPr>
        <w:pStyle w:val="Teksttreci0"/>
        <w:widowControl/>
        <w:shd w:val="clear" w:color="auto" w:fill="auto"/>
        <w:tabs>
          <w:tab w:val="left" w:pos="430"/>
        </w:tabs>
        <w:spacing w:after="120"/>
        <w:ind w:left="440" w:hanging="440"/>
      </w:pPr>
      <w:r>
        <w:t>[21]</w:t>
      </w:r>
      <w:bookmarkStart w:id="0" w:name="_GoBack"/>
      <w:bookmarkEnd w:id="0"/>
      <w:r w:rsidR="003D03DC">
        <w:tab/>
      </w:r>
      <w:r>
        <w:t>IEC 61937-3:2017 Digitální zvuk – Rozhraní pro zvukový bitový tok kódovaný nelineární PCM používající IEC 60958 – Část 3. Nelineární bitové toky PCM podle formátu AC-3 a rozšířeného formátu AC-3</w:t>
      </w:r>
    </w:p>
    <w:p w:rsidR="00080B05" w:rsidRPr="001A43DE" w:rsidRDefault="001A43DE" w:rsidP="002C482D">
      <w:pPr>
        <w:pStyle w:val="Teksttreci0"/>
        <w:widowControl/>
        <w:shd w:val="clear" w:color="auto" w:fill="auto"/>
        <w:tabs>
          <w:tab w:val="left" w:pos="430"/>
        </w:tabs>
        <w:spacing w:after="120"/>
        <w:ind w:left="440" w:hanging="440"/>
      </w:pPr>
      <w:r>
        <w:t>[22]</w:t>
      </w:r>
      <w:r>
        <w:tab/>
        <w:t>ISO/IEC 13818-3:1998 Informační technologie – Obecné kódování pohyblivých obrazů a doprovodné zvukové informace; část 3: Zvuk</w:t>
      </w:r>
    </w:p>
    <w:p w:rsidR="00080B05" w:rsidRPr="002200AF" w:rsidRDefault="001A43DE" w:rsidP="002C482D">
      <w:pPr>
        <w:pStyle w:val="Teksttreci0"/>
        <w:widowControl/>
        <w:shd w:val="clear" w:color="auto" w:fill="auto"/>
        <w:tabs>
          <w:tab w:val="left" w:pos="430"/>
        </w:tabs>
        <w:spacing w:after="120"/>
        <w:ind w:left="440" w:hanging="440"/>
      </w:pPr>
      <w:r>
        <w:t>[23]</w:t>
      </w:r>
      <w:r>
        <w:tab/>
        <w:t>Doporučení ITU-T H.264: Pokročilé kódování obrazu v případě obecných audiovizuálních služeb</w:t>
      </w:r>
    </w:p>
    <w:p w:rsidR="00080B05" w:rsidRPr="002200AF" w:rsidRDefault="001A43DE" w:rsidP="002C482D">
      <w:pPr>
        <w:pStyle w:val="Teksttreci0"/>
        <w:widowControl/>
        <w:shd w:val="clear" w:color="auto" w:fill="auto"/>
        <w:tabs>
          <w:tab w:val="left" w:pos="430"/>
        </w:tabs>
        <w:spacing w:after="120"/>
        <w:ind w:left="440" w:hanging="440"/>
      </w:pPr>
      <w:r>
        <w:t>[24]</w:t>
      </w:r>
      <w:r>
        <w:tab/>
        <w:t>Doporučení ITU-T H.265: standard s vysokou efektivitou komprese videa (High Efficiency Video Coding)</w:t>
      </w:r>
    </w:p>
    <w:p w:rsidR="00080B05" w:rsidRPr="001A43DE" w:rsidRDefault="001A43DE" w:rsidP="002C482D">
      <w:pPr>
        <w:pStyle w:val="Teksttreci0"/>
        <w:widowControl/>
        <w:shd w:val="clear" w:color="auto" w:fill="auto"/>
        <w:tabs>
          <w:tab w:val="left" w:pos="430"/>
        </w:tabs>
        <w:spacing w:after="120"/>
        <w:ind w:left="440" w:hanging="440"/>
      </w:pPr>
      <w:r>
        <w:t>[25]</w:t>
      </w:r>
      <w:r>
        <w:tab/>
        <w:t>Doporučení ITU-R BT.2020 Hodnoty parametrů pro televizní systémy s ultra vysokým rozlišením k produkci a mezinárodní výměnu programů</w:t>
      </w:r>
    </w:p>
    <w:p w:rsidR="00080B05" w:rsidRPr="001A43DE" w:rsidRDefault="001A43DE" w:rsidP="002C482D">
      <w:pPr>
        <w:pStyle w:val="Teksttreci0"/>
        <w:widowControl/>
        <w:shd w:val="clear" w:color="auto" w:fill="auto"/>
        <w:tabs>
          <w:tab w:val="left" w:pos="430"/>
        </w:tabs>
        <w:spacing w:after="120"/>
        <w:ind w:left="440" w:hanging="440"/>
      </w:pPr>
      <w:r>
        <w:t>[26]</w:t>
      </w:r>
      <w:r>
        <w:tab/>
        <w:t>Doporučení ITU-R BT.2100 Hodnoty obrazových parametrů pro televizní systémy s vysokým dynamickým rozsahem k produkci a mezinárodní výměnu programů</w:t>
      </w:r>
    </w:p>
    <w:p w:rsidR="00080B05" w:rsidRPr="002200AF" w:rsidRDefault="001A43DE" w:rsidP="002C482D">
      <w:pPr>
        <w:pStyle w:val="Teksttreci0"/>
        <w:widowControl/>
        <w:shd w:val="clear" w:color="auto" w:fill="auto"/>
        <w:tabs>
          <w:tab w:val="left" w:pos="430"/>
        </w:tabs>
        <w:spacing w:after="120"/>
        <w:ind w:left="440" w:hanging="440"/>
      </w:pPr>
      <w:r>
        <w:t>[27]</w:t>
      </w:r>
      <w:r>
        <w:tab/>
        <w:t>Digitální televizní vysílání (DVB) – Specifikace pro služební informace (SI) v systémech digitální televize (DVB), dokument DVB Document A038, únor 2019</w:t>
      </w:r>
    </w:p>
    <w:p w:rsidR="00080B05" w:rsidRPr="002200AF" w:rsidRDefault="001A43DE" w:rsidP="002C482D">
      <w:pPr>
        <w:pStyle w:val="Teksttreci0"/>
        <w:widowControl/>
        <w:shd w:val="clear" w:color="auto" w:fill="auto"/>
        <w:tabs>
          <w:tab w:val="left" w:pos="430"/>
        </w:tabs>
        <w:spacing w:after="120"/>
        <w:ind w:left="440" w:hanging="440"/>
      </w:pPr>
      <w:r>
        <w:t>[28]</w:t>
      </w:r>
      <w:r>
        <w:tab/>
        <w:t>„Vysoce širokopásmový systém ochrany digitálního obsahu“, revize 1.3, 21. prosince 2006. Ochrana digitálního obsahu LLC</w:t>
      </w:r>
    </w:p>
    <w:p w:rsidR="00080B05" w:rsidRPr="001A43DE" w:rsidRDefault="001A43DE" w:rsidP="002C482D">
      <w:pPr>
        <w:pStyle w:val="Teksttreci0"/>
        <w:widowControl/>
        <w:shd w:val="clear" w:color="auto" w:fill="auto"/>
        <w:tabs>
          <w:tab w:val="left" w:pos="430"/>
        </w:tabs>
        <w:spacing w:after="120"/>
        <w:ind w:left="440" w:hanging="440"/>
      </w:pPr>
      <w:r>
        <w:t>[29]</w:t>
      </w:r>
      <w:r>
        <w:tab/>
        <w:t>Vysoce širokopásmový systém ochrany digitálního obsahu, mapování HDCP do HDMI, Revize 2.2, 13. února 2013, ochrana digitálního obsahu LLC</w:t>
      </w:r>
    </w:p>
    <w:p w:rsidR="00080B05" w:rsidRPr="002200AF" w:rsidRDefault="001A43DE" w:rsidP="002C482D">
      <w:pPr>
        <w:pStyle w:val="Teksttreci0"/>
        <w:widowControl/>
        <w:shd w:val="clear" w:color="auto" w:fill="auto"/>
        <w:tabs>
          <w:tab w:val="left" w:pos="430"/>
        </w:tabs>
        <w:spacing w:after="120"/>
        <w:ind w:left="440" w:hanging="440"/>
      </w:pPr>
      <w:r>
        <w:t>[30]</w:t>
      </w:r>
      <w:r>
        <w:tab/>
        <w:t>Multimediální rozhraní s vysokým rozlišením, verze 1.4a, březen 2010, HDMI Licensing, LLC</w:t>
      </w:r>
    </w:p>
    <w:p w:rsidR="00080B05" w:rsidRPr="002200AF" w:rsidRDefault="001A43DE" w:rsidP="002C482D">
      <w:pPr>
        <w:pStyle w:val="Teksttreci0"/>
        <w:widowControl/>
        <w:shd w:val="clear" w:color="auto" w:fill="auto"/>
        <w:tabs>
          <w:tab w:val="left" w:pos="430"/>
        </w:tabs>
        <w:spacing w:after="120"/>
        <w:ind w:left="440" w:hanging="440"/>
      </w:pPr>
      <w:r>
        <w:t>[31]</w:t>
      </w:r>
      <w:r>
        <w:tab/>
        <w:t>Multimediální rozhraní s vysokým rozlišením, verze 2.1, listopad 2017, HDMI Licensing, LLC</w:t>
      </w:r>
    </w:p>
    <w:p w:rsidR="00080B05" w:rsidRPr="002200AF" w:rsidRDefault="001A43DE" w:rsidP="002C482D">
      <w:pPr>
        <w:pStyle w:val="Teksttreci0"/>
        <w:widowControl/>
        <w:shd w:val="clear" w:color="auto" w:fill="auto"/>
        <w:tabs>
          <w:tab w:val="left" w:pos="430"/>
        </w:tabs>
        <w:spacing w:after="120"/>
        <w:ind w:left="440" w:hanging="440"/>
      </w:pPr>
      <w:r>
        <w:t>[32]</w:t>
      </w:r>
      <w:r>
        <w:tab/>
        <w:t>Jednotné požadavky NorDig na integrované přijímače - dekodéry pro použití v kabelových, satelitních, pozemních a řízených sítích na bázi IPTV, požadavky verze 3.1 (říjen 2018)</w:t>
      </w:r>
    </w:p>
    <w:p w:rsidR="00080B05" w:rsidRPr="002200AF" w:rsidRDefault="001A43DE" w:rsidP="002C482D">
      <w:pPr>
        <w:pStyle w:val="Teksttreci0"/>
        <w:widowControl/>
        <w:shd w:val="clear" w:color="auto" w:fill="auto"/>
        <w:tabs>
          <w:tab w:val="left" w:pos="920"/>
        </w:tabs>
        <w:ind w:firstLine="440"/>
      </w:pPr>
      <w:r>
        <w:t>2.2.</w:t>
      </w:r>
      <w:r>
        <w:tab/>
        <w:t>Pokud seznam uvedený v bodě 2.1 obsahuje odkaz na konkrétní verzi dokumentu (označeného datem vydání, číslem vydání, číslem verze atd.), následné verze tohoto dokumentu se nepoužijí.</w:t>
      </w:r>
    </w:p>
    <w:p w:rsidR="00080B05" w:rsidRPr="002200AF" w:rsidRDefault="001A43DE" w:rsidP="002C482D">
      <w:pPr>
        <w:pStyle w:val="Teksttreci0"/>
        <w:widowControl/>
        <w:shd w:val="clear" w:color="auto" w:fill="auto"/>
        <w:tabs>
          <w:tab w:val="left" w:pos="920"/>
        </w:tabs>
        <w:ind w:firstLine="440"/>
      </w:pPr>
      <w:r>
        <w:t>2.3.</w:t>
      </w:r>
      <w:r>
        <w:tab/>
        <w:t>Pokud seznam uvedený v bodě 2.1 neobsahuje odkaz na konkrétní verzi dokumentu, použije se nejnovější verze dokumentu.</w:t>
      </w:r>
    </w:p>
    <w:p w:rsidR="00080B05" w:rsidRPr="002200AF" w:rsidRDefault="001A43DE" w:rsidP="002C482D">
      <w:pPr>
        <w:pStyle w:val="Teksttreci0"/>
        <w:widowControl/>
        <w:shd w:val="clear" w:color="auto" w:fill="auto"/>
        <w:tabs>
          <w:tab w:val="left" w:pos="925"/>
        </w:tabs>
        <w:ind w:firstLine="440"/>
      </w:pPr>
      <w:r>
        <w:t>2.4.</w:t>
      </w:r>
      <w:r>
        <w:tab/>
        <w:t xml:space="preserve">Dokumenty uvedené pod čísly [1]–[13] a [20] bodu 2.1 jsou k dispozici zdarma ve studovnách polského výboru pro normalizaci a na </w:t>
      </w:r>
      <w:hyperlink r:id="rId11" w:history="1">
        <w:r>
          <w:t>www.pkn.pl</w:t>
        </w:r>
      </w:hyperlink>
      <w:r>
        <w:t xml:space="preserve"> (za poplatek).</w:t>
      </w:r>
    </w:p>
    <w:p w:rsidR="00080B05" w:rsidRPr="002200AF" w:rsidRDefault="001A43DE" w:rsidP="002C482D">
      <w:pPr>
        <w:pStyle w:val="Teksttreci0"/>
        <w:widowControl/>
        <w:shd w:val="clear" w:color="auto" w:fill="auto"/>
        <w:tabs>
          <w:tab w:val="left" w:pos="925"/>
        </w:tabs>
        <w:ind w:firstLine="440"/>
      </w:pPr>
      <w:r>
        <w:t>2.5.</w:t>
      </w:r>
      <w:r>
        <w:tab/>
        <w:t xml:space="preserve">Dokumenty uvedené pod čísly [14]–[19] bodu 2.1 jsou k dispozici na webových stránkách Evropského ústavu pro telekomunikační normy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Dokumenty uvedené pod čísly [21]–[22] bodu 2.1 jsou k dispozici (za poplatek) na webových stránkách Mezinárodní elektrotechnické komise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Dokumenty uvedené pod čísly [23]–[26] bodu 2.1 jsou k dispozici na webových stránkách Mezinárodní telekomunikační unie (ITU)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Dokument uvedený pod číslem [27] bodu 2.1 je k dispozici na webových stránkách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Dokumenty uvedené pod čísly [28]–[29] bodu 2.1 jsou k dispozici na webových stránkách </w:t>
      </w:r>
      <w:hyperlink r:id="rId16" w:history="1">
        <w:r>
          <w:t>www.hdmi.org</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Dokumenty uvedené pod čísly [30]–[31] bodu 2.1 jsou k dispozici na webových stránkách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Dokument uvedený pod číslem [32] bodu 2.1 je k dispozici na webových stránkách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Zkratky a zkratková slova</w:t>
      </w:r>
    </w:p>
    <w:p w:rsidR="00080B05" w:rsidRPr="002200AF" w:rsidRDefault="00292458" w:rsidP="002C482D">
      <w:pPr>
        <w:pStyle w:val="Teksttreci0"/>
        <w:keepNext/>
        <w:keepLines/>
        <w:widowControl/>
        <w:shd w:val="clear" w:color="auto" w:fill="auto"/>
        <w:spacing w:after="100" w:line="252" w:lineRule="auto"/>
        <w:ind w:firstLine="440"/>
      </w:pPr>
      <w:r>
        <w:t>Zkratky a zkratková slova použitá v této příloze mají tento význam:</w:t>
      </w:r>
    </w:p>
    <w:p w:rsidR="00080B05" w:rsidRPr="002200AF" w:rsidRDefault="00292458" w:rsidP="002C482D">
      <w:pPr>
        <w:pStyle w:val="Teksttreci0"/>
        <w:widowControl/>
        <w:shd w:val="clear" w:color="auto" w:fill="auto"/>
        <w:tabs>
          <w:tab w:val="left" w:pos="900"/>
        </w:tabs>
        <w:spacing w:after="120"/>
        <w:ind w:left="907" w:hanging="907"/>
      </w:pPr>
      <w:r>
        <w:t>AC-3</w:t>
      </w:r>
      <w:r>
        <w:tab/>
        <w:t>systém kódování vícekanálového zvuku Dolby AC-4 (Dolby Audio Coding 3)</w:t>
      </w:r>
    </w:p>
    <w:p w:rsidR="00080B05" w:rsidRPr="002200AF" w:rsidRDefault="00292458" w:rsidP="002C482D">
      <w:pPr>
        <w:pStyle w:val="Teksttreci0"/>
        <w:widowControl/>
        <w:shd w:val="clear" w:color="auto" w:fill="auto"/>
        <w:tabs>
          <w:tab w:val="left" w:pos="900"/>
        </w:tabs>
        <w:spacing w:after="120"/>
        <w:ind w:left="907" w:hanging="907"/>
      </w:pPr>
      <w:r>
        <w:t>AC-4</w:t>
      </w:r>
      <w:r>
        <w:tab/>
        <w:t>systém kódování vícekanálového zvuku Dolby AC-4 (Dolby Audio Coding 4)</w:t>
      </w:r>
    </w:p>
    <w:p w:rsidR="00080B05" w:rsidRPr="002200AF" w:rsidRDefault="00292458" w:rsidP="002C482D">
      <w:pPr>
        <w:pStyle w:val="Teksttreci0"/>
        <w:widowControl/>
        <w:shd w:val="clear" w:color="auto" w:fill="auto"/>
        <w:tabs>
          <w:tab w:val="left" w:pos="900"/>
        </w:tabs>
        <w:spacing w:after="120"/>
        <w:ind w:left="907" w:hanging="907"/>
      </w:pPr>
      <w:r>
        <w:t>API</w:t>
      </w:r>
      <w:r>
        <w:tab/>
        <w:t>aplikační programovací rozhraní (Application Programming Interface)</w:t>
      </w:r>
    </w:p>
    <w:p w:rsidR="00080B05" w:rsidRPr="002200AF" w:rsidRDefault="00292458" w:rsidP="007A7A0E">
      <w:pPr>
        <w:pStyle w:val="Teksttreci0"/>
        <w:widowControl/>
        <w:shd w:val="clear" w:color="auto" w:fill="auto"/>
        <w:tabs>
          <w:tab w:val="left" w:pos="900"/>
        </w:tabs>
        <w:spacing w:after="120"/>
        <w:ind w:left="907" w:hanging="907"/>
      </w:pPr>
      <w:r>
        <w:t>ARC</w:t>
      </w:r>
      <w:r>
        <w:tab/>
        <w:t>zvukový zpětný kanál v HDMI podporující zvukové systémy nové generace (Audio Return Channel)</w:t>
      </w:r>
    </w:p>
    <w:p w:rsidR="00080B05" w:rsidRPr="002200AF" w:rsidRDefault="00292458" w:rsidP="002C482D">
      <w:pPr>
        <w:pStyle w:val="Teksttreci0"/>
        <w:widowControl/>
        <w:shd w:val="clear" w:color="auto" w:fill="auto"/>
        <w:tabs>
          <w:tab w:val="left" w:pos="900"/>
        </w:tabs>
        <w:spacing w:after="120"/>
        <w:ind w:left="907" w:hanging="907"/>
      </w:pPr>
      <w:r>
        <w:lastRenderedPageBreak/>
        <w:t>AVC</w:t>
      </w:r>
      <w:r>
        <w:tab/>
        <w:t>pokročilé kódování obrazu (Advanced Video Coding)</w:t>
      </w:r>
    </w:p>
    <w:p w:rsidR="00080B05" w:rsidRPr="002200AF" w:rsidRDefault="00292458" w:rsidP="002C482D">
      <w:pPr>
        <w:pStyle w:val="Teksttreci0"/>
        <w:widowControl/>
        <w:shd w:val="clear" w:color="auto" w:fill="auto"/>
        <w:tabs>
          <w:tab w:val="left" w:pos="900"/>
        </w:tabs>
        <w:spacing w:after="120"/>
        <w:ind w:left="907" w:hanging="907"/>
      </w:pPr>
      <w:r>
        <w:t>DVB</w:t>
      </w:r>
      <w:r>
        <w:tab/>
        <w:t>digitální televizní vysílání podle systému kódování a modulace DVB (Digital Video Broadcasting)</w:t>
      </w:r>
    </w:p>
    <w:p w:rsidR="00080B05" w:rsidRPr="002200AF" w:rsidRDefault="00292458" w:rsidP="002C482D">
      <w:pPr>
        <w:pStyle w:val="Teksttreci0"/>
        <w:widowControl/>
        <w:shd w:val="clear" w:color="auto" w:fill="auto"/>
        <w:tabs>
          <w:tab w:val="left" w:pos="900"/>
        </w:tabs>
        <w:spacing w:after="120"/>
        <w:ind w:left="907" w:hanging="907"/>
      </w:pPr>
      <w:r>
        <w:t>DVB-T</w:t>
      </w:r>
      <w:r>
        <w:tab/>
        <w:t>pozemní digitální televizní vysílání (varianta systému digitálního televizního vysílání DVB určená pro pozemní vysílání) (Digital Video Broadcasting – Terrestrial)</w:t>
      </w:r>
    </w:p>
    <w:p w:rsidR="00080B05" w:rsidRPr="002200AF" w:rsidRDefault="00292458" w:rsidP="002C482D">
      <w:pPr>
        <w:pStyle w:val="Teksttreci0"/>
        <w:widowControl/>
        <w:shd w:val="clear" w:color="auto" w:fill="auto"/>
        <w:tabs>
          <w:tab w:val="left" w:pos="900"/>
        </w:tabs>
        <w:spacing w:after="120"/>
        <w:ind w:left="907" w:hanging="907"/>
      </w:pPr>
      <w:r>
        <w:t>DVB-T2</w:t>
      </w:r>
      <w:r>
        <w:tab/>
        <w:t>druhá generace pozemního digitálního televizního vysílání (Digital Video Broadcasting – Terrestrial Second Generation)</w:t>
      </w:r>
    </w:p>
    <w:p w:rsidR="00080B05" w:rsidRPr="002200AF" w:rsidRDefault="00292458" w:rsidP="002C482D">
      <w:pPr>
        <w:pStyle w:val="Teksttreci0"/>
        <w:widowControl/>
        <w:shd w:val="clear" w:color="auto" w:fill="auto"/>
        <w:tabs>
          <w:tab w:val="left" w:pos="900"/>
        </w:tabs>
        <w:spacing w:after="120"/>
        <w:ind w:left="907" w:hanging="907"/>
      </w:pPr>
      <w:r>
        <w:t>E-AC-3</w:t>
      </w:r>
      <w:r>
        <w:tab/>
        <w:t>systém kódování vícekanálového digitálního zvuku, který je vylepšením systému AC-3 (Enhanced Audio Coding 3)</w:t>
      </w:r>
    </w:p>
    <w:p w:rsidR="00080B05" w:rsidRPr="002200AF" w:rsidRDefault="00292458" w:rsidP="002C482D">
      <w:pPr>
        <w:pStyle w:val="Teksttreci0"/>
        <w:widowControl/>
        <w:shd w:val="clear" w:color="auto" w:fill="auto"/>
        <w:tabs>
          <w:tab w:val="left" w:pos="900"/>
        </w:tabs>
        <w:spacing w:after="120"/>
        <w:ind w:left="907" w:hanging="907"/>
      </w:pPr>
      <w:r>
        <w:t>FTA</w:t>
      </w:r>
      <w:r>
        <w:tab/>
        <w:t>nekódované programy dostupné všem (Free-to-Air)</w:t>
      </w:r>
    </w:p>
    <w:p w:rsidR="00080B05" w:rsidRPr="002200AF" w:rsidRDefault="00292458" w:rsidP="002C482D">
      <w:pPr>
        <w:pStyle w:val="Teksttreci0"/>
        <w:widowControl/>
        <w:shd w:val="clear" w:color="auto" w:fill="auto"/>
        <w:tabs>
          <w:tab w:val="left" w:pos="900"/>
        </w:tabs>
        <w:spacing w:after="120"/>
        <w:ind w:left="907" w:hanging="907"/>
      </w:pPr>
      <w:r>
        <w:t>HbbTV</w:t>
      </w:r>
      <w:r>
        <w:tab/>
        <w:t>služba poskytující další multimediální obsah prostřednictvím internetu (Hybrid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systém ochrany širokopásmového digitálního obsahu (High-bandwidth Digital Content Protection System)</w:t>
      </w:r>
    </w:p>
    <w:p w:rsidR="00080B05" w:rsidRPr="002200AF" w:rsidRDefault="00292458" w:rsidP="002C482D">
      <w:pPr>
        <w:pStyle w:val="Teksttreci0"/>
        <w:widowControl/>
        <w:shd w:val="clear" w:color="auto" w:fill="auto"/>
        <w:tabs>
          <w:tab w:val="left" w:pos="900"/>
        </w:tabs>
        <w:spacing w:after="120"/>
        <w:ind w:left="907" w:hanging="907"/>
      </w:pPr>
      <w:r>
        <w:t>HDMI</w:t>
      </w:r>
      <w:r>
        <w:tab/>
        <w:t>multimediální rozhraní HD (High-Definition Multimedia Interface)</w:t>
      </w:r>
    </w:p>
    <w:p w:rsidR="00080B05" w:rsidRPr="002200AF" w:rsidRDefault="00292458" w:rsidP="002C482D">
      <w:pPr>
        <w:pStyle w:val="Teksttreci0"/>
        <w:widowControl/>
        <w:shd w:val="clear" w:color="auto" w:fill="auto"/>
        <w:tabs>
          <w:tab w:val="left" w:pos="900"/>
        </w:tabs>
        <w:spacing w:after="120"/>
        <w:ind w:left="907" w:hanging="907"/>
      </w:pPr>
      <w:r>
        <w:t>HDR</w:t>
      </w:r>
      <w:r>
        <w:tab/>
        <w:t>obraz s vysokým dynamickým rozsahem (High Dynamic Range Image) s parametry vymezenými v doporučení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televize ve vysokém rozlišení (High Definition TV) – 1280 x 720 a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standard s vysokou efektivitou komprese videa (High Efficiency Video Coding)</w:t>
      </w:r>
    </w:p>
    <w:p w:rsidR="00080B05" w:rsidRPr="002200AF" w:rsidRDefault="00292458" w:rsidP="002C482D">
      <w:pPr>
        <w:pStyle w:val="Teksttreci0"/>
        <w:widowControl/>
        <w:shd w:val="clear" w:color="auto" w:fill="auto"/>
        <w:tabs>
          <w:tab w:val="left" w:pos="900"/>
        </w:tabs>
        <w:spacing w:after="120"/>
        <w:ind w:left="907" w:hanging="907"/>
      </w:pPr>
      <w:r>
        <w:t>HFR</w:t>
      </w:r>
      <w:r>
        <w:tab/>
        <w:t>technika přenosu s vyšším počtem snímků v zaznamenaném/přehrávaném videomateriálu (High Frame Rate, 100/120 snímků za sekundu)</w:t>
      </w:r>
    </w:p>
    <w:p w:rsidR="00080B05" w:rsidRPr="002200AF" w:rsidRDefault="00292458" w:rsidP="002C482D">
      <w:pPr>
        <w:pStyle w:val="Teksttreci0"/>
        <w:widowControl/>
        <w:shd w:val="clear" w:color="auto" w:fill="auto"/>
        <w:tabs>
          <w:tab w:val="left" w:pos="900"/>
        </w:tabs>
        <w:spacing w:after="120"/>
        <w:ind w:left="907" w:hanging="907"/>
      </w:pPr>
      <w:r>
        <w:t>HLG10</w:t>
      </w:r>
      <w:r>
        <w:tab/>
        <w:t>systém HDR, jehož specifikace je uvedena v doporučení ITU-R BT.2100 [26], přičemž vymezení 10bitové barevné hloubky je v souladu s doporučením ITU-R BT.2020 [25] (Hybrid Log Gamma 10)</w:t>
      </w:r>
    </w:p>
    <w:p w:rsidR="00080B05" w:rsidRPr="002200AF" w:rsidRDefault="00292458" w:rsidP="002C482D">
      <w:pPr>
        <w:pStyle w:val="Teksttreci0"/>
        <w:widowControl/>
        <w:shd w:val="clear" w:color="auto" w:fill="auto"/>
        <w:tabs>
          <w:tab w:val="left" w:pos="900"/>
        </w:tabs>
        <w:spacing w:after="120"/>
        <w:ind w:left="907" w:hanging="907"/>
      </w:pPr>
      <w:r>
        <w:t>iDTV</w:t>
      </w:r>
      <w:r>
        <w:tab/>
        <w:t>IRD vybavený zobrazovacím displejem (televizor)</w:t>
      </w:r>
    </w:p>
    <w:p w:rsidR="00080B05" w:rsidRPr="002200AF" w:rsidRDefault="00292458" w:rsidP="002C482D">
      <w:pPr>
        <w:pStyle w:val="Teksttreci0"/>
        <w:widowControl/>
        <w:shd w:val="clear" w:color="auto" w:fill="auto"/>
        <w:tabs>
          <w:tab w:val="left" w:pos="900"/>
        </w:tabs>
        <w:spacing w:after="120"/>
        <w:ind w:left="907" w:hanging="907"/>
      </w:pPr>
      <w:r>
        <w:t>IRD</w:t>
      </w:r>
      <w:r>
        <w:tab/>
        <w:t>integrovaný přijímač vybavený integrovaným dekodérem obrazu a zvuku (Integrated Receiver/Decoder) ve verzi STB nebo iDTV</w:t>
      </w:r>
    </w:p>
    <w:p w:rsidR="00080B05" w:rsidRPr="002200AF" w:rsidRDefault="00292458" w:rsidP="002C482D">
      <w:pPr>
        <w:pStyle w:val="Teksttreci0"/>
        <w:widowControl/>
        <w:shd w:val="clear" w:color="auto" w:fill="auto"/>
        <w:tabs>
          <w:tab w:val="left" w:pos="900"/>
        </w:tabs>
        <w:spacing w:after="120"/>
        <w:ind w:left="907" w:hanging="907"/>
      </w:pPr>
      <w:r>
        <w:t>LCN</w:t>
      </w:r>
      <w:r>
        <w:tab/>
        <w:t>číslo logického kanálu (Logical Channel Number)</w:t>
      </w:r>
    </w:p>
    <w:p w:rsidR="00080B05" w:rsidRPr="002200AF" w:rsidRDefault="00292458" w:rsidP="002C482D">
      <w:pPr>
        <w:pStyle w:val="Teksttreci0"/>
        <w:widowControl/>
        <w:shd w:val="clear" w:color="auto" w:fill="auto"/>
        <w:tabs>
          <w:tab w:val="left" w:pos="900"/>
        </w:tabs>
        <w:spacing w:after="120"/>
        <w:ind w:left="907" w:hanging="907"/>
      </w:pPr>
      <w:r>
        <w:t>MPEG-2 Audio vrstva II</w:t>
      </w:r>
      <w:r>
        <w:tab/>
        <w:t>formát komprese zvuku MPEG-2 vymezený v normě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tabulka informací o síti (Network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ortogonální multiplex s frekvenčním dělením (Orthogonal Frequency-Division Multiplexing)</w:t>
      </w:r>
    </w:p>
    <w:p w:rsidR="00080B05" w:rsidRPr="002200AF" w:rsidRDefault="00292458" w:rsidP="002C482D">
      <w:pPr>
        <w:pStyle w:val="Teksttreci0"/>
        <w:widowControl/>
        <w:shd w:val="clear" w:color="auto" w:fill="auto"/>
        <w:tabs>
          <w:tab w:val="left" w:pos="900"/>
        </w:tabs>
        <w:spacing w:after="120"/>
        <w:ind w:left="907" w:hanging="907"/>
      </w:pPr>
      <w:r>
        <w:t>OSD</w:t>
      </w:r>
      <w:r>
        <w:tab/>
        <w:t>zobrazení na obrazovce (On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jednotný proud fyzických dat se specifickou modulací a kódováním (Physical Layer Pipe)</w:t>
      </w:r>
    </w:p>
    <w:p w:rsidR="00080B05" w:rsidRPr="002200AF" w:rsidRDefault="00292458" w:rsidP="002C482D">
      <w:pPr>
        <w:pStyle w:val="Teksttreci0"/>
        <w:widowControl/>
        <w:shd w:val="clear" w:color="auto" w:fill="auto"/>
        <w:tabs>
          <w:tab w:val="left" w:pos="900"/>
        </w:tabs>
        <w:spacing w:after="120"/>
        <w:ind w:left="907" w:hanging="907"/>
      </w:pPr>
      <w:r>
        <w:t>PQ10</w:t>
      </w:r>
      <w:r>
        <w:tab/>
        <w:t>Systém HDR se zohledněním nelineární funkce vnímání zraku, která umožňuje dosažení velmi širokého rozsahu úrovní jasu, jehož specifikace je uvedena v doporučení ITU-R BT.2100 [26], přičemž vymezení 10bitové barevné hloubky je v souladu s doporučením ITU-R BT.2020 [25] (Perceptual Quantiser 10)</w:t>
      </w:r>
    </w:p>
    <w:p w:rsidR="00080B05" w:rsidRPr="002200AF" w:rsidRDefault="00292458" w:rsidP="002C482D">
      <w:pPr>
        <w:pStyle w:val="Teksttreci0"/>
        <w:widowControl/>
        <w:shd w:val="clear" w:color="auto" w:fill="auto"/>
        <w:tabs>
          <w:tab w:val="left" w:pos="900"/>
        </w:tabs>
        <w:spacing w:after="120"/>
        <w:ind w:left="907" w:hanging="907"/>
      </w:pPr>
      <w:r>
        <w:t>SDT</w:t>
      </w:r>
      <w:r>
        <w:tab/>
        <w:t>tabulka popisu služeb (Service Description Table)</w:t>
      </w:r>
    </w:p>
    <w:p w:rsidR="00080B05" w:rsidRPr="002200AF" w:rsidRDefault="00292458" w:rsidP="002C482D">
      <w:pPr>
        <w:pStyle w:val="Teksttreci0"/>
        <w:widowControl/>
        <w:shd w:val="clear" w:color="auto" w:fill="auto"/>
        <w:tabs>
          <w:tab w:val="left" w:pos="900"/>
        </w:tabs>
        <w:spacing w:after="120"/>
        <w:ind w:left="907" w:hanging="907"/>
      </w:pPr>
      <w:r>
        <w:t>SDTV</w:t>
      </w:r>
      <w:r>
        <w:tab/>
        <w:t>televize se standardním rozlišením (Standard Definition TV)</w:t>
      </w:r>
    </w:p>
    <w:p w:rsidR="00080B05" w:rsidRPr="002200AF" w:rsidRDefault="00292458" w:rsidP="002C482D">
      <w:pPr>
        <w:pStyle w:val="Teksttreci0"/>
        <w:widowControl/>
        <w:shd w:val="clear" w:color="auto" w:fill="auto"/>
        <w:tabs>
          <w:tab w:val="left" w:pos="900"/>
        </w:tabs>
        <w:spacing w:after="120"/>
        <w:ind w:left="907" w:hanging="907"/>
      </w:pPr>
      <w:r>
        <w:t>SI</w:t>
      </w:r>
      <w:r>
        <w:tab/>
        <w:t>služební informace (Service Information)</w:t>
      </w:r>
    </w:p>
    <w:p w:rsidR="00080B05" w:rsidRPr="002200AF" w:rsidRDefault="00292458" w:rsidP="002C482D">
      <w:pPr>
        <w:pStyle w:val="Teksttreci0"/>
        <w:widowControl/>
        <w:shd w:val="clear" w:color="auto" w:fill="auto"/>
        <w:tabs>
          <w:tab w:val="left" w:pos="900"/>
        </w:tabs>
        <w:spacing w:after="120"/>
        <w:ind w:left="907" w:hanging="907"/>
      </w:pPr>
      <w:r>
        <w:t>SISO</w:t>
      </w:r>
      <w:r>
        <w:tab/>
        <w:t>technika přenosu obsahu s použitím pouze jedné vysílací antény, přičemž obsah je přijímán jednou přijímací anténou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aktualizace systémového softwaru (System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digitální přijímač bez zobrazovacího displeje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televize (Television)</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 vysoké rozlišení (Ultra-High Definition)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televize s vysokým rozlišením (High Definition TV)</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ultra vysoké kmitočty (300–3 000 MHz), decimetrové vlny</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univerzální sériová sběrnice (Universal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8bitový systém kódování Unicode (Unicode Transformation Format)</w:t>
      </w:r>
    </w:p>
    <w:p w:rsidR="00080B05" w:rsidRPr="002200AF" w:rsidRDefault="00292458" w:rsidP="002C482D">
      <w:pPr>
        <w:pStyle w:val="Teksttreci0"/>
        <w:widowControl/>
        <w:shd w:val="clear" w:color="auto" w:fill="auto"/>
        <w:tabs>
          <w:tab w:val="left" w:pos="900"/>
        </w:tabs>
        <w:spacing w:after="100" w:line="252" w:lineRule="auto"/>
        <w:ind w:left="907" w:hanging="907"/>
      </w:pPr>
      <w:r>
        <w:lastRenderedPageBreak/>
        <w:t>VBI</w:t>
      </w:r>
      <w:r>
        <w:tab/>
        <w:t>vertikální zatemňovací interval (Video Blanking 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velmi vysoké kmitočty (30–300 MHz), metrové vlny</w:t>
      </w:r>
    </w:p>
    <w:p w:rsidR="00080B05" w:rsidRPr="002200AF" w:rsidRDefault="001A43DE" w:rsidP="002C482D">
      <w:pPr>
        <w:pStyle w:val="Nagwek40"/>
        <w:keepNext/>
        <w:keepLines/>
        <w:widowControl/>
        <w:shd w:val="clear" w:color="auto" w:fill="auto"/>
        <w:tabs>
          <w:tab w:val="left" w:pos="784"/>
        </w:tabs>
        <w:spacing w:line="252" w:lineRule="auto"/>
      </w:pPr>
      <w:r>
        <w:t>4. Kapacita příjmu</w:t>
      </w:r>
    </w:p>
    <w:p w:rsidR="00080B05" w:rsidRPr="002200AF" w:rsidRDefault="00292458" w:rsidP="002C482D">
      <w:pPr>
        <w:pStyle w:val="Teksttreci0"/>
        <w:widowControl/>
        <w:shd w:val="clear" w:color="auto" w:fill="auto"/>
        <w:spacing w:after="160" w:line="252" w:lineRule="auto"/>
        <w:ind w:firstLine="440"/>
      </w:pPr>
      <w:r>
        <w:t>Digitální přijímač umožňuje příjem digitálních signálů DVB-T a DVB-T2, jež mají parametry v souladu s normami PN-ETSI EN 300 744 [12] a PN-ETSI EN 302 755 [13] a jež jsou přenášeny v rozsahu: VHF (174–230 MHz) u kanálů se šířkou pásma 7 MHz a UHF (470–790 MHz) u kanálů se šířkou pásma 8 MHz. Tuner digitálního přijímače splňuje požadavky stanovené v normě PN-EN 62216:2011 [7] a zbývající požadavky na součást digitálního přijímače stanovené v kapitole 3.4 normy NorDig Unified Requirements for Integrated Receiver Decoders for use in cable, satellite, terrestrial and managed IPTV based networks [32].</w:t>
      </w:r>
    </w:p>
    <w:p w:rsidR="00080B05" w:rsidRPr="002200AF" w:rsidRDefault="001A43DE" w:rsidP="002C482D">
      <w:pPr>
        <w:pStyle w:val="Nagwek40"/>
        <w:keepNext/>
        <w:keepLines/>
        <w:widowControl/>
        <w:shd w:val="clear" w:color="auto" w:fill="auto"/>
        <w:tabs>
          <w:tab w:val="left" w:pos="784"/>
        </w:tabs>
        <w:spacing w:after="100" w:line="252" w:lineRule="auto"/>
      </w:pPr>
      <w:r>
        <w:t>5. Postup prohledávání pásma</w:t>
      </w:r>
    </w:p>
    <w:p w:rsidR="00080B05" w:rsidRPr="002200AF" w:rsidRDefault="00292458" w:rsidP="002C482D">
      <w:pPr>
        <w:pStyle w:val="Teksttreci0"/>
        <w:widowControl/>
        <w:shd w:val="clear" w:color="auto" w:fill="auto"/>
        <w:spacing w:after="160"/>
        <w:ind w:firstLine="440"/>
      </w:pPr>
      <w:r>
        <w:t>Digitální přijímač umožňuje automatické prohledávání celého dostupného kmitočtového rozsahu a vyladění na správné kódování a modulaci kanálu ve struktuře rámce DVB-T a DVB-T2 s cílem poskytovat vstupní transportní proud do následných modulů. Přijímač DVB-T2 umožňuje přijímat přenos SISO pomocí techniky OFDM s použitím obrácených konstelací a bez použití obrácených konstelací. Digitální přijímač umožňuje příjem přenosu DVB-T2 sestávajícího alespoň z jednoho PLP. Podrobnosti o ladění se ukládají do seznamu služeb s cílem umožnit rychlý výběr požadovaného transportního proudu.</w:t>
      </w:r>
    </w:p>
    <w:p w:rsidR="00080B05" w:rsidRPr="002200AF" w:rsidRDefault="001A43DE" w:rsidP="002C482D">
      <w:pPr>
        <w:pStyle w:val="Nagwek40"/>
        <w:keepNext/>
        <w:keepLines/>
        <w:widowControl/>
        <w:shd w:val="clear" w:color="auto" w:fill="auto"/>
        <w:tabs>
          <w:tab w:val="left" w:pos="784"/>
        </w:tabs>
        <w:spacing w:after="100" w:line="252" w:lineRule="auto"/>
      </w:pPr>
      <w:r>
        <w:t>6. Přístup ke službám</w:t>
      </w:r>
    </w:p>
    <w:p w:rsidR="00080B05" w:rsidRPr="002200AF" w:rsidRDefault="00292458" w:rsidP="002C482D">
      <w:pPr>
        <w:pStyle w:val="Teksttreci0"/>
        <w:keepNext/>
        <w:keepLines/>
        <w:widowControl/>
        <w:shd w:val="clear" w:color="auto" w:fill="auto"/>
        <w:spacing w:after="100" w:line="252" w:lineRule="auto"/>
        <w:ind w:firstLine="440"/>
      </w:pPr>
      <w:r>
        <w:t>Digitální přijímač poskytuje následující možnosti:</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přijímat nekódované televizní programy (FTA);</w:t>
      </w:r>
    </w:p>
    <w:p w:rsidR="00080B05" w:rsidRPr="002200AF" w:rsidRDefault="001A43DE" w:rsidP="002C482D">
      <w:pPr>
        <w:pStyle w:val="Teksttreci0"/>
        <w:widowControl/>
        <w:shd w:val="clear" w:color="auto" w:fill="auto"/>
        <w:tabs>
          <w:tab w:val="left" w:pos="450"/>
        </w:tabs>
        <w:spacing w:after="100"/>
        <w:ind w:left="440" w:hanging="440"/>
      </w:pPr>
      <w:r>
        <w:t>2)</w:t>
      </w:r>
      <w:r>
        <w:tab/>
        <w:t>vybírat komponentu služby zvuku v případě přenosu mnoha podstatných zvukových prvků v rámci jedné služby. Dálkové ovládání má tlačítko pro výběr zvukové stopy, nebo jiný mechanismus, který umožňuje snadný výběr zvukové stopy;</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volit titulky (teletextové nebo DVB) ve formátu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používat teletext;</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formátovat obraz na poměr stran 4:3 nebo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používat možnost rodičovské kontroly přístupu pro vybrané programy nebo zvukové programy;</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možnost přístupu do nabídky v polštině a nastavení polštiny jako národního jazyka.</w:t>
      </w:r>
    </w:p>
    <w:p w:rsidR="00080B05" w:rsidRPr="002200AF" w:rsidRDefault="001A43DE" w:rsidP="002C482D">
      <w:pPr>
        <w:pStyle w:val="Nagwek40"/>
        <w:keepNext/>
        <w:keepLines/>
        <w:widowControl/>
        <w:shd w:val="clear" w:color="auto" w:fill="auto"/>
        <w:tabs>
          <w:tab w:val="left" w:pos="784"/>
        </w:tabs>
        <w:spacing w:after="100" w:line="252" w:lineRule="auto"/>
      </w:pPr>
      <w:r>
        <w:t>7. Navigátor ve služebních informacích</w:t>
      </w:r>
    </w:p>
    <w:p w:rsidR="00080B05" w:rsidRPr="002200AF" w:rsidRDefault="00292458" w:rsidP="002C482D">
      <w:pPr>
        <w:pStyle w:val="Teksttreci0"/>
        <w:widowControl/>
        <w:shd w:val="clear" w:color="auto" w:fill="auto"/>
        <w:spacing w:after="160"/>
        <w:ind w:firstLine="440"/>
      </w:pPr>
      <w:r>
        <w:t>Digitální přijímač je vybaven navigátorem ve služebních informacích, který poskytuje uživatelský přístup k základním informacím o službách a událostech přenášených v tabulkách SI uvedených v normě PN-ETSI 300 468 [9] a v dokumentu DVB Document A038 [27] a umožňuje uživateli ovládat přijímač. Navigátor ve služebních informacích umožňuje správné zobrazení písmen polské abecedy v souladu s normou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Automatická instalace</w:t>
      </w:r>
    </w:p>
    <w:p w:rsidR="00080B05" w:rsidRPr="002200AF" w:rsidRDefault="00292458" w:rsidP="002C482D">
      <w:pPr>
        <w:pStyle w:val="Teksttreci0"/>
        <w:widowControl/>
        <w:shd w:val="clear" w:color="auto" w:fill="auto"/>
        <w:spacing w:after="100" w:line="252" w:lineRule="auto"/>
        <w:ind w:firstLine="440"/>
      </w:pPr>
      <w:r>
        <w:t>Digitální přijímač využívá povinné informace z tabulky informací o síti (NIT) nebo tabulky popisu služeb (SDT) uvedených v normě ETSI EN 300 468 [9] a dokumentu DVB Document A038 [27] s cílem automaticky vytvořit seznam služeb a následně ho aktualizovat. Přijímač pracuje s LCN. Všechny nalezené služby označené jako „viditelné“ jsou zařazeny na seznam služeb v souladu s daným číslem LCN. V případě nepřítomnosti čísla nebo zdvojení čísla je služba zařazena na konec seznamu. Uživatel má možnost změnit pořadí služeb nebo vytvořit svůj vlastní seznam. Všechny služby označené jako „neviditelné“ jsou zachovány, ale nejsou zobrazeny v seznamu dostupných služeb.</w:t>
      </w:r>
    </w:p>
    <w:p w:rsidR="00080B05" w:rsidRPr="002200AF" w:rsidRDefault="001A43DE" w:rsidP="002C482D">
      <w:pPr>
        <w:pStyle w:val="Nagwek40"/>
        <w:keepNext/>
        <w:keepLines/>
        <w:widowControl/>
        <w:shd w:val="clear" w:color="auto" w:fill="auto"/>
        <w:tabs>
          <w:tab w:val="left" w:pos="789"/>
        </w:tabs>
        <w:spacing w:after="160"/>
      </w:pPr>
      <w:r>
        <w:t>9. Rodičovská kontrola přístupu</w:t>
      </w:r>
    </w:p>
    <w:p w:rsidR="00080B05" w:rsidRPr="002200AF" w:rsidRDefault="00292458" w:rsidP="002C482D">
      <w:pPr>
        <w:pStyle w:val="Teksttreci0"/>
        <w:widowControl/>
        <w:shd w:val="clear" w:color="auto" w:fill="auto"/>
        <w:spacing w:after="220"/>
        <w:ind w:firstLine="440"/>
      </w:pPr>
      <w:r>
        <w:t>Digitální přijímač umožňuje blokovat přístup k celým programům nebo zvoleným kategoriím programů, pokud daný proud obsahuje řetězec „parental_rating_descriptor“ uvedený v normě PN-ETSI EN 300 468 [9].</w:t>
      </w:r>
    </w:p>
    <w:p w:rsidR="00080B05" w:rsidRPr="002200AF" w:rsidRDefault="001A43DE" w:rsidP="002C482D">
      <w:pPr>
        <w:pStyle w:val="Nagwek40"/>
        <w:keepNext/>
        <w:keepLines/>
        <w:widowControl/>
        <w:shd w:val="clear" w:color="auto" w:fill="auto"/>
        <w:tabs>
          <w:tab w:val="left" w:pos="890"/>
        </w:tabs>
        <w:spacing w:after="160"/>
      </w:pPr>
      <w:r>
        <w:t>10. Dekodér obrazového signálu</w:t>
      </w:r>
    </w:p>
    <w:p w:rsidR="00080B05" w:rsidRPr="002200AF" w:rsidRDefault="00292458" w:rsidP="002C482D">
      <w:pPr>
        <w:pStyle w:val="Teksttreci0"/>
        <w:keepNext/>
        <w:keepLines/>
        <w:widowControl/>
        <w:shd w:val="clear" w:color="auto" w:fill="auto"/>
        <w:spacing w:after="80"/>
        <w:ind w:firstLine="440"/>
      </w:pPr>
      <w:r>
        <w:t>Dekodér obrazového signálu dekóduje digitální obrazové proudy podle:</w:t>
      </w:r>
    </w:p>
    <w:p w:rsidR="00080B05" w:rsidRPr="002200AF" w:rsidRDefault="001A43DE" w:rsidP="002C482D">
      <w:pPr>
        <w:pStyle w:val="Teksttreci0"/>
        <w:widowControl/>
        <w:shd w:val="clear" w:color="auto" w:fill="auto"/>
        <w:tabs>
          <w:tab w:val="left" w:pos="450"/>
        </w:tabs>
        <w:spacing w:after="80"/>
        <w:ind w:left="440" w:hanging="440"/>
      </w:pPr>
      <w:r>
        <w:t>1)</w:t>
      </w:r>
      <w:r>
        <w:tab/>
        <w:t>doporučení ITU-T H.264 [23] s omezeními stanovenými v normě ETSI TS 101 154 [15] části 5.6 a 5.7 v případě přijímače 25 Hz H.264/AVC schopného dekódovat proudy HP@L4 HDTV a MP@L3 SDTV;</w:t>
      </w:r>
    </w:p>
    <w:p w:rsidR="00080B05" w:rsidRPr="002200AF" w:rsidRDefault="001A43DE" w:rsidP="002C482D">
      <w:pPr>
        <w:pStyle w:val="Teksttreci0"/>
        <w:widowControl/>
        <w:shd w:val="clear" w:color="auto" w:fill="auto"/>
        <w:tabs>
          <w:tab w:val="left" w:pos="450"/>
        </w:tabs>
        <w:spacing w:after="160"/>
        <w:ind w:left="440" w:hanging="440"/>
      </w:pPr>
      <w:r>
        <w:t>2)</w:t>
      </w:r>
      <w:r>
        <w:tab/>
        <w:t>doporučení ITU-T H.265 [24] s omezeními stanovenými v normě ETSI TS 101 154 [15] část 5.14 1 a 5.14.2 (HDTV) v případě přijímače 50 Hz HEVC HDTV 8-bit (rozlišení 1920 x 1080 p50, 1280 x 720 p50);</w:t>
      </w:r>
    </w:p>
    <w:p w:rsidR="00080B05" w:rsidRPr="002200AF" w:rsidRDefault="00292458" w:rsidP="002C482D">
      <w:pPr>
        <w:pStyle w:val="Teksttreci0"/>
        <w:widowControl/>
        <w:shd w:val="clear" w:color="auto" w:fill="auto"/>
        <w:spacing w:after="80"/>
        <w:ind w:firstLine="446"/>
      </w:pPr>
      <w:r>
        <w:lastRenderedPageBreak/>
        <w:t>V případě integrovaného digitálního televizního přijímače (iDTV) schopného zobrazovat snímky v ultra vysokém rozlišení (UHD) je v souladu s doporučením ITU-T H.265 [24] vyžadováno dekódování proudů podle profilů (stanovených v doporučení ITU-T H.265 [24]) – Main Profile, Main 10 Profile a High Tier:</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s omezeními stanovenými v normě ETSI TS 101 154 [15] část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využívající HLG10 a HEVC HDR UHDTV IRD využívající PQ10 s omezeními stanovenými v normě ETSI TS 101 154 [15] část 5.14.4.</w:t>
      </w:r>
    </w:p>
    <w:p w:rsidR="00080B05" w:rsidRPr="002200AF" w:rsidRDefault="001A43DE" w:rsidP="002C482D">
      <w:pPr>
        <w:pStyle w:val="Nagwek40"/>
        <w:keepNext/>
        <w:keepLines/>
        <w:widowControl/>
        <w:shd w:val="clear" w:color="auto" w:fill="auto"/>
        <w:tabs>
          <w:tab w:val="left" w:pos="890"/>
        </w:tabs>
        <w:spacing w:after="160"/>
      </w:pPr>
      <w:r>
        <w:t>11. Dekodér zvukového signálu</w:t>
      </w:r>
    </w:p>
    <w:p w:rsidR="00080B05" w:rsidRPr="002200AF" w:rsidRDefault="00292458" w:rsidP="002C482D">
      <w:pPr>
        <w:pStyle w:val="Teksttreci0"/>
        <w:keepNext/>
        <w:keepLines/>
        <w:widowControl/>
        <w:shd w:val="clear" w:color="auto" w:fill="auto"/>
        <w:spacing w:after="80"/>
        <w:ind w:firstLine="440"/>
      </w:pPr>
      <w:r>
        <w:t>Dekodér zvukového signálu dekóduje digitální zvukové proudy podle:</w:t>
      </w:r>
    </w:p>
    <w:p w:rsidR="00080B05" w:rsidRPr="002200AF" w:rsidRDefault="001A43DE" w:rsidP="002C482D">
      <w:pPr>
        <w:pStyle w:val="Teksttreci0"/>
        <w:widowControl/>
        <w:shd w:val="clear" w:color="auto" w:fill="auto"/>
        <w:spacing w:after="80"/>
        <w:ind w:left="440" w:hanging="440"/>
      </w:pPr>
      <w:r>
        <w:t>1)</w:t>
      </w:r>
      <w:r>
        <w:tab/>
        <w:t>MPEG-2 Audio vrstva II s omezeními stanovenými v normě ETSI TS 101 154 [15] část 6.1.</w:t>
      </w:r>
    </w:p>
    <w:p w:rsidR="00080B05" w:rsidRPr="002200AF" w:rsidRDefault="001A43DE" w:rsidP="002C482D">
      <w:pPr>
        <w:pStyle w:val="Teksttreci0"/>
        <w:widowControl/>
        <w:shd w:val="clear" w:color="auto" w:fill="auto"/>
        <w:spacing w:after="160"/>
        <w:ind w:left="440" w:hanging="440"/>
      </w:pPr>
      <w:r>
        <w:t>2)</w:t>
      </w:r>
      <w:r>
        <w:tab/>
        <w:t>E-AC-3 v souladu s normou ETSI TS 102 366 [17] a omezeními uvedenými v normě ETSI TS 101 154  [15], část 6.2.</w:t>
      </w:r>
    </w:p>
    <w:p w:rsidR="00080B05" w:rsidRPr="002200AF" w:rsidRDefault="00292458" w:rsidP="002C482D">
      <w:pPr>
        <w:pStyle w:val="Teksttreci0"/>
        <w:widowControl/>
        <w:shd w:val="clear" w:color="auto" w:fill="auto"/>
        <w:spacing w:after="160"/>
        <w:ind w:firstLine="440"/>
      </w:pPr>
      <w:r>
        <w:t>V případě integrovaného digitálního televizního přijímače (iDTV) schopného zobrazovat snímky v ultra vysokém rozlišení (UHD) je v souladu s normou ETSI TS 103 190 [19] a omezeními uvedenými v normě ETSI TS 101 154 [15] části 6.6 a 6.7 vyžadována kompatibilita se systémem AC-4.</w:t>
      </w:r>
    </w:p>
    <w:p w:rsidR="00080B05" w:rsidRPr="002200AF" w:rsidRDefault="00292458" w:rsidP="002C482D">
      <w:pPr>
        <w:pStyle w:val="Teksttreci0"/>
        <w:widowControl/>
        <w:shd w:val="clear" w:color="auto" w:fill="auto"/>
        <w:spacing w:after="160"/>
        <w:ind w:firstLine="440"/>
      </w:pPr>
      <w:r>
        <w:t>Dekodér zvukového signálu používá metadata přenášená v proudu E-AC-3 nebo AC-4 s cílem standardizovat sílu hlasu, převést prostorový zvuk na stereofonní zvuk nebo mixovat hlavní zvukovou složku s dalšími složkami v souladu s přílohou J normy PN-ETSI EN 300 468 [9].</w:t>
      </w:r>
    </w:p>
    <w:p w:rsidR="00080B05" w:rsidRPr="002200AF" w:rsidRDefault="00292458" w:rsidP="002C482D">
      <w:pPr>
        <w:pStyle w:val="Teksttreci0"/>
        <w:keepNext/>
        <w:keepLines/>
        <w:widowControl/>
        <w:shd w:val="clear" w:color="auto" w:fill="auto"/>
        <w:spacing w:after="80"/>
        <w:ind w:firstLine="440"/>
      </w:pPr>
      <w:r>
        <w:t>Přijímač umožňuje uživateli přizpůsobit příjem zvuku dálkovým ovladačem přijímače:</w:t>
      </w:r>
    </w:p>
    <w:p w:rsidR="00080B05" w:rsidRPr="002200AF" w:rsidRDefault="001A43DE" w:rsidP="002C482D">
      <w:pPr>
        <w:pStyle w:val="Teksttreci0"/>
        <w:widowControl/>
        <w:shd w:val="clear" w:color="auto" w:fill="auto"/>
        <w:spacing w:after="80"/>
        <w:ind w:left="440" w:hanging="440"/>
      </w:pPr>
      <w:r>
        <w:t>1)</w:t>
      </w:r>
      <w:r>
        <w:tab/>
        <w:t>výběr zvukové stopy;</w:t>
      </w:r>
    </w:p>
    <w:p w:rsidR="00080B05" w:rsidRPr="002200AF" w:rsidRDefault="001A43DE" w:rsidP="002C482D">
      <w:pPr>
        <w:pStyle w:val="Teksttreci0"/>
        <w:widowControl/>
        <w:shd w:val="clear" w:color="auto" w:fill="auto"/>
        <w:spacing w:after="80"/>
        <w:ind w:left="440" w:hanging="440"/>
      </w:pPr>
      <w:r>
        <w:t>2)</w:t>
      </w:r>
      <w:r>
        <w:tab/>
        <w:t>lepší srozumitelnost dialogu;</w:t>
      </w:r>
    </w:p>
    <w:p w:rsidR="00080B05" w:rsidRPr="002200AF" w:rsidRDefault="001A43DE" w:rsidP="002C482D">
      <w:pPr>
        <w:pStyle w:val="Teksttreci0"/>
        <w:widowControl/>
        <w:shd w:val="clear" w:color="auto" w:fill="auto"/>
        <w:tabs>
          <w:tab w:val="left" w:pos="420"/>
        </w:tabs>
        <w:spacing w:after="160"/>
        <w:ind w:left="440" w:hanging="440"/>
      </w:pPr>
      <w:r>
        <w:t>3)</w:t>
      </w:r>
      <w:r>
        <w:tab/>
        <w:t>mixování dalšího zvuku (např. komentátora, zvukového popisu) s hlavním zvukem, přenášeným jako objektový zvuk.</w:t>
      </w:r>
    </w:p>
    <w:p w:rsidR="00080B05" w:rsidRPr="002200AF" w:rsidRDefault="00292458" w:rsidP="002C482D">
      <w:pPr>
        <w:pStyle w:val="Teksttreci0"/>
        <w:widowControl/>
        <w:shd w:val="clear" w:color="auto" w:fill="auto"/>
        <w:spacing w:after="220"/>
        <w:ind w:firstLine="440"/>
      </w:pPr>
      <w:r>
        <w:t>Bez ohledu na systém kódování a počet přenášených zvukových kanálů dekodér zvukového signálu poskytuje analogovému zvukovému výstupu digitálního přijímače (pokud je přítomen) stereofonní signál, pokud není přenášen monofonní signál nebo nejsou přenášeny dva signály. Dekodér poté odešle vybraný monofonní signál do obou kanálů.</w:t>
      </w:r>
    </w:p>
    <w:p w:rsidR="00080B05" w:rsidRPr="002200AF" w:rsidRDefault="001A43DE" w:rsidP="002C482D">
      <w:pPr>
        <w:pStyle w:val="Nagwek40"/>
        <w:keepNext/>
        <w:keepLines/>
        <w:widowControl/>
        <w:shd w:val="clear" w:color="auto" w:fill="auto"/>
        <w:tabs>
          <w:tab w:val="left" w:pos="890"/>
        </w:tabs>
        <w:spacing w:after="160"/>
      </w:pPr>
      <w:r>
        <w:t>12. Teletext a titulky DVB</w:t>
      </w:r>
    </w:p>
    <w:p w:rsidR="00080B05" w:rsidRPr="002200AF" w:rsidRDefault="00292458" w:rsidP="002C482D">
      <w:pPr>
        <w:pStyle w:val="Teksttreci0"/>
        <w:widowControl/>
        <w:shd w:val="clear" w:color="auto" w:fill="auto"/>
        <w:spacing w:after="220"/>
        <w:ind w:firstLine="440"/>
      </w:pPr>
      <w:r>
        <w:t>Při dekódování zvukových, obrazových a datových proudů digitální přijímač zároveň vydává teletextová data, která splňují požadavky normy PN-ETSI EN 300 706 V1.2.1 2005 [10] pro úroveň 1.5 a která jsou vysílána ve formě paketů v souladu s normou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Teletext</w:t>
      </w:r>
    </w:p>
    <w:p w:rsidR="00080B05" w:rsidRPr="002200AF" w:rsidRDefault="00292458" w:rsidP="002C482D">
      <w:pPr>
        <w:pStyle w:val="Teksttreci0"/>
        <w:widowControl/>
        <w:shd w:val="clear" w:color="auto" w:fill="auto"/>
        <w:spacing w:after="120"/>
        <w:ind w:firstLine="440"/>
      </w:pPr>
      <w:r>
        <w:t>Teletext přenášený v digitálních proudech se v přijímači dekóduje takto:</w:t>
      </w:r>
    </w:p>
    <w:p w:rsidR="00080B05" w:rsidRPr="002200AF" w:rsidRDefault="001A43DE" w:rsidP="002C482D">
      <w:pPr>
        <w:pStyle w:val="Teksttreci0"/>
        <w:widowControl/>
        <w:shd w:val="clear" w:color="auto" w:fill="auto"/>
        <w:spacing w:after="120"/>
        <w:ind w:left="440" w:hanging="440"/>
      </w:pPr>
      <w:r>
        <w:t>1)</w:t>
      </w:r>
      <w:r>
        <w:tab/>
        <w:t>interním dekodérem, přičemž se zobrazuje na obrazovce (OSD), nebo</w:t>
      </w:r>
    </w:p>
    <w:p w:rsidR="00080B05" w:rsidRPr="002200AF" w:rsidRDefault="001A43DE" w:rsidP="002C482D">
      <w:pPr>
        <w:pStyle w:val="Teksttreci0"/>
        <w:widowControl/>
        <w:shd w:val="clear" w:color="auto" w:fill="auto"/>
        <w:spacing w:after="160"/>
        <w:ind w:left="440" w:hanging="440"/>
      </w:pPr>
      <w:r>
        <w:t>2)</w:t>
      </w:r>
      <w:r>
        <w:tab/>
        <w:t>v případě STB s vestavěným analogovým výstupem – vložením dat na vybrané linky během zatemňovacího intervalu (VBI) v souladu s požadavky normy ETSI EN 300 706 V1.2.1 2005 [10] pro úroveň 1.5.</w:t>
      </w:r>
    </w:p>
    <w:p w:rsidR="00080B05" w:rsidRPr="002200AF" w:rsidRDefault="001A43DE" w:rsidP="002C482D">
      <w:pPr>
        <w:pStyle w:val="Teksttreci0"/>
        <w:keepNext/>
        <w:keepLines/>
        <w:widowControl/>
        <w:shd w:val="clear" w:color="auto" w:fill="auto"/>
        <w:tabs>
          <w:tab w:val="left" w:pos="1035"/>
        </w:tabs>
        <w:ind w:firstLine="440"/>
      </w:pPr>
      <w:r>
        <w:t>12.2.</w:t>
      </w:r>
      <w:r>
        <w:tab/>
        <w:t>Titulky DVB</w:t>
      </w:r>
    </w:p>
    <w:p w:rsidR="00080B05" w:rsidRPr="002200AF" w:rsidRDefault="00292458" w:rsidP="002C482D">
      <w:pPr>
        <w:pStyle w:val="Teksttreci0"/>
        <w:widowControl/>
        <w:shd w:val="clear" w:color="auto" w:fill="auto"/>
        <w:ind w:firstLine="440"/>
      </w:pPr>
      <w:r>
        <w:t>Digitální přijímač dekóduje a zobrazuje přenášené titulky v souladu s pravidly interoperability stanovenými v bodu 7.3 a příloze B.4 normy ETSI PN-EN 300 743 V1.6.1:2-2019-04 [11].</w:t>
      </w:r>
    </w:p>
    <w:p w:rsidR="00080B05" w:rsidRPr="002200AF" w:rsidRDefault="00292458" w:rsidP="002C482D">
      <w:pPr>
        <w:pStyle w:val="Teksttreci0"/>
        <w:widowControl/>
        <w:shd w:val="clear" w:color="auto" w:fill="auto"/>
        <w:ind w:firstLine="440"/>
      </w:pPr>
      <w:r>
        <w:t>Dekódování teletextu a titulků DVB přijatých současně je řízeno uživatelem.</w:t>
      </w:r>
    </w:p>
    <w:p w:rsidR="00080B05" w:rsidRPr="002200AF" w:rsidRDefault="001A43DE" w:rsidP="002C482D">
      <w:pPr>
        <w:pStyle w:val="Nagwek40"/>
        <w:keepNext/>
        <w:keepLines/>
        <w:widowControl/>
        <w:shd w:val="clear" w:color="auto" w:fill="auto"/>
        <w:tabs>
          <w:tab w:val="left" w:pos="881"/>
        </w:tabs>
      </w:pPr>
      <w:r>
        <w:t>13. HFR (pokud se v přijímači vyskytuje)</w:t>
      </w:r>
    </w:p>
    <w:p w:rsidR="00080B05" w:rsidRPr="002200AF" w:rsidRDefault="00292458" w:rsidP="002C482D">
      <w:pPr>
        <w:pStyle w:val="Teksttreci0"/>
        <w:widowControl/>
        <w:shd w:val="clear" w:color="auto" w:fill="auto"/>
        <w:ind w:firstLine="440"/>
      </w:pPr>
      <w:r>
        <w:t>V případě UHDTV přijímače schopného zobrazovat obrazy pomocí technologie HFR je vyžadováno dekódování proudů podle profilů (stanovených v doporučení ITU -T H.265 [24]) – Main profile, Main 10 Profile a Main Tier. HEVC HDR UHDTV IRD využívající HLG10 a HEVC HDR UHDTV IRD využívající PQ10 s omezeními stanovenými v normě ETSI TS 101 154 [15] část 5.14.5.</w:t>
      </w:r>
    </w:p>
    <w:p w:rsidR="00080B05" w:rsidRPr="002200AF" w:rsidRDefault="001A43DE" w:rsidP="002C482D">
      <w:pPr>
        <w:pStyle w:val="Nagwek40"/>
        <w:keepNext/>
        <w:keepLines/>
        <w:widowControl/>
        <w:shd w:val="clear" w:color="auto" w:fill="auto"/>
        <w:tabs>
          <w:tab w:val="left" w:pos="881"/>
        </w:tabs>
      </w:pPr>
      <w:r>
        <w:t>14. Hybridní televize (HbbTV, pokud to podporuje přijímač)</w:t>
      </w:r>
    </w:p>
    <w:p w:rsidR="00080B05" w:rsidRPr="002200AF" w:rsidRDefault="00292458" w:rsidP="002C482D">
      <w:pPr>
        <w:pStyle w:val="Teksttreci0"/>
        <w:widowControl/>
        <w:shd w:val="clear" w:color="auto" w:fill="auto"/>
        <w:ind w:firstLine="440"/>
      </w:pPr>
      <w:r>
        <w:t>Pokud přijímač umožňuje použití hybridní televize (HbbTV), je kompatibilní alespoň s její verzí 2.0.2 v souladu s normou ETSI TS 102 796 [18] verze V1.5.1 (2018-09) nebo novější. Pokud je digitální přijímač službou HbbTV vybaven, je tato služba automaticky aktivní v okamžiku zakoupení. Uživatel musí mít možnost funkci HbbTV jednoduše zapnout a vypnout.</w:t>
      </w:r>
    </w:p>
    <w:p w:rsidR="00080B05" w:rsidRPr="002200AF" w:rsidRDefault="00292458" w:rsidP="002C482D">
      <w:pPr>
        <w:pStyle w:val="Teksttreci0"/>
        <w:widowControl/>
        <w:shd w:val="clear" w:color="auto" w:fill="auto"/>
        <w:ind w:firstLine="440"/>
      </w:pPr>
      <w:r>
        <w:lastRenderedPageBreak/>
        <w:t>Přijímač HbbTV správně přijímá a provádí programovací aplikace (API) kompatibilní s HbbTV v souladu s normou ETSI TS 102 796 [18] verze V1.5.1 (2018-09) nebo novější.</w:t>
      </w:r>
    </w:p>
    <w:p w:rsidR="00080B05" w:rsidRPr="002200AF" w:rsidRDefault="001A43DE" w:rsidP="002C482D">
      <w:pPr>
        <w:pStyle w:val="Nagwek40"/>
        <w:keepNext/>
        <w:keepLines/>
        <w:widowControl/>
        <w:shd w:val="clear" w:color="auto" w:fill="auto"/>
        <w:tabs>
          <w:tab w:val="left" w:pos="881"/>
        </w:tabs>
      </w:pPr>
      <w:r>
        <w:t>15. Vzdálená aktualizace softwaru</w:t>
      </w:r>
    </w:p>
    <w:p w:rsidR="00080B05" w:rsidRPr="002200AF" w:rsidRDefault="00292458" w:rsidP="002C482D">
      <w:pPr>
        <w:pStyle w:val="Teksttreci0"/>
        <w:widowControl/>
        <w:shd w:val="clear" w:color="auto" w:fill="auto"/>
        <w:ind w:firstLine="440"/>
      </w:pPr>
      <w:r>
        <w:t>Digitální přijímače umožňují aktualizace systémového softwaru pro účely údržby přijímače. Způsob provádění aktualizace softwaru závisí na výrobci přijímače a může se jednat o jednu z těchto možností:</w:t>
      </w:r>
    </w:p>
    <w:p w:rsidR="00080B05" w:rsidRPr="002200AF" w:rsidRDefault="001A43DE" w:rsidP="002C482D">
      <w:pPr>
        <w:pStyle w:val="Teksttreci0"/>
        <w:widowControl/>
        <w:shd w:val="clear" w:color="auto" w:fill="auto"/>
        <w:ind w:left="440" w:hanging="440"/>
      </w:pPr>
      <w:r>
        <w:t>1)</w:t>
      </w:r>
      <w:r>
        <w:tab/>
        <w:t>paměťové zařízení připojené k rozhraní USB;</w:t>
      </w:r>
    </w:p>
    <w:p w:rsidR="00080B05" w:rsidRPr="002200AF" w:rsidRDefault="001A43DE" w:rsidP="002C482D">
      <w:pPr>
        <w:pStyle w:val="Teksttreci0"/>
        <w:widowControl/>
        <w:shd w:val="clear" w:color="auto" w:fill="auto"/>
        <w:ind w:left="440" w:hanging="440"/>
      </w:pPr>
      <w:r>
        <w:t>2)</w:t>
      </w:r>
      <w:r>
        <w:tab/>
        <w:t>prostřednictvím internetu (v případě interaktivních přijímačů umožňujících využívání interaktivních televizních služeb prostřednictvím internetu);</w:t>
      </w:r>
    </w:p>
    <w:p w:rsidR="00080B05" w:rsidRPr="002200AF" w:rsidRDefault="001A43DE" w:rsidP="002C482D">
      <w:pPr>
        <w:pStyle w:val="Teksttreci0"/>
        <w:widowControl/>
        <w:shd w:val="clear" w:color="auto" w:fill="auto"/>
        <w:tabs>
          <w:tab w:val="left" w:pos="424"/>
        </w:tabs>
        <w:ind w:left="440" w:hanging="440"/>
      </w:pPr>
      <w:r>
        <w:t>3)</w:t>
      </w:r>
      <w:r>
        <w:tab/>
        <w:t>DVB-SSU v souladu s normou ETSI TS 102 006 [16].</w:t>
      </w:r>
    </w:p>
    <w:p w:rsidR="00080B05" w:rsidRPr="002200AF" w:rsidRDefault="001A43DE" w:rsidP="002C482D">
      <w:pPr>
        <w:pStyle w:val="Nagwek40"/>
        <w:keepNext/>
        <w:keepLines/>
        <w:widowControl/>
        <w:shd w:val="clear" w:color="auto" w:fill="auto"/>
        <w:tabs>
          <w:tab w:val="left" w:pos="881"/>
        </w:tabs>
      </w:pPr>
      <w:r>
        <w:t>16. Rozhraní digitálního přijímače</w:t>
      </w:r>
    </w:p>
    <w:p w:rsidR="00080B05" w:rsidRPr="002200AF" w:rsidRDefault="001A43DE" w:rsidP="002C482D">
      <w:pPr>
        <w:pStyle w:val="Teksttreci0"/>
        <w:keepNext/>
        <w:keepLines/>
        <w:widowControl/>
        <w:shd w:val="clear" w:color="auto" w:fill="auto"/>
        <w:tabs>
          <w:tab w:val="left" w:pos="1035"/>
        </w:tabs>
        <w:ind w:firstLine="440"/>
      </w:pPr>
      <w:r>
        <w:t>16.1</w:t>
      </w:r>
      <w:r>
        <w:tab/>
        <w:t>Rozhraní vysokofrekvenčního signálu:</w:t>
      </w:r>
    </w:p>
    <w:p w:rsidR="00080B05" w:rsidRPr="002200AF" w:rsidRDefault="00292458" w:rsidP="002C482D">
      <w:pPr>
        <w:pStyle w:val="Teksttreci0"/>
        <w:widowControl/>
        <w:shd w:val="clear" w:color="auto" w:fill="auto"/>
        <w:ind w:firstLine="440"/>
      </w:pPr>
      <w:r>
        <w:t>Digitální přijímač je vybaven jedním vstupem IEC v souladu s normou PN-EN 61169-2:2007 [6]. Vstupní impedance je 75 Q.</w:t>
      </w:r>
    </w:p>
    <w:p w:rsidR="00080B05" w:rsidRPr="002200AF" w:rsidRDefault="001A43DE" w:rsidP="002C482D">
      <w:pPr>
        <w:pStyle w:val="Teksttreci0"/>
        <w:keepNext/>
        <w:keepLines/>
        <w:widowControl/>
        <w:shd w:val="clear" w:color="auto" w:fill="auto"/>
        <w:tabs>
          <w:tab w:val="left" w:pos="1035"/>
        </w:tabs>
        <w:ind w:firstLine="440"/>
      </w:pPr>
      <w:r>
        <w:t>16.2.</w:t>
      </w:r>
      <w:r>
        <w:tab/>
        <w:t>Digitální rozhraní</w:t>
      </w:r>
    </w:p>
    <w:p w:rsidR="00080B05" w:rsidRPr="002200AF" w:rsidRDefault="00292458" w:rsidP="002C482D">
      <w:pPr>
        <w:pStyle w:val="Teksttreci0"/>
        <w:widowControl/>
        <w:shd w:val="clear" w:color="auto" w:fill="auto"/>
        <w:ind w:firstLine="440"/>
      </w:pPr>
      <w:r>
        <w:t>Integrovaný digitální přijímač (iDTV) má vstup HDMI typu A v souladu s multimediálním rozhraním s vysokým rozlišením [30] zabezpečený systémem HDCP v souladu se systémem ochrany širokopásmového digitálního obsahu [28]. V případě STB je vstup HDMI vybaven funkcí zobrazení výstupu signálu. V případě integrovaného digitálního televizního přijímače, který umožňuje zobrazování obrazu v ultra vysokém rozlišení (UHD), je vyžadován standard multimediálního rozhraní s vysokým rozlišením, verze 2.1 [31], kompatibilní s HDR a ARC, jakož i HDCP 2.2 v souladu se systémem ochrany širokopásmového digitálního obsahu (HDCP), mapování HDCP do HDMI, revize 2.2 [29]. Požadavek mít vstup typu HDMI se nevztahuje na integrované digitální přijímače (iDTV) s obrazovým displejem s úhlopříčkou 30 cm nebo méně.</w:t>
      </w:r>
    </w:p>
    <w:p w:rsidR="00080B05" w:rsidRPr="002200AF" w:rsidRDefault="001A43DE" w:rsidP="002C482D">
      <w:pPr>
        <w:pStyle w:val="Nagwek40"/>
        <w:keepNext/>
        <w:keepLines/>
        <w:widowControl/>
        <w:shd w:val="clear" w:color="auto" w:fill="auto"/>
        <w:tabs>
          <w:tab w:val="left" w:pos="881"/>
        </w:tabs>
      </w:pPr>
      <w:r>
        <w:t>17. Napájení digitálního přijímače</w:t>
      </w:r>
    </w:p>
    <w:p w:rsidR="00080B05" w:rsidRPr="002200AF" w:rsidRDefault="00292458" w:rsidP="002C482D">
      <w:pPr>
        <w:pStyle w:val="Teksttreci0"/>
        <w:keepNext/>
        <w:keepLines/>
        <w:widowControl/>
        <w:shd w:val="clear" w:color="auto" w:fill="auto"/>
        <w:ind w:firstLine="440"/>
      </w:pPr>
      <w:r>
        <w:t>Napájení digitálních přijímačů musí splňovat následující požadavky:</w:t>
      </w:r>
    </w:p>
    <w:p w:rsidR="00080B05" w:rsidRPr="002200AF" w:rsidRDefault="001A43DE" w:rsidP="002C482D">
      <w:pPr>
        <w:pStyle w:val="Teksttreci0"/>
        <w:widowControl/>
        <w:shd w:val="clear" w:color="auto" w:fill="auto"/>
        <w:tabs>
          <w:tab w:val="left" w:pos="424"/>
        </w:tabs>
        <w:ind w:left="440" w:hanging="440"/>
      </w:pPr>
      <w:r>
        <w:t>1)</w:t>
      </w:r>
      <w:r>
        <w:tab/>
        <w:t>napětí: 230 V ±10 % podle normy PN-EN 60038:2012 [4];</w:t>
      </w:r>
    </w:p>
    <w:p w:rsidR="00080B05" w:rsidRPr="002200AF" w:rsidRDefault="001A43DE" w:rsidP="002C482D">
      <w:pPr>
        <w:pStyle w:val="Teksttreci0"/>
        <w:widowControl/>
        <w:shd w:val="clear" w:color="auto" w:fill="auto"/>
        <w:tabs>
          <w:tab w:val="left" w:pos="424"/>
        </w:tabs>
        <w:ind w:left="440" w:hanging="440"/>
      </w:pPr>
      <w:r>
        <w:t>2)</w:t>
      </w:r>
      <w:r>
        <w:tab/>
        <w:t>frekvence: 47–53 Hz podle normy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1A" w:rsidRDefault="00DD681A">
      <w:r>
        <w:separator/>
      </w:r>
    </w:p>
  </w:endnote>
  <w:endnote w:type="continuationSeparator" w:id="0">
    <w:p w:rsidR="00DD681A" w:rsidRDefault="00DD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1A" w:rsidRDefault="00DD681A">
      <w:r>
        <w:separator/>
      </w:r>
    </w:p>
  </w:footnote>
  <w:footnote w:type="continuationSeparator" w:id="0">
    <w:p w:rsidR="00DD681A" w:rsidRDefault="00DD681A">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Ministr pro digitalizaci řídí ve vládě resort informatizace podle § 1 odst. 2 nařízení předsedy vlády ze dne 20. dubna 2018 o konkrétním rozsahu činnosti ministra pro digitalizaci (Sbírka zákonů, bod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Oznámení tohoto nařízení bylo předloženo Evropské komisi dne 15. května 2019 pod čísle 2019/213/PL v souladu s ustanovením § 4 nařízení Rady ministrů ze dne 23. prosince 2002 o způsobu fungování vnitrostátního systému oznamování norem a právních aktů (Sbírka zákonů, bod 2039; a z roku 2004, bod 597), kterým se provádí ustanovení směrnice Evropského parlamentu a Rady (EU) 2015/1535 ze dne 9. září 2015 o postupu při poskytování informací v oblasti technických předpisů a předpisů pro služby informační společnosti (Úř. věst. L 241 ze dne 17.9.2015, s.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Změny konsolidovaného znění uvedeného zákona byly oznámeny ve Sbírce zákonů z roku 2018, body 2245 a 2354; a z roku 2019, body 643, 730, 1030, 1553, 1815 a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Sbírka zákonů</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3D03DC">
            <w:rPr>
              <w:noProof/>
            </w:rPr>
            <w:t>2</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Bod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Dokument podepsal Krzysztof Madej</w:t>
    </w:r>
  </w:p>
  <w:p w:rsidR="002200AF" w:rsidRPr="002200AF" w:rsidRDefault="002200AF" w:rsidP="00960F69">
    <w:pPr>
      <w:pStyle w:val="Teksttreci30"/>
      <w:shd w:val="clear" w:color="auto" w:fill="auto"/>
      <w:spacing w:line="264" w:lineRule="auto"/>
      <w:ind w:left="8827"/>
    </w:pPr>
    <w:r>
      <w:t>Datum: 4.11.2019, 15:36:48 SEČ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A43DE"/>
    <w:rsid w:val="002200AF"/>
    <w:rsid w:val="00231458"/>
    <w:rsid w:val="00292458"/>
    <w:rsid w:val="002C482D"/>
    <w:rsid w:val="0033633B"/>
    <w:rsid w:val="003D03DC"/>
    <w:rsid w:val="0040395F"/>
    <w:rsid w:val="004743A8"/>
    <w:rsid w:val="00541DCE"/>
    <w:rsid w:val="00617C9D"/>
    <w:rsid w:val="00684636"/>
    <w:rsid w:val="007A7A0E"/>
    <w:rsid w:val="007F4DF4"/>
    <w:rsid w:val="00901123"/>
    <w:rsid w:val="009459DB"/>
    <w:rsid w:val="00954617"/>
    <w:rsid w:val="00960F69"/>
    <w:rsid w:val="009E5E33"/>
    <w:rsid w:val="00AB43F8"/>
    <w:rsid w:val="00AE0F11"/>
    <w:rsid w:val="00AE4595"/>
    <w:rsid w:val="00B50F5C"/>
    <w:rsid w:val="00C14A83"/>
    <w:rsid w:val="00DD681A"/>
    <w:rsid w:val="00E96D60"/>
    <w:rsid w:val="00EB29D4"/>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hdmi.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3151</Words>
  <Characters>17964</Characters>
  <Application>Microsoft Office Word</Application>
  <DocSecurity>0</DocSecurity>
  <Lines>149</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12</cp:revision>
  <dcterms:created xsi:type="dcterms:W3CDTF">2020-09-10T12:10:00Z</dcterms:created>
  <dcterms:modified xsi:type="dcterms:W3CDTF">2020-10-29T05:12:00Z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