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06C" w:rsidRPr="00817DDD" w:rsidRDefault="00E0006C" w:rsidP="00E0006C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0471 F-- CS- ------ 20200729 --- --- PROJET</w:t>
      </w:r>
    </w:p>
    <w:p w:rsidR="00D90893" w:rsidRDefault="0082035F" w:rsidP="00E0006C">
      <w:pPr>
        <w:spacing w:after="0" w:line="240" w:lineRule="auto"/>
        <w:jc w:val="right"/>
      </w:pPr>
      <w:r>
        <w:rPr>
          <w:color w:val="000000"/>
          <w:sz w:val="24"/>
          <w:rFonts w:ascii="Times New Roman" w:hAnsi="Times New Roman"/>
        </w:rPr>
        <w:t xml:space="preserve">Dne XXXX 2020</w:t>
      </w:r>
    </w:p>
    <w:p w:rsidR="00D90893" w:rsidRDefault="00D90893" w:rsidP="00E0006C">
      <w:pPr>
        <w:spacing w:after="0" w:line="240" w:lineRule="auto"/>
        <w:jc w:val="center"/>
      </w:pPr>
    </w:p>
    <w:p w:rsidR="00D90893" w:rsidRDefault="00D90893" w:rsidP="00E0006C">
      <w:pPr>
        <w:spacing w:after="0" w:line="240" w:lineRule="auto"/>
        <w:jc w:val="center"/>
      </w:pPr>
    </w:p>
    <w:p w:rsidR="00D90893" w:rsidRDefault="0082035F" w:rsidP="00E0006C">
      <w:pPr>
        <w:spacing w:after="0" w:line="240" w:lineRule="auto"/>
        <w:jc w:val="center"/>
      </w:pPr>
      <w:r>
        <w:rPr>
          <w:b/>
          <w:color w:val="000000"/>
          <w:sz w:val="24"/>
          <w:rFonts w:ascii="Times New Roman" w:hAnsi="Times New Roman"/>
        </w:rPr>
        <w:t xml:space="preserve">Vyhláška ze dne XXXX týkající se kritérií, dílčích kritérií a systému známkování pro výpočet a zobrazení indexu opravitelnosti přenosných počítačů.</w:t>
      </w:r>
    </w:p>
    <w:p w:rsidR="00D90893" w:rsidRDefault="00D90893" w:rsidP="00E0006C">
      <w:pPr>
        <w:spacing w:after="0" w:line="240" w:lineRule="auto"/>
        <w:jc w:val="center"/>
      </w:pPr>
    </w:p>
    <w:p w:rsidR="00D90893" w:rsidRDefault="0082035F" w:rsidP="00E0006C">
      <w:pPr>
        <w:spacing w:after="0" w:line="240" w:lineRule="auto"/>
        <w:jc w:val="center"/>
      </w:pPr>
      <w:r>
        <w:rPr>
          <w:color w:val="000000"/>
          <w:sz w:val="24"/>
          <w:rFonts w:ascii="Times New Roman" w:hAnsi="Times New Roman"/>
        </w:rPr>
        <w:t xml:space="preserve">NOR: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XXXXX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D90893" w:rsidP="00E0006C">
      <w:pPr>
        <w:spacing w:after="0" w:line="240" w:lineRule="auto"/>
        <w:jc w:val="both"/>
      </w:pP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Ministryně pro ekologický přechod a ministr hospodářství a financí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s ohledem na nařízení Komise (EU) č. 617/2013 ze dne 26. června 2013, kterým se provádí směrnice Evropského parlamentu a Rady 2009/125/ES, pokud jde o požadavky na ekologické navrhování přenosných počítačů a informačních serverů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S ohledem na zákon o životním prostředí, zejména jeho článek L541-9-2;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S ohledem na nařízení XXX ze dne XXXX o způsobech uplatňování indexu opravitelnosti pro elektrické a elektronické výrobky, jeho kritériích a způsobu výpočtu;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D90893" w:rsidP="00E0006C">
      <w:pPr>
        <w:spacing w:after="0" w:line="240" w:lineRule="auto"/>
        <w:jc w:val="both"/>
      </w:pPr>
    </w:p>
    <w:p w:rsidR="00D90893" w:rsidRPr="00700C01" w:rsidRDefault="0082035F" w:rsidP="00E0006C">
      <w:pPr>
        <w:keepNext/>
        <w:keepLines/>
        <w:spacing w:after="0" w:line="240" w:lineRule="auto"/>
        <w:rPr>
          <w:b/>
          <w:bCs/>
          <w:color w:val="000000"/>
          <w:sz w:val="24"/>
          <w:szCs w:val="24"/>
          <w:rFonts w:ascii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Článek 1</w:t>
      </w:r>
    </w:p>
    <w:p w:rsidR="00D90893" w:rsidRDefault="00D90893" w:rsidP="00E0006C">
      <w:pPr>
        <w:keepNext/>
        <w:keepLines/>
        <w:spacing w:after="0" w:line="240" w:lineRule="auto"/>
        <w:rPr>
          <w:color w:val="000000"/>
        </w:rPr>
      </w:pPr>
    </w:p>
    <w:p w:rsidR="00D90893" w:rsidRDefault="0082035F" w:rsidP="00E0006C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Tato vyhláška se vztahuje na počítače spadající do oblasti působnosti výše uvedeného nařízení ze dne 26. června 2013 a přenosné počítače.</w:t>
      </w:r>
      <w:r>
        <w:rPr>
          <w:color w:val="000000"/>
          <w:sz w:val="24"/>
          <w:rFonts w:ascii="Times New Roman" w:hAnsi="Times New Roman"/>
        </w:rPr>
        <w:t xml:space="preserve"> </w:t>
      </w:r>
    </w:p>
    <w:p w:rsidR="00D90893" w:rsidRDefault="00D90893" w:rsidP="00E0006C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Default="0082035F" w:rsidP="00E0006C">
      <w:pPr>
        <w:keepNext/>
        <w:keepLines/>
        <w:spacing w:after="0" w:line="240" w:lineRule="auto"/>
      </w:pPr>
      <w:r>
        <w:rPr>
          <w:b/>
          <w:color w:val="000000"/>
          <w:sz w:val="24"/>
          <w:rFonts w:ascii="Times New Roman" w:hAnsi="Times New Roman"/>
        </w:rPr>
        <w:t xml:space="preserve">Článek 2</w:t>
      </w:r>
    </w:p>
    <w:p w:rsidR="00D90893" w:rsidRDefault="00D90893" w:rsidP="00E0006C">
      <w:pPr>
        <w:keepNext/>
        <w:keepLines/>
        <w:spacing w:after="0" w:line="240" w:lineRule="auto"/>
        <w:rPr>
          <w:color w:val="000000"/>
        </w:rPr>
      </w:pPr>
    </w:p>
    <w:p w:rsidR="00D90893" w:rsidRDefault="0082035F" w:rsidP="00E0006C">
      <w:pPr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Kritéria, dílčí kritéria a systém známkování platný pro výrobky definované v článku 1 pro výpočet indexu opravitelnosti jsou uvedeny níže:</w:t>
      </w:r>
    </w:p>
    <w:p w:rsidR="009810E0" w:rsidRDefault="009810E0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2E5B" w:rsidRDefault="00BF2E5B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9810E0" w:rsidRDefault="0082035F" w:rsidP="00E0006C">
      <w:pPr>
        <w:keepNext/>
        <w:keepLines/>
        <w:jc w:val="center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KRITÉRIUM Č. 1 – DOKUMENTACE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Informace týkající se délky bezplatného poskytování technické dokumentace a doporučení pro použití a údržbu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55"/>
        <w:gridCol w:w="571"/>
        <w:gridCol w:w="574"/>
        <w:gridCol w:w="572"/>
        <w:gridCol w:w="574"/>
        <w:gridCol w:w="572"/>
        <w:gridCol w:w="574"/>
        <w:gridCol w:w="574"/>
        <w:gridCol w:w="584"/>
        <w:gridCol w:w="570"/>
        <w:gridCol w:w="570"/>
        <w:gridCol w:w="570"/>
        <w:gridCol w:w="566"/>
      </w:tblGrid>
      <w:tr w:rsidR="00D90893" w:rsidRPr="00AB37FA" w:rsidTr="00C37518">
        <w:tc>
          <w:tcPr>
            <w:tcW w:w="14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90893" w:rsidRPr="00AB37FA" w:rsidTr="00C37518">
        <w:tc>
          <w:tcPr>
            <w:tcW w:w="1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C37518" w:rsidRPr="00AB37FA" w:rsidTr="00C37518">
        <w:tc>
          <w:tcPr>
            <w:tcW w:w="1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C37518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</w:tr>
      <w:tr w:rsidR="00D90893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dokumentace</w:t>
            </w: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Jednoznačná identifikace výrobku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 demontáže nebo výkres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Schémata zapojení a připojení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Schémata elektronických desek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Seznam nezbytného vybavení pro opravu a test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Technický návod k použití související s opravou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Chybové a diagnostické kódy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součástkách a diagnostice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Softwarové pokyny (včetně restartování)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Přístup k hlášeným vadám uloženým v zařízení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Technické brožury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Zvláštní režim pro vlastní opravu (doporučené činnosti, bezpečnostní pokyny, pokyny pro opravu, případné dopady na záruku)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přístupu k profesionálním opravářům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Odhalování poruch a požadované činnosti (přístup pro veřejnost)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Doporučení pro použití a údržbu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</w:tbl>
    <w:p w:rsidR="00D90893" w:rsidRDefault="0082035F" w:rsidP="00E0006C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259.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bodů/259) × 10</w:t>
      </w:r>
    </w:p>
    <w:p w:rsidR="00D90893" w:rsidRDefault="0082035F" w:rsidP="00E0006C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2 – DEMONTOVATELNOST A PŘÍSTUP, NÁŘADÍ A SPOJE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Snadnost demontáže součástek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2"/>
        <w:gridCol w:w="1249"/>
        <w:gridCol w:w="1249"/>
        <w:gridCol w:w="1249"/>
        <w:gridCol w:w="1247"/>
      </w:tblGrid>
      <w:tr w:rsidR="00D90893" w:rsidRPr="00AB37FA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kroků pro samostatný přístup k součástce</w:t>
            </w:r>
          </w:p>
        </w:tc>
      </w:tr>
      <w:tr w:rsidR="00D90893" w:rsidRPr="00AB37FA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 (1) nebo 11 nebo více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až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až 8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6</w:t>
            </w:r>
          </w:p>
        </w:tc>
      </w:tr>
      <w:tr w:rsidR="00D90893" w:rsidRPr="00AB37FA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Součástka velkokapacitní paměti (HDD – SSD)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Napájecí konektory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D90893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ND/NA = nedemontovatelné nebo samostatně nepřístupné</w:t>
      </w:r>
    </w:p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15.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bodů/15)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Nářadí nezbytné pro demontáž součástek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06"/>
        <w:gridCol w:w="1729"/>
        <w:gridCol w:w="1729"/>
        <w:gridCol w:w="1729"/>
        <w:gridCol w:w="1733"/>
      </w:tblGrid>
      <w:tr w:rsidR="00D90893" w:rsidRPr="00AB37FA" w:rsidTr="00E0006C">
        <w:tc>
          <w:tcPr>
            <w:tcW w:w="14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nářadí</w:t>
            </w:r>
          </w:p>
        </w:tc>
      </w:tr>
      <w:tr w:rsidR="00D90893" w:rsidRPr="00AB37FA" w:rsidTr="00C37518">
        <w:tc>
          <w:tcPr>
            <w:tcW w:w="1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Vlastní nářadí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Zvláštní nářadí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Bez nářadí, běžné nářadí (2)</w:t>
            </w:r>
          </w:p>
        </w:tc>
      </w:tr>
      <w:tr w:rsidR="00D90893" w:rsidRPr="00AB37FA" w:rsidTr="00E0006C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 (3)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Součástka velkokapacitní paměti (HDD – SDD)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Napájecí konektory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D90893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nebo nářadí dodané s náhradním dílem</w:t>
      </w:r>
    </w:p>
    <w:p w:rsidR="00D90893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použijte nejpříznivější známku, pokud je zařazeno více nářadí</w:t>
      </w:r>
    </w:p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bodů/20) × 10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Parametry spojů (pro montáž součástek ze seznamů 1 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3"/>
        <w:gridCol w:w="1663"/>
        <w:gridCol w:w="1665"/>
        <w:gridCol w:w="1665"/>
      </w:tblGrid>
      <w:tr w:rsidR="00D90893" w:rsidRPr="00AB37FA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upnutí</w:t>
            </w:r>
          </w:p>
        </w:tc>
      </w:tr>
      <w:tr w:rsidR="00D90893" w:rsidRPr="00AB37FA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Nelze demontovat, nelze používat opakovaně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Lze demontovat, nelze používat opakovaně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Lze demontovat a používat opakovaně (4)</w:t>
            </w:r>
          </w:p>
        </w:tc>
      </w:tr>
      <w:tr w:rsidR="00D90893" w:rsidRPr="00AB37FA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 nebo ze seznamu 2</w:t>
            </w: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 (5)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Základní deska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Paměť RAM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Ventilátory, chladiče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Klávesnice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Porty, konektory (6)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Součástka velkokapacitní paměti (HDD – SDD)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Napájecí konektory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</w:tbl>
    <w:p w:rsidR="00D90893" w:rsidRPr="00C37518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nebo spojovací prvky dodané s náhradním dílem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90893" w:rsidRPr="00C37518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použijte nejpříznivější známku, pokud je zařazeno více spojovacích prvků</w:t>
      </w:r>
    </w:p>
    <w:p w:rsidR="00D90893" w:rsidRPr="00C37518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pro připojení externích zařízení (USB, HDMI, VGA)</w:t>
      </w:r>
    </w:p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bodů/20) × 10</w:t>
      </w:r>
    </w:p>
    <w:p w:rsidR="00D90893" w:rsidRDefault="0082035F" w:rsidP="00E0006C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3 – DOSTUPNOST NÁHRADNÍCH DÍLŮ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Závazek výrobce ohledně doby dostupnosti součástek ze seznamu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62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D90893" w:rsidRPr="00AB37FA" w:rsidTr="00C37518">
        <w:tc>
          <w:tcPr>
            <w:tcW w:w="8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90893" w:rsidRPr="00AB37FA" w:rsidTr="00C37518">
        <w:tc>
          <w:tcPr>
            <w:tcW w:w="8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C37518" w:rsidRPr="00AB37FA" w:rsidTr="00C37518">
        <w:tc>
          <w:tcPr>
            <w:tcW w:w="8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</w:tr>
      <w:tr w:rsidR="00D90893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Součástka velkokapacitní paměti (HDD – SDD)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Napájecí konektory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</w:tbl>
    <w:p w:rsidR="00E0006C" w:rsidRDefault="0082035F" w:rsidP="00E0006C">
      <w:pPr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rFonts w:ascii="Times New Roman" w:hAnsi="Times New Roman"/>
        </w:rPr>
        <w:t xml:space="preserve">Maximální počet bodů je 140.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bodů/140) × 10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Závazek výrobce ohledně doby dostupnosti součástek ze seznamu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2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4"/>
      </w:tblGrid>
      <w:tr w:rsidR="00D90893" w:rsidRPr="00AB37FA" w:rsidTr="00C37518">
        <w:tc>
          <w:tcPr>
            <w:tcW w:w="8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90893" w:rsidRPr="00AB37FA" w:rsidTr="00C37518">
        <w:tc>
          <w:tcPr>
            <w:tcW w:w="8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C37518" w:rsidRPr="00AB37FA" w:rsidTr="00C37518">
        <w:tc>
          <w:tcPr>
            <w:tcW w:w="8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</w:tr>
      <w:tr w:rsidR="00D90893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Základní deska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Paměť RAM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Ventilátory, chladiče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Klávesnice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Porty, konektory (1)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</w:tbl>
    <w:p w:rsidR="00D90893" w:rsidRPr="00BB4C57" w:rsidRDefault="0082035F" w:rsidP="00C37518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pro připojení externích zařízení (USB, HDMI, VGA)</w:t>
      </w:r>
    </w:p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140.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bodů/140) × 10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Dodací lhůta součástek ze seznamu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2"/>
      </w:tblGrid>
      <w:tr w:rsidR="00D90893" w:rsidRPr="00AB37FA" w:rsidTr="00C37518"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90893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</w:tr>
      <w:tr w:rsidR="00E0006C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</w:tr>
      <w:tr w:rsidR="00D90893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Součástka velkokapacitní paměti (HDD – SDD)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Napájecí konektory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D90893" w:rsidRPr="00C37518" w:rsidRDefault="0082035F" w:rsidP="00C37518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pracovní dny od data objednání</w:t>
      </w:r>
    </w:p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60.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bodů/60)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3.4.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Dodací lhůta součástek ze seznamu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2"/>
      </w:tblGrid>
      <w:tr w:rsidR="00D90893" w:rsidRPr="00AB37FA" w:rsidTr="00C37518"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90893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</w:tr>
      <w:tr w:rsidR="00E0006C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</w:tr>
      <w:tr w:rsidR="00D90893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Základní deska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Paměť RAM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Ventilátory, chladiče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Klávesnice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Porty, konektory (2)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D90893" w:rsidRPr="00C37518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pracovní dny od data objednání</w:t>
      </w:r>
    </w:p>
    <w:p w:rsidR="00D90893" w:rsidRPr="00C37518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pro připojení externích zařízení (USB, HDMI, VGA)</w:t>
      </w:r>
    </w:p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60.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bodů/60)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90893" w:rsidRDefault="0082035F" w:rsidP="00E0006C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4 – CENA NÁHRADNÍCH DÍLŮ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Poměr ceny součástek ze seznamu 2 a ceny nového zařízení</w:t>
      </w:r>
    </w:p>
    <w:p w:rsidR="00D90893" w:rsidRDefault="0082035F" w:rsidP="00E0006C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Na základě poměru uvedeného ve vyhlášce ze dne XXXX týkající se způsobů zobrazení, štítkování a obecných parametrů pro výpočet indexu opravitelnosti je počet bodů získaných za toto kritérium stanoven následujícím způsobem:</w:t>
      </w:r>
    </w:p>
    <w:p w:rsidR="00E0006C" w:rsidRDefault="0082035F" w:rsidP="00E0006C">
      <w:pPr>
        <w:suppressAutoHyphens w:val="0"/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výsledný poměr vyšší než 0,3, počet bodů je 0;</w:t>
      </w:r>
    </w:p>
    <w:p w:rsidR="00E0006C" w:rsidRDefault="0082035F" w:rsidP="00E0006C">
      <w:pPr>
        <w:suppressAutoHyphens w:val="0"/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výsledný poměr nižší než 0,1, počet bodů je 100;</w:t>
      </w:r>
    </w:p>
    <w:p w:rsidR="00D90893" w:rsidRDefault="0082035F" w:rsidP="00E0006C">
      <w:pPr>
        <w:suppressAutoHyphens w:val="0"/>
        <w:contextualSpacing/>
      </w:pPr>
      <w:r>
        <w:rPr>
          <w:color w:val="000000"/>
          <w:rFonts w:ascii="Times New Roman" w:hAnsi="Times New Roman"/>
        </w:rPr>
        <w:t xml:space="preserve">– pokud je výsledný poměr v rozpětí 0,1 až 0,3, počet bodů se stanoví podle následující tabulky: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7"/>
        <w:gridCol w:w="408"/>
        <w:gridCol w:w="448"/>
        <w:gridCol w:w="448"/>
        <w:gridCol w:w="448"/>
        <w:gridCol w:w="446"/>
        <w:gridCol w:w="446"/>
        <w:gridCol w:w="445"/>
        <w:gridCol w:w="445"/>
        <w:gridCol w:w="445"/>
        <w:gridCol w:w="445"/>
        <w:gridCol w:w="358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352"/>
      </w:tblGrid>
      <w:tr w:rsidR="00D90893" w:rsidTr="00E37485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Poměr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0,3</w:t>
            </w:r>
          </w:p>
        </w:tc>
      </w:tr>
      <w:tr w:rsidR="00D90893" w:rsidTr="00E37485"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Body</w:t>
            </w:r>
            <w:r>
              <w:rPr>
                <w:color w:val="000000"/>
                <w:sz w:val="18"/>
                <w:rFonts w:ascii="Liberation Serif" w:hAnsi="Liberation Serif"/>
              </w:rPr>
              <w:t xml:space="preserve"> </w:t>
            </w:r>
          </w:p>
        </w:tc>
        <w:tc>
          <w:tcPr>
            <w:tcW w:w="20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95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90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</w:t>
            </w:r>
          </w:p>
        </w:tc>
        <w:tc>
          <w:tcPr>
            <w:tcW w:w="1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</w:t>
            </w:r>
          </w:p>
        </w:tc>
      </w:tr>
    </w:tbl>
    <w:p w:rsidR="00D90893" w:rsidRDefault="00D90893" w:rsidP="00E0006C">
      <w:pPr>
        <w:jc w:val="both"/>
      </w:pPr>
    </w:p>
    <w:p w:rsidR="00D90893" w:rsidRDefault="0082035F" w:rsidP="007F62FD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Pravidlo zaokrouhlování je:</w:t>
      </w:r>
      <w:r>
        <w:rPr>
          <w:color w:val="000000"/>
          <w:rFonts w:ascii="Times New Roman" w:hAnsi="Times New Roman"/>
        </w:rPr>
        <w:t xml:space="preserve"> </w:t>
      </w:r>
    </w:p>
    <w:p w:rsidR="00E0006C" w:rsidRDefault="0082035F" w:rsidP="00E0006C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číslice na místě třetího desetinného čísla nižší než 5, hodnota druhého desetinného čísla se zaokrouhlí dolů.</w:t>
      </w:r>
    </w:p>
    <w:p w:rsidR="00D90893" w:rsidRDefault="0082035F" w:rsidP="00E0006C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Pokud je číslice na místě třetího desetinného čísla vyšší než nebo rovna 5, hodnota druhého desetinného čísla se zaokrouhlí nahoru.</w:t>
      </w:r>
    </w:p>
    <w:p w:rsidR="00D90893" w:rsidRDefault="0082035F" w:rsidP="00C37518">
      <w:pPr>
        <w:jc w:val="both"/>
      </w:pPr>
      <w:r>
        <w:rPr>
          <w:color w:val="000000"/>
          <w:sz w:val="21"/>
          <w:rFonts w:ascii="Times New Roman" w:hAnsi="Times New Roman"/>
        </w:rPr>
        <w:t xml:space="preserve">Maximální počet bodů je 100.</w:t>
      </w:r>
      <w:r>
        <w:rPr>
          <w:color w:val="000000"/>
          <w:sz w:val="21"/>
          <w:rFonts w:ascii="Times New Roman" w:hAnsi="Times New Roman"/>
        </w:rPr>
        <w:t xml:space="preserve"> </w:t>
      </w:r>
      <w:r>
        <w:rPr>
          <w:color w:val="000000"/>
          <w:sz w:val="21"/>
          <w:rFonts w:ascii="Times New Roman" w:hAnsi="Times New Roman"/>
        </w:rPr>
        <w:t xml:space="preserve">Známka pro toto dílčí kritérium = (získaný počet bodů/100) × 10</w:t>
      </w:r>
    </w:p>
    <w:p w:rsidR="00D90893" w:rsidRDefault="0082035F" w:rsidP="00E0006C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5 – ZVLÁŠTNÍ KRITÉRIUM</w:t>
      </w:r>
      <w:r>
        <w:rPr>
          <w:color w:val="000000"/>
          <w:rFonts w:ascii="Times New Roman" w:hAnsi="Times New Roman"/>
        </w:rPr>
        <w:t xml:space="preserve"> 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U výrobků, na něž se vztahuje tato vyhláška, jsou koeficienty dílčích kritérií kritéria 5 definovány takto: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29"/>
        <w:gridCol w:w="3731"/>
        <w:gridCol w:w="1099"/>
        <w:gridCol w:w="1045"/>
        <w:gridCol w:w="1198"/>
        <w:gridCol w:w="1224"/>
      </w:tblGrid>
      <w:tr w:rsidR="00D90893" w:rsidRPr="00AB37FA" w:rsidTr="00C37518">
        <w:tc>
          <w:tcPr>
            <w:tcW w:w="7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Kritérium</w:t>
            </w: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Dílčí kritérium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Známka za dílčí kritérium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dílčího kritéria</w:t>
            </w:r>
          </w:p>
        </w:tc>
        <w:tc>
          <w:tcPr>
            <w:tcW w:w="6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Známka za kritérium</w:t>
            </w:r>
          </w:p>
        </w:tc>
        <w:tc>
          <w:tcPr>
            <w:tcW w:w="629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kritéria</w:t>
            </w:r>
          </w:p>
        </w:tc>
      </w:tr>
      <w:tr w:rsidR="00D90893" w:rsidRPr="00AB37FA" w:rsidTr="00C37518">
        <w:tc>
          <w:tcPr>
            <w:tcW w:w="73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5.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Zvláštní kritérium</w:t>
            </w: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5.1. Informace o druhu aktualizací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1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629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D90893" w:rsidRPr="00AB37FA" w:rsidTr="00C37518">
        <w:tc>
          <w:tcPr>
            <w:tcW w:w="7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5.2. Bezplatná asistence na dálku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61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D90893" w:rsidRPr="00AB37FA" w:rsidTr="00C37518">
        <w:tc>
          <w:tcPr>
            <w:tcW w:w="7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Možnost restartu softwaru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61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0006C" w:rsidRDefault="00E0006C" w:rsidP="00E0006C">
      <w:pPr>
        <w:rPr>
          <w:rFonts w:ascii="Times New Roman" w:hAnsi="Times New Roman" w:cs="Times New Roman"/>
          <w:color w:val="000000"/>
        </w:rPr>
      </w:pP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Informace o druhu aktualizací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22"/>
        <w:gridCol w:w="2502"/>
        <w:gridCol w:w="2502"/>
      </w:tblGrid>
      <w:tr w:rsidR="00D90893" w:rsidRPr="00C37518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06C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90893" w:rsidRPr="00C37518" w:rsidTr="00E0006C">
        <w:tc>
          <w:tcPr>
            <w:tcW w:w="2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různých druzích aktualizací: opravy (chyby nebo bezpečnostní poruchy), vývoj nebo smíšený druh (1)</w:t>
            </w: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Stav</w:t>
            </w:r>
          </w:p>
        </w:tc>
      </w:tr>
      <w:tr w:rsidR="00D90893" w:rsidRPr="00C37518" w:rsidTr="00C37518">
        <w:tc>
          <w:tcPr>
            <w:tcW w:w="2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Absence informací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Přítomnost informací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</w:tr>
      <w:tr w:rsidR="00D90893" w:rsidRPr="00C37518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D90893" w:rsidRPr="00C37518" w:rsidTr="00C37518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</w:tbl>
    <w:p w:rsidR="00D90893" w:rsidRDefault="0082035F" w:rsidP="00C37518">
      <w:pPr>
        <w:pStyle w:val="ListParagraph"/>
        <w:numPr>
          <w:ilvl w:val="0"/>
          <w:numId w:val="10"/>
        </w:numPr>
        <w:tabs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Informace doplňující aktualizaci musí být: buď „opravná aktualizace“, nebo „vývojová aktualizace“, nebo „smíšená aktualizace“.</w:t>
      </w:r>
    </w:p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1.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Bezplatná asistence na dálku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98"/>
        <w:gridCol w:w="1405"/>
        <w:gridCol w:w="1394"/>
        <w:gridCol w:w="1407"/>
        <w:gridCol w:w="1408"/>
        <w:gridCol w:w="1406"/>
        <w:gridCol w:w="1408"/>
      </w:tblGrid>
      <w:tr w:rsidR="00D90893" w:rsidRPr="00AB37FA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8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C37518" w:rsidRPr="00AB37FA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asistence na dálku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Žádná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Aktuální informace na stránce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Žádná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na dálku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Pomoc pro diagnostiku na dálku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Pomoc pro opravy na dálku</w:t>
            </w:r>
          </w:p>
        </w:tc>
      </w:tr>
      <w:tr w:rsidR="00C37518" w:rsidRPr="00AB37FA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5.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bodů/5)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90893" w:rsidRDefault="0082035F" w:rsidP="00E0006C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Možnost restartu softwaru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37"/>
        <w:gridCol w:w="1547"/>
        <w:gridCol w:w="1546"/>
        <w:gridCol w:w="1546"/>
        <w:gridCol w:w="1550"/>
      </w:tblGrid>
      <w:tr w:rsidR="00D90893" w:rsidRPr="00AB37FA" w:rsidTr="00E0006C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06C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90893" w:rsidRPr="00AB37FA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Možnost restartu softwaru bez poplatku a bez omezení přístupu k těmto službám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Žádná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 pomoci interního modulu v zařízení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 pomoci disku CD-ROM nebo jiného média pro restart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 pomoci vzdáleného serveru</w:t>
            </w:r>
          </w:p>
        </w:tc>
      </w:tr>
      <w:tr w:rsidR="00D90893" w:rsidRPr="00AB37FA" w:rsidTr="00E0006C">
        <w:tc>
          <w:tcPr>
            <w:tcW w:w="18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D90893" w:rsidRPr="00AB37FA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Restartování softwarů včetně operačního systému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90893" w:rsidRPr="00AB37FA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Restartování mikro-softwarů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D90893" w:rsidRDefault="0082035F" w:rsidP="00C37518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8.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bodů/8)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90893" w:rsidRPr="00E0006C" w:rsidRDefault="0082035F" w:rsidP="00ED736E">
      <w:pPr>
        <w:keepNext/>
        <w:keepLines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ministra pro ekologický přechod a na základě pověření:</w:t>
      </w:r>
    </w:p>
    <w:p w:rsidR="00D90893" w:rsidRPr="00E0006C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D736E">
      <w:pPr>
        <w:keepNext/>
        <w:keepLines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Generální komisař pro udržitelný rozvoj,</w:t>
      </w:r>
    </w:p>
    <w:p w:rsidR="00D90893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0006C">
      <w:pPr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T. Lesueur</w:t>
      </w:r>
    </w:p>
    <w:p w:rsidR="00D90893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D736E">
      <w:pPr>
        <w:keepNext/>
        <w:keepLines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ministra hospodářství a financí a na základě pověření:</w:t>
      </w:r>
    </w:p>
    <w:p w:rsidR="00D90893" w:rsidRPr="00E0006C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D736E">
      <w:pPr>
        <w:keepNext/>
        <w:keepLines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Generální ředitelka pro hospodářskou soutěž, spotřebu a stíhání podvodů</w:t>
      </w:r>
    </w:p>
    <w:p w:rsidR="00D90893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0006C">
      <w:pPr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V. Beaumeunierová</w:t>
      </w:r>
    </w:p>
    <w:sectPr w:rsidR="00D90893" w:rsidRPr="00E0006C">
      <w:pgSz w:w="11906" w:h="16838"/>
      <w:pgMar w:top="1416" w:right="1133" w:bottom="1133" w:left="1133" w:header="1133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09A" w:rsidRDefault="009E109A">
      <w:pPr>
        <w:spacing w:after="0" w:line="240" w:lineRule="auto"/>
      </w:pPr>
      <w:r>
        <w:separator/>
      </w:r>
    </w:p>
  </w:endnote>
  <w:endnote w:type="continuationSeparator" w:id="0">
    <w:p w:rsidR="009E109A" w:rsidRDefault="009E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09A" w:rsidRDefault="009E109A">
      <w:pPr>
        <w:spacing w:after="0" w:line="240" w:lineRule="auto"/>
      </w:pPr>
      <w:r>
        <w:separator/>
      </w:r>
    </w:p>
  </w:footnote>
  <w:footnote w:type="continuationSeparator" w:id="0">
    <w:p w:rsidR="009E109A" w:rsidRDefault="009E1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37E06B6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820" w:hanging="360"/>
      </w:pPr>
      <w:rPr>
        <w:rFonts w:ascii="Times New Roman" w:hAnsi="Times New Roman" w:cs="Times New Roman"/>
        <w:sz w:val="20"/>
        <w:szCs w:val="20"/>
        <w:lang w:eastAsia="fr-F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D1A563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8D228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1F4CD1"/>
    <w:multiLevelType w:val="multilevel"/>
    <w:tmpl w:val="C15C91C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12C07F5"/>
    <w:multiLevelType w:val="multilevel"/>
    <w:tmpl w:val="B49E9F6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35F"/>
    <w:rsid w:val="001D38D0"/>
    <w:rsid w:val="001D6A94"/>
    <w:rsid w:val="003253B8"/>
    <w:rsid w:val="006A7C43"/>
    <w:rsid w:val="00700C01"/>
    <w:rsid w:val="007C2698"/>
    <w:rsid w:val="007F62FD"/>
    <w:rsid w:val="0082035F"/>
    <w:rsid w:val="00870E36"/>
    <w:rsid w:val="009810E0"/>
    <w:rsid w:val="009E109A"/>
    <w:rsid w:val="00A07015"/>
    <w:rsid w:val="00AB37FA"/>
    <w:rsid w:val="00B91CA8"/>
    <w:rsid w:val="00BB4C57"/>
    <w:rsid w:val="00BF2E5B"/>
    <w:rsid w:val="00C37518"/>
    <w:rsid w:val="00D340B6"/>
    <w:rsid w:val="00D90893"/>
    <w:rsid w:val="00DE4F30"/>
    <w:rsid w:val="00E0006C"/>
    <w:rsid w:val="00E37485"/>
    <w:rsid w:val="00ED736E"/>
    <w:rsid w:val="00F7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DE0C2B30-3856-4733-A6AF-5E0BE81D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sz w:val="22"/>
      <w:szCs w:val="22"/>
      <w:lang w:val="cs-CZ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Strong">
    <w:name w:val="Strong"/>
    <w:qFormat/>
    <w:rPr>
      <w:b/>
      <w:bCs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Policepardfaut">
    <w:name w:val="Police par défaut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  <w:lang w:eastAsia="en-US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  <w:lang w:eastAsia="en-U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cs-CZ" w:eastAsia="zh-CN"/>
    </w:r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cs-CZ" w:bidi="ar-SA"/>
    </w:rPr>
  </w:style>
  <w:style w:type="paragraph" w:customStyle="1" w:styleId="TableGrid1">
    <w:name w:val="Table Grid1"/>
    <w:basedOn w:val="DocumentMap"/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  <w:lang w:eastAsia="fr-FR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cs-CZ"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CM1">
    <w:name w:val="CM1"/>
    <w:basedOn w:val="Default"/>
  </w:style>
  <w:style w:type="paragraph" w:customStyle="1" w:styleId="CM3">
    <w:name w:val="CM3"/>
    <w:basedOn w:val="Default"/>
  </w:style>
  <w:style w:type="paragraph" w:customStyle="1" w:styleId="CM4">
    <w:name w:val="CM4"/>
    <w:basedOn w:val="Defaul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Règlement (UE) no 617/2013 de la Commission du 26 juin 2013 portant application de la directive 2009/125/CE du Parlement européen et du Conseil en ce qui concerne les exigences d’écoconception applicables aux ordinateurs et aux serveurs informatiquesTexte</vt:lpstr>
    </vt:vector>
  </TitlesOfParts>
  <Company>Microsoft</Company>
  <LinksUpToDate>false</LinksUpToDate>
  <CharactersWithSpaces>11908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(UE) no 617/2013 de la Commission du 26 juin 2013 portant application de la directive 2009/125/CE du Parlement européen et du Conseil en ce qui concerne les exigences d’écoconception applicables aux ordinateurs et aux serveurs informatiquesTexte présentant de l'intérêt pour l'EEE</dc:title>
  <dc:subject> </dc:subject>
  <dc:creator>Ke, Tingting</dc:creator>
  <cp:keywords/>
  <cp:lastModifiedBy>Ke, Tingting</cp:lastModifiedBy>
  <cp:revision>3</cp:revision>
  <cp:lastPrinted>1899-12-31T16:00:00Z</cp:lastPrinted>
  <dcterms:created xsi:type="dcterms:W3CDTF">2020-07-22T01:03:00Z</dcterms:created>
  <dcterms:modified xsi:type="dcterms:W3CDTF">2020-07-22T04:12:00Z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