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3A5A5" w14:textId="602FEEEB" w:rsidR="00CD6108" w:rsidRPr="00912F31" w:rsidRDefault="00CD6108" w:rsidP="00CD6108">
      <w:pPr>
        <w:shd w:val="clear" w:color="auto" w:fill="FFFFFF" w:themeFill="background1"/>
        <w:spacing w:after="225" w:line="360" w:lineRule="auto"/>
        <w:jc w:val="center"/>
        <w:rPr>
          <w:rFonts w:ascii="Garamond" w:eastAsia="Times New Roman" w:hAnsi="Garamond" w:cs="Times New Roman"/>
          <w:bCs/>
          <w:sz w:val="24"/>
          <w:szCs w:val="24"/>
        </w:rPr>
      </w:pPr>
      <w:r>
        <w:rPr>
          <w:rFonts w:ascii="Garamond" w:hAnsi="Garamond"/>
          <w:sz w:val="24"/>
        </w:rPr>
        <w:t>EKONOMIKA UN JŪRLIETAS</w:t>
      </w:r>
    </w:p>
    <w:p w14:paraId="4BE6550D" w14:textId="77777777" w:rsidR="00CD6108" w:rsidRPr="00912F31" w:rsidRDefault="00CD6108" w:rsidP="00CD6108">
      <w:pPr>
        <w:shd w:val="clear" w:color="auto" w:fill="FFFFFF" w:themeFill="background1"/>
        <w:spacing w:after="225" w:line="360" w:lineRule="auto"/>
        <w:jc w:val="center"/>
        <w:rPr>
          <w:rFonts w:ascii="Garamond" w:eastAsia="Times New Roman" w:hAnsi="Garamond" w:cs="Times New Roman"/>
          <w:bCs/>
          <w:sz w:val="24"/>
          <w:szCs w:val="24"/>
        </w:rPr>
      </w:pPr>
      <w:r>
        <w:rPr>
          <w:rFonts w:ascii="Garamond" w:hAnsi="Garamond"/>
          <w:sz w:val="24"/>
        </w:rPr>
        <w:t>Ekonomikas lietu valsts sekretāra birojs</w:t>
      </w:r>
    </w:p>
    <w:p w14:paraId="5E59B0B5" w14:textId="77777777" w:rsidR="00CD6108" w:rsidRPr="00912F31" w:rsidRDefault="00CD6108" w:rsidP="00CD6108">
      <w:pPr>
        <w:shd w:val="clear" w:color="auto" w:fill="FFFFFF" w:themeFill="background1"/>
        <w:spacing w:after="225" w:line="360" w:lineRule="auto"/>
        <w:jc w:val="center"/>
        <w:rPr>
          <w:rFonts w:ascii="Garamond" w:eastAsia="Times New Roman" w:hAnsi="Garamond" w:cs="Times New Roman"/>
          <w:bCs/>
          <w:sz w:val="24"/>
          <w:szCs w:val="24"/>
          <w:lang w:eastAsia="pt-PT"/>
        </w:rPr>
      </w:pPr>
    </w:p>
    <w:p w14:paraId="31DCF98E" w14:textId="51AB327C" w:rsidR="00CD6108" w:rsidRPr="00912F31" w:rsidRDefault="00CD6108" w:rsidP="00CD6108">
      <w:pPr>
        <w:shd w:val="clear" w:color="auto" w:fill="FFFFFF" w:themeFill="background1"/>
        <w:spacing w:after="225" w:line="360" w:lineRule="auto"/>
        <w:jc w:val="center"/>
        <w:rPr>
          <w:rFonts w:ascii="Garamond" w:eastAsia="Times New Roman" w:hAnsi="Garamond" w:cs="Times New Roman"/>
          <w:bCs/>
          <w:sz w:val="24"/>
          <w:szCs w:val="24"/>
        </w:rPr>
      </w:pPr>
      <w:r>
        <w:rPr>
          <w:rFonts w:ascii="Garamond" w:hAnsi="Garamond"/>
          <w:sz w:val="24"/>
        </w:rPr>
        <w:t>Rīkojums Nr. XXX/2023</w:t>
      </w:r>
    </w:p>
    <w:p w14:paraId="055E8259" w14:textId="77777777" w:rsidR="00CD6108" w:rsidRPr="00912F31" w:rsidRDefault="00CD6108" w:rsidP="00CD6108">
      <w:pPr>
        <w:shd w:val="clear" w:color="auto" w:fill="FFFFFF" w:themeFill="background1"/>
        <w:spacing w:after="225" w:line="360" w:lineRule="auto"/>
        <w:rPr>
          <w:rFonts w:ascii="Garamond" w:eastAsia="Times New Roman" w:hAnsi="Garamond" w:cs="Times New Roman"/>
          <w:bCs/>
          <w:sz w:val="24"/>
          <w:szCs w:val="24"/>
          <w:lang w:eastAsia="pt-PT"/>
        </w:rPr>
      </w:pPr>
    </w:p>
    <w:p w14:paraId="15BB47EF" w14:textId="51345528" w:rsidR="00CD6108" w:rsidRDefault="00CD6108" w:rsidP="00CD6108">
      <w:pPr>
        <w:shd w:val="clear" w:color="auto" w:fill="FFFFFF" w:themeFill="background1"/>
        <w:spacing w:after="225" w:line="360" w:lineRule="auto"/>
        <w:jc w:val="both"/>
        <w:rPr>
          <w:rFonts w:ascii="Garamond" w:eastAsia="Times New Roman" w:hAnsi="Garamond" w:cs="Times New Roman"/>
          <w:bCs/>
          <w:sz w:val="24"/>
          <w:szCs w:val="24"/>
        </w:rPr>
      </w:pPr>
      <w:r>
        <w:rPr>
          <w:rFonts w:ascii="Garamond" w:hAnsi="Garamond"/>
          <w:sz w:val="24"/>
        </w:rPr>
        <w:t>Kopsavilkums Rīkojums, ar ko paredz noteikumus par dūmmēru reglamentēto metroloģisko kontroli.</w:t>
      </w:r>
    </w:p>
    <w:p w14:paraId="4AE88BD5" w14:textId="0D92811E" w:rsidR="00501FB0" w:rsidRDefault="00752C59" w:rsidP="00501FB0">
      <w:pPr>
        <w:spacing w:after="120" w:line="360" w:lineRule="auto"/>
        <w:jc w:val="both"/>
        <w:rPr>
          <w:rFonts w:ascii="Garamond" w:hAnsi="Garamond" w:cs="Arial"/>
          <w:sz w:val="24"/>
          <w:szCs w:val="24"/>
        </w:rPr>
      </w:pPr>
      <w:r>
        <w:rPr>
          <w:rFonts w:ascii="Garamond" w:hAnsi="Garamond"/>
          <w:sz w:val="24"/>
        </w:rPr>
        <w:t>Mērīšanas metožu un instrumentu metroloģiskā kontrole Portugālē atbilst vispārējai shēmai, kas apstiprināta ar 2022. gada 7. aprīļa Dekrētlikumu Nr. 29/2022, vispārējiem reglamentējošiem noteikumiem, kas paredzēti Vispārīgajos noteikumos par metroloģisko kontroli, kuri apstiprināti ar 2022. gada 23. augusta Rīkojumu Nr. 211/2022, kā arī noteikumiem, kas ietverti katra mērinstrumenta īpašajos rīkojumos.</w:t>
      </w:r>
    </w:p>
    <w:p w14:paraId="0689E6B7" w14:textId="3B86FDFE" w:rsidR="00CB623B" w:rsidRDefault="00CB623B" w:rsidP="00B86C46">
      <w:pPr>
        <w:shd w:val="clear" w:color="auto" w:fill="FFFFFF" w:themeFill="background1"/>
        <w:spacing w:after="120" w:line="360" w:lineRule="auto"/>
        <w:jc w:val="both"/>
        <w:rPr>
          <w:rFonts w:ascii="Garamond" w:hAnsi="Garamond" w:cs="Arial"/>
          <w:sz w:val="24"/>
          <w:szCs w:val="24"/>
        </w:rPr>
      </w:pPr>
      <w:bookmarkStart w:id="0" w:name="_Hlk66124405"/>
      <w:r>
        <w:rPr>
          <w:rFonts w:ascii="Garamond" w:hAnsi="Garamond"/>
          <w:sz w:val="24"/>
        </w:rPr>
        <w:t>Ņemot vērā šīs juridiskās nostājas publicēšanu, ir jāpieņem īpaši noteikumi, kas jāievēro attiecībā uz dūmmēru metroloģisko kontroli, un jāatceļ 2009. gada 1. decembra Rīkojums Nr. 797/2009.</w:t>
      </w:r>
    </w:p>
    <w:p w14:paraId="44CADCEE" w14:textId="5BD42CB3" w:rsidR="00473279" w:rsidRPr="00B86C46" w:rsidRDefault="00473279" w:rsidP="00B86C46">
      <w:pPr>
        <w:shd w:val="clear" w:color="auto" w:fill="FFFFFF" w:themeFill="background1"/>
        <w:spacing w:after="120" w:line="360" w:lineRule="auto"/>
        <w:jc w:val="both"/>
        <w:rPr>
          <w:rFonts w:ascii="Garamond" w:eastAsia="Times New Roman" w:hAnsi="Garamond" w:cs="Times New Roman"/>
          <w:bCs/>
          <w:sz w:val="24"/>
          <w:szCs w:val="24"/>
        </w:rPr>
      </w:pPr>
      <w:r>
        <w:rPr>
          <w:rFonts w:ascii="Garamond" w:hAnsi="Garamond"/>
          <w:sz w:val="24"/>
        </w:rPr>
        <w:t>Uz šo rīkojumu attiecas informācijas procedūra tehnisko noteikumu un Informācijas sabiedrības pakalpojumu noteikumu jomā, kas paredzēta Eiropas Parlamenta un Padomes 2015. gada 9. septembra Direktīvā (ES) 2015/1535.</w:t>
      </w:r>
    </w:p>
    <w:bookmarkEnd w:id="0"/>
    <w:p w14:paraId="03472A57" w14:textId="157F5F06" w:rsidR="00752C59" w:rsidRPr="003D5AFB" w:rsidRDefault="001E2713" w:rsidP="000E7B45">
      <w:pPr>
        <w:spacing w:after="120" w:line="360" w:lineRule="auto"/>
        <w:jc w:val="both"/>
        <w:rPr>
          <w:rFonts w:ascii="Garamond" w:hAnsi="Garamond" w:cs="Arial"/>
          <w:sz w:val="24"/>
          <w:szCs w:val="24"/>
        </w:rPr>
      </w:pPr>
      <w:r>
        <w:rPr>
          <w:rFonts w:ascii="Garamond" w:hAnsi="Garamond"/>
          <w:sz w:val="24"/>
        </w:rPr>
        <w:t>Tādēļ:</w:t>
      </w:r>
    </w:p>
    <w:p w14:paraId="675622A4" w14:textId="215B8811" w:rsidR="00CB623B" w:rsidRPr="00CA3DB1" w:rsidRDefault="00CB623B" w:rsidP="00CB623B">
      <w:pPr>
        <w:spacing w:after="120" w:line="360" w:lineRule="auto"/>
        <w:jc w:val="both"/>
        <w:rPr>
          <w:rFonts w:ascii="Garamond" w:hAnsi="Garamond" w:cs="Arial"/>
          <w:sz w:val="24"/>
          <w:szCs w:val="24"/>
        </w:rPr>
      </w:pPr>
      <w:r>
        <w:rPr>
          <w:rFonts w:ascii="Garamond" w:hAnsi="Garamond"/>
          <w:sz w:val="24"/>
        </w:rPr>
        <w:t>saskaņā ar 2022. gada 7. aprīļa Dekrētlikuma Nr. 29/2022 2. panta a) punktu un 25. panta 1. punktu saistībā ar 2022. gada 23. augusta Rīkojumam Nr. 211/2022 pievienoto noteikumu 1. panta 4. punkta prasībām valdība pilnvaro ekonomikas lietu valsts sekretāru izdot šo rīkojumu.</w:t>
      </w:r>
    </w:p>
    <w:p w14:paraId="222F76DE" w14:textId="77777777" w:rsidR="00DB3A4E" w:rsidRPr="003D5AFB" w:rsidRDefault="00DB3A4E" w:rsidP="000E7B45">
      <w:pPr>
        <w:spacing w:after="120" w:line="360" w:lineRule="auto"/>
        <w:jc w:val="center"/>
        <w:rPr>
          <w:rFonts w:ascii="Garamond" w:hAnsi="Garamond"/>
          <w:sz w:val="24"/>
          <w:szCs w:val="24"/>
        </w:rPr>
      </w:pPr>
    </w:p>
    <w:p w14:paraId="1AA088A4" w14:textId="127C5176" w:rsidR="00503EE6" w:rsidRPr="003D5AFB" w:rsidRDefault="00503EE6" w:rsidP="000E7B45">
      <w:pPr>
        <w:spacing w:after="120" w:line="360" w:lineRule="auto"/>
        <w:jc w:val="center"/>
        <w:rPr>
          <w:rFonts w:ascii="Garamond" w:hAnsi="Garamond" w:cs="Arial"/>
          <w:b/>
          <w:bCs/>
          <w:sz w:val="24"/>
          <w:szCs w:val="24"/>
        </w:rPr>
      </w:pPr>
      <w:r>
        <w:rPr>
          <w:rFonts w:ascii="Garamond" w:hAnsi="Garamond"/>
          <w:sz w:val="24"/>
        </w:rPr>
        <w:t>1. pants</w:t>
      </w:r>
    </w:p>
    <w:p w14:paraId="1BA6C310" w14:textId="77777777" w:rsidR="00503EE6" w:rsidRPr="003D5AFB" w:rsidRDefault="00503EE6" w:rsidP="000E7B45">
      <w:pPr>
        <w:spacing w:after="120" w:line="360" w:lineRule="auto"/>
        <w:jc w:val="center"/>
        <w:rPr>
          <w:rFonts w:ascii="Garamond" w:hAnsi="Garamond" w:cs="Arial"/>
          <w:b/>
          <w:bCs/>
          <w:sz w:val="24"/>
          <w:szCs w:val="24"/>
        </w:rPr>
      </w:pPr>
      <w:r>
        <w:rPr>
          <w:rFonts w:ascii="Garamond" w:hAnsi="Garamond"/>
          <w:b/>
          <w:sz w:val="24"/>
        </w:rPr>
        <w:t>Priekšmets</w:t>
      </w:r>
    </w:p>
    <w:p w14:paraId="02F0580C" w14:textId="4858DA5D" w:rsidR="00572E2D" w:rsidRPr="003D5AFB" w:rsidRDefault="00503EE6" w:rsidP="00501FB0">
      <w:pPr>
        <w:spacing w:after="120" w:line="360" w:lineRule="auto"/>
        <w:jc w:val="both"/>
        <w:rPr>
          <w:rFonts w:ascii="Garamond" w:hAnsi="Garamond" w:cs="Arial"/>
          <w:sz w:val="24"/>
          <w:szCs w:val="24"/>
        </w:rPr>
      </w:pPr>
      <w:r>
        <w:rPr>
          <w:rFonts w:ascii="Garamond" w:hAnsi="Garamond"/>
          <w:sz w:val="24"/>
        </w:rPr>
        <w:t>Ar šo tiek apstiprināti šim rīkojumam pievienotie Noteikumi par dūmmēru reglamentēto metroloģisko kontroli, kas ir šā rīkojuma neatņemama sastāvdaļa.</w:t>
      </w:r>
    </w:p>
    <w:p w14:paraId="3265F547" w14:textId="77777777" w:rsidR="00A57A1C" w:rsidRPr="003D5AFB" w:rsidRDefault="00A57A1C" w:rsidP="00501FB0">
      <w:pPr>
        <w:spacing w:after="120" w:line="360" w:lineRule="auto"/>
        <w:jc w:val="both"/>
        <w:rPr>
          <w:rFonts w:ascii="Garamond" w:hAnsi="Garamond" w:cs="Arial"/>
          <w:sz w:val="24"/>
          <w:szCs w:val="24"/>
        </w:rPr>
      </w:pPr>
    </w:p>
    <w:p w14:paraId="198BBB32" w14:textId="65BF9CD4" w:rsidR="00503EE6" w:rsidRPr="003D5AFB" w:rsidRDefault="00503EE6" w:rsidP="000E7B45">
      <w:pPr>
        <w:spacing w:after="120" w:line="360" w:lineRule="auto"/>
        <w:jc w:val="center"/>
        <w:rPr>
          <w:rFonts w:ascii="Garamond" w:hAnsi="Garamond" w:cs="Arial"/>
          <w:sz w:val="24"/>
          <w:szCs w:val="24"/>
        </w:rPr>
      </w:pPr>
      <w:r>
        <w:rPr>
          <w:rFonts w:ascii="Garamond" w:hAnsi="Garamond"/>
          <w:sz w:val="24"/>
        </w:rPr>
        <w:t>2. pants</w:t>
      </w:r>
    </w:p>
    <w:p w14:paraId="209921D8" w14:textId="77777777" w:rsidR="00503EE6" w:rsidRPr="003D5AFB" w:rsidRDefault="00503EE6" w:rsidP="000E7B45">
      <w:pPr>
        <w:spacing w:after="120" w:line="360" w:lineRule="auto"/>
        <w:jc w:val="center"/>
        <w:rPr>
          <w:rFonts w:ascii="Garamond" w:hAnsi="Garamond" w:cs="Arial"/>
          <w:b/>
          <w:bCs/>
          <w:sz w:val="24"/>
          <w:szCs w:val="24"/>
        </w:rPr>
      </w:pPr>
      <w:r>
        <w:rPr>
          <w:rFonts w:ascii="Garamond" w:hAnsi="Garamond"/>
          <w:b/>
          <w:sz w:val="24"/>
        </w:rPr>
        <w:t>Atcelšanas klauzula</w:t>
      </w:r>
    </w:p>
    <w:p w14:paraId="2DB40EAF" w14:textId="1318F5B8" w:rsidR="00503EE6" w:rsidRPr="003D5AFB" w:rsidRDefault="00503EE6" w:rsidP="00501FB0">
      <w:pPr>
        <w:spacing w:after="120" w:line="360" w:lineRule="auto"/>
        <w:jc w:val="both"/>
        <w:rPr>
          <w:rFonts w:ascii="Garamond" w:hAnsi="Garamond" w:cs="Arial"/>
          <w:sz w:val="24"/>
          <w:szCs w:val="24"/>
        </w:rPr>
      </w:pPr>
      <w:r>
        <w:rPr>
          <w:rFonts w:ascii="Garamond" w:hAnsi="Garamond"/>
          <w:sz w:val="24"/>
        </w:rPr>
        <w:t>Ar šo atceļ 2009. gada 1. decembra Rīkojumu Nr. 797/2009.</w:t>
      </w:r>
    </w:p>
    <w:p w14:paraId="0F60FE99" w14:textId="77777777" w:rsidR="00A57A1C" w:rsidRPr="003D5AFB" w:rsidRDefault="00A57A1C" w:rsidP="00501FB0">
      <w:pPr>
        <w:spacing w:after="120" w:line="360" w:lineRule="auto"/>
        <w:jc w:val="both"/>
        <w:rPr>
          <w:rFonts w:ascii="Garamond" w:hAnsi="Garamond" w:cs="Arial"/>
          <w:sz w:val="24"/>
          <w:szCs w:val="24"/>
        </w:rPr>
      </w:pPr>
    </w:p>
    <w:p w14:paraId="6FA41C09" w14:textId="77777777" w:rsidR="00503EE6" w:rsidRPr="003D5AFB" w:rsidRDefault="00503EE6" w:rsidP="000E7B45">
      <w:pPr>
        <w:spacing w:after="120" w:line="360" w:lineRule="auto"/>
        <w:jc w:val="center"/>
        <w:rPr>
          <w:rFonts w:ascii="Garamond" w:hAnsi="Garamond" w:cs="Arial"/>
          <w:sz w:val="24"/>
          <w:szCs w:val="24"/>
        </w:rPr>
      </w:pPr>
      <w:r>
        <w:rPr>
          <w:rFonts w:ascii="Garamond" w:hAnsi="Garamond"/>
          <w:sz w:val="24"/>
        </w:rPr>
        <w:t>3. pants</w:t>
      </w:r>
    </w:p>
    <w:p w14:paraId="05D48045" w14:textId="77777777" w:rsidR="00503EE6" w:rsidRPr="003D5AFB" w:rsidRDefault="00503EE6" w:rsidP="000E7B45">
      <w:pPr>
        <w:spacing w:after="120" w:line="360" w:lineRule="auto"/>
        <w:jc w:val="center"/>
        <w:rPr>
          <w:rFonts w:ascii="Garamond" w:hAnsi="Garamond" w:cs="Arial"/>
          <w:b/>
          <w:bCs/>
          <w:sz w:val="24"/>
          <w:szCs w:val="24"/>
        </w:rPr>
      </w:pPr>
      <w:r>
        <w:rPr>
          <w:rFonts w:ascii="Garamond" w:hAnsi="Garamond"/>
          <w:b/>
          <w:sz w:val="24"/>
        </w:rPr>
        <w:t>Stāšanās spēkā</w:t>
      </w:r>
    </w:p>
    <w:p w14:paraId="06329FD8" w14:textId="0217627E" w:rsidR="000D5C89" w:rsidRPr="000E7B45" w:rsidRDefault="000D5C89" w:rsidP="000D5C89">
      <w:pPr>
        <w:spacing w:after="120" w:line="360" w:lineRule="auto"/>
        <w:jc w:val="both"/>
        <w:rPr>
          <w:rFonts w:ascii="Garamond" w:hAnsi="Garamond" w:cs="Arial"/>
          <w:sz w:val="24"/>
          <w:szCs w:val="24"/>
        </w:rPr>
      </w:pPr>
      <w:r>
        <w:rPr>
          <w:rFonts w:ascii="Garamond" w:hAnsi="Garamond"/>
          <w:sz w:val="24"/>
        </w:rPr>
        <w:t>Šis rīkojums stājas spēkā nākamajā dienā pēc tā publicēšanas.</w:t>
      </w:r>
    </w:p>
    <w:p w14:paraId="5F2AE5CD" w14:textId="77777777" w:rsidR="000D5C89" w:rsidRDefault="000D5C89" w:rsidP="000D5C89">
      <w:pPr>
        <w:spacing w:after="120" w:line="360" w:lineRule="auto"/>
        <w:jc w:val="both"/>
        <w:rPr>
          <w:rFonts w:ascii="Garamond" w:hAnsi="Garamond" w:cs="Arial"/>
          <w:sz w:val="24"/>
          <w:szCs w:val="24"/>
        </w:rPr>
      </w:pPr>
    </w:p>
    <w:p w14:paraId="0BBEDC7E" w14:textId="77777777" w:rsidR="000D5C89" w:rsidRDefault="000D5C89" w:rsidP="000D5C89">
      <w:pPr>
        <w:spacing w:after="120" w:line="360" w:lineRule="auto"/>
        <w:jc w:val="both"/>
        <w:rPr>
          <w:rFonts w:ascii="Garamond" w:hAnsi="Garamond" w:cs="Arial"/>
          <w:sz w:val="24"/>
          <w:szCs w:val="24"/>
        </w:rPr>
      </w:pPr>
    </w:p>
    <w:p w14:paraId="341D7A48" w14:textId="652BB506" w:rsidR="000D5C89" w:rsidRPr="00BF69F3" w:rsidRDefault="000D5C89" w:rsidP="000D5C89">
      <w:pPr>
        <w:spacing w:after="120" w:line="360" w:lineRule="auto"/>
        <w:rPr>
          <w:rFonts w:ascii="Garamond" w:hAnsi="Garamond" w:cs="Arial"/>
          <w:sz w:val="24"/>
          <w:szCs w:val="24"/>
        </w:rPr>
      </w:pPr>
      <w:r>
        <w:rPr>
          <w:rFonts w:ascii="Garamond" w:hAnsi="Garamond"/>
          <w:sz w:val="24"/>
        </w:rPr>
        <w:t xml:space="preserve">2023. gada [datums]. – Ekonomikas lietu valsts sekretārs </w:t>
      </w:r>
      <w:r>
        <w:rPr>
          <w:rFonts w:ascii="Garamond" w:hAnsi="Garamond"/>
          <w:i/>
          <w:sz w:val="24"/>
        </w:rPr>
        <w:t>Pedro Cilínio</w:t>
      </w:r>
      <w:r>
        <w:rPr>
          <w:rFonts w:ascii="Garamond" w:hAnsi="Garamond"/>
          <w:sz w:val="24"/>
        </w:rPr>
        <w:t>.</w:t>
      </w:r>
    </w:p>
    <w:p w14:paraId="2FABC214" w14:textId="77777777" w:rsidR="00FC7BA5" w:rsidRPr="003D5AFB" w:rsidRDefault="00FC7BA5" w:rsidP="00BF69F3">
      <w:pPr>
        <w:spacing w:after="120" w:line="360" w:lineRule="auto"/>
        <w:jc w:val="both"/>
        <w:rPr>
          <w:rFonts w:ascii="Garamond" w:hAnsi="Garamond" w:cs="Arial"/>
          <w:sz w:val="24"/>
          <w:szCs w:val="24"/>
        </w:rPr>
      </w:pPr>
    </w:p>
    <w:p w14:paraId="7BDA659C" w14:textId="77777777" w:rsidR="00327929" w:rsidRPr="003D5AFB" w:rsidRDefault="00327929">
      <w:pPr>
        <w:rPr>
          <w:rFonts w:ascii="Garamond" w:hAnsi="Garamond" w:cs="Arial"/>
          <w:sz w:val="24"/>
          <w:szCs w:val="24"/>
        </w:rPr>
      </w:pPr>
      <w:r>
        <w:br w:type="page"/>
      </w:r>
    </w:p>
    <w:p w14:paraId="67F457C7" w14:textId="010A1BD5" w:rsidR="00503EE6" w:rsidRPr="003D5AFB" w:rsidRDefault="00503EE6" w:rsidP="00BF69F3">
      <w:pPr>
        <w:spacing w:after="120" w:line="360" w:lineRule="auto"/>
        <w:jc w:val="center"/>
        <w:rPr>
          <w:rFonts w:ascii="Garamond" w:hAnsi="Garamond" w:cs="Arial"/>
          <w:sz w:val="24"/>
          <w:szCs w:val="24"/>
        </w:rPr>
      </w:pPr>
      <w:r>
        <w:rPr>
          <w:rFonts w:ascii="Garamond" w:hAnsi="Garamond"/>
          <w:sz w:val="24"/>
        </w:rPr>
        <w:lastRenderedPageBreak/>
        <w:t>PIELIKUMS</w:t>
      </w:r>
    </w:p>
    <w:p w14:paraId="7BBDD6D4" w14:textId="792EC905" w:rsidR="00B55531" w:rsidRPr="003D5AFB" w:rsidRDefault="00B55531" w:rsidP="000E7B45">
      <w:pPr>
        <w:spacing w:after="120" w:line="360" w:lineRule="auto"/>
        <w:jc w:val="center"/>
        <w:rPr>
          <w:rFonts w:ascii="Garamond" w:hAnsi="Garamond" w:cs="Arial"/>
          <w:b/>
          <w:bCs/>
          <w:sz w:val="24"/>
          <w:szCs w:val="24"/>
        </w:rPr>
      </w:pPr>
      <w:r>
        <w:rPr>
          <w:rFonts w:ascii="Garamond" w:hAnsi="Garamond"/>
          <w:b/>
          <w:sz w:val="24"/>
        </w:rPr>
        <w:t>NOTEIKUMI PAR DŪMMĒRU REGLAMENTĒTO METROLOĢISKO KONTROLI</w:t>
      </w:r>
    </w:p>
    <w:p w14:paraId="1024B4FA" w14:textId="77777777" w:rsidR="00FC7BA5" w:rsidRPr="003D5AFB" w:rsidRDefault="00FC7BA5" w:rsidP="00501FB0">
      <w:pPr>
        <w:spacing w:after="120" w:line="360" w:lineRule="auto"/>
        <w:jc w:val="center"/>
        <w:rPr>
          <w:rFonts w:ascii="Garamond" w:hAnsi="Garamond" w:cs="Arial"/>
          <w:sz w:val="24"/>
          <w:szCs w:val="24"/>
        </w:rPr>
      </w:pPr>
    </w:p>
    <w:p w14:paraId="0E18C89E" w14:textId="0E3486D1" w:rsidR="00503EE6" w:rsidRPr="003D5AFB" w:rsidRDefault="00503EE6" w:rsidP="000E7B45">
      <w:pPr>
        <w:spacing w:after="120" w:line="360" w:lineRule="auto"/>
        <w:jc w:val="center"/>
        <w:rPr>
          <w:rFonts w:ascii="Garamond" w:hAnsi="Garamond" w:cs="Arial"/>
          <w:sz w:val="24"/>
          <w:szCs w:val="24"/>
        </w:rPr>
      </w:pPr>
      <w:r>
        <w:rPr>
          <w:rFonts w:ascii="Garamond" w:hAnsi="Garamond"/>
          <w:sz w:val="24"/>
        </w:rPr>
        <w:t>1. pants</w:t>
      </w:r>
    </w:p>
    <w:p w14:paraId="67D520C6" w14:textId="77777777" w:rsidR="00503EE6" w:rsidRPr="003D5AFB" w:rsidRDefault="00503EE6" w:rsidP="000E7B45">
      <w:pPr>
        <w:spacing w:after="120" w:line="360" w:lineRule="auto"/>
        <w:jc w:val="center"/>
        <w:rPr>
          <w:rFonts w:ascii="Garamond" w:hAnsi="Garamond" w:cs="Arial"/>
          <w:b/>
          <w:bCs/>
          <w:sz w:val="24"/>
          <w:szCs w:val="24"/>
        </w:rPr>
      </w:pPr>
      <w:r>
        <w:rPr>
          <w:rFonts w:ascii="Garamond" w:hAnsi="Garamond"/>
          <w:b/>
          <w:sz w:val="24"/>
        </w:rPr>
        <w:t>Piemērošanas joma</w:t>
      </w:r>
    </w:p>
    <w:p w14:paraId="4356A378" w14:textId="58CC8C8E" w:rsidR="00B55531" w:rsidRPr="003D5AFB" w:rsidRDefault="00B55531" w:rsidP="000E7B45">
      <w:pPr>
        <w:spacing w:after="120" w:line="360" w:lineRule="auto"/>
        <w:jc w:val="both"/>
        <w:rPr>
          <w:rFonts w:ascii="Garamond" w:hAnsi="Garamond" w:cs="Arial"/>
          <w:sz w:val="24"/>
          <w:szCs w:val="24"/>
        </w:rPr>
      </w:pPr>
      <w:r>
        <w:rPr>
          <w:rFonts w:ascii="Garamond" w:hAnsi="Garamond"/>
          <w:sz w:val="24"/>
        </w:rPr>
        <w:t>Šie noteikumi attiecas uz dūmmēriem, kas paredzēti ar dīzeļmotoru darbināmu transportlīdzekļu izplūdes emisiju necaurredzamības mērīšanai.</w:t>
      </w:r>
    </w:p>
    <w:p w14:paraId="7531927A" w14:textId="77777777" w:rsidR="00A57A1C" w:rsidRPr="003D5AFB" w:rsidRDefault="00A57A1C" w:rsidP="000E7B45">
      <w:pPr>
        <w:spacing w:after="120" w:line="360" w:lineRule="auto"/>
        <w:jc w:val="both"/>
        <w:rPr>
          <w:rFonts w:ascii="Garamond" w:hAnsi="Garamond" w:cs="Arial"/>
          <w:sz w:val="24"/>
          <w:szCs w:val="24"/>
        </w:rPr>
      </w:pPr>
    </w:p>
    <w:p w14:paraId="38FD58A9" w14:textId="0558B44D" w:rsidR="00503EE6" w:rsidRPr="003D5AFB" w:rsidRDefault="00503EE6" w:rsidP="000E7B45">
      <w:pPr>
        <w:spacing w:after="120" w:line="360" w:lineRule="auto"/>
        <w:jc w:val="center"/>
        <w:rPr>
          <w:rFonts w:ascii="Garamond" w:hAnsi="Garamond" w:cs="Arial"/>
          <w:sz w:val="24"/>
          <w:szCs w:val="24"/>
        </w:rPr>
      </w:pPr>
      <w:r>
        <w:rPr>
          <w:rFonts w:ascii="Garamond" w:hAnsi="Garamond"/>
          <w:sz w:val="24"/>
        </w:rPr>
        <w:t>2. pants</w:t>
      </w:r>
    </w:p>
    <w:p w14:paraId="5FB19F42" w14:textId="3A391A93" w:rsidR="006D605C" w:rsidRPr="003D5AFB" w:rsidRDefault="006D605C" w:rsidP="006D605C">
      <w:pPr>
        <w:spacing w:after="120" w:line="360" w:lineRule="auto"/>
        <w:jc w:val="center"/>
        <w:rPr>
          <w:rFonts w:ascii="Garamond" w:hAnsi="Garamond" w:cs="Arial"/>
          <w:b/>
          <w:bCs/>
          <w:sz w:val="24"/>
          <w:szCs w:val="24"/>
        </w:rPr>
      </w:pPr>
      <w:r>
        <w:rPr>
          <w:rFonts w:ascii="Garamond" w:hAnsi="Garamond"/>
          <w:b/>
          <w:sz w:val="24"/>
        </w:rPr>
        <w:t xml:space="preserve">Definīcija </w:t>
      </w:r>
    </w:p>
    <w:p w14:paraId="216E5843" w14:textId="78AA9014" w:rsidR="00A57A1C" w:rsidRDefault="00E144AF" w:rsidP="000E7B45">
      <w:pPr>
        <w:spacing w:after="120" w:line="360" w:lineRule="auto"/>
        <w:jc w:val="both"/>
        <w:rPr>
          <w:rFonts w:ascii="Garamond" w:hAnsi="Garamond" w:cs="Arial"/>
          <w:sz w:val="24"/>
          <w:szCs w:val="24"/>
        </w:rPr>
      </w:pPr>
      <w:r>
        <w:rPr>
          <w:rFonts w:ascii="Garamond" w:hAnsi="Garamond"/>
          <w:sz w:val="24"/>
        </w:rPr>
        <w:t>Šajos noteikumos dūmmēri ir instrumenti, kas paredzēti transportlīdzekļu izplūdes gāzu necaurredzamības pastāvīgai mērīšanai.</w:t>
      </w:r>
    </w:p>
    <w:p w14:paraId="0EC431E1" w14:textId="77777777" w:rsidR="00C97828" w:rsidRPr="003D5AFB" w:rsidRDefault="00C97828" w:rsidP="000E7B45">
      <w:pPr>
        <w:spacing w:after="120" w:line="360" w:lineRule="auto"/>
        <w:jc w:val="both"/>
        <w:rPr>
          <w:rFonts w:ascii="Garamond" w:hAnsi="Garamond" w:cs="Arial"/>
          <w:sz w:val="24"/>
          <w:szCs w:val="24"/>
        </w:rPr>
      </w:pPr>
    </w:p>
    <w:p w14:paraId="0C24B2CF" w14:textId="65386484" w:rsidR="00503EE6" w:rsidRPr="003D5AFB" w:rsidRDefault="00503EE6" w:rsidP="000E7B45">
      <w:pPr>
        <w:spacing w:after="120" w:line="360" w:lineRule="auto"/>
        <w:jc w:val="center"/>
        <w:rPr>
          <w:rFonts w:ascii="Garamond" w:hAnsi="Garamond" w:cs="Arial"/>
          <w:sz w:val="24"/>
          <w:szCs w:val="24"/>
        </w:rPr>
      </w:pPr>
      <w:bookmarkStart w:id="1" w:name="_Hlk63432496"/>
      <w:r>
        <w:rPr>
          <w:rFonts w:ascii="Garamond" w:hAnsi="Garamond"/>
          <w:sz w:val="24"/>
        </w:rPr>
        <w:t>3. pants</w:t>
      </w:r>
    </w:p>
    <w:bookmarkEnd w:id="1"/>
    <w:p w14:paraId="58D3E434" w14:textId="77777777" w:rsidR="006D605C" w:rsidRPr="003D5AFB" w:rsidRDefault="006D605C" w:rsidP="006D605C">
      <w:pPr>
        <w:spacing w:after="120" w:line="360" w:lineRule="auto"/>
        <w:jc w:val="center"/>
        <w:rPr>
          <w:rFonts w:ascii="Garamond" w:hAnsi="Garamond" w:cs="Arial"/>
          <w:b/>
          <w:bCs/>
          <w:sz w:val="24"/>
          <w:szCs w:val="24"/>
        </w:rPr>
      </w:pPr>
      <w:r>
        <w:rPr>
          <w:rFonts w:ascii="Garamond" w:hAnsi="Garamond"/>
          <w:b/>
          <w:sz w:val="24"/>
        </w:rPr>
        <w:t>Nodošana ekspluatācijā</w:t>
      </w:r>
    </w:p>
    <w:p w14:paraId="53E67223" w14:textId="39B9CF21" w:rsidR="006D605C" w:rsidRPr="003D5AFB" w:rsidRDefault="006D605C" w:rsidP="006D605C">
      <w:pPr>
        <w:spacing w:after="120" w:line="360" w:lineRule="auto"/>
        <w:jc w:val="both"/>
        <w:rPr>
          <w:rFonts w:ascii="Garamond" w:hAnsi="Garamond" w:cs="Arial"/>
          <w:sz w:val="24"/>
          <w:szCs w:val="24"/>
        </w:rPr>
      </w:pPr>
      <w:r>
        <w:rPr>
          <w:rFonts w:ascii="Garamond" w:hAnsi="Garamond"/>
          <w:sz w:val="24"/>
        </w:rPr>
        <w:t>Dūmmēriem ir jāatbilst noteiktajām metroloģiskajām un tehniskajām prasībām, kas paredzētas</w:t>
      </w:r>
      <w:r>
        <w:t xml:space="preserve"> </w:t>
      </w:r>
      <w:bookmarkStart w:id="2" w:name="_Hlk63409046"/>
      <w:bookmarkStart w:id="3" w:name="_Hlk63674255"/>
      <w:r>
        <w:rPr>
          <w:rFonts w:ascii="Garamond" w:hAnsi="Garamond"/>
          <w:sz w:val="24"/>
        </w:rPr>
        <w:t>standartā</w:t>
      </w:r>
      <w:bookmarkEnd w:id="2"/>
      <w:bookmarkEnd w:id="3"/>
      <w:r>
        <w:t xml:space="preserve"> </w:t>
      </w:r>
      <w:r>
        <w:rPr>
          <w:rFonts w:ascii="Garamond" w:hAnsi="Garamond"/>
          <w:sz w:val="24"/>
        </w:rPr>
        <w:t>ISO 11614.</w:t>
      </w:r>
    </w:p>
    <w:p w14:paraId="329073A8" w14:textId="77777777" w:rsidR="00A57A1C" w:rsidRPr="003D5AFB" w:rsidRDefault="00A57A1C" w:rsidP="000E7B45">
      <w:pPr>
        <w:spacing w:after="120" w:line="360" w:lineRule="auto"/>
        <w:jc w:val="both"/>
        <w:rPr>
          <w:rFonts w:ascii="Garamond" w:hAnsi="Garamond" w:cs="Arial"/>
          <w:sz w:val="24"/>
          <w:szCs w:val="24"/>
        </w:rPr>
      </w:pPr>
    </w:p>
    <w:p w14:paraId="110D83CD" w14:textId="43F70083" w:rsidR="00533F9E" w:rsidRPr="003D5AFB" w:rsidRDefault="00533F9E" w:rsidP="000E7B45">
      <w:pPr>
        <w:spacing w:after="120" w:line="360" w:lineRule="auto"/>
        <w:jc w:val="center"/>
        <w:rPr>
          <w:rFonts w:ascii="Garamond" w:hAnsi="Garamond" w:cs="Arial"/>
          <w:sz w:val="24"/>
          <w:szCs w:val="24"/>
        </w:rPr>
      </w:pPr>
      <w:r>
        <w:rPr>
          <w:rFonts w:ascii="Garamond" w:hAnsi="Garamond"/>
          <w:sz w:val="24"/>
        </w:rPr>
        <w:t>4. pants</w:t>
      </w:r>
    </w:p>
    <w:p w14:paraId="75DB895D" w14:textId="58B82272" w:rsidR="00C75076" w:rsidRPr="003D5AFB" w:rsidRDefault="00597F39" w:rsidP="000E7B45">
      <w:pPr>
        <w:spacing w:after="120" w:line="360" w:lineRule="auto"/>
        <w:jc w:val="center"/>
        <w:rPr>
          <w:rFonts w:ascii="Garamond" w:hAnsi="Garamond" w:cs="Arial"/>
          <w:sz w:val="24"/>
          <w:szCs w:val="24"/>
        </w:rPr>
      </w:pPr>
      <w:r>
        <w:rPr>
          <w:rFonts w:ascii="Garamond" w:hAnsi="Garamond"/>
          <w:b/>
          <w:sz w:val="24"/>
        </w:rPr>
        <w:t>Rādījums</w:t>
      </w:r>
    </w:p>
    <w:p w14:paraId="7F87933E" w14:textId="542F813F" w:rsidR="00197A36" w:rsidRPr="00197A36" w:rsidRDefault="00197A36" w:rsidP="00197A36">
      <w:pPr>
        <w:spacing w:after="120" w:line="360" w:lineRule="auto"/>
        <w:jc w:val="both"/>
        <w:rPr>
          <w:rFonts w:ascii="Garamond" w:hAnsi="Garamond" w:cs="Arial"/>
          <w:sz w:val="24"/>
          <w:szCs w:val="24"/>
        </w:rPr>
      </w:pPr>
      <w:r>
        <w:rPr>
          <w:rFonts w:ascii="Garamond" w:hAnsi="Garamond"/>
          <w:sz w:val="24"/>
        </w:rPr>
        <w:t>(1) Dūmmēru rādījumus izsaka ar gaismas absorbcijas koeficientu, ko attēlo simbols k, un mērvienībā m</w:t>
      </w:r>
      <w:r>
        <w:rPr>
          <w:rFonts w:ascii="Garamond" w:hAnsi="Garamond"/>
          <w:sz w:val="24"/>
          <w:vertAlign w:val="superscript"/>
        </w:rPr>
        <w:t>-1</w:t>
      </w:r>
      <w:r>
        <w:rPr>
          <w:rFonts w:ascii="Garamond" w:hAnsi="Garamond"/>
          <w:sz w:val="24"/>
        </w:rPr>
        <w:t>.</w:t>
      </w:r>
    </w:p>
    <w:p w14:paraId="0F28A0DF" w14:textId="3D7E2FD2" w:rsidR="00197A36" w:rsidRPr="00197A36" w:rsidRDefault="00197A36" w:rsidP="00197A36">
      <w:pPr>
        <w:spacing w:after="120" w:line="360" w:lineRule="auto"/>
        <w:jc w:val="both"/>
        <w:rPr>
          <w:rFonts w:ascii="Garamond" w:hAnsi="Garamond" w:cs="Arial"/>
          <w:sz w:val="24"/>
          <w:szCs w:val="24"/>
        </w:rPr>
      </w:pPr>
      <w:r>
        <w:rPr>
          <w:rFonts w:ascii="Garamond" w:hAnsi="Garamond"/>
          <w:sz w:val="24"/>
        </w:rPr>
        <w:t>(2) Necaurredzamības vērtības ir procenti un izteiktas ar simbolu N.</w:t>
      </w:r>
    </w:p>
    <w:p w14:paraId="7B029027" w14:textId="571AF0FE" w:rsidR="001B79B7" w:rsidRPr="003D5AFB" w:rsidRDefault="00197A36" w:rsidP="00197A36">
      <w:pPr>
        <w:spacing w:after="120" w:line="360" w:lineRule="auto"/>
        <w:jc w:val="both"/>
        <w:rPr>
          <w:rFonts w:ascii="Garamond" w:hAnsi="Garamond" w:cs="Arial"/>
          <w:sz w:val="24"/>
          <w:szCs w:val="24"/>
        </w:rPr>
      </w:pPr>
      <w:r>
        <w:rPr>
          <w:rFonts w:ascii="Garamond" w:hAnsi="Garamond"/>
          <w:sz w:val="24"/>
        </w:rPr>
        <w:t>(3) Ja pārrēķina koeficients ir pienācīgi izteikts, citas līdzvērtīgas vienības var pieņemt, pamatojoties uz starptautiskās mērvienību sistēmas (SI) vienībām.</w:t>
      </w:r>
    </w:p>
    <w:p w14:paraId="6978003C" w14:textId="77777777" w:rsidR="00A57A1C" w:rsidRPr="003D5AFB" w:rsidRDefault="00A57A1C" w:rsidP="000E7B45">
      <w:pPr>
        <w:spacing w:after="120" w:line="360" w:lineRule="auto"/>
        <w:jc w:val="both"/>
        <w:rPr>
          <w:rFonts w:ascii="Garamond" w:hAnsi="Garamond" w:cs="Arial"/>
          <w:sz w:val="24"/>
          <w:szCs w:val="24"/>
        </w:rPr>
      </w:pPr>
    </w:p>
    <w:p w14:paraId="3488AB2F" w14:textId="3E4CF1F1" w:rsidR="00503EE6" w:rsidRPr="003D5AFB" w:rsidRDefault="00503EE6" w:rsidP="001641DC">
      <w:pPr>
        <w:keepNext/>
        <w:spacing w:after="120" w:line="360" w:lineRule="auto"/>
        <w:jc w:val="center"/>
        <w:rPr>
          <w:rFonts w:ascii="Garamond" w:hAnsi="Garamond" w:cs="Arial"/>
          <w:sz w:val="24"/>
          <w:szCs w:val="24"/>
        </w:rPr>
      </w:pPr>
      <w:r>
        <w:rPr>
          <w:rFonts w:ascii="Garamond" w:hAnsi="Garamond"/>
          <w:sz w:val="24"/>
        </w:rPr>
        <w:lastRenderedPageBreak/>
        <w:t>5. pants</w:t>
      </w:r>
    </w:p>
    <w:p w14:paraId="7A1BEF1E" w14:textId="77777777" w:rsidR="00503EE6" w:rsidRPr="003D5AFB" w:rsidRDefault="00503EE6" w:rsidP="005024E2">
      <w:pPr>
        <w:spacing w:after="120" w:line="360" w:lineRule="auto"/>
        <w:jc w:val="center"/>
        <w:rPr>
          <w:rFonts w:ascii="Garamond" w:hAnsi="Garamond" w:cs="Arial"/>
          <w:b/>
          <w:bCs/>
          <w:sz w:val="24"/>
          <w:szCs w:val="24"/>
        </w:rPr>
      </w:pPr>
      <w:r>
        <w:rPr>
          <w:rFonts w:ascii="Garamond" w:hAnsi="Garamond"/>
          <w:b/>
          <w:sz w:val="24"/>
        </w:rPr>
        <w:t>Reglamentētā metroloģiskā kontrole</w:t>
      </w:r>
    </w:p>
    <w:p w14:paraId="1A8C137B" w14:textId="3F9C24C1" w:rsidR="00A57A1C" w:rsidRPr="003D5AFB" w:rsidRDefault="00503EE6" w:rsidP="005024E2">
      <w:pPr>
        <w:spacing w:after="120" w:line="360" w:lineRule="auto"/>
        <w:jc w:val="both"/>
        <w:rPr>
          <w:rFonts w:ascii="Garamond" w:hAnsi="Garamond" w:cs="Arial"/>
          <w:sz w:val="24"/>
          <w:szCs w:val="24"/>
        </w:rPr>
      </w:pPr>
      <w:r>
        <w:rPr>
          <w:rFonts w:ascii="Garamond" w:hAnsi="Garamond"/>
          <w:sz w:val="24"/>
        </w:rPr>
        <w:t>Par</w:t>
      </w:r>
      <w:r>
        <w:t xml:space="preserve"> </w:t>
      </w:r>
      <w:bookmarkStart w:id="4" w:name="_Hlk106875133"/>
      <w:r>
        <w:rPr>
          <w:rFonts w:ascii="Garamond" w:hAnsi="Garamond"/>
          <w:sz w:val="24"/>
        </w:rPr>
        <w:t>dūmmēru</w:t>
      </w:r>
      <w:bookmarkEnd w:id="4"/>
      <w:r>
        <w:rPr>
          <w:rFonts w:ascii="Garamond" w:hAnsi="Garamond"/>
          <w:sz w:val="24"/>
        </w:rPr>
        <w:t xml:space="preserve"> reglamentēto metroloģisko kontroli atbild Portugāles Kvalitātes institūts, I. P. (IPQ, I. P.), un tā ietver modeļa apstiprināšanu sākotnējo verifikāciju, periodisko verifikāciju un ārkārtas verifikāciju.</w:t>
      </w:r>
    </w:p>
    <w:p w14:paraId="70D6A65A" w14:textId="77777777" w:rsidR="00FC7BA5" w:rsidRPr="003D5AFB" w:rsidRDefault="00FC7BA5" w:rsidP="00093EAB">
      <w:pPr>
        <w:spacing w:after="120" w:line="360" w:lineRule="auto"/>
        <w:jc w:val="both"/>
        <w:rPr>
          <w:rFonts w:ascii="Garamond" w:hAnsi="Garamond" w:cs="Arial"/>
          <w:sz w:val="24"/>
          <w:szCs w:val="24"/>
        </w:rPr>
      </w:pPr>
    </w:p>
    <w:p w14:paraId="7B45623B" w14:textId="732021EA" w:rsidR="00503EE6" w:rsidRPr="003D5AFB" w:rsidRDefault="00503EE6" w:rsidP="00104E49">
      <w:pPr>
        <w:spacing w:after="120" w:line="360" w:lineRule="auto"/>
        <w:jc w:val="center"/>
        <w:rPr>
          <w:rFonts w:ascii="Garamond" w:hAnsi="Garamond" w:cs="Arial"/>
          <w:sz w:val="24"/>
          <w:szCs w:val="24"/>
        </w:rPr>
      </w:pPr>
      <w:r>
        <w:rPr>
          <w:rFonts w:ascii="Garamond" w:hAnsi="Garamond"/>
          <w:sz w:val="24"/>
        </w:rPr>
        <w:t>6. pants</w:t>
      </w:r>
    </w:p>
    <w:p w14:paraId="2FD67190" w14:textId="19023FF4" w:rsidR="00503EE6" w:rsidRPr="003D5AFB" w:rsidRDefault="00727801" w:rsidP="00104E49">
      <w:pPr>
        <w:spacing w:after="120" w:line="360" w:lineRule="auto"/>
        <w:jc w:val="center"/>
        <w:rPr>
          <w:rFonts w:ascii="Garamond" w:hAnsi="Garamond" w:cs="Arial"/>
          <w:b/>
          <w:bCs/>
          <w:sz w:val="24"/>
          <w:szCs w:val="24"/>
        </w:rPr>
      </w:pPr>
      <w:r>
        <w:rPr>
          <w:rFonts w:ascii="Garamond" w:hAnsi="Garamond"/>
          <w:b/>
          <w:sz w:val="24"/>
        </w:rPr>
        <w:t>Modeļa apstiprinājums</w:t>
      </w:r>
    </w:p>
    <w:p w14:paraId="07DF1D43" w14:textId="149EC1C6" w:rsidR="00BF3396" w:rsidRDefault="00BF3396" w:rsidP="00BF3396">
      <w:pPr>
        <w:spacing w:after="120" w:line="360" w:lineRule="auto"/>
        <w:jc w:val="both"/>
        <w:rPr>
          <w:rFonts w:ascii="Garamond" w:hAnsi="Garamond"/>
          <w:sz w:val="24"/>
          <w:szCs w:val="24"/>
        </w:rPr>
      </w:pPr>
      <w:r>
        <w:rPr>
          <w:rFonts w:ascii="Garamond" w:hAnsi="Garamond"/>
          <w:sz w:val="24"/>
        </w:rPr>
        <w:t>(1) Modeļa apstiprinājumam jāatbilst 2022. gada 7. aprīļa Dekrētlikuma Nr. 29/2022 7. pantā un 2022. gada 23. augusta Rīkojumam Nr. 211/2022 pievienoto noteikumu 2. pantā paredzētajām prasībām.</w:t>
      </w:r>
    </w:p>
    <w:p w14:paraId="157246D2" w14:textId="297C8A92" w:rsidR="00BF3396" w:rsidRDefault="00BF3396" w:rsidP="00BF3396">
      <w:pPr>
        <w:spacing w:after="120" w:line="360" w:lineRule="auto"/>
        <w:jc w:val="both"/>
        <w:rPr>
          <w:rFonts w:ascii="Garamond" w:hAnsi="Garamond"/>
          <w:color w:val="000000"/>
          <w:sz w:val="24"/>
          <w:szCs w:val="24"/>
        </w:rPr>
      </w:pPr>
      <w:r>
        <w:rPr>
          <w:rFonts w:ascii="Garamond" w:hAnsi="Garamond"/>
          <w:sz w:val="24"/>
        </w:rPr>
        <w:t xml:space="preserve">(2) Ja modeļa apstiprinājuma derīguma termiņa laikā apstiprinātajā modelī tiek ieviestas izmaiņas, nomainot sastāvdaļas, pievienojot papildu ierīci, </w:t>
      </w:r>
      <w:r>
        <w:rPr>
          <w:rFonts w:ascii="Garamond" w:hAnsi="Garamond"/>
          <w:color w:val="000000"/>
          <w:sz w:val="24"/>
        </w:rPr>
        <w:t xml:space="preserve">mainot datorprogrammu </w:t>
      </w:r>
      <w:r>
        <w:rPr>
          <w:rFonts w:ascii="Garamond" w:hAnsi="Garamond"/>
          <w:i/>
          <w:color w:val="000000"/>
          <w:sz w:val="24"/>
        </w:rPr>
        <w:t>(programmatūru)</w:t>
      </w:r>
      <w:r>
        <w:rPr>
          <w:rFonts w:ascii="Garamond" w:hAnsi="Garamond"/>
          <w:color w:val="000000"/>
          <w:sz w:val="24"/>
        </w:rPr>
        <w:t>, vai izmaiņas, kas var ietekmēt mērījumu rezultātus vai regulatīvos lietošanas nosacījumus, ir nepieciešams papildu modeļa apstiprinājums.</w:t>
      </w:r>
    </w:p>
    <w:p w14:paraId="5C139199" w14:textId="0E76FCE2" w:rsidR="00BF3396" w:rsidRDefault="00BF3396" w:rsidP="00BF3396">
      <w:pPr>
        <w:spacing w:after="120" w:line="360" w:lineRule="auto"/>
        <w:jc w:val="both"/>
        <w:rPr>
          <w:rFonts w:ascii="Garamond" w:hAnsi="Garamond"/>
          <w:color w:val="000000"/>
          <w:sz w:val="24"/>
          <w:szCs w:val="24"/>
        </w:rPr>
      </w:pPr>
      <w:r>
        <w:rPr>
          <w:rFonts w:ascii="Garamond" w:hAnsi="Garamond"/>
          <w:color w:val="000000"/>
          <w:sz w:val="24"/>
        </w:rPr>
        <w:t>(3) Datora programmām, ko izmanto</w:t>
      </w:r>
      <w:r>
        <w:t xml:space="preserve"> </w:t>
      </w:r>
      <w:bookmarkStart w:id="5" w:name="_Hlk126936097"/>
      <w:r>
        <w:rPr>
          <w:rFonts w:ascii="Garamond" w:hAnsi="Garamond"/>
          <w:sz w:val="24"/>
        </w:rPr>
        <w:t>dūmmēri</w:t>
      </w:r>
      <w:r>
        <w:rPr>
          <w:rFonts w:ascii="Garamond" w:hAnsi="Garamond"/>
          <w:color w:val="000000"/>
          <w:sz w:val="24"/>
        </w:rPr>
        <w:t xml:space="preserve"> </w:t>
      </w:r>
      <w:bookmarkEnd w:id="5"/>
      <w:r>
        <w:rPr>
          <w:rFonts w:ascii="Garamond" w:hAnsi="Garamond"/>
          <w:color w:val="000000"/>
          <w:sz w:val="24"/>
        </w:rPr>
        <w:t>, ir jānodrošina iegūto un iesniegto datu integritāte un konfidencialitāte, un tiem jābūt pakļautiem unikālai un nepārprotamai identifikācijai.</w:t>
      </w:r>
    </w:p>
    <w:p w14:paraId="2FCFDA57" w14:textId="59631F94" w:rsidR="007204A7" w:rsidRPr="003D5AFB" w:rsidRDefault="007204A7" w:rsidP="002C68EA">
      <w:pPr>
        <w:pStyle w:val="ListParagraph"/>
        <w:spacing w:after="120" w:line="360" w:lineRule="auto"/>
        <w:ind w:left="0"/>
        <w:contextualSpacing w:val="0"/>
        <w:jc w:val="both"/>
        <w:rPr>
          <w:rFonts w:ascii="Garamond" w:hAnsi="Garamond" w:cs="Arial"/>
          <w:sz w:val="24"/>
          <w:szCs w:val="24"/>
        </w:rPr>
      </w:pPr>
    </w:p>
    <w:p w14:paraId="7C0C899C" w14:textId="006A9304" w:rsidR="00F60431" w:rsidRPr="003D5AFB" w:rsidRDefault="00F60431" w:rsidP="002C68EA">
      <w:pPr>
        <w:spacing w:after="120" w:line="360" w:lineRule="auto"/>
        <w:jc w:val="center"/>
        <w:rPr>
          <w:rFonts w:ascii="Garamond" w:hAnsi="Garamond" w:cs="Arial"/>
          <w:sz w:val="24"/>
          <w:szCs w:val="24"/>
        </w:rPr>
      </w:pPr>
      <w:r>
        <w:rPr>
          <w:rFonts w:ascii="Garamond" w:hAnsi="Garamond"/>
          <w:sz w:val="24"/>
        </w:rPr>
        <w:t>7. pants</w:t>
      </w:r>
    </w:p>
    <w:p w14:paraId="34626D98" w14:textId="7B508073" w:rsidR="00F97B29" w:rsidRPr="003D5AFB" w:rsidRDefault="00570BD9" w:rsidP="002C68EA">
      <w:pPr>
        <w:spacing w:after="120" w:line="360" w:lineRule="auto"/>
        <w:jc w:val="center"/>
        <w:rPr>
          <w:rFonts w:ascii="Garamond" w:hAnsi="Garamond" w:cs="Arial"/>
          <w:b/>
          <w:bCs/>
          <w:sz w:val="24"/>
          <w:szCs w:val="24"/>
        </w:rPr>
      </w:pPr>
      <w:r>
        <w:rPr>
          <w:rFonts w:ascii="Garamond" w:hAnsi="Garamond"/>
          <w:b/>
          <w:sz w:val="24"/>
        </w:rPr>
        <w:t>Sākotnējā verifikācija</w:t>
      </w:r>
    </w:p>
    <w:p w14:paraId="43E5DF15" w14:textId="05439965" w:rsidR="0087542F" w:rsidRPr="003D5AFB" w:rsidRDefault="0087542F" w:rsidP="002C68EA">
      <w:pPr>
        <w:spacing w:after="120" w:line="360" w:lineRule="auto"/>
        <w:jc w:val="both"/>
        <w:rPr>
          <w:rFonts w:ascii="Garamond" w:hAnsi="Garamond" w:cs="Arial"/>
          <w:sz w:val="24"/>
          <w:szCs w:val="24"/>
        </w:rPr>
      </w:pPr>
      <w:r>
        <w:rPr>
          <w:rFonts w:ascii="Garamond" w:hAnsi="Garamond"/>
          <w:sz w:val="24"/>
        </w:rPr>
        <w:t>(1) Sākotnējo verifikāciju veic pirms instrumenta laišanas tirgū vai pēc tam, kad tas ir salabots, un ikreiz, kad ir noņemta plomba, attiecīgajā gadā neveicot periodisko verifikāciju, kam ir tāds pats derīguma termiņš.</w:t>
      </w:r>
    </w:p>
    <w:p w14:paraId="5A2368F9" w14:textId="167DAACC" w:rsidR="003842F2" w:rsidRPr="003D5AFB" w:rsidRDefault="003842F2" w:rsidP="002C68EA">
      <w:pPr>
        <w:spacing w:after="120" w:line="360" w:lineRule="auto"/>
        <w:jc w:val="both"/>
        <w:rPr>
          <w:rFonts w:ascii="Garamond" w:hAnsi="Garamond" w:cs="Arial"/>
          <w:sz w:val="24"/>
          <w:szCs w:val="24"/>
        </w:rPr>
      </w:pPr>
      <w:r>
        <w:rPr>
          <w:rFonts w:ascii="Garamond" w:hAnsi="Garamond"/>
          <w:sz w:val="24"/>
        </w:rPr>
        <w:t>(2) Sākotnējās verifikācijas pārbaudes veic saskaņā ar šo noteikumu 3. pantā noteiktajām metroloģiskajām un tehniskajām prasībām.</w:t>
      </w:r>
    </w:p>
    <w:p w14:paraId="320CE689" w14:textId="6E0E1DB0" w:rsidR="00A17F17" w:rsidRDefault="003842F2" w:rsidP="00A17F17">
      <w:pPr>
        <w:jc w:val="both"/>
        <w:rPr>
          <w:rFonts w:ascii="Garamond" w:hAnsi="Garamond" w:cs="Arial"/>
          <w:sz w:val="24"/>
          <w:szCs w:val="24"/>
        </w:rPr>
      </w:pPr>
      <w:bookmarkStart w:id="6" w:name="_Hlk63414812"/>
      <w:r>
        <w:rPr>
          <w:rFonts w:ascii="Garamond" w:hAnsi="Garamond"/>
          <w:sz w:val="24"/>
        </w:rPr>
        <w:t>(3)</w:t>
      </w:r>
      <w:bookmarkEnd w:id="6"/>
      <w:r>
        <w:rPr>
          <w:rFonts w:ascii="Garamond" w:hAnsi="Garamond"/>
          <w:sz w:val="24"/>
        </w:rPr>
        <w:t xml:space="preserve"> Maksimālās pieļaujamās kļūdas vērtības sākotnējā verifikācijā ir vienādas ar ± 2 % necaurredzamību, N.  </w:t>
      </w:r>
    </w:p>
    <w:p w14:paraId="03EBD602" w14:textId="77777777" w:rsidR="00A57A1C" w:rsidRPr="003D5AFB" w:rsidRDefault="00A57A1C" w:rsidP="002C68EA">
      <w:pPr>
        <w:spacing w:after="120" w:line="360" w:lineRule="auto"/>
        <w:jc w:val="both"/>
        <w:rPr>
          <w:rFonts w:ascii="Garamond" w:hAnsi="Garamond" w:cs="Arial"/>
          <w:sz w:val="24"/>
          <w:szCs w:val="24"/>
        </w:rPr>
      </w:pPr>
    </w:p>
    <w:p w14:paraId="06FC48BE" w14:textId="1622D2EA" w:rsidR="00503EE6" w:rsidRPr="003D5AFB" w:rsidRDefault="00503EE6" w:rsidP="001641DC">
      <w:pPr>
        <w:keepNext/>
        <w:spacing w:after="120" w:line="360" w:lineRule="auto"/>
        <w:jc w:val="center"/>
        <w:rPr>
          <w:rFonts w:ascii="Garamond" w:hAnsi="Garamond" w:cs="Arial"/>
          <w:sz w:val="24"/>
          <w:szCs w:val="24"/>
        </w:rPr>
      </w:pPr>
      <w:r>
        <w:rPr>
          <w:rFonts w:ascii="Garamond" w:hAnsi="Garamond"/>
          <w:sz w:val="24"/>
        </w:rPr>
        <w:lastRenderedPageBreak/>
        <w:t>8. pants</w:t>
      </w:r>
    </w:p>
    <w:p w14:paraId="177F56D3" w14:textId="77777777" w:rsidR="00503EE6" w:rsidRPr="003D5AFB" w:rsidRDefault="00503EE6" w:rsidP="002C68EA">
      <w:pPr>
        <w:spacing w:after="120" w:line="360" w:lineRule="auto"/>
        <w:jc w:val="center"/>
        <w:rPr>
          <w:rFonts w:ascii="Garamond" w:hAnsi="Garamond" w:cs="Arial"/>
          <w:b/>
          <w:bCs/>
          <w:sz w:val="24"/>
          <w:szCs w:val="24"/>
        </w:rPr>
      </w:pPr>
      <w:r>
        <w:rPr>
          <w:rFonts w:ascii="Garamond" w:hAnsi="Garamond"/>
          <w:b/>
          <w:sz w:val="24"/>
        </w:rPr>
        <w:t>Periodiskā verifikācija</w:t>
      </w:r>
    </w:p>
    <w:p w14:paraId="62D7103A" w14:textId="3D028C7A" w:rsidR="005E797A" w:rsidRDefault="005E797A" w:rsidP="005E797A">
      <w:pPr>
        <w:spacing w:after="120" w:line="360" w:lineRule="auto"/>
        <w:jc w:val="both"/>
        <w:rPr>
          <w:rFonts w:ascii="Garamond" w:hAnsi="Garamond" w:cs="Arial"/>
          <w:sz w:val="24"/>
          <w:szCs w:val="24"/>
        </w:rPr>
      </w:pPr>
      <w:bookmarkStart w:id="7" w:name="_Hlk107869984"/>
      <w:bookmarkStart w:id="8" w:name="_Hlk107936171"/>
      <w:r>
        <w:rPr>
          <w:rFonts w:ascii="Garamond" w:hAnsi="Garamond"/>
          <w:sz w:val="24"/>
        </w:rPr>
        <w:t>(1) Periodisko verifikāciju veic reizi gadā, un tā ir derīga vienu gadu pēc tās pabeigšanas.</w:t>
      </w:r>
    </w:p>
    <w:bookmarkEnd w:id="7"/>
    <w:bookmarkEnd w:id="8"/>
    <w:p w14:paraId="583B7830" w14:textId="4D5C067E" w:rsidR="002B5F8C" w:rsidRPr="003D5AFB" w:rsidRDefault="002B5F8C" w:rsidP="002B5F8C">
      <w:pPr>
        <w:spacing w:after="120" w:line="360" w:lineRule="auto"/>
        <w:jc w:val="both"/>
        <w:rPr>
          <w:rFonts w:ascii="Garamond" w:hAnsi="Garamond" w:cs="Arial"/>
          <w:sz w:val="24"/>
          <w:szCs w:val="24"/>
        </w:rPr>
      </w:pPr>
      <w:r>
        <w:rPr>
          <w:rFonts w:ascii="Garamond" w:hAnsi="Garamond"/>
          <w:sz w:val="24"/>
        </w:rPr>
        <w:t>(2) Periodiskās verifikācijas pārbaudes ir tādas pašas kā sākotnējās verifikācijas pārbaudes.</w:t>
      </w:r>
    </w:p>
    <w:p w14:paraId="6E7C93C7" w14:textId="5E71EEB5" w:rsidR="0073637C" w:rsidRPr="003D5AFB" w:rsidRDefault="002B5F8C">
      <w:pPr>
        <w:spacing w:after="120" w:line="360" w:lineRule="auto"/>
        <w:jc w:val="both"/>
        <w:rPr>
          <w:rFonts w:ascii="Garamond" w:hAnsi="Garamond" w:cs="Arial"/>
          <w:sz w:val="24"/>
          <w:szCs w:val="24"/>
        </w:rPr>
      </w:pPr>
      <w:r>
        <w:rPr>
          <w:rFonts w:ascii="Garamond" w:hAnsi="Garamond"/>
          <w:sz w:val="24"/>
        </w:rPr>
        <w:t>(3) Maksimālās pieļaujamās kļūdas periodiskajā verifikācijā ir vienādas ar maksimāli pieļaujamo kļūdu vērtībām, kas noteiktas sākotnējai verifikācijai.</w:t>
      </w:r>
    </w:p>
    <w:p w14:paraId="3A15EA1F" w14:textId="77777777" w:rsidR="00A57A1C" w:rsidRPr="003D5AFB" w:rsidRDefault="00A57A1C">
      <w:pPr>
        <w:spacing w:after="120" w:line="360" w:lineRule="auto"/>
        <w:jc w:val="both"/>
        <w:rPr>
          <w:rFonts w:ascii="Garamond" w:hAnsi="Garamond" w:cs="Arial"/>
          <w:sz w:val="24"/>
          <w:szCs w:val="24"/>
        </w:rPr>
      </w:pPr>
    </w:p>
    <w:p w14:paraId="484A3A9A" w14:textId="243DF155" w:rsidR="00503EE6" w:rsidRPr="003D5AFB" w:rsidRDefault="00503EE6" w:rsidP="002C68EA">
      <w:pPr>
        <w:spacing w:after="120" w:line="360" w:lineRule="auto"/>
        <w:jc w:val="center"/>
        <w:rPr>
          <w:rFonts w:ascii="Garamond" w:hAnsi="Garamond" w:cs="Arial"/>
          <w:sz w:val="24"/>
          <w:szCs w:val="24"/>
        </w:rPr>
      </w:pPr>
      <w:r>
        <w:rPr>
          <w:rFonts w:ascii="Garamond" w:hAnsi="Garamond"/>
          <w:sz w:val="24"/>
        </w:rPr>
        <w:t>9. pants</w:t>
      </w:r>
    </w:p>
    <w:p w14:paraId="62B7028E" w14:textId="77777777" w:rsidR="00503EE6" w:rsidRPr="003D5AFB" w:rsidRDefault="00503EE6" w:rsidP="002C68EA">
      <w:pPr>
        <w:spacing w:after="120" w:line="360" w:lineRule="auto"/>
        <w:jc w:val="center"/>
        <w:rPr>
          <w:rFonts w:ascii="Garamond" w:hAnsi="Garamond" w:cs="Arial"/>
          <w:b/>
          <w:bCs/>
          <w:sz w:val="24"/>
          <w:szCs w:val="24"/>
        </w:rPr>
      </w:pPr>
      <w:r>
        <w:rPr>
          <w:rFonts w:ascii="Garamond" w:hAnsi="Garamond"/>
          <w:b/>
          <w:sz w:val="24"/>
        </w:rPr>
        <w:t>Ārkārtas verifikācija</w:t>
      </w:r>
    </w:p>
    <w:p w14:paraId="21E9EEE9" w14:textId="5CC7507F" w:rsidR="00503EE6" w:rsidRPr="003D5AFB" w:rsidRDefault="00944E05" w:rsidP="002C68EA">
      <w:pPr>
        <w:spacing w:after="120" w:line="360" w:lineRule="auto"/>
        <w:jc w:val="both"/>
        <w:rPr>
          <w:rFonts w:ascii="Garamond" w:hAnsi="Garamond" w:cs="Arial"/>
          <w:sz w:val="24"/>
          <w:szCs w:val="24"/>
        </w:rPr>
      </w:pPr>
      <w:r>
        <w:rPr>
          <w:rFonts w:ascii="Garamond" w:hAnsi="Garamond"/>
          <w:sz w:val="24"/>
        </w:rPr>
        <w:t>(1) Ārkārtas verifikācija ietver periodiskās verifikācijas pārbaudes.</w:t>
      </w:r>
    </w:p>
    <w:p w14:paraId="7447DA07" w14:textId="6567F499" w:rsidR="00503EE6" w:rsidRPr="003D5AFB" w:rsidRDefault="00503EE6">
      <w:pPr>
        <w:spacing w:after="120" w:line="360" w:lineRule="auto"/>
        <w:jc w:val="both"/>
        <w:rPr>
          <w:rFonts w:ascii="Garamond" w:hAnsi="Garamond" w:cs="Arial"/>
          <w:sz w:val="24"/>
          <w:szCs w:val="24"/>
        </w:rPr>
      </w:pPr>
      <w:r>
        <w:rPr>
          <w:rFonts w:ascii="Garamond" w:hAnsi="Garamond"/>
          <w:sz w:val="24"/>
        </w:rPr>
        <w:t>(2) Ārkārtas verifikācijā maksimāli pieļaujamo kļūdu vērtības ir vienādas ar periodiskajai verifikācijai noteikto maksimālo pieļaujamo kļūdu vērtībām.</w:t>
      </w:r>
    </w:p>
    <w:p w14:paraId="0BE4205E" w14:textId="77777777" w:rsidR="0073637C" w:rsidRPr="003D5AFB" w:rsidRDefault="0073637C" w:rsidP="002C68EA">
      <w:pPr>
        <w:spacing w:after="120" w:line="360" w:lineRule="auto"/>
        <w:jc w:val="both"/>
        <w:rPr>
          <w:rFonts w:ascii="Garamond" w:hAnsi="Garamond" w:cs="Arial"/>
          <w:sz w:val="24"/>
          <w:szCs w:val="24"/>
        </w:rPr>
      </w:pPr>
    </w:p>
    <w:p w14:paraId="7C617DDA" w14:textId="72BADA5C" w:rsidR="000A231E" w:rsidRPr="003D5AFB" w:rsidRDefault="000A231E" w:rsidP="007366C9">
      <w:pPr>
        <w:spacing w:after="120" w:line="360" w:lineRule="auto"/>
        <w:jc w:val="center"/>
        <w:rPr>
          <w:rFonts w:ascii="Garamond" w:hAnsi="Garamond" w:cs="Arial"/>
          <w:sz w:val="24"/>
          <w:szCs w:val="24"/>
        </w:rPr>
      </w:pPr>
      <w:r>
        <w:rPr>
          <w:rFonts w:ascii="Garamond" w:hAnsi="Garamond"/>
          <w:sz w:val="24"/>
        </w:rPr>
        <w:t>10. pants</w:t>
      </w:r>
    </w:p>
    <w:p w14:paraId="39298155" w14:textId="53987728" w:rsidR="000A231E" w:rsidRPr="003D5AFB" w:rsidRDefault="000A231E" w:rsidP="007366C9">
      <w:pPr>
        <w:spacing w:after="120" w:line="360" w:lineRule="auto"/>
        <w:jc w:val="center"/>
        <w:rPr>
          <w:rFonts w:ascii="Garamond" w:hAnsi="Garamond" w:cs="Arial"/>
          <w:b/>
          <w:bCs/>
          <w:sz w:val="24"/>
          <w:szCs w:val="24"/>
        </w:rPr>
      </w:pPr>
      <w:r>
        <w:rPr>
          <w:rFonts w:ascii="Garamond" w:hAnsi="Garamond"/>
          <w:b/>
          <w:sz w:val="24"/>
        </w:rPr>
        <w:t>Uzraksti un marķējumi</w:t>
      </w:r>
    </w:p>
    <w:p w14:paraId="7A96B35F" w14:textId="514B3BE3" w:rsidR="004A5897" w:rsidRPr="003D5AFB" w:rsidRDefault="004A5897" w:rsidP="00BF69F3">
      <w:pPr>
        <w:spacing w:after="120" w:line="360" w:lineRule="auto"/>
        <w:jc w:val="both"/>
        <w:rPr>
          <w:rFonts w:ascii="Garamond" w:hAnsi="Garamond" w:cs="Arial"/>
          <w:sz w:val="24"/>
          <w:szCs w:val="24"/>
        </w:rPr>
      </w:pPr>
      <w:bookmarkStart w:id="9" w:name="_Hlk82391725"/>
      <w:bookmarkStart w:id="10" w:name="_Hlk82391591"/>
      <w:r>
        <w:rPr>
          <w:rFonts w:ascii="Garamond" w:hAnsi="Garamond"/>
          <w:sz w:val="24"/>
        </w:rPr>
        <w:t>(1) Uz dūmmēriem redzami un salasāmi ir uzraksti un marķējumi, kas atbilst šo noteikumu 3. pantā noteiktajām metroloģiskajām prasībām.</w:t>
      </w:r>
    </w:p>
    <w:p w14:paraId="28620774" w14:textId="7685BCFA" w:rsidR="004A5897" w:rsidRPr="003D5AFB" w:rsidRDefault="004A5897" w:rsidP="00BF69F3">
      <w:pPr>
        <w:spacing w:after="120" w:line="360" w:lineRule="auto"/>
        <w:jc w:val="both"/>
        <w:rPr>
          <w:rFonts w:ascii="Garamond" w:hAnsi="Garamond" w:cs="Arial"/>
          <w:sz w:val="24"/>
          <w:szCs w:val="24"/>
        </w:rPr>
      </w:pPr>
      <w:r>
        <w:rPr>
          <w:rFonts w:ascii="Garamond" w:hAnsi="Garamond"/>
          <w:sz w:val="24"/>
        </w:rPr>
        <w:t>(2)</w:t>
      </w:r>
      <w:bookmarkEnd w:id="9"/>
      <w:r>
        <w:rPr>
          <w:rFonts w:ascii="Garamond" w:hAnsi="Garamond"/>
          <w:sz w:val="24"/>
        </w:rPr>
        <w:t xml:space="preserve"> Uz dūmmēriem jābūt arī modeļa apstiprinājuma simbolam un citiem to lietošanai noderīgiem simboliem vai atsaucēm.</w:t>
      </w:r>
    </w:p>
    <w:bookmarkEnd w:id="10"/>
    <w:p w14:paraId="7ACAD7AE" w14:textId="6B227A09" w:rsidR="00FC57F5" w:rsidRPr="003D5AFB" w:rsidRDefault="00FC57F5" w:rsidP="00BF69F3">
      <w:pPr>
        <w:autoSpaceDE w:val="0"/>
        <w:autoSpaceDN w:val="0"/>
        <w:adjustRightInd w:val="0"/>
        <w:spacing w:after="120" w:line="360" w:lineRule="auto"/>
        <w:jc w:val="both"/>
        <w:rPr>
          <w:rFonts w:ascii="Garamond" w:hAnsi="Garamond" w:cs="Arial"/>
          <w:sz w:val="24"/>
          <w:szCs w:val="24"/>
        </w:rPr>
      </w:pPr>
    </w:p>
    <w:p w14:paraId="03842174" w14:textId="79CCA1CF" w:rsidR="00503EE6" w:rsidRPr="003D5AFB" w:rsidRDefault="00503EE6" w:rsidP="00BF69F3">
      <w:pPr>
        <w:spacing w:after="120" w:line="360" w:lineRule="auto"/>
        <w:jc w:val="center"/>
        <w:rPr>
          <w:rFonts w:ascii="Garamond" w:hAnsi="Garamond" w:cs="Arial"/>
          <w:sz w:val="24"/>
          <w:szCs w:val="24"/>
        </w:rPr>
      </w:pPr>
      <w:bookmarkStart w:id="11" w:name="_Hlk63417111"/>
      <w:r>
        <w:rPr>
          <w:rFonts w:ascii="Garamond" w:hAnsi="Garamond"/>
          <w:sz w:val="24"/>
        </w:rPr>
        <w:t>11. pants</w:t>
      </w:r>
    </w:p>
    <w:p w14:paraId="7F04099F" w14:textId="77777777" w:rsidR="00503EE6" w:rsidRPr="003D5AFB" w:rsidRDefault="00503EE6" w:rsidP="00BF69F3">
      <w:pPr>
        <w:spacing w:after="120" w:line="360" w:lineRule="auto"/>
        <w:jc w:val="center"/>
        <w:rPr>
          <w:rFonts w:ascii="Garamond" w:hAnsi="Garamond" w:cs="Arial"/>
          <w:b/>
          <w:bCs/>
          <w:sz w:val="24"/>
          <w:szCs w:val="24"/>
        </w:rPr>
      </w:pPr>
      <w:r>
        <w:rPr>
          <w:rFonts w:ascii="Garamond" w:hAnsi="Garamond"/>
          <w:b/>
          <w:sz w:val="24"/>
        </w:rPr>
        <w:t>Pārejas noteikums</w:t>
      </w:r>
    </w:p>
    <w:bookmarkEnd w:id="11"/>
    <w:p w14:paraId="441DDFF2" w14:textId="48C08D7A" w:rsidR="00D24055" w:rsidRPr="003D5AFB" w:rsidRDefault="00D24055" w:rsidP="00BF69F3">
      <w:pPr>
        <w:spacing w:after="120" w:line="360" w:lineRule="auto"/>
        <w:jc w:val="both"/>
        <w:rPr>
          <w:rFonts w:ascii="Garamond" w:hAnsi="Garamond" w:cs="Arial"/>
          <w:sz w:val="24"/>
          <w:szCs w:val="24"/>
        </w:rPr>
      </w:pPr>
      <w:r>
        <w:rPr>
          <w:rFonts w:ascii="Garamond" w:hAnsi="Garamond"/>
          <w:sz w:val="24"/>
        </w:rPr>
        <w:t>Instrumentus, kas tiek izmantoti, var turpināt izmantot, kamēr tie ir labā stāvoklī, un, ja tiem metroloģiskās verifikācijas pārbaudēs kļūdas nepārsniedz maksimāli pieļaujamās vērtības.</w:t>
      </w:r>
    </w:p>
    <w:p w14:paraId="12DE1FBE" w14:textId="77777777" w:rsidR="00BF69F3" w:rsidRPr="003D5AFB" w:rsidRDefault="00BF69F3" w:rsidP="00BF69F3">
      <w:pPr>
        <w:spacing w:after="120" w:line="360" w:lineRule="auto"/>
        <w:jc w:val="center"/>
        <w:rPr>
          <w:rFonts w:ascii="Garamond" w:hAnsi="Garamond" w:cs="Arial"/>
          <w:sz w:val="24"/>
          <w:szCs w:val="24"/>
        </w:rPr>
      </w:pPr>
    </w:p>
    <w:p w14:paraId="1F4559B5" w14:textId="100C162E" w:rsidR="00336A88" w:rsidRPr="003D5AFB" w:rsidRDefault="00336A88" w:rsidP="001641DC">
      <w:pPr>
        <w:keepNext/>
        <w:spacing w:after="120" w:line="360" w:lineRule="auto"/>
        <w:jc w:val="center"/>
        <w:rPr>
          <w:rFonts w:ascii="Garamond" w:hAnsi="Garamond" w:cs="Arial"/>
          <w:sz w:val="24"/>
          <w:szCs w:val="24"/>
        </w:rPr>
      </w:pPr>
      <w:r>
        <w:rPr>
          <w:rFonts w:ascii="Garamond" w:hAnsi="Garamond"/>
          <w:sz w:val="24"/>
        </w:rPr>
        <w:lastRenderedPageBreak/>
        <w:t>12. pants</w:t>
      </w:r>
    </w:p>
    <w:p w14:paraId="00AFCFB4" w14:textId="2D0E9E49" w:rsidR="0014394D" w:rsidRPr="003D5AFB" w:rsidRDefault="00336A88" w:rsidP="001641DC">
      <w:pPr>
        <w:keepNext/>
        <w:spacing w:after="120" w:line="360" w:lineRule="auto"/>
        <w:jc w:val="center"/>
        <w:rPr>
          <w:rFonts w:ascii="Garamond" w:hAnsi="Garamond" w:cs="Arial"/>
          <w:b/>
          <w:bCs/>
          <w:sz w:val="24"/>
          <w:szCs w:val="24"/>
        </w:rPr>
      </w:pPr>
      <w:r>
        <w:rPr>
          <w:rFonts w:ascii="Garamond" w:hAnsi="Garamond"/>
          <w:b/>
          <w:sz w:val="24"/>
        </w:rPr>
        <w:t xml:space="preserve">Nobeiguma noteikums </w:t>
      </w:r>
    </w:p>
    <w:p w14:paraId="745D5232" w14:textId="79E15894" w:rsidR="00181C8E" w:rsidRPr="003D5AFB" w:rsidRDefault="00181C8E" w:rsidP="00BF69F3">
      <w:pPr>
        <w:spacing w:after="120" w:line="360" w:lineRule="auto"/>
        <w:jc w:val="both"/>
        <w:rPr>
          <w:rFonts w:ascii="Garamond" w:hAnsi="Garamond" w:cs="Arial"/>
          <w:sz w:val="24"/>
          <w:szCs w:val="24"/>
        </w:rPr>
      </w:pPr>
      <w:r>
        <w:rPr>
          <w:rFonts w:ascii="Garamond" w:hAnsi="Garamond"/>
          <w:sz w:val="24"/>
        </w:rPr>
        <w:t>Iepriekšējo pantu noteikumi neliedz laist tirgū vai turpināt izmantot dūmmērus, kam pievienoti atbilstības novērtējuma sertifikāti, kurus izdevušas struktūras, kas atzītas saskaņā ar piemērojamiem Eiropas Savienības tiesību aktiem, saistībā ar reglamentētās metroloģijas darbībām, pamatojoties uz specifikācijām un procedūrām, kas nodrošina tādu pašu metroloģisko kvalitāti, kāda ir noteikta šajos noteikumos, un to līdzvērtību novērtē IPQ, I.P.</w:t>
      </w:r>
    </w:p>
    <w:sectPr w:rsidR="00181C8E" w:rsidRPr="003D5AF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3B060" w14:textId="77777777" w:rsidR="008A7813" w:rsidRDefault="008A7813" w:rsidP="00344923">
      <w:pPr>
        <w:spacing w:after="0" w:line="240" w:lineRule="auto"/>
      </w:pPr>
      <w:r>
        <w:separator/>
      </w:r>
    </w:p>
  </w:endnote>
  <w:endnote w:type="continuationSeparator" w:id="0">
    <w:p w14:paraId="1FBDF394" w14:textId="77777777" w:rsidR="008A7813" w:rsidRDefault="008A7813" w:rsidP="00344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altName w:val="Nirmala U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D418B" w14:textId="77777777" w:rsidR="008A7813" w:rsidRDefault="008A7813" w:rsidP="00344923">
      <w:pPr>
        <w:spacing w:after="0" w:line="240" w:lineRule="auto"/>
      </w:pPr>
      <w:r>
        <w:separator/>
      </w:r>
    </w:p>
  </w:footnote>
  <w:footnote w:type="continuationSeparator" w:id="0">
    <w:p w14:paraId="5E8F1505" w14:textId="77777777" w:rsidR="008A7813" w:rsidRDefault="008A7813" w:rsidP="003449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F1B24"/>
    <w:multiLevelType w:val="hybridMultilevel"/>
    <w:tmpl w:val="EC52C694"/>
    <w:lvl w:ilvl="0" w:tplc="0816000F">
      <w:start w:val="1"/>
      <w:numFmt w:val="decimal"/>
      <w:lvlText w:val="%1."/>
      <w:lvlJc w:val="left"/>
      <w:pPr>
        <w:ind w:left="1429" w:hanging="360"/>
      </w:pPr>
    </w:lvl>
    <w:lvl w:ilvl="1" w:tplc="08160019" w:tentative="1">
      <w:start w:val="1"/>
      <w:numFmt w:val="lowerLetter"/>
      <w:lvlText w:val="%2."/>
      <w:lvlJc w:val="left"/>
      <w:pPr>
        <w:ind w:left="2149" w:hanging="360"/>
      </w:p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1" w15:restartNumberingAfterBreak="0">
    <w:nsid w:val="5C19704B"/>
    <w:multiLevelType w:val="hybridMultilevel"/>
    <w:tmpl w:val="600AF82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5EB2209D"/>
    <w:multiLevelType w:val="hybridMultilevel"/>
    <w:tmpl w:val="DC60F11C"/>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6CE30405"/>
    <w:multiLevelType w:val="hybridMultilevel"/>
    <w:tmpl w:val="CAEC66F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072118954">
    <w:abstractNumId w:val="0"/>
  </w:num>
  <w:num w:numId="2" w16cid:durableId="2119715062">
    <w:abstractNumId w:val="2"/>
  </w:num>
  <w:num w:numId="3" w16cid:durableId="1937520543">
    <w:abstractNumId w:val="3"/>
  </w:num>
  <w:num w:numId="4" w16cid:durableId="277494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1D"/>
    <w:rsid w:val="00000BDE"/>
    <w:rsid w:val="0001190B"/>
    <w:rsid w:val="00013DAB"/>
    <w:rsid w:val="00032B15"/>
    <w:rsid w:val="00073EEC"/>
    <w:rsid w:val="0008627E"/>
    <w:rsid w:val="00093EAB"/>
    <w:rsid w:val="000A115E"/>
    <w:rsid w:val="000A231E"/>
    <w:rsid w:val="000D5C89"/>
    <w:rsid w:val="000E0638"/>
    <w:rsid w:val="000E597C"/>
    <w:rsid w:val="000E7B45"/>
    <w:rsid w:val="00104E49"/>
    <w:rsid w:val="00120B97"/>
    <w:rsid w:val="001248EE"/>
    <w:rsid w:val="0014090F"/>
    <w:rsid w:val="0014394D"/>
    <w:rsid w:val="00150079"/>
    <w:rsid w:val="00157B9F"/>
    <w:rsid w:val="001641DC"/>
    <w:rsid w:val="00167FC3"/>
    <w:rsid w:val="00172C89"/>
    <w:rsid w:val="00181C8E"/>
    <w:rsid w:val="00187C7C"/>
    <w:rsid w:val="00191916"/>
    <w:rsid w:val="00197A36"/>
    <w:rsid w:val="001B79B7"/>
    <w:rsid w:val="001D20BF"/>
    <w:rsid w:val="001D7B24"/>
    <w:rsid w:val="001E2713"/>
    <w:rsid w:val="002008BE"/>
    <w:rsid w:val="00206996"/>
    <w:rsid w:val="002129E8"/>
    <w:rsid w:val="00213547"/>
    <w:rsid w:val="002207D6"/>
    <w:rsid w:val="002208C1"/>
    <w:rsid w:val="00221DEC"/>
    <w:rsid w:val="002261C4"/>
    <w:rsid w:val="00233473"/>
    <w:rsid w:val="00257208"/>
    <w:rsid w:val="002635B9"/>
    <w:rsid w:val="00272BB1"/>
    <w:rsid w:val="00291C0B"/>
    <w:rsid w:val="002A55E9"/>
    <w:rsid w:val="002B4130"/>
    <w:rsid w:val="002B5F8C"/>
    <w:rsid w:val="002C3FD8"/>
    <w:rsid w:val="002C51F6"/>
    <w:rsid w:val="002C68EA"/>
    <w:rsid w:val="002F11E4"/>
    <w:rsid w:val="003027CF"/>
    <w:rsid w:val="0031578E"/>
    <w:rsid w:val="0032043E"/>
    <w:rsid w:val="00327929"/>
    <w:rsid w:val="00336A88"/>
    <w:rsid w:val="00344923"/>
    <w:rsid w:val="00355D97"/>
    <w:rsid w:val="003602EC"/>
    <w:rsid w:val="00383640"/>
    <w:rsid w:val="003842F2"/>
    <w:rsid w:val="00392067"/>
    <w:rsid w:val="00394E9F"/>
    <w:rsid w:val="003D5AFB"/>
    <w:rsid w:val="003E427B"/>
    <w:rsid w:val="003E6488"/>
    <w:rsid w:val="003F0878"/>
    <w:rsid w:val="0043441C"/>
    <w:rsid w:val="00437F7F"/>
    <w:rsid w:val="004629AB"/>
    <w:rsid w:val="0047061A"/>
    <w:rsid w:val="00473279"/>
    <w:rsid w:val="004A5897"/>
    <w:rsid w:val="004D2E9B"/>
    <w:rsid w:val="004D6DB6"/>
    <w:rsid w:val="004E5050"/>
    <w:rsid w:val="004F3F34"/>
    <w:rsid w:val="004F6C7F"/>
    <w:rsid w:val="004F7424"/>
    <w:rsid w:val="00501FB0"/>
    <w:rsid w:val="005024E2"/>
    <w:rsid w:val="00503EE6"/>
    <w:rsid w:val="0050525F"/>
    <w:rsid w:val="00525093"/>
    <w:rsid w:val="00533F9E"/>
    <w:rsid w:val="00550D71"/>
    <w:rsid w:val="00552B46"/>
    <w:rsid w:val="00556EE6"/>
    <w:rsid w:val="00561A2D"/>
    <w:rsid w:val="0056458D"/>
    <w:rsid w:val="00570BD9"/>
    <w:rsid w:val="00572E2D"/>
    <w:rsid w:val="00584418"/>
    <w:rsid w:val="00584675"/>
    <w:rsid w:val="0058561B"/>
    <w:rsid w:val="005935A3"/>
    <w:rsid w:val="00593E38"/>
    <w:rsid w:val="0059504B"/>
    <w:rsid w:val="00597F39"/>
    <w:rsid w:val="005B3B89"/>
    <w:rsid w:val="005D6074"/>
    <w:rsid w:val="005E017D"/>
    <w:rsid w:val="005E797A"/>
    <w:rsid w:val="005F1A28"/>
    <w:rsid w:val="006116CE"/>
    <w:rsid w:val="00617915"/>
    <w:rsid w:val="00624047"/>
    <w:rsid w:val="006246CC"/>
    <w:rsid w:val="00624B50"/>
    <w:rsid w:val="00643D18"/>
    <w:rsid w:val="00644DCE"/>
    <w:rsid w:val="00645700"/>
    <w:rsid w:val="0064792A"/>
    <w:rsid w:val="00664687"/>
    <w:rsid w:val="00664E24"/>
    <w:rsid w:val="00676C90"/>
    <w:rsid w:val="00690D4A"/>
    <w:rsid w:val="00694D01"/>
    <w:rsid w:val="00695633"/>
    <w:rsid w:val="006D605C"/>
    <w:rsid w:val="006E2787"/>
    <w:rsid w:val="00713821"/>
    <w:rsid w:val="007204A7"/>
    <w:rsid w:val="00727801"/>
    <w:rsid w:val="00727A58"/>
    <w:rsid w:val="0073637C"/>
    <w:rsid w:val="007366C9"/>
    <w:rsid w:val="00752C59"/>
    <w:rsid w:val="00754149"/>
    <w:rsid w:val="007600B5"/>
    <w:rsid w:val="007728C9"/>
    <w:rsid w:val="0078610F"/>
    <w:rsid w:val="007A512B"/>
    <w:rsid w:val="007C0464"/>
    <w:rsid w:val="007C6DD2"/>
    <w:rsid w:val="007E5832"/>
    <w:rsid w:val="007E5C60"/>
    <w:rsid w:val="008100B7"/>
    <w:rsid w:val="00814D47"/>
    <w:rsid w:val="0081718A"/>
    <w:rsid w:val="008218A2"/>
    <w:rsid w:val="00826185"/>
    <w:rsid w:val="00826762"/>
    <w:rsid w:val="008317C9"/>
    <w:rsid w:val="00834A86"/>
    <w:rsid w:val="0084050B"/>
    <w:rsid w:val="00841515"/>
    <w:rsid w:val="008552E9"/>
    <w:rsid w:val="00862940"/>
    <w:rsid w:val="0087542F"/>
    <w:rsid w:val="00897C78"/>
    <w:rsid w:val="008A7813"/>
    <w:rsid w:val="008D118F"/>
    <w:rsid w:val="008D4310"/>
    <w:rsid w:val="008E740B"/>
    <w:rsid w:val="008E76A4"/>
    <w:rsid w:val="00921B47"/>
    <w:rsid w:val="00921FB3"/>
    <w:rsid w:val="00933FA6"/>
    <w:rsid w:val="0093713E"/>
    <w:rsid w:val="00944E05"/>
    <w:rsid w:val="0095516A"/>
    <w:rsid w:val="00956E26"/>
    <w:rsid w:val="00960D0F"/>
    <w:rsid w:val="0096781D"/>
    <w:rsid w:val="00974B6D"/>
    <w:rsid w:val="00991E2E"/>
    <w:rsid w:val="009A06F9"/>
    <w:rsid w:val="009B2CD5"/>
    <w:rsid w:val="009B3585"/>
    <w:rsid w:val="009C3031"/>
    <w:rsid w:val="009E4A31"/>
    <w:rsid w:val="00A06037"/>
    <w:rsid w:val="00A11D7E"/>
    <w:rsid w:val="00A137F1"/>
    <w:rsid w:val="00A17F17"/>
    <w:rsid w:val="00A264B0"/>
    <w:rsid w:val="00A271F7"/>
    <w:rsid w:val="00A31292"/>
    <w:rsid w:val="00A36AE0"/>
    <w:rsid w:val="00A55ED6"/>
    <w:rsid w:val="00A57A1C"/>
    <w:rsid w:val="00A653AF"/>
    <w:rsid w:val="00A67E46"/>
    <w:rsid w:val="00A77330"/>
    <w:rsid w:val="00A86454"/>
    <w:rsid w:val="00A87329"/>
    <w:rsid w:val="00A94101"/>
    <w:rsid w:val="00AD15A5"/>
    <w:rsid w:val="00AE1812"/>
    <w:rsid w:val="00AE5805"/>
    <w:rsid w:val="00AF2A91"/>
    <w:rsid w:val="00B42A12"/>
    <w:rsid w:val="00B438A7"/>
    <w:rsid w:val="00B45C40"/>
    <w:rsid w:val="00B55531"/>
    <w:rsid w:val="00B85EFB"/>
    <w:rsid w:val="00B86C46"/>
    <w:rsid w:val="00BB424A"/>
    <w:rsid w:val="00BC41EE"/>
    <w:rsid w:val="00BE0BC3"/>
    <w:rsid w:val="00BF3396"/>
    <w:rsid w:val="00BF69F3"/>
    <w:rsid w:val="00BF701A"/>
    <w:rsid w:val="00BF7C4A"/>
    <w:rsid w:val="00C01D7B"/>
    <w:rsid w:val="00C110C9"/>
    <w:rsid w:val="00C116B9"/>
    <w:rsid w:val="00C32240"/>
    <w:rsid w:val="00C342DF"/>
    <w:rsid w:val="00C37AFB"/>
    <w:rsid w:val="00C40024"/>
    <w:rsid w:val="00C62C54"/>
    <w:rsid w:val="00C65889"/>
    <w:rsid w:val="00C75076"/>
    <w:rsid w:val="00C87710"/>
    <w:rsid w:val="00C96A98"/>
    <w:rsid w:val="00C97828"/>
    <w:rsid w:val="00CA3DB1"/>
    <w:rsid w:val="00CB4532"/>
    <w:rsid w:val="00CB479D"/>
    <w:rsid w:val="00CB623B"/>
    <w:rsid w:val="00CC6BCA"/>
    <w:rsid w:val="00CD6108"/>
    <w:rsid w:val="00CD6DFD"/>
    <w:rsid w:val="00CE4CC9"/>
    <w:rsid w:val="00CF41B0"/>
    <w:rsid w:val="00CF57EB"/>
    <w:rsid w:val="00D10CD1"/>
    <w:rsid w:val="00D24055"/>
    <w:rsid w:val="00D25AFC"/>
    <w:rsid w:val="00D32597"/>
    <w:rsid w:val="00D3733D"/>
    <w:rsid w:val="00D44515"/>
    <w:rsid w:val="00D4592B"/>
    <w:rsid w:val="00D61662"/>
    <w:rsid w:val="00D62496"/>
    <w:rsid w:val="00D629C3"/>
    <w:rsid w:val="00D749D5"/>
    <w:rsid w:val="00D7502D"/>
    <w:rsid w:val="00D82562"/>
    <w:rsid w:val="00DA1DE2"/>
    <w:rsid w:val="00DA4432"/>
    <w:rsid w:val="00DB0ED2"/>
    <w:rsid w:val="00DB3A4E"/>
    <w:rsid w:val="00DB5B5F"/>
    <w:rsid w:val="00DB710D"/>
    <w:rsid w:val="00DC17F8"/>
    <w:rsid w:val="00DD5624"/>
    <w:rsid w:val="00DE6AEC"/>
    <w:rsid w:val="00DE7ABD"/>
    <w:rsid w:val="00E0501D"/>
    <w:rsid w:val="00E0652D"/>
    <w:rsid w:val="00E144AF"/>
    <w:rsid w:val="00E257B2"/>
    <w:rsid w:val="00E37926"/>
    <w:rsid w:val="00E51F0B"/>
    <w:rsid w:val="00E60B65"/>
    <w:rsid w:val="00E73797"/>
    <w:rsid w:val="00E77C9F"/>
    <w:rsid w:val="00E9606F"/>
    <w:rsid w:val="00EA7E19"/>
    <w:rsid w:val="00EB3C2E"/>
    <w:rsid w:val="00EC1B91"/>
    <w:rsid w:val="00EF7D48"/>
    <w:rsid w:val="00F02FF6"/>
    <w:rsid w:val="00F071F7"/>
    <w:rsid w:val="00F220CE"/>
    <w:rsid w:val="00F31C27"/>
    <w:rsid w:val="00F359E3"/>
    <w:rsid w:val="00F376A5"/>
    <w:rsid w:val="00F5051C"/>
    <w:rsid w:val="00F60431"/>
    <w:rsid w:val="00F721C3"/>
    <w:rsid w:val="00F97B29"/>
    <w:rsid w:val="00FC57F5"/>
    <w:rsid w:val="00FC7BA5"/>
    <w:rsid w:val="00FD3C18"/>
    <w:rsid w:val="00FD5141"/>
    <w:rsid w:val="00FE18CA"/>
    <w:rsid w:val="00FE2F77"/>
    <w:rsid w:val="00FE5AA9"/>
    <w:rsid w:val="00FF0061"/>
    <w:rsid w:val="00FF6905"/>
  </w:rsids>
  <m:mathPr>
    <m:mathFont m:val="Cambria Math"/>
    <m:brkBin m:val="before"/>
    <m:brkBinSub m:val="--"/>
    <m:smallFrac m:val="0"/>
    <m:dispDef/>
    <m:lMargin m:val="0"/>
    <m:rMargin m:val="0"/>
    <m:defJc m:val="centerGroup"/>
    <m:wrapIndent m:val="1440"/>
    <m:intLim m:val="subSup"/>
    <m:naryLim m:val="undOvr"/>
  </m:mathPr>
  <w:themeFontLang w:val="pt-PT"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A2D4C"/>
  <w15:chartTrackingRefBased/>
  <w15:docId w15:val="{209064F1-3177-49F8-BAE4-0A4F8AC6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923"/>
    <w:pPr>
      <w:tabs>
        <w:tab w:val="center" w:pos="4252"/>
        <w:tab w:val="right" w:pos="8504"/>
      </w:tabs>
      <w:spacing w:after="0" w:line="240" w:lineRule="auto"/>
    </w:pPr>
  </w:style>
  <w:style w:type="character" w:customStyle="1" w:styleId="HeaderChar">
    <w:name w:val="Header Char"/>
    <w:basedOn w:val="DefaultParagraphFont"/>
    <w:link w:val="Header"/>
    <w:uiPriority w:val="99"/>
    <w:rsid w:val="00344923"/>
  </w:style>
  <w:style w:type="paragraph" w:styleId="Footer">
    <w:name w:val="footer"/>
    <w:basedOn w:val="Normal"/>
    <w:link w:val="FooterChar"/>
    <w:uiPriority w:val="99"/>
    <w:unhideWhenUsed/>
    <w:rsid w:val="00344923"/>
    <w:pPr>
      <w:tabs>
        <w:tab w:val="center" w:pos="4252"/>
        <w:tab w:val="right" w:pos="8504"/>
      </w:tabs>
      <w:spacing w:after="0" w:line="240" w:lineRule="auto"/>
    </w:pPr>
  </w:style>
  <w:style w:type="character" w:customStyle="1" w:styleId="FooterChar">
    <w:name w:val="Footer Char"/>
    <w:basedOn w:val="DefaultParagraphFont"/>
    <w:link w:val="Footer"/>
    <w:uiPriority w:val="99"/>
    <w:rsid w:val="00344923"/>
  </w:style>
  <w:style w:type="paragraph" w:styleId="ListParagraph">
    <w:name w:val="List Paragraph"/>
    <w:basedOn w:val="Normal"/>
    <w:uiPriority w:val="34"/>
    <w:qFormat/>
    <w:rsid w:val="00355D97"/>
    <w:pPr>
      <w:ind w:left="720"/>
      <w:contextualSpacing/>
    </w:pPr>
  </w:style>
  <w:style w:type="character" w:styleId="CommentReference">
    <w:name w:val="annotation reference"/>
    <w:basedOn w:val="DefaultParagraphFont"/>
    <w:uiPriority w:val="99"/>
    <w:semiHidden/>
    <w:unhideWhenUsed/>
    <w:rsid w:val="00533F9E"/>
    <w:rPr>
      <w:sz w:val="16"/>
      <w:szCs w:val="16"/>
    </w:rPr>
  </w:style>
  <w:style w:type="paragraph" w:styleId="CommentText">
    <w:name w:val="annotation text"/>
    <w:basedOn w:val="Normal"/>
    <w:link w:val="CommentTextChar"/>
    <w:uiPriority w:val="99"/>
    <w:unhideWhenUsed/>
    <w:rsid w:val="00533F9E"/>
    <w:pPr>
      <w:spacing w:line="240" w:lineRule="auto"/>
    </w:pPr>
    <w:rPr>
      <w:sz w:val="20"/>
      <w:szCs w:val="20"/>
    </w:rPr>
  </w:style>
  <w:style w:type="character" w:customStyle="1" w:styleId="CommentTextChar">
    <w:name w:val="Comment Text Char"/>
    <w:basedOn w:val="DefaultParagraphFont"/>
    <w:link w:val="CommentText"/>
    <w:uiPriority w:val="99"/>
    <w:rsid w:val="00533F9E"/>
    <w:rPr>
      <w:sz w:val="20"/>
      <w:szCs w:val="20"/>
    </w:rPr>
  </w:style>
  <w:style w:type="paragraph" w:styleId="CommentSubject">
    <w:name w:val="annotation subject"/>
    <w:basedOn w:val="CommentText"/>
    <w:next w:val="CommentText"/>
    <w:link w:val="CommentSubjectChar"/>
    <w:uiPriority w:val="99"/>
    <w:semiHidden/>
    <w:unhideWhenUsed/>
    <w:rsid w:val="00533F9E"/>
    <w:rPr>
      <w:b/>
      <w:bCs/>
    </w:rPr>
  </w:style>
  <w:style w:type="character" w:customStyle="1" w:styleId="CommentSubjectChar">
    <w:name w:val="Comment Subject Char"/>
    <w:basedOn w:val="CommentTextChar"/>
    <w:link w:val="CommentSubject"/>
    <w:uiPriority w:val="99"/>
    <w:semiHidden/>
    <w:rsid w:val="00533F9E"/>
    <w:rPr>
      <w:b/>
      <w:bCs/>
      <w:sz w:val="20"/>
      <w:szCs w:val="20"/>
    </w:rPr>
  </w:style>
  <w:style w:type="paragraph" w:styleId="BalloonText">
    <w:name w:val="Balloon Text"/>
    <w:basedOn w:val="Normal"/>
    <w:link w:val="BalloonTextChar"/>
    <w:uiPriority w:val="99"/>
    <w:semiHidden/>
    <w:unhideWhenUsed/>
    <w:rsid w:val="00533F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F9E"/>
    <w:rPr>
      <w:rFonts w:ascii="Segoe UI" w:hAnsi="Segoe UI" w:cs="Segoe UI"/>
      <w:sz w:val="18"/>
      <w:szCs w:val="18"/>
    </w:rPr>
  </w:style>
  <w:style w:type="paragraph" w:styleId="Revision">
    <w:name w:val="Revision"/>
    <w:hidden/>
    <w:uiPriority w:val="99"/>
    <w:semiHidden/>
    <w:rsid w:val="00A17F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6b16a7-de2f-47cc-9eaa-991bdb9199e1">IPQDOC-224-38341</_dlc_DocId>
    <_dlc_DocIdUrl xmlns="716b16a7-de2f-47cc-9eaa-991bdb9199e1">
      <Url>http://ipq1sapp01:9999/DMET/_layouts/DocIdRedir.aspx?ID=IPQDOC-224-38341</Url>
      <Description>IPQDOC-224-38341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0B068D4DB638D4D83CFEF74C12CB670" ma:contentTypeVersion="4" ma:contentTypeDescription="Create a new document." ma:contentTypeScope="" ma:versionID="29f85d568f2483290e2dfc2f2d882393">
  <xsd:schema xmlns:xsd="http://www.w3.org/2001/XMLSchema" xmlns:xs="http://www.w3.org/2001/XMLSchema" xmlns:p="http://schemas.microsoft.com/office/2006/metadata/properties" xmlns:ns2="716b16a7-de2f-47cc-9eaa-991bdb9199e1" targetNamespace="http://schemas.microsoft.com/office/2006/metadata/properties" ma:root="true" ma:fieldsID="8e9f0b2ccab4fb9ae99fd794bcfb2110" ns2:_="">
    <xsd:import namespace="716b16a7-de2f-47cc-9eaa-991bdb9199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b16a7-de2f-47cc-9eaa-991bdb9199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F54567-45D1-4A3C-88CC-5B9388739A6A}">
  <ds:schemaRefs>
    <ds:schemaRef ds:uri="http://schemas.microsoft.com/office/2006/metadata/properties"/>
    <ds:schemaRef ds:uri="http://schemas.microsoft.com/office/infopath/2007/PartnerControls"/>
    <ds:schemaRef ds:uri="716b16a7-de2f-47cc-9eaa-991bdb9199e1"/>
  </ds:schemaRefs>
</ds:datastoreItem>
</file>

<file path=customXml/itemProps2.xml><?xml version="1.0" encoding="utf-8"?>
<ds:datastoreItem xmlns:ds="http://schemas.openxmlformats.org/officeDocument/2006/customXml" ds:itemID="{3D0F512B-875A-4B06-8BC4-34DF7F15D44F}">
  <ds:schemaRefs>
    <ds:schemaRef ds:uri="http://schemas.microsoft.com/sharepoint/v3/contenttype/forms"/>
  </ds:schemaRefs>
</ds:datastoreItem>
</file>

<file path=customXml/itemProps3.xml><?xml version="1.0" encoding="utf-8"?>
<ds:datastoreItem xmlns:ds="http://schemas.openxmlformats.org/officeDocument/2006/customXml" ds:itemID="{EEE6EA6A-55BD-4596-87D2-826D3BE138BD}">
  <ds:schemaRefs>
    <ds:schemaRef ds:uri="http://schemas.microsoft.com/sharepoint/events"/>
  </ds:schemaRefs>
</ds:datastoreItem>
</file>

<file path=customXml/itemProps4.xml><?xml version="1.0" encoding="utf-8"?>
<ds:datastoreItem xmlns:ds="http://schemas.openxmlformats.org/officeDocument/2006/customXml" ds:itemID="{5F014FB8-1673-4D40-ADD5-EBE585697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6b16a7-de2f-47cc-9eaa-991bdb919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847</Words>
  <Characters>4828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MCFerreira@ipq.pt</dc:creator>
  <cp:keywords/>
  <dc:description/>
  <cp:lastModifiedBy>Liana Brili</cp:lastModifiedBy>
  <cp:revision>4</cp:revision>
  <dcterms:created xsi:type="dcterms:W3CDTF">2023-04-03T15:23:00Z</dcterms:created>
  <dcterms:modified xsi:type="dcterms:W3CDTF">2023-04-19T13:43:00Z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4600ee9b-d3c1-4d72-9efa-04b38c3a2de3</vt:lpwstr>
  </property>
  <property fmtid="{D5CDD505-2E9C-101B-9397-08002B2CF9AE}" pid="3" name="ContentTypeId">
    <vt:lpwstr>0x01010090B068D4DB638D4D83CFEF74C12CB670</vt:lpwstr>
  </property>
</Properties>
</file>