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488"/>
        <w:gridCol w:w="4774"/>
        <w:gridCol w:w="7"/>
      </w:tblGrid>
      <w:tr w:rsidR="0079460A" w:rsidRPr="00E25821" w14:paraId="558C7C32" w14:textId="77777777" w:rsidTr="00EB6A7E">
        <w:trPr>
          <w:gridAfter w:val="1"/>
          <w:wAfter w:w="7" w:type="dxa"/>
        </w:trPr>
        <w:tc>
          <w:tcPr>
            <w:tcW w:w="279" w:type="dxa"/>
          </w:tcPr>
          <w:p w14:paraId="5738B468" w14:textId="4D642070" w:rsidR="00C8547B" w:rsidRPr="00E25821" w:rsidRDefault="00C8547B" w:rsidP="00996E0F">
            <w:pPr>
              <w:jc w:val="center"/>
            </w:pPr>
            <w:bookmarkStart w:id="0" w:name="_Hlk63519242"/>
          </w:p>
        </w:tc>
        <w:tc>
          <w:tcPr>
            <w:tcW w:w="9267" w:type="dxa"/>
            <w:gridSpan w:val="2"/>
          </w:tcPr>
          <w:p w14:paraId="356DEF92" w14:textId="0AEFFAC8" w:rsidR="00996E0F" w:rsidRPr="00E25821" w:rsidRDefault="00C8547B" w:rsidP="00C8547B">
            <w:pPr>
              <w:jc w:val="center"/>
              <w:rPr>
                <w:rFonts w:ascii="Arial" w:hAnsi="Arial" w:cs="Arial"/>
                <w:b/>
              </w:rPr>
            </w:pPr>
            <w:r w:rsidRPr="00E25821">
              <w:rPr>
                <w:rFonts w:ascii="Arial" w:hAnsi="Arial"/>
                <w:b/>
              </w:rPr>
              <w:t>REGATUL BELGIEI</w:t>
            </w:r>
          </w:p>
        </w:tc>
      </w:tr>
      <w:tr w:rsidR="0079460A" w:rsidRPr="00E25821" w14:paraId="42DCD924" w14:textId="77777777" w:rsidTr="00EB6A7E">
        <w:trPr>
          <w:gridAfter w:val="1"/>
          <w:wAfter w:w="7" w:type="dxa"/>
        </w:trPr>
        <w:tc>
          <w:tcPr>
            <w:tcW w:w="279" w:type="dxa"/>
          </w:tcPr>
          <w:p w14:paraId="098560EF" w14:textId="77777777" w:rsidR="00996E0F" w:rsidRPr="00E25821" w:rsidRDefault="00996E0F" w:rsidP="00996E0F"/>
        </w:tc>
        <w:tc>
          <w:tcPr>
            <w:tcW w:w="9267" w:type="dxa"/>
            <w:gridSpan w:val="2"/>
          </w:tcPr>
          <w:p w14:paraId="5CE47156" w14:textId="77777777" w:rsidR="00996E0F" w:rsidRPr="00E25821" w:rsidRDefault="00996E0F" w:rsidP="00996E0F">
            <w:pPr>
              <w:rPr>
                <w:lang w:val="nl-BE"/>
              </w:rPr>
            </w:pPr>
          </w:p>
        </w:tc>
      </w:tr>
      <w:tr w:rsidR="0079460A" w:rsidRPr="00E25821" w14:paraId="44978EC4" w14:textId="77777777" w:rsidTr="00EB6A7E">
        <w:trPr>
          <w:gridAfter w:val="1"/>
          <w:wAfter w:w="7" w:type="dxa"/>
        </w:trPr>
        <w:tc>
          <w:tcPr>
            <w:tcW w:w="279" w:type="dxa"/>
          </w:tcPr>
          <w:p w14:paraId="2D831F4F" w14:textId="153D3D22" w:rsidR="00C8547B" w:rsidRPr="00E25821" w:rsidRDefault="00C8547B" w:rsidP="00996E0F">
            <w:pPr>
              <w:jc w:val="center"/>
              <w:rPr>
                <w:lang w:val="nl-NL"/>
              </w:rPr>
            </w:pPr>
          </w:p>
        </w:tc>
        <w:tc>
          <w:tcPr>
            <w:tcW w:w="9267" w:type="dxa"/>
            <w:gridSpan w:val="2"/>
          </w:tcPr>
          <w:p w14:paraId="5455DA58" w14:textId="77777777" w:rsidR="00C8547B" w:rsidRPr="00E25821" w:rsidRDefault="00C8547B" w:rsidP="00C8547B">
            <w:pPr>
              <w:jc w:val="center"/>
              <w:rPr>
                <w:rFonts w:ascii="Arial" w:hAnsi="Arial" w:cs="Arial"/>
                <w:b/>
              </w:rPr>
            </w:pPr>
            <w:r w:rsidRPr="00E25821">
              <w:rPr>
                <w:rFonts w:ascii="Arial" w:hAnsi="Arial"/>
                <w:b/>
              </w:rPr>
              <w:t>SERVICIUL PUBLIC FEDERAL PENTRU ECONOMIE, IMM-uri, LUCRĂTORI INDEPENDENȚI ȘI ENERGIE</w:t>
            </w:r>
          </w:p>
          <w:p w14:paraId="1A54DC63" w14:textId="159C4119" w:rsidR="00996E0F" w:rsidRPr="00E25821" w:rsidRDefault="00996E0F" w:rsidP="00996E0F">
            <w:pPr>
              <w:tabs>
                <w:tab w:val="left" w:pos="-720"/>
              </w:tabs>
              <w:jc w:val="center"/>
              <w:rPr>
                <w:rFonts w:ascii="Arial" w:hAnsi="Arial" w:cs="Arial"/>
                <w:b/>
                <w:spacing w:val="-3"/>
              </w:rPr>
            </w:pPr>
          </w:p>
        </w:tc>
      </w:tr>
      <w:tr w:rsidR="0079460A" w:rsidRPr="00E25821" w14:paraId="5BB3B823" w14:textId="77777777" w:rsidTr="00EB6A7E">
        <w:trPr>
          <w:gridAfter w:val="1"/>
          <w:wAfter w:w="7" w:type="dxa"/>
        </w:trPr>
        <w:tc>
          <w:tcPr>
            <w:tcW w:w="279" w:type="dxa"/>
          </w:tcPr>
          <w:p w14:paraId="4F3801D2" w14:textId="695F1006" w:rsidR="00C8547B" w:rsidRPr="00E25821" w:rsidRDefault="00C8547B" w:rsidP="00047B0F">
            <w:pPr>
              <w:jc w:val="both"/>
            </w:pPr>
          </w:p>
        </w:tc>
        <w:tc>
          <w:tcPr>
            <w:tcW w:w="9267" w:type="dxa"/>
            <w:gridSpan w:val="2"/>
          </w:tcPr>
          <w:p w14:paraId="3E5575EE" w14:textId="1763EE11" w:rsidR="00C8547B" w:rsidRPr="00E25821" w:rsidRDefault="00BB74F2" w:rsidP="00C8547B">
            <w:pPr>
              <w:jc w:val="both"/>
              <w:rPr>
                <w:rFonts w:ascii="Arial" w:hAnsi="Arial" w:cs="Arial"/>
                <w:b/>
              </w:rPr>
            </w:pPr>
            <w:r w:rsidRPr="00E25821">
              <w:rPr>
                <w:rFonts w:ascii="Arial" w:hAnsi="Arial"/>
                <w:b/>
              </w:rPr>
              <w:t>10 Iulie 2022 - Decret regal de introducere a capitolului 7.22 al cărții 1 și de modificare a anumitor părți ale cărților 1 și 3, introduse prin Decretul regal din 8 septembrie 2019 de instituire a cărții 1 privind instalațiile electrice de joasă tensiune și instalațiile electrice de foarte joasă tensiune, a cărții 2 privind instalațiile electrice de înaltă tensiune și a cărții 3 privind instalațiile de transport și distribuție a energiei electrice</w:t>
            </w:r>
          </w:p>
          <w:p w14:paraId="32AAC0D0" w14:textId="1284B7FE" w:rsidR="00047B0F" w:rsidRPr="00E25821" w:rsidRDefault="00047B0F" w:rsidP="00047B0F">
            <w:pPr>
              <w:jc w:val="both"/>
            </w:pPr>
          </w:p>
        </w:tc>
      </w:tr>
      <w:tr w:rsidR="0079460A" w:rsidRPr="00E25821" w14:paraId="0A3CEFFD" w14:textId="77777777" w:rsidTr="00EB6A7E">
        <w:trPr>
          <w:gridAfter w:val="1"/>
          <w:wAfter w:w="7" w:type="dxa"/>
        </w:trPr>
        <w:tc>
          <w:tcPr>
            <w:tcW w:w="279" w:type="dxa"/>
          </w:tcPr>
          <w:p w14:paraId="0C0F16EC" w14:textId="7EF6ABBD" w:rsidR="001A2519" w:rsidRPr="00E25821" w:rsidRDefault="001A2519" w:rsidP="001A2519">
            <w:pPr>
              <w:jc w:val="center"/>
            </w:pPr>
          </w:p>
        </w:tc>
        <w:tc>
          <w:tcPr>
            <w:tcW w:w="9267" w:type="dxa"/>
            <w:gridSpan w:val="2"/>
          </w:tcPr>
          <w:p w14:paraId="57E2F727" w14:textId="77777777" w:rsidR="001A2519" w:rsidRPr="00E25821" w:rsidRDefault="001A2519" w:rsidP="001A2519">
            <w:pPr>
              <w:tabs>
                <w:tab w:val="center" w:pos="2359"/>
              </w:tabs>
              <w:jc w:val="center"/>
              <w:rPr>
                <w:rFonts w:ascii="Arial" w:hAnsi="Arial" w:cs="Arial"/>
                <w:spacing w:val="-3"/>
              </w:rPr>
            </w:pPr>
            <w:r w:rsidRPr="00E25821">
              <w:rPr>
                <w:rFonts w:ascii="Arial" w:hAnsi="Arial"/>
              </w:rPr>
              <w:t>PHILIPPE, Regele belgienilor,</w:t>
            </w:r>
          </w:p>
          <w:p w14:paraId="393066B7" w14:textId="77777777" w:rsidR="001A2519" w:rsidRPr="00E25821" w:rsidRDefault="001A2519" w:rsidP="001A2519">
            <w:pPr>
              <w:jc w:val="center"/>
              <w:rPr>
                <w:rFonts w:ascii="Arial" w:hAnsi="Arial" w:cs="Arial"/>
                <w:spacing w:val="-3"/>
              </w:rPr>
            </w:pPr>
            <w:r w:rsidRPr="00E25821">
              <w:rPr>
                <w:rFonts w:ascii="Arial" w:hAnsi="Arial"/>
              </w:rPr>
              <w:t>Salutări tuturor celor prezenți și celor care vor veni</w:t>
            </w:r>
          </w:p>
          <w:p w14:paraId="26439878" w14:textId="2A2615F2" w:rsidR="00047B0F" w:rsidRPr="00E25821" w:rsidRDefault="00047B0F" w:rsidP="00047B0F">
            <w:pPr>
              <w:tabs>
                <w:tab w:val="left" w:pos="-720"/>
              </w:tabs>
              <w:jc w:val="center"/>
              <w:rPr>
                <w:rFonts w:ascii="Arial" w:hAnsi="Arial" w:cs="Arial"/>
                <w:b/>
                <w:spacing w:val="-3"/>
              </w:rPr>
            </w:pPr>
          </w:p>
        </w:tc>
      </w:tr>
      <w:tr w:rsidR="0079460A" w:rsidRPr="00E25821" w14:paraId="090783DE" w14:textId="77777777" w:rsidTr="00EB6A7E">
        <w:trPr>
          <w:gridAfter w:val="1"/>
          <w:wAfter w:w="7" w:type="dxa"/>
        </w:trPr>
        <w:tc>
          <w:tcPr>
            <w:tcW w:w="279" w:type="dxa"/>
          </w:tcPr>
          <w:p w14:paraId="394F0CC4" w14:textId="582771A3" w:rsidR="00047B0F" w:rsidRPr="00E25821" w:rsidRDefault="00047B0F" w:rsidP="00047B0F">
            <w:pPr>
              <w:jc w:val="both"/>
            </w:pPr>
          </w:p>
        </w:tc>
        <w:tc>
          <w:tcPr>
            <w:tcW w:w="9267" w:type="dxa"/>
            <w:gridSpan w:val="2"/>
          </w:tcPr>
          <w:p w14:paraId="28A97C05" w14:textId="7DA567BF" w:rsidR="00047B0F" w:rsidRPr="00E25821" w:rsidRDefault="00E82C35" w:rsidP="00047B0F">
            <w:pPr>
              <w:jc w:val="both"/>
            </w:pPr>
            <w:r w:rsidRPr="00E25821">
              <w:rPr>
                <w:rFonts w:ascii="Arial" w:hAnsi="Arial"/>
              </w:rPr>
              <w:t xml:space="preserve">având în vedere Legea din 10 martie 1925 privind distribuția energiei electrice, </w:t>
            </w:r>
            <w:bookmarkStart w:id="1" w:name="hit1"/>
            <w:bookmarkEnd w:id="1"/>
            <w:r w:rsidRPr="00E25821">
              <w:rPr>
                <w:rFonts w:ascii="Arial" w:hAnsi="Arial"/>
              </w:rPr>
              <w:t>articolul 21 alineatul (1),</w:t>
            </w:r>
          </w:p>
        </w:tc>
      </w:tr>
      <w:tr w:rsidR="0079460A" w:rsidRPr="00E25821" w14:paraId="16C56C70" w14:textId="77777777" w:rsidTr="00EB6A7E">
        <w:trPr>
          <w:gridAfter w:val="1"/>
          <w:wAfter w:w="7" w:type="dxa"/>
        </w:trPr>
        <w:tc>
          <w:tcPr>
            <w:tcW w:w="279" w:type="dxa"/>
          </w:tcPr>
          <w:p w14:paraId="005A8A09" w14:textId="1FD00E60" w:rsidR="00047B0F" w:rsidRPr="00E25821" w:rsidRDefault="00047B0F" w:rsidP="00047B0F"/>
        </w:tc>
        <w:tc>
          <w:tcPr>
            <w:tcW w:w="9267" w:type="dxa"/>
            <w:gridSpan w:val="2"/>
          </w:tcPr>
          <w:p w14:paraId="2C6E1918" w14:textId="77777777" w:rsidR="00047B0F" w:rsidRPr="00E25821" w:rsidRDefault="00047B0F" w:rsidP="00047B0F"/>
        </w:tc>
      </w:tr>
      <w:tr w:rsidR="0079460A" w:rsidRPr="00E25821" w14:paraId="13B39B01" w14:textId="77777777" w:rsidTr="00EB6A7E">
        <w:trPr>
          <w:gridAfter w:val="1"/>
          <w:wAfter w:w="7" w:type="dxa"/>
        </w:trPr>
        <w:tc>
          <w:tcPr>
            <w:tcW w:w="279" w:type="dxa"/>
          </w:tcPr>
          <w:p w14:paraId="2EDDC7D3" w14:textId="7C3F5D57" w:rsidR="00047B0F" w:rsidRPr="00E25821" w:rsidRDefault="00047B0F" w:rsidP="00047B0F">
            <w:pPr>
              <w:jc w:val="both"/>
            </w:pPr>
          </w:p>
        </w:tc>
        <w:tc>
          <w:tcPr>
            <w:tcW w:w="9267" w:type="dxa"/>
            <w:gridSpan w:val="2"/>
          </w:tcPr>
          <w:p w14:paraId="0D47B9E7" w14:textId="34FB87E4" w:rsidR="00047B0F" w:rsidRPr="00E25821" w:rsidRDefault="00E82C35" w:rsidP="00047B0F">
            <w:pPr>
              <w:jc w:val="both"/>
            </w:pPr>
            <w:r w:rsidRPr="00E25821">
              <w:rPr>
                <w:rFonts w:ascii="Arial" w:hAnsi="Arial"/>
              </w:rPr>
              <w:t>având în vedere Legea din 4 august 1996 privind bunăstarea lucrătorilor pe durata exercitării activității lor, articolul 4 alineatul (1) punctul 1, astfel cum a fost modificată prin Legea din 7 aprilie 1999, precum și articolul 5 alineatul (3),</w:t>
            </w:r>
          </w:p>
        </w:tc>
      </w:tr>
      <w:tr w:rsidR="0079460A" w:rsidRPr="00E25821" w14:paraId="7B50A295" w14:textId="77777777" w:rsidTr="00EB6A7E">
        <w:trPr>
          <w:gridAfter w:val="1"/>
          <w:wAfter w:w="7" w:type="dxa"/>
        </w:trPr>
        <w:tc>
          <w:tcPr>
            <w:tcW w:w="279" w:type="dxa"/>
          </w:tcPr>
          <w:p w14:paraId="06DF04A2" w14:textId="6633B159" w:rsidR="00047B0F" w:rsidRPr="00E25821" w:rsidRDefault="00047B0F" w:rsidP="00047B0F">
            <w:pPr>
              <w:jc w:val="both"/>
            </w:pPr>
          </w:p>
        </w:tc>
        <w:tc>
          <w:tcPr>
            <w:tcW w:w="9267" w:type="dxa"/>
            <w:gridSpan w:val="2"/>
          </w:tcPr>
          <w:p w14:paraId="34C16BC8" w14:textId="475FC890" w:rsidR="00047B0F" w:rsidRPr="00E25821" w:rsidRDefault="00047B0F" w:rsidP="00047B0F">
            <w:pPr>
              <w:jc w:val="both"/>
            </w:pPr>
          </w:p>
        </w:tc>
      </w:tr>
      <w:tr w:rsidR="0079460A" w:rsidRPr="00E25821" w14:paraId="4320AA9F" w14:textId="77777777" w:rsidTr="00EB6A7E">
        <w:trPr>
          <w:gridAfter w:val="1"/>
          <w:wAfter w:w="7" w:type="dxa"/>
        </w:trPr>
        <w:tc>
          <w:tcPr>
            <w:tcW w:w="279" w:type="dxa"/>
          </w:tcPr>
          <w:p w14:paraId="688F9937" w14:textId="77777777" w:rsidR="00047B0F" w:rsidRPr="00E25821" w:rsidRDefault="00047B0F" w:rsidP="00E82C35">
            <w:pPr>
              <w:jc w:val="both"/>
            </w:pPr>
          </w:p>
        </w:tc>
        <w:tc>
          <w:tcPr>
            <w:tcW w:w="9267" w:type="dxa"/>
            <w:gridSpan w:val="2"/>
          </w:tcPr>
          <w:p w14:paraId="58EACF54" w14:textId="7CB491E9" w:rsidR="00207A1A" w:rsidRPr="00E25821" w:rsidRDefault="00E82C35" w:rsidP="00E82C35">
            <w:pPr>
              <w:jc w:val="both"/>
            </w:pPr>
            <w:r w:rsidRPr="00E25821">
              <w:rPr>
                <w:rFonts w:ascii="Arial" w:hAnsi="Arial"/>
              </w:rPr>
              <w:t>având în vedere Decretul regal din 8 septembrie 2019 de instituire a cărții 1 privind instalațiile electrice de joasă tensiune și instalațiile electrice de foarte joasă tensiune, a cărții 2 privind instalațiile electrice de înaltă tensiune și a cărții 3 privind instalațiile de transport și distribuție a energiei electrice,</w:t>
            </w:r>
          </w:p>
        </w:tc>
      </w:tr>
      <w:tr w:rsidR="0079460A" w:rsidRPr="00E25821" w14:paraId="387D9A3A" w14:textId="77777777" w:rsidTr="00EB6A7E">
        <w:trPr>
          <w:gridAfter w:val="1"/>
          <w:wAfter w:w="7" w:type="dxa"/>
        </w:trPr>
        <w:tc>
          <w:tcPr>
            <w:tcW w:w="279" w:type="dxa"/>
          </w:tcPr>
          <w:p w14:paraId="3384E3C9" w14:textId="77777777" w:rsidR="00047B0F" w:rsidRPr="00E25821" w:rsidRDefault="00047B0F" w:rsidP="00EB6A7E">
            <w:pPr>
              <w:jc w:val="both"/>
            </w:pPr>
          </w:p>
        </w:tc>
        <w:tc>
          <w:tcPr>
            <w:tcW w:w="9267" w:type="dxa"/>
            <w:gridSpan w:val="2"/>
          </w:tcPr>
          <w:p w14:paraId="0B2BBF55" w14:textId="77777777" w:rsidR="00E82C35" w:rsidRPr="00E25821" w:rsidRDefault="00E82C35" w:rsidP="00E82C35">
            <w:pPr>
              <w:jc w:val="both"/>
              <w:rPr>
                <w:rFonts w:ascii="Arial" w:hAnsi="Arial" w:cs="Arial"/>
              </w:rPr>
            </w:pPr>
            <w:r w:rsidRPr="00E25821">
              <w:rPr>
                <w:rFonts w:ascii="Arial" w:hAnsi="Arial"/>
              </w:rPr>
              <w:t>având în vedere avizul inspectorului de finanțe emis la 25 februarie 2021,</w:t>
            </w:r>
          </w:p>
          <w:p w14:paraId="43E0BB1D" w14:textId="77777777" w:rsidR="00047B0F" w:rsidRPr="00E25821" w:rsidRDefault="00047B0F" w:rsidP="00047B0F">
            <w:pPr>
              <w:jc w:val="both"/>
              <w:rPr>
                <w:rFonts w:ascii="Arial" w:hAnsi="Arial" w:cs="Arial"/>
              </w:rPr>
            </w:pPr>
          </w:p>
          <w:p w14:paraId="053E9279" w14:textId="447443A8" w:rsidR="00E82C35" w:rsidRPr="00E25821" w:rsidRDefault="00E82C35" w:rsidP="00047B0F">
            <w:pPr>
              <w:jc w:val="both"/>
              <w:rPr>
                <w:rFonts w:ascii="Arial" w:hAnsi="Arial" w:cs="Arial"/>
              </w:rPr>
            </w:pPr>
            <w:r w:rsidRPr="00E25821">
              <w:rPr>
                <w:rFonts w:ascii="Arial" w:hAnsi="Arial"/>
              </w:rPr>
              <w:t xml:space="preserve">având în vedere avizul Consiliului superior pentru prevenire și protecție la locul de muncă, emis la 17 noiembrie 2021, în conformitate cu articolul 95 alineatul </w:t>
            </w:r>
            <w:r w:rsidRPr="00E25821">
              <w:rPr>
                <w:rStyle w:val="Emphaseple1"/>
                <w:rFonts w:ascii="Arial" w:hAnsi="Arial"/>
                <w:i w:val="0"/>
                <w:color w:val="auto"/>
              </w:rPr>
              <w:t>(1)</w:t>
            </w:r>
            <w:r w:rsidRPr="00E25821">
              <w:rPr>
                <w:rFonts w:ascii="Arial" w:hAnsi="Arial"/>
              </w:rPr>
              <w:t>din Legea din 4 august 1996 privind bunăstarea lucrătorilor în timpul exercitării profesiei lor,</w:t>
            </w:r>
          </w:p>
          <w:p w14:paraId="3B5454BB" w14:textId="21DB4915" w:rsidR="00E82C35" w:rsidRPr="00E25821" w:rsidRDefault="00E82C35" w:rsidP="00047B0F">
            <w:pPr>
              <w:jc w:val="both"/>
              <w:rPr>
                <w:rFonts w:ascii="Arial" w:hAnsi="Arial" w:cs="Arial"/>
              </w:rPr>
            </w:pPr>
          </w:p>
          <w:p w14:paraId="3E480D8D" w14:textId="77777777" w:rsidR="00E82C35" w:rsidRPr="00E25821" w:rsidRDefault="00E82C35" w:rsidP="00047B0F">
            <w:pPr>
              <w:jc w:val="both"/>
              <w:rPr>
                <w:rFonts w:ascii="Arial" w:hAnsi="Arial" w:cs="Arial"/>
              </w:rPr>
            </w:pPr>
          </w:p>
          <w:p w14:paraId="28981038" w14:textId="3CC2A681" w:rsidR="00E82C35" w:rsidRPr="00E25821" w:rsidRDefault="00E82C35" w:rsidP="00E82C35">
            <w:pPr>
              <w:jc w:val="both"/>
              <w:rPr>
                <w:rFonts w:ascii="Arial" w:hAnsi="Arial" w:cs="Arial"/>
              </w:rPr>
            </w:pPr>
            <w:r w:rsidRPr="00E25821">
              <w:rPr>
                <w:rFonts w:ascii="Arial" w:hAnsi="Arial"/>
              </w:rPr>
              <w:t>având în vedere avizul Consiliului superior pentru protecția împotriva incendiilor și a exploziilor, emis la 22 decembrie 2021, în conformitate cu articolul 6 alineatul (1) punctul 2 litera (b) din Legea din 30 iulie 1979 privind prevenirea incendiilor și a exploziilor și asigurarea obligatorie de răspundere civilă în circumstanțele producerii acestora,</w:t>
            </w:r>
          </w:p>
          <w:p w14:paraId="3A3C5B0B" w14:textId="77777777" w:rsidR="00047B0F" w:rsidRPr="00E25821" w:rsidRDefault="00047B0F" w:rsidP="00E82C35">
            <w:pPr>
              <w:jc w:val="both"/>
            </w:pPr>
          </w:p>
        </w:tc>
      </w:tr>
      <w:tr w:rsidR="007D5658" w:rsidRPr="00E25821" w14:paraId="10B5E30F" w14:textId="77777777" w:rsidTr="00EB6A7E">
        <w:trPr>
          <w:gridAfter w:val="1"/>
          <w:wAfter w:w="7" w:type="dxa"/>
        </w:trPr>
        <w:tc>
          <w:tcPr>
            <w:tcW w:w="279" w:type="dxa"/>
          </w:tcPr>
          <w:p w14:paraId="532D036D" w14:textId="0B292C76" w:rsidR="007D5658" w:rsidRPr="00E25821" w:rsidRDefault="007D5658" w:rsidP="007D5658">
            <w:pPr>
              <w:jc w:val="both"/>
              <w:rPr>
                <w:rFonts w:ascii="Arial" w:hAnsi="Arial" w:cs="Arial"/>
              </w:rPr>
            </w:pPr>
          </w:p>
        </w:tc>
        <w:tc>
          <w:tcPr>
            <w:tcW w:w="9267" w:type="dxa"/>
            <w:gridSpan w:val="2"/>
          </w:tcPr>
          <w:p w14:paraId="1BB7DA30" w14:textId="77777777" w:rsidR="007D5658" w:rsidRPr="00E25821" w:rsidRDefault="007D5658" w:rsidP="007D5658">
            <w:pPr>
              <w:jc w:val="both"/>
              <w:rPr>
                <w:rFonts w:ascii="Arial" w:hAnsi="Arial" w:cs="Arial"/>
              </w:rPr>
            </w:pPr>
            <w:r w:rsidRPr="00E25821">
              <w:rPr>
                <w:rFonts w:ascii="Arial" w:hAnsi="Arial"/>
              </w:rPr>
              <w:t>având în vedere comunicarea adresată Comisiei Europene, la data de 2 martie 2021, în temeiul articolului 5 alineatul (1) din Directiva (UE) 2015/1535 a Parlamentului European și a Consiliului din 9 septembrie 2015 referitoare la procedura de furnizare de informații în domeniul reglementărilor tehnice și al normelor privind serviciile societății informaționale,</w:t>
            </w:r>
          </w:p>
          <w:p w14:paraId="00E94983" w14:textId="24DBB4E7" w:rsidR="007D5658" w:rsidRPr="00E25821" w:rsidRDefault="007D5658" w:rsidP="007D5658">
            <w:pPr>
              <w:jc w:val="both"/>
              <w:rPr>
                <w:rFonts w:ascii="Arial" w:hAnsi="Arial" w:cs="Arial"/>
              </w:rPr>
            </w:pPr>
          </w:p>
        </w:tc>
      </w:tr>
      <w:tr w:rsidR="0079460A" w:rsidRPr="00E25821" w14:paraId="3FE9D49A" w14:textId="77777777" w:rsidTr="00EB6A7E">
        <w:trPr>
          <w:gridAfter w:val="1"/>
          <w:wAfter w:w="7" w:type="dxa"/>
        </w:trPr>
        <w:tc>
          <w:tcPr>
            <w:tcW w:w="279" w:type="dxa"/>
          </w:tcPr>
          <w:p w14:paraId="459265C2" w14:textId="459B68C2" w:rsidR="00047B0F" w:rsidRPr="00E25821" w:rsidRDefault="00047B0F" w:rsidP="00047B0F">
            <w:pPr>
              <w:jc w:val="both"/>
            </w:pPr>
          </w:p>
        </w:tc>
        <w:tc>
          <w:tcPr>
            <w:tcW w:w="9267" w:type="dxa"/>
            <w:gridSpan w:val="2"/>
          </w:tcPr>
          <w:p w14:paraId="1C569048" w14:textId="4C963F22" w:rsidR="00047B0F" w:rsidRPr="00E25821" w:rsidRDefault="00E82C35" w:rsidP="00047B0F">
            <w:pPr>
              <w:jc w:val="both"/>
            </w:pPr>
            <w:r w:rsidRPr="00E25821">
              <w:rPr>
                <w:rFonts w:ascii="Arial" w:hAnsi="Arial"/>
              </w:rPr>
              <w:t>având în vedere avizul Comisiei permanente pentru energie electrică, emis la 24 martie 2022, în temeiul articolului 22 alineatul (5) din Legea din 10 martie 1925 privind distribuția energiei electrice, astfel cum a fost modificată prin Legea din 8 mai 2014,</w:t>
            </w:r>
          </w:p>
        </w:tc>
      </w:tr>
      <w:tr w:rsidR="0079460A" w:rsidRPr="00E25821" w14:paraId="05A3F2A0" w14:textId="77777777" w:rsidTr="00EB6A7E">
        <w:trPr>
          <w:gridAfter w:val="1"/>
          <w:wAfter w:w="7" w:type="dxa"/>
        </w:trPr>
        <w:tc>
          <w:tcPr>
            <w:tcW w:w="279" w:type="dxa"/>
          </w:tcPr>
          <w:p w14:paraId="088DE580" w14:textId="4A862DD9" w:rsidR="00047B0F" w:rsidRPr="00E25821" w:rsidRDefault="00047B0F" w:rsidP="00047B0F"/>
        </w:tc>
        <w:tc>
          <w:tcPr>
            <w:tcW w:w="9267" w:type="dxa"/>
            <w:gridSpan w:val="2"/>
          </w:tcPr>
          <w:p w14:paraId="46AA12E7" w14:textId="77777777" w:rsidR="00047B0F" w:rsidRPr="00E25821" w:rsidRDefault="00047B0F" w:rsidP="00047B0F"/>
        </w:tc>
      </w:tr>
      <w:tr w:rsidR="0079460A" w:rsidRPr="00E25821" w14:paraId="3D487CBF" w14:textId="77777777" w:rsidTr="00EB6A7E">
        <w:trPr>
          <w:gridAfter w:val="1"/>
          <w:wAfter w:w="7" w:type="dxa"/>
        </w:trPr>
        <w:tc>
          <w:tcPr>
            <w:tcW w:w="279" w:type="dxa"/>
          </w:tcPr>
          <w:p w14:paraId="25F7FD0B" w14:textId="760EB5A9" w:rsidR="00C66AB4" w:rsidRPr="00E25821" w:rsidRDefault="00C66AB4" w:rsidP="00047B0F">
            <w:pPr>
              <w:jc w:val="both"/>
            </w:pPr>
          </w:p>
        </w:tc>
        <w:tc>
          <w:tcPr>
            <w:tcW w:w="9267" w:type="dxa"/>
            <w:gridSpan w:val="2"/>
          </w:tcPr>
          <w:p w14:paraId="184CF3C3" w14:textId="0EDC208F" w:rsidR="00BB6DE6" w:rsidRPr="00E25821" w:rsidRDefault="00BB6DE6" w:rsidP="00BB6DE6">
            <w:pPr>
              <w:jc w:val="both"/>
              <w:rPr>
                <w:rStyle w:val="Emphaseple1"/>
                <w:rFonts w:ascii="Arial" w:hAnsi="Arial" w:cs="Arial"/>
                <w:i w:val="0"/>
                <w:color w:val="auto"/>
              </w:rPr>
            </w:pPr>
            <w:r w:rsidRPr="00E25821">
              <w:rPr>
                <w:rStyle w:val="Emphaseple1"/>
                <w:rFonts w:ascii="Arial" w:hAnsi="Arial"/>
                <w:i w:val="0"/>
                <w:color w:val="auto"/>
              </w:rPr>
              <w:t>având în vedere avizul 71.421/3 al Consiliului de Stat, emis la 25 mai 2022, în conformitate cu articolul 84 alineatul (1) punctul 2 din Legile Consiliului de Stat, consolidate la 12 ianuarie 1973,</w:t>
            </w:r>
          </w:p>
          <w:p w14:paraId="35B35ECC" w14:textId="12A6A124" w:rsidR="00047B0F" w:rsidRPr="00E25821" w:rsidRDefault="00047B0F" w:rsidP="00047B0F">
            <w:pPr>
              <w:jc w:val="both"/>
            </w:pPr>
          </w:p>
        </w:tc>
      </w:tr>
      <w:tr w:rsidR="0079460A" w:rsidRPr="00E25821" w14:paraId="7F76CC5D" w14:textId="77777777" w:rsidTr="00EB6A7E">
        <w:trPr>
          <w:gridAfter w:val="1"/>
          <w:wAfter w:w="7" w:type="dxa"/>
        </w:trPr>
        <w:tc>
          <w:tcPr>
            <w:tcW w:w="279" w:type="dxa"/>
          </w:tcPr>
          <w:p w14:paraId="69756BD7" w14:textId="40817D92" w:rsidR="00047B0F" w:rsidRPr="00E25821" w:rsidRDefault="00047B0F" w:rsidP="00047B0F">
            <w:pPr>
              <w:jc w:val="both"/>
            </w:pPr>
          </w:p>
        </w:tc>
        <w:tc>
          <w:tcPr>
            <w:tcW w:w="9267" w:type="dxa"/>
            <w:gridSpan w:val="2"/>
          </w:tcPr>
          <w:p w14:paraId="58B6FF8E" w14:textId="42BB1917" w:rsidR="00047B0F" w:rsidRPr="00E25821" w:rsidRDefault="00BB6DE6" w:rsidP="00047B0F">
            <w:pPr>
              <w:jc w:val="both"/>
            </w:pPr>
            <w:r w:rsidRPr="00E25821">
              <w:rPr>
                <w:rFonts w:ascii="Arial" w:hAnsi="Arial"/>
              </w:rPr>
              <w:t>la propunerea ministrului muncii și a ministrului energiei,</w:t>
            </w:r>
          </w:p>
        </w:tc>
      </w:tr>
      <w:tr w:rsidR="0079460A" w:rsidRPr="00E25821" w14:paraId="71626A7C" w14:textId="77777777" w:rsidTr="00EB6A7E">
        <w:trPr>
          <w:gridAfter w:val="1"/>
          <w:wAfter w:w="7" w:type="dxa"/>
        </w:trPr>
        <w:tc>
          <w:tcPr>
            <w:tcW w:w="279" w:type="dxa"/>
          </w:tcPr>
          <w:p w14:paraId="7C646F38" w14:textId="5D5DC5C7" w:rsidR="00BB6DE6" w:rsidRPr="00E25821" w:rsidRDefault="00BB6DE6" w:rsidP="00047B0F">
            <w:pPr>
              <w:jc w:val="both"/>
            </w:pPr>
          </w:p>
        </w:tc>
        <w:tc>
          <w:tcPr>
            <w:tcW w:w="9267" w:type="dxa"/>
            <w:gridSpan w:val="2"/>
          </w:tcPr>
          <w:p w14:paraId="74FD1284" w14:textId="78874B9A" w:rsidR="0068248D" w:rsidRPr="00E25821" w:rsidRDefault="0068248D" w:rsidP="00047B0F">
            <w:pPr>
              <w:jc w:val="both"/>
              <w:rPr>
                <w:rFonts w:ascii="Arial" w:hAnsi="Arial" w:cs="Arial"/>
              </w:rPr>
            </w:pPr>
          </w:p>
          <w:p w14:paraId="41946D15" w14:textId="77777777" w:rsidR="00BB6DE6" w:rsidRPr="00E25821" w:rsidRDefault="00BB6DE6" w:rsidP="00BB6DE6">
            <w:pPr>
              <w:jc w:val="both"/>
              <w:rPr>
                <w:rFonts w:ascii="Arial" w:hAnsi="Arial" w:cs="Arial"/>
              </w:rPr>
            </w:pPr>
            <w:r w:rsidRPr="00E25821">
              <w:rPr>
                <w:rFonts w:ascii="Arial" w:hAnsi="Arial"/>
              </w:rPr>
              <w:t>AM DISPUS ȘI DISPUNEM PRIN PREZENTUL:</w:t>
            </w:r>
          </w:p>
          <w:p w14:paraId="2A28917E" w14:textId="77777777" w:rsidR="00037346" w:rsidRPr="00E25821" w:rsidRDefault="00037346" w:rsidP="00047B0F">
            <w:pPr>
              <w:jc w:val="both"/>
            </w:pPr>
          </w:p>
        </w:tc>
      </w:tr>
      <w:tr w:rsidR="0079460A" w:rsidRPr="00E25821" w14:paraId="2A89BFDA" w14:textId="77777777" w:rsidTr="00EB6A7E">
        <w:trPr>
          <w:gridAfter w:val="1"/>
          <w:wAfter w:w="7" w:type="dxa"/>
        </w:trPr>
        <w:tc>
          <w:tcPr>
            <w:tcW w:w="279" w:type="dxa"/>
          </w:tcPr>
          <w:p w14:paraId="2E0B01A6" w14:textId="77777777" w:rsidR="00BB6DE6" w:rsidRPr="00E25821" w:rsidRDefault="00BB6DE6" w:rsidP="00BB6DE6">
            <w:pPr>
              <w:jc w:val="both"/>
              <w:rPr>
                <w:rFonts w:ascii="Arial" w:hAnsi="Arial" w:cs="Arial"/>
                <w:bCs/>
              </w:rPr>
            </w:pPr>
          </w:p>
          <w:p w14:paraId="41C7C6BB" w14:textId="77777777" w:rsidR="00BB6DE6" w:rsidRPr="00E25821" w:rsidRDefault="00BB6DE6" w:rsidP="00BB6DE6">
            <w:pPr>
              <w:jc w:val="both"/>
              <w:rPr>
                <w:rFonts w:ascii="Arial" w:hAnsi="Arial" w:cs="Arial"/>
              </w:rPr>
            </w:pPr>
          </w:p>
          <w:p w14:paraId="28941C63" w14:textId="2D5C16C5" w:rsidR="00BB6DE6" w:rsidRPr="00E25821" w:rsidRDefault="00BB6DE6" w:rsidP="00BB6DE6">
            <w:pPr>
              <w:jc w:val="both"/>
              <w:rPr>
                <w:rFonts w:ascii="Arial" w:hAnsi="Arial" w:cs="Arial"/>
              </w:rPr>
            </w:pPr>
          </w:p>
          <w:p w14:paraId="5511D5CF" w14:textId="77777777" w:rsidR="00BB6DE6" w:rsidRPr="00E25821" w:rsidRDefault="00BB6DE6" w:rsidP="00BB6DE6">
            <w:pPr>
              <w:jc w:val="both"/>
              <w:rPr>
                <w:rFonts w:ascii="Arial" w:hAnsi="Arial" w:cs="Arial"/>
              </w:rPr>
            </w:pPr>
          </w:p>
          <w:p w14:paraId="0A1E90CB" w14:textId="4776ACD5" w:rsidR="00240FFF" w:rsidRPr="00E25821" w:rsidRDefault="00240FFF" w:rsidP="00EB6A7E">
            <w:pPr>
              <w:jc w:val="both"/>
              <w:rPr>
                <w:rFonts w:ascii="Arial" w:hAnsi="Arial" w:cs="Arial"/>
              </w:rPr>
            </w:pPr>
          </w:p>
        </w:tc>
        <w:tc>
          <w:tcPr>
            <w:tcW w:w="9267" w:type="dxa"/>
            <w:gridSpan w:val="2"/>
          </w:tcPr>
          <w:p w14:paraId="07073119" w14:textId="77777777" w:rsidR="00BB6DE6" w:rsidRPr="00E25821" w:rsidRDefault="00BB6DE6" w:rsidP="00BB6DE6">
            <w:pPr>
              <w:jc w:val="both"/>
              <w:rPr>
                <w:rFonts w:ascii="Arial" w:hAnsi="Arial" w:cs="Arial"/>
              </w:rPr>
            </w:pPr>
            <w:r w:rsidRPr="00E25821">
              <w:rPr>
                <w:rFonts w:ascii="Arial" w:hAnsi="Arial"/>
                <w:b/>
              </w:rPr>
              <w:t>Articolul 2.</w:t>
            </w:r>
            <w:r w:rsidRPr="00E25821">
              <w:rPr>
                <w:rFonts w:ascii="Arial" w:hAnsi="Arial"/>
              </w:rPr>
              <w:t xml:space="preserve"> În anexa 1 la același decret, se aduc următoarele modificări:</w:t>
            </w:r>
          </w:p>
          <w:p w14:paraId="39F34BEC" w14:textId="77777777" w:rsidR="00BB6DE6" w:rsidRPr="00E25821" w:rsidRDefault="00BB6DE6" w:rsidP="00BB6DE6">
            <w:pPr>
              <w:jc w:val="both"/>
              <w:rPr>
                <w:rFonts w:ascii="Arial" w:hAnsi="Arial" w:cs="Arial"/>
              </w:rPr>
            </w:pPr>
          </w:p>
          <w:p w14:paraId="45B46D48" w14:textId="77777777" w:rsidR="00BB6DE6" w:rsidRPr="00E25821" w:rsidRDefault="00BB6DE6" w:rsidP="00BB6DE6">
            <w:pPr>
              <w:jc w:val="both"/>
              <w:rPr>
                <w:rFonts w:ascii="Arial" w:hAnsi="Arial" w:cs="Arial"/>
              </w:rPr>
            </w:pPr>
            <w:r w:rsidRPr="00E25821">
              <w:rPr>
                <w:rFonts w:ascii="Arial" w:hAnsi="Arial"/>
              </w:rPr>
              <w:t>1. În cartea 1 partea 2 capitolul 2.6 secțiunea 2.6.1, se introduce următoarea definiție între definițiile termenilor „circuit elementar” și „circuit”:</w:t>
            </w:r>
          </w:p>
          <w:p w14:paraId="35D1471D" w14:textId="77777777" w:rsidR="00BB6DE6" w:rsidRPr="00E25821" w:rsidRDefault="00BB6DE6" w:rsidP="00BB6DE6">
            <w:pPr>
              <w:jc w:val="both"/>
              <w:rPr>
                <w:rFonts w:ascii="Arial" w:hAnsi="Arial" w:cs="Arial"/>
              </w:rPr>
            </w:pPr>
          </w:p>
          <w:p w14:paraId="38A1E2DA" w14:textId="6BFEF1F0" w:rsidR="00BB6DE6" w:rsidRPr="00E25821" w:rsidRDefault="00BB6DE6" w:rsidP="00BB6DE6">
            <w:pPr>
              <w:jc w:val="both"/>
              <w:rPr>
                <w:rFonts w:ascii="Arial" w:hAnsi="Arial" w:cs="Arial"/>
              </w:rPr>
            </w:pPr>
            <w:r w:rsidRPr="00E25821">
              <w:rPr>
                <w:rFonts w:ascii="Arial" w:hAnsi="Arial"/>
              </w:rPr>
              <w:t>„</w:t>
            </w:r>
            <w:r w:rsidRPr="00E25821">
              <w:rPr>
                <w:rFonts w:ascii="Arial" w:hAnsi="Arial"/>
                <w:b/>
                <w:color w:val="000000" w:themeColor="text1"/>
              </w:rPr>
              <w:t>Circuit dedicat exclusiv (denumit în continuare și «circuit dedicat») înseamnă</w:t>
            </w:r>
            <w:r w:rsidRPr="00E25821">
              <w:rPr>
                <w:rFonts w:ascii="Arial" w:hAnsi="Arial"/>
              </w:rPr>
              <w:t xml:space="preserve"> un circuit elementar (circuit principal sau circuit terminal) destinat alimentării exclusive a unuia sau a mai multor aparate destinate unui anumit scop.”;</w:t>
            </w:r>
          </w:p>
          <w:p w14:paraId="5255EFF4" w14:textId="77777777" w:rsidR="00BB6DE6" w:rsidRPr="00E25821" w:rsidRDefault="00BB6DE6" w:rsidP="00BB6DE6">
            <w:pPr>
              <w:jc w:val="both"/>
              <w:rPr>
                <w:rFonts w:ascii="Arial" w:hAnsi="Arial" w:cs="Arial"/>
              </w:rPr>
            </w:pPr>
          </w:p>
          <w:p w14:paraId="45E346B2" w14:textId="77777777" w:rsidR="00BB6DE6" w:rsidRPr="00E25821" w:rsidRDefault="00BB6DE6" w:rsidP="00BB6DE6">
            <w:pPr>
              <w:jc w:val="both"/>
              <w:rPr>
                <w:rFonts w:ascii="Arial" w:hAnsi="Arial" w:cs="Arial"/>
              </w:rPr>
            </w:pPr>
            <w:r w:rsidRPr="00E25821">
              <w:rPr>
                <w:rFonts w:ascii="Arial" w:hAnsi="Arial"/>
              </w:rPr>
              <w:t>2. în textul francez din cartea 1, textul „dispozitiv(e) de curent diferențial rezidual”, „dispozitiv(e) de curent diferențial-rezidual”, „dispozitiv(e) de protecție la curentul diferențial”, „dispozitiv(e) de protecție la curentul diferențial rezidual” și „dispozitiv diferențial" se înlocuiește de fiecare dată cu cuvintele „dispozitiv(e) de protecție la curentul diferențial rezidual”;</w:t>
            </w:r>
          </w:p>
          <w:p w14:paraId="3B1BF973" w14:textId="77777777" w:rsidR="00BB6DE6" w:rsidRPr="00E25821" w:rsidRDefault="00BB6DE6" w:rsidP="00BB6DE6">
            <w:pPr>
              <w:jc w:val="both"/>
              <w:rPr>
                <w:rFonts w:ascii="Arial" w:hAnsi="Arial" w:cs="Arial"/>
              </w:rPr>
            </w:pPr>
          </w:p>
          <w:p w14:paraId="3B3D8200" w14:textId="77777777" w:rsidR="00BB6DE6" w:rsidRPr="00E25821" w:rsidRDefault="00BB6DE6" w:rsidP="00BB6DE6">
            <w:pPr>
              <w:jc w:val="both"/>
              <w:rPr>
                <w:rFonts w:ascii="Arial" w:hAnsi="Arial" w:cs="Arial"/>
              </w:rPr>
            </w:pPr>
            <w:r w:rsidRPr="00E25821">
              <w:rPr>
                <w:rFonts w:ascii="Arial" w:hAnsi="Arial"/>
              </w:rPr>
              <w:t>3. în textul neerlandez al cărții 1, cuvântul „differentieelstroominrichting(en)” se înlocuiește de fiecare dată cu „differentieelstroombeschermings-inrichting(en)”;</w:t>
            </w:r>
          </w:p>
          <w:p w14:paraId="41B10FF1" w14:textId="77777777" w:rsidR="00BB6DE6" w:rsidRPr="00E25821" w:rsidRDefault="00BB6DE6" w:rsidP="00BB6DE6">
            <w:pPr>
              <w:jc w:val="both"/>
              <w:rPr>
                <w:rFonts w:ascii="Arial" w:hAnsi="Arial" w:cs="Arial"/>
              </w:rPr>
            </w:pPr>
          </w:p>
          <w:p w14:paraId="7AAB1598" w14:textId="77777777" w:rsidR="00240FFF" w:rsidRPr="00E25821" w:rsidRDefault="00BB6DE6" w:rsidP="00BB6DE6">
            <w:pPr>
              <w:jc w:val="both"/>
              <w:rPr>
                <w:rFonts w:ascii="Arial" w:hAnsi="Arial" w:cs="Arial"/>
              </w:rPr>
            </w:pPr>
            <w:r w:rsidRPr="00E25821">
              <w:rPr>
                <w:rFonts w:ascii="Arial" w:hAnsi="Arial"/>
              </w:rPr>
              <w:t>4. în textul francez din cartea 1 partea 5 capitolul 5.2. secțiunea 5.2.1. subsecțiunea 5.2.1.2. punctul 7, cuvintele „circuit(e) dedicat(e) exclusiv” se înlocuiesc cu cuvintele „circuit(e) dedicat(e)”;</w:t>
            </w:r>
          </w:p>
          <w:p w14:paraId="4E430787" w14:textId="77777777" w:rsidR="00BB6DE6" w:rsidRPr="00E25821" w:rsidRDefault="00BB6DE6" w:rsidP="00BB6DE6">
            <w:pPr>
              <w:jc w:val="both"/>
              <w:rPr>
                <w:rFonts w:ascii="Arial" w:hAnsi="Arial" w:cs="Arial"/>
              </w:rPr>
            </w:pPr>
          </w:p>
          <w:p w14:paraId="7C84989C" w14:textId="77777777" w:rsidR="00BB6DE6" w:rsidRPr="00E25821" w:rsidRDefault="00BB6DE6" w:rsidP="00BB6DE6">
            <w:pPr>
              <w:jc w:val="both"/>
              <w:rPr>
                <w:rFonts w:ascii="Arial" w:hAnsi="Arial" w:cs="Arial"/>
              </w:rPr>
            </w:pPr>
            <w:r w:rsidRPr="00E25821">
              <w:rPr>
                <w:rFonts w:ascii="Arial" w:hAnsi="Arial"/>
              </w:rPr>
              <w:t>5. în textul francez din cartea 1 partea 5 capitolul 5.2. secțiunea 5.2.9. subsecțiunea 5.2.9.13. punctele b.11. și c.11., cuvintele „circuit dedicat exclusiv” se înlocuiesc cu cuvintele „circuit dedicat”;</w:t>
            </w:r>
          </w:p>
          <w:p w14:paraId="05DF9F52" w14:textId="77777777" w:rsidR="00BB6DE6" w:rsidRPr="00E25821" w:rsidRDefault="00BB6DE6" w:rsidP="00BB6DE6">
            <w:pPr>
              <w:jc w:val="both"/>
              <w:rPr>
                <w:rFonts w:ascii="Arial" w:hAnsi="Arial" w:cs="Arial"/>
              </w:rPr>
            </w:pPr>
          </w:p>
          <w:p w14:paraId="6EEFCFFF" w14:textId="77777777" w:rsidR="00BB6DE6" w:rsidRPr="00E25821" w:rsidRDefault="00BB6DE6" w:rsidP="00BB6DE6">
            <w:pPr>
              <w:jc w:val="both"/>
              <w:rPr>
                <w:rFonts w:ascii="Arial" w:hAnsi="Arial" w:cs="Arial"/>
              </w:rPr>
            </w:pPr>
            <w:r w:rsidRPr="00E25821">
              <w:rPr>
                <w:rFonts w:ascii="Arial" w:hAnsi="Arial"/>
              </w:rPr>
              <w:t>6. în textul neerlandez din cartea 1 partea 5 capitolul 5.2. secțiunea 5.2.1. subsecțiunea 5.2.1.2. punctul 7, cuvintele „exclusief toegekende stroombaan (stroombanen)” se înlocuiesc cu cuvintele „toegekende stroombaan (stroombanen)”;</w:t>
            </w:r>
          </w:p>
          <w:p w14:paraId="010B6738" w14:textId="77777777" w:rsidR="00BB6DE6" w:rsidRPr="00E25821" w:rsidRDefault="00BB6DE6" w:rsidP="00BB6DE6">
            <w:pPr>
              <w:jc w:val="both"/>
              <w:rPr>
                <w:rFonts w:ascii="Arial" w:hAnsi="Arial" w:cs="Arial"/>
              </w:rPr>
            </w:pPr>
          </w:p>
          <w:p w14:paraId="2D83934E" w14:textId="77777777" w:rsidR="00BB6DE6" w:rsidRPr="00E25821" w:rsidRDefault="00BB6DE6" w:rsidP="00BB6DE6">
            <w:pPr>
              <w:jc w:val="both"/>
              <w:rPr>
                <w:rFonts w:ascii="Arial" w:hAnsi="Arial" w:cs="Arial"/>
              </w:rPr>
            </w:pPr>
            <w:r w:rsidRPr="00E25821">
              <w:rPr>
                <w:rFonts w:ascii="Arial" w:hAnsi="Arial"/>
              </w:rPr>
              <w:t>7. în textul neerlandez din cartea 1 partea 5 capitolul 5.2. secțiunea 5.2.9. subsecțiunea 5.2.9.13. punctele b.11 și c.11, cuvintele „gescheiden stroombaan” se înlocuiesc cu cuvintele „toegekende stroombaan”;</w:t>
            </w:r>
          </w:p>
          <w:p w14:paraId="2BB6E783" w14:textId="77777777" w:rsidR="00BB6DE6" w:rsidRPr="00E25821" w:rsidRDefault="00BB6DE6" w:rsidP="00BB6DE6">
            <w:pPr>
              <w:jc w:val="both"/>
              <w:rPr>
                <w:rFonts w:ascii="Arial" w:hAnsi="Arial" w:cs="Arial"/>
              </w:rPr>
            </w:pPr>
          </w:p>
          <w:p w14:paraId="22DC5935" w14:textId="77777777" w:rsidR="00BB6DE6" w:rsidRPr="00E25821" w:rsidRDefault="00BB6DE6" w:rsidP="00BB6DE6">
            <w:pPr>
              <w:jc w:val="both"/>
              <w:rPr>
                <w:rFonts w:ascii="Arial" w:hAnsi="Arial" w:cs="Arial"/>
              </w:rPr>
            </w:pPr>
            <w:r w:rsidRPr="00E25821">
              <w:rPr>
                <w:rFonts w:ascii="Arial" w:hAnsi="Arial"/>
              </w:rPr>
              <w:t>8. în textul neerlandez din cartea 1 partea 5 capitolul 5.5. secțiunea 5.5.7. subsecțiunea 5.5.7.2. punctele 5 și 6, cuvintele „afzonderlijke stroombaan (stroombanen)” se înlocuiesc cu cuvintele „toegekende stroombaan (stroombanen)”;</w:t>
            </w:r>
          </w:p>
          <w:p w14:paraId="7A570275" w14:textId="77777777" w:rsidR="00BB6DE6" w:rsidRPr="00E25821" w:rsidRDefault="00BB6DE6" w:rsidP="00BB6DE6">
            <w:pPr>
              <w:jc w:val="both"/>
              <w:rPr>
                <w:rFonts w:ascii="Arial" w:hAnsi="Arial" w:cs="Arial"/>
              </w:rPr>
            </w:pPr>
          </w:p>
          <w:p w14:paraId="6A2BB9F4" w14:textId="77062D89" w:rsidR="00BB6DE6" w:rsidRPr="00E25821" w:rsidRDefault="00BB6DE6" w:rsidP="00BB6DE6">
            <w:pPr>
              <w:jc w:val="both"/>
              <w:rPr>
                <w:rFonts w:ascii="Arial" w:hAnsi="Arial" w:cs="Arial"/>
              </w:rPr>
            </w:pPr>
            <w:r w:rsidRPr="00E25821">
              <w:rPr>
                <w:rFonts w:ascii="Arial" w:hAnsi="Arial"/>
              </w:rPr>
              <w:t>9. în textul neerlandez din cartea 1 partea 5 capitolul 5.6. secțiunea 5.6.2. subsecțiunea 5.6.2.1. punctele 3 și 4, cuvintele „afzonderlijke stroombaan (stroombanen)” se înlocuiesc cu cuvintele „afzonderlijke stroombaan (stroombanen).”</w:t>
            </w:r>
          </w:p>
        </w:tc>
      </w:tr>
      <w:tr w:rsidR="0079460A" w:rsidRPr="00E25821" w14:paraId="6433AE65" w14:textId="77777777" w:rsidTr="00EB6A7E">
        <w:trPr>
          <w:gridAfter w:val="1"/>
          <w:wAfter w:w="7" w:type="dxa"/>
        </w:trPr>
        <w:tc>
          <w:tcPr>
            <w:tcW w:w="279" w:type="dxa"/>
          </w:tcPr>
          <w:p w14:paraId="6E051D29" w14:textId="7A9E3070" w:rsidR="0068248D" w:rsidRPr="00E25821" w:rsidRDefault="0068248D" w:rsidP="00E3501E">
            <w:pPr>
              <w:jc w:val="both"/>
              <w:rPr>
                <w:rFonts w:ascii="Arial" w:hAnsi="Arial" w:cs="Arial"/>
                <w:b/>
              </w:rPr>
            </w:pPr>
          </w:p>
          <w:p w14:paraId="24A873D7" w14:textId="47EF5DA5" w:rsidR="00A56B0F" w:rsidRPr="00E25821" w:rsidRDefault="00A56B0F" w:rsidP="00EB6A7E">
            <w:pPr>
              <w:jc w:val="both"/>
            </w:pPr>
          </w:p>
        </w:tc>
        <w:tc>
          <w:tcPr>
            <w:tcW w:w="9267" w:type="dxa"/>
            <w:gridSpan w:val="2"/>
          </w:tcPr>
          <w:p w14:paraId="3B8E48C3" w14:textId="5860A565" w:rsidR="0068248D" w:rsidRPr="00E25821" w:rsidRDefault="0068248D" w:rsidP="00E3501E">
            <w:pPr>
              <w:jc w:val="both"/>
              <w:rPr>
                <w:rFonts w:ascii="Arial" w:hAnsi="Arial" w:cs="Arial"/>
                <w:b/>
                <w:bCs/>
              </w:rPr>
            </w:pPr>
          </w:p>
          <w:p w14:paraId="44E866E5" w14:textId="77777777" w:rsidR="00BB6DE6" w:rsidRPr="00E25821" w:rsidRDefault="00BB6DE6" w:rsidP="00BB6DE6">
            <w:pPr>
              <w:jc w:val="both"/>
              <w:rPr>
                <w:rFonts w:ascii="Arial" w:hAnsi="Arial" w:cs="Arial"/>
              </w:rPr>
            </w:pPr>
            <w:r w:rsidRPr="00E25821">
              <w:rPr>
                <w:rFonts w:ascii="Arial" w:hAnsi="Arial"/>
                <w:b/>
              </w:rPr>
              <w:t>Articolul 3.</w:t>
            </w:r>
            <w:r w:rsidRPr="00E25821">
              <w:rPr>
                <w:rFonts w:ascii="Arial" w:hAnsi="Arial"/>
              </w:rPr>
              <w:t xml:space="preserve"> În anexa 3 la același decret, se aduc următoarele modificări:</w:t>
            </w:r>
          </w:p>
          <w:p w14:paraId="22C044DF" w14:textId="77777777" w:rsidR="00BB6DE6" w:rsidRPr="00E25821" w:rsidRDefault="00BB6DE6" w:rsidP="00BB6DE6">
            <w:pPr>
              <w:jc w:val="both"/>
              <w:rPr>
                <w:rFonts w:ascii="Arial" w:hAnsi="Arial" w:cs="Arial"/>
              </w:rPr>
            </w:pPr>
          </w:p>
          <w:p w14:paraId="451EE525" w14:textId="77777777" w:rsidR="00BB6DE6" w:rsidRPr="00E25821" w:rsidRDefault="00BB6DE6" w:rsidP="00BB6DE6">
            <w:pPr>
              <w:jc w:val="both"/>
              <w:rPr>
                <w:rFonts w:ascii="Arial" w:hAnsi="Arial" w:cs="Arial"/>
              </w:rPr>
            </w:pPr>
            <w:r w:rsidRPr="00E25821">
              <w:rPr>
                <w:rFonts w:ascii="Arial" w:hAnsi="Arial"/>
              </w:rPr>
              <w:t>1. în cartea 3 partea 2 capitolul 2.6. secțiunea 2.6.1. subsecțiunea 2.6.1.1., următoarea definiție se introduce între definițiile termenilor „circuit elementar” și „circuit”:</w:t>
            </w:r>
          </w:p>
          <w:p w14:paraId="4D4996E1" w14:textId="77777777" w:rsidR="00BB6DE6" w:rsidRPr="00E25821" w:rsidRDefault="00BB6DE6" w:rsidP="00BB6DE6">
            <w:pPr>
              <w:jc w:val="both"/>
              <w:rPr>
                <w:rFonts w:ascii="Arial" w:hAnsi="Arial" w:cs="Arial"/>
              </w:rPr>
            </w:pPr>
          </w:p>
          <w:p w14:paraId="1B2E18CC" w14:textId="2E947D59" w:rsidR="00BB6DE6" w:rsidRPr="00E25821" w:rsidRDefault="00BB6DE6" w:rsidP="00BB6DE6">
            <w:pPr>
              <w:jc w:val="both"/>
              <w:rPr>
                <w:rFonts w:ascii="Arial" w:hAnsi="Arial" w:cs="Arial"/>
              </w:rPr>
            </w:pPr>
            <w:r w:rsidRPr="00E25821">
              <w:rPr>
                <w:rFonts w:ascii="Arial" w:hAnsi="Arial"/>
              </w:rPr>
              <w:t>„</w:t>
            </w:r>
            <w:r w:rsidRPr="00E25821">
              <w:rPr>
                <w:rFonts w:ascii="Arial" w:hAnsi="Arial"/>
                <w:b/>
                <w:color w:val="000000" w:themeColor="text1"/>
              </w:rPr>
              <w:t>Circuit dedicat exclusiv (denumit în continuare și «circuit dedicat») înseamnă</w:t>
            </w:r>
            <w:r w:rsidRPr="00E25821">
              <w:rPr>
                <w:rFonts w:ascii="Arial" w:hAnsi="Arial"/>
              </w:rPr>
              <w:t xml:space="preserve"> un circuit elementar (circuit principal sau circuit terminal) destinat alimentării exclusive a unuia sau a mai multor aparate destinate unui anumit scop.”;</w:t>
            </w:r>
          </w:p>
          <w:p w14:paraId="2DBFECA1" w14:textId="77777777" w:rsidR="00BB6DE6" w:rsidRPr="00E25821" w:rsidRDefault="00BB6DE6" w:rsidP="00BB6DE6">
            <w:pPr>
              <w:jc w:val="both"/>
              <w:rPr>
                <w:rFonts w:ascii="Arial" w:hAnsi="Arial" w:cs="Arial"/>
              </w:rPr>
            </w:pPr>
          </w:p>
          <w:p w14:paraId="36E5B26F" w14:textId="77777777" w:rsidR="00BB6DE6" w:rsidRPr="00E25821" w:rsidRDefault="00BB6DE6" w:rsidP="00BB6DE6">
            <w:pPr>
              <w:jc w:val="both"/>
              <w:rPr>
                <w:rFonts w:ascii="Arial" w:hAnsi="Arial" w:cs="Arial"/>
              </w:rPr>
            </w:pPr>
            <w:r w:rsidRPr="00E25821">
              <w:rPr>
                <w:rFonts w:ascii="Arial" w:hAnsi="Arial"/>
              </w:rPr>
              <w:t>2. în textul francez din cartea 3, textul „dispozitiv(e) de curent diferențial rezidual”, „dispozitiv(e) de curent diferențial-rezidual”, „dispozitiv(e) de protecție la curentul diferențial”, „dispozitiv(e) de protecție la curentul diferențial rezidual” și „dispozitiv diferențial” se înlocuiește de fiecare dată cu cuvintele „dispozitiv(e) de protecție la curentul diferențial rezidual”;</w:t>
            </w:r>
          </w:p>
          <w:p w14:paraId="24FB0CEA" w14:textId="77777777" w:rsidR="00BB6DE6" w:rsidRPr="00E25821" w:rsidRDefault="00BB6DE6" w:rsidP="00BB6DE6">
            <w:pPr>
              <w:jc w:val="both"/>
              <w:rPr>
                <w:rFonts w:ascii="Arial" w:hAnsi="Arial" w:cs="Arial"/>
              </w:rPr>
            </w:pPr>
          </w:p>
          <w:p w14:paraId="4E2B3683" w14:textId="6A79C071" w:rsidR="00BB6DE6" w:rsidRPr="00E25821" w:rsidRDefault="00BB6DE6" w:rsidP="00BB6DE6">
            <w:pPr>
              <w:jc w:val="both"/>
              <w:rPr>
                <w:rFonts w:ascii="Arial" w:hAnsi="Arial" w:cs="Arial"/>
              </w:rPr>
            </w:pPr>
            <w:r w:rsidRPr="00E25821">
              <w:rPr>
                <w:rFonts w:ascii="Arial" w:hAnsi="Arial"/>
              </w:rPr>
              <w:lastRenderedPageBreak/>
              <w:t>3. în textul neerlandez al cărții 3, cuvintele „differentieelstroominrichting(en)” și „differentieeelinrichting” se înlocuiesc de fiecare dată în text cu cuvintele „differentieelstroombeschermingsinrichting(en)”;</w:t>
            </w:r>
          </w:p>
          <w:p w14:paraId="5A0E3616" w14:textId="77777777" w:rsidR="00BB6DE6" w:rsidRPr="00E25821" w:rsidRDefault="00BB6DE6" w:rsidP="00BB6DE6">
            <w:pPr>
              <w:jc w:val="both"/>
              <w:rPr>
                <w:rFonts w:ascii="Arial" w:hAnsi="Arial" w:cs="Arial"/>
              </w:rPr>
            </w:pPr>
            <w:r w:rsidRPr="00E25821">
              <w:rPr>
                <w:rFonts w:ascii="Arial" w:hAnsi="Arial"/>
              </w:rPr>
              <w:t>4. în textul neerlandez din cartea 3 partea 5 capitolul 5.6. secțiunea 5.6.7. subsecțiunea 5.6.7.2. punctele 5 și 6, cuvintele „afzonderlijke stroombaan (stroombanen)” se înlocuiesc cu cuvintele „toegekende stroombaan (stroombanen)”;</w:t>
            </w:r>
          </w:p>
          <w:p w14:paraId="6E3DD9B5" w14:textId="77777777" w:rsidR="00BB6DE6" w:rsidRPr="00E25821" w:rsidRDefault="00BB6DE6" w:rsidP="00BB6DE6">
            <w:pPr>
              <w:jc w:val="both"/>
              <w:rPr>
                <w:rFonts w:ascii="Arial" w:hAnsi="Arial" w:cs="Arial"/>
              </w:rPr>
            </w:pPr>
          </w:p>
          <w:p w14:paraId="4AF2518A" w14:textId="77777777" w:rsidR="00D01267" w:rsidRPr="00E25821" w:rsidRDefault="00BB6DE6" w:rsidP="00BB6DE6">
            <w:pPr>
              <w:jc w:val="both"/>
              <w:rPr>
                <w:rFonts w:ascii="Arial" w:hAnsi="Arial"/>
              </w:rPr>
            </w:pPr>
            <w:r w:rsidRPr="00E25821">
              <w:rPr>
                <w:rFonts w:ascii="Arial" w:hAnsi="Arial"/>
              </w:rPr>
              <w:t>5. în textul neerlandez din cartea 3 partea 5 capitolul 5.7. secțiunea 5.7.2. subsecțiunea 5.7.2.1. punctele 3 și 4, cuvintele „afzonderlijke stroombaan (stroombanen)” se înlocuiesc cu cuvintele „toegekende stroombaan (stroombanen).”</w:t>
            </w:r>
          </w:p>
          <w:p w14:paraId="40785A79" w14:textId="11998E3C" w:rsidR="00E25821" w:rsidRPr="00E25821" w:rsidRDefault="00E25821" w:rsidP="00BB6DE6">
            <w:pPr>
              <w:jc w:val="both"/>
              <w:rPr>
                <w:rFonts w:ascii="Arial" w:hAnsi="Arial" w:cs="Arial"/>
              </w:rPr>
            </w:pPr>
          </w:p>
        </w:tc>
      </w:tr>
      <w:tr w:rsidR="0079460A" w:rsidRPr="00E25821" w14:paraId="77ED93EF" w14:textId="77777777" w:rsidTr="00EB6A7E">
        <w:trPr>
          <w:gridAfter w:val="1"/>
          <w:wAfter w:w="7" w:type="dxa"/>
        </w:trPr>
        <w:tc>
          <w:tcPr>
            <w:tcW w:w="279" w:type="dxa"/>
          </w:tcPr>
          <w:p w14:paraId="10B15663" w14:textId="346F6C7C" w:rsidR="009B74FF" w:rsidRPr="00E25821" w:rsidRDefault="009B74FF" w:rsidP="00BB6DE6">
            <w:pPr>
              <w:jc w:val="both"/>
            </w:pPr>
          </w:p>
        </w:tc>
        <w:tc>
          <w:tcPr>
            <w:tcW w:w="9267" w:type="dxa"/>
            <w:gridSpan w:val="2"/>
          </w:tcPr>
          <w:p w14:paraId="14BBA6E0" w14:textId="77C1812A" w:rsidR="00BB6DE6" w:rsidRPr="00E25821" w:rsidRDefault="00BB6DE6" w:rsidP="00BB6DE6">
            <w:pPr>
              <w:jc w:val="both"/>
              <w:rPr>
                <w:rFonts w:ascii="Arial" w:hAnsi="Arial" w:cs="Arial"/>
                <w:color w:val="000000" w:themeColor="text1"/>
              </w:rPr>
            </w:pPr>
            <w:r w:rsidRPr="00E25821">
              <w:rPr>
                <w:rFonts w:ascii="Arial" w:hAnsi="Arial"/>
                <w:b/>
              </w:rPr>
              <w:t>Articolul 4.</w:t>
            </w:r>
            <w:r w:rsidRPr="00E25821">
              <w:rPr>
                <w:rFonts w:ascii="Arial" w:hAnsi="Arial"/>
              </w:rPr>
              <w:t xml:space="preserve"> Prezentul decret intră în vigoare în prima zi a celei de-a treia luni de la publicarea în Monitorul Oficial belgian.</w:t>
            </w:r>
          </w:p>
          <w:p w14:paraId="3B885339" w14:textId="3C3A1DED" w:rsidR="0068248D" w:rsidRPr="00E25821" w:rsidRDefault="0068248D" w:rsidP="002530B5">
            <w:pPr>
              <w:jc w:val="both"/>
            </w:pPr>
          </w:p>
        </w:tc>
      </w:tr>
      <w:tr w:rsidR="0079460A" w:rsidRPr="00E25821" w14:paraId="48A32BDC" w14:textId="77777777" w:rsidTr="00EB6A7E">
        <w:trPr>
          <w:gridAfter w:val="1"/>
          <w:wAfter w:w="7" w:type="dxa"/>
        </w:trPr>
        <w:tc>
          <w:tcPr>
            <w:tcW w:w="279" w:type="dxa"/>
          </w:tcPr>
          <w:p w14:paraId="70513D0B" w14:textId="09DCC399" w:rsidR="002530B5" w:rsidRPr="00E25821" w:rsidRDefault="002530B5" w:rsidP="002530B5">
            <w:pPr>
              <w:jc w:val="both"/>
              <w:rPr>
                <w:rFonts w:ascii="Arial" w:hAnsi="Arial" w:cs="Arial"/>
                <w:b/>
              </w:rPr>
            </w:pPr>
          </w:p>
        </w:tc>
        <w:tc>
          <w:tcPr>
            <w:tcW w:w="9267" w:type="dxa"/>
            <w:gridSpan w:val="2"/>
          </w:tcPr>
          <w:p w14:paraId="779FCDB2" w14:textId="32EEBE81" w:rsidR="002530B5" w:rsidRPr="00E25821" w:rsidRDefault="00BB6DE6" w:rsidP="002530B5">
            <w:pPr>
              <w:jc w:val="both"/>
              <w:rPr>
                <w:rFonts w:ascii="Arial" w:hAnsi="Arial" w:cs="Arial"/>
                <w:b/>
              </w:rPr>
            </w:pPr>
            <w:r w:rsidRPr="00E25821">
              <w:rPr>
                <w:rFonts w:ascii="Arial" w:hAnsi="Arial"/>
                <w:b/>
              </w:rPr>
              <w:t xml:space="preserve">Articolul 5. </w:t>
            </w:r>
            <w:r w:rsidRPr="00E25821">
              <w:rPr>
                <w:rFonts w:ascii="Arial" w:hAnsi="Arial"/>
              </w:rPr>
              <w:t>Ministrul muncii și ministrul energiei sunt responsabili cu executarea prezentului Decret, fiecare în conformitate cu competența sa.</w:t>
            </w:r>
          </w:p>
        </w:tc>
      </w:tr>
      <w:tr w:rsidR="0079460A" w:rsidRPr="00E25821" w14:paraId="14FC949F" w14:textId="77777777" w:rsidTr="00EB6A7E">
        <w:trPr>
          <w:gridAfter w:val="1"/>
          <w:wAfter w:w="7" w:type="dxa"/>
        </w:trPr>
        <w:tc>
          <w:tcPr>
            <w:tcW w:w="279" w:type="dxa"/>
          </w:tcPr>
          <w:p w14:paraId="221228AA" w14:textId="483307AA" w:rsidR="002530B5" w:rsidRPr="00E25821" w:rsidRDefault="002530B5" w:rsidP="002530B5">
            <w:pPr>
              <w:jc w:val="both"/>
              <w:rPr>
                <w:rFonts w:ascii="Arial" w:hAnsi="Arial" w:cs="Arial"/>
                <w:b/>
              </w:rPr>
            </w:pPr>
          </w:p>
        </w:tc>
        <w:tc>
          <w:tcPr>
            <w:tcW w:w="9267" w:type="dxa"/>
            <w:gridSpan w:val="2"/>
          </w:tcPr>
          <w:p w14:paraId="25BE6A31" w14:textId="37E4947B" w:rsidR="002530B5" w:rsidRPr="00E25821" w:rsidRDefault="00BB6DE6" w:rsidP="00BB6DE6">
            <w:pPr>
              <w:rPr>
                <w:rFonts w:ascii="Arial" w:hAnsi="Arial" w:cs="Arial"/>
                <w:b/>
              </w:rPr>
            </w:pPr>
            <w:r w:rsidRPr="00E25821">
              <w:rPr>
                <w:rFonts w:ascii="Arial" w:hAnsi="Arial"/>
              </w:rPr>
              <w:t>Emis</w:t>
            </w:r>
          </w:p>
        </w:tc>
      </w:tr>
      <w:tr w:rsidR="0079460A" w:rsidRPr="00E25821" w14:paraId="163729DC" w14:textId="77777777" w:rsidTr="00EB6A7E">
        <w:trPr>
          <w:gridAfter w:val="1"/>
          <w:wAfter w:w="7" w:type="dxa"/>
        </w:trPr>
        <w:tc>
          <w:tcPr>
            <w:tcW w:w="279" w:type="dxa"/>
          </w:tcPr>
          <w:p w14:paraId="38DE61CB" w14:textId="77777777" w:rsidR="002530B5" w:rsidRPr="00E25821" w:rsidRDefault="002530B5" w:rsidP="002530B5">
            <w:pPr>
              <w:jc w:val="both"/>
              <w:rPr>
                <w:rFonts w:ascii="Arial" w:hAnsi="Arial" w:cs="Arial"/>
                <w:b/>
                <w:lang w:val="nl-NL"/>
              </w:rPr>
            </w:pPr>
          </w:p>
        </w:tc>
        <w:tc>
          <w:tcPr>
            <w:tcW w:w="9267" w:type="dxa"/>
            <w:gridSpan w:val="2"/>
          </w:tcPr>
          <w:p w14:paraId="465A6DE8" w14:textId="77777777" w:rsidR="002530B5" w:rsidRPr="00E25821" w:rsidRDefault="002530B5" w:rsidP="002530B5">
            <w:pPr>
              <w:jc w:val="both"/>
              <w:rPr>
                <w:rFonts w:ascii="Arial" w:hAnsi="Arial" w:cs="Arial"/>
                <w:b/>
                <w:lang w:val="nl-BE"/>
              </w:rPr>
            </w:pPr>
          </w:p>
        </w:tc>
      </w:tr>
      <w:tr w:rsidR="0079460A" w:rsidRPr="00E25821" w14:paraId="031B1352" w14:textId="77777777" w:rsidTr="00EB6A7E">
        <w:trPr>
          <w:gridAfter w:val="1"/>
          <w:wAfter w:w="7" w:type="dxa"/>
        </w:trPr>
        <w:tc>
          <w:tcPr>
            <w:tcW w:w="279" w:type="dxa"/>
          </w:tcPr>
          <w:p w14:paraId="5D4DA8D3" w14:textId="77777777" w:rsidR="002530B5" w:rsidRPr="00E25821" w:rsidRDefault="002530B5" w:rsidP="002530B5">
            <w:pPr>
              <w:jc w:val="both"/>
              <w:rPr>
                <w:rFonts w:ascii="Arial" w:hAnsi="Arial" w:cs="Arial"/>
                <w:b/>
                <w:lang w:val="nl-NL"/>
              </w:rPr>
            </w:pPr>
          </w:p>
        </w:tc>
        <w:tc>
          <w:tcPr>
            <w:tcW w:w="9267" w:type="dxa"/>
            <w:gridSpan w:val="2"/>
          </w:tcPr>
          <w:p w14:paraId="07528092" w14:textId="77777777" w:rsidR="002530B5" w:rsidRPr="00E25821" w:rsidRDefault="002530B5" w:rsidP="002530B5">
            <w:pPr>
              <w:jc w:val="both"/>
              <w:rPr>
                <w:rFonts w:ascii="Arial" w:hAnsi="Arial" w:cs="Arial"/>
                <w:b/>
                <w:lang w:val="nl-BE"/>
              </w:rPr>
            </w:pPr>
          </w:p>
        </w:tc>
      </w:tr>
      <w:tr w:rsidR="0079460A" w:rsidRPr="00E25821" w14:paraId="71C2D5EF" w14:textId="77777777" w:rsidTr="00EB6A7E">
        <w:trPr>
          <w:gridAfter w:val="1"/>
          <w:wAfter w:w="7" w:type="dxa"/>
        </w:trPr>
        <w:tc>
          <w:tcPr>
            <w:tcW w:w="279" w:type="dxa"/>
          </w:tcPr>
          <w:p w14:paraId="40C0DFB2" w14:textId="77777777" w:rsidR="002530B5" w:rsidRPr="00E25821" w:rsidRDefault="002530B5" w:rsidP="002530B5">
            <w:pPr>
              <w:jc w:val="both"/>
              <w:rPr>
                <w:rFonts w:ascii="Arial" w:hAnsi="Arial" w:cs="Arial"/>
                <w:b/>
                <w:lang w:val="nl-NL"/>
              </w:rPr>
            </w:pPr>
          </w:p>
        </w:tc>
        <w:tc>
          <w:tcPr>
            <w:tcW w:w="9267" w:type="dxa"/>
            <w:gridSpan w:val="2"/>
          </w:tcPr>
          <w:p w14:paraId="42527E44" w14:textId="77777777" w:rsidR="002530B5" w:rsidRPr="00E25821" w:rsidRDefault="002530B5" w:rsidP="002530B5">
            <w:pPr>
              <w:jc w:val="both"/>
              <w:rPr>
                <w:rFonts w:ascii="Arial" w:hAnsi="Arial" w:cs="Arial"/>
                <w:b/>
                <w:lang w:val="nl-BE"/>
              </w:rPr>
            </w:pPr>
          </w:p>
        </w:tc>
      </w:tr>
      <w:tr w:rsidR="0079460A" w:rsidRPr="00E25821" w14:paraId="15F534A9" w14:textId="77777777" w:rsidTr="00EB6A7E">
        <w:trPr>
          <w:gridAfter w:val="1"/>
          <w:wAfter w:w="7" w:type="dxa"/>
        </w:trPr>
        <w:tc>
          <w:tcPr>
            <w:tcW w:w="279" w:type="dxa"/>
          </w:tcPr>
          <w:p w14:paraId="5A058918" w14:textId="77777777" w:rsidR="002530B5" w:rsidRPr="00E25821" w:rsidRDefault="002530B5" w:rsidP="002530B5">
            <w:pPr>
              <w:jc w:val="both"/>
              <w:rPr>
                <w:rFonts w:ascii="Arial" w:hAnsi="Arial" w:cs="Arial"/>
                <w:b/>
                <w:lang w:val="nl-NL"/>
              </w:rPr>
            </w:pPr>
          </w:p>
          <w:p w14:paraId="5BB643EE" w14:textId="4A74A3C4" w:rsidR="009B74FF" w:rsidRPr="00E25821" w:rsidRDefault="009B74FF" w:rsidP="002530B5">
            <w:pPr>
              <w:jc w:val="both"/>
              <w:rPr>
                <w:rFonts w:ascii="Arial" w:hAnsi="Arial" w:cs="Arial"/>
                <w:b/>
                <w:lang w:val="nl-NL"/>
              </w:rPr>
            </w:pPr>
          </w:p>
          <w:p w14:paraId="77BB6D7E" w14:textId="1F564A43" w:rsidR="00F55AB2" w:rsidRPr="00E25821" w:rsidRDefault="00F55AB2" w:rsidP="002530B5">
            <w:pPr>
              <w:jc w:val="both"/>
              <w:rPr>
                <w:rFonts w:ascii="Arial" w:hAnsi="Arial" w:cs="Arial"/>
                <w:b/>
                <w:lang w:val="nl-NL"/>
              </w:rPr>
            </w:pPr>
          </w:p>
          <w:p w14:paraId="4C6BB458" w14:textId="5BA1C870" w:rsidR="00F55AB2" w:rsidRPr="00E25821" w:rsidRDefault="00F55AB2" w:rsidP="002530B5">
            <w:pPr>
              <w:jc w:val="both"/>
              <w:rPr>
                <w:rFonts w:ascii="Arial" w:hAnsi="Arial" w:cs="Arial"/>
                <w:b/>
                <w:lang w:val="nl-NL"/>
              </w:rPr>
            </w:pPr>
          </w:p>
          <w:p w14:paraId="54DE01EF" w14:textId="4D743AAC" w:rsidR="00F55AB2" w:rsidRPr="00E25821" w:rsidRDefault="00F55AB2" w:rsidP="002530B5">
            <w:pPr>
              <w:jc w:val="both"/>
              <w:rPr>
                <w:rFonts w:ascii="Arial" w:hAnsi="Arial" w:cs="Arial"/>
                <w:b/>
                <w:lang w:val="nl-NL"/>
              </w:rPr>
            </w:pPr>
          </w:p>
          <w:p w14:paraId="5A962CDB" w14:textId="2169322A" w:rsidR="009B74FF" w:rsidRPr="00E25821" w:rsidRDefault="009B74FF" w:rsidP="002530B5">
            <w:pPr>
              <w:jc w:val="both"/>
              <w:rPr>
                <w:rFonts w:ascii="Arial" w:hAnsi="Arial" w:cs="Arial"/>
                <w:b/>
                <w:lang w:val="nl-NL"/>
              </w:rPr>
            </w:pPr>
          </w:p>
        </w:tc>
        <w:tc>
          <w:tcPr>
            <w:tcW w:w="9267" w:type="dxa"/>
            <w:gridSpan w:val="2"/>
          </w:tcPr>
          <w:p w14:paraId="4E43B14A" w14:textId="77777777" w:rsidR="002530B5" w:rsidRPr="00E25821" w:rsidRDefault="002530B5" w:rsidP="002530B5">
            <w:pPr>
              <w:jc w:val="both"/>
              <w:rPr>
                <w:rFonts w:ascii="Arial" w:hAnsi="Arial" w:cs="Arial"/>
                <w:b/>
                <w:lang w:val="nl-BE"/>
              </w:rPr>
            </w:pPr>
          </w:p>
        </w:tc>
      </w:tr>
      <w:tr w:rsidR="0079460A" w:rsidRPr="00E25821" w14:paraId="5831AFF6" w14:textId="77777777" w:rsidTr="00EB6A7E">
        <w:trPr>
          <w:gridAfter w:val="1"/>
          <w:wAfter w:w="7" w:type="dxa"/>
        </w:trPr>
        <w:tc>
          <w:tcPr>
            <w:tcW w:w="279" w:type="dxa"/>
          </w:tcPr>
          <w:p w14:paraId="7AF1E386" w14:textId="77777777" w:rsidR="002530B5" w:rsidRPr="00E25821" w:rsidRDefault="002530B5" w:rsidP="002530B5">
            <w:pPr>
              <w:jc w:val="both"/>
              <w:rPr>
                <w:rFonts w:ascii="Arial" w:hAnsi="Arial" w:cs="Arial"/>
                <w:b/>
                <w:lang w:val="nl-NL"/>
              </w:rPr>
            </w:pPr>
          </w:p>
          <w:p w14:paraId="7F225597" w14:textId="77777777" w:rsidR="00BA186D" w:rsidRPr="00E25821" w:rsidRDefault="00BA186D" w:rsidP="002530B5">
            <w:pPr>
              <w:jc w:val="both"/>
              <w:rPr>
                <w:rFonts w:ascii="Arial" w:hAnsi="Arial" w:cs="Arial"/>
                <w:b/>
                <w:lang w:val="nl-NL"/>
              </w:rPr>
            </w:pPr>
          </w:p>
        </w:tc>
        <w:tc>
          <w:tcPr>
            <w:tcW w:w="9267" w:type="dxa"/>
            <w:gridSpan w:val="2"/>
          </w:tcPr>
          <w:p w14:paraId="633A8CA0" w14:textId="77777777" w:rsidR="002530B5" w:rsidRPr="00E25821" w:rsidRDefault="002530B5" w:rsidP="002530B5">
            <w:pPr>
              <w:jc w:val="both"/>
              <w:rPr>
                <w:rFonts w:ascii="Arial" w:hAnsi="Arial" w:cs="Arial"/>
                <w:b/>
                <w:lang w:val="nl-BE"/>
              </w:rPr>
            </w:pPr>
          </w:p>
        </w:tc>
      </w:tr>
      <w:tr w:rsidR="0079460A" w:rsidRPr="00E25821" w14:paraId="071A2F21" w14:textId="77777777" w:rsidTr="00EB6A7E">
        <w:trPr>
          <w:gridAfter w:val="1"/>
          <w:wAfter w:w="7" w:type="dxa"/>
        </w:trPr>
        <w:tc>
          <w:tcPr>
            <w:tcW w:w="279" w:type="dxa"/>
          </w:tcPr>
          <w:p w14:paraId="6AEE26F7" w14:textId="2ED14078" w:rsidR="009B74FF" w:rsidRPr="00E25821" w:rsidRDefault="009B74FF" w:rsidP="000F0B2C">
            <w:pPr>
              <w:jc w:val="center"/>
              <w:rPr>
                <w:rFonts w:ascii="Arial" w:hAnsi="Arial" w:cs="Arial"/>
                <w:lang w:val="nl-NL"/>
              </w:rPr>
            </w:pPr>
          </w:p>
        </w:tc>
        <w:tc>
          <w:tcPr>
            <w:tcW w:w="9267" w:type="dxa"/>
            <w:gridSpan w:val="2"/>
          </w:tcPr>
          <w:p w14:paraId="4D59BFA6" w14:textId="08995E03" w:rsidR="002530B5" w:rsidRPr="00E25821" w:rsidRDefault="009D3040" w:rsidP="002530B5">
            <w:pPr>
              <w:jc w:val="center"/>
              <w:rPr>
                <w:rFonts w:ascii="Arial" w:hAnsi="Arial" w:cs="Arial"/>
                <w:b/>
              </w:rPr>
            </w:pPr>
            <w:r w:rsidRPr="00E25821">
              <w:rPr>
                <w:rFonts w:ascii="Arial" w:hAnsi="Arial"/>
              </w:rPr>
              <w:t>De către Rege:</w:t>
            </w:r>
          </w:p>
        </w:tc>
      </w:tr>
      <w:tr w:rsidR="0079460A" w:rsidRPr="00E25821" w14:paraId="18BB15EE" w14:textId="77777777" w:rsidTr="00EB6A7E">
        <w:trPr>
          <w:gridAfter w:val="1"/>
          <w:wAfter w:w="7" w:type="dxa"/>
        </w:trPr>
        <w:tc>
          <w:tcPr>
            <w:tcW w:w="279" w:type="dxa"/>
          </w:tcPr>
          <w:p w14:paraId="5449E577" w14:textId="2CA3144F" w:rsidR="002530B5" w:rsidRPr="00E25821" w:rsidRDefault="002530B5" w:rsidP="002530B5">
            <w:pPr>
              <w:jc w:val="center"/>
              <w:rPr>
                <w:rFonts w:ascii="Arial" w:hAnsi="Arial" w:cs="Arial"/>
                <w:b/>
              </w:rPr>
            </w:pPr>
          </w:p>
        </w:tc>
        <w:tc>
          <w:tcPr>
            <w:tcW w:w="9267" w:type="dxa"/>
            <w:gridSpan w:val="2"/>
          </w:tcPr>
          <w:p w14:paraId="31F4D5CE" w14:textId="4018DAC4" w:rsidR="002530B5" w:rsidRPr="00E25821" w:rsidRDefault="009D3040" w:rsidP="002530B5">
            <w:pPr>
              <w:jc w:val="center"/>
              <w:rPr>
                <w:rFonts w:ascii="Arial" w:hAnsi="Arial" w:cs="Arial"/>
                <w:b/>
              </w:rPr>
            </w:pPr>
            <w:r w:rsidRPr="00E25821">
              <w:rPr>
                <w:rFonts w:ascii="Arial" w:hAnsi="Arial"/>
              </w:rPr>
              <w:t>Ministrul Muncii,</w:t>
            </w:r>
          </w:p>
        </w:tc>
      </w:tr>
      <w:tr w:rsidR="0079460A" w:rsidRPr="00E25821" w14:paraId="1E9339D8" w14:textId="77777777" w:rsidTr="00EB6A7E">
        <w:trPr>
          <w:gridAfter w:val="1"/>
          <w:wAfter w:w="7" w:type="dxa"/>
        </w:trPr>
        <w:tc>
          <w:tcPr>
            <w:tcW w:w="279" w:type="dxa"/>
          </w:tcPr>
          <w:p w14:paraId="5C4519FC" w14:textId="77777777" w:rsidR="002530B5" w:rsidRPr="00E25821" w:rsidRDefault="002530B5" w:rsidP="002530B5">
            <w:pPr>
              <w:jc w:val="both"/>
              <w:rPr>
                <w:rFonts w:ascii="Arial" w:hAnsi="Arial" w:cs="Arial"/>
                <w:b/>
              </w:rPr>
            </w:pPr>
          </w:p>
        </w:tc>
        <w:tc>
          <w:tcPr>
            <w:tcW w:w="9267" w:type="dxa"/>
            <w:gridSpan w:val="2"/>
          </w:tcPr>
          <w:p w14:paraId="6202C02C" w14:textId="77777777" w:rsidR="002530B5" w:rsidRPr="00E25821" w:rsidRDefault="002530B5" w:rsidP="002530B5">
            <w:pPr>
              <w:jc w:val="both"/>
              <w:rPr>
                <w:rFonts w:ascii="Arial" w:hAnsi="Arial" w:cs="Arial"/>
                <w:b/>
              </w:rPr>
            </w:pPr>
          </w:p>
        </w:tc>
      </w:tr>
      <w:tr w:rsidR="0079460A" w:rsidRPr="00E25821" w14:paraId="77600055" w14:textId="77777777" w:rsidTr="00EB6A7E">
        <w:trPr>
          <w:gridAfter w:val="1"/>
          <w:wAfter w:w="7" w:type="dxa"/>
        </w:trPr>
        <w:tc>
          <w:tcPr>
            <w:tcW w:w="279" w:type="dxa"/>
          </w:tcPr>
          <w:p w14:paraId="111ECF7D" w14:textId="77777777" w:rsidR="002530B5" w:rsidRPr="00E25821" w:rsidRDefault="002530B5" w:rsidP="002530B5">
            <w:pPr>
              <w:jc w:val="both"/>
              <w:rPr>
                <w:rFonts w:ascii="Arial" w:hAnsi="Arial" w:cs="Arial"/>
                <w:b/>
              </w:rPr>
            </w:pPr>
          </w:p>
          <w:p w14:paraId="660AB4D7" w14:textId="77777777" w:rsidR="002530B5" w:rsidRPr="00E25821" w:rsidRDefault="002530B5" w:rsidP="002530B5">
            <w:pPr>
              <w:jc w:val="both"/>
              <w:rPr>
                <w:rFonts w:ascii="Arial" w:hAnsi="Arial" w:cs="Arial"/>
                <w:b/>
              </w:rPr>
            </w:pPr>
          </w:p>
          <w:p w14:paraId="43C8926B" w14:textId="77777777" w:rsidR="002530B5" w:rsidRPr="00E25821" w:rsidRDefault="002530B5" w:rsidP="002530B5">
            <w:pPr>
              <w:jc w:val="both"/>
              <w:rPr>
                <w:rFonts w:ascii="Arial" w:hAnsi="Arial" w:cs="Arial"/>
                <w:b/>
              </w:rPr>
            </w:pPr>
          </w:p>
        </w:tc>
        <w:tc>
          <w:tcPr>
            <w:tcW w:w="9267" w:type="dxa"/>
            <w:gridSpan w:val="2"/>
          </w:tcPr>
          <w:p w14:paraId="00A5E572" w14:textId="77777777" w:rsidR="002530B5" w:rsidRPr="00E25821" w:rsidRDefault="002530B5" w:rsidP="002530B5">
            <w:pPr>
              <w:jc w:val="both"/>
              <w:rPr>
                <w:rFonts w:ascii="Arial" w:hAnsi="Arial" w:cs="Arial"/>
                <w:b/>
              </w:rPr>
            </w:pPr>
          </w:p>
        </w:tc>
      </w:tr>
      <w:tr w:rsidR="0079460A" w:rsidRPr="00E25821" w14:paraId="6A90DA93" w14:textId="77777777" w:rsidTr="00EB6A7E">
        <w:trPr>
          <w:gridAfter w:val="1"/>
          <w:wAfter w:w="7" w:type="dxa"/>
        </w:trPr>
        <w:tc>
          <w:tcPr>
            <w:tcW w:w="279" w:type="dxa"/>
          </w:tcPr>
          <w:p w14:paraId="38F9A661" w14:textId="77777777" w:rsidR="002530B5" w:rsidRPr="00E25821" w:rsidRDefault="002530B5" w:rsidP="002530B5">
            <w:pPr>
              <w:jc w:val="both"/>
              <w:rPr>
                <w:rFonts w:ascii="Arial" w:hAnsi="Arial" w:cs="Arial"/>
                <w:b/>
              </w:rPr>
            </w:pPr>
          </w:p>
        </w:tc>
        <w:tc>
          <w:tcPr>
            <w:tcW w:w="9267" w:type="dxa"/>
            <w:gridSpan w:val="2"/>
          </w:tcPr>
          <w:p w14:paraId="5C70B306" w14:textId="77777777" w:rsidR="002530B5" w:rsidRPr="00E25821" w:rsidRDefault="002530B5" w:rsidP="002530B5">
            <w:pPr>
              <w:jc w:val="both"/>
              <w:rPr>
                <w:rFonts w:ascii="Arial" w:hAnsi="Arial" w:cs="Arial"/>
                <w:b/>
              </w:rPr>
            </w:pPr>
          </w:p>
        </w:tc>
      </w:tr>
      <w:tr w:rsidR="0079460A" w:rsidRPr="00E25821" w14:paraId="2869CB9F" w14:textId="77777777" w:rsidTr="00EB6A7E">
        <w:trPr>
          <w:gridAfter w:val="1"/>
          <w:wAfter w:w="7" w:type="dxa"/>
        </w:trPr>
        <w:tc>
          <w:tcPr>
            <w:tcW w:w="279" w:type="dxa"/>
          </w:tcPr>
          <w:p w14:paraId="521E1ABC" w14:textId="77777777" w:rsidR="002530B5" w:rsidRPr="00E25821" w:rsidRDefault="002530B5" w:rsidP="002530B5">
            <w:pPr>
              <w:jc w:val="both"/>
              <w:rPr>
                <w:rFonts w:ascii="Arial" w:hAnsi="Arial" w:cs="Arial"/>
                <w:b/>
              </w:rPr>
            </w:pPr>
          </w:p>
        </w:tc>
        <w:tc>
          <w:tcPr>
            <w:tcW w:w="9267" w:type="dxa"/>
            <w:gridSpan w:val="2"/>
          </w:tcPr>
          <w:p w14:paraId="67F47643" w14:textId="77777777" w:rsidR="002530B5" w:rsidRPr="00E25821" w:rsidRDefault="002530B5" w:rsidP="002530B5">
            <w:pPr>
              <w:jc w:val="both"/>
              <w:rPr>
                <w:rFonts w:ascii="Arial" w:hAnsi="Arial" w:cs="Arial"/>
                <w:b/>
              </w:rPr>
            </w:pPr>
          </w:p>
        </w:tc>
      </w:tr>
      <w:tr w:rsidR="0079460A" w:rsidRPr="00E25821" w14:paraId="3AE140DC" w14:textId="77777777" w:rsidTr="00EB6A7E">
        <w:trPr>
          <w:gridAfter w:val="1"/>
          <w:wAfter w:w="7" w:type="dxa"/>
        </w:trPr>
        <w:tc>
          <w:tcPr>
            <w:tcW w:w="279" w:type="dxa"/>
          </w:tcPr>
          <w:p w14:paraId="2BBDD9B2" w14:textId="77777777" w:rsidR="002530B5" w:rsidRPr="00E25821" w:rsidRDefault="002530B5" w:rsidP="002530B5">
            <w:pPr>
              <w:jc w:val="both"/>
              <w:rPr>
                <w:rFonts w:ascii="Arial" w:hAnsi="Arial" w:cs="Arial"/>
                <w:b/>
              </w:rPr>
            </w:pPr>
          </w:p>
        </w:tc>
        <w:tc>
          <w:tcPr>
            <w:tcW w:w="9267" w:type="dxa"/>
            <w:gridSpan w:val="2"/>
          </w:tcPr>
          <w:p w14:paraId="2D554267" w14:textId="77777777" w:rsidR="002530B5" w:rsidRPr="00E25821" w:rsidRDefault="002530B5" w:rsidP="002530B5">
            <w:pPr>
              <w:jc w:val="both"/>
              <w:rPr>
                <w:rFonts w:ascii="Arial" w:hAnsi="Arial" w:cs="Arial"/>
                <w:b/>
              </w:rPr>
            </w:pPr>
          </w:p>
        </w:tc>
      </w:tr>
      <w:tr w:rsidR="002530B5" w:rsidRPr="00E25821" w14:paraId="23314A4F" w14:textId="77777777" w:rsidTr="00EB6A7E">
        <w:tc>
          <w:tcPr>
            <w:tcW w:w="9553" w:type="dxa"/>
            <w:gridSpan w:val="4"/>
          </w:tcPr>
          <w:p w14:paraId="71506BA3" w14:textId="1D15271A" w:rsidR="003E3226" w:rsidRPr="00E25821" w:rsidRDefault="002530B5" w:rsidP="000F0B2C">
            <w:pPr>
              <w:jc w:val="center"/>
              <w:rPr>
                <w:rFonts w:ascii="Arial" w:hAnsi="Arial" w:cs="Arial"/>
                <w:spacing w:val="-3"/>
              </w:rPr>
            </w:pPr>
            <w:r w:rsidRPr="00E25821">
              <w:rPr>
                <w:rStyle w:val="acopre1"/>
                <w:rFonts w:ascii="Arial" w:hAnsi="Arial"/>
              </w:rPr>
              <w:t>Pierre-Yves Dermagne</w:t>
            </w:r>
          </w:p>
          <w:p w14:paraId="09D749A7" w14:textId="1BD263EE" w:rsidR="003E3226" w:rsidRPr="00E25821" w:rsidRDefault="003E3226" w:rsidP="003E3226">
            <w:pPr>
              <w:rPr>
                <w:rFonts w:ascii="Arial" w:hAnsi="Arial" w:cs="Arial"/>
                <w:spacing w:val="-3"/>
                <w:lang w:val="nl-BE"/>
              </w:rPr>
            </w:pPr>
          </w:p>
        </w:tc>
      </w:tr>
      <w:tr w:rsidR="0079460A" w:rsidRPr="00E25821" w14:paraId="0C3D19F4" w14:textId="77777777" w:rsidTr="00EB6A7E">
        <w:trPr>
          <w:gridAfter w:val="1"/>
          <w:wAfter w:w="7" w:type="dxa"/>
        </w:trPr>
        <w:tc>
          <w:tcPr>
            <w:tcW w:w="279" w:type="dxa"/>
          </w:tcPr>
          <w:p w14:paraId="76AE18E2" w14:textId="074EF6F1" w:rsidR="002530B5" w:rsidRPr="00E25821" w:rsidRDefault="002530B5" w:rsidP="002530B5">
            <w:pPr>
              <w:jc w:val="center"/>
              <w:rPr>
                <w:rFonts w:ascii="Arial" w:hAnsi="Arial" w:cs="Arial"/>
              </w:rPr>
            </w:pPr>
            <w:r w:rsidRPr="00E25821">
              <w:rPr>
                <w:rFonts w:ascii="Arial" w:hAnsi="Arial"/>
                <w:b/>
              </w:rPr>
              <w:tab/>
            </w:r>
          </w:p>
        </w:tc>
        <w:tc>
          <w:tcPr>
            <w:tcW w:w="9267" w:type="dxa"/>
            <w:gridSpan w:val="2"/>
          </w:tcPr>
          <w:p w14:paraId="0FFD8752" w14:textId="50869938" w:rsidR="002530B5" w:rsidRPr="00E25821" w:rsidRDefault="009D3040" w:rsidP="00106BDC">
            <w:pPr>
              <w:jc w:val="center"/>
              <w:rPr>
                <w:rFonts w:ascii="Arial" w:hAnsi="Arial" w:cs="Arial"/>
                <w:b/>
              </w:rPr>
            </w:pPr>
            <w:r w:rsidRPr="00E25821">
              <w:rPr>
                <w:rFonts w:ascii="Arial" w:hAnsi="Arial"/>
              </w:rPr>
              <w:t>Ministrul Energiei,</w:t>
            </w:r>
          </w:p>
        </w:tc>
      </w:tr>
      <w:tr w:rsidR="0079460A" w:rsidRPr="00E25821" w14:paraId="4C3974C8" w14:textId="77777777" w:rsidTr="00EB6A7E">
        <w:trPr>
          <w:gridAfter w:val="1"/>
          <w:wAfter w:w="7" w:type="dxa"/>
        </w:trPr>
        <w:tc>
          <w:tcPr>
            <w:tcW w:w="279" w:type="dxa"/>
          </w:tcPr>
          <w:p w14:paraId="1F194BDB" w14:textId="77777777" w:rsidR="002530B5" w:rsidRPr="00E25821" w:rsidRDefault="002530B5" w:rsidP="002530B5">
            <w:pPr>
              <w:jc w:val="both"/>
              <w:rPr>
                <w:rFonts w:ascii="Arial" w:hAnsi="Arial" w:cs="Arial"/>
                <w:b/>
                <w:lang w:val="nl-NL"/>
              </w:rPr>
            </w:pPr>
          </w:p>
        </w:tc>
        <w:tc>
          <w:tcPr>
            <w:tcW w:w="9267" w:type="dxa"/>
            <w:gridSpan w:val="2"/>
          </w:tcPr>
          <w:p w14:paraId="287FDC76" w14:textId="77777777" w:rsidR="002530B5" w:rsidRPr="00E25821" w:rsidRDefault="002530B5" w:rsidP="002530B5">
            <w:pPr>
              <w:jc w:val="both"/>
              <w:rPr>
                <w:rFonts w:ascii="Arial" w:hAnsi="Arial" w:cs="Arial"/>
                <w:b/>
                <w:lang w:val="nl-BE"/>
              </w:rPr>
            </w:pPr>
          </w:p>
        </w:tc>
      </w:tr>
      <w:tr w:rsidR="0079460A" w:rsidRPr="00E25821" w14:paraId="66F53B56" w14:textId="77777777" w:rsidTr="00EB6A7E">
        <w:trPr>
          <w:gridAfter w:val="1"/>
          <w:wAfter w:w="7" w:type="dxa"/>
        </w:trPr>
        <w:tc>
          <w:tcPr>
            <w:tcW w:w="279" w:type="dxa"/>
          </w:tcPr>
          <w:p w14:paraId="5341F54C" w14:textId="77777777" w:rsidR="002530B5" w:rsidRPr="00E25821" w:rsidRDefault="002530B5" w:rsidP="002530B5">
            <w:pPr>
              <w:jc w:val="both"/>
              <w:rPr>
                <w:rFonts w:ascii="Arial" w:hAnsi="Arial" w:cs="Arial"/>
                <w:b/>
                <w:lang w:val="nl-NL"/>
              </w:rPr>
            </w:pPr>
          </w:p>
        </w:tc>
        <w:tc>
          <w:tcPr>
            <w:tcW w:w="9267" w:type="dxa"/>
            <w:gridSpan w:val="2"/>
          </w:tcPr>
          <w:p w14:paraId="246C39E1" w14:textId="77777777" w:rsidR="002530B5" w:rsidRPr="00E25821" w:rsidRDefault="002530B5" w:rsidP="002530B5">
            <w:pPr>
              <w:jc w:val="both"/>
              <w:rPr>
                <w:rFonts w:ascii="Arial" w:hAnsi="Arial" w:cs="Arial"/>
                <w:b/>
                <w:lang w:val="nl-BE"/>
              </w:rPr>
            </w:pPr>
          </w:p>
        </w:tc>
      </w:tr>
      <w:tr w:rsidR="0079460A" w:rsidRPr="00E25821" w14:paraId="7FDA9587" w14:textId="77777777" w:rsidTr="00EB6A7E">
        <w:trPr>
          <w:gridAfter w:val="1"/>
          <w:wAfter w:w="7" w:type="dxa"/>
        </w:trPr>
        <w:tc>
          <w:tcPr>
            <w:tcW w:w="279" w:type="dxa"/>
          </w:tcPr>
          <w:p w14:paraId="68F240D6" w14:textId="77777777" w:rsidR="002530B5" w:rsidRPr="00E25821" w:rsidRDefault="002530B5" w:rsidP="002530B5">
            <w:pPr>
              <w:jc w:val="both"/>
              <w:rPr>
                <w:rFonts w:ascii="Arial" w:hAnsi="Arial" w:cs="Arial"/>
                <w:b/>
                <w:lang w:val="nl-NL"/>
              </w:rPr>
            </w:pPr>
          </w:p>
          <w:p w14:paraId="30AE2F7B" w14:textId="77777777" w:rsidR="002530B5" w:rsidRPr="00E25821" w:rsidRDefault="002530B5" w:rsidP="002530B5">
            <w:pPr>
              <w:jc w:val="both"/>
              <w:rPr>
                <w:rFonts w:ascii="Arial" w:hAnsi="Arial" w:cs="Arial"/>
                <w:b/>
                <w:lang w:val="nl-NL"/>
              </w:rPr>
            </w:pPr>
          </w:p>
          <w:p w14:paraId="25603E14" w14:textId="77777777" w:rsidR="00BA186D" w:rsidRPr="00E25821" w:rsidRDefault="00BA186D" w:rsidP="002530B5">
            <w:pPr>
              <w:jc w:val="both"/>
              <w:rPr>
                <w:rFonts w:ascii="Arial" w:hAnsi="Arial" w:cs="Arial"/>
                <w:b/>
                <w:lang w:val="nl-NL"/>
              </w:rPr>
            </w:pPr>
          </w:p>
          <w:p w14:paraId="783A482C" w14:textId="77777777" w:rsidR="002530B5" w:rsidRPr="00E25821" w:rsidRDefault="002530B5" w:rsidP="002530B5">
            <w:pPr>
              <w:jc w:val="both"/>
              <w:rPr>
                <w:rFonts w:ascii="Arial" w:hAnsi="Arial" w:cs="Arial"/>
                <w:b/>
                <w:lang w:val="nl-NL"/>
              </w:rPr>
            </w:pPr>
          </w:p>
        </w:tc>
        <w:tc>
          <w:tcPr>
            <w:tcW w:w="9267" w:type="dxa"/>
            <w:gridSpan w:val="2"/>
          </w:tcPr>
          <w:p w14:paraId="6EEFC80D" w14:textId="77777777" w:rsidR="002530B5" w:rsidRPr="00E25821" w:rsidRDefault="002530B5" w:rsidP="002530B5">
            <w:pPr>
              <w:jc w:val="both"/>
              <w:rPr>
                <w:rFonts w:ascii="Arial" w:hAnsi="Arial" w:cs="Arial"/>
                <w:b/>
                <w:lang w:val="nl-BE"/>
              </w:rPr>
            </w:pPr>
          </w:p>
        </w:tc>
      </w:tr>
      <w:tr w:rsidR="0079460A" w:rsidRPr="00E25821" w14:paraId="53B0D87D" w14:textId="77777777" w:rsidTr="00EB6A7E">
        <w:trPr>
          <w:gridAfter w:val="1"/>
          <w:wAfter w:w="7" w:type="dxa"/>
        </w:trPr>
        <w:tc>
          <w:tcPr>
            <w:tcW w:w="279" w:type="dxa"/>
          </w:tcPr>
          <w:p w14:paraId="169B2C96" w14:textId="77777777" w:rsidR="002530B5" w:rsidRPr="00E25821" w:rsidRDefault="002530B5" w:rsidP="002530B5">
            <w:pPr>
              <w:jc w:val="both"/>
              <w:rPr>
                <w:rFonts w:ascii="Arial" w:hAnsi="Arial" w:cs="Arial"/>
                <w:b/>
                <w:lang w:val="nl-NL"/>
              </w:rPr>
            </w:pPr>
          </w:p>
        </w:tc>
        <w:tc>
          <w:tcPr>
            <w:tcW w:w="9267" w:type="dxa"/>
            <w:gridSpan w:val="2"/>
          </w:tcPr>
          <w:p w14:paraId="5A0A2EC3" w14:textId="77777777" w:rsidR="002530B5" w:rsidRPr="00E25821" w:rsidRDefault="002530B5" w:rsidP="002530B5">
            <w:pPr>
              <w:jc w:val="both"/>
              <w:rPr>
                <w:rFonts w:ascii="Arial" w:hAnsi="Arial" w:cs="Arial"/>
                <w:b/>
                <w:lang w:val="nl-BE"/>
              </w:rPr>
            </w:pPr>
          </w:p>
        </w:tc>
      </w:tr>
      <w:tr w:rsidR="0079460A" w:rsidRPr="00E25821" w14:paraId="5CB931C8" w14:textId="77777777" w:rsidTr="00EB6A7E">
        <w:trPr>
          <w:gridAfter w:val="1"/>
          <w:wAfter w:w="7" w:type="dxa"/>
        </w:trPr>
        <w:tc>
          <w:tcPr>
            <w:tcW w:w="279" w:type="dxa"/>
          </w:tcPr>
          <w:p w14:paraId="426E1198" w14:textId="77777777" w:rsidR="002530B5" w:rsidRPr="00E25821" w:rsidRDefault="002530B5" w:rsidP="002530B5">
            <w:pPr>
              <w:jc w:val="both"/>
              <w:rPr>
                <w:rFonts w:ascii="Arial" w:hAnsi="Arial" w:cs="Arial"/>
                <w:b/>
                <w:lang w:val="nl-NL"/>
              </w:rPr>
            </w:pPr>
          </w:p>
        </w:tc>
        <w:tc>
          <w:tcPr>
            <w:tcW w:w="9267" w:type="dxa"/>
            <w:gridSpan w:val="2"/>
          </w:tcPr>
          <w:p w14:paraId="13A5DA6D" w14:textId="77777777" w:rsidR="002530B5" w:rsidRPr="00E25821" w:rsidRDefault="002530B5" w:rsidP="002530B5">
            <w:pPr>
              <w:jc w:val="both"/>
              <w:rPr>
                <w:rFonts w:ascii="Arial" w:hAnsi="Arial" w:cs="Arial"/>
                <w:b/>
                <w:lang w:val="nl-BE"/>
              </w:rPr>
            </w:pPr>
          </w:p>
        </w:tc>
      </w:tr>
      <w:tr w:rsidR="002530B5" w:rsidRPr="00E25821" w14:paraId="6BF2AB59" w14:textId="77777777" w:rsidTr="00EB6A7E">
        <w:tc>
          <w:tcPr>
            <w:tcW w:w="9553" w:type="dxa"/>
            <w:gridSpan w:val="4"/>
          </w:tcPr>
          <w:p w14:paraId="4C4B4735" w14:textId="62F0E19E" w:rsidR="002530B5" w:rsidRPr="00E25821" w:rsidRDefault="002530B5" w:rsidP="00A4604E">
            <w:pPr>
              <w:jc w:val="center"/>
              <w:rPr>
                <w:rFonts w:ascii="Arial" w:hAnsi="Arial" w:cs="Arial"/>
              </w:rPr>
            </w:pPr>
            <w:r w:rsidRPr="00E25821">
              <w:rPr>
                <w:rFonts w:ascii="Arial" w:hAnsi="Arial"/>
              </w:rPr>
              <w:t>Tinne Van der Straeten</w:t>
            </w:r>
          </w:p>
          <w:p w14:paraId="4E0C6521" w14:textId="4C90910F" w:rsidR="00EB6A7E" w:rsidRPr="00E25821" w:rsidRDefault="00EB6A7E" w:rsidP="00A4604E">
            <w:pPr>
              <w:jc w:val="center"/>
              <w:rPr>
                <w:rFonts w:ascii="Arial" w:hAnsi="Arial" w:cs="Arial"/>
                <w:lang w:val="nl-BE"/>
              </w:rPr>
            </w:pPr>
          </w:p>
          <w:p w14:paraId="6119BFC5" w14:textId="33DEC1CF" w:rsidR="00EB6A7E" w:rsidRPr="00E25821" w:rsidRDefault="00EB6A7E" w:rsidP="00A4604E">
            <w:pPr>
              <w:jc w:val="center"/>
              <w:rPr>
                <w:rFonts w:ascii="Arial" w:hAnsi="Arial" w:cs="Arial"/>
                <w:lang w:val="nl-BE"/>
              </w:rPr>
            </w:pPr>
          </w:p>
          <w:p w14:paraId="03BDE27E" w14:textId="26A6A968" w:rsidR="00EB6A7E" w:rsidRPr="00E25821" w:rsidRDefault="00EB6A7E" w:rsidP="00A4604E">
            <w:pPr>
              <w:jc w:val="center"/>
              <w:rPr>
                <w:rFonts w:ascii="Arial" w:hAnsi="Arial" w:cs="Arial"/>
                <w:lang w:val="nl-BE"/>
              </w:rPr>
            </w:pPr>
          </w:p>
          <w:p w14:paraId="62BDC602" w14:textId="256222A7" w:rsidR="00EB6A7E" w:rsidRPr="00E25821" w:rsidRDefault="00EB6A7E" w:rsidP="00A4604E">
            <w:pPr>
              <w:jc w:val="center"/>
              <w:rPr>
                <w:rFonts w:ascii="Arial" w:hAnsi="Arial" w:cs="Arial"/>
                <w:lang w:val="nl-BE"/>
              </w:rPr>
            </w:pPr>
          </w:p>
          <w:p w14:paraId="40D83809" w14:textId="41EA832B" w:rsidR="00EB6A7E" w:rsidRPr="00E25821" w:rsidRDefault="00EB6A7E" w:rsidP="00A4604E">
            <w:pPr>
              <w:jc w:val="center"/>
              <w:rPr>
                <w:rFonts w:ascii="Arial" w:hAnsi="Arial" w:cs="Arial"/>
                <w:lang w:val="nl-BE"/>
              </w:rPr>
            </w:pPr>
          </w:p>
          <w:p w14:paraId="0D7CAB27" w14:textId="77777777" w:rsidR="00EB6A7E" w:rsidRPr="00E25821" w:rsidRDefault="00EB6A7E" w:rsidP="00E25821">
            <w:pPr>
              <w:rPr>
                <w:rFonts w:ascii="Arial" w:hAnsi="Arial" w:cs="Arial"/>
                <w:lang w:val="nl-BE"/>
              </w:rPr>
            </w:pPr>
          </w:p>
          <w:p w14:paraId="47B7A99C" w14:textId="4CC8BEC4" w:rsidR="00BF274B" w:rsidRPr="00E25821" w:rsidRDefault="00BF274B" w:rsidP="00A4604E">
            <w:pPr>
              <w:rPr>
                <w:rFonts w:ascii="Arial" w:hAnsi="Arial" w:cs="Arial"/>
                <w:b/>
                <w:lang w:val="nl-BE"/>
              </w:rPr>
            </w:pPr>
          </w:p>
        </w:tc>
      </w:tr>
      <w:tr w:rsidR="00EF338F" w:rsidRPr="00E25821" w14:paraId="305E35B2" w14:textId="77777777" w:rsidTr="00EB6A7E">
        <w:tc>
          <w:tcPr>
            <w:tcW w:w="279" w:type="dxa"/>
          </w:tcPr>
          <w:p w14:paraId="037F95A1" w14:textId="77777777" w:rsidR="00DD0AA6" w:rsidRPr="00E25821" w:rsidRDefault="00DD0AA6" w:rsidP="00DD0AA6">
            <w:pPr>
              <w:rPr>
                <w:rFonts w:ascii="Arial" w:hAnsi="Arial" w:cs="Arial"/>
                <w:color w:val="000000" w:themeColor="text1"/>
                <w:lang w:val="nl-BE" w:eastAsia="nl-NL"/>
              </w:rPr>
            </w:pPr>
          </w:p>
          <w:p w14:paraId="264915ED" w14:textId="5CDAF74B" w:rsidR="007D1226" w:rsidRPr="00E25821" w:rsidRDefault="007D1226" w:rsidP="00C72127">
            <w:pPr>
              <w:jc w:val="both"/>
              <w:rPr>
                <w:rFonts w:ascii="Arial" w:hAnsi="Arial" w:cs="Arial"/>
                <w:color w:val="000000" w:themeColor="text1"/>
                <w:lang w:val="nl-BE"/>
              </w:rPr>
            </w:pPr>
          </w:p>
          <w:p w14:paraId="376CB62C" w14:textId="77777777" w:rsidR="00DD0AA6" w:rsidRPr="00E25821" w:rsidRDefault="00DD0AA6" w:rsidP="00DD0AA6">
            <w:pPr>
              <w:jc w:val="both"/>
              <w:rPr>
                <w:rFonts w:ascii="Arial" w:hAnsi="Arial" w:cs="Arial"/>
                <w:b/>
                <w:bCs/>
                <w:color w:val="000000" w:themeColor="text1"/>
                <w:lang w:val="nl-BE"/>
              </w:rPr>
            </w:pPr>
          </w:p>
          <w:p w14:paraId="60958B40" w14:textId="77777777" w:rsidR="00DD0AA6" w:rsidRPr="00E25821" w:rsidRDefault="00DD0AA6" w:rsidP="00DD0AA6">
            <w:pPr>
              <w:jc w:val="both"/>
              <w:rPr>
                <w:rFonts w:ascii="Arial" w:hAnsi="Arial" w:cs="Arial"/>
                <w:b/>
                <w:bCs/>
                <w:color w:val="000000" w:themeColor="text1"/>
                <w:lang w:val="nl-BE"/>
              </w:rPr>
            </w:pPr>
          </w:p>
          <w:p w14:paraId="5DA6CD53" w14:textId="77777777" w:rsidR="007D1226" w:rsidRPr="00E25821" w:rsidRDefault="007D1226" w:rsidP="00DD0AA6">
            <w:pPr>
              <w:jc w:val="both"/>
              <w:rPr>
                <w:rFonts w:ascii="Arial" w:hAnsi="Arial" w:cs="Arial"/>
                <w:b/>
                <w:bCs/>
                <w:lang w:val="nl-BE"/>
              </w:rPr>
            </w:pPr>
          </w:p>
          <w:p w14:paraId="08EFE2E9" w14:textId="77777777" w:rsidR="00DD0AA6" w:rsidRPr="00E25821" w:rsidRDefault="00DD0AA6" w:rsidP="00DD0AA6">
            <w:pPr>
              <w:jc w:val="both"/>
              <w:rPr>
                <w:rFonts w:ascii="Arial" w:hAnsi="Arial" w:cs="Arial"/>
                <w:color w:val="000000" w:themeColor="text1"/>
                <w:lang w:val="nl-BE"/>
              </w:rPr>
            </w:pPr>
          </w:p>
          <w:p w14:paraId="748EDC35" w14:textId="77777777" w:rsidR="00DD0AA6" w:rsidRPr="00E25821" w:rsidRDefault="00DD0AA6" w:rsidP="00BF274B">
            <w:pPr>
              <w:jc w:val="both"/>
              <w:rPr>
                <w:rFonts w:ascii="Arial" w:hAnsi="Arial" w:cs="Arial"/>
                <w:b/>
                <w:i/>
                <w:color w:val="000000" w:themeColor="text1"/>
              </w:rPr>
            </w:pPr>
          </w:p>
          <w:p w14:paraId="2E757EE9" w14:textId="77777777" w:rsidR="00DD0AA6" w:rsidRPr="00E25821" w:rsidRDefault="00DD0AA6" w:rsidP="00BF274B">
            <w:pPr>
              <w:jc w:val="both"/>
              <w:rPr>
                <w:rFonts w:ascii="Arial" w:hAnsi="Arial" w:cs="Arial"/>
                <w:b/>
                <w:i/>
                <w:color w:val="000000" w:themeColor="text1"/>
              </w:rPr>
            </w:pPr>
          </w:p>
          <w:p w14:paraId="49A44D94" w14:textId="77777777" w:rsidR="00DD0AA6" w:rsidRPr="00E25821" w:rsidRDefault="00DD0AA6" w:rsidP="00BF274B">
            <w:pPr>
              <w:jc w:val="both"/>
              <w:rPr>
                <w:rFonts w:ascii="Arial" w:hAnsi="Arial" w:cs="Arial"/>
                <w:b/>
                <w:i/>
                <w:color w:val="000000" w:themeColor="text1"/>
              </w:rPr>
            </w:pPr>
          </w:p>
          <w:p w14:paraId="397C661B" w14:textId="77777777" w:rsidR="00DD0AA6" w:rsidRPr="00E25821" w:rsidRDefault="00DD0AA6" w:rsidP="00BF274B">
            <w:pPr>
              <w:jc w:val="both"/>
              <w:rPr>
                <w:rFonts w:ascii="Arial" w:hAnsi="Arial" w:cs="Arial"/>
                <w:b/>
                <w:i/>
                <w:color w:val="000000" w:themeColor="text1"/>
              </w:rPr>
            </w:pPr>
          </w:p>
          <w:p w14:paraId="04750DAC" w14:textId="77777777" w:rsidR="00DD0AA6" w:rsidRPr="00E25821" w:rsidRDefault="00DD0AA6" w:rsidP="00BF274B">
            <w:pPr>
              <w:jc w:val="both"/>
              <w:rPr>
                <w:rFonts w:ascii="Arial" w:hAnsi="Arial" w:cs="Arial"/>
                <w:b/>
                <w:i/>
                <w:color w:val="000000" w:themeColor="text1"/>
              </w:rPr>
            </w:pPr>
          </w:p>
          <w:p w14:paraId="2F50E97A" w14:textId="77777777" w:rsidR="00EF338F" w:rsidRPr="00E25821" w:rsidRDefault="00EF338F" w:rsidP="002530B5">
            <w:pPr>
              <w:jc w:val="center"/>
              <w:rPr>
                <w:rFonts w:ascii="Arial" w:hAnsi="Arial" w:cs="Arial"/>
              </w:rPr>
            </w:pPr>
          </w:p>
        </w:tc>
        <w:tc>
          <w:tcPr>
            <w:tcW w:w="9274" w:type="dxa"/>
            <w:gridSpan w:val="3"/>
          </w:tcPr>
          <w:p w14:paraId="15CF88AF" w14:textId="05871A63" w:rsidR="00633E10" w:rsidRPr="00E25821" w:rsidRDefault="00DD0AA6" w:rsidP="00D044DF">
            <w:pPr>
              <w:jc w:val="center"/>
              <w:rPr>
                <w:rFonts w:ascii="Arial" w:hAnsi="Arial" w:cs="Arial"/>
                <w:b/>
                <w:color w:val="000000" w:themeColor="text1"/>
              </w:rPr>
            </w:pPr>
            <w:r w:rsidRPr="00E25821">
              <w:rPr>
                <w:rFonts w:ascii="Arial" w:hAnsi="Arial"/>
                <w:b/>
                <w:color w:val="000000" w:themeColor="text1"/>
              </w:rPr>
              <w:t>Anexă</w:t>
            </w:r>
          </w:p>
          <w:p w14:paraId="05FDC483" w14:textId="0DDE04E8" w:rsidR="00D044DF" w:rsidRPr="00E25821" w:rsidRDefault="00D044DF" w:rsidP="00D044DF">
            <w:pPr>
              <w:jc w:val="center"/>
              <w:rPr>
                <w:rFonts w:ascii="Arial" w:hAnsi="Arial" w:cs="Arial"/>
                <w:b/>
                <w:color w:val="000000" w:themeColor="text1"/>
              </w:rPr>
            </w:pPr>
          </w:p>
          <w:p w14:paraId="196EE3AB" w14:textId="77777777" w:rsidR="003C2DF7" w:rsidRPr="00E25821" w:rsidRDefault="003C2DF7" w:rsidP="00D044DF">
            <w:pPr>
              <w:jc w:val="center"/>
              <w:rPr>
                <w:rFonts w:ascii="Arial" w:hAnsi="Arial" w:cs="Arial"/>
                <w:b/>
                <w:color w:val="000000" w:themeColor="text1"/>
              </w:rPr>
            </w:pPr>
          </w:p>
          <w:p w14:paraId="25849EF0" w14:textId="656D978C" w:rsidR="00BF274B" w:rsidRPr="00E25821" w:rsidRDefault="00DD0AA6" w:rsidP="00BF274B">
            <w:pPr>
              <w:jc w:val="both"/>
              <w:rPr>
                <w:rFonts w:ascii="Arial" w:hAnsi="Arial" w:cs="Arial"/>
                <w:b/>
                <w:color w:val="000000" w:themeColor="text1"/>
              </w:rPr>
            </w:pPr>
            <w:r w:rsidRPr="00E25821">
              <w:rPr>
                <w:rFonts w:ascii="Arial" w:hAnsi="Arial"/>
                <w:b/>
                <w:color w:val="000000" w:themeColor="text1"/>
              </w:rPr>
              <w:t>Capitolul 7.22. Alimentarea cu energie electrică a vehiculelor rutiere electrice</w:t>
            </w:r>
          </w:p>
          <w:p w14:paraId="085531B6" w14:textId="77777777" w:rsidR="00614A41" w:rsidRPr="00E25821" w:rsidRDefault="00614A41" w:rsidP="00BF274B">
            <w:pPr>
              <w:shd w:val="clear" w:color="auto" w:fill="FFFFFF" w:themeFill="background1"/>
              <w:jc w:val="both"/>
              <w:rPr>
                <w:rFonts w:ascii="Arial" w:hAnsi="Arial" w:cs="Arial"/>
                <w:color w:val="000000" w:themeColor="text1"/>
              </w:rPr>
            </w:pPr>
          </w:p>
          <w:p w14:paraId="7CD4CAC6" w14:textId="77777777" w:rsidR="00DD0AA6" w:rsidRPr="00E25821" w:rsidRDefault="00DD0AA6" w:rsidP="00DD0AA6">
            <w:pPr>
              <w:rPr>
                <w:rFonts w:ascii="Arial" w:hAnsi="Arial" w:cs="Arial"/>
                <w:i/>
                <w:color w:val="000000" w:themeColor="text1"/>
              </w:rPr>
            </w:pPr>
            <w:r w:rsidRPr="00E25821">
              <w:rPr>
                <w:rFonts w:ascii="Arial" w:hAnsi="Arial"/>
                <w:b/>
                <w:i/>
                <w:color w:val="000000" w:themeColor="text1"/>
              </w:rPr>
              <w:t>Punctul 7.22.1. Domeniul de aplicare</w:t>
            </w:r>
          </w:p>
          <w:p w14:paraId="0A740A9D" w14:textId="77777777" w:rsidR="00DD0AA6" w:rsidRPr="00E25821" w:rsidRDefault="00DD0AA6" w:rsidP="00DD0AA6">
            <w:pPr>
              <w:rPr>
                <w:rFonts w:ascii="Arial" w:hAnsi="Arial" w:cs="Arial"/>
                <w:color w:val="000000" w:themeColor="text1"/>
                <w:lang w:eastAsia="nl-NL"/>
              </w:rPr>
            </w:pPr>
          </w:p>
          <w:p w14:paraId="20C7E61B" w14:textId="0AB0C65F" w:rsidR="00DD0AA6" w:rsidRPr="00E25821" w:rsidRDefault="00DD0AA6" w:rsidP="00DD0AA6">
            <w:pPr>
              <w:jc w:val="both"/>
              <w:rPr>
                <w:rFonts w:ascii="Arial" w:eastAsia="TrebuchetMS" w:hAnsi="Arial" w:cs="Arial"/>
                <w:color w:val="000000" w:themeColor="text1"/>
              </w:rPr>
            </w:pPr>
            <w:r w:rsidRPr="00E25821">
              <w:rPr>
                <w:rFonts w:ascii="Arial" w:hAnsi="Arial"/>
                <w:color w:val="000000" w:themeColor="text1"/>
              </w:rPr>
              <w:t>Cerințele generale ale celorlalte părți ale prezentei cărți vor fi, de asemenea, aplicabile facilităților și locațiilor speciale menționate în prezentul capitol 7.22. Cerințele prezentului capitol completează aceste cerințe generale.</w:t>
            </w:r>
          </w:p>
          <w:p w14:paraId="2FD34EB6" w14:textId="77777777" w:rsidR="00DD0AA6" w:rsidRPr="00E25821" w:rsidRDefault="00DD0AA6" w:rsidP="00DD0AA6">
            <w:pPr>
              <w:jc w:val="both"/>
              <w:rPr>
                <w:rFonts w:ascii="Arial" w:eastAsia="TrebuchetMS" w:hAnsi="Arial" w:cs="Arial"/>
                <w:color w:val="000000" w:themeColor="text1"/>
              </w:rPr>
            </w:pPr>
          </w:p>
          <w:p w14:paraId="587F58BC" w14:textId="1247DCA0" w:rsidR="00DD0AA6" w:rsidRPr="00E25821" w:rsidRDefault="00DD0AA6" w:rsidP="00DD0AA6">
            <w:pPr>
              <w:jc w:val="both"/>
              <w:rPr>
                <w:rFonts w:ascii="Arial" w:eastAsia="TrebuchetMS" w:hAnsi="Arial" w:cs="Arial"/>
                <w:color w:val="000000" w:themeColor="text1"/>
              </w:rPr>
            </w:pPr>
            <w:r w:rsidRPr="00E25821">
              <w:rPr>
                <w:rFonts w:ascii="Arial" w:hAnsi="Arial"/>
                <w:color w:val="000000" w:themeColor="text1"/>
              </w:rPr>
              <w:t>Prezentul capitol se aplică stațiilor de încărcare a vehiculelor electrice rutiere a căror construcție sau înlocuire a început de la intrarea în vigoare a prezentului capitol și se aplică, de asemenea, circuitelor:</w:t>
            </w:r>
          </w:p>
          <w:p w14:paraId="287BFC1D" w14:textId="77777777" w:rsidR="00DD0AA6" w:rsidRPr="00E25821" w:rsidRDefault="00DD0AA6" w:rsidP="00DD0AA6">
            <w:pPr>
              <w:jc w:val="both"/>
              <w:rPr>
                <w:rFonts w:ascii="Arial" w:hAnsi="Arial" w:cs="Arial"/>
                <w:color w:val="000000" w:themeColor="text1"/>
              </w:rPr>
            </w:pPr>
          </w:p>
          <w:p w14:paraId="3783B9E1"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1. destinate alimentării cu energie electrică a vehiculelor electrice; și, eventual,</w:t>
            </w:r>
          </w:p>
          <w:p w14:paraId="537EC24E" w14:textId="77777777" w:rsidR="00DD0AA6" w:rsidRPr="00E25821" w:rsidRDefault="00DD0AA6" w:rsidP="00DD0AA6">
            <w:pPr>
              <w:jc w:val="both"/>
              <w:rPr>
                <w:rFonts w:ascii="Arial" w:hAnsi="Arial" w:cs="Arial"/>
                <w:color w:val="000000" w:themeColor="text1"/>
              </w:rPr>
            </w:pPr>
          </w:p>
          <w:p w14:paraId="40F114CF" w14:textId="77777777" w:rsidR="00DD0AA6" w:rsidRPr="00E25821" w:rsidRDefault="00DD0AA6" w:rsidP="00DD0AA6">
            <w:pPr>
              <w:jc w:val="both"/>
              <w:rPr>
                <w:rFonts w:ascii="Arial" w:hAnsi="Arial" w:cs="Arial"/>
              </w:rPr>
            </w:pPr>
            <w:bookmarkStart w:id="2" w:name="_Hlk58498838"/>
            <w:r w:rsidRPr="00E25821">
              <w:rPr>
                <w:rFonts w:ascii="Arial" w:hAnsi="Arial"/>
                <w:color w:val="000000" w:themeColor="text1"/>
              </w:rPr>
              <w:t>2. destinate reinjectării energiei electrice de la bateriile vehiculelor electrice</w:t>
            </w:r>
            <w:bookmarkEnd w:id="2"/>
            <w:r w:rsidRPr="00E25821">
              <w:rPr>
                <w:rFonts w:ascii="Arial" w:hAnsi="Arial"/>
              </w:rPr>
              <w:t>.</w:t>
            </w:r>
          </w:p>
          <w:p w14:paraId="7BB8274E" w14:textId="77777777" w:rsidR="00DD0AA6" w:rsidRPr="00E25821" w:rsidRDefault="00DD0AA6" w:rsidP="00DD0AA6">
            <w:pPr>
              <w:jc w:val="both"/>
              <w:rPr>
                <w:rFonts w:ascii="Arial" w:hAnsi="Arial" w:cs="Arial"/>
              </w:rPr>
            </w:pPr>
          </w:p>
          <w:p w14:paraId="62C8E0EE" w14:textId="0E616575" w:rsidR="00DD0AA6" w:rsidRPr="00E25821" w:rsidRDefault="00DD0AA6" w:rsidP="00DD0AA6">
            <w:pPr>
              <w:jc w:val="both"/>
              <w:rPr>
                <w:rFonts w:ascii="Arial" w:hAnsi="Arial" w:cs="Arial"/>
                <w:color w:val="000000" w:themeColor="text1"/>
              </w:rPr>
            </w:pPr>
            <w:r w:rsidRPr="00E25821">
              <w:rPr>
                <w:rFonts w:ascii="Arial" w:hAnsi="Arial"/>
                <w:color w:val="000000" w:themeColor="text1"/>
              </w:rPr>
              <w:t>Circuitele menționate la punctul precedent se încheie la punctul de conectare.</w:t>
            </w:r>
          </w:p>
          <w:p w14:paraId="497DEEDA" w14:textId="7F41079E" w:rsidR="007F5D52" w:rsidRPr="00E25821" w:rsidRDefault="007F5D52" w:rsidP="00DD0AA6">
            <w:pPr>
              <w:jc w:val="both"/>
              <w:rPr>
                <w:rFonts w:ascii="Arial" w:hAnsi="Arial" w:cs="Arial"/>
                <w:color w:val="000000" w:themeColor="text1"/>
              </w:rPr>
            </w:pPr>
          </w:p>
          <w:p w14:paraId="7CCE4436" w14:textId="54594919" w:rsidR="007F5D52" w:rsidRPr="00E25821" w:rsidRDefault="007F5D52" w:rsidP="00DD0AA6">
            <w:pPr>
              <w:jc w:val="both"/>
              <w:rPr>
                <w:rFonts w:ascii="Arial" w:hAnsi="Arial" w:cs="Arial"/>
                <w:color w:val="000000" w:themeColor="text1"/>
              </w:rPr>
            </w:pPr>
            <w:r w:rsidRPr="00E25821">
              <w:rPr>
                <w:rFonts w:ascii="Arial" w:hAnsi="Arial"/>
                <w:color w:val="000000" w:themeColor="text1"/>
              </w:rPr>
              <w:t>Prin urmare, dispozițiile cărții 1, cu excepția prezentului capitol, continuă să se aplice:</w:t>
            </w:r>
          </w:p>
          <w:p w14:paraId="51D143C6" w14:textId="137062C2" w:rsidR="007F5D52" w:rsidRPr="00E25821" w:rsidRDefault="007F5D52" w:rsidP="00DD0AA6">
            <w:pPr>
              <w:jc w:val="both"/>
              <w:rPr>
                <w:rFonts w:ascii="Arial" w:hAnsi="Arial" w:cs="Arial"/>
                <w:color w:val="000000" w:themeColor="text1"/>
              </w:rPr>
            </w:pPr>
          </w:p>
          <w:p w14:paraId="4169E159" w14:textId="4DDA49C7" w:rsidR="007F5D52" w:rsidRPr="00E25821" w:rsidRDefault="007F5D52" w:rsidP="007F5D52">
            <w:pPr>
              <w:jc w:val="both"/>
              <w:rPr>
                <w:rFonts w:ascii="Arial" w:hAnsi="Arial" w:cs="Arial"/>
              </w:rPr>
            </w:pPr>
            <w:r w:rsidRPr="00E25821">
              <w:rPr>
                <w:rFonts w:ascii="Arial" w:hAnsi="Arial"/>
              </w:rPr>
              <w:t>1. stațiilor de încărcare existente pentru vehiculele electrice rutiere a căror construcție a început înainte de intrarea în vigoare a prezentului capitol;</w:t>
            </w:r>
          </w:p>
          <w:p w14:paraId="4A4D3ACC" w14:textId="77777777" w:rsidR="0001776B" w:rsidRPr="00E25821" w:rsidRDefault="0001776B" w:rsidP="007F5D52">
            <w:pPr>
              <w:jc w:val="both"/>
              <w:rPr>
                <w:rFonts w:ascii="Arial" w:hAnsi="Arial" w:cs="Arial"/>
              </w:rPr>
            </w:pPr>
          </w:p>
          <w:p w14:paraId="3BD62698" w14:textId="38C347F7" w:rsidR="007F5D52" w:rsidRPr="00E25821" w:rsidRDefault="007F5D52" w:rsidP="007F5D52">
            <w:pPr>
              <w:jc w:val="both"/>
              <w:rPr>
                <w:rFonts w:ascii="Arial" w:hAnsi="Arial" w:cs="Arial"/>
              </w:rPr>
            </w:pPr>
            <w:r w:rsidRPr="00E25821">
              <w:rPr>
                <w:rFonts w:ascii="Arial" w:hAnsi="Arial"/>
              </w:rPr>
              <w:t>2. stațiilor de încărcare pentru vehiculele electrice rutiere a căror lucrări de construcție, instalare sau înlocuire au început înainte de intrarea în vigoare a prezentului capitol, fără a se aduce atingere faptului că verificarea conformității care trebuie efectuată înainte de intrarea în vigoare a acestuia va avea loc la data intrării în vigoare a prezentului capitol.</w:t>
            </w:r>
          </w:p>
          <w:p w14:paraId="21935BA7" w14:textId="77777777" w:rsidR="007F5D52" w:rsidRPr="00E25821" w:rsidRDefault="007F5D52" w:rsidP="007F5D52">
            <w:pPr>
              <w:jc w:val="both"/>
              <w:rPr>
                <w:rFonts w:ascii="Arial" w:hAnsi="Arial" w:cs="Arial"/>
              </w:rPr>
            </w:pPr>
          </w:p>
          <w:p w14:paraId="2D2FE59E" w14:textId="7885F1E0" w:rsidR="007F5D52" w:rsidRPr="00E25821" w:rsidRDefault="007F5D52" w:rsidP="007F5D52">
            <w:pPr>
              <w:jc w:val="both"/>
              <w:rPr>
                <w:rFonts w:ascii="Arial" w:hAnsi="Arial" w:cs="Arial"/>
              </w:rPr>
            </w:pPr>
            <w:r w:rsidRPr="00E25821">
              <w:rPr>
                <w:rFonts w:ascii="Arial" w:hAnsi="Arial"/>
              </w:rPr>
              <w:t>În cazul în care o stație de încărcare existentă menționată la al patrulea paragraf secțiunea 1 este adaptată pentru a respecta dispozițiile din capitolul 7.22., aceasta trebuie să facă obiectul unei verificări a conformității înainte de punerea sa în funcțiune, în conformitate cu dispozițiile capitolului 7.22.</w:t>
            </w:r>
          </w:p>
          <w:p w14:paraId="13F9FA61" w14:textId="77777777" w:rsidR="007F5D52" w:rsidRPr="00E25821" w:rsidRDefault="007F5D52" w:rsidP="007F5D52">
            <w:pPr>
              <w:jc w:val="both"/>
              <w:rPr>
                <w:rFonts w:ascii="Arial" w:hAnsi="Arial" w:cs="Arial"/>
              </w:rPr>
            </w:pPr>
          </w:p>
          <w:p w14:paraId="78071E5F" w14:textId="13A03CB0" w:rsidR="007F5D52" w:rsidRPr="00E25821" w:rsidRDefault="007F5D52" w:rsidP="007F5D52">
            <w:pPr>
              <w:jc w:val="both"/>
              <w:rPr>
                <w:rFonts w:ascii="Arial" w:hAnsi="Arial" w:cs="Arial"/>
                <w:color w:val="000000" w:themeColor="text1"/>
              </w:rPr>
            </w:pPr>
            <w:r w:rsidRPr="00E25821">
              <w:rPr>
                <w:rFonts w:ascii="Arial" w:hAnsi="Arial"/>
              </w:rPr>
              <w:t>În cazul în care o stație de încărcare menționată la alineatul (2) al patrulea paragraf este adaptată pentru a respecta dispozițiile din capitolul 7.22., întreprinderea autorizată responsabilă cu verificarea conformității înainte de punerea sa în funcțiune este informată în mod corespunzător. Acesta din urmă va fi menționat în raportul de inspecție.</w:t>
            </w:r>
          </w:p>
          <w:p w14:paraId="023EE1D2" w14:textId="1D98F1BB" w:rsidR="007F5D52" w:rsidRPr="00E25821" w:rsidRDefault="007F5D52" w:rsidP="00DD0AA6">
            <w:pPr>
              <w:jc w:val="both"/>
              <w:rPr>
                <w:rFonts w:ascii="Arial" w:hAnsi="Arial" w:cs="Arial"/>
                <w:color w:val="000000" w:themeColor="text1"/>
              </w:rPr>
            </w:pPr>
          </w:p>
          <w:p w14:paraId="50B1E8C4" w14:textId="77777777" w:rsidR="007D1226" w:rsidRPr="00E25821" w:rsidRDefault="007D1226" w:rsidP="007D1226">
            <w:pPr>
              <w:jc w:val="both"/>
              <w:rPr>
                <w:rFonts w:ascii="Arial" w:hAnsi="Arial" w:cs="Arial"/>
                <w:color w:val="000000" w:themeColor="text1"/>
              </w:rPr>
            </w:pPr>
            <w:r w:rsidRPr="00E25821">
              <w:rPr>
                <w:rFonts w:ascii="Arial" w:hAnsi="Arial"/>
                <w:color w:val="000000" w:themeColor="text1"/>
              </w:rPr>
              <w:t>Instalația electrică fixă destinată alimentării cu energie a unui vehicul electric care este conectat la o sursă de energie electrică fără o stație fixă de încărcare specifică vehiculelor electrice se încadrează în cerințele generale ale celorlalte părți ale prezentei cărți.</w:t>
            </w:r>
          </w:p>
          <w:p w14:paraId="0ED44CAA" w14:textId="588C5D25" w:rsidR="0053287B" w:rsidRPr="00E25821" w:rsidRDefault="0053287B" w:rsidP="00DD0AA6">
            <w:pPr>
              <w:jc w:val="both"/>
              <w:rPr>
                <w:rFonts w:ascii="Arial" w:hAnsi="Arial" w:cs="Arial"/>
                <w:color w:val="000000" w:themeColor="text1"/>
              </w:rPr>
            </w:pPr>
          </w:p>
          <w:p w14:paraId="7D516316" w14:textId="77777777" w:rsidR="00DD0AA6" w:rsidRPr="00E25821" w:rsidRDefault="00DD0AA6" w:rsidP="00DD0AA6">
            <w:pPr>
              <w:jc w:val="both"/>
              <w:rPr>
                <w:rFonts w:ascii="Arial" w:hAnsi="Arial" w:cs="Arial"/>
                <w:color w:val="000000" w:themeColor="text1"/>
              </w:rPr>
            </w:pPr>
            <w:r w:rsidRPr="00E25821">
              <w:rPr>
                <w:rFonts w:ascii="Arial" w:hAnsi="Arial"/>
                <w:b/>
                <w:i/>
                <w:color w:val="000000" w:themeColor="text1"/>
              </w:rPr>
              <w:t>Punctul 7.22.2. Termeni și definiții</w:t>
            </w:r>
          </w:p>
          <w:p w14:paraId="36534F8F" w14:textId="77777777" w:rsidR="00DD0AA6" w:rsidRPr="00E25821" w:rsidRDefault="00DD0AA6" w:rsidP="00DD0AA6">
            <w:pPr>
              <w:jc w:val="both"/>
              <w:rPr>
                <w:rFonts w:ascii="Arial" w:hAnsi="Arial" w:cs="Arial"/>
                <w:b/>
                <w:bCs/>
                <w:color w:val="000000" w:themeColor="text1"/>
              </w:rPr>
            </w:pPr>
          </w:p>
          <w:p w14:paraId="351FF180" w14:textId="77777777" w:rsidR="00DD0AA6" w:rsidRPr="00E25821" w:rsidRDefault="00DD0AA6" w:rsidP="00DD0AA6">
            <w:pPr>
              <w:jc w:val="both"/>
              <w:rPr>
                <w:rFonts w:ascii="Arial" w:hAnsi="Arial" w:cs="Arial"/>
                <w:color w:val="000000" w:themeColor="text1"/>
              </w:rPr>
            </w:pPr>
            <w:r w:rsidRPr="00E25821">
              <w:rPr>
                <w:rFonts w:ascii="Arial" w:hAnsi="Arial"/>
                <w:b/>
                <w:color w:val="000000" w:themeColor="text1"/>
              </w:rPr>
              <w:t xml:space="preserve">„Vehicul electric rutier” (menționat în prezentul capitol ca vehicul electric) </w:t>
            </w:r>
            <w:r w:rsidRPr="00E25821">
              <w:rPr>
                <w:rFonts w:ascii="Arial" w:hAnsi="Arial"/>
                <w:color w:val="000000" w:themeColor="text1"/>
              </w:rPr>
              <w:t>înseamnă orice vehicul acționat de un motor electric al cărui curent electric provine de la un sistem reîncărcabil de stocare a energiei, destinat în principal utilizării pe drumurile publice.</w:t>
            </w:r>
          </w:p>
          <w:p w14:paraId="25807918" w14:textId="77777777" w:rsidR="00DD0AA6" w:rsidRPr="00E25821" w:rsidRDefault="00DD0AA6" w:rsidP="00DD0AA6">
            <w:pPr>
              <w:jc w:val="both"/>
              <w:rPr>
                <w:rFonts w:ascii="Arial" w:hAnsi="Arial" w:cs="Arial"/>
                <w:b/>
                <w:bCs/>
                <w:color w:val="000000" w:themeColor="text1"/>
              </w:rPr>
            </w:pPr>
          </w:p>
          <w:p w14:paraId="4CB24D08" w14:textId="77777777" w:rsidR="00DD0AA6" w:rsidRPr="00E25821" w:rsidRDefault="00DD0AA6" w:rsidP="00DD0AA6">
            <w:pPr>
              <w:jc w:val="both"/>
              <w:rPr>
                <w:rFonts w:ascii="Arial" w:hAnsi="Arial" w:cs="Arial"/>
                <w:color w:val="000000" w:themeColor="text1"/>
              </w:rPr>
            </w:pPr>
            <w:r w:rsidRPr="00E25821">
              <w:rPr>
                <w:rFonts w:ascii="Arial" w:hAnsi="Arial"/>
                <w:b/>
                <w:color w:val="000000" w:themeColor="text1"/>
              </w:rPr>
              <w:t>Stație de încărcare pentru vehicule electrice” (menționată în prezentul capitol ca stație de încărcare) înseamnă</w:t>
            </w:r>
            <w:r w:rsidRPr="00E25821">
              <w:rPr>
                <w:rFonts w:ascii="Arial" w:hAnsi="Arial"/>
                <w:color w:val="000000" w:themeColor="text1"/>
              </w:rPr>
              <w:t xml:space="preserve"> echipamente sau un set de echipamente ale instalației fixe conectate </w:t>
            </w:r>
            <w:r w:rsidRPr="00E25821">
              <w:rPr>
                <w:rFonts w:ascii="Arial" w:hAnsi="Arial"/>
                <w:color w:val="000000" w:themeColor="text1"/>
              </w:rPr>
              <w:lastRenderedPageBreak/>
              <w:t>permanent cu funcții dedicate transferului de energie electrică între un vehicul electric și sursa de energie electrică.</w:t>
            </w:r>
          </w:p>
          <w:p w14:paraId="3A25BC82" w14:textId="77777777" w:rsidR="00D903DF" w:rsidRPr="00E25821" w:rsidRDefault="00D903DF" w:rsidP="00DD0AA6">
            <w:pPr>
              <w:jc w:val="both"/>
              <w:rPr>
                <w:rFonts w:ascii="Arial" w:hAnsi="Arial" w:cs="Arial"/>
                <w:b/>
                <w:bCs/>
              </w:rPr>
            </w:pPr>
          </w:p>
          <w:p w14:paraId="55AF01DB" w14:textId="77777777" w:rsidR="00DD0AA6" w:rsidRPr="00E25821" w:rsidRDefault="00DD0AA6" w:rsidP="00DD0AA6">
            <w:pPr>
              <w:jc w:val="both"/>
              <w:rPr>
                <w:rFonts w:ascii="Arial" w:hAnsi="Arial" w:cs="Arial"/>
                <w:b/>
                <w:bCs/>
                <w:color w:val="000000" w:themeColor="text1"/>
              </w:rPr>
            </w:pPr>
            <w:r w:rsidRPr="00E25821">
              <w:rPr>
                <w:rFonts w:ascii="Arial" w:hAnsi="Arial"/>
                <w:b/>
              </w:rPr>
              <w:t>Punct de conectare a unei stații de încărcare pentru vehicule electrice” (menționat în prezentul capitol ca punct de conectare)</w:t>
            </w:r>
            <w:r w:rsidRPr="00E25821">
              <w:rPr>
                <w:rFonts w:ascii="Arial" w:hAnsi="Arial"/>
              </w:rPr>
              <w:t xml:space="preserve"> înseamnă un punctul terminal care face parte din stația de încărcare prin </w:t>
            </w:r>
            <w:r w:rsidRPr="00E25821">
              <w:rPr>
                <w:rFonts w:ascii="Arial" w:hAnsi="Arial"/>
                <w:color w:val="000000" w:themeColor="text1"/>
              </w:rPr>
              <w:t>care este transmisă energia către sau dinspre un vehicul electric.</w:t>
            </w:r>
          </w:p>
          <w:p w14:paraId="35E711B1" w14:textId="77777777" w:rsidR="00DD0AA6" w:rsidRPr="00E25821" w:rsidRDefault="00DD0AA6" w:rsidP="00DD0AA6">
            <w:pPr>
              <w:jc w:val="both"/>
              <w:rPr>
                <w:rFonts w:ascii="Arial" w:hAnsi="Arial" w:cs="Arial"/>
                <w:i/>
                <w:color w:val="000000" w:themeColor="text1"/>
              </w:rPr>
            </w:pPr>
          </w:p>
          <w:p w14:paraId="7C9E72B0" w14:textId="77777777" w:rsidR="00DD0AA6" w:rsidRPr="00E25821" w:rsidRDefault="00DD0AA6" w:rsidP="00DD0AA6">
            <w:pPr>
              <w:jc w:val="both"/>
              <w:rPr>
                <w:rFonts w:ascii="Arial" w:hAnsi="Arial" w:cs="Arial"/>
                <w:i/>
                <w:color w:val="000000" w:themeColor="text1"/>
              </w:rPr>
            </w:pPr>
            <w:r w:rsidRPr="00E25821">
              <w:rPr>
                <w:rFonts w:ascii="Arial" w:hAnsi="Arial"/>
                <w:i/>
                <w:color w:val="000000" w:themeColor="text1"/>
              </w:rPr>
              <w:t xml:space="preserve">Exemplu: O priză de alimentare pe o stație de încărcare sau o priză mobilă pentru vehicule. </w:t>
            </w:r>
          </w:p>
          <w:p w14:paraId="65A2BD66" w14:textId="1A54D647" w:rsidR="00DD0AA6" w:rsidRPr="00E25821" w:rsidRDefault="00DD0AA6" w:rsidP="00DD0AA6">
            <w:pPr>
              <w:jc w:val="both"/>
              <w:rPr>
                <w:rFonts w:ascii="Arial" w:hAnsi="Arial" w:cs="Arial"/>
                <w:i/>
                <w:color w:val="000000" w:themeColor="text1"/>
              </w:rPr>
            </w:pPr>
          </w:p>
          <w:p w14:paraId="2F48EED0" w14:textId="77777777" w:rsidR="00DD0AA6" w:rsidRPr="00E25821" w:rsidRDefault="00DD0AA6" w:rsidP="00DD0AA6">
            <w:pPr>
              <w:jc w:val="both"/>
              <w:rPr>
                <w:rFonts w:ascii="Arial" w:hAnsi="Arial" w:cs="Arial"/>
                <w:i/>
                <w:color w:val="000000" w:themeColor="text1"/>
              </w:rPr>
            </w:pPr>
            <w:r w:rsidRPr="00E25821">
              <w:rPr>
                <w:rFonts w:ascii="Arial" w:hAnsi="Arial"/>
                <w:b/>
                <w:i/>
                <w:color w:val="000000" w:themeColor="text1"/>
              </w:rPr>
              <w:t>Punctul 7.22.3. Determinarea caracteristicilor generale-Clasificarea instalațiilor</w:t>
            </w:r>
          </w:p>
          <w:p w14:paraId="1BFE659A" w14:textId="77777777" w:rsidR="00DD0AA6" w:rsidRPr="00E25821" w:rsidRDefault="00DD0AA6" w:rsidP="00DD0AA6">
            <w:pPr>
              <w:jc w:val="both"/>
              <w:rPr>
                <w:rFonts w:ascii="Arial" w:hAnsi="Arial" w:cs="Arial"/>
                <w:b/>
                <w:color w:val="000000" w:themeColor="text1"/>
                <w:lang w:eastAsia="nl-NL"/>
              </w:rPr>
            </w:pPr>
          </w:p>
          <w:p w14:paraId="098C75BA"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Este interzisă conectarea unei stații de încărcare la o instalație electrică fixă prin intermediul unei prize de alimentare.</w:t>
            </w:r>
          </w:p>
          <w:p w14:paraId="6C8D1D8F" w14:textId="77777777" w:rsidR="00DD0AA6" w:rsidRPr="00E25821" w:rsidRDefault="00DD0AA6" w:rsidP="00DD0AA6">
            <w:pPr>
              <w:jc w:val="both"/>
              <w:rPr>
                <w:rFonts w:ascii="Arial" w:hAnsi="Arial" w:cs="Arial"/>
                <w:color w:val="000000" w:themeColor="text1"/>
                <w:lang w:eastAsia="nl-NL"/>
              </w:rPr>
            </w:pPr>
          </w:p>
          <w:p w14:paraId="7CB3F19A"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Pentru fiecare punct de conectare este prevăzut un circuit dedicat.</w:t>
            </w:r>
          </w:p>
          <w:p w14:paraId="1E48AE7D" w14:textId="77777777" w:rsidR="00DD0AA6" w:rsidRPr="00E25821" w:rsidRDefault="00DD0AA6" w:rsidP="00DD0AA6">
            <w:pPr>
              <w:jc w:val="both"/>
              <w:rPr>
                <w:rFonts w:ascii="Arial" w:hAnsi="Arial" w:cs="Arial"/>
                <w:color w:val="000000" w:themeColor="text1"/>
                <w:lang w:eastAsia="nl-NL"/>
              </w:rPr>
            </w:pPr>
          </w:p>
          <w:p w14:paraId="655AA988" w14:textId="77777777" w:rsidR="00DD0AA6" w:rsidRPr="00E25821" w:rsidRDefault="00DD0AA6" w:rsidP="00DD0AA6">
            <w:pPr>
              <w:jc w:val="both"/>
              <w:rPr>
                <w:rFonts w:ascii="Arial" w:hAnsi="Arial" w:cs="Arial"/>
              </w:rPr>
            </w:pPr>
            <w:r w:rsidRPr="00E25821">
              <w:rPr>
                <w:rFonts w:ascii="Arial" w:hAnsi="Arial"/>
              </w:rPr>
              <w:t>Cerința de la punctul precedent este îndeplinită prin punerea în aplicare a dispozitivelor de protecție corespunzătoare fie în instalația electrică fixă din amonte, fie în stația de încărcare (sau o combinație a ambelor).</w:t>
            </w:r>
          </w:p>
          <w:p w14:paraId="6226A21E" w14:textId="77777777" w:rsidR="00DD0AA6" w:rsidRPr="00E25821" w:rsidRDefault="00DD0AA6" w:rsidP="00DD0AA6">
            <w:pPr>
              <w:jc w:val="both"/>
              <w:rPr>
                <w:rFonts w:ascii="Arial" w:hAnsi="Arial" w:cs="Arial"/>
                <w:color w:val="000000" w:themeColor="text1"/>
                <w:lang w:eastAsia="nl-NL"/>
              </w:rPr>
            </w:pPr>
          </w:p>
          <w:p w14:paraId="7F263F52" w14:textId="77777777" w:rsidR="00DD0AA6" w:rsidRPr="00E25821" w:rsidRDefault="00DD0AA6" w:rsidP="00DD0AA6">
            <w:pPr>
              <w:jc w:val="both"/>
              <w:rPr>
                <w:rFonts w:ascii="Arial" w:hAnsi="Arial" w:cs="Arial"/>
                <w:color w:val="000000" w:themeColor="text1"/>
                <w:lang w:eastAsia="nl-NL"/>
              </w:rPr>
            </w:pPr>
          </w:p>
          <w:p w14:paraId="4B415C89" w14:textId="1412941B" w:rsidR="00BF274B" w:rsidRPr="00E25821" w:rsidRDefault="00DD0AA6" w:rsidP="00DD0AA6">
            <w:pPr>
              <w:jc w:val="both"/>
              <w:rPr>
                <w:rFonts w:ascii="Arial" w:hAnsi="Arial" w:cs="Arial"/>
                <w:color w:val="000000" w:themeColor="text1"/>
              </w:rPr>
            </w:pPr>
            <w:r w:rsidRPr="00E25821">
              <w:rPr>
                <w:rFonts w:ascii="Arial" w:hAnsi="Arial"/>
                <w:color w:val="000000" w:themeColor="text1"/>
              </w:rPr>
              <w:t>Figurile 7.17.-7.20. ilustrează unele configurații posibile pentru clarificare. Acestea nu sunt exhaustive:</w:t>
            </w:r>
          </w:p>
          <w:p w14:paraId="08689D10" w14:textId="129DD840" w:rsidR="00BF274B" w:rsidRPr="00E25821" w:rsidRDefault="00BF274B" w:rsidP="00BF274B">
            <w:pPr>
              <w:jc w:val="center"/>
              <w:rPr>
                <w:rFonts w:ascii="Arial" w:hAnsi="Arial" w:cs="Arial"/>
                <w:lang w:val="nl-BE"/>
              </w:rPr>
            </w:pPr>
          </w:p>
        </w:tc>
      </w:tr>
      <w:tr w:rsidR="00BF274B" w:rsidRPr="00E25821" w14:paraId="2E40607B" w14:textId="77777777" w:rsidTr="00EB6A7E">
        <w:tc>
          <w:tcPr>
            <w:tcW w:w="9553" w:type="dxa"/>
            <w:gridSpan w:val="4"/>
          </w:tcPr>
          <w:p w14:paraId="0552BC3F" w14:textId="1635BD60" w:rsidR="00BF274B" w:rsidRPr="00E25821" w:rsidRDefault="00BF274B" w:rsidP="00BF274B">
            <w:pPr>
              <w:jc w:val="both"/>
            </w:pPr>
            <w:r w:rsidRPr="00E25821">
              <w:object w:dxaOrig="9525" w:dyaOrig="4470" w14:anchorId="72523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in" o:ole="">
                  <v:imagedata r:id="rId12" o:title=""/>
                </v:shape>
                <o:OLEObject Type="Embed" ProgID="PBrush" ShapeID="_x0000_i1025" DrawAspect="Content" ObjectID="_1728718808" r:id="rId13"/>
              </w:object>
            </w:r>
          </w:p>
          <w:tbl>
            <w:tblPr>
              <w:tblStyle w:val="TableGrid"/>
              <w:tblW w:w="9327" w:type="dxa"/>
              <w:tblLayout w:type="fixed"/>
              <w:tblLook w:val="04A0" w:firstRow="1" w:lastRow="0" w:firstColumn="1" w:lastColumn="0" w:noHBand="0" w:noVBand="1"/>
            </w:tblPr>
            <w:tblGrid>
              <w:gridCol w:w="4663"/>
              <w:gridCol w:w="4664"/>
            </w:tblGrid>
            <w:tr w:rsidR="000A56F6" w:rsidRPr="00E25821" w14:paraId="03E40545" w14:textId="77777777" w:rsidTr="000A56F6">
              <w:tc>
                <w:tcPr>
                  <w:tcW w:w="4663" w:type="dxa"/>
                </w:tcPr>
                <w:p w14:paraId="19017FD1" w14:textId="71B71419" w:rsidR="000A56F6" w:rsidRPr="00E25821" w:rsidRDefault="000A56F6" w:rsidP="000A56F6">
                  <w:pPr>
                    <w:jc w:val="both"/>
                    <w:rPr>
                      <w:rFonts w:ascii="Arial" w:hAnsi="Arial" w:cs="Arial"/>
                    </w:rPr>
                  </w:pPr>
                  <w:r w:rsidRPr="00E25821">
                    <w:rPr>
                      <w:rFonts w:ascii="Arial" w:hAnsi="Arial"/>
                      <w:sz w:val="20"/>
                      <w:lang w:val="nl-BE"/>
                    </w:rPr>
                    <w:t>Point de connexion</w:t>
                  </w:r>
                </w:p>
              </w:tc>
              <w:tc>
                <w:tcPr>
                  <w:tcW w:w="4664" w:type="dxa"/>
                </w:tcPr>
                <w:p w14:paraId="50A7A09A" w14:textId="710B6923" w:rsidR="000A56F6" w:rsidRPr="00E25821" w:rsidRDefault="000A56F6" w:rsidP="000A56F6">
                  <w:pPr>
                    <w:jc w:val="both"/>
                    <w:rPr>
                      <w:rFonts w:ascii="Arial" w:hAnsi="Arial" w:cs="Arial"/>
                      <w:b/>
                      <w:bCs/>
                    </w:rPr>
                  </w:pPr>
                  <w:r w:rsidRPr="00E25821">
                    <w:rPr>
                      <w:rFonts w:ascii="Arial" w:hAnsi="Arial"/>
                      <w:sz w:val="20"/>
                    </w:rPr>
                    <w:t>Punct de conectare</w:t>
                  </w:r>
                </w:p>
              </w:tc>
            </w:tr>
            <w:tr w:rsidR="000A56F6" w:rsidRPr="00E25821" w14:paraId="7AAC3ED2" w14:textId="77777777" w:rsidTr="000A56F6">
              <w:tc>
                <w:tcPr>
                  <w:tcW w:w="4663" w:type="dxa"/>
                </w:tcPr>
                <w:p w14:paraId="7343507A" w14:textId="197416B8" w:rsidR="000A56F6" w:rsidRPr="00E25821" w:rsidRDefault="000A56F6" w:rsidP="000A56F6">
                  <w:pPr>
                    <w:jc w:val="both"/>
                    <w:rPr>
                      <w:rFonts w:ascii="Arial" w:hAnsi="Arial" w:cs="Arial"/>
                      <w:sz w:val="20"/>
                      <w:szCs w:val="20"/>
                    </w:rPr>
                  </w:pPr>
                  <w:r w:rsidRPr="00E25821">
                    <w:rPr>
                      <w:rFonts w:ascii="Arial" w:hAnsi="Arial"/>
                      <w:sz w:val="20"/>
                      <w:lang w:val="nl-BE"/>
                    </w:rPr>
                    <w:t>Câble souple mobile</w:t>
                  </w:r>
                </w:p>
              </w:tc>
              <w:tc>
                <w:tcPr>
                  <w:tcW w:w="4664" w:type="dxa"/>
                </w:tcPr>
                <w:p w14:paraId="4302B418" w14:textId="5DCD49EA" w:rsidR="000A56F6" w:rsidRPr="00E25821" w:rsidRDefault="000A56F6" w:rsidP="000A56F6">
                  <w:pPr>
                    <w:jc w:val="both"/>
                    <w:rPr>
                      <w:rFonts w:ascii="Arial" w:hAnsi="Arial" w:cs="Arial"/>
                      <w:b/>
                      <w:bCs/>
                    </w:rPr>
                  </w:pPr>
                  <w:r w:rsidRPr="00E25821">
                    <w:rPr>
                      <w:rFonts w:ascii="Arial" w:hAnsi="Arial"/>
                      <w:sz w:val="20"/>
                    </w:rPr>
                    <w:t>Cablu flexibil mobil</w:t>
                  </w:r>
                </w:p>
              </w:tc>
            </w:tr>
            <w:tr w:rsidR="000A56F6" w:rsidRPr="00E25821" w14:paraId="335A58B1" w14:textId="77777777" w:rsidTr="000A56F6">
              <w:tc>
                <w:tcPr>
                  <w:tcW w:w="4663" w:type="dxa"/>
                </w:tcPr>
                <w:p w14:paraId="55CD6C21" w14:textId="6E6A14CE" w:rsidR="000A56F6" w:rsidRPr="00E25821" w:rsidRDefault="000A56F6" w:rsidP="000A56F6">
                  <w:pPr>
                    <w:jc w:val="both"/>
                    <w:rPr>
                      <w:rFonts w:ascii="Arial" w:hAnsi="Arial" w:cs="Arial"/>
                      <w:sz w:val="20"/>
                      <w:szCs w:val="20"/>
                    </w:rPr>
                  </w:pPr>
                  <w:r w:rsidRPr="00E25821">
                    <w:rPr>
                      <w:rFonts w:ascii="Arial" w:hAnsi="Arial"/>
                      <w:sz w:val="20"/>
                      <w:lang w:val="nl-BE"/>
                    </w:rPr>
                    <w:t>Alimentation</w:t>
                  </w:r>
                </w:p>
              </w:tc>
              <w:tc>
                <w:tcPr>
                  <w:tcW w:w="4664" w:type="dxa"/>
                </w:tcPr>
                <w:p w14:paraId="4952DA63" w14:textId="27998CEC" w:rsidR="000A56F6" w:rsidRPr="00E25821" w:rsidRDefault="000A56F6" w:rsidP="000A56F6">
                  <w:pPr>
                    <w:jc w:val="both"/>
                    <w:rPr>
                      <w:rFonts w:ascii="Arial" w:hAnsi="Arial" w:cs="Arial"/>
                      <w:b/>
                      <w:bCs/>
                    </w:rPr>
                  </w:pPr>
                  <w:r w:rsidRPr="00E25821">
                    <w:rPr>
                      <w:rFonts w:ascii="Arial" w:hAnsi="Arial"/>
                      <w:sz w:val="20"/>
                    </w:rPr>
                    <w:t>Alimentare</w:t>
                  </w:r>
                </w:p>
              </w:tc>
            </w:tr>
            <w:tr w:rsidR="000A56F6" w:rsidRPr="00E25821" w14:paraId="21BDEA3C" w14:textId="77777777" w:rsidTr="000A56F6">
              <w:tc>
                <w:tcPr>
                  <w:tcW w:w="4663" w:type="dxa"/>
                </w:tcPr>
                <w:p w14:paraId="138BD0F7" w14:textId="78E86A27" w:rsidR="000A56F6" w:rsidRPr="00E25821" w:rsidRDefault="000A56F6" w:rsidP="000A56F6">
                  <w:pPr>
                    <w:jc w:val="both"/>
                    <w:rPr>
                      <w:rFonts w:ascii="Arial" w:hAnsi="Arial" w:cs="Arial"/>
                      <w:sz w:val="20"/>
                      <w:szCs w:val="20"/>
                    </w:rPr>
                  </w:pPr>
                  <w:r w:rsidRPr="00E25821">
                    <w:rPr>
                      <w:rFonts w:ascii="Arial" w:hAnsi="Arial"/>
                      <w:sz w:val="20"/>
                      <w:lang w:val="nl-BE"/>
                    </w:rPr>
                    <w:t>Tableau de manœuvre et de répartition</w:t>
                  </w:r>
                </w:p>
              </w:tc>
              <w:tc>
                <w:tcPr>
                  <w:tcW w:w="4664" w:type="dxa"/>
                </w:tcPr>
                <w:p w14:paraId="74F0F976" w14:textId="48BFF753" w:rsidR="000A56F6" w:rsidRPr="00E25821" w:rsidRDefault="000A56F6" w:rsidP="000A56F6">
                  <w:pPr>
                    <w:jc w:val="both"/>
                    <w:rPr>
                      <w:rFonts w:ascii="Arial" w:hAnsi="Arial" w:cs="Arial"/>
                      <w:b/>
                      <w:bCs/>
                    </w:rPr>
                  </w:pPr>
                  <w:r w:rsidRPr="00E25821">
                    <w:rPr>
                      <w:rFonts w:ascii="Arial" w:hAnsi="Arial"/>
                      <w:sz w:val="20"/>
                    </w:rPr>
                    <w:t>Panou de operare și distribuție</w:t>
                  </w:r>
                </w:p>
              </w:tc>
            </w:tr>
            <w:tr w:rsidR="000A56F6" w:rsidRPr="00E25821" w14:paraId="024B7DA7" w14:textId="77777777" w:rsidTr="000A56F6">
              <w:tc>
                <w:tcPr>
                  <w:tcW w:w="4663" w:type="dxa"/>
                </w:tcPr>
                <w:p w14:paraId="77CAEAD1" w14:textId="54BC0807" w:rsidR="000A56F6" w:rsidRPr="00E25821" w:rsidRDefault="000A56F6" w:rsidP="000A56F6">
                  <w:pPr>
                    <w:jc w:val="both"/>
                    <w:rPr>
                      <w:rFonts w:ascii="Arial" w:hAnsi="Arial" w:cs="Arial"/>
                      <w:sz w:val="20"/>
                      <w:szCs w:val="20"/>
                    </w:rPr>
                  </w:pPr>
                  <w:r w:rsidRPr="00E25821">
                    <w:rPr>
                      <w:rFonts w:ascii="Arial" w:hAnsi="Arial"/>
                      <w:sz w:val="20"/>
                      <w:lang w:val="nl-BE"/>
                    </w:rPr>
                    <w:t>Borne de charge</w:t>
                  </w:r>
                </w:p>
              </w:tc>
              <w:tc>
                <w:tcPr>
                  <w:tcW w:w="4664" w:type="dxa"/>
                </w:tcPr>
                <w:p w14:paraId="7F69240C" w14:textId="078010D5" w:rsidR="000A56F6" w:rsidRPr="00E25821" w:rsidRDefault="000A56F6" w:rsidP="000A56F6">
                  <w:pPr>
                    <w:jc w:val="both"/>
                    <w:rPr>
                      <w:rFonts w:ascii="Arial" w:hAnsi="Arial" w:cs="Arial"/>
                      <w:b/>
                      <w:bCs/>
                    </w:rPr>
                  </w:pPr>
                  <w:r w:rsidRPr="00E25821">
                    <w:rPr>
                      <w:rFonts w:ascii="Arial" w:hAnsi="Arial"/>
                      <w:sz w:val="20"/>
                    </w:rPr>
                    <w:t>Stație de încărcare</w:t>
                  </w:r>
                </w:p>
              </w:tc>
            </w:tr>
            <w:tr w:rsidR="000A56F6" w:rsidRPr="00E25821" w14:paraId="05D5883B" w14:textId="77777777" w:rsidTr="000A56F6">
              <w:tc>
                <w:tcPr>
                  <w:tcW w:w="4663" w:type="dxa"/>
                </w:tcPr>
                <w:p w14:paraId="3FE00913" w14:textId="6C7E6C95" w:rsidR="000A56F6" w:rsidRPr="00E25821" w:rsidRDefault="000A56F6" w:rsidP="000A56F6">
                  <w:pPr>
                    <w:jc w:val="both"/>
                    <w:rPr>
                      <w:rFonts w:ascii="Arial" w:hAnsi="Arial" w:cs="Arial"/>
                      <w:sz w:val="20"/>
                      <w:szCs w:val="20"/>
                    </w:rPr>
                  </w:pPr>
                  <w:r w:rsidRPr="00E25821">
                    <w:rPr>
                      <w:rFonts w:ascii="Arial" w:hAnsi="Arial"/>
                      <w:sz w:val="20"/>
                      <w:lang w:val="nl-BE"/>
                    </w:rPr>
                    <w:t>Véhicule électrique</w:t>
                  </w:r>
                </w:p>
              </w:tc>
              <w:tc>
                <w:tcPr>
                  <w:tcW w:w="4664" w:type="dxa"/>
                </w:tcPr>
                <w:p w14:paraId="293ECB5E" w14:textId="57128183" w:rsidR="000A56F6" w:rsidRPr="00E25821" w:rsidRDefault="000A56F6" w:rsidP="000A56F6">
                  <w:pPr>
                    <w:jc w:val="both"/>
                    <w:rPr>
                      <w:rFonts w:ascii="Arial" w:hAnsi="Arial" w:cs="Arial"/>
                      <w:b/>
                      <w:bCs/>
                    </w:rPr>
                  </w:pPr>
                  <w:r w:rsidRPr="00E25821">
                    <w:rPr>
                      <w:rFonts w:ascii="Arial" w:hAnsi="Arial"/>
                      <w:sz w:val="20"/>
                    </w:rPr>
                    <w:t>Vehicul electric</w:t>
                  </w:r>
                </w:p>
              </w:tc>
            </w:tr>
            <w:tr w:rsidR="000A56F6" w:rsidRPr="00E25821" w14:paraId="71425E02" w14:textId="77777777" w:rsidTr="000A56F6">
              <w:tc>
                <w:tcPr>
                  <w:tcW w:w="4663" w:type="dxa"/>
                </w:tcPr>
                <w:p w14:paraId="33339C6C" w14:textId="221EE72E" w:rsidR="000A56F6" w:rsidRPr="00E25821" w:rsidRDefault="000A56F6" w:rsidP="000A56F6">
                  <w:pPr>
                    <w:jc w:val="both"/>
                    <w:rPr>
                      <w:rFonts w:ascii="Arial" w:hAnsi="Arial" w:cs="Arial"/>
                      <w:sz w:val="20"/>
                      <w:szCs w:val="20"/>
                    </w:rPr>
                  </w:pPr>
                  <w:r w:rsidRPr="00E25821">
                    <w:rPr>
                      <w:rFonts w:ascii="Arial" w:hAnsi="Arial"/>
                      <w:sz w:val="20"/>
                      <w:lang w:val="nl-BE"/>
                    </w:rPr>
                    <w:t>Circuit dédié</w:t>
                  </w:r>
                </w:p>
              </w:tc>
              <w:tc>
                <w:tcPr>
                  <w:tcW w:w="4664" w:type="dxa"/>
                </w:tcPr>
                <w:p w14:paraId="218EAC0A" w14:textId="7BFF5906" w:rsidR="000A56F6" w:rsidRPr="00E25821" w:rsidRDefault="000A56F6" w:rsidP="000A56F6">
                  <w:pPr>
                    <w:jc w:val="both"/>
                    <w:rPr>
                      <w:rFonts w:ascii="Arial" w:hAnsi="Arial" w:cs="Arial"/>
                      <w:b/>
                      <w:bCs/>
                    </w:rPr>
                  </w:pPr>
                  <w:r w:rsidRPr="00E25821">
                    <w:rPr>
                      <w:rFonts w:ascii="Arial" w:hAnsi="Arial"/>
                      <w:sz w:val="20"/>
                    </w:rPr>
                    <w:t>Circuit dedicat</w:t>
                  </w:r>
                </w:p>
              </w:tc>
            </w:tr>
          </w:tbl>
          <w:p w14:paraId="26AEC2B9" w14:textId="77777777" w:rsidR="000049F2" w:rsidRPr="00E25821" w:rsidRDefault="000049F2" w:rsidP="00BF274B">
            <w:pPr>
              <w:jc w:val="both"/>
              <w:rPr>
                <w:rFonts w:ascii="Arial" w:hAnsi="Arial" w:cs="Arial"/>
                <w:b/>
                <w:bCs/>
                <w:lang w:val="nl-BE"/>
              </w:rPr>
            </w:pPr>
          </w:p>
          <w:p w14:paraId="520C7B87" w14:textId="77777777" w:rsidR="00BF274B" w:rsidRPr="00E25821" w:rsidRDefault="00BF274B" w:rsidP="00BF274B">
            <w:pPr>
              <w:jc w:val="center"/>
              <w:rPr>
                <w:rFonts w:ascii="Arial" w:hAnsi="Arial" w:cs="Arial"/>
                <w:b/>
                <w:i/>
                <w:color w:val="000000" w:themeColor="text1"/>
                <w:sz w:val="16"/>
                <w:szCs w:val="16"/>
              </w:rPr>
            </w:pPr>
            <w:r w:rsidRPr="00E25821">
              <w:rPr>
                <w:rFonts w:ascii="Arial" w:hAnsi="Arial"/>
                <w:b/>
                <w:i/>
                <w:color w:val="000000" w:themeColor="text1"/>
                <w:sz w:val="16"/>
              </w:rPr>
              <w:t>Figura 7.17. Stație de încărcare cu cu un punct de conectare „priză mobilă pentru vehicule” care face parte din stația de încărcare (dispozitiv de protecție la supracurent al circuitului dedicat integrat în panoul de operare și distribuție)</w:t>
            </w:r>
          </w:p>
          <w:p w14:paraId="45EC109A" w14:textId="77777777" w:rsidR="00BF274B" w:rsidRPr="00E25821" w:rsidRDefault="00BF274B" w:rsidP="00BF274B">
            <w:pPr>
              <w:jc w:val="both"/>
              <w:rPr>
                <w:rFonts w:ascii="Arial" w:hAnsi="Arial" w:cs="Arial"/>
                <w:b/>
                <w:bCs/>
              </w:rPr>
            </w:pPr>
          </w:p>
          <w:p w14:paraId="0C45C3A2" w14:textId="77777777" w:rsidR="00BF274B" w:rsidRPr="00E25821" w:rsidRDefault="00BF274B" w:rsidP="00BF274B">
            <w:pPr>
              <w:jc w:val="center"/>
              <w:rPr>
                <w:rFonts w:ascii="Arial" w:hAnsi="Arial" w:cs="Arial"/>
                <w:b/>
                <w:bCs/>
              </w:rPr>
            </w:pPr>
            <w:r w:rsidRPr="00E25821">
              <w:object w:dxaOrig="6960" w:dyaOrig="4500" w14:anchorId="57A2DD5C">
                <v:shape id="_x0000_i1026" type="#_x0000_t75" style="width:346.8pt;height:223.3pt" o:ole="">
                  <v:imagedata r:id="rId14" o:title=""/>
                </v:shape>
                <o:OLEObject Type="Embed" ProgID="PBrush" ShapeID="_x0000_i1026" DrawAspect="Content" ObjectID="_1728718809" r:id="rId15"/>
              </w:object>
            </w:r>
          </w:p>
          <w:tbl>
            <w:tblPr>
              <w:tblStyle w:val="TableGrid"/>
              <w:tblW w:w="9327" w:type="dxa"/>
              <w:tblLayout w:type="fixed"/>
              <w:tblLook w:val="04A0" w:firstRow="1" w:lastRow="0" w:firstColumn="1" w:lastColumn="0" w:noHBand="0" w:noVBand="1"/>
            </w:tblPr>
            <w:tblGrid>
              <w:gridCol w:w="4663"/>
              <w:gridCol w:w="4664"/>
            </w:tblGrid>
            <w:tr w:rsidR="00067D4A" w:rsidRPr="00E25821" w14:paraId="09FD5F05" w14:textId="77777777" w:rsidTr="00A40009">
              <w:tc>
                <w:tcPr>
                  <w:tcW w:w="4663" w:type="dxa"/>
                </w:tcPr>
                <w:p w14:paraId="0C2BD7F0" w14:textId="77777777" w:rsidR="00067D4A" w:rsidRPr="00E25821" w:rsidRDefault="00067D4A" w:rsidP="00067D4A">
                  <w:pPr>
                    <w:jc w:val="both"/>
                    <w:rPr>
                      <w:rFonts w:ascii="Arial" w:hAnsi="Arial" w:cs="Arial"/>
                    </w:rPr>
                  </w:pPr>
                  <w:r w:rsidRPr="00E25821">
                    <w:rPr>
                      <w:rFonts w:ascii="Arial" w:hAnsi="Arial"/>
                      <w:sz w:val="20"/>
                      <w:lang w:val="nl-BE"/>
                    </w:rPr>
                    <w:t>Point de connexion</w:t>
                  </w:r>
                </w:p>
              </w:tc>
              <w:tc>
                <w:tcPr>
                  <w:tcW w:w="4664" w:type="dxa"/>
                </w:tcPr>
                <w:p w14:paraId="0907C42B" w14:textId="77777777" w:rsidR="00067D4A" w:rsidRPr="00E25821" w:rsidRDefault="00067D4A" w:rsidP="00067D4A">
                  <w:pPr>
                    <w:jc w:val="both"/>
                    <w:rPr>
                      <w:rFonts w:ascii="Arial" w:hAnsi="Arial" w:cs="Arial"/>
                      <w:b/>
                      <w:bCs/>
                    </w:rPr>
                  </w:pPr>
                  <w:r w:rsidRPr="00E25821">
                    <w:rPr>
                      <w:rFonts w:ascii="Arial" w:hAnsi="Arial"/>
                      <w:sz w:val="20"/>
                    </w:rPr>
                    <w:t>Punct de conectare</w:t>
                  </w:r>
                </w:p>
              </w:tc>
            </w:tr>
            <w:tr w:rsidR="00067D4A" w:rsidRPr="00E25821" w14:paraId="15E3411C" w14:textId="77777777" w:rsidTr="00A40009">
              <w:tc>
                <w:tcPr>
                  <w:tcW w:w="4663" w:type="dxa"/>
                </w:tcPr>
                <w:p w14:paraId="5832FB89" w14:textId="77777777" w:rsidR="00067D4A" w:rsidRPr="00E25821" w:rsidRDefault="00067D4A" w:rsidP="00067D4A">
                  <w:pPr>
                    <w:jc w:val="both"/>
                    <w:rPr>
                      <w:rFonts w:ascii="Arial" w:hAnsi="Arial" w:cs="Arial"/>
                      <w:sz w:val="20"/>
                      <w:szCs w:val="20"/>
                    </w:rPr>
                  </w:pPr>
                  <w:r w:rsidRPr="00E25821">
                    <w:rPr>
                      <w:rFonts w:ascii="Arial" w:hAnsi="Arial"/>
                      <w:sz w:val="20"/>
                      <w:lang w:val="nl-BE"/>
                    </w:rPr>
                    <w:t>Câble souple mobile</w:t>
                  </w:r>
                </w:p>
              </w:tc>
              <w:tc>
                <w:tcPr>
                  <w:tcW w:w="4664" w:type="dxa"/>
                </w:tcPr>
                <w:p w14:paraId="36E8A3DE" w14:textId="77777777" w:rsidR="00067D4A" w:rsidRPr="00E25821" w:rsidRDefault="00067D4A" w:rsidP="00067D4A">
                  <w:pPr>
                    <w:jc w:val="both"/>
                    <w:rPr>
                      <w:rFonts w:ascii="Arial" w:hAnsi="Arial" w:cs="Arial"/>
                      <w:b/>
                      <w:bCs/>
                    </w:rPr>
                  </w:pPr>
                  <w:r w:rsidRPr="00E25821">
                    <w:rPr>
                      <w:rFonts w:ascii="Arial" w:hAnsi="Arial"/>
                      <w:sz w:val="20"/>
                    </w:rPr>
                    <w:t>Cablu flexibil mobil</w:t>
                  </w:r>
                </w:p>
              </w:tc>
            </w:tr>
            <w:tr w:rsidR="00067D4A" w:rsidRPr="00E25821" w14:paraId="2F5957E4" w14:textId="77777777" w:rsidTr="00A40009">
              <w:tc>
                <w:tcPr>
                  <w:tcW w:w="4663" w:type="dxa"/>
                </w:tcPr>
                <w:p w14:paraId="4A459142" w14:textId="77777777" w:rsidR="00067D4A" w:rsidRPr="00E25821" w:rsidRDefault="00067D4A" w:rsidP="00067D4A">
                  <w:pPr>
                    <w:jc w:val="both"/>
                    <w:rPr>
                      <w:rFonts w:ascii="Arial" w:hAnsi="Arial" w:cs="Arial"/>
                      <w:sz w:val="20"/>
                      <w:szCs w:val="20"/>
                    </w:rPr>
                  </w:pPr>
                  <w:r w:rsidRPr="00E25821">
                    <w:rPr>
                      <w:rFonts w:ascii="Arial" w:hAnsi="Arial"/>
                      <w:sz w:val="20"/>
                      <w:lang w:val="nl-BE"/>
                    </w:rPr>
                    <w:t>Alimentation</w:t>
                  </w:r>
                </w:p>
              </w:tc>
              <w:tc>
                <w:tcPr>
                  <w:tcW w:w="4664" w:type="dxa"/>
                </w:tcPr>
                <w:p w14:paraId="69E272C1" w14:textId="77777777" w:rsidR="00067D4A" w:rsidRPr="00E25821" w:rsidRDefault="00067D4A" w:rsidP="00067D4A">
                  <w:pPr>
                    <w:jc w:val="both"/>
                    <w:rPr>
                      <w:rFonts w:ascii="Arial" w:hAnsi="Arial" w:cs="Arial"/>
                      <w:b/>
                      <w:bCs/>
                    </w:rPr>
                  </w:pPr>
                  <w:r w:rsidRPr="00E25821">
                    <w:rPr>
                      <w:rFonts w:ascii="Arial" w:hAnsi="Arial"/>
                      <w:sz w:val="20"/>
                    </w:rPr>
                    <w:t>Alimentare</w:t>
                  </w:r>
                </w:p>
              </w:tc>
            </w:tr>
            <w:tr w:rsidR="00067D4A" w:rsidRPr="00E25821" w14:paraId="4CBD734A" w14:textId="77777777" w:rsidTr="00A40009">
              <w:tc>
                <w:tcPr>
                  <w:tcW w:w="4663" w:type="dxa"/>
                </w:tcPr>
                <w:p w14:paraId="4FD008A6" w14:textId="77777777" w:rsidR="00067D4A" w:rsidRPr="00E25821" w:rsidRDefault="00067D4A" w:rsidP="00067D4A">
                  <w:pPr>
                    <w:jc w:val="both"/>
                    <w:rPr>
                      <w:rFonts w:ascii="Arial" w:hAnsi="Arial" w:cs="Arial"/>
                      <w:sz w:val="20"/>
                      <w:szCs w:val="20"/>
                    </w:rPr>
                  </w:pPr>
                  <w:r w:rsidRPr="00E25821">
                    <w:rPr>
                      <w:rFonts w:ascii="Arial" w:hAnsi="Arial"/>
                      <w:sz w:val="20"/>
                      <w:lang w:val="nl-BE"/>
                    </w:rPr>
                    <w:t>Borne de charge</w:t>
                  </w:r>
                </w:p>
              </w:tc>
              <w:tc>
                <w:tcPr>
                  <w:tcW w:w="4664" w:type="dxa"/>
                </w:tcPr>
                <w:p w14:paraId="7AE8B6E5" w14:textId="77777777" w:rsidR="00067D4A" w:rsidRPr="00E25821" w:rsidRDefault="00067D4A" w:rsidP="00067D4A">
                  <w:pPr>
                    <w:jc w:val="both"/>
                    <w:rPr>
                      <w:rFonts w:ascii="Arial" w:hAnsi="Arial" w:cs="Arial"/>
                      <w:b/>
                      <w:bCs/>
                    </w:rPr>
                  </w:pPr>
                  <w:r w:rsidRPr="00E25821">
                    <w:rPr>
                      <w:rFonts w:ascii="Arial" w:hAnsi="Arial"/>
                      <w:sz w:val="20"/>
                    </w:rPr>
                    <w:t>Stație de încărcare</w:t>
                  </w:r>
                </w:p>
              </w:tc>
            </w:tr>
            <w:tr w:rsidR="00067D4A" w:rsidRPr="00E25821" w14:paraId="7AED0501" w14:textId="77777777" w:rsidTr="00A40009">
              <w:tc>
                <w:tcPr>
                  <w:tcW w:w="4663" w:type="dxa"/>
                </w:tcPr>
                <w:p w14:paraId="1AFCC0B7" w14:textId="77777777" w:rsidR="00067D4A" w:rsidRPr="00E25821" w:rsidRDefault="00067D4A" w:rsidP="00067D4A">
                  <w:pPr>
                    <w:jc w:val="both"/>
                    <w:rPr>
                      <w:rFonts w:ascii="Arial" w:hAnsi="Arial" w:cs="Arial"/>
                      <w:sz w:val="20"/>
                      <w:szCs w:val="20"/>
                    </w:rPr>
                  </w:pPr>
                  <w:r w:rsidRPr="00E25821">
                    <w:rPr>
                      <w:rFonts w:ascii="Arial" w:hAnsi="Arial"/>
                      <w:sz w:val="20"/>
                      <w:lang w:val="nl-BE"/>
                    </w:rPr>
                    <w:t>Véhicule électrique</w:t>
                  </w:r>
                </w:p>
              </w:tc>
              <w:tc>
                <w:tcPr>
                  <w:tcW w:w="4664" w:type="dxa"/>
                </w:tcPr>
                <w:p w14:paraId="6D79F65B" w14:textId="77777777" w:rsidR="00067D4A" w:rsidRPr="00E25821" w:rsidRDefault="00067D4A" w:rsidP="00067D4A">
                  <w:pPr>
                    <w:jc w:val="both"/>
                    <w:rPr>
                      <w:rFonts w:ascii="Arial" w:hAnsi="Arial" w:cs="Arial"/>
                      <w:b/>
                      <w:bCs/>
                    </w:rPr>
                  </w:pPr>
                  <w:r w:rsidRPr="00E25821">
                    <w:rPr>
                      <w:rFonts w:ascii="Arial" w:hAnsi="Arial"/>
                      <w:sz w:val="20"/>
                    </w:rPr>
                    <w:t>Vehicul electric</w:t>
                  </w:r>
                </w:p>
              </w:tc>
            </w:tr>
            <w:tr w:rsidR="00067D4A" w:rsidRPr="00E25821" w14:paraId="27348DE3" w14:textId="77777777" w:rsidTr="00A40009">
              <w:tc>
                <w:tcPr>
                  <w:tcW w:w="4663" w:type="dxa"/>
                </w:tcPr>
                <w:p w14:paraId="71E5F29E" w14:textId="77777777" w:rsidR="00067D4A" w:rsidRPr="00E25821" w:rsidRDefault="00067D4A" w:rsidP="00067D4A">
                  <w:pPr>
                    <w:jc w:val="both"/>
                    <w:rPr>
                      <w:rFonts w:ascii="Arial" w:hAnsi="Arial" w:cs="Arial"/>
                      <w:sz w:val="20"/>
                      <w:szCs w:val="20"/>
                    </w:rPr>
                  </w:pPr>
                  <w:r w:rsidRPr="00E25821">
                    <w:rPr>
                      <w:rFonts w:ascii="Arial" w:hAnsi="Arial"/>
                      <w:sz w:val="20"/>
                      <w:lang w:val="nl-BE"/>
                    </w:rPr>
                    <w:t>Circuit dédié</w:t>
                  </w:r>
                </w:p>
              </w:tc>
              <w:tc>
                <w:tcPr>
                  <w:tcW w:w="4664" w:type="dxa"/>
                </w:tcPr>
                <w:p w14:paraId="1D998FF6" w14:textId="77777777" w:rsidR="00067D4A" w:rsidRPr="00E25821" w:rsidRDefault="00067D4A" w:rsidP="00067D4A">
                  <w:pPr>
                    <w:jc w:val="both"/>
                    <w:rPr>
                      <w:rFonts w:ascii="Arial" w:hAnsi="Arial" w:cs="Arial"/>
                      <w:b/>
                      <w:bCs/>
                    </w:rPr>
                  </w:pPr>
                  <w:r w:rsidRPr="00E25821">
                    <w:rPr>
                      <w:rFonts w:ascii="Arial" w:hAnsi="Arial"/>
                      <w:sz w:val="20"/>
                    </w:rPr>
                    <w:t>Circuit dedicat</w:t>
                  </w:r>
                </w:p>
              </w:tc>
            </w:tr>
          </w:tbl>
          <w:p w14:paraId="6B6ECF9A" w14:textId="77777777" w:rsidR="00BF274B" w:rsidRPr="00E25821" w:rsidRDefault="00BF274B" w:rsidP="00BF274B">
            <w:pPr>
              <w:jc w:val="both"/>
              <w:rPr>
                <w:rFonts w:ascii="Arial" w:hAnsi="Arial" w:cs="Arial"/>
                <w:b/>
                <w:bCs/>
                <w:lang w:val="nl-BE"/>
              </w:rPr>
            </w:pPr>
          </w:p>
          <w:p w14:paraId="151F382A" w14:textId="77777777" w:rsidR="00BF274B" w:rsidRPr="00E25821" w:rsidRDefault="00BF274B" w:rsidP="00BF274B">
            <w:pPr>
              <w:jc w:val="center"/>
              <w:rPr>
                <w:rFonts w:ascii="Arial" w:hAnsi="Arial" w:cs="Arial"/>
                <w:b/>
                <w:i/>
                <w:color w:val="000000" w:themeColor="text1"/>
                <w:sz w:val="16"/>
                <w:szCs w:val="16"/>
              </w:rPr>
            </w:pPr>
            <w:r w:rsidRPr="00E25821">
              <w:rPr>
                <w:rFonts w:ascii="Arial" w:hAnsi="Arial"/>
                <w:b/>
                <w:i/>
                <w:color w:val="000000" w:themeColor="text1"/>
                <w:sz w:val="16"/>
              </w:rPr>
              <w:t>Figura 7.18. Stație de încărcare cu două puncte de conectare „prize portabile la stația de încărcare” care fac parte din stația de încărcare (dispozitive de protecție la supracurent pentru circuite dedicate integrate în stația de încărcare)</w:t>
            </w:r>
          </w:p>
          <w:p w14:paraId="2F449D73" w14:textId="77777777" w:rsidR="00BF274B" w:rsidRPr="00E25821" w:rsidRDefault="00BF274B" w:rsidP="00BF274B">
            <w:pPr>
              <w:jc w:val="both"/>
              <w:rPr>
                <w:rFonts w:ascii="Arial" w:hAnsi="Arial" w:cs="Arial"/>
                <w:b/>
                <w:bCs/>
              </w:rPr>
            </w:pPr>
          </w:p>
          <w:p w14:paraId="765910AD" w14:textId="6A3A1CC1" w:rsidR="00BF274B" w:rsidRPr="00E25821" w:rsidRDefault="00BF274B" w:rsidP="00BF274B">
            <w:pPr>
              <w:jc w:val="both"/>
              <w:rPr>
                <w:rFonts w:ascii="Arial" w:hAnsi="Arial" w:cs="Arial"/>
                <w:b/>
                <w:bCs/>
              </w:rPr>
            </w:pPr>
          </w:p>
          <w:p w14:paraId="526E08BB" w14:textId="4D2EE862" w:rsidR="00357B13" w:rsidRDefault="00357B13" w:rsidP="00BF274B">
            <w:pPr>
              <w:jc w:val="both"/>
              <w:rPr>
                <w:rFonts w:ascii="Arial" w:hAnsi="Arial" w:cs="Arial"/>
                <w:b/>
                <w:bCs/>
              </w:rPr>
            </w:pPr>
          </w:p>
          <w:p w14:paraId="1B95DBDC" w14:textId="77777777" w:rsidR="00E25821" w:rsidRPr="00E25821" w:rsidRDefault="00E25821" w:rsidP="00BF274B">
            <w:pPr>
              <w:jc w:val="both"/>
              <w:rPr>
                <w:rFonts w:ascii="Arial" w:hAnsi="Arial" w:cs="Arial"/>
                <w:b/>
                <w:bCs/>
              </w:rPr>
            </w:pPr>
          </w:p>
          <w:p w14:paraId="598E1807" w14:textId="77777777" w:rsidR="00357B13" w:rsidRPr="00E25821" w:rsidRDefault="00357B13" w:rsidP="00BF274B">
            <w:pPr>
              <w:jc w:val="both"/>
              <w:rPr>
                <w:rFonts w:ascii="Arial" w:hAnsi="Arial" w:cs="Arial"/>
                <w:b/>
                <w:bCs/>
              </w:rPr>
            </w:pPr>
          </w:p>
          <w:p w14:paraId="51E1BD20" w14:textId="77777777" w:rsidR="00BF274B" w:rsidRPr="00E25821" w:rsidRDefault="00BF274B" w:rsidP="00BF274B">
            <w:pPr>
              <w:jc w:val="both"/>
              <w:rPr>
                <w:rFonts w:ascii="Arial" w:hAnsi="Arial" w:cs="Arial"/>
                <w:b/>
                <w:bCs/>
              </w:rPr>
            </w:pPr>
            <w:r w:rsidRPr="00E25821">
              <w:object w:dxaOrig="9870" w:dyaOrig="4710" w14:anchorId="1E1307D6">
                <v:shape id="_x0000_i1027" type="#_x0000_t75" style="width:468pt;height:223.3pt" o:ole="">
                  <v:imagedata r:id="rId16" o:title=""/>
                </v:shape>
                <o:OLEObject Type="Embed" ProgID="PBrush" ShapeID="_x0000_i1027" DrawAspect="Content" ObjectID="_1728718810" r:id="rId17"/>
              </w:object>
            </w:r>
          </w:p>
          <w:tbl>
            <w:tblPr>
              <w:tblStyle w:val="TableGrid"/>
              <w:tblW w:w="9327" w:type="dxa"/>
              <w:tblLayout w:type="fixed"/>
              <w:tblLook w:val="04A0" w:firstRow="1" w:lastRow="0" w:firstColumn="1" w:lastColumn="0" w:noHBand="0" w:noVBand="1"/>
            </w:tblPr>
            <w:tblGrid>
              <w:gridCol w:w="4663"/>
              <w:gridCol w:w="4664"/>
            </w:tblGrid>
            <w:tr w:rsidR="00DF17B7" w:rsidRPr="00E25821" w14:paraId="3087A3F4" w14:textId="77777777" w:rsidTr="00A40009">
              <w:tc>
                <w:tcPr>
                  <w:tcW w:w="4663" w:type="dxa"/>
                </w:tcPr>
                <w:p w14:paraId="172DE1C5" w14:textId="77777777" w:rsidR="00DF17B7" w:rsidRPr="00E25821" w:rsidRDefault="00DF17B7" w:rsidP="00DF17B7">
                  <w:pPr>
                    <w:jc w:val="both"/>
                    <w:rPr>
                      <w:rFonts w:ascii="Arial" w:hAnsi="Arial" w:cs="Arial"/>
                    </w:rPr>
                  </w:pPr>
                  <w:r w:rsidRPr="00E25821">
                    <w:rPr>
                      <w:rFonts w:ascii="Arial" w:hAnsi="Arial"/>
                      <w:sz w:val="20"/>
                      <w:lang w:val="nl-BE"/>
                    </w:rPr>
                    <w:t>Point de connexion</w:t>
                  </w:r>
                </w:p>
              </w:tc>
              <w:tc>
                <w:tcPr>
                  <w:tcW w:w="4664" w:type="dxa"/>
                </w:tcPr>
                <w:p w14:paraId="563B004E" w14:textId="77777777" w:rsidR="00DF17B7" w:rsidRPr="00E25821" w:rsidRDefault="00DF17B7" w:rsidP="00DF17B7">
                  <w:pPr>
                    <w:jc w:val="both"/>
                    <w:rPr>
                      <w:rFonts w:ascii="Arial" w:hAnsi="Arial" w:cs="Arial"/>
                      <w:b/>
                      <w:bCs/>
                    </w:rPr>
                  </w:pPr>
                  <w:r w:rsidRPr="00E25821">
                    <w:rPr>
                      <w:rFonts w:ascii="Arial" w:hAnsi="Arial"/>
                      <w:sz w:val="20"/>
                    </w:rPr>
                    <w:t>Punct de conectare</w:t>
                  </w:r>
                </w:p>
              </w:tc>
            </w:tr>
            <w:tr w:rsidR="00DF17B7" w:rsidRPr="00E25821" w14:paraId="1A68DC3C" w14:textId="77777777" w:rsidTr="00A40009">
              <w:tc>
                <w:tcPr>
                  <w:tcW w:w="4663" w:type="dxa"/>
                </w:tcPr>
                <w:p w14:paraId="5EA98588" w14:textId="77777777" w:rsidR="00DF17B7" w:rsidRPr="00E25821" w:rsidRDefault="00DF17B7" w:rsidP="00DF17B7">
                  <w:pPr>
                    <w:jc w:val="both"/>
                    <w:rPr>
                      <w:rFonts w:ascii="Arial" w:hAnsi="Arial" w:cs="Arial"/>
                      <w:sz w:val="20"/>
                      <w:szCs w:val="20"/>
                    </w:rPr>
                  </w:pPr>
                  <w:r w:rsidRPr="00E25821">
                    <w:rPr>
                      <w:rFonts w:ascii="Arial" w:hAnsi="Arial"/>
                      <w:sz w:val="20"/>
                      <w:lang w:val="nl-BE"/>
                    </w:rPr>
                    <w:t>Câble souple mobile</w:t>
                  </w:r>
                </w:p>
              </w:tc>
              <w:tc>
                <w:tcPr>
                  <w:tcW w:w="4664" w:type="dxa"/>
                </w:tcPr>
                <w:p w14:paraId="28748D99" w14:textId="77777777" w:rsidR="00DF17B7" w:rsidRPr="00E25821" w:rsidRDefault="00DF17B7" w:rsidP="00DF17B7">
                  <w:pPr>
                    <w:jc w:val="both"/>
                    <w:rPr>
                      <w:rFonts w:ascii="Arial" w:hAnsi="Arial" w:cs="Arial"/>
                      <w:b/>
                      <w:bCs/>
                    </w:rPr>
                  </w:pPr>
                  <w:r w:rsidRPr="00E25821">
                    <w:rPr>
                      <w:rFonts w:ascii="Arial" w:hAnsi="Arial"/>
                      <w:sz w:val="20"/>
                    </w:rPr>
                    <w:t>Cablu flexibil mobil</w:t>
                  </w:r>
                </w:p>
              </w:tc>
            </w:tr>
            <w:tr w:rsidR="00DF17B7" w:rsidRPr="00E25821" w14:paraId="12974BC7" w14:textId="77777777" w:rsidTr="00A40009">
              <w:tc>
                <w:tcPr>
                  <w:tcW w:w="4663" w:type="dxa"/>
                </w:tcPr>
                <w:p w14:paraId="43D59F5F" w14:textId="77777777" w:rsidR="00DF17B7" w:rsidRPr="00E25821" w:rsidRDefault="00DF17B7" w:rsidP="00DF17B7">
                  <w:pPr>
                    <w:jc w:val="both"/>
                    <w:rPr>
                      <w:rFonts w:ascii="Arial" w:hAnsi="Arial" w:cs="Arial"/>
                      <w:sz w:val="20"/>
                      <w:szCs w:val="20"/>
                    </w:rPr>
                  </w:pPr>
                  <w:r w:rsidRPr="00E25821">
                    <w:rPr>
                      <w:rFonts w:ascii="Arial" w:hAnsi="Arial"/>
                      <w:sz w:val="20"/>
                      <w:lang w:val="nl-BE"/>
                    </w:rPr>
                    <w:t>Alimentation</w:t>
                  </w:r>
                </w:p>
              </w:tc>
              <w:tc>
                <w:tcPr>
                  <w:tcW w:w="4664" w:type="dxa"/>
                </w:tcPr>
                <w:p w14:paraId="754FD47A" w14:textId="77777777" w:rsidR="00DF17B7" w:rsidRPr="00E25821" w:rsidRDefault="00DF17B7" w:rsidP="00DF17B7">
                  <w:pPr>
                    <w:jc w:val="both"/>
                    <w:rPr>
                      <w:rFonts w:ascii="Arial" w:hAnsi="Arial" w:cs="Arial"/>
                      <w:b/>
                      <w:bCs/>
                    </w:rPr>
                  </w:pPr>
                  <w:r w:rsidRPr="00E25821">
                    <w:rPr>
                      <w:rFonts w:ascii="Arial" w:hAnsi="Arial"/>
                      <w:sz w:val="20"/>
                    </w:rPr>
                    <w:t>Alimentare</w:t>
                  </w:r>
                </w:p>
              </w:tc>
            </w:tr>
            <w:tr w:rsidR="00DF17B7" w:rsidRPr="00E25821" w14:paraId="0EA7B215" w14:textId="77777777" w:rsidTr="00A40009">
              <w:tc>
                <w:tcPr>
                  <w:tcW w:w="4663" w:type="dxa"/>
                </w:tcPr>
                <w:p w14:paraId="5142C3B8" w14:textId="77777777" w:rsidR="00DF17B7" w:rsidRPr="00E25821" w:rsidRDefault="00DF17B7" w:rsidP="00DF17B7">
                  <w:pPr>
                    <w:jc w:val="both"/>
                    <w:rPr>
                      <w:rFonts w:ascii="Arial" w:hAnsi="Arial" w:cs="Arial"/>
                      <w:sz w:val="20"/>
                      <w:szCs w:val="20"/>
                    </w:rPr>
                  </w:pPr>
                  <w:r w:rsidRPr="00E25821">
                    <w:rPr>
                      <w:rFonts w:ascii="Arial" w:hAnsi="Arial"/>
                      <w:sz w:val="20"/>
                      <w:lang w:val="nl-BE"/>
                    </w:rPr>
                    <w:t>Tableau de manœuvre et de répartition</w:t>
                  </w:r>
                </w:p>
              </w:tc>
              <w:tc>
                <w:tcPr>
                  <w:tcW w:w="4664" w:type="dxa"/>
                </w:tcPr>
                <w:p w14:paraId="095B4D0D" w14:textId="77777777" w:rsidR="00DF17B7" w:rsidRPr="00E25821" w:rsidRDefault="00DF17B7" w:rsidP="00DF17B7">
                  <w:pPr>
                    <w:jc w:val="both"/>
                    <w:rPr>
                      <w:rFonts w:ascii="Arial" w:hAnsi="Arial" w:cs="Arial"/>
                      <w:b/>
                      <w:bCs/>
                    </w:rPr>
                  </w:pPr>
                  <w:r w:rsidRPr="00E25821">
                    <w:rPr>
                      <w:rFonts w:ascii="Arial" w:hAnsi="Arial"/>
                      <w:sz w:val="20"/>
                    </w:rPr>
                    <w:t>Panou de operare și distribuție</w:t>
                  </w:r>
                </w:p>
              </w:tc>
            </w:tr>
            <w:tr w:rsidR="00DF17B7" w:rsidRPr="00E25821" w14:paraId="6DFB22B1" w14:textId="77777777" w:rsidTr="00A40009">
              <w:tc>
                <w:tcPr>
                  <w:tcW w:w="4663" w:type="dxa"/>
                </w:tcPr>
                <w:p w14:paraId="5267989C" w14:textId="77777777" w:rsidR="00DF17B7" w:rsidRPr="00E25821" w:rsidRDefault="00DF17B7" w:rsidP="00DF17B7">
                  <w:pPr>
                    <w:jc w:val="both"/>
                    <w:rPr>
                      <w:rFonts w:ascii="Arial" w:hAnsi="Arial" w:cs="Arial"/>
                      <w:sz w:val="20"/>
                      <w:szCs w:val="20"/>
                    </w:rPr>
                  </w:pPr>
                  <w:r w:rsidRPr="00E25821">
                    <w:rPr>
                      <w:rFonts w:ascii="Arial" w:hAnsi="Arial"/>
                      <w:sz w:val="20"/>
                      <w:lang w:val="nl-BE"/>
                    </w:rPr>
                    <w:t>Borne de charge</w:t>
                  </w:r>
                </w:p>
              </w:tc>
              <w:tc>
                <w:tcPr>
                  <w:tcW w:w="4664" w:type="dxa"/>
                </w:tcPr>
                <w:p w14:paraId="6B566F5D" w14:textId="77777777" w:rsidR="00DF17B7" w:rsidRPr="00E25821" w:rsidRDefault="00DF17B7" w:rsidP="00DF17B7">
                  <w:pPr>
                    <w:jc w:val="both"/>
                    <w:rPr>
                      <w:rFonts w:ascii="Arial" w:hAnsi="Arial" w:cs="Arial"/>
                      <w:b/>
                      <w:bCs/>
                    </w:rPr>
                  </w:pPr>
                  <w:r w:rsidRPr="00E25821">
                    <w:rPr>
                      <w:rFonts w:ascii="Arial" w:hAnsi="Arial"/>
                      <w:sz w:val="20"/>
                    </w:rPr>
                    <w:t>Stație de încărcare</w:t>
                  </w:r>
                </w:p>
              </w:tc>
            </w:tr>
            <w:tr w:rsidR="00DF17B7" w:rsidRPr="00E25821" w14:paraId="4D7A0B05" w14:textId="77777777" w:rsidTr="00A40009">
              <w:tc>
                <w:tcPr>
                  <w:tcW w:w="4663" w:type="dxa"/>
                </w:tcPr>
                <w:p w14:paraId="566ECD52" w14:textId="77777777" w:rsidR="00DF17B7" w:rsidRPr="00E25821" w:rsidRDefault="00DF17B7" w:rsidP="00DF17B7">
                  <w:pPr>
                    <w:jc w:val="both"/>
                    <w:rPr>
                      <w:rFonts w:ascii="Arial" w:hAnsi="Arial" w:cs="Arial"/>
                      <w:sz w:val="20"/>
                      <w:szCs w:val="20"/>
                    </w:rPr>
                  </w:pPr>
                  <w:r w:rsidRPr="00E25821">
                    <w:rPr>
                      <w:rFonts w:ascii="Arial" w:hAnsi="Arial"/>
                      <w:sz w:val="20"/>
                      <w:lang w:val="nl-BE"/>
                    </w:rPr>
                    <w:t>Véhicule électrique</w:t>
                  </w:r>
                </w:p>
              </w:tc>
              <w:tc>
                <w:tcPr>
                  <w:tcW w:w="4664" w:type="dxa"/>
                </w:tcPr>
                <w:p w14:paraId="73C7A7B7" w14:textId="77777777" w:rsidR="00DF17B7" w:rsidRPr="00E25821" w:rsidRDefault="00DF17B7" w:rsidP="00DF17B7">
                  <w:pPr>
                    <w:jc w:val="both"/>
                    <w:rPr>
                      <w:rFonts w:ascii="Arial" w:hAnsi="Arial" w:cs="Arial"/>
                      <w:b/>
                      <w:bCs/>
                    </w:rPr>
                  </w:pPr>
                  <w:r w:rsidRPr="00E25821">
                    <w:rPr>
                      <w:rFonts w:ascii="Arial" w:hAnsi="Arial"/>
                      <w:sz w:val="20"/>
                    </w:rPr>
                    <w:t>Vehicul electric</w:t>
                  </w:r>
                </w:p>
              </w:tc>
            </w:tr>
            <w:tr w:rsidR="00DF17B7" w:rsidRPr="00E25821" w14:paraId="24794B89" w14:textId="77777777" w:rsidTr="00A40009">
              <w:tc>
                <w:tcPr>
                  <w:tcW w:w="4663" w:type="dxa"/>
                </w:tcPr>
                <w:p w14:paraId="5E059C40" w14:textId="77777777" w:rsidR="00DF17B7" w:rsidRPr="00E25821" w:rsidRDefault="00DF17B7" w:rsidP="00DF17B7">
                  <w:pPr>
                    <w:jc w:val="both"/>
                    <w:rPr>
                      <w:rFonts w:ascii="Arial" w:hAnsi="Arial" w:cs="Arial"/>
                      <w:sz w:val="20"/>
                      <w:szCs w:val="20"/>
                    </w:rPr>
                  </w:pPr>
                  <w:r w:rsidRPr="00E25821">
                    <w:rPr>
                      <w:rFonts w:ascii="Arial" w:hAnsi="Arial"/>
                      <w:sz w:val="20"/>
                      <w:lang w:val="nl-BE"/>
                    </w:rPr>
                    <w:lastRenderedPageBreak/>
                    <w:t>Circuit dédié</w:t>
                  </w:r>
                </w:p>
              </w:tc>
              <w:tc>
                <w:tcPr>
                  <w:tcW w:w="4664" w:type="dxa"/>
                </w:tcPr>
                <w:p w14:paraId="18483080" w14:textId="77777777" w:rsidR="00DF17B7" w:rsidRPr="00E25821" w:rsidRDefault="00DF17B7" w:rsidP="00DF17B7">
                  <w:pPr>
                    <w:jc w:val="both"/>
                    <w:rPr>
                      <w:rFonts w:ascii="Arial" w:hAnsi="Arial" w:cs="Arial"/>
                      <w:b/>
                      <w:bCs/>
                    </w:rPr>
                  </w:pPr>
                  <w:r w:rsidRPr="00E25821">
                    <w:rPr>
                      <w:rFonts w:ascii="Arial" w:hAnsi="Arial"/>
                      <w:sz w:val="20"/>
                    </w:rPr>
                    <w:t>Circuit dedicat</w:t>
                  </w:r>
                </w:p>
              </w:tc>
            </w:tr>
          </w:tbl>
          <w:p w14:paraId="5C214D44" w14:textId="77777777" w:rsidR="00BF274B" w:rsidRPr="00E25821" w:rsidRDefault="00BF274B" w:rsidP="00BF274B">
            <w:pPr>
              <w:jc w:val="both"/>
              <w:rPr>
                <w:rFonts w:ascii="Arial" w:hAnsi="Arial" w:cs="Arial"/>
                <w:b/>
                <w:bCs/>
                <w:lang w:val="nl-BE"/>
              </w:rPr>
            </w:pPr>
          </w:p>
          <w:p w14:paraId="049DFEFA" w14:textId="77777777" w:rsidR="00BF274B" w:rsidRPr="00E25821" w:rsidRDefault="00BF274B" w:rsidP="00BF274B">
            <w:pPr>
              <w:jc w:val="center"/>
              <w:rPr>
                <w:rFonts w:ascii="Arial" w:hAnsi="Arial" w:cs="Arial"/>
                <w:b/>
                <w:i/>
                <w:color w:val="000000" w:themeColor="text1"/>
                <w:sz w:val="16"/>
                <w:szCs w:val="16"/>
              </w:rPr>
            </w:pPr>
            <w:r w:rsidRPr="00E25821">
              <w:rPr>
                <w:rFonts w:ascii="Arial" w:hAnsi="Arial"/>
                <w:b/>
                <w:i/>
                <w:color w:val="000000" w:themeColor="text1"/>
                <w:sz w:val="16"/>
              </w:rPr>
              <w:t>Figura 7.19. Stație de încărcare cu două „prize de conectare portabile automatizate” care fac parte din stația de încărcare (dispozitive de protecție la supracurent pentru circuite dedicate integrate în panoul de operare și distribuție)</w:t>
            </w:r>
          </w:p>
          <w:p w14:paraId="3370B8AE" w14:textId="77777777" w:rsidR="00BF274B" w:rsidRPr="00E25821" w:rsidRDefault="00BF274B" w:rsidP="00BF274B">
            <w:pPr>
              <w:jc w:val="both"/>
              <w:rPr>
                <w:rFonts w:ascii="Arial" w:hAnsi="Arial" w:cs="Arial"/>
                <w:b/>
                <w:bCs/>
              </w:rPr>
            </w:pPr>
          </w:p>
          <w:p w14:paraId="0669C8F3" w14:textId="77777777" w:rsidR="00BF274B" w:rsidRPr="00E25821" w:rsidRDefault="00BF274B" w:rsidP="00BF274B">
            <w:pPr>
              <w:jc w:val="both"/>
              <w:rPr>
                <w:rFonts w:ascii="Arial" w:hAnsi="Arial" w:cs="Arial"/>
                <w:b/>
                <w:bCs/>
              </w:rPr>
            </w:pPr>
            <w:r w:rsidRPr="00E25821">
              <w:object w:dxaOrig="9735" w:dyaOrig="5280" w14:anchorId="5B20686B">
                <v:shape id="_x0000_i1028" type="#_x0000_t75" style="width:467.55pt;height:252pt" o:ole="">
                  <v:imagedata r:id="rId18" o:title=""/>
                </v:shape>
                <o:OLEObject Type="Embed" ProgID="PBrush" ShapeID="_x0000_i1028" DrawAspect="Content" ObjectID="_1728718811" r:id="rId19"/>
              </w:object>
            </w:r>
          </w:p>
          <w:tbl>
            <w:tblPr>
              <w:tblStyle w:val="TableGrid"/>
              <w:tblW w:w="9327" w:type="dxa"/>
              <w:tblLayout w:type="fixed"/>
              <w:tblLook w:val="04A0" w:firstRow="1" w:lastRow="0" w:firstColumn="1" w:lastColumn="0" w:noHBand="0" w:noVBand="1"/>
            </w:tblPr>
            <w:tblGrid>
              <w:gridCol w:w="4663"/>
              <w:gridCol w:w="4664"/>
            </w:tblGrid>
            <w:tr w:rsidR="00DF17B7" w:rsidRPr="00E25821" w14:paraId="1971F780" w14:textId="77777777" w:rsidTr="00A40009">
              <w:tc>
                <w:tcPr>
                  <w:tcW w:w="4663" w:type="dxa"/>
                </w:tcPr>
                <w:p w14:paraId="0202340D" w14:textId="77777777" w:rsidR="00DF17B7" w:rsidRPr="00E25821" w:rsidRDefault="00DF17B7" w:rsidP="00DF17B7">
                  <w:pPr>
                    <w:jc w:val="both"/>
                    <w:rPr>
                      <w:rFonts w:ascii="Arial" w:hAnsi="Arial" w:cs="Arial"/>
                    </w:rPr>
                  </w:pPr>
                  <w:r w:rsidRPr="00E25821">
                    <w:rPr>
                      <w:rFonts w:ascii="Arial" w:hAnsi="Arial"/>
                      <w:sz w:val="20"/>
                      <w:lang w:val="nl-BE"/>
                    </w:rPr>
                    <w:t>Point de connexion</w:t>
                  </w:r>
                </w:p>
              </w:tc>
              <w:tc>
                <w:tcPr>
                  <w:tcW w:w="4664" w:type="dxa"/>
                </w:tcPr>
                <w:p w14:paraId="29937811" w14:textId="77777777" w:rsidR="00DF17B7" w:rsidRPr="00E25821" w:rsidRDefault="00DF17B7" w:rsidP="00DF17B7">
                  <w:pPr>
                    <w:jc w:val="both"/>
                    <w:rPr>
                      <w:rFonts w:ascii="Arial" w:hAnsi="Arial" w:cs="Arial"/>
                      <w:b/>
                      <w:bCs/>
                    </w:rPr>
                  </w:pPr>
                  <w:r w:rsidRPr="00E25821">
                    <w:rPr>
                      <w:rFonts w:ascii="Arial" w:hAnsi="Arial"/>
                      <w:sz w:val="20"/>
                    </w:rPr>
                    <w:t>Punct de conectare</w:t>
                  </w:r>
                </w:p>
              </w:tc>
            </w:tr>
            <w:tr w:rsidR="00DF17B7" w:rsidRPr="00E25821" w14:paraId="10A80C79" w14:textId="77777777" w:rsidTr="00A40009">
              <w:tc>
                <w:tcPr>
                  <w:tcW w:w="4663" w:type="dxa"/>
                </w:tcPr>
                <w:p w14:paraId="4430B361" w14:textId="77777777" w:rsidR="00DF17B7" w:rsidRPr="00E25821" w:rsidRDefault="00DF17B7" w:rsidP="00DF17B7">
                  <w:pPr>
                    <w:jc w:val="both"/>
                    <w:rPr>
                      <w:rFonts w:ascii="Arial" w:hAnsi="Arial" w:cs="Arial"/>
                      <w:sz w:val="20"/>
                      <w:szCs w:val="20"/>
                    </w:rPr>
                  </w:pPr>
                  <w:r w:rsidRPr="00E25821">
                    <w:rPr>
                      <w:rFonts w:ascii="Arial" w:hAnsi="Arial"/>
                      <w:sz w:val="20"/>
                      <w:lang w:val="nl-BE"/>
                    </w:rPr>
                    <w:t>Câble souple mobile</w:t>
                  </w:r>
                </w:p>
              </w:tc>
              <w:tc>
                <w:tcPr>
                  <w:tcW w:w="4664" w:type="dxa"/>
                </w:tcPr>
                <w:p w14:paraId="1B5E6DD4" w14:textId="77777777" w:rsidR="00DF17B7" w:rsidRPr="00E25821" w:rsidRDefault="00DF17B7" w:rsidP="00DF17B7">
                  <w:pPr>
                    <w:jc w:val="both"/>
                    <w:rPr>
                      <w:rFonts w:ascii="Arial" w:hAnsi="Arial" w:cs="Arial"/>
                      <w:b/>
                      <w:bCs/>
                    </w:rPr>
                  </w:pPr>
                  <w:r w:rsidRPr="00E25821">
                    <w:rPr>
                      <w:rFonts w:ascii="Arial" w:hAnsi="Arial"/>
                      <w:sz w:val="20"/>
                    </w:rPr>
                    <w:t>Cablu flexibil mobil</w:t>
                  </w:r>
                </w:p>
              </w:tc>
            </w:tr>
            <w:tr w:rsidR="00DF17B7" w:rsidRPr="00E25821" w14:paraId="6D010579" w14:textId="77777777" w:rsidTr="00A40009">
              <w:tc>
                <w:tcPr>
                  <w:tcW w:w="4663" w:type="dxa"/>
                </w:tcPr>
                <w:p w14:paraId="19F3491D" w14:textId="77777777" w:rsidR="00DF17B7" w:rsidRPr="00E25821" w:rsidRDefault="00DF17B7" w:rsidP="00DF17B7">
                  <w:pPr>
                    <w:jc w:val="both"/>
                    <w:rPr>
                      <w:rFonts w:ascii="Arial" w:hAnsi="Arial" w:cs="Arial"/>
                      <w:sz w:val="20"/>
                      <w:szCs w:val="20"/>
                    </w:rPr>
                  </w:pPr>
                  <w:r w:rsidRPr="00E25821">
                    <w:rPr>
                      <w:rFonts w:ascii="Arial" w:hAnsi="Arial"/>
                      <w:sz w:val="20"/>
                      <w:lang w:val="nl-BE"/>
                    </w:rPr>
                    <w:t>Alimentation</w:t>
                  </w:r>
                </w:p>
              </w:tc>
              <w:tc>
                <w:tcPr>
                  <w:tcW w:w="4664" w:type="dxa"/>
                </w:tcPr>
                <w:p w14:paraId="25489822" w14:textId="77777777" w:rsidR="00DF17B7" w:rsidRPr="00E25821" w:rsidRDefault="00DF17B7" w:rsidP="00DF17B7">
                  <w:pPr>
                    <w:jc w:val="both"/>
                    <w:rPr>
                      <w:rFonts w:ascii="Arial" w:hAnsi="Arial" w:cs="Arial"/>
                      <w:b/>
                      <w:bCs/>
                    </w:rPr>
                  </w:pPr>
                  <w:r w:rsidRPr="00E25821">
                    <w:rPr>
                      <w:rFonts w:ascii="Arial" w:hAnsi="Arial"/>
                      <w:sz w:val="20"/>
                    </w:rPr>
                    <w:t>Alimentare</w:t>
                  </w:r>
                </w:p>
              </w:tc>
            </w:tr>
            <w:tr w:rsidR="00DF17B7" w:rsidRPr="00E25821" w14:paraId="227AD334" w14:textId="77777777" w:rsidTr="00A40009">
              <w:tc>
                <w:tcPr>
                  <w:tcW w:w="4663" w:type="dxa"/>
                </w:tcPr>
                <w:p w14:paraId="5B3BEAD7" w14:textId="77777777" w:rsidR="00DF17B7" w:rsidRPr="00E25821" w:rsidRDefault="00DF17B7" w:rsidP="00DF17B7">
                  <w:pPr>
                    <w:jc w:val="both"/>
                    <w:rPr>
                      <w:rFonts w:ascii="Arial" w:hAnsi="Arial" w:cs="Arial"/>
                      <w:sz w:val="20"/>
                      <w:szCs w:val="20"/>
                    </w:rPr>
                  </w:pPr>
                  <w:r w:rsidRPr="00E25821">
                    <w:rPr>
                      <w:rFonts w:ascii="Arial" w:hAnsi="Arial"/>
                      <w:sz w:val="20"/>
                      <w:lang w:val="nl-BE"/>
                    </w:rPr>
                    <w:t>Tableau de manœuvre et de répartition</w:t>
                  </w:r>
                </w:p>
              </w:tc>
              <w:tc>
                <w:tcPr>
                  <w:tcW w:w="4664" w:type="dxa"/>
                </w:tcPr>
                <w:p w14:paraId="24AD2BEC" w14:textId="77777777" w:rsidR="00DF17B7" w:rsidRPr="00E25821" w:rsidRDefault="00DF17B7" w:rsidP="00DF17B7">
                  <w:pPr>
                    <w:jc w:val="both"/>
                    <w:rPr>
                      <w:rFonts w:ascii="Arial" w:hAnsi="Arial" w:cs="Arial"/>
                      <w:b/>
                      <w:bCs/>
                    </w:rPr>
                  </w:pPr>
                  <w:r w:rsidRPr="00E25821">
                    <w:rPr>
                      <w:rFonts w:ascii="Arial" w:hAnsi="Arial"/>
                      <w:sz w:val="20"/>
                    </w:rPr>
                    <w:t>Panou de operare și distribuție</w:t>
                  </w:r>
                </w:p>
              </w:tc>
            </w:tr>
            <w:tr w:rsidR="00DF17B7" w:rsidRPr="00E25821" w14:paraId="24F52B59" w14:textId="77777777" w:rsidTr="00A40009">
              <w:tc>
                <w:tcPr>
                  <w:tcW w:w="4663" w:type="dxa"/>
                </w:tcPr>
                <w:p w14:paraId="5D053CE4" w14:textId="77777777" w:rsidR="00DF17B7" w:rsidRPr="00E25821" w:rsidRDefault="00DF17B7" w:rsidP="00DF17B7">
                  <w:pPr>
                    <w:jc w:val="both"/>
                    <w:rPr>
                      <w:rFonts w:ascii="Arial" w:hAnsi="Arial" w:cs="Arial"/>
                      <w:sz w:val="20"/>
                      <w:szCs w:val="20"/>
                    </w:rPr>
                  </w:pPr>
                  <w:r w:rsidRPr="00E25821">
                    <w:rPr>
                      <w:rFonts w:ascii="Arial" w:hAnsi="Arial"/>
                      <w:sz w:val="20"/>
                      <w:lang w:val="nl-BE"/>
                    </w:rPr>
                    <w:t>Borne de charge</w:t>
                  </w:r>
                </w:p>
              </w:tc>
              <w:tc>
                <w:tcPr>
                  <w:tcW w:w="4664" w:type="dxa"/>
                </w:tcPr>
                <w:p w14:paraId="2CFDF037" w14:textId="77777777" w:rsidR="00DF17B7" w:rsidRPr="00E25821" w:rsidRDefault="00DF17B7" w:rsidP="00DF17B7">
                  <w:pPr>
                    <w:jc w:val="both"/>
                    <w:rPr>
                      <w:rFonts w:ascii="Arial" w:hAnsi="Arial" w:cs="Arial"/>
                      <w:b/>
                      <w:bCs/>
                    </w:rPr>
                  </w:pPr>
                  <w:r w:rsidRPr="00E25821">
                    <w:rPr>
                      <w:rFonts w:ascii="Arial" w:hAnsi="Arial"/>
                      <w:sz w:val="20"/>
                    </w:rPr>
                    <w:t>Stație de încărcare</w:t>
                  </w:r>
                </w:p>
              </w:tc>
            </w:tr>
            <w:tr w:rsidR="00DF17B7" w:rsidRPr="00E25821" w14:paraId="53E2A5B9" w14:textId="77777777" w:rsidTr="00A40009">
              <w:tc>
                <w:tcPr>
                  <w:tcW w:w="4663" w:type="dxa"/>
                </w:tcPr>
                <w:p w14:paraId="6C8CC61A" w14:textId="77777777" w:rsidR="00DF17B7" w:rsidRPr="00E25821" w:rsidRDefault="00DF17B7" w:rsidP="00DF17B7">
                  <w:pPr>
                    <w:jc w:val="both"/>
                    <w:rPr>
                      <w:rFonts w:ascii="Arial" w:hAnsi="Arial" w:cs="Arial"/>
                      <w:sz w:val="20"/>
                      <w:szCs w:val="20"/>
                    </w:rPr>
                  </w:pPr>
                  <w:r w:rsidRPr="00E25821">
                    <w:rPr>
                      <w:rFonts w:ascii="Arial" w:hAnsi="Arial"/>
                      <w:sz w:val="20"/>
                      <w:lang w:val="nl-BE"/>
                    </w:rPr>
                    <w:t>Véhicule électrique</w:t>
                  </w:r>
                </w:p>
              </w:tc>
              <w:tc>
                <w:tcPr>
                  <w:tcW w:w="4664" w:type="dxa"/>
                </w:tcPr>
                <w:p w14:paraId="6F98CC4D" w14:textId="77777777" w:rsidR="00DF17B7" w:rsidRPr="00E25821" w:rsidRDefault="00DF17B7" w:rsidP="00DF17B7">
                  <w:pPr>
                    <w:jc w:val="both"/>
                    <w:rPr>
                      <w:rFonts w:ascii="Arial" w:hAnsi="Arial" w:cs="Arial"/>
                      <w:b/>
                      <w:bCs/>
                    </w:rPr>
                  </w:pPr>
                  <w:r w:rsidRPr="00E25821">
                    <w:rPr>
                      <w:rFonts w:ascii="Arial" w:hAnsi="Arial"/>
                      <w:sz w:val="20"/>
                    </w:rPr>
                    <w:t>Vehicul electric</w:t>
                  </w:r>
                </w:p>
              </w:tc>
            </w:tr>
            <w:tr w:rsidR="00DF17B7" w:rsidRPr="00E25821" w14:paraId="79012B26" w14:textId="77777777" w:rsidTr="00A40009">
              <w:tc>
                <w:tcPr>
                  <w:tcW w:w="4663" w:type="dxa"/>
                </w:tcPr>
                <w:p w14:paraId="38FC9EDF" w14:textId="77777777" w:rsidR="00DF17B7" w:rsidRPr="00E25821" w:rsidRDefault="00DF17B7" w:rsidP="00DF17B7">
                  <w:pPr>
                    <w:jc w:val="both"/>
                    <w:rPr>
                      <w:rFonts w:ascii="Arial" w:hAnsi="Arial" w:cs="Arial"/>
                      <w:sz w:val="20"/>
                      <w:szCs w:val="20"/>
                    </w:rPr>
                  </w:pPr>
                  <w:r w:rsidRPr="00E25821">
                    <w:rPr>
                      <w:rFonts w:ascii="Arial" w:hAnsi="Arial"/>
                      <w:sz w:val="20"/>
                      <w:lang w:val="nl-BE"/>
                    </w:rPr>
                    <w:t>Circuit dédié</w:t>
                  </w:r>
                </w:p>
              </w:tc>
              <w:tc>
                <w:tcPr>
                  <w:tcW w:w="4664" w:type="dxa"/>
                </w:tcPr>
                <w:p w14:paraId="4E67A3BB" w14:textId="77777777" w:rsidR="00DF17B7" w:rsidRPr="00E25821" w:rsidRDefault="00DF17B7" w:rsidP="00DF17B7">
                  <w:pPr>
                    <w:jc w:val="both"/>
                    <w:rPr>
                      <w:rFonts w:ascii="Arial" w:hAnsi="Arial" w:cs="Arial"/>
                      <w:b/>
                      <w:bCs/>
                    </w:rPr>
                  </w:pPr>
                  <w:r w:rsidRPr="00E25821">
                    <w:rPr>
                      <w:rFonts w:ascii="Arial" w:hAnsi="Arial"/>
                      <w:sz w:val="20"/>
                    </w:rPr>
                    <w:t>Circuit dedicat</w:t>
                  </w:r>
                </w:p>
              </w:tc>
            </w:tr>
          </w:tbl>
          <w:p w14:paraId="234ECEAC" w14:textId="5C53809D" w:rsidR="00BF274B" w:rsidRPr="00E25821" w:rsidRDefault="00BF274B" w:rsidP="00BF274B">
            <w:pPr>
              <w:jc w:val="center"/>
              <w:rPr>
                <w:rFonts w:ascii="Arial" w:hAnsi="Arial" w:cs="Arial"/>
                <w:b/>
                <w:i/>
                <w:color w:val="000000" w:themeColor="text1"/>
                <w:sz w:val="16"/>
                <w:szCs w:val="16"/>
              </w:rPr>
            </w:pPr>
            <w:r w:rsidRPr="00E25821">
              <w:rPr>
                <w:rFonts w:ascii="Arial" w:hAnsi="Arial"/>
                <w:b/>
                <w:i/>
                <w:color w:val="000000" w:themeColor="text1"/>
                <w:sz w:val="16"/>
              </w:rPr>
              <w:t>Figura 7.20. Stație de încărcare cu două puncte de conectare „prize portabile la stația de încărcare” care fac parte din stația de încărcare (dispozitive de protecție la supracurent pentru circuite dedicate integrate în stația de încărcare)</w:t>
            </w:r>
          </w:p>
          <w:p w14:paraId="45E99D32" w14:textId="77777777" w:rsidR="00BF274B" w:rsidRPr="00E25821" w:rsidRDefault="00BF274B" w:rsidP="00EB6A7E">
            <w:pPr>
              <w:jc w:val="center"/>
              <w:rPr>
                <w:rFonts w:ascii="Arial" w:hAnsi="Arial" w:cs="Arial"/>
                <w:b/>
                <w:color w:val="000000" w:themeColor="text1"/>
              </w:rPr>
            </w:pPr>
          </w:p>
        </w:tc>
      </w:tr>
      <w:tr w:rsidR="00BF274B" w:rsidRPr="00E25821" w14:paraId="07A17E85" w14:textId="77777777" w:rsidTr="00EB6A7E">
        <w:tc>
          <w:tcPr>
            <w:tcW w:w="284" w:type="dxa"/>
          </w:tcPr>
          <w:p w14:paraId="5C842AC7" w14:textId="77777777" w:rsidR="00DD0AA6" w:rsidRPr="00E25821" w:rsidRDefault="00DD0AA6" w:rsidP="00DD0AA6">
            <w:pPr>
              <w:jc w:val="both"/>
              <w:rPr>
                <w:rFonts w:ascii="Arial" w:hAnsi="Arial" w:cs="Arial"/>
                <w:color w:val="000000" w:themeColor="text1"/>
              </w:rPr>
            </w:pPr>
          </w:p>
          <w:p w14:paraId="2B2E1F94" w14:textId="77777777" w:rsidR="00DD0AA6" w:rsidRPr="00E25821" w:rsidRDefault="00DD0AA6" w:rsidP="00BF274B">
            <w:pPr>
              <w:shd w:val="clear" w:color="auto" w:fill="FFFFFF" w:themeFill="background1"/>
              <w:jc w:val="both"/>
              <w:rPr>
                <w:rFonts w:ascii="Arial" w:hAnsi="Arial" w:cs="Arial"/>
                <w:b/>
                <w:bCs/>
                <w:color w:val="000000" w:themeColor="text1"/>
              </w:rPr>
            </w:pPr>
          </w:p>
          <w:p w14:paraId="3F00EDFB" w14:textId="77777777" w:rsidR="00DD0AA6" w:rsidRPr="00E25821" w:rsidRDefault="00DD0AA6" w:rsidP="00BF274B">
            <w:pPr>
              <w:shd w:val="clear" w:color="auto" w:fill="FFFFFF" w:themeFill="background1"/>
              <w:jc w:val="both"/>
              <w:rPr>
                <w:rFonts w:ascii="Arial" w:hAnsi="Arial" w:cs="Arial"/>
                <w:b/>
                <w:bCs/>
                <w:color w:val="000000" w:themeColor="text1"/>
              </w:rPr>
            </w:pPr>
          </w:p>
          <w:p w14:paraId="73AEC8A0" w14:textId="77777777" w:rsidR="00DD0AA6" w:rsidRPr="00E25821" w:rsidRDefault="00DD0AA6" w:rsidP="00BF274B">
            <w:pPr>
              <w:shd w:val="clear" w:color="auto" w:fill="FFFFFF" w:themeFill="background1"/>
              <w:jc w:val="both"/>
              <w:rPr>
                <w:rFonts w:ascii="Arial" w:hAnsi="Arial" w:cs="Arial"/>
                <w:b/>
                <w:bCs/>
                <w:color w:val="000000" w:themeColor="text1"/>
              </w:rPr>
            </w:pPr>
          </w:p>
          <w:p w14:paraId="77240EE0" w14:textId="36D76886" w:rsidR="003C2DF7" w:rsidRPr="00E25821" w:rsidRDefault="00BF274B" w:rsidP="00BF274B">
            <w:pPr>
              <w:jc w:val="both"/>
              <w:rPr>
                <w:rFonts w:ascii="Arial" w:hAnsi="Arial" w:cs="Arial"/>
                <w:color w:val="000000" w:themeColor="text1"/>
              </w:rPr>
            </w:pPr>
            <w:r w:rsidRPr="00E25821">
              <w:rPr>
                <w:rFonts w:ascii="Arial" w:hAnsi="Arial"/>
                <w:color w:val="000000" w:themeColor="text1"/>
              </w:rPr>
              <w:t> </w:t>
            </w:r>
          </w:p>
          <w:p w14:paraId="71F4B759" w14:textId="371DEDEE" w:rsidR="00BF274B" w:rsidRPr="00E25821" w:rsidRDefault="00BF274B" w:rsidP="00DD0AA6">
            <w:pPr>
              <w:shd w:val="clear" w:color="auto" w:fill="FFFFFF" w:themeFill="background1"/>
              <w:jc w:val="both"/>
              <w:rPr>
                <w:rFonts w:ascii="Arial" w:hAnsi="Arial" w:cs="Arial"/>
              </w:rPr>
            </w:pPr>
          </w:p>
        </w:tc>
        <w:tc>
          <w:tcPr>
            <w:tcW w:w="9269" w:type="dxa"/>
            <w:gridSpan w:val="3"/>
          </w:tcPr>
          <w:p w14:paraId="1D30DD35" w14:textId="77777777" w:rsidR="00DD0AA6" w:rsidRPr="00E25821" w:rsidRDefault="00DD0AA6" w:rsidP="00DD0AA6">
            <w:pPr>
              <w:jc w:val="both"/>
              <w:rPr>
                <w:rFonts w:ascii="Arial" w:hAnsi="Arial" w:cs="Arial"/>
                <w:b/>
                <w:i/>
                <w:color w:val="000000" w:themeColor="text1"/>
              </w:rPr>
            </w:pPr>
            <w:r w:rsidRPr="00E25821">
              <w:rPr>
                <w:rFonts w:ascii="Arial" w:hAnsi="Arial"/>
                <w:b/>
                <w:i/>
                <w:color w:val="000000" w:themeColor="text1"/>
              </w:rPr>
              <w:t xml:space="preserve">Punctul 7.22.4. Măsuri de protecție </w:t>
            </w:r>
          </w:p>
          <w:p w14:paraId="76A2F1C6" w14:textId="77777777" w:rsidR="00DD0AA6" w:rsidRPr="00E25821" w:rsidRDefault="00DD0AA6" w:rsidP="00DD0AA6">
            <w:pPr>
              <w:jc w:val="both"/>
              <w:rPr>
                <w:rFonts w:ascii="Arial" w:hAnsi="Arial" w:cs="Arial"/>
                <w:b/>
                <w:i/>
                <w:color w:val="000000" w:themeColor="text1"/>
              </w:rPr>
            </w:pPr>
          </w:p>
          <w:p w14:paraId="6422299F" w14:textId="77777777" w:rsidR="00DD0AA6" w:rsidRPr="00E25821" w:rsidRDefault="00DD0AA6" w:rsidP="00DD0AA6">
            <w:pPr>
              <w:jc w:val="both"/>
              <w:rPr>
                <w:rFonts w:ascii="Arial" w:hAnsi="Arial" w:cs="Arial"/>
                <w:b/>
                <w:color w:val="000000" w:themeColor="text1"/>
              </w:rPr>
            </w:pPr>
            <w:r w:rsidRPr="00E25821">
              <w:rPr>
                <w:rFonts w:ascii="Arial" w:hAnsi="Arial"/>
                <w:b/>
                <w:color w:val="000000" w:themeColor="text1"/>
              </w:rPr>
              <w:t>Subpunctul 7.22.4.1. Protecția împotriva contactului indirect</w:t>
            </w:r>
          </w:p>
          <w:p w14:paraId="0DA399CC" w14:textId="77777777" w:rsidR="00DD0AA6" w:rsidRPr="00E25821" w:rsidRDefault="00DD0AA6" w:rsidP="00DD0AA6">
            <w:pPr>
              <w:jc w:val="both"/>
              <w:rPr>
                <w:rFonts w:ascii="Arial" w:hAnsi="Arial" w:cs="Arial"/>
                <w:color w:val="000000" w:themeColor="text1"/>
              </w:rPr>
            </w:pPr>
          </w:p>
          <w:p w14:paraId="584FE333" w14:textId="77777777" w:rsidR="00DD0AA6" w:rsidRPr="00E25821" w:rsidRDefault="00DD0AA6" w:rsidP="00DD0AA6">
            <w:pPr>
              <w:jc w:val="both"/>
              <w:rPr>
                <w:rFonts w:ascii="Arial" w:hAnsi="Arial" w:cs="Arial"/>
              </w:rPr>
            </w:pPr>
            <w:r w:rsidRPr="00E25821">
              <w:rPr>
                <w:rFonts w:ascii="Arial" w:hAnsi="Arial"/>
              </w:rPr>
              <w:t>Se aplică cel puțin una dintre următoarele măsuri de protecție:</w:t>
            </w:r>
          </w:p>
          <w:p w14:paraId="0BCC0F4C" w14:textId="77777777" w:rsidR="00DD0AA6" w:rsidRPr="00E25821" w:rsidRDefault="00DD0AA6" w:rsidP="00DD0AA6">
            <w:pPr>
              <w:jc w:val="both"/>
              <w:rPr>
                <w:rFonts w:ascii="Arial" w:hAnsi="Arial" w:cs="Arial"/>
                <w:b/>
                <w:color w:val="000000" w:themeColor="text1"/>
              </w:rPr>
            </w:pPr>
          </w:p>
          <w:p w14:paraId="2E737C13" w14:textId="77777777" w:rsidR="00DD0AA6" w:rsidRPr="00E25821" w:rsidRDefault="00DD0AA6" w:rsidP="00DD0AA6">
            <w:pPr>
              <w:jc w:val="both"/>
              <w:rPr>
                <w:rFonts w:ascii="Arial" w:hAnsi="Arial" w:cs="Arial"/>
                <w:b/>
                <w:color w:val="000000" w:themeColor="text1"/>
              </w:rPr>
            </w:pPr>
            <w:r w:rsidRPr="00E25821">
              <w:rPr>
                <w:rFonts w:ascii="Arial" w:hAnsi="Arial"/>
                <w:b/>
                <w:color w:val="000000" w:themeColor="text1"/>
              </w:rPr>
              <w:t>(a) Protecția pasivă fără deconectare automată a sursei de alimentare</w:t>
            </w:r>
          </w:p>
          <w:p w14:paraId="1F6BB7DA" w14:textId="77777777" w:rsidR="00DD0AA6" w:rsidRPr="00E25821" w:rsidRDefault="00DD0AA6" w:rsidP="00DD0AA6">
            <w:pPr>
              <w:rPr>
                <w:rFonts w:ascii="Arial" w:hAnsi="Arial" w:cs="Arial"/>
                <w:b/>
                <w:color w:val="000000" w:themeColor="text1"/>
              </w:rPr>
            </w:pPr>
          </w:p>
          <w:p w14:paraId="0278DC99"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Circuitul specific este protejat prin separarea de siguranță a circuitelor în conformitate cu punctul C de la subpunctul 4.2.3.3 și prin intermediul unui transformator de separare a circuitelor.</w:t>
            </w:r>
          </w:p>
          <w:p w14:paraId="71B3881C" w14:textId="77777777" w:rsidR="00DD0AA6" w:rsidRPr="00E25821" w:rsidRDefault="00DD0AA6" w:rsidP="00DD0AA6">
            <w:pPr>
              <w:jc w:val="both"/>
              <w:rPr>
                <w:rFonts w:ascii="Arial" w:hAnsi="Arial" w:cs="Arial"/>
                <w:color w:val="000000" w:themeColor="text1"/>
              </w:rPr>
            </w:pPr>
          </w:p>
          <w:p w14:paraId="0F7992AA" w14:textId="04DDB352" w:rsidR="00DD0AA6" w:rsidRPr="00E25821" w:rsidRDefault="00E25821" w:rsidP="00DD0AA6">
            <w:pPr>
              <w:jc w:val="both"/>
              <w:rPr>
                <w:rFonts w:ascii="Arial" w:hAnsi="Arial" w:cs="Arial"/>
                <w:b/>
                <w:color w:val="000000" w:themeColor="text1"/>
              </w:rPr>
            </w:pPr>
            <w:r>
              <w:rPr>
                <w:rFonts w:ascii="Arial" w:hAnsi="Arial"/>
                <w:b/>
                <w:color w:val="000000" w:themeColor="text1"/>
              </w:rPr>
              <w:t xml:space="preserve">(b) </w:t>
            </w:r>
            <w:r w:rsidR="00DD0AA6" w:rsidRPr="00E25821">
              <w:rPr>
                <w:rFonts w:ascii="Arial" w:hAnsi="Arial"/>
                <w:b/>
                <w:color w:val="000000" w:themeColor="text1"/>
              </w:rPr>
              <w:t>Protecția activă cu deconectare automată a sursei de alimentare</w:t>
            </w:r>
          </w:p>
          <w:p w14:paraId="45FC2AF2" w14:textId="77777777" w:rsidR="00DD0AA6" w:rsidRPr="00E25821" w:rsidRDefault="00DD0AA6" w:rsidP="00DD0AA6">
            <w:pPr>
              <w:jc w:val="both"/>
              <w:rPr>
                <w:rFonts w:ascii="Arial" w:hAnsi="Arial" w:cs="Arial"/>
                <w:color w:val="000000" w:themeColor="text1"/>
              </w:rPr>
            </w:pPr>
          </w:p>
          <w:p w14:paraId="76085FAD"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Aplicarea unui sistem de împământare TN-C pentru circuitul dedicat este interzisă.</w:t>
            </w:r>
          </w:p>
          <w:p w14:paraId="3A4B60EA" w14:textId="77777777" w:rsidR="00DD0AA6" w:rsidRPr="00E25821" w:rsidRDefault="00DD0AA6" w:rsidP="00DD0AA6">
            <w:pPr>
              <w:rPr>
                <w:rFonts w:ascii="Arial" w:hAnsi="Arial" w:cs="Arial"/>
                <w:color w:val="000000" w:themeColor="text1"/>
              </w:rPr>
            </w:pPr>
          </w:p>
          <w:p w14:paraId="78D1CE97" w14:textId="00254B9C" w:rsidR="00DD0AA6" w:rsidRPr="00E25821" w:rsidRDefault="00DD0AA6" w:rsidP="00DD0AA6">
            <w:pPr>
              <w:jc w:val="both"/>
              <w:rPr>
                <w:rFonts w:ascii="Arial" w:hAnsi="Arial" w:cs="Arial"/>
              </w:rPr>
            </w:pPr>
            <w:r w:rsidRPr="00E25821">
              <w:rPr>
                <w:rFonts w:ascii="Arial" w:hAnsi="Arial"/>
              </w:rPr>
              <w:t xml:space="preserve">Fiecare circuit dedicat de curent alternativ este protejat individual de un dispozitiv de protecție a curentului diferențial-rezidual cu un curent de lucru de până la 30 mA. </w:t>
            </w:r>
          </w:p>
          <w:p w14:paraId="33F6B4C9" w14:textId="77777777" w:rsidR="00DD0AA6" w:rsidRPr="00E25821" w:rsidRDefault="00DD0AA6" w:rsidP="00DD0AA6">
            <w:pPr>
              <w:jc w:val="both"/>
              <w:rPr>
                <w:rFonts w:ascii="Arial" w:hAnsi="Arial" w:cs="Arial"/>
              </w:rPr>
            </w:pPr>
            <w:r w:rsidRPr="00E25821">
              <w:rPr>
                <w:rFonts w:ascii="Arial" w:hAnsi="Arial"/>
              </w:rPr>
              <w:t>Prin urmare, punctul de conectare este protejat:</w:t>
            </w:r>
          </w:p>
          <w:p w14:paraId="1A8263FB" w14:textId="77777777" w:rsidR="00DD0AA6" w:rsidRPr="00E25821" w:rsidRDefault="00DD0AA6" w:rsidP="00DD0AA6">
            <w:pPr>
              <w:jc w:val="both"/>
              <w:rPr>
                <w:rFonts w:ascii="Arial" w:hAnsi="Arial" w:cs="Arial"/>
              </w:rPr>
            </w:pPr>
          </w:p>
          <w:p w14:paraId="17424950" w14:textId="77777777" w:rsidR="00DD0AA6" w:rsidRPr="00E25821" w:rsidRDefault="00DD0AA6" w:rsidP="00DD0AA6">
            <w:pPr>
              <w:jc w:val="both"/>
              <w:rPr>
                <w:rFonts w:ascii="Arial" w:hAnsi="Arial" w:cs="Arial"/>
              </w:rPr>
            </w:pPr>
            <w:r w:rsidRPr="00E25821">
              <w:rPr>
                <w:rFonts w:ascii="Arial" w:hAnsi="Arial"/>
              </w:rPr>
              <w:lastRenderedPageBreak/>
              <w:t>1. printr-un dispozitiv de protecție la curentul diferențial-rezidual, construit astfel încât funcționarea acestuia să rămână garantată atunci când apare o eroare de izolație cu o componentă continuă care cauzează interferențe; sau</w:t>
            </w:r>
          </w:p>
          <w:p w14:paraId="65032D38" w14:textId="77777777" w:rsidR="00DD0AA6" w:rsidRPr="00E25821" w:rsidRDefault="00DD0AA6" w:rsidP="00DD0AA6">
            <w:pPr>
              <w:jc w:val="both"/>
              <w:rPr>
                <w:rFonts w:ascii="Arial" w:hAnsi="Arial" w:cs="Arial"/>
              </w:rPr>
            </w:pPr>
          </w:p>
          <w:p w14:paraId="45EAAF29" w14:textId="77777777" w:rsidR="00DD0AA6" w:rsidRPr="00E25821" w:rsidRDefault="00DD0AA6" w:rsidP="00DD0AA6">
            <w:pPr>
              <w:jc w:val="both"/>
              <w:rPr>
                <w:rFonts w:ascii="Arial" w:hAnsi="Arial" w:cs="Arial"/>
              </w:rPr>
            </w:pPr>
            <w:r w:rsidRPr="00E25821">
              <w:rPr>
                <w:rFonts w:ascii="Arial" w:hAnsi="Arial"/>
              </w:rPr>
              <w:t>2. printr-un dispozitiv de protecție la curentul diferențial-rezidual în comun și în coordonare cu un dispozitiv continuu de detectare a curentului diferențial-rezidual care decuplează stația de încărcare atunci când apare o eroare de izolație cu o componentă continuă care cauzează interferențe.</w:t>
            </w:r>
          </w:p>
          <w:p w14:paraId="574E8E5C" w14:textId="77777777" w:rsidR="00DD0AA6" w:rsidRPr="00E25821" w:rsidRDefault="00DD0AA6" w:rsidP="00DD0AA6">
            <w:pPr>
              <w:jc w:val="both"/>
              <w:rPr>
                <w:rFonts w:ascii="Arial" w:hAnsi="Arial" w:cs="Arial"/>
              </w:rPr>
            </w:pPr>
          </w:p>
          <w:p w14:paraId="7BB850C9" w14:textId="77777777" w:rsidR="00DD0AA6" w:rsidRPr="00E25821" w:rsidRDefault="00DD0AA6" w:rsidP="00DD0AA6">
            <w:pPr>
              <w:jc w:val="both"/>
              <w:rPr>
                <w:rFonts w:ascii="Arial" w:hAnsi="Arial" w:cs="Arial"/>
              </w:rPr>
            </w:pPr>
            <w:r w:rsidRPr="00E25821">
              <w:rPr>
                <w:rFonts w:ascii="Arial" w:hAnsi="Arial"/>
              </w:rPr>
              <w:t>Cerințele menționate la punctele 2 și 3 trebuie îndeplinite prin punerea în aplicare a dispozitivelor de protecție menționate mai sus, fie în instalația electrică fixă din amonte, fie în stația de încărcare (sau într-o combinație a celor două).</w:t>
            </w:r>
          </w:p>
          <w:p w14:paraId="0B644B08" w14:textId="579DBB0C" w:rsidR="003C2DF7" w:rsidRPr="00E25821" w:rsidRDefault="003C2DF7" w:rsidP="00BF274B">
            <w:pPr>
              <w:jc w:val="both"/>
              <w:rPr>
                <w:rFonts w:ascii="Arial" w:hAnsi="Arial" w:cs="Arial"/>
              </w:rPr>
            </w:pPr>
          </w:p>
          <w:p w14:paraId="23AA1FAC" w14:textId="77777777" w:rsidR="00DD0AA6" w:rsidRPr="00E25821" w:rsidRDefault="00DD0AA6" w:rsidP="00844802">
            <w:pPr>
              <w:jc w:val="both"/>
              <w:rPr>
                <w:rFonts w:ascii="Arial" w:hAnsi="Arial" w:cs="Arial"/>
              </w:rPr>
            </w:pPr>
            <w:r w:rsidRPr="00E25821">
              <w:rPr>
                <w:rFonts w:ascii="Arial" w:hAnsi="Arial"/>
              </w:rPr>
              <w:t>Dacă este utilizat un sistem de împământare IT, se permite:</w:t>
            </w:r>
          </w:p>
          <w:p w14:paraId="508DCB7F" w14:textId="77777777" w:rsidR="00DD0AA6" w:rsidRPr="00E25821" w:rsidRDefault="00DD0AA6" w:rsidP="00DD0AA6">
            <w:pPr>
              <w:shd w:val="clear" w:color="auto" w:fill="FFFFFF" w:themeFill="background1"/>
              <w:jc w:val="both"/>
              <w:rPr>
                <w:rFonts w:ascii="Arial" w:hAnsi="Arial" w:cs="Arial"/>
              </w:rPr>
            </w:pPr>
          </w:p>
          <w:p w14:paraId="6AC4A1F3" w14:textId="00AB6B9C" w:rsidR="00DD0AA6" w:rsidRPr="00E25821" w:rsidRDefault="00DD0AA6" w:rsidP="00DD0AA6">
            <w:pPr>
              <w:shd w:val="clear" w:color="auto" w:fill="FFFFFF" w:themeFill="background1"/>
              <w:jc w:val="both"/>
              <w:rPr>
                <w:rFonts w:ascii="Arial" w:hAnsi="Arial" w:cs="Arial"/>
              </w:rPr>
            </w:pPr>
            <w:r w:rsidRPr="00E25821">
              <w:rPr>
                <w:rFonts w:ascii="Arial" w:hAnsi="Arial"/>
              </w:rPr>
              <w:t xml:space="preserve">1. omiterea dispozitivului de protecție a curentului diferențial-rezidual menționat la al doilea paragraf, cu condiția să fie utilizat un sistem de împământare IT și ca fiecare circuit dedicat să fie alimentat separat de o sursă individuală de energie electrică, de exemplu, de un transformator cu înfășurare separată; </w:t>
            </w:r>
          </w:p>
          <w:p w14:paraId="6B28E3D0" w14:textId="77777777" w:rsidR="00DD0AA6" w:rsidRPr="00E25821" w:rsidRDefault="00DD0AA6" w:rsidP="00DD0AA6">
            <w:pPr>
              <w:shd w:val="clear" w:color="auto" w:fill="FFFFFF" w:themeFill="background1"/>
              <w:jc w:val="both"/>
              <w:rPr>
                <w:rFonts w:ascii="Arial" w:hAnsi="Arial" w:cs="Arial"/>
              </w:rPr>
            </w:pPr>
          </w:p>
          <w:p w14:paraId="1AB8A2FE" w14:textId="77777777" w:rsidR="00DD0AA6" w:rsidRPr="00E25821" w:rsidRDefault="00DD0AA6" w:rsidP="00DD0AA6">
            <w:pPr>
              <w:shd w:val="clear" w:color="auto" w:fill="FFFFFF" w:themeFill="background1"/>
              <w:jc w:val="both"/>
              <w:rPr>
                <w:rFonts w:ascii="Arial" w:hAnsi="Arial" w:cs="Arial"/>
              </w:rPr>
            </w:pPr>
            <w:r w:rsidRPr="00E25821">
              <w:rPr>
                <w:rFonts w:ascii="Arial" w:hAnsi="Arial"/>
              </w:rPr>
              <w:t xml:space="preserve">2. pentru a asigura un monitor de izolare permanent pentru mai mult de un circuit dedicat, în cazul în care aceste circuite sunt alimentate de aceeași sursă de energie electrică, cum ar fi, de exemplu, un transformator. Această cerință este îndeplinită prin punerea în aplicare a acestui dispozitiv fie în instalația electrică fixă din amonte, fie în stația de încărcare. </w:t>
            </w:r>
            <w:r w:rsidRPr="00E25821">
              <w:rPr>
                <w:rFonts w:ascii="Arial" w:hAnsi="Arial"/>
                <w:color w:val="000000" w:themeColor="text1"/>
              </w:rPr>
              <w:t>De îndată ce un monitor permanent de izolație a semnalat existența unei singure defecțiuni la borna la pământ sau la legarea la pământ, se iau măsurile necesare pentru investigarea și remedierea acestei defecțiuni.</w:t>
            </w:r>
          </w:p>
          <w:p w14:paraId="69779B42" w14:textId="77777777" w:rsidR="0001776B" w:rsidRPr="00E25821" w:rsidRDefault="0001776B" w:rsidP="00DD0AA6">
            <w:pPr>
              <w:rPr>
                <w:rFonts w:ascii="Arial" w:hAnsi="Arial" w:cs="Arial"/>
                <w:color w:val="000000" w:themeColor="text1"/>
              </w:rPr>
            </w:pPr>
          </w:p>
          <w:p w14:paraId="58EF4DD1" w14:textId="77777777" w:rsidR="00DD0AA6" w:rsidRPr="00E25821" w:rsidRDefault="00DD0AA6" w:rsidP="00DD0AA6">
            <w:pPr>
              <w:jc w:val="both"/>
              <w:rPr>
                <w:rFonts w:ascii="Arial" w:hAnsi="Arial" w:cs="Arial"/>
                <w:b/>
                <w:color w:val="000000" w:themeColor="text1"/>
              </w:rPr>
            </w:pPr>
            <w:r w:rsidRPr="00E25821">
              <w:rPr>
                <w:rFonts w:ascii="Arial" w:hAnsi="Arial"/>
                <w:b/>
                <w:color w:val="000000" w:themeColor="text1"/>
              </w:rPr>
              <w:t>Subpunctul 7.22.4.2. Protecția electrică la supracurent</w:t>
            </w:r>
          </w:p>
          <w:p w14:paraId="6F893339" w14:textId="77777777" w:rsidR="00DD0AA6" w:rsidRPr="00E25821" w:rsidRDefault="00DD0AA6" w:rsidP="00DD0AA6">
            <w:pPr>
              <w:rPr>
                <w:rFonts w:ascii="Arial" w:hAnsi="Arial" w:cs="Arial"/>
                <w:color w:val="000000" w:themeColor="text1"/>
              </w:rPr>
            </w:pPr>
          </w:p>
          <w:p w14:paraId="7D7F0BE9"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Fiecare circuit dedicat este protejat individual de un dispozitiv de protecție la supracurent corespunzător.</w:t>
            </w:r>
          </w:p>
          <w:p w14:paraId="0DF8F3BE" w14:textId="77777777" w:rsidR="00DD0AA6" w:rsidRPr="00E25821" w:rsidRDefault="00DD0AA6" w:rsidP="00DD0AA6">
            <w:pPr>
              <w:jc w:val="both"/>
              <w:rPr>
                <w:rFonts w:ascii="Arial" w:hAnsi="Arial" w:cs="Arial"/>
                <w:color w:val="000000" w:themeColor="text1"/>
              </w:rPr>
            </w:pPr>
          </w:p>
          <w:p w14:paraId="22AB6A83" w14:textId="77777777" w:rsidR="00DD0AA6" w:rsidRPr="00E25821" w:rsidRDefault="00DD0AA6" w:rsidP="00DD0AA6">
            <w:pPr>
              <w:jc w:val="both"/>
              <w:rPr>
                <w:rFonts w:ascii="Arial" w:hAnsi="Arial" w:cs="Arial"/>
              </w:rPr>
            </w:pPr>
            <w:r w:rsidRPr="00E25821">
              <w:rPr>
                <w:rFonts w:ascii="Arial" w:hAnsi="Arial"/>
              </w:rPr>
              <w:t>Acest lucru se realizează prin instalarea unui dispozitiv de protecție la supracurent corespunzător care îndeplinește cerințele de la capitolul 4.4. și este plasat fie în instalația electrică fixă din amonte, fie în stația de încărcare (sau o combinație a acestora).</w:t>
            </w:r>
          </w:p>
          <w:p w14:paraId="1E36197F" w14:textId="77777777" w:rsidR="00DD0AA6" w:rsidRPr="00E25821" w:rsidRDefault="00DD0AA6" w:rsidP="00DD0AA6">
            <w:pPr>
              <w:jc w:val="both"/>
              <w:rPr>
                <w:rFonts w:ascii="Arial" w:hAnsi="Arial" w:cs="Arial"/>
                <w:color w:val="000000" w:themeColor="text1"/>
              </w:rPr>
            </w:pPr>
          </w:p>
          <w:p w14:paraId="233D58AF" w14:textId="1C7CE4C5" w:rsidR="003C2DF7" w:rsidRPr="00E25821" w:rsidRDefault="00DD0AA6" w:rsidP="00DD0AA6">
            <w:pPr>
              <w:jc w:val="both"/>
              <w:rPr>
                <w:rFonts w:ascii="Arial" w:hAnsi="Arial" w:cs="Arial"/>
                <w:b/>
                <w:i/>
                <w:color w:val="000000" w:themeColor="text1"/>
              </w:rPr>
            </w:pPr>
            <w:r w:rsidRPr="00E25821">
              <w:rPr>
                <w:rFonts w:ascii="Arial" w:hAnsi="Arial"/>
              </w:rPr>
              <w:t>Prin derogare de la primul paragraf, în cazul în care stația de încărcare are mai multe puncte de conectare care nu sunt utilizate simultan, se permite ca aceasta din urmă să aibă dispozitive comune de protecție la supracurent, cu condiția ca aceste dispozitive să ofere protecția necesară pentru fiecare dintre punctele de conectare (de exemplu, atunci când curentul nominal al dispozitivului de protecție comun nu este mai mare decât curentul nominal cel mai scăzut al punctelor de conectare).</w:t>
            </w:r>
          </w:p>
          <w:p w14:paraId="6E648943" w14:textId="77777777" w:rsidR="00BF274B" w:rsidRPr="00E25821" w:rsidRDefault="00BF274B" w:rsidP="00BF274B">
            <w:pPr>
              <w:rPr>
                <w:rFonts w:ascii="Arial" w:hAnsi="Arial" w:cs="Arial"/>
                <w:color w:val="000000" w:themeColor="text1"/>
              </w:rPr>
            </w:pPr>
          </w:p>
          <w:p w14:paraId="1CFDF9D9" w14:textId="77777777" w:rsidR="00DD0AA6" w:rsidRPr="00E25821" w:rsidRDefault="00DD0AA6" w:rsidP="00DD0AA6">
            <w:pPr>
              <w:jc w:val="both"/>
              <w:rPr>
                <w:rFonts w:ascii="Arial" w:hAnsi="Arial" w:cs="Arial"/>
                <w:i/>
                <w:color w:val="000000" w:themeColor="text1"/>
              </w:rPr>
            </w:pPr>
            <w:r w:rsidRPr="00E25821">
              <w:rPr>
                <w:rFonts w:ascii="Arial" w:hAnsi="Arial"/>
                <w:b/>
                <w:i/>
                <w:color w:val="000000" w:themeColor="text1"/>
              </w:rPr>
              <w:t>Punctul 7.22.5. Alegerea și implementarea echipamentelor electrice</w:t>
            </w:r>
          </w:p>
          <w:p w14:paraId="5666AD9B" w14:textId="77777777" w:rsidR="00DD0AA6" w:rsidRPr="00E25821" w:rsidRDefault="00DD0AA6" w:rsidP="00DD0AA6">
            <w:pPr>
              <w:rPr>
                <w:rFonts w:ascii="Arial" w:hAnsi="Arial" w:cs="Arial"/>
                <w:color w:val="000000" w:themeColor="text1"/>
              </w:rPr>
            </w:pPr>
          </w:p>
          <w:p w14:paraId="3C1F00DB" w14:textId="77777777" w:rsidR="00DD0AA6" w:rsidRPr="00E25821" w:rsidRDefault="00DD0AA6" w:rsidP="00DD0AA6">
            <w:pPr>
              <w:jc w:val="both"/>
              <w:rPr>
                <w:rFonts w:ascii="Arial" w:hAnsi="Arial" w:cs="Arial"/>
                <w:b/>
                <w:color w:val="000000" w:themeColor="text1"/>
              </w:rPr>
            </w:pPr>
            <w:r w:rsidRPr="00E25821">
              <w:rPr>
                <w:rFonts w:ascii="Arial" w:hAnsi="Arial"/>
                <w:b/>
                <w:color w:val="000000" w:themeColor="text1"/>
              </w:rPr>
              <w:t xml:space="preserve">Subpunctul 7.22.5.1. Influențele externe </w:t>
            </w:r>
          </w:p>
          <w:p w14:paraId="56E296F4" w14:textId="77777777" w:rsidR="00DD0AA6" w:rsidRPr="00E25821" w:rsidRDefault="00DD0AA6" w:rsidP="00DD0AA6">
            <w:pPr>
              <w:rPr>
                <w:rFonts w:ascii="Arial" w:hAnsi="Arial" w:cs="Arial"/>
                <w:color w:val="000000" w:themeColor="text1"/>
                <w:lang w:eastAsia="nl-NL"/>
              </w:rPr>
            </w:pPr>
          </w:p>
          <w:p w14:paraId="4DC5F2AB"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Stația de încărcare este protejată împotriva influențelor externe previzibile ale locului în care este instalată stația de încărcare.</w:t>
            </w:r>
          </w:p>
          <w:p w14:paraId="3DFB76C4" w14:textId="77777777" w:rsidR="00DD0AA6" w:rsidRPr="00E25821" w:rsidRDefault="00DD0AA6" w:rsidP="00DD0AA6">
            <w:pPr>
              <w:jc w:val="both"/>
              <w:rPr>
                <w:rFonts w:ascii="Arial" w:hAnsi="Arial" w:cs="Arial"/>
                <w:color w:val="000000" w:themeColor="text1"/>
              </w:rPr>
            </w:pPr>
          </w:p>
          <w:p w14:paraId="73082593" w14:textId="77777777" w:rsidR="00DD0AA6" w:rsidRPr="00E25821" w:rsidRDefault="00DD0AA6" w:rsidP="00DD0AA6">
            <w:pPr>
              <w:jc w:val="both"/>
              <w:rPr>
                <w:rFonts w:ascii="Arial" w:hAnsi="Arial" w:cs="Arial"/>
              </w:rPr>
            </w:pPr>
            <w:r w:rsidRPr="00E25821">
              <w:rPr>
                <w:rFonts w:ascii="Arial" w:hAnsi="Arial"/>
                <w:color w:val="000000" w:themeColor="text1"/>
              </w:rPr>
              <w:t>Atunci când stația de încărcare este instalată în aer liber, hardware-ul are un nivel de protecție de cel puțin IP44.</w:t>
            </w:r>
          </w:p>
          <w:p w14:paraId="1A967995" w14:textId="77777777" w:rsidR="00DD0AA6" w:rsidRPr="00E25821" w:rsidRDefault="00DD0AA6" w:rsidP="00DD0AA6">
            <w:pPr>
              <w:jc w:val="both"/>
              <w:rPr>
                <w:rFonts w:ascii="Arial" w:hAnsi="Arial" w:cs="Arial"/>
                <w:color w:val="000000" w:themeColor="text1"/>
              </w:rPr>
            </w:pPr>
          </w:p>
          <w:p w14:paraId="19C3024D"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lastRenderedPageBreak/>
              <w:t>Pe lângă măsurile împotriva influențelor externe previzibile, se iau măsuri suplimentare pentru a proteja împotriva solicitărilor mecanice cauzate de orice coliziune previzibilă în mod rezonabil.</w:t>
            </w:r>
          </w:p>
          <w:p w14:paraId="7CC6D648" w14:textId="77777777" w:rsidR="00DD0AA6" w:rsidRPr="00E25821" w:rsidRDefault="00DD0AA6" w:rsidP="00BF274B">
            <w:pPr>
              <w:jc w:val="both"/>
              <w:rPr>
                <w:rFonts w:ascii="Arial" w:hAnsi="Arial" w:cs="Arial"/>
                <w:b/>
                <w:bCs/>
                <w:color w:val="000000" w:themeColor="text1"/>
              </w:rPr>
            </w:pPr>
          </w:p>
          <w:p w14:paraId="1D0C4A33" w14:textId="77777777" w:rsidR="00DD0AA6" w:rsidRPr="00E25821" w:rsidRDefault="00DD0AA6" w:rsidP="00DD0AA6">
            <w:pPr>
              <w:jc w:val="both"/>
              <w:rPr>
                <w:rFonts w:ascii="Arial" w:hAnsi="Arial" w:cs="Arial"/>
                <w:b/>
                <w:bCs/>
                <w:color w:val="000000" w:themeColor="text1"/>
              </w:rPr>
            </w:pPr>
            <w:r w:rsidRPr="00E25821">
              <w:rPr>
                <w:rFonts w:ascii="Arial" w:hAnsi="Arial"/>
                <w:b/>
                <w:color w:val="000000" w:themeColor="text1"/>
              </w:rPr>
              <w:t>Subpunctul 7.22.5.2. Întrerupătorul de urgență</w:t>
            </w:r>
          </w:p>
          <w:p w14:paraId="7B874CCF" w14:textId="77777777" w:rsidR="00DD0AA6" w:rsidRPr="00E25821" w:rsidRDefault="00DD0AA6" w:rsidP="00DD0AA6">
            <w:pPr>
              <w:jc w:val="both"/>
              <w:rPr>
                <w:rFonts w:ascii="Arial" w:hAnsi="Arial" w:cs="Arial"/>
                <w:b/>
                <w:bCs/>
                <w:i/>
                <w:color w:val="000000" w:themeColor="text1"/>
              </w:rPr>
            </w:pPr>
          </w:p>
          <w:p w14:paraId="109A8994"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Stațiile de încărcare instalate într-o clădire trebuie prevăzute cu un dispozitiv de întrerupere de urgență a energiei electrice în conformitate cu punctul C de la subpunctul 5.3.3.1. Fiecare unitate de comandă a întrerupătorului de urgență este plasată într-un mod vizibil și marcată în consecință, precum și ușor accesibilă și rapid manevrabilă. Acestea vor fi disponibile la fiecare intrare accesibilă vehiculelor către spațiul comun de parcare, cu excepția cazului în care contractantul stabilește un alt loc în consultare cu departamentul de pompieri, înainte de proiectarea și construcția instalației. Avertismentul departamentului de pompieri este arhivat in fișierul instalației electrice si este păstrat la fața locului la dispoziția persoanelor responsabile cu efectuarea lucrărilor de instalare, de întreținere, de monitorizare și de control.</w:t>
            </w:r>
          </w:p>
          <w:p w14:paraId="139CA74B" w14:textId="77777777" w:rsidR="00DD0AA6" w:rsidRPr="00E25821" w:rsidRDefault="00DD0AA6" w:rsidP="00DD0AA6">
            <w:pPr>
              <w:jc w:val="both"/>
              <w:rPr>
                <w:rFonts w:ascii="Arial" w:hAnsi="Arial" w:cs="Arial"/>
                <w:color w:val="000000" w:themeColor="text1"/>
              </w:rPr>
            </w:pPr>
          </w:p>
          <w:p w14:paraId="7BCAA862"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Întrerupătorul de urgență a alimentării cu energie electrică asigură o funcție de deconectare a sarcinii.</w:t>
            </w:r>
          </w:p>
          <w:p w14:paraId="28AAA406" w14:textId="77777777" w:rsidR="00DD0AA6" w:rsidRPr="00E25821" w:rsidRDefault="00DD0AA6" w:rsidP="00DD0AA6">
            <w:pPr>
              <w:jc w:val="both"/>
              <w:rPr>
                <w:rFonts w:ascii="Arial" w:hAnsi="Arial" w:cs="Arial"/>
                <w:color w:val="000000" w:themeColor="text1"/>
              </w:rPr>
            </w:pPr>
          </w:p>
          <w:p w14:paraId="35634DBA" w14:textId="77777777" w:rsidR="00DD0AA6" w:rsidRPr="00E25821" w:rsidRDefault="00DD0AA6" w:rsidP="00DD0AA6">
            <w:pPr>
              <w:jc w:val="both"/>
              <w:rPr>
                <w:rFonts w:ascii="Arial" w:hAnsi="Arial" w:cs="Arial"/>
                <w:bCs/>
                <w:color w:val="000000" w:themeColor="text1"/>
              </w:rPr>
            </w:pPr>
            <w:r w:rsidRPr="00E25821">
              <w:rPr>
                <w:rFonts w:ascii="Arial" w:hAnsi="Arial"/>
                <w:color w:val="000000" w:themeColor="text1"/>
              </w:rPr>
              <w:t>Prezentul subpunct nu se aplică stațiilor de încărcare care fac parte din instalația electrică a unei unități de locuit.</w:t>
            </w:r>
          </w:p>
          <w:p w14:paraId="1E5E4EFE" w14:textId="6D9DE91F" w:rsidR="00BF274B" w:rsidRPr="00E25821" w:rsidRDefault="00BF274B" w:rsidP="00BF274B">
            <w:pPr>
              <w:jc w:val="both"/>
              <w:rPr>
                <w:rFonts w:ascii="Arial" w:hAnsi="Arial" w:cs="Arial"/>
                <w:iCs/>
              </w:rPr>
            </w:pPr>
          </w:p>
          <w:p w14:paraId="1DC202B1" w14:textId="77777777" w:rsidR="00DD0AA6" w:rsidRPr="00E25821" w:rsidRDefault="00DD0AA6" w:rsidP="00DD0AA6">
            <w:pPr>
              <w:shd w:val="clear" w:color="auto" w:fill="FFFFFF" w:themeFill="background1"/>
              <w:jc w:val="both"/>
              <w:rPr>
                <w:rFonts w:ascii="Arial" w:hAnsi="Arial" w:cs="Arial"/>
                <w:b/>
                <w:bCs/>
                <w:color w:val="000000" w:themeColor="text1"/>
              </w:rPr>
            </w:pPr>
            <w:r w:rsidRPr="00E25821">
              <w:rPr>
                <w:rFonts w:ascii="Arial" w:hAnsi="Arial"/>
                <w:b/>
                <w:color w:val="000000" w:themeColor="text1"/>
              </w:rPr>
              <w:t xml:space="preserve">Subpunctul 7.22.5.3. Punctul de conectare </w:t>
            </w:r>
          </w:p>
          <w:p w14:paraId="36EE132C" w14:textId="77777777" w:rsidR="00DD0AA6" w:rsidRPr="00E25821" w:rsidRDefault="00DD0AA6" w:rsidP="00DD0AA6">
            <w:pPr>
              <w:rPr>
                <w:rFonts w:ascii="Arial" w:hAnsi="Arial" w:cs="Arial"/>
                <w:bCs/>
                <w:color w:val="000000" w:themeColor="text1"/>
              </w:rPr>
            </w:pPr>
          </w:p>
          <w:p w14:paraId="666254C6"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Punctul de conectare trebuie amplasat cât mai aproape posibil de locul de parcare pentru încărcarea vehiculului electric.</w:t>
            </w:r>
          </w:p>
          <w:p w14:paraId="655B2F4E" w14:textId="77777777" w:rsidR="00DD0AA6" w:rsidRPr="00E25821" w:rsidRDefault="00DD0AA6" w:rsidP="00DD0AA6">
            <w:pPr>
              <w:jc w:val="both"/>
              <w:rPr>
                <w:rFonts w:ascii="Arial" w:hAnsi="Arial" w:cs="Arial"/>
                <w:color w:val="000000" w:themeColor="text1"/>
              </w:rPr>
            </w:pPr>
          </w:p>
          <w:p w14:paraId="7632BB71"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Fiecare punct de conectare poate fi conectat electric numai la un vehicul electric la un moment dat.</w:t>
            </w:r>
          </w:p>
          <w:p w14:paraId="134DE4C6" w14:textId="77777777" w:rsidR="00DD0AA6" w:rsidRPr="00E25821" w:rsidRDefault="00DD0AA6" w:rsidP="00DD0AA6">
            <w:pPr>
              <w:jc w:val="both"/>
              <w:rPr>
                <w:rFonts w:ascii="Arial" w:hAnsi="Arial" w:cs="Arial"/>
                <w:color w:val="000000" w:themeColor="text1"/>
              </w:rPr>
            </w:pPr>
          </w:p>
          <w:p w14:paraId="2E4E4A2F" w14:textId="77777777" w:rsidR="00DD0AA6" w:rsidRPr="00E25821" w:rsidRDefault="00DD0AA6" w:rsidP="00DD0AA6">
            <w:pPr>
              <w:jc w:val="both"/>
              <w:rPr>
                <w:rFonts w:ascii="Arial" w:hAnsi="Arial" w:cs="Arial"/>
                <w:b/>
                <w:bCs/>
                <w:color w:val="000000" w:themeColor="text1"/>
              </w:rPr>
            </w:pPr>
            <w:r w:rsidRPr="00E25821">
              <w:rPr>
                <w:rFonts w:ascii="Arial" w:hAnsi="Arial"/>
                <w:b/>
                <w:color w:val="000000" w:themeColor="text1"/>
              </w:rPr>
              <w:t>Subpunctul 7.22.5.4. Unitățile de producție de joasă tensiune descentralizate</w:t>
            </w:r>
          </w:p>
          <w:p w14:paraId="0C80C724" w14:textId="77777777" w:rsidR="00DD0AA6" w:rsidRPr="00E25821" w:rsidRDefault="00DD0AA6" w:rsidP="00DD0AA6">
            <w:pPr>
              <w:jc w:val="both"/>
              <w:rPr>
                <w:rFonts w:ascii="Arial" w:hAnsi="Arial" w:cs="Arial"/>
                <w:b/>
                <w:bCs/>
                <w:color w:val="000000" w:themeColor="text1"/>
              </w:rPr>
            </w:pPr>
          </w:p>
          <w:p w14:paraId="4364704B" w14:textId="77777777" w:rsidR="00DD0AA6" w:rsidRPr="00E25821" w:rsidRDefault="00DD0AA6" w:rsidP="00DD0AA6">
            <w:pPr>
              <w:jc w:val="both"/>
              <w:rPr>
                <w:rFonts w:ascii="Arial" w:hAnsi="Arial" w:cs="Arial"/>
                <w:color w:val="000000" w:themeColor="text1"/>
              </w:rPr>
            </w:pPr>
            <w:r w:rsidRPr="00E25821">
              <w:rPr>
                <w:rFonts w:ascii="Arial" w:hAnsi="Arial"/>
                <w:color w:val="000000" w:themeColor="text1"/>
              </w:rPr>
              <w:t>În cazul în care stația de încărcare permite reinjectarea energiei electrice în instalația electrică fixă din amonte:</w:t>
            </w:r>
          </w:p>
          <w:p w14:paraId="7F34BA45" w14:textId="77777777" w:rsidR="00DD0AA6" w:rsidRPr="00E25821" w:rsidRDefault="00DD0AA6" w:rsidP="00DD0AA6">
            <w:pPr>
              <w:jc w:val="both"/>
              <w:rPr>
                <w:rFonts w:ascii="Arial" w:hAnsi="Arial" w:cs="Arial"/>
                <w:color w:val="000000" w:themeColor="text1"/>
              </w:rPr>
            </w:pPr>
          </w:p>
          <w:p w14:paraId="24DADEC8" w14:textId="48F56923" w:rsidR="00DD0AA6" w:rsidRPr="00E25821" w:rsidRDefault="00DD0AA6" w:rsidP="00DD0AA6">
            <w:pPr>
              <w:jc w:val="both"/>
              <w:rPr>
                <w:rFonts w:ascii="Arial" w:hAnsi="Arial" w:cs="Arial"/>
              </w:rPr>
            </w:pPr>
            <w:r w:rsidRPr="00E25821">
              <w:rPr>
                <w:rFonts w:ascii="Arial" w:hAnsi="Arial"/>
                <w:color w:val="000000" w:themeColor="text1"/>
              </w:rPr>
              <w:t>1.</w:t>
            </w:r>
            <w:r w:rsidR="00E25821" w:rsidRPr="00E25821">
              <w:rPr>
                <w:rFonts w:ascii="Arial" w:hAnsi="Arial"/>
                <w:color w:val="000000" w:themeColor="text1"/>
              </w:rPr>
              <w:t xml:space="preserve"> </w:t>
            </w:r>
            <w:r w:rsidRPr="00E25821">
              <w:rPr>
                <w:rFonts w:ascii="Arial" w:hAnsi="Arial"/>
                <w:color w:val="000000" w:themeColor="text1"/>
              </w:rPr>
              <w:t>trebuie îndeplinite cerințele pentru unitățile de producție descentralizate, în special pentru</w:t>
            </w:r>
            <w:r w:rsidRPr="00E25821">
              <w:rPr>
                <w:rFonts w:ascii="Arial" w:hAnsi="Arial"/>
              </w:rPr>
              <w:t xml:space="preserve"> protecția împotriva șocurilor electrice, protecția la supracurent și întrerupătorul de curent de siguranță;</w:t>
            </w:r>
          </w:p>
          <w:p w14:paraId="30C2E303" w14:textId="77777777" w:rsidR="00DD0AA6" w:rsidRPr="00E25821" w:rsidRDefault="00DD0AA6" w:rsidP="00DD0AA6">
            <w:pPr>
              <w:jc w:val="both"/>
              <w:rPr>
                <w:rFonts w:ascii="Arial" w:hAnsi="Arial" w:cs="Arial"/>
                <w:color w:val="000000" w:themeColor="text1"/>
              </w:rPr>
            </w:pPr>
          </w:p>
          <w:p w14:paraId="78E99C39" w14:textId="705571C1" w:rsidR="00DD0AA6" w:rsidRPr="00E25821" w:rsidRDefault="00DD0AA6" w:rsidP="00DD0AA6">
            <w:pPr>
              <w:jc w:val="both"/>
              <w:rPr>
                <w:rFonts w:ascii="Arial" w:hAnsi="Arial" w:cs="Arial"/>
              </w:rPr>
            </w:pPr>
            <w:r w:rsidRPr="00E25821">
              <w:rPr>
                <w:rFonts w:ascii="Arial" w:hAnsi="Arial"/>
                <w:color w:val="000000" w:themeColor="text1"/>
              </w:rPr>
              <w:t>2. avertismentul:</w:t>
            </w:r>
            <w:r w:rsidR="00E25821">
              <w:rPr>
                <w:rFonts w:ascii="Arial" w:hAnsi="Arial"/>
                <w:color w:val="000000" w:themeColor="text1"/>
              </w:rPr>
              <w:t xml:space="preserve"> </w:t>
            </w:r>
            <w:r w:rsidRPr="00E25821">
              <w:rPr>
                <w:rFonts w:ascii="Arial" w:hAnsi="Arial"/>
                <w:color w:val="000000" w:themeColor="text1"/>
              </w:rPr>
              <w:t>”Atenție: posibilă reinjecție a energiei electrice în instalație” se aplică</w:t>
            </w:r>
            <w:r w:rsidRPr="00E25821">
              <w:rPr>
                <w:rFonts w:ascii="Arial" w:hAnsi="Arial"/>
              </w:rPr>
              <w:t xml:space="preserve"> pe stația de încărcare și panoul (panourile) de operare și distribuție care sunt alimentate de aceasta”.</w:t>
            </w:r>
          </w:p>
          <w:p w14:paraId="5BE1BE55" w14:textId="77777777" w:rsidR="00C118D6" w:rsidRPr="00E25821" w:rsidRDefault="00C118D6" w:rsidP="00DD0AA6">
            <w:pPr>
              <w:jc w:val="both"/>
              <w:rPr>
                <w:rFonts w:ascii="Arial" w:hAnsi="Arial" w:cs="Arial"/>
              </w:rPr>
            </w:pPr>
          </w:p>
          <w:p w14:paraId="7163CB63" w14:textId="77777777" w:rsidR="00DD0AA6" w:rsidRPr="00E25821" w:rsidRDefault="00DD0AA6" w:rsidP="00DD0AA6">
            <w:pPr>
              <w:jc w:val="both"/>
              <w:rPr>
                <w:rFonts w:ascii="Arial" w:hAnsi="Arial" w:cs="Arial"/>
                <w:b/>
                <w:color w:val="000000" w:themeColor="text1"/>
              </w:rPr>
            </w:pPr>
            <w:r w:rsidRPr="00E25821">
              <w:rPr>
                <w:rFonts w:ascii="Arial" w:hAnsi="Arial"/>
                <w:b/>
                <w:color w:val="000000" w:themeColor="text1"/>
              </w:rPr>
              <w:t>Subpunctul 7.22.5.5. Amplasarea stațiilor de încărcare și a locurilor de parcare adiacente</w:t>
            </w:r>
          </w:p>
          <w:p w14:paraId="1C7E8A01" w14:textId="77777777" w:rsidR="00DD0AA6" w:rsidRPr="00E25821" w:rsidRDefault="00DD0AA6" w:rsidP="00DD0AA6">
            <w:pPr>
              <w:jc w:val="both"/>
              <w:rPr>
                <w:rFonts w:ascii="Arial" w:hAnsi="Arial" w:cs="Arial"/>
                <w:b/>
                <w:color w:val="000000" w:themeColor="text1"/>
                <w:lang w:eastAsia="nl-NL"/>
              </w:rPr>
            </w:pPr>
          </w:p>
          <w:p w14:paraId="7F11120A" w14:textId="3D8117B6" w:rsidR="00BF274B" w:rsidRPr="00E25821" w:rsidRDefault="00DD0AA6" w:rsidP="00DD0AA6">
            <w:pPr>
              <w:jc w:val="both"/>
              <w:rPr>
                <w:rFonts w:ascii="Arial" w:hAnsi="Arial" w:cs="Arial"/>
              </w:rPr>
            </w:pPr>
            <w:r w:rsidRPr="00E25821">
              <w:rPr>
                <w:rFonts w:ascii="Arial" w:hAnsi="Arial"/>
                <w:color w:val="000000" w:themeColor="text1"/>
              </w:rPr>
              <w:t>Stațiile de încărcare și locurile de parcare adiacente nu trebuie amplasate în locuri cu influențe externe BE3.</w:t>
            </w:r>
          </w:p>
          <w:p w14:paraId="5AE45711" w14:textId="3F8BAA3B" w:rsidR="003C2DF7" w:rsidRPr="00E25821" w:rsidRDefault="003C2DF7" w:rsidP="00BF274B">
            <w:pPr>
              <w:jc w:val="both"/>
              <w:rPr>
                <w:rFonts w:ascii="Arial" w:hAnsi="Arial" w:cs="Arial"/>
              </w:rPr>
            </w:pPr>
          </w:p>
          <w:p w14:paraId="21D46C32" w14:textId="7AEB7726" w:rsidR="00DD0AA6" w:rsidRPr="00E25821" w:rsidRDefault="00DD0AA6" w:rsidP="00BF274B">
            <w:pPr>
              <w:jc w:val="both"/>
              <w:rPr>
                <w:rFonts w:ascii="Arial" w:hAnsi="Arial" w:cs="Arial"/>
              </w:rPr>
            </w:pPr>
            <w:r w:rsidRPr="00E25821">
              <w:rPr>
                <w:rFonts w:ascii="Arial" w:hAnsi="Arial"/>
              </w:rPr>
              <w:t>Aprobată pentru a fi anexată la Decretul nostru regal din 10 iulie 2022, de introducere a capitolului 7.22 al cărții 1 și de modificare a anumitor părți ale cărților 1 și 3, introdus prin Decretul regal din 8 septembrie 2019 de instituire a cărții 1 privind instalațiile electrice de joasă tensiune și instalațiile de foarte joasă tensiune, a cărții 2 privind instalațiile electrice de înaltă tensiune și a cărții 3 privind instalațiile de transport și distribuție a energiei electrice.</w:t>
            </w:r>
          </w:p>
          <w:p w14:paraId="69850FE5" w14:textId="30BFA094" w:rsidR="00DD0AA6" w:rsidRPr="00E25821" w:rsidRDefault="00DD0AA6" w:rsidP="00BF274B">
            <w:pPr>
              <w:jc w:val="both"/>
              <w:rPr>
                <w:rFonts w:ascii="Arial" w:hAnsi="Arial" w:cs="Arial"/>
              </w:rPr>
            </w:pPr>
          </w:p>
          <w:p w14:paraId="12788B40" w14:textId="5FC02F9D" w:rsidR="00BF274B" w:rsidRPr="00E25821" w:rsidRDefault="00BF274B" w:rsidP="00BF274B">
            <w:pPr>
              <w:jc w:val="both"/>
              <w:rPr>
                <w:rFonts w:ascii="Arial" w:hAnsi="Arial" w:cs="Arial"/>
              </w:rPr>
            </w:pPr>
          </w:p>
          <w:p w14:paraId="433369E2" w14:textId="77777777" w:rsidR="00DD0AA6" w:rsidRPr="00E25821" w:rsidRDefault="00DD0AA6" w:rsidP="00BF274B">
            <w:pPr>
              <w:jc w:val="both"/>
              <w:rPr>
                <w:rFonts w:ascii="Arial" w:hAnsi="Arial" w:cs="Arial"/>
              </w:rPr>
            </w:pPr>
          </w:p>
          <w:p w14:paraId="542AC3AC" w14:textId="13190DCF" w:rsidR="00DD0AA6" w:rsidRPr="00E25821" w:rsidRDefault="00DD0AA6" w:rsidP="00BF274B">
            <w:pPr>
              <w:jc w:val="both"/>
              <w:rPr>
                <w:rFonts w:ascii="Arial" w:hAnsi="Arial" w:cs="Arial"/>
                <w:b/>
                <w:color w:val="000000" w:themeColor="text1"/>
              </w:rPr>
            </w:pPr>
          </w:p>
        </w:tc>
      </w:tr>
      <w:tr w:rsidR="00BF274B" w:rsidRPr="00E25821" w14:paraId="2D1208C7" w14:textId="77777777" w:rsidTr="00EB6A7E">
        <w:tc>
          <w:tcPr>
            <w:tcW w:w="4774" w:type="dxa"/>
            <w:gridSpan w:val="2"/>
          </w:tcPr>
          <w:p w14:paraId="40062ED1" w14:textId="214A65B1" w:rsidR="00BF274B" w:rsidRPr="00E25821" w:rsidRDefault="00BF274B" w:rsidP="00106BDC">
            <w:pPr>
              <w:jc w:val="center"/>
              <w:rPr>
                <w:rFonts w:ascii="Arial" w:hAnsi="Arial" w:cs="Arial"/>
                <w:b/>
                <w:i/>
                <w:color w:val="000000" w:themeColor="text1"/>
                <w:lang w:eastAsia="nl-NL"/>
              </w:rPr>
            </w:pPr>
          </w:p>
        </w:tc>
        <w:tc>
          <w:tcPr>
            <w:tcW w:w="4779" w:type="dxa"/>
            <w:gridSpan w:val="2"/>
          </w:tcPr>
          <w:p w14:paraId="483ED22E" w14:textId="2BB6DF41" w:rsidR="00BF274B" w:rsidRPr="00E25821" w:rsidRDefault="00DD0AA6" w:rsidP="00106BDC">
            <w:pPr>
              <w:jc w:val="center"/>
              <w:rPr>
                <w:rFonts w:ascii="Arial" w:hAnsi="Arial" w:cs="Arial"/>
                <w:b/>
                <w:i/>
                <w:color w:val="000000" w:themeColor="text1"/>
              </w:rPr>
            </w:pPr>
            <w:r w:rsidRPr="00E25821">
              <w:rPr>
                <w:rFonts w:ascii="Arial" w:hAnsi="Arial"/>
              </w:rPr>
              <w:t>De către rege:</w:t>
            </w:r>
          </w:p>
        </w:tc>
      </w:tr>
      <w:tr w:rsidR="00BF274B" w:rsidRPr="00E25821" w14:paraId="38F1489E" w14:textId="77777777" w:rsidTr="00106BDC">
        <w:tc>
          <w:tcPr>
            <w:tcW w:w="4774" w:type="dxa"/>
            <w:gridSpan w:val="2"/>
          </w:tcPr>
          <w:p w14:paraId="6E3C46E3" w14:textId="6BD815E8" w:rsidR="00BF274B" w:rsidRPr="00E25821" w:rsidRDefault="00BF274B" w:rsidP="003E3226">
            <w:pPr>
              <w:jc w:val="center"/>
              <w:rPr>
                <w:rFonts w:ascii="Arial" w:hAnsi="Arial" w:cs="Arial"/>
              </w:rPr>
            </w:pPr>
          </w:p>
        </w:tc>
        <w:tc>
          <w:tcPr>
            <w:tcW w:w="4779" w:type="dxa"/>
            <w:gridSpan w:val="2"/>
          </w:tcPr>
          <w:p w14:paraId="5E166DF0" w14:textId="5BCD6089" w:rsidR="00106BDC" w:rsidRPr="00E25821" w:rsidRDefault="00DD0AA6" w:rsidP="003E3226">
            <w:pPr>
              <w:jc w:val="center"/>
              <w:rPr>
                <w:rFonts w:ascii="Arial" w:hAnsi="Arial" w:cs="Arial"/>
                <w:spacing w:val="-3"/>
              </w:rPr>
            </w:pPr>
            <w:r w:rsidRPr="00E25821">
              <w:rPr>
                <w:rFonts w:ascii="Arial" w:hAnsi="Arial"/>
              </w:rPr>
              <w:t>Ministrul Muncii,</w:t>
            </w:r>
          </w:p>
          <w:p w14:paraId="6C540621" w14:textId="77777777" w:rsidR="00106BDC" w:rsidRPr="00E25821" w:rsidRDefault="00106BDC" w:rsidP="003E3226">
            <w:pPr>
              <w:jc w:val="center"/>
              <w:rPr>
                <w:rFonts w:ascii="Arial" w:hAnsi="Arial" w:cs="Arial"/>
                <w:spacing w:val="-3"/>
              </w:rPr>
            </w:pPr>
          </w:p>
          <w:p w14:paraId="2A5C1004" w14:textId="77777777" w:rsidR="00106BDC" w:rsidRPr="00E25821" w:rsidRDefault="00106BDC" w:rsidP="003E3226">
            <w:pPr>
              <w:jc w:val="center"/>
              <w:rPr>
                <w:rFonts w:ascii="Arial" w:hAnsi="Arial" w:cs="Arial"/>
                <w:spacing w:val="-3"/>
              </w:rPr>
            </w:pPr>
          </w:p>
          <w:p w14:paraId="1584C42F" w14:textId="77777777" w:rsidR="00106BDC" w:rsidRPr="00E25821" w:rsidRDefault="00106BDC" w:rsidP="003E3226">
            <w:pPr>
              <w:jc w:val="center"/>
              <w:rPr>
                <w:rFonts w:ascii="Arial" w:hAnsi="Arial" w:cs="Arial"/>
                <w:spacing w:val="-3"/>
              </w:rPr>
            </w:pPr>
          </w:p>
          <w:p w14:paraId="062BD49F" w14:textId="31BD28C1" w:rsidR="00106BDC" w:rsidRPr="00E25821" w:rsidRDefault="00106BDC" w:rsidP="003E3226">
            <w:pPr>
              <w:jc w:val="center"/>
              <w:rPr>
                <w:rFonts w:ascii="Arial" w:hAnsi="Arial" w:cs="Arial"/>
                <w:spacing w:val="-3"/>
              </w:rPr>
            </w:pPr>
          </w:p>
          <w:p w14:paraId="40D14A35" w14:textId="5B00055D" w:rsidR="00406053" w:rsidRPr="00E25821" w:rsidRDefault="00406053" w:rsidP="003E3226">
            <w:pPr>
              <w:jc w:val="center"/>
              <w:rPr>
                <w:rFonts w:ascii="Arial" w:hAnsi="Arial" w:cs="Arial"/>
                <w:spacing w:val="-3"/>
              </w:rPr>
            </w:pPr>
          </w:p>
          <w:p w14:paraId="2ADA9AA0" w14:textId="77777777" w:rsidR="003E3226" w:rsidRPr="00E25821" w:rsidRDefault="003E3226" w:rsidP="003E3226">
            <w:pPr>
              <w:jc w:val="center"/>
              <w:rPr>
                <w:rFonts w:ascii="Arial" w:hAnsi="Arial" w:cs="Arial"/>
                <w:spacing w:val="-3"/>
              </w:rPr>
            </w:pPr>
          </w:p>
          <w:p w14:paraId="197858BF" w14:textId="2166F759" w:rsidR="00106BDC" w:rsidRPr="00E25821" w:rsidRDefault="00106BDC" w:rsidP="003E3226">
            <w:pPr>
              <w:jc w:val="center"/>
              <w:rPr>
                <w:rFonts w:ascii="Arial" w:hAnsi="Arial" w:cs="Arial"/>
              </w:rPr>
            </w:pPr>
          </w:p>
        </w:tc>
      </w:tr>
      <w:tr w:rsidR="00BF274B" w:rsidRPr="00E25821" w14:paraId="1B498759" w14:textId="77777777" w:rsidTr="00106BDC">
        <w:tc>
          <w:tcPr>
            <w:tcW w:w="9553" w:type="dxa"/>
            <w:gridSpan w:val="4"/>
          </w:tcPr>
          <w:p w14:paraId="381BDACD" w14:textId="77777777" w:rsidR="00BF274B" w:rsidRPr="00E25821" w:rsidRDefault="00BF274B" w:rsidP="00BF274B">
            <w:pPr>
              <w:jc w:val="center"/>
              <w:rPr>
                <w:rFonts w:ascii="Arial" w:hAnsi="Arial" w:cs="Arial"/>
                <w:spacing w:val="-3"/>
              </w:rPr>
            </w:pPr>
            <w:r w:rsidRPr="00E25821">
              <w:rPr>
                <w:rStyle w:val="acopre1"/>
                <w:rFonts w:ascii="Arial" w:hAnsi="Arial"/>
              </w:rPr>
              <w:t>Pierre-Yves Dermagne</w:t>
            </w:r>
            <w:r w:rsidRPr="00E25821">
              <w:rPr>
                <w:rFonts w:ascii="Arial" w:hAnsi="Arial"/>
              </w:rPr>
              <w:t xml:space="preserve"> </w:t>
            </w:r>
          </w:p>
          <w:p w14:paraId="36454A8B" w14:textId="77777777" w:rsidR="00BF274B" w:rsidRPr="00E25821" w:rsidRDefault="00BF274B" w:rsidP="00BF274B">
            <w:pPr>
              <w:jc w:val="both"/>
              <w:rPr>
                <w:rFonts w:ascii="Arial" w:hAnsi="Arial" w:cs="Arial"/>
                <w:spacing w:val="-3"/>
                <w:lang w:val="nl-BE"/>
              </w:rPr>
            </w:pPr>
          </w:p>
        </w:tc>
      </w:tr>
      <w:tr w:rsidR="00106BDC" w:rsidRPr="00E25821" w14:paraId="1540C9BE" w14:textId="77777777" w:rsidTr="00106BDC">
        <w:tc>
          <w:tcPr>
            <w:tcW w:w="4774" w:type="dxa"/>
            <w:gridSpan w:val="2"/>
          </w:tcPr>
          <w:p w14:paraId="4A7CA506" w14:textId="3E2C0B5F" w:rsidR="00106BDC" w:rsidRPr="00E25821" w:rsidRDefault="00106BDC" w:rsidP="003E3226">
            <w:pPr>
              <w:jc w:val="center"/>
              <w:rPr>
                <w:rFonts w:ascii="Arial" w:hAnsi="Arial" w:cs="Arial"/>
                <w:lang w:val="nl-NL"/>
              </w:rPr>
            </w:pPr>
          </w:p>
        </w:tc>
        <w:tc>
          <w:tcPr>
            <w:tcW w:w="4779" w:type="dxa"/>
            <w:gridSpan w:val="2"/>
          </w:tcPr>
          <w:p w14:paraId="43F92D55" w14:textId="337C69EB" w:rsidR="00106BDC" w:rsidRPr="00E25821" w:rsidRDefault="00DD0AA6" w:rsidP="003E3226">
            <w:pPr>
              <w:jc w:val="center"/>
              <w:rPr>
                <w:rFonts w:ascii="Arial" w:hAnsi="Arial" w:cs="Arial"/>
              </w:rPr>
            </w:pPr>
            <w:r w:rsidRPr="00E25821">
              <w:rPr>
                <w:rFonts w:ascii="Arial" w:hAnsi="Arial"/>
              </w:rPr>
              <w:t>Ministrul Energiei,</w:t>
            </w:r>
          </w:p>
          <w:p w14:paraId="7F8D760D" w14:textId="77777777" w:rsidR="00106BDC" w:rsidRPr="00E25821" w:rsidRDefault="00106BDC" w:rsidP="00106BDC">
            <w:pPr>
              <w:jc w:val="both"/>
              <w:rPr>
                <w:rFonts w:ascii="Arial" w:hAnsi="Arial" w:cs="Arial"/>
                <w:lang w:val="nl-BE"/>
              </w:rPr>
            </w:pPr>
          </w:p>
          <w:p w14:paraId="2630C78E" w14:textId="77777777" w:rsidR="00106BDC" w:rsidRPr="00E25821" w:rsidRDefault="00106BDC" w:rsidP="00106BDC">
            <w:pPr>
              <w:jc w:val="both"/>
              <w:rPr>
                <w:rFonts w:ascii="Arial" w:hAnsi="Arial" w:cs="Arial"/>
                <w:lang w:val="nl-BE"/>
              </w:rPr>
            </w:pPr>
          </w:p>
          <w:p w14:paraId="7BA6D10C" w14:textId="77777777" w:rsidR="00106BDC" w:rsidRPr="00E25821" w:rsidRDefault="00106BDC" w:rsidP="00106BDC">
            <w:pPr>
              <w:jc w:val="both"/>
              <w:rPr>
                <w:rFonts w:ascii="Arial" w:hAnsi="Arial" w:cs="Arial"/>
                <w:lang w:val="nl-BE"/>
              </w:rPr>
            </w:pPr>
          </w:p>
          <w:p w14:paraId="4F289A06" w14:textId="77777777" w:rsidR="00106BDC" w:rsidRPr="00E25821" w:rsidRDefault="00106BDC" w:rsidP="00106BDC">
            <w:pPr>
              <w:jc w:val="both"/>
              <w:rPr>
                <w:rFonts w:ascii="Arial" w:hAnsi="Arial" w:cs="Arial"/>
                <w:lang w:val="nl-BE"/>
              </w:rPr>
            </w:pPr>
          </w:p>
          <w:p w14:paraId="01E846EE" w14:textId="77777777" w:rsidR="00106BDC" w:rsidRPr="00E25821" w:rsidRDefault="00106BDC" w:rsidP="00106BDC">
            <w:pPr>
              <w:jc w:val="both"/>
              <w:rPr>
                <w:rFonts w:ascii="Arial" w:hAnsi="Arial" w:cs="Arial"/>
                <w:lang w:val="nl-BE"/>
              </w:rPr>
            </w:pPr>
          </w:p>
          <w:p w14:paraId="5D00147F" w14:textId="77777777" w:rsidR="00106BDC" w:rsidRPr="00E25821" w:rsidRDefault="00106BDC" w:rsidP="00106BDC">
            <w:pPr>
              <w:jc w:val="both"/>
              <w:rPr>
                <w:rFonts w:ascii="Arial" w:hAnsi="Arial" w:cs="Arial"/>
                <w:spacing w:val="-3"/>
                <w:lang w:val="nl-BE"/>
              </w:rPr>
            </w:pPr>
          </w:p>
          <w:p w14:paraId="2AD3AA80" w14:textId="472E922C" w:rsidR="003C2DF7" w:rsidRPr="00E25821" w:rsidRDefault="003C2DF7" w:rsidP="00106BDC">
            <w:pPr>
              <w:jc w:val="both"/>
              <w:rPr>
                <w:rFonts w:ascii="Arial" w:hAnsi="Arial" w:cs="Arial"/>
                <w:spacing w:val="-3"/>
                <w:lang w:val="nl-BE"/>
              </w:rPr>
            </w:pPr>
          </w:p>
        </w:tc>
      </w:tr>
      <w:tr w:rsidR="00106BDC" w:rsidRPr="00E25821" w14:paraId="68257E2F" w14:textId="77777777" w:rsidTr="00106BDC">
        <w:tc>
          <w:tcPr>
            <w:tcW w:w="9553" w:type="dxa"/>
            <w:gridSpan w:val="4"/>
          </w:tcPr>
          <w:p w14:paraId="74FEA5A4" w14:textId="1D68146F" w:rsidR="00106BDC" w:rsidRPr="00E25821" w:rsidRDefault="00106BDC" w:rsidP="00844802">
            <w:pPr>
              <w:jc w:val="center"/>
              <w:rPr>
                <w:rFonts w:ascii="Arial" w:hAnsi="Arial" w:cs="Arial"/>
                <w:spacing w:val="-3"/>
              </w:rPr>
            </w:pPr>
            <w:r w:rsidRPr="00E25821">
              <w:rPr>
                <w:rFonts w:ascii="Arial" w:hAnsi="Arial"/>
              </w:rPr>
              <w:t>Tinne Van der Straeten</w:t>
            </w:r>
          </w:p>
        </w:tc>
      </w:tr>
      <w:bookmarkEnd w:id="0"/>
    </w:tbl>
    <w:p w14:paraId="57A461D4" w14:textId="77777777" w:rsidR="00996E0F" w:rsidRPr="00E25821" w:rsidRDefault="00996E0F" w:rsidP="00996E0F">
      <w:pPr>
        <w:jc w:val="both"/>
        <w:rPr>
          <w:lang w:val="nl-NL"/>
        </w:rPr>
      </w:pPr>
    </w:p>
    <w:sectPr w:rsidR="00996E0F" w:rsidRPr="00E25821">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E6684" w14:textId="77777777" w:rsidR="00A743EA" w:rsidRDefault="00A743EA" w:rsidP="00CD031E">
      <w:pPr>
        <w:spacing w:after="0" w:line="240" w:lineRule="auto"/>
      </w:pPr>
      <w:r>
        <w:separator/>
      </w:r>
    </w:p>
  </w:endnote>
  <w:endnote w:type="continuationSeparator" w:id="0">
    <w:p w14:paraId="22AFBBEA" w14:textId="77777777" w:rsidR="00A743EA" w:rsidRDefault="00A743EA"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71DF" w14:textId="77777777" w:rsidR="00944B04" w:rsidRDefault="00944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CEF9" w14:textId="77777777" w:rsidR="00944B04" w:rsidRDefault="00944B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9082" w14:textId="77777777" w:rsidR="00944B04" w:rsidRDefault="00944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39F8D" w14:textId="77777777" w:rsidR="00A743EA" w:rsidRDefault="00A743EA" w:rsidP="00CD031E">
      <w:pPr>
        <w:spacing w:after="0" w:line="240" w:lineRule="auto"/>
      </w:pPr>
      <w:r>
        <w:separator/>
      </w:r>
    </w:p>
  </w:footnote>
  <w:footnote w:type="continuationSeparator" w:id="0">
    <w:p w14:paraId="110D192A" w14:textId="77777777" w:rsidR="00A743EA" w:rsidRDefault="00A743EA"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73195" w14:textId="77777777" w:rsidR="00944B04" w:rsidRDefault="00944B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59B9" w14:textId="77777777" w:rsidR="00944B04" w:rsidRDefault="00944B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00EC7" w14:textId="77777777" w:rsidR="00944B04" w:rsidRDefault="00944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303392610">
    <w:abstractNumId w:val="0"/>
  </w:num>
  <w:num w:numId="2" w16cid:durableId="1909269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0F"/>
    <w:rsid w:val="000047B5"/>
    <w:rsid w:val="000049F2"/>
    <w:rsid w:val="00015EEB"/>
    <w:rsid w:val="0001776B"/>
    <w:rsid w:val="00023196"/>
    <w:rsid w:val="00025D92"/>
    <w:rsid w:val="0003236E"/>
    <w:rsid w:val="00037346"/>
    <w:rsid w:val="00047B0F"/>
    <w:rsid w:val="00054FAF"/>
    <w:rsid w:val="0005541B"/>
    <w:rsid w:val="00067D4A"/>
    <w:rsid w:val="00072724"/>
    <w:rsid w:val="00074EBC"/>
    <w:rsid w:val="00081E33"/>
    <w:rsid w:val="000958DA"/>
    <w:rsid w:val="000A56F6"/>
    <w:rsid w:val="000B4DCC"/>
    <w:rsid w:val="000D5501"/>
    <w:rsid w:val="000E1CFB"/>
    <w:rsid w:val="000E6287"/>
    <w:rsid w:val="000F0B2C"/>
    <w:rsid w:val="000F66B0"/>
    <w:rsid w:val="000F69A5"/>
    <w:rsid w:val="00105E76"/>
    <w:rsid w:val="00106A77"/>
    <w:rsid w:val="00106BDC"/>
    <w:rsid w:val="00117A19"/>
    <w:rsid w:val="00120BBC"/>
    <w:rsid w:val="001324E8"/>
    <w:rsid w:val="0013258E"/>
    <w:rsid w:val="00140B06"/>
    <w:rsid w:val="00143445"/>
    <w:rsid w:val="00143E45"/>
    <w:rsid w:val="001542A2"/>
    <w:rsid w:val="001660B6"/>
    <w:rsid w:val="00172FD8"/>
    <w:rsid w:val="001756A7"/>
    <w:rsid w:val="0018036A"/>
    <w:rsid w:val="00182C87"/>
    <w:rsid w:val="00182CCE"/>
    <w:rsid w:val="001860E9"/>
    <w:rsid w:val="001904B8"/>
    <w:rsid w:val="001A2519"/>
    <w:rsid w:val="001B2143"/>
    <w:rsid w:val="001B71A6"/>
    <w:rsid w:val="001C7631"/>
    <w:rsid w:val="001C7F32"/>
    <w:rsid w:val="001E0133"/>
    <w:rsid w:val="001E1124"/>
    <w:rsid w:val="002024C7"/>
    <w:rsid w:val="00207A1A"/>
    <w:rsid w:val="00211196"/>
    <w:rsid w:val="002170BD"/>
    <w:rsid w:val="00227E68"/>
    <w:rsid w:val="00232534"/>
    <w:rsid w:val="00240FFF"/>
    <w:rsid w:val="002530B5"/>
    <w:rsid w:val="00257254"/>
    <w:rsid w:val="002624D8"/>
    <w:rsid w:val="00265339"/>
    <w:rsid w:val="00265466"/>
    <w:rsid w:val="00281BCA"/>
    <w:rsid w:val="002921E5"/>
    <w:rsid w:val="002A0683"/>
    <w:rsid w:val="002A68F6"/>
    <w:rsid w:val="002B517E"/>
    <w:rsid w:val="002C1226"/>
    <w:rsid w:val="002C1F89"/>
    <w:rsid w:val="002D46BA"/>
    <w:rsid w:val="002E6222"/>
    <w:rsid w:val="00301B32"/>
    <w:rsid w:val="00307F37"/>
    <w:rsid w:val="00310CBE"/>
    <w:rsid w:val="003225F3"/>
    <w:rsid w:val="003273CB"/>
    <w:rsid w:val="00332025"/>
    <w:rsid w:val="00336D1A"/>
    <w:rsid w:val="00357B13"/>
    <w:rsid w:val="0036669D"/>
    <w:rsid w:val="00370020"/>
    <w:rsid w:val="0037189A"/>
    <w:rsid w:val="003914EB"/>
    <w:rsid w:val="003A363D"/>
    <w:rsid w:val="003A446F"/>
    <w:rsid w:val="003B0BEB"/>
    <w:rsid w:val="003C2DF7"/>
    <w:rsid w:val="003E3226"/>
    <w:rsid w:val="003E4714"/>
    <w:rsid w:val="003F0FBA"/>
    <w:rsid w:val="003F3E3D"/>
    <w:rsid w:val="003F5613"/>
    <w:rsid w:val="00406053"/>
    <w:rsid w:val="00406081"/>
    <w:rsid w:val="00410190"/>
    <w:rsid w:val="004138CA"/>
    <w:rsid w:val="0042511F"/>
    <w:rsid w:val="00427297"/>
    <w:rsid w:val="004462AD"/>
    <w:rsid w:val="004531EB"/>
    <w:rsid w:val="004634F1"/>
    <w:rsid w:val="004672AE"/>
    <w:rsid w:val="00476886"/>
    <w:rsid w:val="00476EE1"/>
    <w:rsid w:val="00485911"/>
    <w:rsid w:val="00487BE0"/>
    <w:rsid w:val="00490F9A"/>
    <w:rsid w:val="00495F94"/>
    <w:rsid w:val="00497D89"/>
    <w:rsid w:val="004A7381"/>
    <w:rsid w:val="004B6089"/>
    <w:rsid w:val="004D1C04"/>
    <w:rsid w:val="004D1D74"/>
    <w:rsid w:val="004D2829"/>
    <w:rsid w:val="004E7D27"/>
    <w:rsid w:val="004F23B8"/>
    <w:rsid w:val="004F4538"/>
    <w:rsid w:val="004F5AB2"/>
    <w:rsid w:val="00502ECF"/>
    <w:rsid w:val="0050575F"/>
    <w:rsid w:val="00505B46"/>
    <w:rsid w:val="00516466"/>
    <w:rsid w:val="0053287B"/>
    <w:rsid w:val="00537FBD"/>
    <w:rsid w:val="005452ED"/>
    <w:rsid w:val="005633A9"/>
    <w:rsid w:val="00566182"/>
    <w:rsid w:val="00567E26"/>
    <w:rsid w:val="00572C34"/>
    <w:rsid w:val="00575547"/>
    <w:rsid w:val="00575657"/>
    <w:rsid w:val="00577BC7"/>
    <w:rsid w:val="005842CC"/>
    <w:rsid w:val="00591C15"/>
    <w:rsid w:val="005A309E"/>
    <w:rsid w:val="005B1D5A"/>
    <w:rsid w:val="005F1AC0"/>
    <w:rsid w:val="005F1ACD"/>
    <w:rsid w:val="005F3080"/>
    <w:rsid w:val="005F3B3D"/>
    <w:rsid w:val="005F556A"/>
    <w:rsid w:val="00600571"/>
    <w:rsid w:val="00603412"/>
    <w:rsid w:val="0061036D"/>
    <w:rsid w:val="00614A41"/>
    <w:rsid w:val="006307CF"/>
    <w:rsid w:val="00633E10"/>
    <w:rsid w:val="0063477A"/>
    <w:rsid w:val="00637409"/>
    <w:rsid w:val="006406E0"/>
    <w:rsid w:val="00652F23"/>
    <w:rsid w:val="00655824"/>
    <w:rsid w:val="0066352E"/>
    <w:rsid w:val="006656DB"/>
    <w:rsid w:val="0068248D"/>
    <w:rsid w:val="00687334"/>
    <w:rsid w:val="00687844"/>
    <w:rsid w:val="00687E2F"/>
    <w:rsid w:val="006947C0"/>
    <w:rsid w:val="006A128A"/>
    <w:rsid w:val="006A216E"/>
    <w:rsid w:val="006A3C8D"/>
    <w:rsid w:val="00701C3D"/>
    <w:rsid w:val="0071645D"/>
    <w:rsid w:val="00717AB5"/>
    <w:rsid w:val="00725E91"/>
    <w:rsid w:val="00735838"/>
    <w:rsid w:val="0074119F"/>
    <w:rsid w:val="00742313"/>
    <w:rsid w:val="00755396"/>
    <w:rsid w:val="0075561E"/>
    <w:rsid w:val="007761B2"/>
    <w:rsid w:val="00776A7C"/>
    <w:rsid w:val="00776C82"/>
    <w:rsid w:val="007770D3"/>
    <w:rsid w:val="00780955"/>
    <w:rsid w:val="00791A46"/>
    <w:rsid w:val="0079460A"/>
    <w:rsid w:val="007C08E5"/>
    <w:rsid w:val="007C32EB"/>
    <w:rsid w:val="007D1226"/>
    <w:rsid w:val="007D28CA"/>
    <w:rsid w:val="007D5658"/>
    <w:rsid w:val="007D602F"/>
    <w:rsid w:val="007E6966"/>
    <w:rsid w:val="007E70B7"/>
    <w:rsid w:val="007F5D52"/>
    <w:rsid w:val="0083280A"/>
    <w:rsid w:val="00844802"/>
    <w:rsid w:val="00845E61"/>
    <w:rsid w:val="0085731C"/>
    <w:rsid w:val="008605BB"/>
    <w:rsid w:val="00860E8A"/>
    <w:rsid w:val="00861B3D"/>
    <w:rsid w:val="00875FF8"/>
    <w:rsid w:val="00880316"/>
    <w:rsid w:val="0088673A"/>
    <w:rsid w:val="008A3C0D"/>
    <w:rsid w:val="008A4A15"/>
    <w:rsid w:val="008A4CD5"/>
    <w:rsid w:val="008A5464"/>
    <w:rsid w:val="008E235D"/>
    <w:rsid w:val="008E66D0"/>
    <w:rsid w:val="008F0566"/>
    <w:rsid w:val="008F172E"/>
    <w:rsid w:val="00901BBE"/>
    <w:rsid w:val="009056E9"/>
    <w:rsid w:val="009260BC"/>
    <w:rsid w:val="00932147"/>
    <w:rsid w:val="009337E2"/>
    <w:rsid w:val="0093718C"/>
    <w:rsid w:val="00937997"/>
    <w:rsid w:val="00944288"/>
    <w:rsid w:val="00944B04"/>
    <w:rsid w:val="0094591A"/>
    <w:rsid w:val="00955C50"/>
    <w:rsid w:val="00973DB3"/>
    <w:rsid w:val="00981CC8"/>
    <w:rsid w:val="00991162"/>
    <w:rsid w:val="00996E0F"/>
    <w:rsid w:val="00997863"/>
    <w:rsid w:val="009A021B"/>
    <w:rsid w:val="009A5A33"/>
    <w:rsid w:val="009B5528"/>
    <w:rsid w:val="009B74FF"/>
    <w:rsid w:val="009D3040"/>
    <w:rsid w:val="009D7280"/>
    <w:rsid w:val="009E2ACF"/>
    <w:rsid w:val="00A00775"/>
    <w:rsid w:val="00A024C6"/>
    <w:rsid w:val="00A148EB"/>
    <w:rsid w:val="00A15D87"/>
    <w:rsid w:val="00A34B49"/>
    <w:rsid w:val="00A4604E"/>
    <w:rsid w:val="00A4736C"/>
    <w:rsid w:val="00A532BA"/>
    <w:rsid w:val="00A56B0F"/>
    <w:rsid w:val="00A65898"/>
    <w:rsid w:val="00A674E7"/>
    <w:rsid w:val="00A73EC1"/>
    <w:rsid w:val="00A743EA"/>
    <w:rsid w:val="00A8557E"/>
    <w:rsid w:val="00A95816"/>
    <w:rsid w:val="00AA226D"/>
    <w:rsid w:val="00AA390B"/>
    <w:rsid w:val="00AA6780"/>
    <w:rsid w:val="00AA7607"/>
    <w:rsid w:val="00AB1152"/>
    <w:rsid w:val="00AB172E"/>
    <w:rsid w:val="00AB7A97"/>
    <w:rsid w:val="00AC72EC"/>
    <w:rsid w:val="00AD1E02"/>
    <w:rsid w:val="00AF3D82"/>
    <w:rsid w:val="00B0784B"/>
    <w:rsid w:val="00B145FD"/>
    <w:rsid w:val="00B25B63"/>
    <w:rsid w:val="00B27D85"/>
    <w:rsid w:val="00B34BD6"/>
    <w:rsid w:val="00B375E3"/>
    <w:rsid w:val="00B41567"/>
    <w:rsid w:val="00B42602"/>
    <w:rsid w:val="00B52732"/>
    <w:rsid w:val="00B54C4B"/>
    <w:rsid w:val="00B54DD7"/>
    <w:rsid w:val="00B571B9"/>
    <w:rsid w:val="00B65DF5"/>
    <w:rsid w:val="00B72487"/>
    <w:rsid w:val="00B736CC"/>
    <w:rsid w:val="00B73EBF"/>
    <w:rsid w:val="00B74C40"/>
    <w:rsid w:val="00B77124"/>
    <w:rsid w:val="00B7774E"/>
    <w:rsid w:val="00B77F85"/>
    <w:rsid w:val="00B81201"/>
    <w:rsid w:val="00B81466"/>
    <w:rsid w:val="00B91CBE"/>
    <w:rsid w:val="00B9258F"/>
    <w:rsid w:val="00BA05F3"/>
    <w:rsid w:val="00BA186D"/>
    <w:rsid w:val="00BB12E6"/>
    <w:rsid w:val="00BB2010"/>
    <w:rsid w:val="00BB405F"/>
    <w:rsid w:val="00BB40C8"/>
    <w:rsid w:val="00BB6DE6"/>
    <w:rsid w:val="00BB74F2"/>
    <w:rsid w:val="00BD2B51"/>
    <w:rsid w:val="00BD359D"/>
    <w:rsid w:val="00BF274B"/>
    <w:rsid w:val="00BF53A4"/>
    <w:rsid w:val="00C00A44"/>
    <w:rsid w:val="00C117C2"/>
    <w:rsid w:val="00C118D6"/>
    <w:rsid w:val="00C149B7"/>
    <w:rsid w:val="00C16696"/>
    <w:rsid w:val="00C16823"/>
    <w:rsid w:val="00C224EC"/>
    <w:rsid w:val="00C263C8"/>
    <w:rsid w:val="00C278CE"/>
    <w:rsid w:val="00C31945"/>
    <w:rsid w:val="00C461FD"/>
    <w:rsid w:val="00C51871"/>
    <w:rsid w:val="00C51B77"/>
    <w:rsid w:val="00C54FC2"/>
    <w:rsid w:val="00C62682"/>
    <w:rsid w:val="00C66AB4"/>
    <w:rsid w:val="00C72127"/>
    <w:rsid w:val="00C82951"/>
    <w:rsid w:val="00C829C2"/>
    <w:rsid w:val="00C83202"/>
    <w:rsid w:val="00C8547B"/>
    <w:rsid w:val="00C906E8"/>
    <w:rsid w:val="00C91AEB"/>
    <w:rsid w:val="00C92C74"/>
    <w:rsid w:val="00CA0F71"/>
    <w:rsid w:val="00CB125B"/>
    <w:rsid w:val="00CB63C4"/>
    <w:rsid w:val="00CB687A"/>
    <w:rsid w:val="00CC1644"/>
    <w:rsid w:val="00CC3CDF"/>
    <w:rsid w:val="00CD031E"/>
    <w:rsid w:val="00CE1F4A"/>
    <w:rsid w:val="00CE274D"/>
    <w:rsid w:val="00CE5310"/>
    <w:rsid w:val="00CE5D27"/>
    <w:rsid w:val="00CE707F"/>
    <w:rsid w:val="00D01267"/>
    <w:rsid w:val="00D044DF"/>
    <w:rsid w:val="00D121B9"/>
    <w:rsid w:val="00D1473E"/>
    <w:rsid w:val="00D23C6A"/>
    <w:rsid w:val="00D2585B"/>
    <w:rsid w:val="00D27A23"/>
    <w:rsid w:val="00D30FD5"/>
    <w:rsid w:val="00D33220"/>
    <w:rsid w:val="00D34603"/>
    <w:rsid w:val="00D44A7B"/>
    <w:rsid w:val="00D47186"/>
    <w:rsid w:val="00D51A93"/>
    <w:rsid w:val="00D53E58"/>
    <w:rsid w:val="00D552D1"/>
    <w:rsid w:val="00D66355"/>
    <w:rsid w:val="00D66D8B"/>
    <w:rsid w:val="00D71389"/>
    <w:rsid w:val="00D74197"/>
    <w:rsid w:val="00D85246"/>
    <w:rsid w:val="00D903DF"/>
    <w:rsid w:val="00DA3A03"/>
    <w:rsid w:val="00DB40C8"/>
    <w:rsid w:val="00DB6BC3"/>
    <w:rsid w:val="00DC12A9"/>
    <w:rsid w:val="00DD0AA6"/>
    <w:rsid w:val="00DD5447"/>
    <w:rsid w:val="00DD6525"/>
    <w:rsid w:val="00DD6609"/>
    <w:rsid w:val="00DD7BA5"/>
    <w:rsid w:val="00DE1B25"/>
    <w:rsid w:val="00DE2C82"/>
    <w:rsid w:val="00DF17B7"/>
    <w:rsid w:val="00E0023E"/>
    <w:rsid w:val="00E03621"/>
    <w:rsid w:val="00E13326"/>
    <w:rsid w:val="00E16F50"/>
    <w:rsid w:val="00E207F2"/>
    <w:rsid w:val="00E25821"/>
    <w:rsid w:val="00E3501E"/>
    <w:rsid w:val="00E353C7"/>
    <w:rsid w:val="00E41E13"/>
    <w:rsid w:val="00E50807"/>
    <w:rsid w:val="00E51C1E"/>
    <w:rsid w:val="00E5727E"/>
    <w:rsid w:val="00E57474"/>
    <w:rsid w:val="00E756C3"/>
    <w:rsid w:val="00E82C35"/>
    <w:rsid w:val="00E934B7"/>
    <w:rsid w:val="00E938C9"/>
    <w:rsid w:val="00EA2D0C"/>
    <w:rsid w:val="00EB55C9"/>
    <w:rsid w:val="00EB6A7E"/>
    <w:rsid w:val="00ED01E5"/>
    <w:rsid w:val="00ED2796"/>
    <w:rsid w:val="00EE015E"/>
    <w:rsid w:val="00EE19B7"/>
    <w:rsid w:val="00EE43C3"/>
    <w:rsid w:val="00EF338F"/>
    <w:rsid w:val="00EF4E66"/>
    <w:rsid w:val="00EF741C"/>
    <w:rsid w:val="00F01D5E"/>
    <w:rsid w:val="00F0213F"/>
    <w:rsid w:val="00F26147"/>
    <w:rsid w:val="00F27F73"/>
    <w:rsid w:val="00F35973"/>
    <w:rsid w:val="00F531F1"/>
    <w:rsid w:val="00F54103"/>
    <w:rsid w:val="00F55AB2"/>
    <w:rsid w:val="00F579B1"/>
    <w:rsid w:val="00F63BA3"/>
    <w:rsid w:val="00F752E7"/>
    <w:rsid w:val="00F817B1"/>
    <w:rsid w:val="00F93B62"/>
    <w:rsid w:val="00F97474"/>
    <w:rsid w:val="00FB0C32"/>
    <w:rsid w:val="00FD7873"/>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paragraph" w:styleId="Revision">
    <w:name w:val="Revision"/>
    <w:hidden/>
    <w:uiPriority w:val="99"/>
    <w:semiHidden/>
    <w:rsid w:val="00B27D85"/>
    <w:pPr>
      <w:spacing w:after="0" w:line="240" w:lineRule="auto"/>
    </w:pPr>
  </w:style>
  <w:style w:type="paragraph" w:customStyle="1" w:styleId="CITAAT1">
    <w:name w:val="CITAAT1"/>
    <w:basedOn w:val="Quote"/>
    <w:uiPriority w:val="99"/>
    <w:rsid w:val="00C83202"/>
    <w:pPr>
      <w:spacing w:before="120" w:after="280" w:line="240" w:lineRule="auto"/>
      <w:ind w:left="709" w:right="0" w:firstLine="709"/>
      <w:jc w:val="both"/>
    </w:pPr>
    <w:rPr>
      <w:rFonts w:ascii="Times New Roman" w:eastAsia="Calibri" w:hAnsi="Times New Roman" w:cs="Times New Roman"/>
      <w:i w:val="0"/>
      <w:color w:val="000000"/>
      <w:sz w:val="24"/>
      <w:szCs w:val="24"/>
    </w:rPr>
  </w:style>
  <w:style w:type="paragraph" w:styleId="Quote">
    <w:name w:val="Quote"/>
    <w:basedOn w:val="Normal"/>
    <w:next w:val="Normal"/>
    <w:link w:val="QuoteChar"/>
    <w:uiPriority w:val="29"/>
    <w:qFormat/>
    <w:rsid w:val="00C8320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C8320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oleObject" Target="embeddings/oleObject3.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oleObject" Target="embeddings/oleObject2.bin"/><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oleObject" Target="embeddings/oleObject4.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NDExtra_DocField1 xmlns="766d371f-f3f8-43d9-b061-9186835be81f" xsi:nil="true"/>
    <INDType xmlns="766d371f-f3f8-43d9-b061-9186835be81f">Note</INDType>
    <INDResponsiblePerson xmlns="766d371f-f3f8-43d9-b061-9186835be81f">
      <UserInfo>
        <DisplayName/>
        <AccountId xsi:nil="true"/>
        <AccountType/>
      </UserInfo>
    </INDResponsiblePerson>
    <INDToBeSigned xmlns="766d371f-f3f8-43d9-b061-9186835be81f" xsi:nil="true"/>
    <INDMailroomRef xmlns="766d371f-f3f8-43d9-b061-9186835be81f" xsi:nil="true"/>
    <INDDivision xmlns="766d371f-f3f8-43d9-b061-9186835be81f">SJ-JD</INDDivision>
    <INDBoards xmlns="766d371f-f3f8-43d9-b061-9186835be81f">T</INDBoards>
    <INDIndicationNr xmlns="766d371f-f3f8-43d9-b061-9186835be81f">E2-HTEIP-2022-000505</INDIndicationNr>
    <INDComments xmlns="766d371f-f3f8-43d9-b061-9186835be81f" xsi:nil="true"/>
    <INDExtra_DocDate1 xmlns="766d371f-f3f8-43d9-b061-9186835be81f" xsi:nil="true"/>
    <INDIsSigned xmlns="766d371f-f3f8-43d9-b061-9186835be81f" xsi:nil="true"/>
    <INDStartDocument xmlns="766d371f-f3f8-43d9-b061-9186835be81f">E2-HTEIP-2022-000272</INDStartDocument>
    <_dlc_DocId xmlns="766d371f-f3f8-43d9-b061-9186835be81f">85b7d79e-9ab6-4f3c-99b2-e490f3afa4e4</_dlc_DocId>
    <_dlc_DocIdUrl xmlns="766d371f-f3f8-43d9-b061-9186835be81f">
      <Url>http://indicateur.internal.economie.fgov.be/sites/T/DG/_layouts/DocIdRedir.aspx?ID=85b7d79e-9ab6-4f3c-99b2-e490f3afa4e4</Url>
      <Description>85b7d79e-9ab6-4f3c-99b2-e490f3afa4e4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IND_Document" ma:contentTypeID="0x010100E04F66D73F674408B15F33E995327ED200BBD1BC78D2BB5840AD447D2140E0117F" ma:contentTypeVersion="1" ma:contentTypeDescription="Description" ma:contentTypeScope="" ma:versionID="664ead3dccd4ad41863e1f29df55a66c">
  <xsd:schema xmlns:xsd="http://www.w3.org/2001/XMLSchema" xmlns:xs="http://www.w3.org/2001/XMLSchema" xmlns:p="http://schemas.microsoft.com/office/2006/metadata/properties" xmlns:ns2="766d371f-f3f8-43d9-b061-9186835be81f" targetNamespace="http://schemas.microsoft.com/office/2006/metadata/properties" ma:root="true" ma:fieldsID="03b5982385aa64a2b6a48933c096070d" ns2:_="">
    <xsd:import namespace="766d371f-f3f8-43d9-b061-9186835be81f"/>
    <xsd:element name="properties">
      <xsd:complexType>
        <xsd:sequence>
          <xsd:element name="documentManagement">
            <xsd:complexType>
              <xsd:all>
                <xsd:element ref="ns2:INDIndicationNr"/>
                <xsd:element ref="ns2:INDType"/>
                <xsd:element ref="ns2:INDBoards"/>
                <xsd:element ref="ns2:INDDivision"/>
                <xsd:element ref="ns2:INDStartDocument"/>
                <xsd:element ref="ns2:INDResponsiblePerson" minOccurs="0"/>
                <xsd:element ref="ns2:INDToBeSigned" minOccurs="0"/>
                <xsd:element ref="ns2:INDIsSigned" minOccurs="0"/>
                <xsd:element ref="ns2:INDComments" minOccurs="0"/>
                <xsd:element ref="ns2:INDMailroomRef" minOccurs="0"/>
                <xsd:element ref="ns2:INDExtra_DocField1" minOccurs="0"/>
                <xsd:element ref="ns2:INDExtra_DocDate1"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d371f-f3f8-43d9-b061-9186835be81f" elementFormDefault="qualified">
    <xsd:import namespace="http://schemas.microsoft.com/office/2006/documentManagement/types"/>
    <xsd:import namespace="http://schemas.microsoft.com/office/infopath/2007/PartnerControls"/>
    <xsd:element name="INDIndicationNr" ma:index="7" ma:displayName="Indication Nr" ma:indexed="true" ma:internalName="INDIndicationNr" ma:readOnly="false">
      <xsd:simpleType>
        <xsd:restriction base="dms:Text"/>
      </xsd:simpleType>
    </xsd:element>
    <xsd:element name="INDType" ma:index="8" ma:displayName="Type" ma:internalName="INDType">
      <xsd:simpleType>
        <xsd:restriction base="dms:Text"/>
      </xsd:simpleType>
    </xsd:element>
    <xsd:element name="INDBoards" ma:index="9" ma:displayName="Boards" ma:internalName="INDBoards">
      <xsd:simpleType>
        <xsd:restriction base="dms:Text"/>
      </xsd:simpleType>
    </xsd:element>
    <xsd:element name="INDDivision" ma:index="10" ma:displayName="Division" ma:internalName="INDDivision">
      <xsd:simpleType>
        <xsd:restriction base="dms:Text"/>
      </xsd:simpleType>
    </xsd:element>
    <xsd:element name="INDStartDocument" ma:index="11" ma:displayName="Start Document" ma:internalName="INDStartDocument">
      <xsd:simpleType>
        <xsd:restriction base="dms:Text"/>
      </xsd:simpleType>
    </xsd:element>
    <xsd:element name="INDResponsiblePerson" ma:index="12" nillable="true" ma:displayName="Responsible Person" ma:list="UserInfo" ma:SharePointGroup="0" ma:internalName="INDResponsibl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DToBeSigned" ma:index="13" nillable="true" ma:displayName="ToBeSigned" ma:internalName="INDToBeSigned">
      <xsd:simpleType>
        <xsd:restriction base="dms:Boolean"/>
      </xsd:simpleType>
    </xsd:element>
    <xsd:element name="INDIsSigned" ma:index="14" nillable="true" ma:displayName="IsSigned" ma:internalName="INDIsSigned">
      <xsd:simpleType>
        <xsd:restriction base="dms:Boolean"/>
      </xsd:simpleType>
    </xsd:element>
    <xsd:element name="INDComments" ma:index="15" nillable="true" ma:displayName="Comments" ma:internalName="INDComments">
      <xsd:simpleType>
        <xsd:restriction base="dms:Note">
          <xsd:maxLength value="255"/>
        </xsd:restriction>
      </xsd:simpleType>
    </xsd:element>
    <xsd:element name="INDMailroomRef" ma:index="16" nillable="true" ma:displayName="Mailroom Reference" ma:internalName="INDMailroomRef">
      <xsd:simpleType>
        <xsd:restriction base="dms:Text"/>
      </xsd:simpleType>
    </xsd:element>
    <xsd:element name="INDExtra_DocField1" ma:index="17" nillable="true" ma:displayName="INDExtra_DocField1_Title" ma:internalName="INDExtra_DocField1">
      <xsd:simpleType>
        <xsd:restriction base="dms:Text"/>
      </xsd:simpleType>
    </xsd:element>
    <xsd:element name="INDExtra_DocDate1" ma:index="18" nillable="true" ma:displayName="INDExtra_DocDate1_Title" ma:internalName="INDExtra_DocDate1">
      <xsd:simpleType>
        <xsd:restriction base="dms:DateTim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 ds:uri="766d371f-f3f8-43d9-b061-9186835be81f"/>
  </ds:schemaRefs>
</ds:datastoreItem>
</file>

<file path=customXml/itemProps2.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3.xml><?xml version="1.0" encoding="utf-8"?>
<ds:datastoreItem xmlns:ds="http://schemas.openxmlformats.org/officeDocument/2006/customXml" ds:itemID="{B24CAB95-316B-4D8D-A2B9-9C5174850C29}">
  <ds:schemaRefs>
    <ds:schemaRef ds:uri="http://schemas.microsoft.com/sharepoint/events"/>
  </ds:schemaRefs>
</ds:datastoreItem>
</file>

<file path=customXml/itemProps4.xml><?xml version="1.0" encoding="utf-8"?>
<ds:datastoreItem xmlns:ds="http://schemas.openxmlformats.org/officeDocument/2006/customXml" ds:itemID="{BBFB148F-926E-413F-9BE6-9F2AB841A5AA}">
  <ds:schemaRefs>
    <ds:schemaRef ds:uri="http://schemas.openxmlformats.org/officeDocument/2006/bibliography"/>
  </ds:schemaRefs>
</ds:datastoreItem>
</file>

<file path=customXml/itemProps5.xml><?xml version="1.0" encoding="utf-8"?>
<ds:datastoreItem xmlns:ds="http://schemas.openxmlformats.org/officeDocument/2006/customXml" ds:itemID="{41A91DC0-F5DF-42A3-A0BF-C89498D08B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d371f-f3f8-43d9-b061-9186835be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2883</Words>
  <Characters>17474</Characters>
  <Application>Microsoft Office Word</Application>
  <DocSecurity>0</DocSecurity>
  <Lines>582</Lines>
  <Paragraphs>169</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class='Internal'</cp:keywords>
  <dc:description/>
  <cp:lastModifiedBy>Ines Varvodic</cp:lastModifiedBy>
  <cp:revision>2</cp:revision>
  <cp:lastPrinted>2022-06-07T09:17:00Z</cp:lastPrinted>
  <dcterms:created xsi:type="dcterms:W3CDTF">2022-10-31T09:51:00Z</dcterms:created>
  <dcterms:modified xsi:type="dcterms:W3CDTF">2022-10-31T09:51:00Z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0x010100E04F66D73F674408B15F33E995327ED200BBD1BC78D2BB5840AD447D2140E0117F</vt:lpwstr>
  </property>
  <property fmtid="{D5CDD505-2E9C-101B-9397-08002B2CF9AE}" pid="3" name="_dlc_DocIdItemGuid">
    <vt:lpwstr>85b7d79e-9ab6-4f3c-99b2-e490f3afa4e4</vt:lpwstr>
  </property>
</Properties>
</file>