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05B" w14:textId="51665DF4" w:rsidR="008741FA" w:rsidRPr="002E53FB" w:rsidRDefault="00F66144" w:rsidP="002E53F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34AD" wp14:editId="5D6AABF4">
                <wp:simplePos x="0" y="0"/>
                <wp:positionH relativeFrom="column">
                  <wp:posOffset>638810</wp:posOffset>
                </wp:positionH>
                <wp:positionV relativeFrom="paragraph">
                  <wp:posOffset>-1270</wp:posOffset>
                </wp:positionV>
                <wp:extent cx="1514475" cy="71945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19455"/>
                        </a:xfrm>
                        <a:prstGeom prst="rect">
                          <a:avLst/>
                        </a:prstGeom>
                        <a:solidFill>
                          <a:srgbClr val="FFFF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14904" w14:textId="100CF1D9" w:rsidR="00F66144" w:rsidRPr="00F66144" w:rsidRDefault="00F66144" w:rsidP="00F66144">
                            <w:pPr>
                              <w:spacing w:before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rFonts w:ascii="Verdana" w:hAnsi="Verdana"/>
                              </w:rPr>
                              <w:t xml:space="preserve">Flamanska vlada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3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3pt;margin-top:-.1pt;width:119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" fillcolor="#fffff7" stroked="f" strokeweight=".5pt">
                <v:textbox>
                  <w:txbxContent>
                    <w:p w14:paraId="72814904" w14:textId="100CF1D9" w:rsidR="00F66144" w:rsidRPr="00F66144" w:rsidRDefault="00F66144" w:rsidP="00F66144">
                      <w:pPr>
                        <w:spacing w:before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rFonts w:ascii="Verdana" w:hAnsi="Verdana"/>
                        </w:rPr>
                        <w:t xml:space="preserve">Flamanska vlada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rFonts w:ascii="Verdana" w:hAnsi="Verdana"/>
        </w:rPr>
        <w:t xml:space="preserve"> </w:t>
      </w:r>
      <w:r>
        <w:drawing>
          <wp:inline distT="0" distB="0" distL="0" distR="0" wp14:anchorId="50479F85" wp14:editId="66BF9D70">
            <wp:extent cx="1566977" cy="720000"/>
            <wp:effectExtent l="0" t="0" r="0" b="4445"/>
            <wp:docPr id="5" name="Afbeelding 5" descr="C:\Users\Spillekr\AppData\Local\Microsoft\Windows\Temporary Internet Files\Content.Outlook\WBA55KF8\Logo Vlaamse Reg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Users\Spillekr\AppData\Local\Microsoft\Windows\Temporary Internet Files\Content.Outlook\WBA55KF8\Logo Vlaamse Reger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rFonts w:ascii="Verdana" w:hAnsi="Verdana"/>
        </w:rPr>
        <w:t xml:space="preserve"> </w:t>
      </w:r>
    </w:p>
    <w:p w14:paraId="5114F6DE" w14:textId="38FAC153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C4F8B40" w14:textId="0C50A9A5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29DDF9C" w14:textId="401D0C3E" w:rsidR="008741FA" w:rsidRPr="00983785" w:rsidRDefault="008741FA" w:rsidP="00A4623B">
      <w:pPr>
        <w:spacing w:after="0" w:line="276" w:lineRule="auto"/>
        <w:rPr>
          <w:sz w:val="24"/>
          <w:szCs w:val="24"/>
          <w:rFonts w:ascii="Verdana" w:hAnsi="Verdana"/>
        </w:rPr>
      </w:pPr>
      <w:r>
        <w:rPr>
          <w:b/>
          <w:sz w:val="24"/>
          <w:rFonts w:ascii="Verdana" w:hAnsi="Verdana"/>
        </w:rPr>
        <w:t xml:space="preserve">Nacrt Uredbe o izmjeni Uredbe od 27. ožujka 2009. o radijskom emitiranju i televiziji u pogledu </w:t>
      </w:r>
      <w:bookmarkStart w:id="0" w:name="_Hlk129283662"/>
      <w:r>
        <w:rPr>
          <w:b/>
          <w:sz w:val="24"/>
          <w:rFonts w:ascii="Verdana" w:hAnsi="Verdana"/>
        </w:rPr>
        <w:t xml:space="preserve">promicanja audiovizualnog sektora </w:t>
      </w:r>
      <w:bookmarkStart w:id="1" w:name="_Hlk129283630"/>
      <w:r>
        <w:rPr>
          <w:b/>
          <w:sz w:val="24"/>
          <w:rFonts w:ascii="Verdana" w:hAnsi="Verdana"/>
        </w:rPr>
        <w:t xml:space="preserve">financijskim doprinosima za produkciju audiovizualnih djela</w:t>
      </w:r>
      <w:bookmarkEnd w:id="0"/>
      <w:bookmarkEnd w:id="1"/>
    </w:p>
    <w:p w14:paraId="7D98107A" w14:textId="1B330728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AD5FDEC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90CDA" w14:textId="6DF41DDF" w:rsidR="003660C5" w:rsidRPr="00A4623B" w:rsidRDefault="003660C5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 prijedlog flamanskog ministra u Bruxellesu za mlade, medije i borbu protiv siromaštva,</w:t>
      </w:r>
      <w:r>
        <w:rPr>
          <w:sz w:val="20"/>
          <w:rFonts w:ascii="Verdana" w:hAnsi="Verdana"/>
        </w:rPr>
        <w:t xml:space="preserve"> </w:t>
      </w:r>
    </w:p>
    <w:p w14:paraId="6FEEE874" w14:textId="5E08E43C" w:rsidR="003660C5" w:rsidRPr="00A4623B" w:rsidRDefault="003660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B589224" w14:textId="362578E5" w:rsidR="003660C5" w:rsidRDefault="003660C5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nakon rasprave,</w:t>
      </w:r>
    </w:p>
    <w:p w14:paraId="0FBF66A8" w14:textId="77777777" w:rsidR="00A4623B" w:rsidRPr="00A4623B" w:rsidRDefault="00A4623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6FE4933" w14:textId="77777777" w:rsidR="00B5748B" w:rsidRPr="00A4623B" w:rsidRDefault="00B574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350E71" w14:textId="2E7B461D" w:rsidR="008741FA" w:rsidRPr="00A4623B" w:rsidRDefault="008741FA" w:rsidP="00A4623B">
      <w:pPr>
        <w:spacing w:after="0" w:line="276" w:lineRule="auto"/>
        <w:jc w:val="center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FLAMANSKA VLADA OVIME UTVRĐUJE SLJEDEĆE:</w:t>
      </w:r>
    </w:p>
    <w:p w14:paraId="2EB117C6" w14:textId="4DAE4BE9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AE9E005" w14:textId="4F36F0D0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FA255A5" w14:textId="64B94D0E" w:rsidR="008741FA" w:rsidRPr="00A4623B" w:rsidRDefault="008741FA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Flamanski ministar u Bruxellesu za mlade, medije i borbu protiv siromaštva odgovoran je, u ime flamanske vlade, za podnošenje flamanskom parlamentu nacrta uredbe koja glasi kako slijedi:</w:t>
      </w:r>
      <w:r>
        <w:rPr>
          <w:sz w:val="20"/>
          <w:rFonts w:ascii="Verdana" w:hAnsi="Verdana"/>
        </w:rPr>
        <w:t xml:space="preserve"> </w:t>
      </w:r>
    </w:p>
    <w:p w14:paraId="31BC656C" w14:textId="0EA9B09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8BA8D8" w14:textId="30EE4ED3" w:rsidR="008741FA" w:rsidRPr="00A4623B" w:rsidRDefault="008741FA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Poglavlje 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Preliminarne odredbe</w:t>
      </w:r>
    </w:p>
    <w:p w14:paraId="3FD91A52" w14:textId="06FEC084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3F8B25D" w14:textId="2793AC6D" w:rsidR="00BA52D9" w:rsidRPr="00727E4D" w:rsidRDefault="008741FA" w:rsidP="00C63C3F">
      <w:pPr>
        <w:spacing w:after="0" w:line="276" w:lineRule="auto"/>
        <w:rPr>
          <w:sz w:val="20"/>
          <w:szCs w:val="20"/>
          <w:rFonts w:ascii="Verdana" w:eastAsia="Times New Roman" w:hAnsi="Verdana" w:cs="Segoe UI"/>
        </w:rPr>
      </w:pPr>
      <w:r>
        <w:rPr>
          <w:sz w:val="20"/>
          <w:b/>
          <w:rFonts w:ascii="Verdana" w:hAnsi="Verdana"/>
        </w:rPr>
        <w:t xml:space="preserve">Članak 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Ovom se Uredbom regulira pitanje zajednice.</w:t>
      </w:r>
    </w:p>
    <w:p w14:paraId="4ABF8F80" w14:textId="77777777" w:rsidR="001E0C75" w:rsidRPr="00A4623B" w:rsidRDefault="001E0C7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CA35E56" w14:textId="0028DC00" w:rsidR="008741FA" w:rsidRPr="00A4623B" w:rsidRDefault="008741FA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Poglavlje 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Izmjene Uredbe od 27. ožujka 2009. o radijskom emitiranju i televiziji</w:t>
      </w:r>
      <w:r>
        <w:rPr>
          <w:sz w:val="20"/>
          <w:rFonts w:ascii="Verdana" w:hAnsi="Verdana"/>
        </w:rPr>
        <w:t xml:space="preserve"> </w:t>
      </w:r>
    </w:p>
    <w:p w14:paraId="22671031" w14:textId="21D564D9" w:rsidR="008741FA" w:rsidRPr="00A4623B" w:rsidRDefault="008741FA" w:rsidP="00727E4D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14F5062" w14:textId="77777777" w:rsidR="00EF09B1" w:rsidRDefault="008741FA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2.</w:t>
      </w:r>
      <w:r>
        <w:rPr>
          <w:sz w:val="20"/>
          <w:rFonts w:ascii="Verdana" w:hAnsi="Verdana"/>
        </w:rPr>
        <w:t xml:space="preserve"> Članak 2. Uredbe od 27. ožujka 2009. o radijskom emitiranju i televiziji, kako je zadnje izmijenjena Uredbom od 2. srpnja 2021., donosi sljedeće izmjene:</w:t>
      </w:r>
    </w:p>
    <w:p w14:paraId="7F34DC72" w14:textId="77777777" w:rsidR="00EF09B1" w:rsidRDefault="00EF09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2E2387" w14:textId="25038308" w:rsidR="00A32F9A" w:rsidRPr="005E7F6C" w:rsidRDefault="00EF09B1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1.° točka 49.° zamjenjuje se sljedećim:</w:t>
      </w:r>
    </w:p>
    <w:p w14:paraId="0D4A0F6D" w14:textId="6D3E7840" w:rsidR="00D859FB" w:rsidRPr="00A4623B" w:rsidRDefault="00D859F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7FA352" w14:textId="78073E9A" w:rsidR="00A4623B" w:rsidRPr="002850D9" w:rsidRDefault="00926DDE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„49.° neovisni producent: jedan od sljedećih producenata:</w:t>
      </w:r>
    </w:p>
    <w:p w14:paraId="00242F1B" w14:textId="52F3036D" w:rsidR="00B83DBC" w:rsidRPr="002850D9" w:rsidRDefault="00B83DBC" w:rsidP="00727E4D">
      <w:pPr>
        <w:pStyle w:val="ListParagraph"/>
        <w:numPr>
          <w:ilvl w:val="0"/>
          <w:numId w:val="37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producent koji ispunjava sve sljedeće uvjete:</w:t>
      </w:r>
    </w:p>
    <w:p w14:paraId="52C5339F" w14:textId="7F011CCA" w:rsidR="00B83DBC" w:rsidRPr="002850D9" w:rsidRDefault="00520EB6" w:rsidP="00EE5FAF">
      <w:pPr>
        <w:spacing w:after="0" w:line="276" w:lineRule="auto"/>
        <w:ind w:left="1416" w:hanging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1)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pravna osobnost producenta razlikuje se od pravne osobnosti televizijske kuće;</w:t>
      </w:r>
    </w:p>
    <w:p w14:paraId="7CCE7A87" w14:textId="68BA7B8C" w:rsidR="000D7E77" w:rsidRPr="002850D9" w:rsidRDefault="00520EB6" w:rsidP="003B7FF5">
      <w:p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producent nije povezan, kako je navedeno u članku 1.20. Zakonika o trgovačkim društvima i udruženjima, s televizijskom kućom;</w:t>
      </w:r>
    </w:p>
    <w:p w14:paraId="095B70B6" w14:textId="67D64E7F" w:rsidR="00B83DBC" w:rsidRPr="002850D9" w:rsidRDefault="00520EB6" w:rsidP="00AE50AC">
      <w:p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3)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producent ne posjeduje, izravno ili neizravno, više od 25 % glasačkih prava ili prava vlasništva televizijske kuće;</w:t>
      </w:r>
    </w:p>
    <w:p w14:paraId="45F4ACEB" w14:textId="0D55067C" w:rsidR="00F84597" w:rsidRPr="002850D9" w:rsidRDefault="00520EB6" w:rsidP="00AE50AC">
      <w:p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televizijska kuća, izravno ili neizravno, posjeduje najviše 25 % glasačkih prava ili prava vlasništva producenta;</w:t>
      </w:r>
    </w:p>
    <w:p w14:paraId="0CE2CDF2" w14:textId="27E953EA" w:rsidR="00113753" w:rsidRPr="002850D9" w:rsidRDefault="00520EB6" w:rsidP="00AE50AC">
      <w:p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5)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najviše 25 % glasačkih prava ili prava vlasništva producenta posjeduje, izravno ili neizravno, trgovačko društvo koje, izravno ili neizravno, posjeduje više od 25 % glasačkih prava ili prava vlasništva televizijske kuće;</w:t>
      </w:r>
    </w:p>
    <w:p w14:paraId="69E35C5D" w14:textId="578760E1" w:rsidR="004665DC" w:rsidRPr="002850D9" w:rsidRDefault="00A4623B" w:rsidP="00D2093A">
      <w:pPr>
        <w:spacing w:after="0" w:line="276" w:lineRule="auto"/>
        <w:ind w:left="705" w:hanging="705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(b)</w:t>
      </w:r>
      <w:r>
        <w:rPr>
          <w:sz w:val="20"/>
          <w:rFonts w:ascii="Verdana" w:hAnsi="Verdana"/>
        </w:rPr>
        <w:tab/>
      </w:r>
      <w:bookmarkStart w:id="2" w:name="_Hlk121909145"/>
      <w:r>
        <w:rPr>
          <w:sz w:val="20"/>
          <w:rFonts w:ascii="Verdana" w:hAnsi="Verdana"/>
        </w:rPr>
        <w:t xml:space="preserve">producent koji nije neovisan u skladu s točkom (a) podtočkom 2., 3., 4. ili 5., ali ispunjava bilo koji od sljedećih uvjeta:</w:t>
      </w:r>
    </w:p>
    <w:p w14:paraId="3E38A39C" w14:textId="62A0DED5" w:rsidR="00CC71D6" w:rsidRPr="002850D9" w:rsidRDefault="003819E8" w:rsidP="00D2093A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bookmarkStart w:id="3" w:name="_Hlk122424780"/>
      <w:bookmarkEnd w:id="2"/>
      <w:r>
        <w:rPr>
          <w:sz w:val="20"/>
          <w:rFonts w:ascii="Verdana" w:hAnsi="Verdana"/>
        </w:rPr>
        <w:t xml:space="preserve">podaci iz posljednja tri odobrena godišnja financijska izvješća pokazuju da je producent ostvario prosječni godišnji promet od audiovizualnih djela, od čega su manje od 25 % ostvarile, izravno ili neizravno, televizijske kuće o kojima taj producent ovisi</w:t>
      </w:r>
      <w:r>
        <w:t xml:space="preserve">.</w:t>
      </w:r>
      <w:r>
        <w:t xml:space="preserve"> </w:t>
      </w:r>
    </w:p>
    <w:p w14:paraId="6D6408B5" w14:textId="6267DC0F" w:rsidR="00B9544C" w:rsidRPr="002850D9" w:rsidRDefault="00B9544C" w:rsidP="00B9544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5721EFD" w14:textId="50916EE4" w:rsidR="00B9544C" w:rsidRPr="002850D9" w:rsidRDefault="00B9544C" w:rsidP="00B9544C">
      <w:pPr>
        <w:spacing w:after="0" w:line="276" w:lineRule="auto"/>
        <w:ind w:left="1416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Za producenta koji još nema tri odobrena godišnja financijska izvješća prosječni godišnji promet procjenjuje se na temelju procjene u dobroj vjeri;</w:t>
      </w:r>
    </w:p>
    <w:p w14:paraId="2E653041" w14:textId="77777777" w:rsidR="00731A40" w:rsidRPr="002850D9" w:rsidRDefault="00731A40" w:rsidP="00B9544C">
      <w:pPr>
        <w:spacing w:after="0" w:line="276" w:lineRule="auto"/>
        <w:ind w:left="1416"/>
        <w:rPr>
          <w:rFonts w:ascii="Verdana" w:hAnsi="Verdana"/>
          <w:sz w:val="20"/>
          <w:szCs w:val="20"/>
          <w:lang w:eastAsia="nl-BE"/>
        </w:rPr>
      </w:pPr>
    </w:p>
    <w:p w14:paraId="42C1BC77" w14:textId="5538E8D7" w:rsidR="0079324F" w:rsidRPr="002850D9" w:rsidRDefault="00A4623B" w:rsidP="00A4623B">
      <w:pPr>
        <w:pStyle w:val="ListParagraph"/>
        <w:numPr>
          <w:ilvl w:val="0"/>
          <w:numId w:val="38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televizijska kuća o kojoj producent ovisi ima samo ograničeni dokazani prosječni godišnji promet, kako je dokazano podacima iz posljednja tri odobrena godišnja financijska izvješća, tj. najviše 10 milijuna EUR.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Navedeni prihod, bez PDV-a, smatra se stečenim u kontekstu:</w:t>
      </w:r>
      <w:r>
        <w:rPr>
          <w:sz w:val="20"/>
          <w:rFonts w:ascii="Verdana" w:hAnsi="Verdana"/>
        </w:rPr>
        <w:t xml:space="preserve"> </w:t>
      </w:r>
    </w:p>
    <w:p w14:paraId="06A1CE8F" w14:textId="1399DE87" w:rsidR="0079324F" w:rsidRPr="002850D9" w:rsidRDefault="0079324F" w:rsidP="0079324F">
      <w:pPr>
        <w:pStyle w:val="ListParagraph"/>
        <w:spacing w:after="0" w:line="276" w:lineRule="auto"/>
        <w:ind w:left="141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(i)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plaćanja od strane potrošača;</w:t>
      </w:r>
    </w:p>
    <w:p w14:paraId="5377962C" w14:textId="79E0217E" w:rsidR="0079324F" w:rsidRPr="002850D9" w:rsidRDefault="0079324F" w:rsidP="00210E3B">
      <w:pPr>
        <w:pStyle w:val="ListParagraph"/>
        <w:spacing w:after="0" w:line="276" w:lineRule="auto"/>
        <w:ind w:left="2123" w:hanging="705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(ii)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sporazuma između trgovačkih društava (B2B) koji se odnose na iskorištavanje i/ili distribuciju audiovizualnog sadržaja;</w:t>
      </w:r>
    </w:p>
    <w:p w14:paraId="549CE3EB" w14:textId="7933722F" w:rsidR="0079324F" w:rsidRPr="002850D9" w:rsidRDefault="0079324F" w:rsidP="0079324F">
      <w:pPr>
        <w:pStyle w:val="ListParagraph"/>
        <w:spacing w:after="0" w:line="276" w:lineRule="auto"/>
        <w:ind w:left="141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(iii)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valorizacije podataka;</w:t>
      </w:r>
    </w:p>
    <w:p w14:paraId="1BCA23B8" w14:textId="12C6864D" w:rsidR="00CC71D6" w:rsidRPr="002850D9" w:rsidRDefault="0079324F" w:rsidP="00210E3B">
      <w:pPr>
        <w:pStyle w:val="ListParagraph"/>
        <w:spacing w:after="0" w:line="276" w:lineRule="auto"/>
        <w:ind w:left="141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(iv)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audiovizualne komercijalne komunikacije.”;</w:t>
      </w:r>
    </w:p>
    <w:p w14:paraId="651AFAE2" w14:textId="663F11CD" w:rsidR="00EF09B1" w:rsidRPr="002850D9" w:rsidRDefault="00EF09B1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1C9AC037" w14:textId="108D5E6D" w:rsidR="00780BDC" w:rsidRDefault="00780BDC" w:rsidP="00210E3B">
      <w:pPr>
        <w:pStyle w:val="ListParagraph"/>
        <w:spacing w:after="0" w:line="276" w:lineRule="auto"/>
        <w:ind w:left="141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Za televizijsku kuću koja još nema tri odobrena godišnja financijska izvješća prosječni godišnji promet procjenjuje se na temelju procjene u dobroj vjeri.</w:t>
      </w:r>
    </w:p>
    <w:p w14:paraId="18134841" w14:textId="77777777" w:rsidR="00655ECC" w:rsidRDefault="00655ECC" w:rsidP="00210E3B">
      <w:pPr>
        <w:pStyle w:val="ListParagraph"/>
        <w:spacing w:after="0" w:line="276" w:lineRule="auto"/>
        <w:ind w:left="1418"/>
        <w:rPr>
          <w:rFonts w:ascii="Verdana" w:hAnsi="Verdana"/>
          <w:sz w:val="20"/>
          <w:szCs w:val="20"/>
          <w:lang w:eastAsia="nl-BE"/>
        </w:rPr>
      </w:pPr>
    </w:p>
    <w:p w14:paraId="39A43946" w14:textId="7F9C7D0A" w:rsidR="00EF09B1" w:rsidRDefault="00EF09B1" w:rsidP="00547C86">
      <w:pPr>
        <w:pStyle w:val="ListParagraph"/>
        <w:spacing w:after="0" w:line="276" w:lineRule="auto"/>
        <w:ind w:left="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2.° dodaje se točka 45.°/2. sa sljedećim tekstom:</w:t>
      </w:r>
    </w:p>
    <w:p w14:paraId="4365E9C8" w14:textId="5072D7A4" w:rsidR="00B036B3" w:rsidRDefault="00B036B3" w:rsidP="00547C86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0C79CA5" w14:textId="19C3380D" w:rsidR="00B036B3" w:rsidRDefault="00B036B3" w:rsidP="00CD059B">
      <w:pPr>
        <w:pStyle w:val="ListParagraph"/>
        <w:spacing w:after="0" w:line="276" w:lineRule="auto"/>
        <w:ind w:left="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„45.°/2.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Flamanski audiovizualni fond: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Vlaams Audiovisueel Fonds vzw, uspostavljen Uredbom od 13. travnja 1999. o ovlašćivanju flamanske vlade da pristupi i sudjeluje u osnivanju neprofitnog Flamanskog audiovizualnog fonda.”</w:t>
      </w:r>
    </w:p>
    <w:p w14:paraId="714A18DF" w14:textId="1F1BAE7B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04016952" w14:textId="37F1675C" w:rsidR="00CA0E9F" w:rsidRDefault="00CA0E9F" w:rsidP="00CD059B">
      <w:pPr>
        <w:pStyle w:val="ListParagraph"/>
        <w:spacing w:after="0" w:line="276" w:lineRule="auto"/>
        <w:ind w:left="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3.° dodaje se točka 54. sa sljedećim tekstom:</w:t>
      </w:r>
    </w:p>
    <w:p w14:paraId="4317092A" w14:textId="1C0AB34F" w:rsidR="00CA0E9F" w:rsidRDefault="00CA0E9F" w:rsidP="00CD059B">
      <w:pPr>
        <w:pStyle w:val="ListParagraph"/>
        <w:spacing w:after="0" w:line="276" w:lineRule="auto"/>
        <w:ind w:left="0"/>
        <w:rPr>
          <w:rFonts w:ascii="Verdana" w:hAnsi="Verdana"/>
          <w:sz w:val="20"/>
          <w:szCs w:val="20"/>
          <w:lang w:eastAsia="nl-BE"/>
        </w:rPr>
      </w:pPr>
    </w:p>
    <w:p w14:paraId="618D9764" w14:textId="1A87FAAB" w:rsidR="00CA0E9F" w:rsidRPr="009C0956" w:rsidRDefault="00CA0E9F" w:rsidP="00CD059B">
      <w:pPr>
        <w:pStyle w:val="ListParagraph"/>
        <w:spacing w:after="0" w:line="276" w:lineRule="auto"/>
        <w:ind w:left="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„54.° audiovizualno djelo: animacija, dokumentarni ili igrani film ili animacija, dokumentarna ili igrana serija.”</w:t>
      </w:r>
      <w:r>
        <w:rPr>
          <w:sz w:val="20"/>
          <w:rFonts w:ascii="Verdana" w:hAnsi="Verdana"/>
        </w:rPr>
        <w:t xml:space="preserve"> </w:t>
      </w:r>
    </w:p>
    <w:bookmarkEnd w:id="3"/>
    <w:p w14:paraId="40939168" w14:textId="77777777" w:rsidR="0033369D" w:rsidRPr="00983785" w:rsidRDefault="0033369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898B8C8" w14:textId="2EF9A81F" w:rsidR="00FA65D9" w:rsidRDefault="00FA65D9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članku 155. stavku 1. iste Uredbe riječi „producenti neovisni o televizijskim kućama” zamjenjuju se izrazom „</w:t>
      </w:r>
      <w:bookmarkStart w:id="4" w:name="_Hlk101508750"/>
      <w:r>
        <w:rPr>
          <w:sz w:val="20"/>
          <w:rFonts w:ascii="Verdana" w:hAnsi="Verdana"/>
        </w:rPr>
        <w:t xml:space="preserve">od strane neovisnih producenata ili producenata koji nisu neovisni producenti kako je navedeno u članku 2. točki 49.°, ali koji su u smislu članka 2. točke 49.° podtočke (a) neovisni o televizijskoj kući koja emitira produkciju</w:t>
      </w:r>
      <w:bookmarkEnd w:id="4"/>
      <w:r>
        <w:rPr>
          <w:sz w:val="20"/>
          <w:rFonts w:ascii="Verdana" w:hAnsi="Verdana"/>
        </w:rPr>
        <w:t xml:space="preserve">”;</w:t>
      </w:r>
    </w:p>
    <w:p w14:paraId="3D320FB3" w14:textId="4491117B" w:rsidR="004925D6" w:rsidRPr="00322CCB" w:rsidRDefault="004925D6" w:rsidP="00A4623B">
      <w:pPr>
        <w:spacing w:after="0" w:line="276" w:lineRule="auto"/>
        <w:rPr>
          <w:rFonts w:ascii="Verdana" w:hAnsi="Verdana"/>
          <w:strike/>
          <w:sz w:val="20"/>
          <w:szCs w:val="20"/>
          <w:lang w:eastAsia="nl-BE"/>
        </w:rPr>
      </w:pPr>
    </w:p>
    <w:p w14:paraId="28C08AD2" w14:textId="3A8ADCDE" w:rsidR="009D2F72" w:rsidRDefault="009D2F7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4.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članak 157. iste Uredbe, zamijenjene Uredbom od 29. lipnja 2018. i izmijenjene Uredbom od 22. ožujka 2019., unose se sljedeće izmjene:</w:t>
      </w:r>
    </w:p>
    <w:p w14:paraId="7C47FFC5" w14:textId="712C2193" w:rsidR="006C5CCF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302AFE" w14:textId="77777777" w:rsidR="006C5CCF" w:rsidRDefault="006C5CCF" w:rsidP="006C5CCF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1.°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stavku 1. podstavku 1. riječi „nelinearnih televizijskih kuća” zamjenjuju se riječima „</w:t>
      </w:r>
      <w:bookmarkStart w:id="5" w:name="_Hlk124490913"/>
      <w:r>
        <w:rPr>
          <w:sz w:val="20"/>
          <w:rFonts w:ascii="Verdana" w:hAnsi="Verdana"/>
        </w:rPr>
        <w:t xml:space="preserve">televizijske kuće koje pružaju nelinearne televizijske usluge</w:t>
      </w:r>
      <w:bookmarkEnd w:id="5"/>
      <w:r>
        <w:rPr>
          <w:sz w:val="20"/>
          <w:rFonts w:ascii="Verdana" w:hAnsi="Verdana"/>
        </w:rPr>
        <w:t xml:space="preserve">”.</w:t>
      </w:r>
    </w:p>
    <w:p w14:paraId="4510EBBA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6FBA17C" w14:textId="17E61F33" w:rsidR="00F66F59" w:rsidRPr="00983785" w:rsidRDefault="006C5CC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2.° U stavku 1. podstavak 2. zamjenjuje se sljedećim:</w:t>
      </w:r>
    </w:p>
    <w:p w14:paraId="41A8CE90" w14:textId="04094761" w:rsidR="001D4E5F" w:rsidRPr="00983785" w:rsidRDefault="001D4E5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60DEFE" w14:textId="5C4D85A4" w:rsidR="0065039B" w:rsidRPr="00A4623B" w:rsidRDefault="003D6D7B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„Obveze iz podstavka 1. ne primjenjuju se na televizijske kuće koje pružaju nelinearne televizijske usluge i koje ispunjavaju barem jedan od sljedećih uvjeta:</w:t>
      </w:r>
    </w:p>
    <w:p w14:paraId="04554758" w14:textId="4E3B2998" w:rsidR="0065039B" w:rsidRPr="00A4623B" w:rsidRDefault="0065039B" w:rsidP="008B22E1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riječ je o mikropoduzeću;</w:t>
      </w:r>
    </w:p>
    <w:p w14:paraId="7303F847" w14:textId="59F608EA" w:rsidR="001D4E5F" w:rsidRDefault="0065039B" w:rsidP="00983785">
      <w:pPr>
        <w:pStyle w:val="ListParagraph"/>
        <w:numPr>
          <w:ilvl w:val="0"/>
          <w:numId w:val="43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ponudom nelinearne televizijske usluge imaju doseg manji od 0,5 % svih stanovnika nizozemskog govornog područja.”;</w:t>
      </w:r>
    </w:p>
    <w:p w14:paraId="23772F84" w14:textId="1E646706" w:rsidR="00D21E5B" w:rsidRDefault="00D21E5B" w:rsidP="00D21E5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CD12627" w14:textId="7247B59A" w:rsidR="00D21E5B" w:rsidRPr="00D21E5B" w:rsidRDefault="006C5CCF" w:rsidP="00C815D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3.° između podstavaka 2. i 3. umeće se podstavak koji glasi:</w:t>
      </w:r>
    </w:p>
    <w:p w14:paraId="5511CA89" w14:textId="1B1D3B3C" w:rsidR="00F66F59" w:rsidRPr="00A4623B" w:rsidRDefault="00F66F5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76322E" w14:textId="39E7ECA2" w:rsidR="00317537" w:rsidRPr="00A4623B" w:rsidRDefault="00D21E5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„Flamanska vlada utvrđuje detaljne uvjete i načine za izuzeća od podstavka 2.”;</w:t>
      </w:r>
    </w:p>
    <w:p w14:paraId="1B382B4E" w14:textId="77777777" w:rsidR="0025125E" w:rsidRPr="00A4623B" w:rsidRDefault="0025125E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7B4D" w14:textId="440EB920" w:rsidR="009D2F72" w:rsidRPr="00A4623B" w:rsidRDefault="006C5CC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4.°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Stavak 2. briše se;</w:t>
      </w:r>
    </w:p>
    <w:p w14:paraId="15A19913" w14:textId="1C6B3F81" w:rsidR="009D2F72" w:rsidRPr="00A4623B" w:rsidRDefault="009D2F7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202D985" w14:textId="26C4D5DC" w:rsidR="009D2F72" w:rsidRPr="00983785" w:rsidRDefault="006C5CC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5.° U stavku 3. izraz „stavci 1. i 2.” zamjenjuje se izrazom „stavak 1.”;</w:t>
      </w:r>
    </w:p>
    <w:p w14:paraId="13B0D4D1" w14:textId="608F5653" w:rsidR="00FA796C" w:rsidRPr="00983785" w:rsidRDefault="00FA79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5EFAAC1" w14:textId="7326FB49" w:rsidR="00647D33" w:rsidRPr="000F4058" w:rsidRDefault="004D2BE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6.°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Stavak 4. briše se;</w:t>
      </w:r>
    </w:p>
    <w:p w14:paraId="71F774CD" w14:textId="3D48D3FC" w:rsidR="006C5CCF" w:rsidRPr="000F4058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349C559" w14:textId="191FEEDD" w:rsidR="006C5CCF" w:rsidRDefault="004D2BE2" w:rsidP="006C5CCF">
      <w:pPr>
        <w:spacing w:after="0" w:line="276" w:lineRule="auto"/>
        <w:jc w:val="both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7.° U novom stavku 2. riječi „nelinearne televizijske kuće” zamjenjuju se sljedećim: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„televizijske kuće koje pružaju nelinearne televizijske usluge”.</w:t>
      </w:r>
    </w:p>
    <w:p w14:paraId="2DF93999" w14:textId="77777777" w:rsidR="006C5CCF" w:rsidRPr="00A4623B" w:rsidRDefault="006C5CC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552A5E5" w14:textId="3DACFF9C" w:rsidR="006103A5" w:rsidRPr="00983785" w:rsidRDefault="006103A5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dijelu IV. iste Uredbe, kako je zadnje izmijenjena Uredbom od 2. srpnja 2021., glava 1./1., koja se sastoji od članka 184./1., stavlja se izvan snage.</w:t>
      </w:r>
      <w:r>
        <w:rPr>
          <w:sz w:val="20"/>
          <w:rFonts w:ascii="Verdana" w:hAnsi="Verdana"/>
        </w:rPr>
        <w:t xml:space="preserve"> </w:t>
      </w:r>
    </w:p>
    <w:p w14:paraId="3BF082EB" w14:textId="77777777" w:rsidR="006103A5" w:rsidRPr="00983785" w:rsidRDefault="006103A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92A07A5" w14:textId="42558802" w:rsidR="00175377" w:rsidRPr="00983785" w:rsidRDefault="00175377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6.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umeće se dio IV./1. koji glasi kako slijedi:</w:t>
      </w:r>
      <w:r>
        <w:rPr>
          <w:sz w:val="20"/>
          <w:rFonts w:ascii="Verdana" w:hAnsi="Verdana"/>
        </w:rPr>
        <w:t xml:space="preserve"> </w:t>
      </w:r>
    </w:p>
    <w:p w14:paraId="2F26B7D0" w14:textId="1A088F1A" w:rsidR="00175377" w:rsidRPr="00983785" w:rsidRDefault="00175377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56689BF" w14:textId="31D82666" w:rsidR="0009759C" w:rsidRPr="00A4623B" w:rsidRDefault="0009759C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t xml:space="preserve">„</w:t>
      </w:r>
      <w:bookmarkStart w:id="6" w:name="_Hlk122415714"/>
      <w:r>
        <w:rPr>
          <w:sz w:val="20"/>
          <w:rFonts w:ascii="Verdana" w:hAnsi="Verdana"/>
        </w:rPr>
        <w:t xml:space="preserve">Dio IV./1</w:t>
      </w:r>
      <w:bookmarkEnd w:id="6"/>
      <w:r>
        <w:rPr>
          <w:sz w:val="20"/>
          <w:rFonts w:ascii="Verdana" w:hAnsi="Verdana"/>
        </w:rPr>
        <w:t xml:space="preserve">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Promicanje audiovizualnog sektora sudjelovanjem u produkciji audiovizualnih djela”.</w:t>
      </w:r>
    </w:p>
    <w:p w14:paraId="1D4F40AC" w14:textId="0470C341" w:rsidR="00FE357D" w:rsidRPr="00A4623B" w:rsidRDefault="00FE357D" w:rsidP="005E7F6C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4FF5400" w14:textId="24C24AD2" w:rsidR="00FE357D" w:rsidRPr="00983785" w:rsidRDefault="00FE357D" w:rsidP="005E7F6C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7.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</w:t>
      </w:r>
      <w:r>
        <w:t xml:space="preserve"> </w:t>
      </w:r>
      <w:r>
        <w:rPr>
          <w:sz w:val="20"/>
          <w:rFonts w:ascii="Verdana" w:hAnsi="Verdana"/>
        </w:rPr>
        <w:t xml:space="preserve">kako je izmijenjena Uredbom od 12. veljače 2021., u dio IV./1., umetnut člankom 6., umeće se glava I. koja glasi kako slijedi:</w:t>
      </w:r>
    </w:p>
    <w:p w14:paraId="4ABA7AE5" w14:textId="6F098858" w:rsidR="000510CA" w:rsidRPr="00983785" w:rsidRDefault="000510C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4E8B5" w14:textId="7F42B3D9" w:rsidR="00F04B7D" w:rsidRPr="005E7F6C" w:rsidRDefault="000510CA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„Glava I. Područje primjene”.</w:t>
      </w:r>
    </w:p>
    <w:p w14:paraId="00E1A208" w14:textId="77777777" w:rsidR="00A4200E" w:rsidRPr="00A4623B" w:rsidRDefault="00A4200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6568B12" w14:textId="619E9FFF" w:rsidR="00A63846" w:rsidRPr="00983785" w:rsidRDefault="00A63846" w:rsidP="00FC264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8.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glavu I., umetnutu člankom 7., umeće se članak 188./1. koji glasi kako slijedi:</w:t>
      </w:r>
    </w:p>
    <w:p w14:paraId="6BA0FC37" w14:textId="19F8C637" w:rsidR="00F70143" w:rsidRPr="005E7F6C" w:rsidRDefault="00F701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EEF196F" w14:textId="2C09DFBA" w:rsidR="00FE083C" w:rsidRPr="00A4623B" w:rsidRDefault="00F549D9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„Članak 188./1.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Stavak 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Sljedeći ulagatelji svake godine sudjeluju u produkciji audiovizualnih djela u obliku izravnog financijskog doprinosa za produkciju audiovizualnih djela ili u obliku jednakovrijednog financijskog doprinosa Flamanskom audiovizualnom fondu:</w:t>
      </w:r>
    </w:p>
    <w:p w14:paraId="7D5AE299" w14:textId="10D90CD4" w:rsidR="00442D14" w:rsidRPr="00983785" w:rsidRDefault="00442D14" w:rsidP="0056029F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distributeri usluga koji stavljaju na raspolaganje javnosti jednu ili više linearnih ili nelinearnih usluga emitiranja jedne ili više televizijskih kuća koje su u nadležnosti Flamanske zajednice;</w:t>
      </w:r>
    </w:p>
    <w:p w14:paraId="38D7C5E3" w14:textId="09CB5EEA" w:rsidR="008F2071" w:rsidRPr="00983785" w:rsidRDefault="00046BEA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privatne televizijske kuće, uključujući privatne televizijske kuće s poslovnim nastanom u državi članici Europske unije </w:t>
      </w:r>
      <w:bookmarkStart w:id="7" w:name="_Hlk103601871"/>
      <w:r>
        <w:rPr>
          <w:sz w:val="20"/>
          <w:rFonts w:ascii="Verdana" w:hAnsi="Verdana"/>
        </w:rPr>
        <w:t xml:space="preserve">ili izvan Europskog gospodarskog prostora,</w:t>
      </w:r>
      <w:bookmarkEnd w:id="7"/>
      <w:r>
        <w:rPr>
          <w:sz w:val="20"/>
          <w:rFonts w:ascii="Verdana" w:hAnsi="Verdana"/>
        </w:rPr>
        <w:t xml:space="preserve"> ili koje se nalaze u Belgiji i nisu u nadležnosti Flamanske zajednice, a koje pružaju nelinearne televizijske usluge usmjerene na nizozemsko govorno područje;</w:t>
      </w:r>
      <w:r>
        <w:rPr>
          <w:sz w:val="20"/>
          <w:rFonts w:ascii="Verdana" w:hAnsi="Verdana"/>
        </w:rPr>
        <w:t xml:space="preserve"> </w:t>
      </w:r>
    </w:p>
    <w:p w14:paraId="6B8BE7FD" w14:textId="5FA93BA3" w:rsidR="00FE083C" w:rsidRPr="008525DE" w:rsidRDefault="00FE083C" w:rsidP="00A8053D">
      <w:pPr>
        <w:pStyle w:val="ListParagraph"/>
        <w:numPr>
          <w:ilvl w:val="0"/>
          <w:numId w:val="42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pružatelji usluga videoplatformi, uključujući pružatelje usluga videoplatformi s poslovnim nastanom u državi članici Europske unije ili Europskog gospodarskog prostora, ili koji se nalaze u Belgiji i nisu u nadležnosti Flamanske zajednice, a koji pružaju usluge videoplatformi usmjerene na nizozemsko govorno područje.</w:t>
      </w:r>
    </w:p>
    <w:p w14:paraId="263ABDF1" w14:textId="412080D7" w:rsidR="00FE02BC" w:rsidRPr="00A4623B" w:rsidRDefault="00FE02B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FD34BEB" w14:textId="77326822" w:rsidR="00547F6A" w:rsidRPr="00A4623B" w:rsidRDefault="00F66AED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Izravni financijski doprinos za produkciju audiovizualnih djela iz stavka 1. može biti u sljedećim oblicima:</w:t>
      </w:r>
    </w:p>
    <w:p w14:paraId="373AD5B2" w14:textId="76908D66" w:rsidR="009C7395" w:rsidRDefault="00F838FA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doprinos produkcijskim projektima koji se podnose flamanskom regulatornom tijelu za medije u svrhu ocjenjivanja njihove prihvatljivosti i priznavanja;</w:t>
      </w:r>
    </w:p>
    <w:p w14:paraId="7BA673DF" w14:textId="1132D12B" w:rsidR="00B367B8" w:rsidRPr="00A4523E" w:rsidRDefault="00870132" w:rsidP="00A8053D">
      <w:pPr>
        <w:pStyle w:val="ListParagraph"/>
        <w:numPr>
          <w:ilvl w:val="0"/>
          <w:numId w:val="4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doprinos za stjecanje prava emitiranja za nizozemsko govorno područje za produkcijski projekt kako je navedeno u stavku 2. podstavku 1. točki 1.°.</w:t>
      </w:r>
      <w:r>
        <w:rPr>
          <w:sz w:val="20"/>
          <w:rFonts w:ascii="Verdana" w:hAnsi="Verdana"/>
        </w:rPr>
        <w:t xml:space="preserve"> </w:t>
      </w:r>
    </w:p>
    <w:p w14:paraId="1E9600B9" w14:textId="77777777" w:rsidR="00B367B8" w:rsidRPr="00A4623B" w:rsidRDefault="00B367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EBBFC9" w14:textId="4FA65189" w:rsidR="00912FB2" w:rsidRPr="00A4623B" w:rsidRDefault="00FC2645" w:rsidP="00A8053D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Flamanski audiovizualni fond osigurava iznos jednak financijskom doprinosu Flamanskom audiovizualnom fondu, kako je navedeno u stavku 1., u skladu sa sporazumima o upravljanju između Flamanske zajednice i Flamanskog audiovizualnog fonda koji se odnose na VAF/Mediafonds i VAF/Filmfonds.</w:t>
      </w:r>
    </w:p>
    <w:p w14:paraId="33E4147D" w14:textId="77777777" w:rsidR="00C81985" w:rsidRPr="00A4623B" w:rsidRDefault="00C8198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DD8D485" w14:textId="688EA265" w:rsidR="00FC2645" w:rsidRDefault="0004130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Flamanska vlada utvrđuje:</w:t>
      </w:r>
    </w:p>
    <w:p w14:paraId="66E040D4" w14:textId="40706FD1" w:rsidR="00FC2645" w:rsidRPr="00A8053D" w:rsidRDefault="0040189E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detaljne načine za utvrđivanje kriterija, uvjeta i postupaka za podnošenje produkcijskih projekata iz stavka 2. podstavka 1. </w:t>
      </w:r>
      <w:bookmarkStart w:id="8" w:name="_Hlk122686129"/>
      <w:r>
        <w:rPr>
          <w:sz w:val="20"/>
          <w:rFonts w:ascii="Verdana" w:hAnsi="Verdana"/>
        </w:rPr>
        <w:t xml:space="preserve">točke 1.°;</w:t>
      </w:r>
    </w:p>
    <w:p w14:paraId="2E832506" w14:textId="347E8B34" w:rsidR="008A19DB" w:rsidRDefault="00957AEF" w:rsidP="00A8053D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uvjete i načine uzimanja u obzir doprinosa za stjecanje prava emitiranja kako je navedeno u </w:t>
      </w:r>
      <w:bookmarkEnd w:id="8"/>
      <w:r>
        <w:rPr>
          <w:sz w:val="20"/>
          <w:rFonts w:ascii="Verdana" w:hAnsi="Verdana"/>
        </w:rPr>
        <w:t xml:space="preserve">stavku 2. podstavku 1. točki 2.°;</w:t>
      </w:r>
      <w:r>
        <w:rPr>
          <w:sz w:val="20"/>
          <w:rFonts w:ascii="Verdana" w:hAnsi="Verdana"/>
        </w:rPr>
        <w:t xml:space="preserve"> </w:t>
      </w:r>
    </w:p>
    <w:p w14:paraId="10B9817F" w14:textId="5AA1729D" w:rsidR="008A19DB" w:rsidRPr="009013D9" w:rsidRDefault="0063353F" w:rsidP="009013D9">
      <w:pPr>
        <w:pStyle w:val="ListParagraph"/>
        <w:numPr>
          <w:ilvl w:val="0"/>
          <w:numId w:val="53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uvjete i načine koji se odnose na ocjenu prihvatljivosti, priznavanje i praćenje produkcijskih projekata i doprinosa za stjecanje prava emitiranja iz stavka 2. podstavka 1.;</w:t>
      </w:r>
    </w:p>
    <w:p w14:paraId="74C355DA" w14:textId="6FFE299F" w:rsidR="00AA4EA4" w:rsidRPr="008A19DB" w:rsidRDefault="008A19DB" w:rsidP="00710877">
      <w:pPr>
        <w:spacing w:after="0" w:line="276" w:lineRule="auto"/>
        <w:ind w:left="709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4.° detaljne načine u pogledu postupka za jednakovrijedan financijski doprinos Flamanskom audiovizualnom fondu iz stavka 2. podstavka 2.</w:t>
      </w:r>
    </w:p>
    <w:p w14:paraId="6C3B02DC" w14:textId="2EE99D38" w:rsidR="003B5D4C" w:rsidRPr="008A19DB" w:rsidRDefault="003B5D4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3414B61" w14:textId="7E7DA6E7" w:rsidR="003B5D4C" w:rsidRPr="00A4623B" w:rsidRDefault="0004130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4.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Ulagatelji koji, u skladu sa stavkom 2., flamanskom regulatornom tijelu za medije nisu predali dovoljno financijskih doprinosa za produkcijske projekte ili koji nisu u mogućnosti predati dostatne financijske doprinose za produkcijske projekte zbog odluke flamanskog regulatornog tijela za medije kojom jedan ili više produkcijskih projekata nisu prihvatljivi ili nisu priznati, obvezni su predati</w:t>
      </w:r>
      <w:bookmarkStart w:id="9" w:name="_Hlk124148531"/>
      <w:r>
        <w:rPr>
          <w:sz w:val="20"/>
          <w:rFonts w:ascii="Verdana" w:hAnsi="Verdana"/>
        </w:rPr>
        <w:t xml:space="preserve"> financijski doprinos Flamanskom audiovizualnom </w:t>
      </w:r>
      <w:bookmarkEnd w:id="9"/>
      <w:r>
        <w:rPr>
          <w:sz w:val="20"/>
          <w:rFonts w:ascii="Verdana" w:hAnsi="Verdana"/>
        </w:rPr>
        <w:t xml:space="preserve">fondu za puni iznos naveden u glavi III., uz odbitak već podnesenih doprinosa za već predane i priznate produkcijske projekte.</w:t>
      </w:r>
    </w:p>
    <w:p w14:paraId="0D51381E" w14:textId="77777777" w:rsidR="00AA4EA4" w:rsidRPr="00A4623B" w:rsidRDefault="00AA4EA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599CA81" w14:textId="28475A4D" w:rsidR="00393F78" w:rsidRPr="00A4623B" w:rsidRDefault="00D139E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Obvezni financijski doprinos za produkciju audiovizualnih djela iz stavka 1. ne primjenjuje se na:</w:t>
      </w:r>
    </w:p>
    <w:p w14:paraId="2427EDBF" w14:textId="39C5B80E" w:rsidR="0061101E" w:rsidRPr="00983785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privatne televizijske kuće koje pružaju nelinearne televizijske usluge i ispunjavaju barem jedan od sljedećih uvjeta:</w:t>
      </w:r>
    </w:p>
    <w:p w14:paraId="2AD88E55" w14:textId="4855B820" w:rsidR="0061101E" w:rsidRPr="00983785" w:rsidRDefault="0061101E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riječ je o mikropoduzeću;</w:t>
      </w:r>
    </w:p>
    <w:p w14:paraId="77DFEC7B" w14:textId="3DAAB921" w:rsidR="000C1366" w:rsidRPr="00983785" w:rsidRDefault="00433E7B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svojom ponudom nelinearnih televizijskih usluga imaju doseg manji od 0,5 % svih stanovnika nizozemskog govornog područja;</w:t>
      </w:r>
    </w:p>
    <w:p w14:paraId="20940816" w14:textId="47428962" w:rsidR="000C1366" w:rsidRPr="008525DE" w:rsidRDefault="00E93306" w:rsidP="008C5A48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pružaju manje od 10 audiovizualnih djela godišnje;</w:t>
      </w:r>
    </w:p>
    <w:p w14:paraId="5675F365" w14:textId="59A50F3F" w:rsidR="00D00BA2" w:rsidRPr="00EA14DF" w:rsidRDefault="0063323B" w:rsidP="00EA14DF">
      <w:pPr>
        <w:pStyle w:val="ListParagraph"/>
        <w:numPr>
          <w:ilvl w:val="0"/>
          <w:numId w:val="46"/>
        </w:numPr>
        <w:spacing w:after="0" w:line="276" w:lineRule="auto"/>
        <w:ind w:left="1276" w:hanging="567"/>
        <w:rPr>
          <w:sz w:val="20"/>
          <w:szCs w:val="20"/>
          <w:rFonts w:ascii="Verdana" w:hAnsi="Verdana"/>
        </w:rPr>
      </w:pPr>
      <w:bookmarkStart w:id="10" w:name="_Hlk126579377"/>
      <w:r>
        <w:rPr>
          <w:sz w:val="20"/>
          <w:rFonts w:ascii="Verdana" w:hAnsi="Verdana"/>
        </w:rPr>
        <w:t xml:space="preserve">njihova se ponuda uglavnom sastoji od programa koji se temelje na pravima emitiranje videa na zahtjev (</w:t>
      </w:r>
      <w:bookmarkEnd w:id="10"/>
      <w:r>
        <w:rPr>
          <w:sz w:val="20"/>
          <w:rFonts w:ascii="Verdana" w:hAnsi="Verdana"/>
        </w:rPr>
        <w:t xml:space="preserve">Broadcaster Video-On-Demand).</w:t>
      </w:r>
    </w:p>
    <w:p w14:paraId="37D68A44" w14:textId="3D5C70F7" w:rsidR="008A09CC" w:rsidRDefault="008A09CC" w:rsidP="00426CBB">
      <w:pPr>
        <w:spacing w:after="0" w:line="276" w:lineRule="auto"/>
        <w:ind w:left="1276"/>
        <w:rPr>
          <w:rFonts w:ascii="Verdana" w:hAnsi="Verdana"/>
          <w:sz w:val="20"/>
          <w:szCs w:val="20"/>
          <w:lang w:eastAsia="nl-BE"/>
        </w:rPr>
      </w:pPr>
    </w:p>
    <w:p w14:paraId="01476D64" w14:textId="076927D7" w:rsidR="00B64EA0" w:rsidRDefault="00983785" w:rsidP="008C5A48">
      <w:pPr>
        <w:pStyle w:val="ListParagraph"/>
        <w:numPr>
          <w:ilvl w:val="0"/>
          <w:numId w:val="45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distributere usluga i pružatelje usluga videoplatformi koji su mikropoduzeća.</w:t>
      </w:r>
    </w:p>
    <w:p w14:paraId="682A06C5" w14:textId="77777777" w:rsidR="00DC276F" w:rsidRDefault="00DC276F" w:rsidP="00DC276F">
      <w:pPr>
        <w:pStyle w:val="ListParagraph"/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1A91BBB" w14:textId="6D95B6E8" w:rsidR="001D6710" w:rsidRPr="00A4623B" w:rsidRDefault="008A19D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Flamanska vlada određuje daljnje uvjete i načine za izuzeća </w:t>
      </w:r>
      <w:bookmarkStart w:id="11" w:name="_Hlk122627221"/>
      <w:r>
        <w:rPr>
          <w:sz w:val="20"/>
          <w:rFonts w:ascii="Verdana" w:hAnsi="Verdana"/>
        </w:rPr>
        <w:t xml:space="preserve">od doprinosa, uključujući daljnje tumačenje pojma „audiovizualna djela” navedenog u podstavku 1.</w:t>
      </w:r>
      <w:bookmarkEnd w:id="11"/>
      <w:r>
        <w:rPr>
          <w:sz w:val="20"/>
          <w:rFonts w:ascii="Verdana" w:hAnsi="Verdana"/>
        </w:rPr>
        <w:t xml:space="preserve"> </w:t>
      </w:r>
    </w:p>
    <w:p w14:paraId="362620B0" w14:textId="6FC0C8FD" w:rsidR="00187C65" w:rsidRPr="00A4623B" w:rsidRDefault="00187C6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1EB95EF" w14:textId="3BDE986D" w:rsidR="00187C65" w:rsidRPr="00A4623B" w:rsidRDefault="00695E30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6.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Financijski doprinos za produkciju radi ispunjavanja druge pravne ili regulatorne obveze ili koji podrazumijeva drugu zakonsku ili regulatornu prednost ne može se predati u kontekstu obveze doprinosa iz stavka 1.</w:t>
      </w:r>
      <w:bookmarkStart w:id="12" w:name="_Hlk81984737"/>
      <w:r>
        <w:rPr>
          <w:sz w:val="20"/>
          <w:rFonts w:ascii="Verdana" w:hAnsi="Verdana"/>
        </w:rPr>
        <w:t xml:space="preserve">”</w:t>
      </w:r>
    </w:p>
    <w:bookmarkEnd w:id="12"/>
    <w:p w14:paraId="1BBFA658" w14:textId="43B631D7" w:rsidR="0009759C" w:rsidRPr="00A4623B" w:rsidRDefault="0009759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3937CB2" w14:textId="38906151" w:rsidR="00CB4206" w:rsidRPr="00983785" w:rsidRDefault="00CB420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9.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dio IV./1., umetnut člankom 6., umeće se glava II. koja glasi kako slijedi:</w:t>
      </w:r>
    </w:p>
    <w:p w14:paraId="6C2387B6" w14:textId="77777777" w:rsidR="00CB4206" w:rsidRPr="00983785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1A4329" w14:textId="2E35D4F0" w:rsidR="00CB4206" w:rsidRPr="005E7F6C" w:rsidRDefault="00CB420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„Glava II. Opće odredbe”.</w:t>
      </w:r>
    </w:p>
    <w:p w14:paraId="3FA2E2B1" w14:textId="66DF751E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9CF16B" w14:textId="29D1AF9F" w:rsidR="00CB4206" w:rsidRPr="005E7F6C" w:rsidRDefault="008E778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10.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Odluku, koja je zadnje izmijenjena Odlukom od 12. veljače 2021., u glavu II., umetnutu člankom 9., umeće se članak 188./2. koji glasi kako slijedi:</w:t>
      </w:r>
    </w:p>
    <w:p w14:paraId="6EA9C0B7" w14:textId="0153245F" w:rsidR="00CB4206" w:rsidRPr="00A4623B" w:rsidRDefault="00CB420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43F12A2" w14:textId="5D88098A" w:rsidR="00D823F9" w:rsidRPr="00A4623B" w:rsidRDefault="001B4121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</w:t>
      </w:r>
      <w:bookmarkStart w:id="13" w:name="_Hlk118796002"/>
      <w:r>
        <w:rPr>
          <w:sz w:val="20"/>
          <w:rFonts w:ascii="Verdana" w:hAnsi="Verdana"/>
        </w:rPr>
        <w:t xml:space="preserve">Članak 188./2</w:t>
      </w:r>
      <w:bookmarkEnd w:id="13"/>
      <w:r>
        <w:rPr>
          <w:sz w:val="20"/>
          <w:rFonts w:ascii="Verdana" w:hAnsi="Verdana"/>
        </w:rPr>
        <w:t xml:space="preserve">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Svaki ulagatelj naveden u članku 188./1. stavku 1. dostavlja flamanskom regulatornom tijelu za medije, </w:t>
      </w:r>
      <w:bookmarkStart w:id="14" w:name="_Hlk129284143"/>
      <w:r>
        <w:rPr>
          <w:sz w:val="20"/>
          <w:rFonts w:ascii="Verdana" w:hAnsi="Verdana"/>
        </w:rPr>
        <w:t xml:space="preserve">Flamanskom audiovizualnom fondu, flamanskom ministru nadležnom za medije i, ako je primjenjivo, flamanskom ministru nadležnom za kulturu</w:t>
      </w:r>
      <w:bookmarkEnd w:id="14"/>
      <w:r>
        <w:rPr>
          <w:sz w:val="20"/>
          <w:rFonts w:ascii="Verdana" w:hAnsi="Verdana"/>
        </w:rPr>
        <w:t xml:space="preserve"> sljedeće informacije i popratne dokumente svake godine</w:t>
      </w:r>
      <w:bookmarkStart w:id="15" w:name="_Hlk118795969"/>
      <w:r>
        <w:rPr>
          <w:sz w:val="20"/>
          <w:rFonts w:ascii="Verdana" w:hAnsi="Verdana"/>
        </w:rPr>
        <w:t xml:space="preserve"> prije 15. veljače</w:t>
      </w:r>
      <w:bookmarkEnd w:id="15"/>
      <w:r>
        <w:rPr>
          <w:sz w:val="20"/>
          <w:rFonts w:ascii="Verdana" w:hAnsi="Verdana"/>
        </w:rPr>
        <w:t xml:space="preserve">:</w:t>
      </w:r>
    </w:p>
    <w:p w14:paraId="5EB83C28" w14:textId="51C7CC41" w:rsidR="00D823F9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odabrani oblik sudjelovanja u produkciji audiovizualnih djela iz članka 188./1. stavka 1.;</w:t>
      </w:r>
    </w:p>
    <w:p w14:paraId="3170DE51" w14:textId="75095EB6" w:rsidR="001B4121" w:rsidRPr="00F4588F" w:rsidRDefault="001B4121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iznos financijskog doprinosa iz glave III. i, prema potrebi, popratne dokumente kojima se dokazuje navedeni iznos;</w:t>
      </w:r>
    </w:p>
    <w:p w14:paraId="23B3C2D7" w14:textId="65E687EA" w:rsidR="00F029D5" w:rsidRPr="00F4588F" w:rsidRDefault="009C6AD9" w:rsidP="00ED00C4">
      <w:pPr>
        <w:pStyle w:val="ListParagraph"/>
        <w:numPr>
          <w:ilvl w:val="0"/>
          <w:numId w:val="47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ako je primjenjivo, dokaz primjenjivosti jedne od osnova za isključenje iz članka 188./1. stavka 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Popratni dokumenti o uvjetima iz članka 188./1. stavka 5. podstavka 1. točaka 1.° i 2.° koji se odnose na informacije iz druge godine koja prethodi godini sudjelovanja </w:t>
      </w:r>
      <w:bookmarkStart w:id="16" w:name="_Hlk103766230"/>
      <w:r>
        <w:rPr>
          <w:sz w:val="20"/>
          <w:rFonts w:ascii="Verdana" w:hAnsi="Verdana"/>
        </w:rPr>
        <w:t xml:space="preserve">u produkciji audiovizualnih djela, </w:t>
      </w:r>
      <w:bookmarkEnd w:id="16"/>
      <w:r>
        <w:rPr>
          <w:sz w:val="20"/>
          <w:rFonts w:ascii="Verdana" w:hAnsi="Verdana"/>
        </w:rPr>
        <w:t xml:space="preserve">iz članka 188./1. stavka 1.</w:t>
      </w:r>
    </w:p>
    <w:p w14:paraId="22FE3629" w14:textId="77777777" w:rsidR="00835054" w:rsidRPr="00A4623B" w:rsidRDefault="0083505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8F97221" w14:textId="2377A2FB" w:rsidR="00FC43C5" w:rsidRPr="00A4623B" w:rsidRDefault="008E30E5" w:rsidP="00ED00C4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Ako informacije ili popratni dokumenti iz podstavka 1. točaka 1.°, 2.° i 3.° nisu dostavljeni na vrijeme, smatra se da je ulagatelj odlučio sudjelovati u produkciji audiovizualnih djela s pomoću jednakovrijednog financijskog doprinosa Flamanskom audiovizualnom fondu za paušalni iznos koji ulagatelj duguje na temelju članaka 188./3. točke 1.°, članka 188./4. stavka 1. podstavka 1. točke 1.° odnosno članka 188./5. stavka 1. podstavka 1. točke 1.°.</w:t>
      </w:r>
      <w:r>
        <w:rPr>
          <w:sz w:val="20"/>
          <w:rFonts w:ascii="Verdana" w:hAnsi="Verdana"/>
        </w:rPr>
        <w:t xml:space="preserve"> </w:t>
      </w:r>
    </w:p>
    <w:p w14:paraId="26DE224B" w14:textId="77777777" w:rsidR="00FC43C5" w:rsidRPr="00A4623B" w:rsidRDefault="00FC43C5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0B4ACF" w14:textId="605D4ABA" w:rsidR="00A74443" w:rsidRPr="00A4623B" w:rsidRDefault="001B4121" w:rsidP="00ED00C4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Dokumentacija koja sadržava informacije i popratne dokumente iz podstavka 1. podnosi se na nizozemskom jeziku.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Ulagatelj koji nije u nadležnosti Flamanske zajednice, ali je obuhvaćen područjem primjene dijela IV./1., može podnijeti spis na engleskom jeziku.</w:t>
      </w:r>
    </w:p>
    <w:p w14:paraId="05AE6D46" w14:textId="77777777" w:rsidR="00A74443" w:rsidRPr="00A4623B" w:rsidRDefault="00A74443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88BD29D" w14:textId="77777777" w:rsidR="00A645F1" w:rsidRDefault="00A74443" w:rsidP="00ED00C4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bookmarkStart w:id="17" w:name="_Hlk122627338"/>
      <w:r>
        <w:rPr>
          <w:sz w:val="20"/>
          <w:rFonts w:ascii="Verdana" w:hAnsi="Verdana"/>
        </w:rPr>
        <w:t xml:space="preserve">Informacije i popratni dokumenti iz podstavka 1. dostavljaju se elektroničkim putem, na način koji odredi flamanska vlada.</w:t>
      </w:r>
    </w:p>
    <w:p w14:paraId="760DBA5F" w14:textId="77777777" w:rsidR="00A645F1" w:rsidRDefault="00A645F1" w:rsidP="00ED00C4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6DA6F599" w14:textId="47230529" w:rsidR="00CB4206" w:rsidRPr="00983785" w:rsidRDefault="00A645F1" w:rsidP="00ED00C4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Flamanska vlada određuje uvjete i načine izvješćivanja flamanskog regulatornog tijela za medije i Flamanskog audiovizualnog fonda o sudjelovanju u produkciji audiovizualnih djela u obliku izravnog financijskog doprinosa za produkciju audiovizualnih djela ili u obliku jednakovrijednog financijskog doprinosa Flamanskom audiovizualnom fondu iz članka 188./1.”</w:t>
      </w:r>
    </w:p>
    <w:bookmarkEnd w:id="17"/>
    <w:p w14:paraId="4642E260" w14:textId="0EF36853" w:rsidR="007A1987" w:rsidRPr="00983785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8C4557" w14:textId="60AC9799" w:rsidR="00E74592" w:rsidRPr="00983785" w:rsidRDefault="00E7459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dio IV./1., umetnut člankom 6., umeće se glava III. koja glasi kako slijedi:</w:t>
      </w:r>
    </w:p>
    <w:p w14:paraId="774CE65B" w14:textId="77777777" w:rsidR="00E74592" w:rsidRPr="005E7F6C" w:rsidRDefault="00E7459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C2E2366" w14:textId="62D4B399" w:rsidR="00E74592" w:rsidRPr="00A4623B" w:rsidRDefault="00E7459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„Glava III. Doprinos”.</w:t>
      </w:r>
    </w:p>
    <w:p w14:paraId="2AF5FDC3" w14:textId="06DC6472" w:rsidR="007A1987" w:rsidRPr="00A4623B" w:rsidRDefault="007A19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36B1E3A" w14:textId="189FA698" w:rsidR="00C63F8B" w:rsidRPr="00983785" w:rsidRDefault="00C63F8B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glavu III., umetnutu člankom 11., umeće se poglavlje I. koje glasi kako slijedi:</w:t>
      </w:r>
    </w:p>
    <w:p w14:paraId="50060BF5" w14:textId="5D874BBF" w:rsidR="00C63F8B" w:rsidRPr="005E7F6C" w:rsidRDefault="00C63F8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A71D84C" w14:textId="44E2A954" w:rsidR="00732A31" w:rsidRPr="00A4623B" w:rsidRDefault="00732A31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„Poglavlje I. Distributeri usluge”.</w:t>
      </w:r>
    </w:p>
    <w:p w14:paraId="55E81499" w14:textId="77777777" w:rsidR="00C63F8B" w:rsidRPr="00A4623B" w:rsidRDefault="00C63F8B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67E5D4C" w14:textId="57966AF5" w:rsidR="00243784" w:rsidRPr="0044796F" w:rsidRDefault="00243784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</w:t>
      </w:r>
      <w:bookmarkStart w:id="18" w:name="_Hlk124150012"/>
      <w:r>
        <w:rPr>
          <w:sz w:val="20"/>
          <w:rFonts w:ascii="Verdana" w:hAnsi="Verdana"/>
        </w:rPr>
        <w:t xml:space="preserve">, kako je zadnje izmijenjena Uredbom od 12. veljače 2021.,</w:t>
      </w:r>
      <w:bookmarkEnd w:id="18"/>
      <w:r>
        <w:rPr>
          <w:sz w:val="20"/>
          <w:rFonts w:ascii="Verdana" w:hAnsi="Verdana"/>
        </w:rPr>
        <w:t xml:space="preserve"> u poglavlje I., umetnuto člankom 12., umeće se članak 188./3. koji glasi kako slijedi:</w:t>
      </w:r>
    </w:p>
    <w:p w14:paraId="5CAD74E4" w14:textId="056A494D" w:rsidR="00243784" w:rsidRPr="0044796F" w:rsidRDefault="00243784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695F787" w14:textId="3BD0707E" w:rsidR="002E4371" w:rsidRPr="00F4588F" w:rsidRDefault="00640A0A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„Članak 188./3.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Distributeri usluga odabiru jedan od sljedećih sustava za određivanje godišnjeg doprinosa kako bi ispunili svoju obvezu sudjelovanja u produkciji audiovizualnih djela iz članka 188./1. stavka 1.:</w:t>
      </w:r>
    </w:p>
    <w:p w14:paraId="23C8F606" w14:textId="2E451A5D" w:rsidR="00A00907" w:rsidRPr="002C1B35" w:rsidRDefault="003D4F3A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paušalnog iznosa od 6 milijuna EUR.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Navedeni se paušalni iznos indeksira svake godine u skladu s člankom 188./6.;</w:t>
      </w:r>
    </w:p>
    <w:p w14:paraId="1415F2EF" w14:textId="6804BC15" w:rsidR="00F96437" w:rsidRPr="00367DF2" w:rsidRDefault="00081C93" w:rsidP="00CD1497">
      <w:pPr>
        <w:pStyle w:val="ListParagraph"/>
        <w:numPr>
          <w:ilvl w:val="0"/>
          <w:numId w:val="48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iznosa od 3 EUR</w:t>
      </w:r>
      <w:r>
        <w:t xml:space="preserve"> </w:t>
      </w:r>
      <w:r>
        <w:rPr>
          <w:sz w:val="20"/>
          <w:rFonts w:ascii="Verdana" w:hAnsi="Verdana"/>
        </w:rPr>
        <w:t xml:space="preserve">po pretplatniku iz nizozemskog govornog područja.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Navedeni se iznos indeksira svake godine u skladu s člankom 188./6.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Broj pretplatnika određuje se na temelju najnovijih podataka dostavljenih u skladu s člankom 182. prije godine sudjelovanja u produkciji audiovizualnih djela, koje je prihvatilo flamansko regulatorno tijelo za medije.”;</w:t>
      </w:r>
    </w:p>
    <w:p w14:paraId="2FD96379" w14:textId="77777777" w:rsidR="000F0189" w:rsidRPr="00A4623B" w:rsidRDefault="000F018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D11A46" w14:textId="1FE56DB0" w:rsidR="00E74B16" w:rsidRPr="00983785" w:rsidRDefault="00E74B1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14.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glavu III., umetnutu člankom 11., umeće se poglavlje II. koje glasi kako slijedi:</w:t>
      </w:r>
    </w:p>
    <w:p w14:paraId="7FE9E7B0" w14:textId="77777777" w:rsidR="00E74B16" w:rsidRPr="00983785" w:rsidRDefault="00E74B1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B6A393B" w14:textId="4D644149" w:rsidR="00E74B16" w:rsidRPr="00A4623B" w:rsidRDefault="00E74B1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„Poglavlje II. Privatne televizijske kuće koje pružaju nelinearne televizijske usluge”.</w:t>
      </w:r>
    </w:p>
    <w:p w14:paraId="4E8DD171" w14:textId="77777777" w:rsidR="00EF73BD" w:rsidRPr="00A4623B" w:rsidRDefault="00EF73BD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27B0AA7" w14:textId="6F3003E6" w:rsidR="00632063" w:rsidRPr="005E7F6C" w:rsidRDefault="00632063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</w:t>
      </w:r>
      <w:bookmarkStart w:id="19" w:name="_Hlk124150675"/>
      <w:r>
        <w:rPr>
          <w:sz w:val="20"/>
          <w:rFonts w:ascii="Verdana" w:hAnsi="Verdana"/>
        </w:rPr>
        <w:t xml:space="preserve">, kako je zadnje izmijenjena Uredbom od 12. veljače 2021., </w:t>
      </w:r>
      <w:bookmarkEnd w:id="19"/>
      <w:r>
        <w:rPr>
          <w:sz w:val="20"/>
          <w:rFonts w:ascii="Verdana" w:hAnsi="Verdana"/>
        </w:rPr>
        <w:t xml:space="preserve">u poglavlje II., umetnuto člankom 14., umeće se članak 188./4. koji glasi kako slijedi:</w:t>
      </w:r>
    </w:p>
    <w:p w14:paraId="00EC5B7C" w14:textId="22518EC7" w:rsidR="00243784" w:rsidRPr="005E7F6C" w:rsidRDefault="00243784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FC0B41B" w14:textId="3579D660" w:rsidR="002A7352" w:rsidRPr="00AE1E7F" w:rsidRDefault="00B06C6F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„Članak 188./4.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Stavak 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Privatne televizijske kuće koje pružaju nelinearne televizijske usluge odabiru jedan od sljedećih sustava za određivanje godišnjeg doprinosa kako bi ispunile svoju obvezu sudjelovanja u produkciji audiovizualnih djela iz članka 188./1. stavka 1.:</w:t>
      </w:r>
    </w:p>
    <w:p w14:paraId="4ECA5795" w14:textId="0CAD95FE" w:rsidR="002A7352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paušalnog iznosa od 6 milijuna EUR.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Navedeni se paušalni iznos indeksira svake godine u skladu s člankom 188./6.;</w:t>
      </w:r>
    </w:p>
    <w:p w14:paraId="381E4E76" w14:textId="751B2523" w:rsidR="00664727" w:rsidRPr="00F664BF" w:rsidRDefault="001C1A6F" w:rsidP="006A2643">
      <w:pPr>
        <w:pStyle w:val="ListParagraph"/>
        <w:numPr>
          <w:ilvl w:val="0"/>
          <w:numId w:val="49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iznosa koji je jednak:</w:t>
      </w:r>
    </w:p>
    <w:p w14:paraId="19F2D82D" w14:textId="002E4287" w:rsidR="00240E5E" w:rsidRPr="00F664BF" w:rsidRDefault="00EA67B6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2 % njihova prometa ako promet iznosi od 0 do 15 milijuna EUR;</w:t>
      </w:r>
    </w:p>
    <w:p w14:paraId="145C051A" w14:textId="50A592BD" w:rsidR="00240E5E" w:rsidRPr="00F664BF" w:rsidRDefault="007C1C1B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3 % njihova prometa ako promet iznosi od 15 do 30 milijuna EUR;</w:t>
      </w:r>
    </w:p>
    <w:p w14:paraId="293C6640" w14:textId="03CC58B9" w:rsidR="00240E5E" w:rsidRPr="00F664BF" w:rsidRDefault="00852ECC" w:rsidP="006A2643">
      <w:pPr>
        <w:pStyle w:val="ListParagraph"/>
        <w:numPr>
          <w:ilvl w:val="0"/>
          <w:numId w:val="50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4 % njihova prometa ako promet premašuje 30 milijuna EUR.</w:t>
      </w:r>
    </w:p>
    <w:p w14:paraId="03835EF2" w14:textId="77777777" w:rsidR="00781670" w:rsidRPr="00A4623B" w:rsidRDefault="00781670" w:rsidP="006A264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B0DBDBE" w14:textId="5E62F0A0" w:rsidR="002A7352" w:rsidRPr="00A4623B" w:rsidRDefault="00664727" w:rsidP="006A2643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Promet iz podstavka 1. točke 2.° odnosi se na promet ostvaren u drugoj godini koja prethodi godini sudjelovanja u produkciji audiovizualnih djela.</w:t>
      </w:r>
    </w:p>
    <w:p w14:paraId="4BB8FEFA" w14:textId="77777777" w:rsidR="00D8274F" w:rsidRPr="00A4623B" w:rsidRDefault="00D8274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38378C2" w14:textId="38EB32CF" w:rsidR="007B6D7D" w:rsidRPr="00A4623B" w:rsidRDefault="00E8108C" w:rsidP="006A2643">
      <w:pPr>
        <w:spacing w:after="0" w:line="276" w:lineRule="auto"/>
        <w:ind w:firstLine="705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 podstavku 1. točki 2.°, promet znači: sljedeći prihodi od isporuke nelinearnih televizijskih usluga krajnjem korisniku, bez PDV-a:</w:t>
      </w:r>
    </w:p>
    <w:p w14:paraId="25CB600E" w14:textId="4B90F0B5" w:rsidR="00983785" w:rsidRDefault="00983785" w:rsidP="006A2643">
      <w:pPr>
        <w:spacing w:after="0" w:line="276" w:lineRule="auto"/>
        <w:ind w:left="705" w:hanging="705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1.°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prihod od plaćanja krajnjih korisnika.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Ne uključuje prihode privatnih televizijskih kuća koje pružaju nelinearne televizijske usluge koje nemaju zasebnu pravnu osobnost od distributera usluga ili koje podliježu isključivoj kontroli distributera usluga iz članka 188./1. stavka 1. točke 1.°, za njihovu ponudu nelinearnih televizijskih usluga dostupnih na transakcijskoj osnovi samo pretplatnicima tog distributera usluga;</w:t>
      </w:r>
    </w:p>
    <w:p w14:paraId="064D475E" w14:textId="5E7A39E5" w:rsidR="00DF5151" w:rsidRPr="00A4623B" w:rsidRDefault="00983785" w:rsidP="006A2643">
      <w:pPr>
        <w:spacing w:after="0" w:line="276" w:lineRule="auto"/>
        <w:ind w:left="705" w:hanging="705"/>
        <w:rPr>
          <w:rFonts w:ascii="Verdana" w:hAnsi="Verdana"/>
        </w:rPr>
      </w:pPr>
      <w:r>
        <w:rPr>
          <w:sz w:val="20"/>
          <w:rFonts w:ascii="Verdana" w:hAnsi="Verdana"/>
        </w:rPr>
        <w:t xml:space="preserve">2.°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prihod od sporazuma s distributerima usluga i pružateljima terminalne opreme s interaktivnim računalnim funkcijama za pristup televizijskim uslugama;</w:t>
      </w:r>
      <w:r>
        <w:rPr>
          <w:sz w:val="20"/>
          <w:rFonts w:ascii="Verdana" w:hAnsi="Verdana"/>
        </w:rPr>
        <w:t xml:space="preserve"> </w:t>
      </w:r>
    </w:p>
    <w:p w14:paraId="78CC2D54" w14:textId="3E36A38B" w:rsidR="00DF5151" w:rsidRPr="00A4623B" w:rsidRDefault="00983785" w:rsidP="006A2643">
      <w:pPr>
        <w:spacing w:after="0" w:line="276" w:lineRule="auto"/>
        <w:rPr>
          <w:rFonts w:ascii="Verdana" w:hAnsi="Verdana"/>
        </w:rPr>
      </w:pPr>
      <w:r>
        <w:rPr>
          <w:sz w:val="20"/>
          <w:rFonts w:ascii="Verdana" w:hAnsi="Verdana"/>
        </w:rPr>
        <w:t xml:space="preserve">3.°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prihod od valorizacije podataka;</w:t>
      </w:r>
      <w:r>
        <w:rPr>
          <w:sz w:val="20"/>
          <w:rFonts w:ascii="Verdana" w:hAnsi="Verdana"/>
        </w:rPr>
        <w:t xml:space="preserve"> </w:t>
      </w:r>
    </w:p>
    <w:p w14:paraId="780D5344" w14:textId="443B70D5" w:rsidR="00640EC8" w:rsidRPr="00A4623B" w:rsidRDefault="00983785" w:rsidP="006A2643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4.°</w:t>
      </w:r>
      <w:r>
        <w:rPr>
          <w:sz w:val="20"/>
          <w:rFonts w:ascii="Verdana" w:hAnsi="Verdana"/>
        </w:rPr>
        <w:tab/>
      </w:r>
      <w:r>
        <w:rPr>
          <w:sz w:val="20"/>
          <w:rFonts w:ascii="Verdana" w:hAnsi="Verdana"/>
        </w:rPr>
        <w:t xml:space="preserve">prihod od audiovizualnih komercijalnih komunikacija.</w:t>
      </w:r>
    </w:p>
    <w:p w14:paraId="019E7621" w14:textId="77777777" w:rsidR="00A30912" w:rsidRPr="00A4623B" w:rsidRDefault="00A30912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8CBCBCA" w14:textId="111722B7" w:rsidR="00841D65" w:rsidRPr="00983785" w:rsidRDefault="00841D65" w:rsidP="006A2643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Ako je privatna televizijska kuća koja pruža nelinearne televizijske usluge bila aktivna manje od 12 mjeseci tijekom druge godine koja prethodi godini sudjelovanja u produkciji audiovizualnih djela, godišnji promet izračunava se množenjem prosječnog mjesečnog prometa u drugoj godini koja prethodi godini sudjelovanja u produkciji audiovizualnih djela s brojem dvanaest.</w:t>
      </w:r>
    </w:p>
    <w:p w14:paraId="2A927AFF" w14:textId="77777777" w:rsidR="008548B1" w:rsidRPr="00983785" w:rsidRDefault="008548B1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DF1E78" w14:textId="126F1FB5" w:rsidR="00B06C6F" w:rsidRPr="00A4623B" w:rsidRDefault="00841D65" w:rsidP="0069292B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Privatne televizijske kuće koje pružaju nelinearne televizijske usluge moraju dokazati svoj promet, kako je navedeno u podstavku 1. točki 2.°, dokumentima koje je potvrdio revizor.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Prethodno navedeni dokumenti u cijelosti se prilažu informacijama i popratnim dokumentima iz članka 188./2.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Flamansko regulatorno tijelo za medije ovlašteno je od privatne televizijske kuće koja pruža nelinearne televizijske usluge zatražiti sve relevantne informacije i dokumentaciju o navedenim dokumentima.</w:t>
      </w:r>
    </w:p>
    <w:p w14:paraId="196486D1" w14:textId="4094BF04" w:rsidR="00B06C6F" w:rsidRPr="00A4623B" w:rsidRDefault="00B06C6F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7013F0D" w14:textId="3A1FBD77" w:rsidR="00122D68" w:rsidRPr="00A4623B" w:rsidRDefault="00531FC6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Za privatne televizijske kuće koje pružaju nelinearne televizijske usluge koje su u nadležnosti Flamanske zajednice, za potrebe izračuna prometa iz stavka 1. podstavka 1. točke 2.°, u obzir se uzimaju prihodi u svim državama članicama Europske unije prema kojima su usmjereni, nakon odbitka, ako je primjenjivo, prihoda od države članice u koju je organizacija za radiodifuziju usmjerena i u kojoj podliježe sustavu financijskih doprinosa za produkciju europskih djela u skladu s člankom 13. Direktive 2010/13/EU Europskog parlamenta i Vijeća od 10. ožujka 2010. o koordinaciji određenih odredaba utvrđenih zakonima i drugim propisima u državama članicama o pružanju audiovizualnih medijskih usluga.</w:t>
      </w:r>
    </w:p>
    <w:p w14:paraId="00A57835" w14:textId="77777777" w:rsidR="00122D68" w:rsidRPr="00A4623B" w:rsidRDefault="00122D6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656C40A" w14:textId="76E5925A" w:rsidR="00B06C6F" w:rsidRPr="00A4623B" w:rsidRDefault="00EF6C1F" w:rsidP="00F12C75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Za privatne televizijske kuće koje pružaju nelinearne televizijske usluge s poslovnim nastanom u državi članici Europske unije ili Europskog gospodarskog prostora, ili koje se nalaze u Belgiji i koje nisu u nadležnosti Flamanske zajednice, a koje nude nelinearne televizijske usluge namijenjene nizozemskom govornom području, u obzir se uzimaju prihodi od usluga koje se nude stanovnicima nizozemskog govornog područja kako bi se izračunao promet iz stavka 1. podstavka 1. točke 2.°”.</w:t>
      </w:r>
    </w:p>
    <w:p w14:paraId="6FFF3173" w14:textId="77777777" w:rsidR="00157F84" w:rsidRPr="00A4623B" w:rsidRDefault="00157F84" w:rsidP="00A4623B">
      <w:pPr>
        <w:spacing w:after="0" w:line="276" w:lineRule="auto"/>
        <w:rPr>
          <w:rFonts w:ascii="Verdana" w:hAnsi="Verdana"/>
          <w:b/>
          <w:bCs/>
          <w:sz w:val="20"/>
          <w:szCs w:val="20"/>
          <w:lang w:eastAsia="nl-BE"/>
        </w:rPr>
      </w:pPr>
    </w:p>
    <w:p w14:paraId="1D05D40D" w14:textId="721889F5" w:rsidR="00A502AD" w:rsidRPr="00983785" w:rsidRDefault="00A502AD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16.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glavu III., umetnutu člankom 11., umeće se poglavlje III. koje glasi kako slijedi:</w:t>
      </w:r>
    </w:p>
    <w:p w14:paraId="454D55B0" w14:textId="42DD23C5" w:rsidR="00BC1D7B" w:rsidRPr="005E7F6C" w:rsidRDefault="00BC1D7B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CF1F925" w14:textId="17A57B68" w:rsidR="00987829" w:rsidRPr="00A4623B" w:rsidRDefault="00BC1D7B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„Poglavlje III. Pružatelji usluga videoplatformi”.</w:t>
      </w:r>
    </w:p>
    <w:p w14:paraId="42F967CB" w14:textId="77777777" w:rsidR="004C0925" w:rsidRPr="00A4623B" w:rsidRDefault="004C0925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D589C0B" w14:textId="3B896FE5" w:rsidR="00C8017B" w:rsidRPr="00A4623B" w:rsidRDefault="00C8017B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17.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</w:t>
      </w:r>
      <w:bookmarkStart w:id="20" w:name="_Hlk124150968"/>
      <w:r>
        <w:rPr>
          <w:sz w:val="20"/>
          <w:rFonts w:ascii="Verdana" w:hAnsi="Verdana"/>
        </w:rPr>
        <w:t xml:space="preserve">, kako je zadnje izmijenjena Uredbom od 12. veljače 2021., </w:t>
      </w:r>
      <w:bookmarkEnd w:id="20"/>
      <w:r>
        <w:rPr>
          <w:sz w:val="20"/>
          <w:rFonts w:ascii="Verdana" w:hAnsi="Verdana"/>
        </w:rPr>
        <w:t xml:space="preserve">u poglavlje III., umetnuto člankom 16., umeće se članak 188./5. koji glasi kako slijedi:</w:t>
      </w:r>
    </w:p>
    <w:p w14:paraId="1A5FD98B" w14:textId="6CD3CDEC" w:rsidR="00B72A4C" w:rsidRPr="00A4623B" w:rsidRDefault="00B72A4C" w:rsidP="0098378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A328783" w14:textId="406EAE0F" w:rsidR="00A966FE" w:rsidRPr="00AE1E7F" w:rsidRDefault="00C8017B" w:rsidP="0098378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„Članak 188./5.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Stavak 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Pružatelji usluga videoplatformi odabiru jedan od sljedećih sustava za određivanje godišnjeg doprinosa kako bi ispunili svoju obvezu sudjelovanja u produkciji audiovizualnih djela kako je navedeno u članku 188./1. stavku 1.:</w:t>
      </w:r>
    </w:p>
    <w:p w14:paraId="008E7B1F" w14:textId="1A2A84E2" w:rsidR="00A966FE" w:rsidRPr="00F664BF" w:rsidRDefault="00D72755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paušalnog iznosa od 6 milijuna EUR.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Navedeni se paušalni iznos indeksira svake godine u skladu s člankom 188./6.;</w:t>
      </w:r>
    </w:p>
    <w:p w14:paraId="7AC4EBF2" w14:textId="00666AED" w:rsidR="00FD077F" w:rsidRPr="00F664BF" w:rsidRDefault="00B837DD" w:rsidP="002C09A0">
      <w:pPr>
        <w:pStyle w:val="ListParagraph"/>
        <w:numPr>
          <w:ilvl w:val="0"/>
          <w:numId w:val="51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plaćanje iznosa koji je jednak:</w:t>
      </w:r>
    </w:p>
    <w:p w14:paraId="3B6A65C3" w14:textId="5A591470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2 % njihova prometa ako promet iznosi od 0 do 15 milijuna EUR;</w:t>
      </w:r>
    </w:p>
    <w:p w14:paraId="7BCEADDF" w14:textId="65CC295E" w:rsidR="00D2565D" w:rsidRPr="00F664BF" w:rsidRDefault="00D2565D" w:rsidP="002C09A0">
      <w:pPr>
        <w:pStyle w:val="ListParagraph"/>
        <w:numPr>
          <w:ilvl w:val="0"/>
          <w:numId w:val="52"/>
        </w:numPr>
        <w:spacing w:after="0" w:line="276" w:lineRule="auto"/>
        <w:ind w:left="1418" w:hanging="709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3 % njihova prometa ako promet iznosi od 15 do 30 milijuna EUR;</w:t>
      </w:r>
    </w:p>
    <w:p w14:paraId="3280C771" w14:textId="5E044DFD" w:rsidR="00FD077F" w:rsidRPr="00F664BF" w:rsidRDefault="00D2565D" w:rsidP="000715C5">
      <w:pPr>
        <w:pStyle w:val="ListParagraph"/>
        <w:numPr>
          <w:ilvl w:val="0"/>
          <w:numId w:val="52"/>
        </w:numPr>
        <w:spacing w:after="0" w:line="276" w:lineRule="auto"/>
        <w:ind w:hanging="11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4 % njihova prometa ako promet premašuje 30 milijuna EUR.</w:t>
      </w:r>
    </w:p>
    <w:p w14:paraId="50E6C6E3" w14:textId="77777777" w:rsidR="00EB7BD2" w:rsidRDefault="00EB7BD2" w:rsidP="002C09A0">
      <w:pPr>
        <w:spacing w:after="0" w:line="276" w:lineRule="auto"/>
        <w:ind w:firstLine="708"/>
        <w:rPr>
          <w:rFonts w:ascii="Verdana" w:hAnsi="Verdana"/>
          <w:sz w:val="20"/>
          <w:szCs w:val="20"/>
          <w:lang w:eastAsia="nl-BE"/>
        </w:rPr>
      </w:pPr>
    </w:p>
    <w:p w14:paraId="56064288" w14:textId="3F3E3793" w:rsidR="00E3597B" w:rsidRPr="00A4623B" w:rsidRDefault="00FD077F" w:rsidP="002C09A0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Promet iz podstavka 1. točke 2.° odnosi se na promet ostvaren na nizozemskom govornom području u drugoj godini koja prethodi godini sudjelovanja u produkciji audiovizualnih djela.</w:t>
      </w:r>
    </w:p>
    <w:p w14:paraId="3E63F667" w14:textId="77777777" w:rsidR="008A7915" w:rsidRPr="00A4623B" w:rsidRDefault="008A7915" w:rsidP="002C09A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137A2F8" w14:textId="6313E15B" w:rsidR="00E8108C" w:rsidRDefault="00E8108C" w:rsidP="00E8108C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 podstavku 1. točki 2.°, promet znači: prihod, bez PDV-a, ostvaren od:</w:t>
      </w:r>
    </w:p>
    <w:p w14:paraId="1CBAE371" w14:textId="3FC670CE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plaćanja krajnjih korisnika;</w:t>
      </w:r>
    </w:p>
    <w:p w14:paraId="3D49F14D" w14:textId="3E1E0A52" w:rsidR="00E8108C" w:rsidRPr="002C09A0" w:rsidRDefault="00E8108C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sporazuma s distributerima usluga i pružateljima terminalne opreme s interaktivnim računalnim funkcijama za pristup televizijskim uslugama;</w:t>
      </w:r>
    </w:p>
    <w:p w14:paraId="579F0405" w14:textId="519565EC" w:rsidR="00E8108C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valorizacije podataka;</w:t>
      </w:r>
      <w:r>
        <w:rPr>
          <w:sz w:val="20"/>
          <w:rFonts w:ascii="Verdana" w:hAnsi="Verdana"/>
        </w:rPr>
        <w:t xml:space="preserve"> </w:t>
      </w:r>
    </w:p>
    <w:p w14:paraId="4F530141" w14:textId="1442896E" w:rsidR="008A7915" w:rsidRPr="002C09A0" w:rsidRDefault="008A7915" w:rsidP="002C09A0">
      <w:pPr>
        <w:pStyle w:val="ListParagraph"/>
        <w:numPr>
          <w:ilvl w:val="0"/>
          <w:numId w:val="54"/>
        </w:numPr>
        <w:spacing w:after="0" w:line="276" w:lineRule="auto"/>
        <w:ind w:hanging="720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komercijalnih komunikacija.</w:t>
      </w:r>
      <w:r>
        <w:rPr>
          <w:sz w:val="20"/>
          <w:rFonts w:ascii="Verdana" w:hAnsi="Verdana"/>
        </w:rPr>
        <w:t xml:space="preserve"> </w:t>
      </w:r>
    </w:p>
    <w:p w14:paraId="56243237" w14:textId="77777777" w:rsidR="00ED0CEE" w:rsidRPr="00A4623B" w:rsidRDefault="00ED0CE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96130E6" w14:textId="791B41B0" w:rsidR="001B6708" w:rsidRPr="00983785" w:rsidRDefault="006167E4" w:rsidP="002C09A0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Stavak 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Pružatelji usluga videoplatformi dokazuju promet ostvaren na nizozemskom govornom području iz stavka 1. podstavka 2. dokumentima koje je potvrdio revizor.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Prethodno navedeni dokumenti u cijelosti se prilažu informacijama i popratnim dokumentima iz članka 188./2.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Flamansko regulatorno tijelo za medije ovlašteno je od pružatelja videoplatformi zatražiti sve relevantne informacije i dokumentaciju o navedenim dokumentima.”</w:t>
      </w:r>
    </w:p>
    <w:p w14:paraId="2012FAE7" w14:textId="302B2358" w:rsidR="00B06C6F" w:rsidRPr="00983785" w:rsidRDefault="00B06C6F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2BB6F0C" w14:textId="25B3FFFD" w:rsidR="00973BE1" w:rsidRPr="00983785" w:rsidRDefault="00973BE1" w:rsidP="00E8108C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18.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</w:t>
      </w:r>
      <w:bookmarkStart w:id="21" w:name="_Hlk124151017"/>
      <w:r>
        <w:rPr>
          <w:sz w:val="20"/>
          <w:rFonts w:ascii="Verdana" w:hAnsi="Verdana"/>
        </w:rPr>
        <w:t xml:space="preserve">, kako je zadnje izmijenjena Uredbom od 12. veljače 2021., </w:t>
      </w:r>
      <w:bookmarkEnd w:id="21"/>
      <w:r>
        <w:rPr>
          <w:sz w:val="20"/>
          <w:rFonts w:ascii="Verdana" w:hAnsi="Verdana"/>
        </w:rPr>
        <w:t xml:space="preserve">u glavu III., umetnutu člankom 11., umeće se poglavlje IV. koje glasi kako slijedi:</w:t>
      </w:r>
    </w:p>
    <w:p w14:paraId="5593414E" w14:textId="0D3D3F0B" w:rsidR="00553D27" w:rsidRPr="005E7F6C" w:rsidRDefault="00553D27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1A841CC" w14:textId="6F57D82C" w:rsidR="00553D27" w:rsidRPr="00A4623B" w:rsidRDefault="00553D27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„Poglavlje IV. Indeksiranje”.</w:t>
      </w:r>
    </w:p>
    <w:p w14:paraId="2BD12BA3" w14:textId="1283CDDB" w:rsidR="00575DC3" w:rsidRPr="00A4623B" w:rsidRDefault="00575DC3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57D0287" w14:textId="63AB8CE2" w:rsidR="00575DC3" w:rsidRPr="005E7F6C" w:rsidRDefault="00575DC3" w:rsidP="00731946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19.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</w:t>
      </w:r>
      <w:r>
        <w:rPr>
          <w:sz w:val="20"/>
          <w:rFonts w:ascii="Verdana" w:hAnsi="Verdana"/>
        </w:rPr>
        <w:t xml:space="preserve">, kako je zadnje izmijenjena Uredbom od 12. veljače 2021., </w:t>
      </w:r>
      <w:r>
        <w:rPr>
          <w:sz w:val="20"/>
          <w:rFonts w:ascii="Verdana" w:hAnsi="Verdana"/>
        </w:rPr>
        <w:t xml:space="preserve">u poglavlje IV., umetnuto člankom 18., umeće se članak 188./6. koji glasi kako slijedi:</w:t>
      </w:r>
    </w:p>
    <w:p w14:paraId="695AA3E2" w14:textId="554E106F" w:rsidR="00973BE1" w:rsidRPr="00A4623B" w:rsidRDefault="00973BE1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356A2BFC" w14:textId="599200CA" w:rsidR="00731946" w:rsidRPr="00AE1E7F" w:rsidRDefault="00575DC3" w:rsidP="00A4623B">
      <w:pPr>
        <w:spacing w:after="0" w:line="276" w:lineRule="auto"/>
        <w:rPr>
          <w:sz w:val="20"/>
          <w:szCs w:val="20"/>
          <w:rFonts w:ascii="Verdana" w:hAnsi="Verdana"/>
        </w:rPr>
      </w:pPr>
      <w:bookmarkStart w:id="22" w:name="_Hlk125965341"/>
      <w:r>
        <w:rPr>
          <w:sz w:val="20"/>
          <w:rFonts w:ascii="Verdana" w:hAnsi="Verdana"/>
        </w:rPr>
        <w:t xml:space="preserve">„Članak 188./6.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Iznosi iz članaka 188./3., 188./4. i 188./5. ove Uredbe indeksiraju se svake godine od 1. siječnja 2025. na temelju indeksa cijena kako je predviđeno člankom 2. Kraljevske uredbe od 24. prosinca 1993. o provedbi Zakona od 6. siječnja 1989. o zaštiti konkurentnosti zemlje.</w:t>
      </w:r>
      <w:r>
        <w:rPr>
          <w:sz w:val="20"/>
          <w:rFonts w:ascii="Verdana" w:hAnsi="Verdana"/>
        </w:rPr>
        <w:t xml:space="preserve"> </w:t>
      </w:r>
    </w:p>
    <w:bookmarkEnd w:id="22"/>
    <w:p w14:paraId="6696F741" w14:textId="77777777" w:rsidR="00731946" w:rsidRPr="00AE1E7F" w:rsidRDefault="00731946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D94B6A" w14:textId="4347A8C4" w:rsidR="00973BE1" w:rsidRDefault="00731946" w:rsidP="002C09A0">
      <w:pPr>
        <w:spacing w:after="0" w:line="276" w:lineRule="auto"/>
        <w:ind w:firstLine="708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Indeksiranje iz podstavka 1. provodi se množenjem iznosa iz članaka 188./3., 188./4. i 188./5. ove Uredbe s prethodno navedenim indeksom cijena utvrđenim za mjesec siječanj tekuće godine i dijeljenjem tog rezultata s prethodno navedenim indeksom cijena utvrđenim za mjesec siječanj tekuće godine i dijeljenjem s prethodno navedenim indeksom cijena za veljaču 2024.”;</w:t>
      </w:r>
    </w:p>
    <w:p w14:paraId="6310375B" w14:textId="00289426" w:rsidR="00DE2809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E6B6F3E" w14:textId="632493A1" w:rsidR="00DE2809" w:rsidRPr="00983785" w:rsidRDefault="00DE2809" w:rsidP="00DE2809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20.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glavu III., umetnutu člankom 11., umeće se poglavlje V. koje glasi kako slijedi:</w:t>
      </w:r>
    </w:p>
    <w:p w14:paraId="6A976DEB" w14:textId="77777777" w:rsidR="00DE2809" w:rsidRPr="005E7F6C" w:rsidRDefault="00DE2809" w:rsidP="00DE280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FC83379" w14:textId="1C017998" w:rsidR="00DE2809" w:rsidRPr="00A4623B" w:rsidRDefault="00DE2809" w:rsidP="001605D2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„Poglavlje V. Procjena”.</w:t>
      </w:r>
    </w:p>
    <w:p w14:paraId="3B4F63DB" w14:textId="5D10727C" w:rsidR="004C7866" w:rsidRDefault="004C786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4507A01" w14:textId="2F2231C2" w:rsidR="00FC40B5" w:rsidRDefault="00FC40B5" w:rsidP="00FC40B5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21.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istu Uredbu, kako je zadnje izmijenjena Uredbom od 12. veljače 2021., u poglavlje V., umetnuto člankom 20., umeće se članak 188./7. koji glasi kako slijedi:</w:t>
      </w:r>
    </w:p>
    <w:p w14:paraId="715437F2" w14:textId="77777777" w:rsidR="00FC40B5" w:rsidRDefault="00FC40B5" w:rsidP="00FC40B5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B955474" w14:textId="190F7072" w:rsidR="00FC40B5" w:rsidRDefault="000F388E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„Članak 188./7.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Flamanska vlada, najkasnije do treće godine nakon stupanja na snagu Uredbe, provodi procjenu sustava iz članaka 188./1. do 188./6. ove Uredbe.”</w:t>
      </w:r>
    </w:p>
    <w:p w14:paraId="0B289A8C" w14:textId="77777777" w:rsidR="009F483A" w:rsidRPr="00A4623B" w:rsidRDefault="009F483A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48E2FCA" w14:textId="76D2EF45" w:rsidR="00F53A02" w:rsidRPr="00983785" w:rsidRDefault="00F53A02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22.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 članak 218. stavak 2. podstavak 1. iste Uredbe, kako je zadnje izmijenjena Uredbom od 3. lipnja 2022., unose se sljedeće izmjene:</w:t>
      </w:r>
    </w:p>
    <w:p w14:paraId="1060FE6A" w14:textId="740CE51F" w:rsidR="00494930" w:rsidRPr="005E7F6C" w:rsidRDefault="00494930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DBED471" w14:textId="21D4804B" w:rsidR="00494930" w:rsidRPr="00983785" w:rsidRDefault="00983785" w:rsidP="007E2D9A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1.° u točki 12.°, izraz „članak 184./1.” i izraz „članak 184./1. stavak 2.” zamjenjuju se izrazom „članci od 188./1. do 188./5.”;</w:t>
      </w:r>
    </w:p>
    <w:p w14:paraId="1150B99B" w14:textId="1CD0336B" w:rsidR="00894887" w:rsidRPr="00983785" w:rsidRDefault="00894887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7A514A89" w14:textId="0B77E670" w:rsidR="00894887" w:rsidRPr="00983785" w:rsidRDefault="00983785" w:rsidP="00E9751E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2.° briše se točka 16.°</w:t>
      </w:r>
    </w:p>
    <w:p w14:paraId="0B7661F1" w14:textId="3A384557" w:rsidR="00AA5294" w:rsidRPr="00983785" w:rsidRDefault="00AA5294" w:rsidP="007856D6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B2C838C" w14:textId="308A4006" w:rsidR="005E7F6C" w:rsidRPr="00AE1E7F" w:rsidRDefault="00194527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Članku 228. stavku 1. iste Uredbe, kako je izmijenjena Uredbama od 19. ožujka 2021. i 3. lipnja 2022., dodaje se točka 7.a° kako slijedi:</w:t>
      </w:r>
      <w:r>
        <w:rPr>
          <w:sz w:val="20"/>
          <w:rFonts w:ascii="Verdana" w:hAnsi="Verdana"/>
        </w:rPr>
        <w:t xml:space="preserve"> </w:t>
      </w:r>
    </w:p>
    <w:p w14:paraId="7885A6DF" w14:textId="77777777" w:rsidR="005E7F6C" w:rsidRPr="00AE1E7F" w:rsidRDefault="005E7F6C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BC8E89C" w14:textId="16D8E6CF" w:rsidR="00194527" w:rsidRDefault="00194527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„7.a° odluka o obustavi ili prekidu aktivnosti kao usluga videoplatformi ako pružatelj usluge videoplatformi ne ispuni obvezu iz dijela IV./1.”.</w:t>
      </w:r>
    </w:p>
    <w:p w14:paraId="0F595C61" w14:textId="55FB2E08" w:rsidR="005E7F6C" w:rsidRDefault="005E7F6C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021CDFD" w14:textId="2A8264B7" w:rsidR="001647D8" w:rsidRDefault="001647D8" w:rsidP="00C76CAE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24.</w:t>
      </w:r>
      <w:r>
        <w:rPr>
          <w:sz w:val="20"/>
          <w:rFonts w:ascii="Verdana" w:hAnsi="Verdana"/>
        </w:rPr>
        <w:t xml:space="preserve"> </w:t>
      </w:r>
      <w:bookmarkStart w:id="23" w:name="_Hlk128308020"/>
      <w:r>
        <w:rPr>
          <w:sz w:val="20"/>
          <w:rFonts w:ascii="Verdana" w:hAnsi="Verdana"/>
        </w:rPr>
        <w:t xml:space="preserve">Uredba flamanske vlade od 1. veljače 2019. o sudjelovanju privatnih nelinearnih televizijskih kuća u produkciji flamanskih audiovizualnih djela</w:t>
      </w:r>
      <w:bookmarkEnd w:id="23"/>
      <w:r>
        <w:rPr>
          <w:sz w:val="20"/>
          <w:rFonts w:ascii="Verdana" w:hAnsi="Verdana"/>
        </w:rPr>
        <w:t xml:space="preserve"> stavlja se izvan snage.</w:t>
      </w:r>
    </w:p>
    <w:p w14:paraId="21E08371" w14:textId="77777777" w:rsidR="001647D8" w:rsidRPr="00983785" w:rsidRDefault="001647D8" w:rsidP="00C76CAE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874F3BF" w14:textId="0D994E00" w:rsidR="00DB0D82" w:rsidRPr="00983785" w:rsidRDefault="001C5BB8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Poglavlje 3.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Stupanje na snagu</w:t>
      </w:r>
    </w:p>
    <w:p w14:paraId="4FDD8752" w14:textId="77777777" w:rsidR="001C5BB8" w:rsidRPr="00983785" w:rsidRDefault="001C5BB8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4E38AA7C" w14:textId="4270D9FC" w:rsidR="00DB0D82" w:rsidRPr="00A4623B" w:rsidRDefault="00DB0D82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Članak 25.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Ova Uredba stupa na snagu na dan koji odredi flamanska vlada, a najkasnije do (datum).</w:t>
      </w:r>
      <w:r>
        <w:rPr>
          <w:sz w:val="20"/>
          <w:rFonts w:ascii="Verdana" w:hAnsi="Verdana"/>
        </w:rPr>
        <w:t xml:space="preserve"> </w:t>
      </w:r>
    </w:p>
    <w:p w14:paraId="12CA8792" w14:textId="1AF28B3F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16AB0FE6" w14:textId="77777777" w:rsidR="00A459A9" w:rsidRPr="00A4623B" w:rsidRDefault="00A459A9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251F76C0" w14:textId="17654FEB" w:rsidR="008741FA" w:rsidRPr="00A4623B" w:rsidRDefault="008741FA" w:rsidP="00A4623B">
      <w:pPr>
        <w:spacing w:after="0" w:line="276" w:lineRule="auto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 Bruxellesu (datum).</w:t>
      </w:r>
    </w:p>
    <w:p w14:paraId="431B71D3" w14:textId="5BF52712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0EEA8FD6" w14:textId="66EFF62B" w:rsidR="008741FA" w:rsidRPr="00A4623B" w:rsidRDefault="008741FA" w:rsidP="00A4623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79CB299" w14:textId="4F27FCA6" w:rsidR="008741FA" w:rsidRPr="00A4623B" w:rsidRDefault="008741FA" w:rsidP="00A4623B">
      <w:pPr>
        <w:spacing w:after="0" w:line="276" w:lineRule="auto"/>
        <w:jc w:val="center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Ministar-predsjednik flamanske vlade,</w:t>
      </w:r>
    </w:p>
    <w:p w14:paraId="317C77B7" w14:textId="4C1452A8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F09830C" w14:textId="42B3D584" w:rsidR="008741FA" w:rsidRPr="00A4623B" w:rsidRDefault="008741FA" w:rsidP="00A4623B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AF5157C" w14:textId="081304AB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74623BE" w14:textId="5CA6D42F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48D606DD" w14:textId="0726F488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55D23A21" w14:textId="7C7FB6A1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D0CE8C3" w14:textId="4A8E4BA7" w:rsidR="008741FA" w:rsidRPr="00A4623B" w:rsidRDefault="008741FA" w:rsidP="00983785">
      <w:pPr>
        <w:spacing w:after="0" w:line="276" w:lineRule="auto"/>
        <w:jc w:val="center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Jan JAMBON</w:t>
      </w:r>
    </w:p>
    <w:p w14:paraId="734A8CCE" w14:textId="4FF92799" w:rsidR="008741FA" w:rsidRPr="00A4623B" w:rsidRDefault="008741FA" w:rsidP="00983785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0E08A05E" w14:textId="247101EF" w:rsidR="008741FA" w:rsidRPr="00A4623B" w:rsidRDefault="008741FA" w:rsidP="005E7F6C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BFCEE6B" w14:textId="765B8CF8" w:rsidR="008741FA" w:rsidRPr="00A4623B" w:rsidRDefault="008741FA">
      <w:pPr>
        <w:spacing w:after="0" w:line="276" w:lineRule="auto"/>
        <w:jc w:val="center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Flamanski ministar u Bruxellesu za mlade, medije i borbu protiv siromaštva,</w:t>
      </w:r>
    </w:p>
    <w:p w14:paraId="31536885" w14:textId="7B003F09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7DD94A6" w14:textId="537F31A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3A9C9872" w14:textId="51A1D253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249115B9" w14:textId="480EAC7E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6CFB188C" w14:textId="75FC3EA7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7E9917E" w14:textId="68FC878C" w:rsidR="008741FA" w:rsidRPr="00A4623B" w:rsidRDefault="008741FA">
      <w:pPr>
        <w:spacing w:after="0" w:line="276" w:lineRule="auto"/>
        <w:jc w:val="center"/>
        <w:rPr>
          <w:rFonts w:ascii="Verdana" w:hAnsi="Verdana"/>
          <w:sz w:val="20"/>
          <w:szCs w:val="20"/>
          <w:lang w:eastAsia="nl-BE"/>
        </w:rPr>
      </w:pPr>
    </w:p>
    <w:p w14:paraId="733E855D" w14:textId="10342869" w:rsidR="00742182" w:rsidRPr="00A4623B" w:rsidRDefault="008741FA">
      <w:pPr>
        <w:spacing w:after="0" w:line="276" w:lineRule="auto"/>
        <w:jc w:val="center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Benjamin DALLE</w:t>
      </w:r>
    </w:p>
    <w:sectPr w:rsidR="00742182" w:rsidRPr="00A4623B" w:rsidSect="00E9751E">
      <w:headerReference w:type="even" r:id="rId12"/>
      <w:footerReference w:type="default" r:id="rId13"/>
      <w:headerReference w:type="first" r:id="rId14"/>
      <w:pgSz w:w="11906" w:h="16838"/>
      <w:pgMar w:top="1247" w:right="1814" w:bottom="1247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B387" w14:textId="77777777" w:rsidR="00CD5DA1" w:rsidRDefault="00CD5DA1" w:rsidP="008741FA">
      <w:pPr>
        <w:spacing w:after="0" w:line="240" w:lineRule="auto"/>
      </w:pPr>
      <w:r>
        <w:separator/>
      </w:r>
    </w:p>
  </w:endnote>
  <w:endnote w:type="continuationSeparator" w:id="0">
    <w:p w14:paraId="79633F8C" w14:textId="77777777" w:rsidR="00CD5DA1" w:rsidRDefault="00CD5DA1" w:rsidP="0087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36509571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EB85C" w14:textId="23842E45" w:rsidR="00D00D47" w:rsidRPr="00833A06" w:rsidRDefault="00D00D47">
            <w:pPr>
              <w:pStyle w:val="Footer"/>
              <w:jc w:val="right"/>
              <w:rPr>
                <w:sz w:val="18"/>
                <w:szCs w:val="18"/>
                <w:rFonts w:ascii="Verdana" w:hAnsi="Verdana"/>
              </w:rPr>
            </w:pPr>
            <w:r>
              <w:rPr>
                <w:sz w:val="18"/>
                <w:rFonts w:ascii="Verdana" w:hAnsi="Verdana"/>
              </w:rPr>
              <w:t xml:space="preserve">Stranica </w:t>
            </w:r>
            <w:r w:rsidRPr="00833A06">
              <w:rPr>
                <w:sz w:val="18"/>
                <w:rFonts w:ascii="Verdana" w:hAnsi="Verdana"/>
              </w:rPr>
              <w:fldChar w:fldCharType="begin"/>
            </w:r>
            <w:r w:rsidRPr="00833A06">
              <w:rPr>
                <w:sz w:val="18"/>
                <w:rFonts w:ascii="Verdana" w:hAnsi="Verdana"/>
              </w:rPr>
              <w:instrText>PAGE</w:instrText>
            </w:r>
            <w:r w:rsidRPr="00833A06">
              <w:rPr>
                <w:sz w:val="18"/>
                <w:rFonts w:ascii="Verdana" w:hAnsi="Verdana"/>
              </w:rPr>
              <w:fldChar w:fldCharType="separate"/>
            </w:r>
            <w:r w:rsidRPr="00833A06">
              <w:rPr>
                <w:sz w:val="18"/>
                <w:rFonts w:ascii="Verdana" w:hAnsi="Verdana"/>
              </w:rPr>
              <w:t>2</w:t>
            </w:r>
            <w:r w:rsidRPr="00833A06">
              <w:rPr>
                <w:sz w:val="18"/>
                <w:rFonts w:ascii="Verdana" w:hAnsi="Verdana"/>
              </w:rPr>
              <w:fldChar w:fldCharType="end"/>
            </w:r>
            <w:r>
              <w:rPr>
                <w:sz w:val="18"/>
                <w:rFonts w:ascii="Verdana" w:hAnsi="Verdana"/>
              </w:rPr>
              <w:t xml:space="preserve"> od </w:t>
            </w:r>
            <w:r w:rsidRPr="00833A06">
              <w:rPr>
                <w:sz w:val="18"/>
                <w:rFonts w:ascii="Verdana" w:hAnsi="Verdana"/>
              </w:rPr>
              <w:fldChar w:fldCharType="begin" w:dirty="true"/>
            </w:r>
            <w:r w:rsidRPr="00833A06">
              <w:rPr>
                <w:sz w:val="18"/>
                <w:rFonts w:ascii="Verdana" w:hAnsi="Verdana"/>
              </w:rPr>
              <w:instrText>NUMPAGES</w:instrText>
            </w:r>
            <w:r w:rsidRPr="00833A06">
              <w:rPr>
                <w:sz w:val="18"/>
                <w:rFonts w:ascii="Verdana" w:hAnsi="Verdana"/>
              </w:rPr>
              <w:fldChar w:fldCharType="separate"/>
            </w:r>
            <w:r w:rsidRPr="00833A06">
              <w:rPr>
                <w:sz w:val="18"/>
                <w:rFonts w:ascii="Verdana" w:hAnsi="Verdana"/>
              </w:rPr>
              <w:t>2</w:t>
            </w:r>
            <w:r w:rsidRPr="00833A06">
              <w:rPr>
                <w:sz w:val="18"/>
                <w:rFonts w:ascii="Verdana" w:hAnsi="Verdan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977" w14:textId="77777777" w:rsidR="00CD5DA1" w:rsidRDefault="00CD5DA1" w:rsidP="008741FA">
      <w:pPr>
        <w:spacing w:after="0" w:line="240" w:lineRule="auto"/>
      </w:pPr>
      <w:r>
        <w:separator/>
      </w:r>
    </w:p>
  </w:footnote>
  <w:footnote w:type="continuationSeparator" w:id="0">
    <w:p w14:paraId="2D1D8EC0" w14:textId="77777777" w:rsidR="00CD5DA1" w:rsidRDefault="00CD5DA1" w:rsidP="0087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8F2E" w14:textId="6E2AC23D" w:rsidR="00DD4131" w:rsidRDefault="00964ACA">
    <w:pPr>
      <w:pStyle w:val="Header"/>
    </w:pPr>
    <w:r>
      <w:pict w14:anchorId="4FA0F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48.85pt;height:134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>
      <w:pict w14:anchorId="4B5DAF7B">
        <v:shape id="_x0000_s1026" type="#_x0000_t136" style="position:absolute;margin-left:0;margin-top:0;width:537.3pt;height:46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ARNI ZAKONODAVNI TEHNIČKI SAVJE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3049" w14:textId="52B24EF1" w:rsidR="006E2479" w:rsidRDefault="00964ACA">
    <w:pPr>
      <w:pStyle w:val="Header"/>
    </w:pPr>
    <w:r>
      <w:pict w14:anchorId="64455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448.85pt;height:134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5F3"/>
    <w:multiLevelType w:val="hybridMultilevel"/>
    <w:tmpl w:val="374A6A52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6881"/>
    <w:multiLevelType w:val="hybridMultilevel"/>
    <w:tmpl w:val="52C606B2"/>
    <w:lvl w:ilvl="0" w:tplc="7B1A1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9D5"/>
    <w:multiLevelType w:val="hybridMultilevel"/>
    <w:tmpl w:val="51B05B1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574"/>
    <w:multiLevelType w:val="hybridMultilevel"/>
    <w:tmpl w:val="DE2615A0"/>
    <w:lvl w:ilvl="0" w:tplc="98069BC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0289A"/>
    <w:multiLevelType w:val="hybridMultilevel"/>
    <w:tmpl w:val="C64CE5E8"/>
    <w:lvl w:ilvl="0" w:tplc="D1C61D86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BD"/>
    <w:multiLevelType w:val="hybridMultilevel"/>
    <w:tmpl w:val="E78EE8D4"/>
    <w:lvl w:ilvl="0" w:tplc="8A1E3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0EDC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F2"/>
    <w:multiLevelType w:val="hybridMultilevel"/>
    <w:tmpl w:val="779059E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1E0BA8"/>
    <w:multiLevelType w:val="hybridMultilevel"/>
    <w:tmpl w:val="0218C3FC"/>
    <w:lvl w:ilvl="0" w:tplc="E1E2515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683A"/>
    <w:multiLevelType w:val="hybridMultilevel"/>
    <w:tmpl w:val="50C61B00"/>
    <w:lvl w:ilvl="0" w:tplc="EB62D4B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1319C"/>
    <w:multiLevelType w:val="hybridMultilevel"/>
    <w:tmpl w:val="D7DA6B22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A3472D"/>
    <w:multiLevelType w:val="hybridMultilevel"/>
    <w:tmpl w:val="8A40259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8A3"/>
    <w:multiLevelType w:val="hybridMultilevel"/>
    <w:tmpl w:val="5238811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67553"/>
    <w:multiLevelType w:val="hybridMultilevel"/>
    <w:tmpl w:val="A97A393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6E93"/>
    <w:multiLevelType w:val="hybridMultilevel"/>
    <w:tmpl w:val="ADC04F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CCD"/>
    <w:multiLevelType w:val="hybridMultilevel"/>
    <w:tmpl w:val="EC2CE50A"/>
    <w:lvl w:ilvl="0" w:tplc="1BA27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D0A"/>
    <w:multiLevelType w:val="hybridMultilevel"/>
    <w:tmpl w:val="B1245C34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18E9"/>
    <w:multiLevelType w:val="hybridMultilevel"/>
    <w:tmpl w:val="982E81BA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216B"/>
    <w:multiLevelType w:val="hybridMultilevel"/>
    <w:tmpl w:val="7652B710"/>
    <w:lvl w:ilvl="0" w:tplc="19B8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115A"/>
    <w:multiLevelType w:val="hybridMultilevel"/>
    <w:tmpl w:val="B5B6A750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476"/>
    <w:multiLevelType w:val="hybridMultilevel"/>
    <w:tmpl w:val="A642B556"/>
    <w:lvl w:ilvl="0" w:tplc="C1C66E14">
      <w:start w:val="4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061BE"/>
    <w:multiLevelType w:val="hybridMultilevel"/>
    <w:tmpl w:val="9DD0AA24"/>
    <w:lvl w:ilvl="0" w:tplc="432E92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77590"/>
    <w:multiLevelType w:val="hybridMultilevel"/>
    <w:tmpl w:val="E9E21EC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5530"/>
    <w:multiLevelType w:val="hybridMultilevel"/>
    <w:tmpl w:val="4F7A69CA"/>
    <w:lvl w:ilvl="0" w:tplc="E5DCB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4EF"/>
    <w:multiLevelType w:val="hybridMultilevel"/>
    <w:tmpl w:val="1FD2051C"/>
    <w:lvl w:ilvl="0" w:tplc="EB5A7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3F46"/>
    <w:multiLevelType w:val="hybridMultilevel"/>
    <w:tmpl w:val="A5C06A3C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890"/>
    <w:multiLevelType w:val="hybridMultilevel"/>
    <w:tmpl w:val="09B6F1FA"/>
    <w:lvl w:ilvl="0" w:tplc="2B84F192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C179A1"/>
    <w:multiLevelType w:val="hybridMultilevel"/>
    <w:tmpl w:val="9C1C7536"/>
    <w:lvl w:ilvl="0" w:tplc="A8567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5A78"/>
    <w:multiLevelType w:val="hybridMultilevel"/>
    <w:tmpl w:val="9014C44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F48F8"/>
    <w:multiLevelType w:val="hybridMultilevel"/>
    <w:tmpl w:val="1342492E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8A2"/>
    <w:multiLevelType w:val="hybridMultilevel"/>
    <w:tmpl w:val="BC5241E6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3500D"/>
    <w:multiLevelType w:val="hybridMultilevel"/>
    <w:tmpl w:val="91B424BC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97EDD"/>
    <w:multiLevelType w:val="hybridMultilevel"/>
    <w:tmpl w:val="7078183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B4D78"/>
    <w:multiLevelType w:val="hybridMultilevel"/>
    <w:tmpl w:val="11ECD508"/>
    <w:lvl w:ilvl="0" w:tplc="65BC45F4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B043F0"/>
    <w:multiLevelType w:val="hybridMultilevel"/>
    <w:tmpl w:val="0C66F51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DD1"/>
    <w:multiLevelType w:val="hybridMultilevel"/>
    <w:tmpl w:val="763C7ABC"/>
    <w:lvl w:ilvl="0" w:tplc="E93655F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4A45F4"/>
    <w:multiLevelType w:val="hybridMultilevel"/>
    <w:tmpl w:val="4B6E49F0"/>
    <w:lvl w:ilvl="0" w:tplc="0A4449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6653AD3"/>
    <w:multiLevelType w:val="hybridMultilevel"/>
    <w:tmpl w:val="D284BF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B05CB"/>
    <w:multiLevelType w:val="hybridMultilevel"/>
    <w:tmpl w:val="FA540204"/>
    <w:lvl w:ilvl="0" w:tplc="C90C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C2B46"/>
    <w:multiLevelType w:val="hybridMultilevel"/>
    <w:tmpl w:val="AAE227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407E5"/>
    <w:multiLevelType w:val="hybridMultilevel"/>
    <w:tmpl w:val="D076D5C8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F4D7E"/>
    <w:multiLevelType w:val="hybridMultilevel"/>
    <w:tmpl w:val="2220A832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B18FA"/>
    <w:multiLevelType w:val="hybridMultilevel"/>
    <w:tmpl w:val="8D4C0912"/>
    <w:lvl w:ilvl="0" w:tplc="7EDE9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C4912"/>
    <w:multiLevelType w:val="hybridMultilevel"/>
    <w:tmpl w:val="644E72B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F151B"/>
    <w:multiLevelType w:val="hybridMultilevel"/>
    <w:tmpl w:val="CF48BCD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D147C"/>
    <w:multiLevelType w:val="hybridMultilevel"/>
    <w:tmpl w:val="2946CFA6"/>
    <w:lvl w:ilvl="0" w:tplc="083C5E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723A6"/>
    <w:multiLevelType w:val="hybridMultilevel"/>
    <w:tmpl w:val="BAE6AE48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B2E1C7E"/>
    <w:multiLevelType w:val="hybridMultilevel"/>
    <w:tmpl w:val="8FD08EEA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07404"/>
    <w:multiLevelType w:val="hybridMultilevel"/>
    <w:tmpl w:val="B9CE9394"/>
    <w:lvl w:ilvl="0" w:tplc="BA6A1D44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2C42E9"/>
    <w:multiLevelType w:val="hybridMultilevel"/>
    <w:tmpl w:val="89AE6FE4"/>
    <w:lvl w:ilvl="0" w:tplc="64D4851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51620B"/>
    <w:multiLevelType w:val="hybridMultilevel"/>
    <w:tmpl w:val="D1EA79F4"/>
    <w:lvl w:ilvl="0" w:tplc="DE5AA6DC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C41A91"/>
    <w:multiLevelType w:val="hybridMultilevel"/>
    <w:tmpl w:val="408A7EF2"/>
    <w:lvl w:ilvl="0" w:tplc="8E76DC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55AAF"/>
    <w:multiLevelType w:val="hybridMultilevel"/>
    <w:tmpl w:val="569629D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357F3"/>
    <w:multiLevelType w:val="hybridMultilevel"/>
    <w:tmpl w:val="4DBC9D02"/>
    <w:lvl w:ilvl="0" w:tplc="64D4851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C4141"/>
    <w:multiLevelType w:val="hybridMultilevel"/>
    <w:tmpl w:val="A4E210B8"/>
    <w:lvl w:ilvl="0" w:tplc="DC52CC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6031">
    <w:abstractNumId w:val="10"/>
  </w:num>
  <w:num w:numId="2" w16cid:durableId="826674557">
    <w:abstractNumId w:val="46"/>
  </w:num>
  <w:num w:numId="3" w16cid:durableId="1643581886">
    <w:abstractNumId w:val="43"/>
  </w:num>
  <w:num w:numId="4" w16cid:durableId="685979086">
    <w:abstractNumId w:val="49"/>
  </w:num>
  <w:num w:numId="5" w16cid:durableId="2091732592">
    <w:abstractNumId w:val="0"/>
  </w:num>
  <w:num w:numId="6" w16cid:durableId="1508130324">
    <w:abstractNumId w:val="23"/>
  </w:num>
  <w:num w:numId="7" w16cid:durableId="1820539624">
    <w:abstractNumId w:val="54"/>
  </w:num>
  <w:num w:numId="8" w16cid:durableId="6016923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883910">
    <w:abstractNumId w:val="27"/>
  </w:num>
  <w:num w:numId="10" w16cid:durableId="1379667871">
    <w:abstractNumId w:val="36"/>
  </w:num>
  <w:num w:numId="11" w16cid:durableId="2039548355">
    <w:abstractNumId w:val="18"/>
  </w:num>
  <w:num w:numId="12" w16cid:durableId="1358002952">
    <w:abstractNumId w:val="6"/>
  </w:num>
  <w:num w:numId="13" w16cid:durableId="568081006">
    <w:abstractNumId w:val="33"/>
  </w:num>
  <w:num w:numId="14" w16cid:durableId="1826584296">
    <w:abstractNumId w:val="7"/>
  </w:num>
  <w:num w:numId="15" w16cid:durableId="2049526701">
    <w:abstractNumId w:val="20"/>
  </w:num>
  <w:num w:numId="16" w16cid:durableId="1440029820">
    <w:abstractNumId w:val="50"/>
  </w:num>
  <w:num w:numId="17" w16cid:durableId="1387139765">
    <w:abstractNumId w:val="14"/>
  </w:num>
  <w:num w:numId="18" w16cid:durableId="2001499240">
    <w:abstractNumId w:val="48"/>
  </w:num>
  <w:num w:numId="19" w16cid:durableId="1158768326">
    <w:abstractNumId w:val="38"/>
  </w:num>
  <w:num w:numId="20" w16cid:durableId="325548779">
    <w:abstractNumId w:val="37"/>
  </w:num>
  <w:num w:numId="21" w16cid:durableId="1065297422">
    <w:abstractNumId w:val="34"/>
  </w:num>
  <w:num w:numId="22" w16cid:durableId="715854600">
    <w:abstractNumId w:val="28"/>
  </w:num>
  <w:num w:numId="23" w16cid:durableId="256988255">
    <w:abstractNumId w:val="47"/>
  </w:num>
  <w:num w:numId="24" w16cid:durableId="1074931912">
    <w:abstractNumId w:val="53"/>
  </w:num>
  <w:num w:numId="25" w16cid:durableId="314334174">
    <w:abstractNumId w:val="40"/>
  </w:num>
  <w:num w:numId="26" w16cid:durableId="1211068337">
    <w:abstractNumId w:val="25"/>
  </w:num>
  <w:num w:numId="27" w16cid:durableId="1387291876">
    <w:abstractNumId w:val="42"/>
  </w:num>
  <w:num w:numId="28" w16cid:durableId="2036811716">
    <w:abstractNumId w:val="24"/>
  </w:num>
  <w:num w:numId="29" w16cid:durableId="1992559356">
    <w:abstractNumId w:val="51"/>
  </w:num>
  <w:num w:numId="30" w16cid:durableId="1621764364">
    <w:abstractNumId w:val="35"/>
  </w:num>
  <w:num w:numId="31" w16cid:durableId="153618317">
    <w:abstractNumId w:val="4"/>
  </w:num>
  <w:num w:numId="32" w16cid:durableId="1393233846">
    <w:abstractNumId w:val="39"/>
  </w:num>
  <w:num w:numId="33" w16cid:durableId="1867864073">
    <w:abstractNumId w:val="15"/>
  </w:num>
  <w:num w:numId="34" w16cid:durableId="863716926">
    <w:abstractNumId w:val="3"/>
  </w:num>
  <w:num w:numId="35" w16cid:durableId="1520436503">
    <w:abstractNumId w:val="9"/>
  </w:num>
  <w:num w:numId="36" w16cid:durableId="1902402220">
    <w:abstractNumId w:val="26"/>
  </w:num>
  <w:num w:numId="37" w16cid:durableId="1979646331">
    <w:abstractNumId w:val="13"/>
  </w:num>
  <w:num w:numId="38" w16cid:durableId="130558512">
    <w:abstractNumId w:val="12"/>
  </w:num>
  <w:num w:numId="39" w16cid:durableId="337738087">
    <w:abstractNumId w:val="21"/>
  </w:num>
  <w:num w:numId="40" w16cid:durableId="90706453">
    <w:abstractNumId w:val="32"/>
  </w:num>
  <w:num w:numId="41" w16cid:durableId="2119062685">
    <w:abstractNumId w:val="5"/>
  </w:num>
  <w:num w:numId="42" w16cid:durableId="1720350824">
    <w:abstractNumId w:val="11"/>
  </w:num>
  <w:num w:numId="43" w16cid:durableId="1364986197">
    <w:abstractNumId w:val="2"/>
  </w:num>
  <w:num w:numId="44" w16cid:durableId="1556310095">
    <w:abstractNumId w:val="45"/>
  </w:num>
  <w:num w:numId="45" w16cid:durableId="1358654374">
    <w:abstractNumId w:val="29"/>
  </w:num>
  <w:num w:numId="46" w16cid:durableId="1233547113">
    <w:abstractNumId w:val="52"/>
  </w:num>
  <w:num w:numId="47" w16cid:durableId="1107693846">
    <w:abstractNumId w:val="17"/>
  </w:num>
  <w:num w:numId="48" w16cid:durableId="742988113">
    <w:abstractNumId w:val="41"/>
  </w:num>
  <w:num w:numId="49" w16cid:durableId="768699633">
    <w:abstractNumId w:val="22"/>
  </w:num>
  <w:num w:numId="50" w16cid:durableId="983509168">
    <w:abstractNumId w:val="30"/>
  </w:num>
  <w:num w:numId="51" w16cid:durableId="1077633860">
    <w:abstractNumId w:val="31"/>
  </w:num>
  <w:num w:numId="52" w16cid:durableId="9726068">
    <w:abstractNumId w:val="44"/>
  </w:num>
  <w:num w:numId="53" w16cid:durableId="975988550">
    <w:abstractNumId w:val="16"/>
  </w:num>
  <w:num w:numId="54" w16cid:durableId="581917259">
    <w:abstractNumId w:val="19"/>
  </w:num>
  <w:num w:numId="55" w16cid:durableId="887184997">
    <w:abstractNumId w:val="8"/>
  </w:num>
  <w:num w:numId="56" w16cid:durableId="850526789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A"/>
    <w:rsid w:val="000002AD"/>
    <w:rsid w:val="00000432"/>
    <w:rsid w:val="00000930"/>
    <w:rsid w:val="00000EC6"/>
    <w:rsid w:val="00001BED"/>
    <w:rsid w:val="00001C8C"/>
    <w:rsid w:val="0000220D"/>
    <w:rsid w:val="0000224E"/>
    <w:rsid w:val="000024C6"/>
    <w:rsid w:val="0000342C"/>
    <w:rsid w:val="0000353B"/>
    <w:rsid w:val="00003610"/>
    <w:rsid w:val="000037AA"/>
    <w:rsid w:val="00003E7B"/>
    <w:rsid w:val="00003F45"/>
    <w:rsid w:val="00005547"/>
    <w:rsid w:val="00006B54"/>
    <w:rsid w:val="00006D31"/>
    <w:rsid w:val="00007742"/>
    <w:rsid w:val="0001088E"/>
    <w:rsid w:val="00011F33"/>
    <w:rsid w:val="00012423"/>
    <w:rsid w:val="0001319A"/>
    <w:rsid w:val="00013357"/>
    <w:rsid w:val="0001390E"/>
    <w:rsid w:val="00014312"/>
    <w:rsid w:val="00014972"/>
    <w:rsid w:val="0001505B"/>
    <w:rsid w:val="00016962"/>
    <w:rsid w:val="00017265"/>
    <w:rsid w:val="00020235"/>
    <w:rsid w:val="00020309"/>
    <w:rsid w:val="00020767"/>
    <w:rsid w:val="00020E61"/>
    <w:rsid w:val="00021A58"/>
    <w:rsid w:val="00023569"/>
    <w:rsid w:val="00024D06"/>
    <w:rsid w:val="00024F00"/>
    <w:rsid w:val="00027A75"/>
    <w:rsid w:val="00027A79"/>
    <w:rsid w:val="00027ECF"/>
    <w:rsid w:val="00031BC0"/>
    <w:rsid w:val="00031BE1"/>
    <w:rsid w:val="00031CAF"/>
    <w:rsid w:val="000321E5"/>
    <w:rsid w:val="00032895"/>
    <w:rsid w:val="0003316A"/>
    <w:rsid w:val="00034193"/>
    <w:rsid w:val="00035017"/>
    <w:rsid w:val="000356E0"/>
    <w:rsid w:val="0003611B"/>
    <w:rsid w:val="0003615B"/>
    <w:rsid w:val="00037F2A"/>
    <w:rsid w:val="00040D46"/>
    <w:rsid w:val="0004130F"/>
    <w:rsid w:val="000419E7"/>
    <w:rsid w:val="00042484"/>
    <w:rsid w:val="00042576"/>
    <w:rsid w:val="000427D0"/>
    <w:rsid w:val="000431FA"/>
    <w:rsid w:val="00043E14"/>
    <w:rsid w:val="0004489B"/>
    <w:rsid w:val="00044DA3"/>
    <w:rsid w:val="0004513C"/>
    <w:rsid w:val="00045E66"/>
    <w:rsid w:val="000468C2"/>
    <w:rsid w:val="00046BEA"/>
    <w:rsid w:val="00046E88"/>
    <w:rsid w:val="000472B2"/>
    <w:rsid w:val="0004740B"/>
    <w:rsid w:val="000476B8"/>
    <w:rsid w:val="00050A19"/>
    <w:rsid w:val="0005103B"/>
    <w:rsid w:val="000510CA"/>
    <w:rsid w:val="000511B6"/>
    <w:rsid w:val="000517E9"/>
    <w:rsid w:val="000519D0"/>
    <w:rsid w:val="00051A6D"/>
    <w:rsid w:val="00051BD1"/>
    <w:rsid w:val="000525FB"/>
    <w:rsid w:val="00052D67"/>
    <w:rsid w:val="00053189"/>
    <w:rsid w:val="00053B70"/>
    <w:rsid w:val="00053C39"/>
    <w:rsid w:val="0005406F"/>
    <w:rsid w:val="00054CBA"/>
    <w:rsid w:val="00054CF5"/>
    <w:rsid w:val="00055028"/>
    <w:rsid w:val="000550BE"/>
    <w:rsid w:val="000550C2"/>
    <w:rsid w:val="0005519B"/>
    <w:rsid w:val="000551BA"/>
    <w:rsid w:val="00055A81"/>
    <w:rsid w:val="00056784"/>
    <w:rsid w:val="00060F1D"/>
    <w:rsid w:val="00060F4C"/>
    <w:rsid w:val="0006100D"/>
    <w:rsid w:val="00061517"/>
    <w:rsid w:val="0006152A"/>
    <w:rsid w:val="00061B60"/>
    <w:rsid w:val="0006282D"/>
    <w:rsid w:val="00062B7A"/>
    <w:rsid w:val="000634EA"/>
    <w:rsid w:val="000635A1"/>
    <w:rsid w:val="00064174"/>
    <w:rsid w:val="00064999"/>
    <w:rsid w:val="00065EE5"/>
    <w:rsid w:val="00065FDE"/>
    <w:rsid w:val="0006718A"/>
    <w:rsid w:val="00070D38"/>
    <w:rsid w:val="000715C5"/>
    <w:rsid w:val="00072397"/>
    <w:rsid w:val="000724DD"/>
    <w:rsid w:val="000729F8"/>
    <w:rsid w:val="00072DCA"/>
    <w:rsid w:val="0007312B"/>
    <w:rsid w:val="0007321A"/>
    <w:rsid w:val="00073253"/>
    <w:rsid w:val="00073C2D"/>
    <w:rsid w:val="00074190"/>
    <w:rsid w:val="000742F9"/>
    <w:rsid w:val="00074531"/>
    <w:rsid w:val="00075B80"/>
    <w:rsid w:val="000761A7"/>
    <w:rsid w:val="00076F65"/>
    <w:rsid w:val="00077289"/>
    <w:rsid w:val="000777E7"/>
    <w:rsid w:val="00077A01"/>
    <w:rsid w:val="00080042"/>
    <w:rsid w:val="00080311"/>
    <w:rsid w:val="00080630"/>
    <w:rsid w:val="00080CEE"/>
    <w:rsid w:val="000811FB"/>
    <w:rsid w:val="00081C93"/>
    <w:rsid w:val="00082188"/>
    <w:rsid w:val="000827C1"/>
    <w:rsid w:val="000827D1"/>
    <w:rsid w:val="00082A77"/>
    <w:rsid w:val="00082CC3"/>
    <w:rsid w:val="00082FA9"/>
    <w:rsid w:val="000840D4"/>
    <w:rsid w:val="000840FE"/>
    <w:rsid w:val="00085660"/>
    <w:rsid w:val="00085727"/>
    <w:rsid w:val="000867CE"/>
    <w:rsid w:val="00086960"/>
    <w:rsid w:val="00086F28"/>
    <w:rsid w:val="00087D4F"/>
    <w:rsid w:val="00090F7F"/>
    <w:rsid w:val="0009187E"/>
    <w:rsid w:val="00092225"/>
    <w:rsid w:val="00093612"/>
    <w:rsid w:val="0009483F"/>
    <w:rsid w:val="00094D71"/>
    <w:rsid w:val="000951A0"/>
    <w:rsid w:val="00095457"/>
    <w:rsid w:val="000960F9"/>
    <w:rsid w:val="0009628A"/>
    <w:rsid w:val="0009759C"/>
    <w:rsid w:val="000977BC"/>
    <w:rsid w:val="00097AE4"/>
    <w:rsid w:val="000A0847"/>
    <w:rsid w:val="000A09DF"/>
    <w:rsid w:val="000A1080"/>
    <w:rsid w:val="000A141E"/>
    <w:rsid w:val="000A3204"/>
    <w:rsid w:val="000A3C25"/>
    <w:rsid w:val="000A5EFD"/>
    <w:rsid w:val="000A5FE4"/>
    <w:rsid w:val="000A6109"/>
    <w:rsid w:val="000A6A93"/>
    <w:rsid w:val="000A6B68"/>
    <w:rsid w:val="000A6B78"/>
    <w:rsid w:val="000A6C12"/>
    <w:rsid w:val="000A7844"/>
    <w:rsid w:val="000A793C"/>
    <w:rsid w:val="000A7B41"/>
    <w:rsid w:val="000B075C"/>
    <w:rsid w:val="000B0A3C"/>
    <w:rsid w:val="000B0FD7"/>
    <w:rsid w:val="000B14AC"/>
    <w:rsid w:val="000B2128"/>
    <w:rsid w:val="000B2455"/>
    <w:rsid w:val="000B2731"/>
    <w:rsid w:val="000B28CB"/>
    <w:rsid w:val="000B2C83"/>
    <w:rsid w:val="000B2E80"/>
    <w:rsid w:val="000B3282"/>
    <w:rsid w:val="000B348E"/>
    <w:rsid w:val="000B4E25"/>
    <w:rsid w:val="000B5BF1"/>
    <w:rsid w:val="000B6428"/>
    <w:rsid w:val="000B642B"/>
    <w:rsid w:val="000B6572"/>
    <w:rsid w:val="000B65F0"/>
    <w:rsid w:val="000B7543"/>
    <w:rsid w:val="000C014B"/>
    <w:rsid w:val="000C0768"/>
    <w:rsid w:val="000C0902"/>
    <w:rsid w:val="000C0908"/>
    <w:rsid w:val="000C0E6F"/>
    <w:rsid w:val="000C1366"/>
    <w:rsid w:val="000C1443"/>
    <w:rsid w:val="000C312A"/>
    <w:rsid w:val="000C334A"/>
    <w:rsid w:val="000C3DC8"/>
    <w:rsid w:val="000C47AB"/>
    <w:rsid w:val="000C4AD4"/>
    <w:rsid w:val="000C4BE3"/>
    <w:rsid w:val="000C7182"/>
    <w:rsid w:val="000C7B90"/>
    <w:rsid w:val="000C7C54"/>
    <w:rsid w:val="000D0B53"/>
    <w:rsid w:val="000D0EB2"/>
    <w:rsid w:val="000D13C2"/>
    <w:rsid w:val="000D1816"/>
    <w:rsid w:val="000D3B20"/>
    <w:rsid w:val="000D4439"/>
    <w:rsid w:val="000D4B17"/>
    <w:rsid w:val="000D50C1"/>
    <w:rsid w:val="000D6253"/>
    <w:rsid w:val="000D649B"/>
    <w:rsid w:val="000D6AA1"/>
    <w:rsid w:val="000D7901"/>
    <w:rsid w:val="000D7E77"/>
    <w:rsid w:val="000E0022"/>
    <w:rsid w:val="000E0ABF"/>
    <w:rsid w:val="000E0C45"/>
    <w:rsid w:val="000E18CA"/>
    <w:rsid w:val="000E1C17"/>
    <w:rsid w:val="000E1C44"/>
    <w:rsid w:val="000E26BE"/>
    <w:rsid w:val="000E27FF"/>
    <w:rsid w:val="000E3FB4"/>
    <w:rsid w:val="000E4157"/>
    <w:rsid w:val="000E4601"/>
    <w:rsid w:val="000E4ADE"/>
    <w:rsid w:val="000E4C49"/>
    <w:rsid w:val="000E55CE"/>
    <w:rsid w:val="000E5723"/>
    <w:rsid w:val="000E6678"/>
    <w:rsid w:val="000E7456"/>
    <w:rsid w:val="000F0052"/>
    <w:rsid w:val="000F0189"/>
    <w:rsid w:val="000F1E3A"/>
    <w:rsid w:val="000F1ED1"/>
    <w:rsid w:val="000F2AB3"/>
    <w:rsid w:val="000F2D49"/>
    <w:rsid w:val="000F34C8"/>
    <w:rsid w:val="000F388E"/>
    <w:rsid w:val="000F4058"/>
    <w:rsid w:val="000F4B2F"/>
    <w:rsid w:val="000F5E23"/>
    <w:rsid w:val="000F6CA9"/>
    <w:rsid w:val="000F7779"/>
    <w:rsid w:val="000F7CD6"/>
    <w:rsid w:val="00100023"/>
    <w:rsid w:val="00100416"/>
    <w:rsid w:val="001008FC"/>
    <w:rsid w:val="00100BA0"/>
    <w:rsid w:val="001013FA"/>
    <w:rsid w:val="00102EAD"/>
    <w:rsid w:val="00102EE0"/>
    <w:rsid w:val="00102FA5"/>
    <w:rsid w:val="00103668"/>
    <w:rsid w:val="00103C8B"/>
    <w:rsid w:val="001040D7"/>
    <w:rsid w:val="00105B5D"/>
    <w:rsid w:val="00107441"/>
    <w:rsid w:val="001102E3"/>
    <w:rsid w:val="001110F6"/>
    <w:rsid w:val="00111A7D"/>
    <w:rsid w:val="00112AA1"/>
    <w:rsid w:val="00112DA5"/>
    <w:rsid w:val="00113487"/>
    <w:rsid w:val="00113753"/>
    <w:rsid w:val="00113B2D"/>
    <w:rsid w:val="00113D2A"/>
    <w:rsid w:val="00114118"/>
    <w:rsid w:val="00114221"/>
    <w:rsid w:val="0011520F"/>
    <w:rsid w:val="00115463"/>
    <w:rsid w:val="00115757"/>
    <w:rsid w:val="00115A85"/>
    <w:rsid w:val="00116305"/>
    <w:rsid w:val="00116D21"/>
    <w:rsid w:val="00117157"/>
    <w:rsid w:val="001179F3"/>
    <w:rsid w:val="00120A86"/>
    <w:rsid w:val="001217A6"/>
    <w:rsid w:val="00121AD2"/>
    <w:rsid w:val="00121B80"/>
    <w:rsid w:val="00122468"/>
    <w:rsid w:val="00122D68"/>
    <w:rsid w:val="00123DE1"/>
    <w:rsid w:val="00123F16"/>
    <w:rsid w:val="0012457B"/>
    <w:rsid w:val="001245E6"/>
    <w:rsid w:val="00124A1A"/>
    <w:rsid w:val="00124CDD"/>
    <w:rsid w:val="00125A97"/>
    <w:rsid w:val="00125F0A"/>
    <w:rsid w:val="001265F0"/>
    <w:rsid w:val="00126833"/>
    <w:rsid w:val="00126DE1"/>
    <w:rsid w:val="001270C0"/>
    <w:rsid w:val="00127499"/>
    <w:rsid w:val="00127754"/>
    <w:rsid w:val="00130C06"/>
    <w:rsid w:val="00130F8C"/>
    <w:rsid w:val="00131495"/>
    <w:rsid w:val="00131A16"/>
    <w:rsid w:val="001320E8"/>
    <w:rsid w:val="00132438"/>
    <w:rsid w:val="00132F98"/>
    <w:rsid w:val="00133E6B"/>
    <w:rsid w:val="001343D4"/>
    <w:rsid w:val="001356FC"/>
    <w:rsid w:val="0013593E"/>
    <w:rsid w:val="00135998"/>
    <w:rsid w:val="00135B45"/>
    <w:rsid w:val="00136012"/>
    <w:rsid w:val="001368E1"/>
    <w:rsid w:val="00136ED4"/>
    <w:rsid w:val="001373F4"/>
    <w:rsid w:val="00137D20"/>
    <w:rsid w:val="00141CB4"/>
    <w:rsid w:val="00142730"/>
    <w:rsid w:val="00142827"/>
    <w:rsid w:val="0014349E"/>
    <w:rsid w:val="00143ADA"/>
    <w:rsid w:val="00143C11"/>
    <w:rsid w:val="00143E00"/>
    <w:rsid w:val="00144894"/>
    <w:rsid w:val="00145B4D"/>
    <w:rsid w:val="001469D6"/>
    <w:rsid w:val="00146BB3"/>
    <w:rsid w:val="0014768B"/>
    <w:rsid w:val="00147724"/>
    <w:rsid w:val="00147EA9"/>
    <w:rsid w:val="00150B26"/>
    <w:rsid w:val="00150BF3"/>
    <w:rsid w:val="001513FB"/>
    <w:rsid w:val="00151E10"/>
    <w:rsid w:val="00152399"/>
    <w:rsid w:val="001524FB"/>
    <w:rsid w:val="0015299F"/>
    <w:rsid w:val="001534C1"/>
    <w:rsid w:val="00154255"/>
    <w:rsid w:val="00154EBD"/>
    <w:rsid w:val="00155935"/>
    <w:rsid w:val="0015598F"/>
    <w:rsid w:val="001559B0"/>
    <w:rsid w:val="001559D2"/>
    <w:rsid w:val="00155B8A"/>
    <w:rsid w:val="0015606C"/>
    <w:rsid w:val="00156138"/>
    <w:rsid w:val="00156B8D"/>
    <w:rsid w:val="0015776C"/>
    <w:rsid w:val="00157F84"/>
    <w:rsid w:val="00160032"/>
    <w:rsid w:val="0016036A"/>
    <w:rsid w:val="001605D2"/>
    <w:rsid w:val="0016092A"/>
    <w:rsid w:val="00160F65"/>
    <w:rsid w:val="0016218F"/>
    <w:rsid w:val="001623D6"/>
    <w:rsid w:val="00162D2B"/>
    <w:rsid w:val="00162F37"/>
    <w:rsid w:val="00163264"/>
    <w:rsid w:val="0016382C"/>
    <w:rsid w:val="0016448A"/>
    <w:rsid w:val="001646A6"/>
    <w:rsid w:val="001647D8"/>
    <w:rsid w:val="00164BF8"/>
    <w:rsid w:val="00164FB3"/>
    <w:rsid w:val="001650E0"/>
    <w:rsid w:val="00165169"/>
    <w:rsid w:val="00165D2E"/>
    <w:rsid w:val="00166358"/>
    <w:rsid w:val="001664F4"/>
    <w:rsid w:val="00166775"/>
    <w:rsid w:val="00166841"/>
    <w:rsid w:val="00167402"/>
    <w:rsid w:val="00167B95"/>
    <w:rsid w:val="00170649"/>
    <w:rsid w:val="00170D2C"/>
    <w:rsid w:val="00170D50"/>
    <w:rsid w:val="00171BD2"/>
    <w:rsid w:val="001726E6"/>
    <w:rsid w:val="00173BD6"/>
    <w:rsid w:val="00173D2D"/>
    <w:rsid w:val="00174633"/>
    <w:rsid w:val="001748A3"/>
    <w:rsid w:val="00175377"/>
    <w:rsid w:val="00175574"/>
    <w:rsid w:val="00175DDB"/>
    <w:rsid w:val="00176344"/>
    <w:rsid w:val="0017791D"/>
    <w:rsid w:val="00177FBC"/>
    <w:rsid w:val="00180292"/>
    <w:rsid w:val="00180747"/>
    <w:rsid w:val="001831FC"/>
    <w:rsid w:val="001837EB"/>
    <w:rsid w:val="00183960"/>
    <w:rsid w:val="00184945"/>
    <w:rsid w:val="00184B0F"/>
    <w:rsid w:val="00185520"/>
    <w:rsid w:val="00185FD8"/>
    <w:rsid w:val="0018670E"/>
    <w:rsid w:val="0018743A"/>
    <w:rsid w:val="00187ACC"/>
    <w:rsid w:val="00187C65"/>
    <w:rsid w:val="00190519"/>
    <w:rsid w:val="001907D5"/>
    <w:rsid w:val="00191B53"/>
    <w:rsid w:val="00193165"/>
    <w:rsid w:val="00194527"/>
    <w:rsid w:val="00194780"/>
    <w:rsid w:val="00194C35"/>
    <w:rsid w:val="00194D3A"/>
    <w:rsid w:val="00194FD8"/>
    <w:rsid w:val="00196777"/>
    <w:rsid w:val="00196875"/>
    <w:rsid w:val="00196946"/>
    <w:rsid w:val="00196B37"/>
    <w:rsid w:val="001970C1"/>
    <w:rsid w:val="0019712B"/>
    <w:rsid w:val="001972BD"/>
    <w:rsid w:val="001976F0"/>
    <w:rsid w:val="00197B14"/>
    <w:rsid w:val="00197B87"/>
    <w:rsid w:val="001A04A6"/>
    <w:rsid w:val="001A059D"/>
    <w:rsid w:val="001A260D"/>
    <w:rsid w:val="001A299E"/>
    <w:rsid w:val="001A397E"/>
    <w:rsid w:val="001A39A2"/>
    <w:rsid w:val="001A43FA"/>
    <w:rsid w:val="001A4BCF"/>
    <w:rsid w:val="001A53AA"/>
    <w:rsid w:val="001A56C1"/>
    <w:rsid w:val="001A604E"/>
    <w:rsid w:val="001A6D2D"/>
    <w:rsid w:val="001A73D7"/>
    <w:rsid w:val="001B1108"/>
    <w:rsid w:val="001B23BB"/>
    <w:rsid w:val="001B2969"/>
    <w:rsid w:val="001B2E45"/>
    <w:rsid w:val="001B3033"/>
    <w:rsid w:val="001B33C2"/>
    <w:rsid w:val="001B3907"/>
    <w:rsid w:val="001B396C"/>
    <w:rsid w:val="001B3AA6"/>
    <w:rsid w:val="001B3F59"/>
    <w:rsid w:val="001B4121"/>
    <w:rsid w:val="001B47C4"/>
    <w:rsid w:val="001B4BB4"/>
    <w:rsid w:val="001B51C9"/>
    <w:rsid w:val="001B5621"/>
    <w:rsid w:val="001B5D57"/>
    <w:rsid w:val="001B5DA4"/>
    <w:rsid w:val="001B5E2E"/>
    <w:rsid w:val="001B6708"/>
    <w:rsid w:val="001B7047"/>
    <w:rsid w:val="001C0470"/>
    <w:rsid w:val="001C0DB1"/>
    <w:rsid w:val="001C1125"/>
    <w:rsid w:val="001C1A6F"/>
    <w:rsid w:val="001C275A"/>
    <w:rsid w:val="001C2B0A"/>
    <w:rsid w:val="001C3C2C"/>
    <w:rsid w:val="001C3E22"/>
    <w:rsid w:val="001C4143"/>
    <w:rsid w:val="001C42A0"/>
    <w:rsid w:val="001C42CE"/>
    <w:rsid w:val="001C44CA"/>
    <w:rsid w:val="001C48CA"/>
    <w:rsid w:val="001C48F2"/>
    <w:rsid w:val="001C493F"/>
    <w:rsid w:val="001C547D"/>
    <w:rsid w:val="001C5BB8"/>
    <w:rsid w:val="001C5DF0"/>
    <w:rsid w:val="001C654A"/>
    <w:rsid w:val="001C6813"/>
    <w:rsid w:val="001C6C2E"/>
    <w:rsid w:val="001C7619"/>
    <w:rsid w:val="001C7908"/>
    <w:rsid w:val="001C7975"/>
    <w:rsid w:val="001D1618"/>
    <w:rsid w:val="001D36ED"/>
    <w:rsid w:val="001D3BB3"/>
    <w:rsid w:val="001D43F5"/>
    <w:rsid w:val="001D49B0"/>
    <w:rsid w:val="001D4E5F"/>
    <w:rsid w:val="001D509F"/>
    <w:rsid w:val="001D53FF"/>
    <w:rsid w:val="001D5C31"/>
    <w:rsid w:val="001D5DF4"/>
    <w:rsid w:val="001D6710"/>
    <w:rsid w:val="001D6863"/>
    <w:rsid w:val="001D6BA4"/>
    <w:rsid w:val="001D6C7B"/>
    <w:rsid w:val="001D6DB6"/>
    <w:rsid w:val="001D6ED4"/>
    <w:rsid w:val="001E0316"/>
    <w:rsid w:val="001E063B"/>
    <w:rsid w:val="001E0C75"/>
    <w:rsid w:val="001E150F"/>
    <w:rsid w:val="001E1736"/>
    <w:rsid w:val="001E20F8"/>
    <w:rsid w:val="001E2323"/>
    <w:rsid w:val="001E257C"/>
    <w:rsid w:val="001E2730"/>
    <w:rsid w:val="001E327C"/>
    <w:rsid w:val="001E353F"/>
    <w:rsid w:val="001E3B77"/>
    <w:rsid w:val="001E6DDB"/>
    <w:rsid w:val="001E7C2F"/>
    <w:rsid w:val="001E7F59"/>
    <w:rsid w:val="001E7F8F"/>
    <w:rsid w:val="001F03A9"/>
    <w:rsid w:val="001F04C4"/>
    <w:rsid w:val="001F098C"/>
    <w:rsid w:val="001F0AA0"/>
    <w:rsid w:val="001F1AAA"/>
    <w:rsid w:val="001F1FEA"/>
    <w:rsid w:val="001F3726"/>
    <w:rsid w:val="001F44E7"/>
    <w:rsid w:val="001F50C5"/>
    <w:rsid w:val="001F5AFD"/>
    <w:rsid w:val="001F5E7E"/>
    <w:rsid w:val="002006ED"/>
    <w:rsid w:val="00202109"/>
    <w:rsid w:val="0020222B"/>
    <w:rsid w:val="00202867"/>
    <w:rsid w:val="00203E20"/>
    <w:rsid w:val="00203E22"/>
    <w:rsid w:val="002046D2"/>
    <w:rsid w:val="002060C2"/>
    <w:rsid w:val="0020628D"/>
    <w:rsid w:val="002063CE"/>
    <w:rsid w:val="002063EC"/>
    <w:rsid w:val="00206D33"/>
    <w:rsid w:val="00207028"/>
    <w:rsid w:val="00207337"/>
    <w:rsid w:val="002079C7"/>
    <w:rsid w:val="00210E3B"/>
    <w:rsid w:val="002128F5"/>
    <w:rsid w:val="00213FDD"/>
    <w:rsid w:val="00214D53"/>
    <w:rsid w:val="00214DE7"/>
    <w:rsid w:val="00215078"/>
    <w:rsid w:val="00215F02"/>
    <w:rsid w:val="00216398"/>
    <w:rsid w:val="00216935"/>
    <w:rsid w:val="00216A24"/>
    <w:rsid w:val="00217AF8"/>
    <w:rsid w:val="002200C3"/>
    <w:rsid w:val="002210C7"/>
    <w:rsid w:val="00221EF3"/>
    <w:rsid w:val="00222038"/>
    <w:rsid w:val="0022241B"/>
    <w:rsid w:val="00222762"/>
    <w:rsid w:val="0022280E"/>
    <w:rsid w:val="00222B26"/>
    <w:rsid w:val="00222D02"/>
    <w:rsid w:val="00223168"/>
    <w:rsid w:val="00223614"/>
    <w:rsid w:val="00223B18"/>
    <w:rsid w:val="00224410"/>
    <w:rsid w:val="002244C3"/>
    <w:rsid w:val="002249D4"/>
    <w:rsid w:val="00224D2D"/>
    <w:rsid w:val="00225698"/>
    <w:rsid w:val="0022579F"/>
    <w:rsid w:val="00225B7E"/>
    <w:rsid w:val="00226F0A"/>
    <w:rsid w:val="00227307"/>
    <w:rsid w:val="00230161"/>
    <w:rsid w:val="00230408"/>
    <w:rsid w:val="00230D50"/>
    <w:rsid w:val="00230E04"/>
    <w:rsid w:val="00231390"/>
    <w:rsid w:val="00231872"/>
    <w:rsid w:val="00231EC5"/>
    <w:rsid w:val="002338F7"/>
    <w:rsid w:val="0023393D"/>
    <w:rsid w:val="00233DA0"/>
    <w:rsid w:val="0023404F"/>
    <w:rsid w:val="002342A1"/>
    <w:rsid w:val="00234524"/>
    <w:rsid w:val="00234CF1"/>
    <w:rsid w:val="00234FFE"/>
    <w:rsid w:val="00235092"/>
    <w:rsid w:val="002353B3"/>
    <w:rsid w:val="00235B5D"/>
    <w:rsid w:val="00235D90"/>
    <w:rsid w:val="00235F49"/>
    <w:rsid w:val="00236361"/>
    <w:rsid w:val="00237584"/>
    <w:rsid w:val="00237740"/>
    <w:rsid w:val="00237937"/>
    <w:rsid w:val="00240BA9"/>
    <w:rsid w:val="00240E5E"/>
    <w:rsid w:val="00241142"/>
    <w:rsid w:val="00241779"/>
    <w:rsid w:val="00241B38"/>
    <w:rsid w:val="00241C60"/>
    <w:rsid w:val="00241F90"/>
    <w:rsid w:val="0024229F"/>
    <w:rsid w:val="00242D4E"/>
    <w:rsid w:val="00243784"/>
    <w:rsid w:val="0024385E"/>
    <w:rsid w:val="002439BE"/>
    <w:rsid w:val="00243B42"/>
    <w:rsid w:val="00243BDA"/>
    <w:rsid w:val="002440AA"/>
    <w:rsid w:val="002442C3"/>
    <w:rsid w:val="0024539F"/>
    <w:rsid w:val="002458A8"/>
    <w:rsid w:val="002459AB"/>
    <w:rsid w:val="0024670A"/>
    <w:rsid w:val="002478D7"/>
    <w:rsid w:val="00250A12"/>
    <w:rsid w:val="0025125E"/>
    <w:rsid w:val="00251BD1"/>
    <w:rsid w:val="00252DDD"/>
    <w:rsid w:val="00253FA1"/>
    <w:rsid w:val="00254201"/>
    <w:rsid w:val="00254477"/>
    <w:rsid w:val="002552FC"/>
    <w:rsid w:val="00255448"/>
    <w:rsid w:val="0025571D"/>
    <w:rsid w:val="00255F64"/>
    <w:rsid w:val="00256186"/>
    <w:rsid w:val="00256346"/>
    <w:rsid w:val="00256608"/>
    <w:rsid w:val="00256609"/>
    <w:rsid w:val="00256C38"/>
    <w:rsid w:val="00257106"/>
    <w:rsid w:val="0025746E"/>
    <w:rsid w:val="00257649"/>
    <w:rsid w:val="0026046D"/>
    <w:rsid w:val="00261444"/>
    <w:rsid w:val="00261B54"/>
    <w:rsid w:val="00261FC9"/>
    <w:rsid w:val="002629D9"/>
    <w:rsid w:val="002636DA"/>
    <w:rsid w:val="00263A15"/>
    <w:rsid w:val="00263CB0"/>
    <w:rsid w:val="002640FA"/>
    <w:rsid w:val="00265E86"/>
    <w:rsid w:val="002661D7"/>
    <w:rsid w:val="002668C7"/>
    <w:rsid w:val="002669B7"/>
    <w:rsid w:val="00266BC5"/>
    <w:rsid w:val="002674DC"/>
    <w:rsid w:val="00267793"/>
    <w:rsid w:val="00270C28"/>
    <w:rsid w:val="00271149"/>
    <w:rsid w:val="00271E67"/>
    <w:rsid w:val="002726D7"/>
    <w:rsid w:val="00272B97"/>
    <w:rsid w:val="0027366C"/>
    <w:rsid w:val="00273C87"/>
    <w:rsid w:val="00273FBA"/>
    <w:rsid w:val="00274803"/>
    <w:rsid w:val="0027584E"/>
    <w:rsid w:val="00275933"/>
    <w:rsid w:val="0027604C"/>
    <w:rsid w:val="0027681E"/>
    <w:rsid w:val="00277FDD"/>
    <w:rsid w:val="0028011D"/>
    <w:rsid w:val="0028018F"/>
    <w:rsid w:val="0028218A"/>
    <w:rsid w:val="00282889"/>
    <w:rsid w:val="00282B7F"/>
    <w:rsid w:val="00282D27"/>
    <w:rsid w:val="00282FFF"/>
    <w:rsid w:val="00283133"/>
    <w:rsid w:val="00283C48"/>
    <w:rsid w:val="00284603"/>
    <w:rsid w:val="002850D9"/>
    <w:rsid w:val="0028654E"/>
    <w:rsid w:val="0028710B"/>
    <w:rsid w:val="002877C1"/>
    <w:rsid w:val="002878B2"/>
    <w:rsid w:val="00287A4E"/>
    <w:rsid w:val="00287B59"/>
    <w:rsid w:val="00287BB4"/>
    <w:rsid w:val="00290B86"/>
    <w:rsid w:val="00290E4C"/>
    <w:rsid w:val="00291437"/>
    <w:rsid w:val="00291676"/>
    <w:rsid w:val="00291F19"/>
    <w:rsid w:val="002933C5"/>
    <w:rsid w:val="002936FC"/>
    <w:rsid w:val="00294199"/>
    <w:rsid w:val="00294765"/>
    <w:rsid w:val="002949C0"/>
    <w:rsid w:val="00297477"/>
    <w:rsid w:val="00297972"/>
    <w:rsid w:val="002A083C"/>
    <w:rsid w:val="002A0DB8"/>
    <w:rsid w:val="002A1081"/>
    <w:rsid w:val="002A167B"/>
    <w:rsid w:val="002A2D42"/>
    <w:rsid w:val="002A30F7"/>
    <w:rsid w:val="002A42C1"/>
    <w:rsid w:val="002A492D"/>
    <w:rsid w:val="002A4D68"/>
    <w:rsid w:val="002A50A4"/>
    <w:rsid w:val="002A5F6B"/>
    <w:rsid w:val="002A6FE0"/>
    <w:rsid w:val="002A7352"/>
    <w:rsid w:val="002A7AD6"/>
    <w:rsid w:val="002B035F"/>
    <w:rsid w:val="002B07F5"/>
    <w:rsid w:val="002B2AE4"/>
    <w:rsid w:val="002B2E7D"/>
    <w:rsid w:val="002B307C"/>
    <w:rsid w:val="002B34D7"/>
    <w:rsid w:val="002B3E29"/>
    <w:rsid w:val="002B4132"/>
    <w:rsid w:val="002B44AC"/>
    <w:rsid w:val="002B49EE"/>
    <w:rsid w:val="002B4B9F"/>
    <w:rsid w:val="002B57D3"/>
    <w:rsid w:val="002B5B2E"/>
    <w:rsid w:val="002B5CFC"/>
    <w:rsid w:val="002B625F"/>
    <w:rsid w:val="002B6920"/>
    <w:rsid w:val="002B6AD5"/>
    <w:rsid w:val="002B78C8"/>
    <w:rsid w:val="002C019C"/>
    <w:rsid w:val="002C01B2"/>
    <w:rsid w:val="002C05A3"/>
    <w:rsid w:val="002C06FF"/>
    <w:rsid w:val="002C09A0"/>
    <w:rsid w:val="002C0AAC"/>
    <w:rsid w:val="002C118D"/>
    <w:rsid w:val="002C1B35"/>
    <w:rsid w:val="002C21DD"/>
    <w:rsid w:val="002C228A"/>
    <w:rsid w:val="002C31EF"/>
    <w:rsid w:val="002C3BDB"/>
    <w:rsid w:val="002C4912"/>
    <w:rsid w:val="002C5103"/>
    <w:rsid w:val="002C5A3F"/>
    <w:rsid w:val="002C5B4A"/>
    <w:rsid w:val="002C7E1A"/>
    <w:rsid w:val="002D01AD"/>
    <w:rsid w:val="002D0DF1"/>
    <w:rsid w:val="002D173E"/>
    <w:rsid w:val="002D1D04"/>
    <w:rsid w:val="002D1F62"/>
    <w:rsid w:val="002D2D54"/>
    <w:rsid w:val="002D37F7"/>
    <w:rsid w:val="002D38CE"/>
    <w:rsid w:val="002D3CBF"/>
    <w:rsid w:val="002D4D70"/>
    <w:rsid w:val="002D5789"/>
    <w:rsid w:val="002D59CD"/>
    <w:rsid w:val="002D5C8B"/>
    <w:rsid w:val="002D5F3F"/>
    <w:rsid w:val="002D6DE8"/>
    <w:rsid w:val="002D74F9"/>
    <w:rsid w:val="002D7CA0"/>
    <w:rsid w:val="002E1084"/>
    <w:rsid w:val="002E1381"/>
    <w:rsid w:val="002E16AC"/>
    <w:rsid w:val="002E193D"/>
    <w:rsid w:val="002E1E09"/>
    <w:rsid w:val="002E1EE0"/>
    <w:rsid w:val="002E2B6D"/>
    <w:rsid w:val="002E2C9F"/>
    <w:rsid w:val="002E34F7"/>
    <w:rsid w:val="002E3B65"/>
    <w:rsid w:val="002E4371"/>
    <w:rsid w:val="002E53FB"/>
    <w:rsid w:val="002E55B7"/>
    <w:rsid w:val="002E5958"/>
    <w:rsid w:val="002E6886"/>
    <w:rsid w:val="002E6E94"/>
    <w:rsid w:val="002F002E"/>
    <w:rsid w:val="002F2C0C"/>
    <w:rsid w:val="002F359E"/>
    <w:rsid w:val="002F36B8"/>
    <w:rsid w:val="002F4554"/>
    <w:rsid w:val="002F4A87"/>
    <w:rsid w:val="002F4EE8"/>
    <w:rsid w:val="002F5351"/>
    <w:rsid w:val="002F5B9A"/>
    <w:rsid w:val="002F6379"/>
    <w:rsid w:val="002F6CA2"/>
    <w:rsid w:val="002F7ACB"/>
    <w:rsid w:val="002F7D2B"/>
    <w:rsid w:val="002F7F5C"/>
    <w:rsid w:val="00300540"/>
    <w:rsid w:val="00300CE5"/>
    <w:rsid w:val="00301F3B"/>
    <w:rsid w:val="00302159"/>
    <w:rsid w:val="00302ACD"/>
    <w:rsid w:val="00302C55"/>
    <w:rsid w:val="003032EE"/>
    <w:rsid w:val="0030428A"/>
    <w:rsid w:val="003045CC"/>
    <w:rsid w:val="00304652"/>
    <w:rsid w:val="00304A33"/>
    <w:rsid w:val="00305650"/>
    <w:rsid w:val="003069FC"/>
    <w:rsid w:val="003075A6"/>
    <w:rsid w:val="0031020E"/>
    <w:rsid w:val="00310893"/>
    <w:rsid w:val="00310BA3"/>
    <w:rsid w:val="00310BA5"/>
    <w:rsid w:val="00310CDF"/>
    <w:rsid w:val="00310F5C"/>
    <w:rsid w:val="0031234F"/>
    <w:rsid w:val="00312A1C"/>
    <w:rsid w:val="00312B09"/>
    <w:rsid w:val="00312C00"/>
    <w:rsid w:val="00312CF3"/>
    <w:rsid w:val="00313739"/>
    <w:rsid w:val="00313860"/>
    <w:rsid w:val="00314A7D"/>
    <w:rsid w:val="00314B10"/>
    <w:rsid w:val="00315866"/>
    <w:rsid w:val="00315E09"/>
    <w:rsid w:val="003162CB"/>
    <w:rsid w:val="00316752"/>
    <w:rsid w:val="00316FB1"/>
    <w:rsid w:val="00317537"/>
    <w:rsid w:val="0032093D"/>
    <w:rsid w:val="00320EA8"/>
    <w:rsid w:val="0032127E"/>
    <w:rsid w:val="00322B3F"/>
    <w:rsid w:val="00322CCB"/>
    <w:rsid w:val="00322DB8"/>
    <w:rsid w:val="003230A7"/>
    <w:rsid w:val="003231C8"/>
    <w:rsid w:val="0032325B"/>
    <w:rsid w:val="00323783"/>
    <w:rsid w:val="00323C56"/>
    <w:rsid w:val="0032527A"/>
    <w:rsid w:val="0032562A"/>
    <w:rsid w:val="00327851"/>
    <w:rsid w:val="0032789B"/>
    <w:rsid w:val="00327932"/>
    <w:rsid w:val="00330070"/>
    <w:rsid w:val="00331DF0"/>
    <w:rsid w:val="00332003"/>
    <w:rsid w:val="003322A4"/>
    <w:rsid w:val="003329A4"/>
    <w:rsid w:val="0033369D"/>
    <w:rsid w:val="00333AD4"/>
    <w:rsid w:val="00334197"/>
    <w:rsid w:val="00334349"/>
    <w:rsid w:val="00335354"/>
    <w:rsid w:val="00336910"/>
    <w:rsid w:val="00336C1B"/>
    <w:rsid w:val="0033759D"/>
    <w:rsid w:val="003377D9"/>
    <w:rsid w:val="00340BCD"/>
    <w:rsid w:val="00340DE1"/>
    <w:rsid w:val="00341197"/>
    <w:rsid w:val="00341916"/>
    <w:rsid w:val="0034231C"/>
    <w:rsid w:val="0034263C"/>
    <w:rsid w:val="00343301"/>
    <w:rsid w:val="00343BC4"/>
    <w:rsid w:val="00343CD6"/>
    <w:rsid w:val="003441E9"/>
    <w:rsid w:val="00344856"/>
    <w:rsid w:val="00344979"/>
    <w:rsid w:val="00344F82"/>
    <w:rsid w:val="0034509A"/>
    <w:rsid w:val="00345304"/>
    <w:rsid w:val="00345489"/>
    <w:rsid w:val="00346343"/>
    <w:rsid w:val="00346E2C"/>
    <w:rsid w:val="00347A59"/>
    <w:rsid w:val="00347B2E"/>
    <w:rsid w:val="0035060F"/>
    <w:rsid w:val="0035090E"/>
    <w:rsid w:val="00350B72"/>
    <w:rsid w:val="0035192E"/>
    <w:rsid w:val="00352ABF"/>
    <w:rsid w:val="00352AEA"/>
    <w:rsid w:val="00352DDF"/>
    <w:rsid w:val="00353CB6"/>
    <w:rsid w:val="00354712"/>
    <w:rsid w:val="003547A1"/>
    <w:rsid w:val="00355889"/>
    <w:rsid w:val="00355A80"/>
    <w:rsid w:val="00356E23"/>
    <w:rsid w:val="003575FF"/>
    <w:rsid w:val="00361CD8"/>
    <w:rsid w:val="00362E35"/>
    <w:rsid w:val="00363DF9"/>
    <w:rsid w:val="0036419C"/>
    <w:rsid w:val="00364DE1"/>
    <w:rsid w:val="00364E72"/>
    <w:rsid w:val="00365283"/>
    <w:rsid w:val="00365452"/>
    <w:rsid w:val="00365D0E"/>
    <w:rsid w:val="003660C5"/>
    <w:rsid w:val="00366705"/>
    <w:rsid w:val="003670BA"/>
    <w:rsid w:val="00367C42"/>
    <w:rsid w:val="00367DF2"/>
    <w:rsid w:val="00367F6A"/>
    <w:rsid w:val="00370856"/>
    <w:rsid w:val="00370D9C"/>
    <w:rsid w:val="00371440"/>
    <w:rsid w:val="0037180F"/>
    <w:rsid w:val="00371EC8"/>
    <w:rsid w:val="00374170"/>
    <w:rsid w:val="003749FD"/>
    <w:rsid w:val="0037527D"/>
    <w:rsid w:val="00375563"/>
    <w:rsid w:val="00375BD9"/>
    <w:rsid w:val="00375CE1"/>
    <w:rsid w:val="003760AB"/>
    <w:rsid w:val="00376393"/>
    <w:rsid w:val="0037660D"/>
    <w:rsid w:val="00377BB5"/>
    <w:rsid w:val="003803E1"/>
    <w:rsid w:val="00380721"/>
    <w:rsid w:val="00380A60"/>
    <w:rsid w:val="003819E8"/>
    <w:rsid w:val="00381D24"/>
    <w:rsid w:val="00382FA4"/>
    <w:rsid w:val="0038436F"/>
    <w:rsid w:val="003854FC"/>
    <w:rsid w:val="00386890"/>
    <w:rsid w:val="003868F9"/>
    <w:rsid w:val="00386A3E"/>
    <w:rsid w:val="00386B95"/>
    <w:rsid w:val="00387545"/>
    <w:rsid w:val="00387831"/>
    <w:rsid w:val="00390396"/>
    <w:rsid w:val="00391A43"/>
    <w:rsid w:val="00392B6F"/>
    <w:rsid w:val="00393623"/>
    <w:rsid w:val="00393F78"/>
    <w:rsid w:val="003948F1"/>
    <w:rsid w:val="00394ABC"/>
    <w:rsid w:val="00394CE2"/>
    <w:rsid w:val="00395279"/>
    <w:rsid w:val="003952C8"/>
    <w:rsid w:val="00395E66"/>
    <w:rsid w:val="003962A5"/>
    <w:rsid w:val="00396F9E"/>
    <w:rsid w:val="0039767C"/>
    <w:rsid w:val="00397C77"/>
    <w:rsid w:val="003A0CF9"/>
    <w:rsid w:val="003A280F"/>
    <w:rsid w:val="003A394B"/>
    <w:rsid w:val="003A3DC1"/>
    <w:rsid w:val="003A47CF"/>
    <w:rsid w:val="003A660B"/>
    <w:rsid w:val="003A6667"/>
    <w:rsid w:val="003A7092"/>
    <w:rsid w:val="003A7904"/>
    <w:rsid w:val="003A7BF3"/>
    <w:rsid w:val="003A7EE1"/>
    <w:rsid w:val="003A7FCA"/>
    <w:rsid w:val="003B0B8D"/>
    <w:rsid w:val="003B100B"/>
    <w:rsid w:val="003B10A5"/>
    <w:rsid w:val="003B18F0"/>
    <w:rsid w:val="003B1A0A"/>
    <w:rsid w:val="003B20FB"/>
    <w:rsid w:val="003B328A"/>
    <w:rsid w:val="003B4362"/>
    <w:rsid w:val="003B457F"/>
    <w:rsid w:val="003B4DAD"/>
    <w:rsid w:val="003B4FE2"/>
    <w:rsid w:val="003B5D4C"/>
    <w:rsid w:val="003B5F2D"/>
    <w:rsid w:val="003B7684"/>
    <w:rsid w:val="003B7F98"/>
    <w:rsid w:val="003B7FF5"/>
    <w:rsid w:val="003C0FF6"/>
    <w:rsid w:val="003C15A9"/>
    <w:rsid w:val="003C1D7B"/>
    <w:rsid w:val="003C2599"/>
    <w:rsid w:val="003C37A8"/>
    <w:rsid w:val="003C4443"/>
    <w:rsid w:val="003C46F3"/>
    <w:rsid w:val="003C62AD"/>
    <w:rsid w:val="003C6870"/>
    <w:rsid w:val="003C7096"/>
    <w:rsid w:val="003C7936"/>
    <w:rsid w:val="003D097B"/>
    <w:rsid w:val="003D0DED"/>
    <w:rsid w:val="003D10E4"/>
    <w:rsid w:val="003D161F"/>
    <w:rsid w:val="003D1863"/>
    <w:rsid w:val="003D1973"/>
    <w:rsid w:val="003D1E5F"/>
    <w:rsid w:val="003D239D"/>
    <w:rsid w:val="003D243B"/>
    <w:rsid w:val="003D2903"/>
    <w:rsid w:val="003D2BDF"/>
    <w:rsid w:val="003D478D"/>
    <w:rsid w:val="003D479A"/>
    <w:rsid w:val="003D4F3A"/>
    <w:rsid w:val="003D56BE"/>
    <w:rsid w:val="003D58D9"/>
    <w:rsid w:val="003D6D7B"/>
    <w:rsid w:val="003E0604"/>
    <w:rsid w:val="003E06D1"/>
    <w:rsid w:val="003E0917"/>
    <w:rsid w:val="003E153B"/>
    <w:rsid w:val="003E2502"/>
    <w:rsid w:val="003E2709"/>
    <w:rsid w:val="003E344E"/>
    <w:rsid w:val="003E368D"/>
    <w:rsid w:val="003E4100"/>
    <w:rsid w:val="003E4DB7"/>
    <w:rsid w:val="003E541C"/>
    <w:rsid w:val="003E5A18"/>
    <w:rsid w:val="003E5D61"/>
    <w:rsid w:val="003E5F43"/>
    <w:rsid w:val="003E6379"/>
    <w:rsid w:val="003E6C66"/>
    <w:rsid w:val="003E78B0"/>
    <w:rsid w:val="003F048E"/>
    <w:rsid w:val="003F060A"/>
    <w:rsid w:val="003F0750"/>
    <w:rsid w:val="003F0929"/>
    <w:rsid w:val="003F0964"/>
    <w:rsid w:val="003F1908"/>
    <w:rsid w:val="003F2893"/>
    <w:rsid w:val="003F2DF9"/>
    <w:rsid w:val="003F37B5"/>
    <w:rsid w:val="003F3A37"/>
    <w:rsid w:val="003F4CBB"/>
    <w:rsid w:val="003F535B"/>
    <w:rsid w:val="003F6F91"/>
    <w:rsid w:val="004004AA"/>
    <w:rsid w:val="00400808"/>
    <w:rsid w:val="0040128E"/>
    <w:rsid w:val="00401392"/>
    <w:rsid w:val="00401613"/>
    <w:rsid w:val="00401865"/>
    <w:rsid w:val="0040189E"/>
    <w:rsid w:val="004019EE"/>
    <w:rsid w:val="00402272"/>
    <w:rsid w:val="00402F13"/>
    <w:rsid w:val="004031EC"/>
    <w:rsid w:val="00403657"/>
    <w:rsid w:val="00403940"/>
    <w:rsid w:val="004046A1"/>
    <w:rsid w:val="004046FD"/>
    <w:rsid w:val="00404719"/>
    <w:rsid w:val="00404D61"/>
    <w:rsid w:val="00405281"/>
    <w:rsid w:val="00405EDD"/>
    <w:rsid w:val="00406372"/>
    <w:rsid w:val="004068F9"/>
    <w:rsid w:val="00406BA4"/>
    <w:rsid w:val="00407D7D"/>
    <w:rsid w:val="00410033"/>
    <w:rsid w:val="004105B1"/>
    <w:rsid w:val="004107BD"/>
    <w:rsid w:val="00412444"/>
    <w:rsid w:val="00412987"/>
    <w:rsid w:val="00412E4E"/>
    <w:rsid w:val="00414654"/>
    <w:rsid w:val="00414665"/>
    <w:rsid w:val="004152A2"/>
    <w:rsid w:val="004153CD"/>
    <w:rsid w:val="00415E73"/>
    <w:rsid w:val="00416F36"/>
    <w:rsid w:val="00417260"/>
    <w:rsid w:val="00417F8A"/>
    <w:rsid w:val="0042004D"/>
    <w:rsid w:val="00420418"/>
    <w:rsid w:val="0042076F"/>
    <w:rsid w:val="00420C1C"/>
    <w:rsid w:val="00420D97"/>
    <w:rsid w:val="00420F99"/>
    <w:rsid w:val="0042177B"/>
    <w:rsid w:val="00421C78"/>
    <w:rsid w:val="00421D6F"/>
    <w:rsid w:val="00422218"/>
    <w:rsid w:val="0042357C"/>
    <w:rsid w:val="00423A64"/>
    <w:rsid w:val="00423AC3"/>
    <w:rsid w:val="00423BE6"/>
    <w:rsid w:val="004244C8"/>
    <w:rsid w:val="00424C1A"/>
    <w:rsid w:val="00424D8B"/>
    <w:rsid w:val="00424E15"/>
    <w:rsid w:val="00424E54"/>
    <w:rsid w:val="00425FC4"/>
    <w:rsid w:val="004262F9"/>
    <w:rsid w:val="004263E7"/>
    <w:rsid w:val="004264A7"/>
    <w:rsid w:val="00426CBB"/>
    <w:rsid w:val="0043040E"/>
    <w:rsid w:val="00432394"/>
    <w:rsid w:val="00432B8F"/>
    <w:rsid w:val="00433061"/>
    <w:rsid w:val="004330BF"/>
    <w:rsid w:val="0043368B"/>
    <w:rsid w:val="00433E7B"/>
    <w:rsid w:val="00434B0B"/>
    <w:rsid w:val="00436968"/>
    <w:rsid w:val="00436B97"/>
    <w:rsid w:val="0043712F"/>
    <w:rsid w:val="00441EF8"/>
    <w:rsid w:val="00442A58"/>
    <w:rsid w:val="00442B22"/>
    <w:rsid w:val="00442D14"/>
    <w:rsid w:val="00442F1F"/>
    <w:rsid w:val="00443149"/>
    <w:rsid w:val="00443E9B"/>
    <w:rsid w:val="0044417A"/>
    <w:rsid w:val="004447B1"/>
    <w:rsid w:val="004451BE"/>
    <w:rsid w:val="004461A2"/>
    <w:rsid w:val="0044651A"/>
    <w:rsid w:val="00446C43"/>
    <w:rsid w:val="00446E11"/>
    <w:rsid w:val="00447650"/>
    <w:rsid w:val="0044796F"/>
    <w:rsid w:val="00450065"/>
    <w:rsid w:val="004509F9"/>
    <w:rsid w:val="00450B63"/>
    <w:rsid w:val="00451C95"/>
    <w:rsid w:val="004524D1"/>
    <w:rsid w:val="004539D5"/>
    <w:rsid w:val="004547B7"/>
    <w:rsid w:val="004552C0"/>
    <w:rsid w:val="00457C74"/>
    <w:rsid w:val="0046065A"/>
    <w:rsid w:val="00460CBB"/>
    <w:rsid w:val="0046155B"/>
    <w:rsid w:val="00461A97"/>
    <w:rsid w:val="00461E5C"/>
    <w:rsid w:val="0046338F"/>
    <w:rsid w:val="0046370D"/>
    <w:rsid w:val="00463C17"/>
    <w:rsid w:val="00463D7C"/>
    <w:rsid w:val="00463E1F"/>
    <w:rsid w:val="0046417A"/>
    <w:rsid w:val="004643DA"/>
    <w:rsid w:val="00465378"/>
    <w:rsid w:val="004665DC"/>
    <w:rsid w:val="004670D9"/>
    <w:rsid w:val="00467869"/>
    <w:rsid w:val="00467B50"/>
    <w:rsid w:val="00467F83"/>
    <w:rsid w:val="00470137"/>
    <w:rsid w:val="00470B38"/>
    <w:rsid w:val="00470F0D"/>
    <w:rsid w:val="00471F67"/>
    <w:rsid w:val="004720B9"/>
    <w:rsid w:val="00473C2C"/>
    <w:rsid w:val="00473F05"/>
    <w:rsid w:val="00473FE5"/>
    <w:rsid w:val="00474A25"/>
    <w:rsid w:val="00475173"/>
    <w:rsid w:val="00475727"/>
    <w:rsid w:val="00475A98"/>
    <w:rsid w:val="00475C16"/>
    <w:rsid w:val="00476834"/>
    <w:rsid w:val="004771C8"/>
    <w:rsid w:val="004772E3"/>
    <w:rsid w:val="00480C71"/>
    <w:rsid w:val="00480F51"/>
    <w:rsid w:val="00481533"/>
    <w:rsid w:val="004829C7"/>
    <w:rsid w:val="00482AC8"/>
    <w:rsid w:val="00482C29"/>
    <w:rsid w:val="0048326F"/>
    <w:rsid w:val="004836DC"/>
    <w:rsid w:val="004855EE"/>
    <w:rsid w:val="0048565C"/>
    <w:rsid w:val="00486FB9"/>
    <w:rsid w:val="00486FBC"/>
    <w:rsid w:val="00487A6C"/>
    <w:rsid w:val="00487B2D"/>
    <w:rsid w:val="004900A7"/>
    <w:rsid w:val="004906B0"/>
    <w:rsid w:val="004909E6"/>
    <w:rsid w:val="0049168E"/>
    <w:rsid w:val="004925D6"/>
    <w:rsid w:val="00492E49"/>
    <w:rsid w:val="00492FC7"/>
    <w:rsid w:val="004930C6"/>
    <w:rsid w:val="0049360E"/>
    <w:rsid w:val="004937D0"/>
    <w:rsid w:val="00494930"/>
    <w:rsid w:val="0049571A"/>
    <w:rsid w:val="004A03ED"/>
    <w:rsid w:val="004A05C7"/>
    <w:rsid w:val="004A0786"/>
    <w:rsid w:val="004A0D85"/>
    <w:rsid w:val="004A1285"/>
    <w:rsid w:val="004A154C"/>
    <w:rsid w:val="004A18C8"/>
    <w:rsid w:val="004A1B51"/>
    <w:rsid w:val="004A1FFC"/>
    <w:rsid w:val="004A2049"/>
    <w:rsid w:val="004A2F98"/>
    <w:rsid w:val="004A3300"/>
    <w:rsid w:val="004A3C61"/>
    <w:rsid w:val="004A44DD"/>
    <w:rsid w:val="004A48B6"/>
    <w:rsid w:val="004A4C9E"/>
    <w:rsid w:val="004A4E59"/>
    <w:rsid w:val="004A691D"/>
    <w:rsid w:val="004B0046"/>
    <w:rsid w:val="004B0804"/>
    <w:rsid w:val="004B081C"/>
    <w:rsid w:val="004B185F"/>
    <w:rsid w:val="004B1C54"/>
    <w:rsid w:val="004B2B85"/>
    <w:rsid w:val="004B37F7"/>
    <w:rsid w:val="004B3D9C"/>
    <w:rsid w:val="004B451E"/>
    <w:rsid w:val="004B52BB"/>
    <w:rsid w:val="004B5C9D"/>
    <w:rsid w:val="004B686E"/>
    <w:rsid w:val="004B6BAE"/>
    <w:rsid w:val="004C034C"/>
    <w:rsid w:val="004C0925"/>
    <w:rsid w:val="004C0977"/>
    <w:rsid w:val="004C173F"/>
    <w:rsid w:val="004C1B53"/>
    <w:rsid w:val="004C4A6B"/>
    <w:rsid w:val="004C4CAE"/>
    <w:rsid w:val="004C4DA3"/>
    <w:rsid w:val="004C53C4"/>
    <w:rsid w:val="004C62A8"/>
    <w:rsid w:val="004C7866"/>
    <w:rsid w:val="004D04A6"/>
    <w:rsid w:val="004D0925"/>
    <w:rsid w:val="004D1916"/>
    <w:rsid w:val="004D196C"/>
    <w:rsid w:val="004D1AFA"/>
    <w:rsid w:val="004D1E5B"/>
    <w:rsid w:val="004D20E8"/>
    <w:rsid w:val="004D235B"/>
    <w:rsid w:val="004D2467"/>
    <w:rsid w:val="004D2BE2"/>
    <w:rsid w:val="004D4984"/>
    <w:rsid w:val="004D51EB"/>
    <w:rsid w:val="004D5522"/>
    <w:rsid w:val="004D60BF"/>
    <w:rsid w:val="004D6208"/>
    <w:rsid w:val="004D659B"/>
    <w:rsid w:val="004D6835"/>
    <w:rsid w:val="004D7D54"/>
    <w:rsid w:val="004D7EF0"/>
    <w:rsid w:val="004E0380"/>
    <w:rsid w:val="004E0C5A"/>
    <w:rsid w:val="004E2FD3"/>
    <w:rsid w:val="004E3554"/>
    <w:rsid w:val="004E3C78"/>
    <w:rsid w:val="004E3DB4"/>
    <w:rsid w:val="004E704A"/>
    <w:rsid w:val="004E742F"/>
    <w:rsid w:val="004E78AC"/>
    <w:rsid w:val="004E7A40"/>
    <w:rsid w:val="004E7D1A"/>
    <w:rsid w:val="004F01DC"/>
    <w:rsid w:val="004F0A51"/>
    <w:rsid w:val="004F0C5C"/>
    <w:rsid w:val="004F130A"/>
    <w:rsid w:val="004F15ED"/>
    <w:rsid w:val="004F2D4C"/>
    <w:rsid w:val="004F4A89"/>
    <w:rsid w:val="004F567C"/>
    <w:rsid w:val="004F586D"/>
    <w:rsid w:val="004F7F57"/>
    <w:rsid w:val="0050014C"/>
    <w:rsid w:val="005008E5"/>
    <w:rsid w:val="005015FB"/>
    <w:rsid w:val="00502599"/>
    <w:rsid w:val="00502C65"/>
    <w:rsid w:val="00502D47"/>
    <w:rsid w:val="00503CA6"/>
    <w:rsid w:val="005048CE"/>
    <w:rsid w:val="00505E77"/>
    <w:rsid w:val="00506311"/>
    <w:rsid w:val="00506518"/>
    <w:rsid w:val="00506A5B"/>
    <w:rsid w:val="00507240"/>
    <w:rsid w:val="00507378"/>
    <w:rsid w:val="0050774E"/>
    <w:rsid w:val="005104BC"/>
    <w:rsid w:val="0051059A"/>
    <w:rsid w:val="00511E2B"/>
    <w:rsid w:val="00512E5F"/>
    <w:rsid w:val="00512F33"/>
    <w:rsid w:val="0051354A"/>
    <w:rsid w:val="00513666"/>
    <w:rsid w:val="0051488E"/>
    <w:rsid w:val="00515281"/>
    <w:rsid w:val="00515FC0"/>
    <w:rsid w:val="005161E6"/>
    <w:rsid w:val="00517050"/>
    <w:rsid w:val="0051766E"/>
    <w:rsid w:val="00517A4C"/>
    <w:rsid w:val="005200F2"/>
    <w:rsid w:val="00520A04"/>
    <w:rsid w:val="00520EB6"/>
    <w:rsid w:val="005210C5"/>
    <w:rsid w:val="005211EF"/>
    <w:rsid w:val="00522488"/>
    <w:rsid w:val="00522707"/>
    <w:rsid w:val="00523000"/>
    <w:rsid w:val="005243B5"/>
    <w:rsid w:val="00525F54"/>
    <w:rsid w:val="00526614"/>
    <w:rsid w:val="005271EE"/>
    <w:rsid w:val="00527595"/>
    <w:rsid w:val="005275A0"/>
    <w:rsid w:val="00527C01"/>
    <w:rsid w:val="00530C82"/>
    <w:rsid w:val="005319F4"/>
    <w:rsid w:val="00531A0F"/>
    <w:rsid w:val="00531FC6"/>
    <w:rsid w:val="00532353"/>
    <w:rsid w:val="00532852"/>
    <w:rsid w:val="00532D37"/>
    <w:rsid w:val="0053312F"/>
    <w:rsid w:val="00533CA7"/>
    <w:rsid w:val="00534BBD"/>
    <w:rsid w:val="00534C59"/>
    <w:rsid w:val="00536117"/>
    <w:rsid w:val="00536B6E"/>
    <w:rsid w:val="0053757B"/>
    <w:rsid w:val="00540756"/>
    <w:rsid w:val="00542280"/>
    <w:rsid w:val="00542311"/>
    <w:rsid w:val="0054303A"/>
    <w:rsid w:val="0054312E"/>
    <w:rsid w:val="005436CA"/>
    <w:rsid w:val="0054374F"/>
    <w:rsid w:val="005440A1"/>
    <w:rsid w:val="00544743"/>
    <w:rsid w:val="00544B34"/>
    <w:rsid w:val="00544DB8"/>
    <w:rsid w:val="00544EF3"/>
    <w:rsid w:val="00545096"/>
    <w:rsid w:val="00545405"/>
    <w:rsid w:val="005455FF"/>
    <w:rsid w:val="005462D9"/>
    <w:rsid w:val="00546F17"/>
    <w:rsid w:val="00546F76"/>
    <w:rsid w:val="0054719C"/>
    <w:rsid w:val="005477C8"/>
    <w:rsid w:val="00547C86"/>
    <w:rsid w:val="00547EBE"/>
    <w:rsid w:val="00547F6A"/>
    <w:rsid w:val="00552EF7"/>
    <w:rsid w:val="00553437"/>
    <w:rsid w:val="0055348A"/>
    <w:rsid w:val="00553D27"/>
    <w:rsid w:val="00554438"/>
    <w:rsid w:val="0055494A"/>
    <w:rsid w:val="00554F18"/>
    <w:rsid w:val="005556E5"/>
    <w:rsid w:val="005558BC"/>
    <w:rsid w:val="00555957"/>
    <w:rsid w:val="00557191"/>
    <w:rsid w:val="00557A7F"/>
    <w:rsid w:val="0056029F"/>
    <w:rsid w:val="00561021"/>
    <w:rsid w:val="005618DE"/>
    <w:rsid w:val="00563C31"/>
    <w:rsid w:val="0056492C"/>
    <w:rsid w:val="00564DA9"/>
    <w:rsid w:val="005658AE"/>
    <w:rsid w:val="005668AE"/>
    <w:rsid w:val="00566F76"/>
    <w:rsid w:val="0056746A"/>
    <w:rsid w:val="005675FE"/>
    <w:rsid w:val="00567D9E"/>
    <w:rsid w:val="00570353"/>
    <w:rsid w:val="0057040C"/>
    <w:rsid w:val="0057062C"/>
    <w:rsid w:val="00570E0E"/>
    <w:rsid w:val="00571020"/>
    <w:rsid w:val="005717C1"/>
    <w:rsid w:val="00571A24"/>
    <w:rsid w:val="0057265B"/>
    <w:rsid w:val="00572739"/>
    <w:rsid w:val="0057388F"/>
    <w:rsid w:val="005740FF"/>
    <w:rsid w:val="00574159"/>
    <w:rsid w:val="00574E59"/>
    <w:rsid w:val="00575DC3"/>
    <w:rsid w:val="005765C7"/>
    <w:rsid w:val="005779F2"/>
    <w:rsid w:val="005800F5"/>
    <w:rsid w:val="005802A9"/>
    <w:rsid w:val="005804EA"/>
    <w:rsid w:val="00580AAA"/>
    <w:rsid w:val="0058258E"/>
    <w:rsid w:val="00582956"/>
    <w:rsid w:val="00583691"/>
    <w:rsid w:val="00583C67"/>
    <w:rsid w:val="00584594"/>
    <w:rsid w:val="005845D2"/>
    <w:rsid w:val="005848E7"/>
    <w:rsid w:val="00584B24"/>
    <w:rsid w:val="005856EC"/>
    <w:rsid w:val="00585A37"/>
    <w:rsid w:val="005862FB"/>
    <w:rsid w:val="00586F61"/>
    <w:rsid w:val="00587088"/>
    <w:rsid w:val="005870F7"/>
    <w:rsid w:val="00587B0C"/>
    <w:rsid w:val="0059051B"/>
    <w:rsid w:val="00590525"/>
    <w:rsid w:val="00590EA6"/>
    <w:rsid w:val="00590F00"/>
    <w:rsid w:val="005910B7"/>
    <w:rsid w:val="00591F16"/>
    <w:rsid w:val="005924D3"/>
    <w:rsid w:val="00592A18"/>
    <w:rsid w:val="00592F35"/>
    <w:rsid w:val="00593677"/>
    <w:rsid w:val="00593FEA"/>
    <w:rsid w:val="005943BD"/>
    <w:rsid w:val="00594E1D"/>
    <w:rsid w:val="00595469"/>
    <w:rsid w:val="00596B5A"/>
    <w:rsid w:val="005A0000"/>
    <w:rsid w:val="005A01CB"/>
    <w:rsid w:val="005A0205"/>
    <w:rsid w:val="005A06B1"/>
    <w:rsid w:val="005A0B47"/>
    <w:rsid w:val="005A168A"/>
    <w:rsid w:val="005A1E1E"/>
    <w:rsid w:val="005A2D2F"/>
    <w:rsid w:val="005A3E65"/>
    <w:rsid w:val="005A3EA1"/>
    <w:rsid w:val="005A5550"/>
    <w:rsid w:val="005A7273"/>
    <w:rsid w:val="005A76E9"/>
    <w:rsid w:val="005A7E7F"/>
    <w:rsid w:val="005B0EC1"/>
    <w:rsid w:val="005B18DE"/>
    <w:rsid w:val="005B22F1"/>
    <w:rsid w:val="005B33AC"/>
    <w:rsid w:val="005B36AA"/>
    <w:rsid w:val="005B375F"/>
    <w:rsid w:val="005B384E"/>
    <w:rsid w:val="005B3A8B"/>
    <w:rsid w:val="005B45FD"/>
    <w:rsid w:val="005B4DC1"/>
    <w:rsid w:val="005B5206"/>
    <w:rsid w:val="005B5757"/>
    <w:rsid w:val="005B6286"/>
    <w:rsid w:val="005B6347"/>
    <w:rsid w:val="005B6615"/>
    <w:rsid w:val="005B66E1"/>
    <w:rsid w:val="005B68E2"/>
    <w:rsid w:val="005B6A78"/>
    <w:rsid w:val="005B6CA7"/>
    <w:rsid w:val="005C01BE"/>
    <w:rsid w:val="005C1BEF"/>
    <w:rsid w:val="005C1E77"/>
    <w:rsid w:val="005C215B"/>
    <w:rsid w:val="005C2176"/>
    <w:rsid w:val="005C28BF"/>
    <w:rsid w:val="005C537C"/>
    <w:rsid w:val="005C5C37"/>
    <w:rsid w:val="005C6944"/>
    <w:rsid w:val="005C6F16"/>
    <w:rsid w:val="005C7619"/>
    <w:rsid w:val="005C76A1"/>
    <w:rsid w:val="005C7FC9"/>
    <w:rsid w:val="005D183B"/>
    <w:rsid w:val="005D1AAE"/>
    <w:rsid w:val="005D2067"/>
    <w:rsid w:val="005D2813"/>
    <w:rsid w:val="005D2E81"/>
    <w:rsid w:val="005D2FD8"/>
    <w:rsid w:val="005D3264"/>
    <w:rsid w:val="005D384B"/>
    <w:rsid w:val="005D3B35"/>
    <w:rsid w:val="005D3FC5"/>
    <w:rsid w:val="005D43A1"/>
    <w:rsid w:val="005D47AF"/>
    <w:rsid w:val="005D4887"/>
    <w:rsid w:val="005D5A05"/>
    <w:rsid w:val="005D5BF8"/>
    <w:rsid w:val="005D634D"/>
    <w:rsid w:val="005D76E5"/>
    <w:rsid w:val="005D7CD5"/>
    <w:rsid w:val="005E060D"/>
    <w:rsid w:val="005E13C4"/>
    <w:rsid w:val="005E1AEA"/>
    <w:rsid w:val="005E1E2A"/>
    <w:rsid w:val="005E1E52"/>
    <w:rsid w:val="005E3BC5"/>
    <w:rsid w:val="005E43A5"/>
    <w:rsid w:val="005E4405"/>
    <w:rsid w:val="005E4D3E"/>
    <w:rsid w:val="005E5137"/>
    <w:rsid w:val="005E5446"/>
    <w:rsid w:val="005E6625"/>
    <w:rsid w:val="005E67EA"/>
    <w:rsid w:val="005E6E03"/>
    <w:rsid w:val="005E7F6C"/>
    <w:rsid w:val="005F0F1B"/>
    <w:rsid w:val="005F2130"/>
    <w:rsid w:val="005F2A06"/>
    <w:rsid w:val="005F2E6F"/>
    <w:rsid w:val="005F2E7A"/>
    <w:rsid w:val="005F334D"/>
    <w:rsid w:val="005F377F"/>
    <w:rsid w:val="005F3825"/>
    <w:rsid w:val="005F3C84"/>
    <w:rsid w:val="005F3CA2"/>
    <w:rsid w:val="005F44D6"/>
    <w:rsid w:val="005F6C00"/>
    <w:rsid w:val="005F70EB"/>
    <w:rsid w:val="005F72C5"/>
    <w:rsid w:val="005F7FD4"/>
    <w:rsid w:val="006001DF"/>
    <w:rsid w:val="006009D0"/>
    <w:rsid w:val="006025E8"/>
    <w:rsid w:val="006026DB"/>
    <w:rsid w:val="00602AC9"/>
    <w:rsid w:val="00603993"/>
    <w:rsid w:val="00603D7A"/>
    <w:rsid w:val="00603DFF"/>
    <w:rsid w:val="0060453D"/>
    <w:rsid w:val="00605543"/>
    <w:rsid w:val="00605737"/>
    <w:rsid w:val="00605C6C"/>
    <w:rsid w:val="00606506"/>
    <w:rsid w:val="00606983"/>
    <w:rsid w:val="006074CA"/>
    <w:rsid w:val="006103A5"/>
    <w:rsid w:val="00610A54"/>
    <w:rsid w:val="0061101E"/>
    <w:rsid w:val="00611C73"/>
    <w:rsid w:val="006135AF"/>
    <w:rsid w:val="00614312"/>
    <w:rsid w:val="00615BDE"/>
    <w:rsid w:val="00616474"/>
    <w:rsid w:val="006167E4"/>
    <w:rsid w:val="00616E7C"/>
    <w:rsid w:val="0061797B"/>
    <w:rsid w:val="00617B1D"/>
    <w:rsid w:val="00617DBF"/>
    <w:rsid w:val="00620867"/>
    <w:rsid w:val="00620D1E"/>
    <w:rsid w:val="00620F34"/>
    <w:rsid w:val="00622838"/>
    <w:rsid w:val="00622A60"/>
    <w:rsid w:val="00622C64"/>
    <w:rsid w:val="00623CE2"/>
    <w:rsid w:val="00625461"/>
    <w:rsid w:val="0062722F"/>
    <w:rsid w:val="00627803"/>
    <w:rsid w:val="00627927"/>
    <w:rsid w:val="00630320"/>
    <w:rsid w:val="00632063"/>
    <w:rsid w:val="006329A2"/>
    <w:rsid w:val="0063323B"/>
    <w:rsid w:val="0063353F"/>
    <w:rsid w:val="006335EF"/>
    <w:rsid w:val="006339A8"/>
    <w:rsid w:val="00633CAB"/>
    <w:rsid w:val="00634188"/>
    <w:rsid w:val="00636359"/>
    <w:rsid w:val="00636628"/>
    <w:rsid w:val="006368B3"/>
    <w:rsid w:val="00637349"/>
    <w:rsid w:val="00637AAA"/>
    <w:rsid w:val="00640317"/>
    <w:rsid w:val="00640843"/>
    <w:rsid w:val="00640A0A"/>
    <w:rsid w:val="00640EC8"/>
    <w:rsid w:val="00641846"/>
    <w:rsid w:val="00642D67"/>
    <w:rsid w:val="006437F0"/>
    <w:rsid w:val="0064409F"/>
    <w:rsid w:val="00644127"/>
    <w:rsid w:val="006448D7"/>
    <w:rsid w:val="00645CFB"/>
    <w:rsid w:val="0064600E"/>
    <w:rsid w:val="006466B6"/>
    <w:rsid w:val="00646C16"/>
    <w:rsid w:val="00646D9D"/>
    <w:rsid w:val="0064790A"/>
    <w:rsid w:val="00647D33"/>
    <w:rsid w:val="0065039B"/>
    <w:rsid w:val="00651111"/>
    <w:rsid w:val="00652610"/>
    <w:rsid w:val="00652B58"/>
    <w:rsid w:val="00652EE7"/>
    <w:rsid w:val="00652F2A"/>
    <w:rsid w:val="00653278"/>
    <w:rsid w:val="0065381A"/>
    <w:rsid w:val="00654248"/>
    <w:rsid w:val="006543BF"/>
    <w:rsid w:val="0065475A"/>
    <w:rsid w:val="006558DC"/>
    <w:rsid w:val="00655ECC"/>
    <w:rsid w:val="00657316"/>
    <w:rsid w:val="00657BCF"/>
    <w:rsid w:val="00660303"/>
    <w:rsid w:val="00661D3A"/>
    <w:rsid w:val="00662307"/>
    <w:rsid w:val="00662A5B"/>
    <w:rsid w:val="00662E32"/>
    <w:rsid w:val="00662F3A"/>
    <w:rsid w:val="0066401C"/>
    <w:rsid w:val="006640FA"/>
    <w:rsid w:val="006644F6"/>
    <w:rsid w:val="00664727"/>
    <w:rsid w:val="00664780"/>
    <w:rsid w:val="00664F86"/>
    <w:rsid w:val="00666552"/>
    <w:rsid w:val="00666AF9"/>
    <w:rsid w:val="0066777D"/>
    <w:rsid w:val="006712FA"/>
    <w:rsid w:val="006717A8"/>
    <w:rsid w:val="006718A1"/>
    <w:rsid w:val="00673C4C"/>
    <w:rsid w:val="006764EE"/>
    <w:rsid w:val="00676F0D"/>
    <w:rsid w:val="00677FD8"/>
    <w:rsid w:val="00680163"/>
    <w:rsid w:val="00680457"/>
    <w:rsid w:val="00681417"/>
    <w:rsid w:val="0068153E"/>
    <w:rsid w:val="0068204C"/>
    <w:rsid w:val="00682284"/>
    <w:rsid w:val="006829EB"/>
    <w:rsid w:val="0068331C"/>
    <w:rsid w:val="006849A3"/>
    <w:rsid w:val="006851C5"/>
    <w:rsid w:val="00685507"/>
    <w:rsid w:val="006856D5"/>
    <w:rsid w:val="00685D26"/>
    <w:rsid w:val="00690836"/>
    <w:rsid w:val="00690C3D"/>
    <w:rsid w:val="0069292B"/>
    <w:rsid w:val="00692A1A"/>
    <w:rsid w:val="0069306D"/>
    <w:rsid w:val="00694BB1"/>
    <w:rsid w:val="00695E30"/>
    <w:rsid w:val="00696124"/>
    <w:rsid w:val="006966E3"/>
    <w:rsid w:val="006968AF"/>
    <w:rsid w:val="00697275"/>
    <w:rsid w:val="006A0835"/>
    <w:rsid w:val="006A2643"/>
    <w:rsid w:val="006A3FF9"/>
    <w:rsid w:val="006A40FA"/>
    <w:rsid w:val="006A4BED"/>
    <w:rsid w:val="006A5B67"/>
    <w:rsid w:val="006A5E19"/>
    <w:rsid w:val="006A7268"/>
    <w:rsid w:val="006B0745"/>
    <w:rsid w:val="006B35CD"/>
    <w:rsid w:val="006B3BD0"/>
    <w:rsid w:val="006B46FD"/>
    <w:rsid w:val="006B5288"/>
    <w:rsid w:val="006B5996"/>
    <w:rsid w:val="006B6263"/>
    <w:rsid w:val="006B65B2"/>
    <w:rsid w:val="006B6D30"/>
    <w:rsid w:val="006C026D"/>
    <w:rsid w:val="006C02D4"/>
    <w:rsid w:val="006C08DC"/>
    <w:rsid w:val="006C1DEB"/>
    <w:rsid w:val="006C1EE7"/>
    <w:rsid w:val="006C2691"/>
    <w:rsid w:val="006C2BA9"/>
    <w:rsid w:val="006C39A7"/>
    <w:rsid w:val="006C5CCF"/>
    <w:rsid w:val="006C5D68"/>
    <w:rsid w:val="006D1186"/>
    <w:rsid w:val="006D1CA4"/>
    <w:rsid w:val="006D2629"/>
    <w:rsid w:val="006D321F"/>
    <w:rsid w:val="006D327E"/>
    <w:rsid w:val="006D3765"/>
    <w:rsid w:val="006D4E3B"/>
    <w:rsid w:val="006D522A"/>
    <w:rsid w:val="006D57ED"/>
    <w:rsid w:val="006D5E16"/>
    <w:rsid w:val="006D6FC2"/>
    <w:rsid w:val="006D77F6"/>
    <w:rsid w:val="006D7A17"/>
    <w:rsid w:val="006E0F3E"/>
    <w:rsid w:val="006E1181"/>
    <w:rsid w:val="006E1949"/>
    <w:rsid w:val="006E200F"/>
    <w:rsid w:val="006E2479"/>
    <w:rsid w:val="006E262C"/>
    <w:rsid w:val="006E30F5"/>
    <w:rsid w:val="006E3252"/>
    <w:rsid w:val="006E408E"/>
    <w:rsid w:val="006E5476"/>
    <w:rsid w:val="006E618F"/>
    <w:rsid w:val="006E7493"/>
    <w:rsid w:val="006E7921"/>
    <w:rsid w:val="006F1D74"/>
    <w:rsid w:val="006F2678"/>
    <w:rsid w:val="006F2702"/>
    <w:rsid w:val="006F2DF6"/>
    <w:rsid w:val="006F588C"/>
    <w:rsid w:val="006F595D"/>
    <w:rsid w:val="006F5F12"/>
    <w:rsid w:val="006F6D8A"/>
    <w:rsid w:val="006F7B48"/>
    <w:rsid w:val="00700ED3"/>
    <w:rsid w:val="0070169F"/>
    <w:rsid w:val="007023B0"/>
    <w:rsid w:val="0070256B"/>
    <w:rsid w:val="007054D4"/>
    <w:rsid w:val="00705E33"/>
    <w:rsid w:val="00705EC5"/>
    <w:rsid w:val="0070605E"/>
    <w:rsid w:val="007100BA"/>
    <w:rsid w:val="007102E7"/>
    <w:rsid w:val="00710877"/>
    <w:rsid w:val="0071115B"/>
    <w:rsid w:val="0071118F"/>
    <w:rsid w:val="00711C1C"/>
    <w:rsid w:val="0071208B"/>
    <w:rsid w:val="0071308C"/>
    <w:rsid w:val="00714259"/>
    <w:rsid w:val="00714433"/>
    <w:rsid w:val="007146D3"/>
    <w:rsid w:val="00714927"/>
    <w:rsid w:val="00714A5F"/>
    <w:rsid w:val="00714EE5"/>
    <w:rsid w:val="00715608"/>
    <w:rsid w:val="0071587E"/>
    <w:rsid w:val="0071739A"/>
    <w:rsid w:val="007212FF"/>
    <w:rsid w:val="00721739"/>
    <w:rsid w:val="00722731"/>
    <w:rsid w:val="00722E1A"/>
    <w:rsid w:val="007233DA"/>
    <w:rsid w:val="00723E12"/>
    <w:rsid w:val="00723E17"/>
    <w:rsid w:val="007241ED"/>
    <w:rsid w:val="00724FFD"/>
    <w:rsid w:val="007250AF"/>
    <w:rsid w:val="00725C40"/>
    <w:rsid w:val="00726CA7"/>
    <w:rsid w:val="00726FDB"/>
    <w:rsid w:val="007274A5"/>
    <w:rsid w:val="00727C85"/>
    <w:rsid w:val="00727E4D"/>
    <w:rsid w:val="00730DC2"/>
    <w:rsid w:val="00731020"/>
    <w:rsid w:val="007317EB"/>
    <w:rsid w:val="00731946"/>
    <w:rsid w:val="00731A40"/>
    <w:rsid w:val="00731AF1"/>
    <w:rsid w:val="0073205C"/>
    <w:rsid w:val="007324AC"/>
    <w:rsid w:val="00732765"/>
    <w:rsid w:val="007327C8"/>
    <w:rsid w:val="00732A31"/>
    <w:rsid w:val="00732BB6"/>
    <w:rsid w:val="00733B03"/>
    <w:rsid w:val="00733BA0"/>
    <w:rsid w:val="0073400B"/>
    <w:rsid w:val="00734360"/>
    <w:rsid w:val="00735825"/>
    <w:rsid w:val="00735999"/>
    <w:rsid w:val="00736E4F"/>
    <w:rsid w:val="00737303"/>
    <w:rsid w:val="00737AAE"/>
    <w:rsid w:val="00740F15"/>
    <w:rsid w:val="00740FBD"/>
    <w:rsid w:val="00741211"/>
    <w:rsid w:val="0074128E"/>
    <w:rsid w:val="00741B4A"/>
    <w:rsid w:val="00741F42"/>
    <w:rsid w:val="00742182"/>
    <w:rsid w:val="007422BD"/>
    <w:rsid w:val="00742318"/>
    <w:rsid w:val="007439E8"/>
    <w:rsid w:val="0074427D"/>
    <w:rsid w:val="00744FB7"/>
    <w:rsid w:val="0074691E"/>
    <w:rsid w:val="00746F5C"/>
    <w:rsid w:val="0074700C"/>
    <w:rsid w:val="0074727C"/>
    <w:rsid w:val="00747656"/>
    <w:rsid w:val="00750DDB"/>
    <w:rsid w:val="007516DF"/>
    <w:rsid w:val="00751C75"/>
    <w:rsid w:val="00751E22"/>
    <w:rsid w:val="00753E86"/>
    <w:rsid w:val="00754208"/>
    <w:rsid w:val="00754AD4"/>
    <w:rsid w:val="00754D47"/>
    <w:rsid w:val="00755167"/>
    <w:rsid w:val="0075534E"/>
    <w:rsid w:val="0075668C"/>
    <w:rsid w:val="0075693F"/>
    <w:rsid w:val="007619CF"/>
    <w:rsid w:val="00761B33"/>
    <w:rsid w:val="007629C5"/>
    <w:rsid w:val="00763B80"/>
    <w:rsid w:val="00764F80"/>
    <w:rsid w:val="00765868"/>
    <w:rsid w:val="00766292"/>
    <w:rsid w:val="00770AA7"/>
    <w:rsid w:val="007724DC"/>
    <w:rsid w:val="00772911"/>
    <w:rsid w:val="00773133"/>
    <w:rsid w:val="007735B0"/>
    <w:rsid w:val="0077397C"/>
    <w:rsid w:val="007745DE"/>
    <w:rsid w:val="007749D7"/>
    <w:rsid w:val="007752BB"/>
    <w:rsid w:val="00775F14"/>
    <w:rsid w:val="007761A5"/>
    <w:rsid w:val="0077635A"/>
    <w:rsid w:val="00776AF1"/>
    <w:rsid w:val="00777DC9"/>
    <w:rsid w:val="007802F6"/>
    <w:rsid w:val="007805C9"/>
    <w:rsid w:val="00780BDC"/>
    <w:rsid w:val="00781670"/>
    <w:rsid w:val="007817A4"/>
    <w:rsid w:val="00781B9E"/>
    <w:rsid w:val="00781DAD"/>
    <w:rsid w:val="00782377"/>
    <w:rsid w:val="007824CB"/>
    <w:rsid w:val="007836C6"/>
    <w:rsid w:val="007838CD"/>
    <w:rsid w:val="007850B1"/>
    <w:rsid w:val="007853D7"/>
    <w:rsid w:val="007856D6"/>
    <w:rsid w:val="0078583E"/>
    <w:rsid w:val="00786495"/>
    <w:rsid w:val="007865B5"/>
    <w:rsid w:val="00786A36"/>
    <w:rsid w:val="00786DA7"/>
    <w:rsid w:val="007876AC"/>
    <w:rsid w:val="00787D4F"/>
    <w:rsid w:val="00791028"/>
    <w:rsid w:val="00791465"/>
    <w:rsid w:val="00791918"/>
    <w:rsid w:val="007919E4"/>
    <w:rsid w:val="0079324F"/>
    <w:rsid w:val="00793F63"/>
    <w:rsid w:val="007960F8"/>
    <w:rsid w:val="007966E3"/>
    <w:rsid w:val="00796CC2"/>
    <w:rsid w:val="007A02B7"/>
    <w:rsid w:val="007A0CB6"/>
    <w:rsid w:val="007A1987"/>
    <w:rsid w:val="007A1D72"/>
    <w:rsid w:val="007A2904"/>
    <w:rsid w:val="007A3634"/>
    <w:rsid w:val="007A36E8"/>
    <w:rsid w:val="007A3F6A"/>
    <w:rsid w:val="007A4EDA"/>
    <w:rsid w:val="007A5536"/>
    <w:rsid w:val="007A6438"/>
    <w:rsid w:val="007A6D8F"/>
    <w:rsid w:val="007A6F6F"/>
    <w:rsid w:val="007A7292"/>
    <w:rsid w:val="007B150B"/>
    <w:rsid w:val="007B1B60"/>
    <w:rsid w:val="007B2D18"/>
    <w:rsid w:val="007B2FE4"/>
    <w:rsid w:val="007B3140"/>
    <w:rsid w:val="007B453F"/>
    <w:rsid w:val="007B4809"/>
    <w:rsid w:val="007B4A40"/>
    <w:rsid w:val="007B50B6"/>
    <w:rsid w:val="007B53F2"/>
    <w:rsid w:val="007B547F"/>
    <w:rsid w:val="007B55F7"/>
    <w:rsid w:val="007B5660"/>
    <w:rsid w:val="007B59F8"/>
    <w:rsid w:val="007B663F"/>
    <w:rsid w:val="007B66E4"/>
    <w:rsid w:val="007B6D7D"/>
    <w:rsid w:val="007B7CB3"/>
    <w:rsid w:val="007C0210"/>
    <w:rsid w:val="007C06FC"/>
    <w:rsid w:val="007C0835"/>
    <w:rsid w:val="007C0B1A"/>
    <w:rsid w:val="007C0E0C"/>
    <w:rsid w:val="007C0FC5"/>
    <w:rsid w:val="007C0FDD"/>
    <w:rsid w:val="007C1104"/>
    <w:rsid w:val="007C1C1B"/>
    <w:rsid w:val="007C1CB8"/>
    <w:rsid w:val="007C2BF5"/>
    <w:rsid w:val="007C2BF9"/>
    <w:rsid w:val="007C3FF3"/>
    <w:rsid w:val="007C40B2"/>
    <w:rsid w:val="007C4952"/>
    <w:rsid w:val="007C5978"/>
    <w:rsid w:val="007C5C51"/>
    <w:rsid w:val="007C6D2B"/>
    <w:rsid w:val="007C71C1"/>
    <w:rsid w:val="007C762C"/>
    <w:rsid w:val="007C7AE6"/>
    <w:rsid w:val="007C7E0B"/>
    <w:rsid w:val="007D09D3"/>
    <w:rsid w:val="007D0D99"/>
    <w:rsid w:val="007D1403"/>
    <w:rsid w:val="007D171B"/>
    <w:rsid w:val="007D1BA8"/>
    <w:rsid w:val="007D1F5E"/>
    <w:rsid w:val="007D24F9"/>
    <w:rsid w:val="007D2644"/>
    <w:rsid w:val="007D2A87"/>
    <w:rsid w:val="007D38C0"/>
    <w:rsid w:val="007E00D2"/>
    <w:rsid w:val="007E00E5"/>
    <w:rsid w:val="007E05AA"/>
    <w:rsid w:val="007E0685"/>
    <w:rsid w:val="007E069F"/>
    <w:rsid w:val="007E06B8"/>
    <w:rsid w:val="007E1651"/>
    <w:rsid w:val="007E1A98"/>
    <w:rsid w:val="007E2D4D"/>
    <w:rsid w:val="007E2D9A"/>
    <w:rsid w:val="007E3162"/>
    <w:rsid w:val="007E34D8"/>
    <w:rsid w:val="007E3CA0"/>
    <w:rsid w:val="007E4985"/>
    <w:rsid w:val="007E508D"/>
    <w:rsid w:val="007E5278"/>
    <w:rsid w:val="007E5675"/>
    <w:rsid w:val="007E63A4"/>
    <w:rsid w:val="007E6716"/>
    <w:rsid w:val="007E6D4D"/>
    <w:rsid w:val="007E71F0"/>
    <w:rsid w:val="007F12C2"/>
    <w:rsid w:val="007F1530"/>
    <w:rsid w:val="007F1562"/>
    <w:rsid w:val="007F17E0"/>
    <w:rsid w:val="007F1C50"/>
    <w:rsid w:val="007F2708"/>
    <w:rsid w:val="007F2DC6"/>
    <w:rsid w:val="007F30BD"/>
    <w:rsid w:val="007F3437"/>
    <w:rsid w:val="007F38F2"/>
    <w:rsid w:val="007F4C39"/>
    <w:rsid w:val="007F4EB5"/>
    <w:rsid w:val="007F51F8"/>
    <w:rsid w:val="007F60C1"/>
    <w:rsid w:val="007F6E17"/>
    <w:rsid w:val="007F70FF"/>
    <w:rsid w:val="007F74E4"/>
    <w:rsid w:val="008007E4"/>
    <w:rsid w:val="00800D1B"/>
    <w:rsid w:val="00801857"/>
    <w:rsid w:val="008023BE"/>
    <w:rsid w:val="0080518B"/>
    <w:rsid w:val="008056F8"/>
    <w:rsid w:val="00805E7E"/>
    <w:rsid w:val="00806215"/>
    <w:rsid w:val="00806844"/>
    <w:rsid w:val="00806E76"/>
    <w:rsid w:val="008077B2"/>
    <w:rsid w:val="00810142"/>
    <w:rsid w:val="00810223"/>
    <w:rsid w:val="008105B6"/>
    <w:rsid w:val="008115D5"/>
    <w:rsid w:val="00811793"/>
    <w:rsid w:val="008122A6"/>
    <w:rsid w:val="00812983"/>
    <w:rsid w:val="00813EB4"/>
    <w:rsid w:val="00814B06"/>
    <w:rsid w:val="00814E63"/>
    <w:rsid w:val="00815479"/>
    <w:rsid w:val="00815D8D"/>
    <w:rsid w:val="00815E80"/>
    <w:rsid w:val="008161EF"/>
    <w:rsid w:val="0082070F"/>
    <w:rsid w:val="00820B46"/>
    <w:rsid w:val="00821A5F"/>
    <w:rsid w:val="00821C24"/>
    <w:rsid w:val="008237A9"/>
    <w:rsid w:val="0082456C"/>
    <w:rsid w:val="008247F5"/>
    <w:rsid w:val="00825235"/>
    <w:rsid w:val="008264BE"/>
    <w:rsid w:val="00826D02"/>
    <w:rsid w:val="008276A8"/>
    <w:rsid w:val="00830114"/>
    <w:rsid w:val="00831503"/>
    <w:rsid w:val="0083156B"/>
    <w:rsid w:val="00831F23"/>
    <w:rsid w:val="0083213F"/>
    <w:rsid w:val="00832586"/>
    <w:rsid w:val="00832C2C"/>
    <w:rsid w:val="00833A06"/>
    <w:rsid w:val="00833C78"/>
    <w:rsid w:val="00833E80"/>
    <w:rsid w:val="0083458C"/>
    <w:rsid w:val="00835054"/>
    <w:rsid w:val="0083522D"/>
    <w:rsid w:val="00835F97"/>
    <w:rsid w:val="008360B6"/>
    <w:rsid w:val="00836245"/>
    <w:rsid w:val="008362D8"/>
    <w:rsid w:val="00836F0D"/>
    <w:rsid w:val="008373FA"/>
    <w:rsid w:val="0083770F"/>
    <w:rsid w:val="00840973"/>
    <w:rsid w:val="00840C04"/>
    <w:rsid w:val="0084118C"/>
    <w:rsid w:val="00841660"/>
    <w:rsid w:val="00841D65"/>
    <w:rsid w:val="00842C29"/>
    <w:rsid w:val="0084351E"/>
    <w:rsid w:val="008459F3"/>
    <w:rsid w:val="00845E5F"/>
    <w:rsid w:val="008465BB"/>
    <w:rsid w:val="008509F5"/>
    <w:rsid w:val="008512CD"/>
    <w:rsid w:val="008519E7"/>
    <w:rsid w:val="00851EFC"/>
    <w:rsid w:val="008525DE"/>
    <w:rsid w:val="00852ECC"/>
    <w:rsid w:val="008530DE"/>
    <w:rsid w:val="008532E3"/>
    <w:rsid w:val="00853ADB"/>
    <w:rsid w:val="00853D6A"/>
    <w:rsid w:val="008548B1"/>
    <w:rsid w:val="00855F7C"/>
    <w:rsid w:val="0086069B"/>
    <w:rsid w:val="0086071A"/>
    <w:rsid w:val="0086086A"/>
    <w:rsid w:val="008609FA"/>
    <w:rsid w:val="00860A92"/>
    <w:rsid w:val="00860C95"/>
    <w:rsid w:val="00860EDB"/>
    <w:rsid w:val="00860F29"/>
    <w:rsid w:val="0086117C"/>
    <w:rsid w:val="00861EF4"/>
    <w:rsid w:val="00863E28"/>
    <w:rsid w:val="0086468C"/>
    <w:rsid w:val="00864FDA"/>
    <w:rsid w:val="00865315"/>
    <w:rsid w:val="00865D7F"/>
    <w:rsid w:val="00865DB2"/>
    <w:rsid w:val="00866269"/>
    <w:rsid w:val="00866CDF"/>
    <w:rsid w:val="00867972"/>
    <w:rsid w:val="00867B48"/>
    <w:rsid w:val="00867E52"/>
    <w:rsid w:val="00867E94"/>
    <w:rsid w:val="00870132"/>
    <w:rsid w:val="00871AF0"/>
    <w:rsid w:val="00872398"/>
    <w:rsid w:val="00872FB7"/>
    <w:rsid w:val="008732ED"/>
    <w:rsid w:val="00873C89"/>
    <w:rsid w:val="008741FA"/>
    <w:rsid w:val="0087466D"/>
    <w:rsid w:val="0087494C"/>
    <w:rsid w:val="0087494E"/>
    <w:rsid w:val="00874B5E"/>
    <w:rsid w:val="00874D49"/>
    <w:rsid w:val="00874E99"/>
    <w:rsid w:val="0087585A"/>
    <w:rsid w:val="00875C8D"/>
    <w:rsid w:val="00876943"/>
    <w:rsid w:val="008773EE"/>
    <w:rsid w:val="00880A91"/>
    <w:rsid w:val="008810BA"/>
    <w:rsid w:val="00881B12"/>
    <w:rsid w:val="00881E73"/>
    <w:rsid w:val="00882A19"/>
    <w:rsid w:val="00883922"/>
    <w:rsid w:val="00883936"/>
    <w:rsid w:val="00883D79"/>
    <w:rsid w:val="00884103"/>
    <w:rsid w:val="0088443E"/>
    <w:rsid w:val="00885104"/>
    <w:rsid w:val="008853A4"/>
    <w:rsid w:val="00885B01"/>
    <w:rsid w:val="008867B9"/>
    <w:rsid w:val="008869E2"/>
    <w:rsid w:val="008873E4"/>
    <w:rsid w:val="0089046C"/>
    <w:rsid w:val="00890574"/>
    <w:rsid w:val="00890F67"/>
    <w:rsid w:val="00891A26"/>
    <w:rsid w:val="00891E59"/>
    <w:rsid w:val="008923CC"/>
    <w:rsid w:val="00892898"/>
    <w:rsid w:val="00892E76"/>
    <w:rsid w:val="00894600"/>
    <w:rsid w:val="00894887"/>
    <w:rsid w:val="00894D4A"/>
    <w:rsid w:val="00895248"/>
    <w:rsid w:val="008953EB"/>
    <w:rsid w:val="008956B2"/>
    <w:rsid w:val="0089572D"/>
    <w:rsid w:val="008969C6"/>
    <w:rsid w:val="00896BFF"/>
    <w:rsid w:val="008972E5"/>
    <w:rsid w:val="00897DF8"/>
    <w:rsid w:val="008A09CC"/>
    <w:rsid w:val="008A0AC2"/>
    <w:rsid w:val="008A0D6A"/>
    <w:rsid w:val="008A0D9A"/>
    <w:rsid w:val="008A19DB"/>
    <w:rsid w:val="008A1E6A"/>
    <w:rsid w:val="008A29C7"/>
    <w:rsid w:val="008A330D"/>
    <w:rsid w:val="008A4F0D"/>
    <w:rsid w:val="008A50DF"/>
    <w:rsid w:val="008A68D1"/>
    <w:rsid w:val="008A704A"/>
    <w:rsid w:val="008A7915"/>
    <w:rsid w:val="008A7F17"/>
    <w:rsid w:val="008B0199"/>
    <w:rsid w:val="008B0A2E"/>
    <w:rsid w:val="008B0E6B"/>
    <w:rsid w:val="008B158B"/>
    <w:rsid w:val="008B1C28"/>
    <w:rsid w:val="008B22E1"/>
    <w:rsid w:val="008B28FF"/>
    <w:rsid w:val="008B2C49"/>
    <w:rsid w:val="008B2D14"/>
    <w:rsid w:val="008B31CD"/>
    <w:rsid w:val="008B4489"/>
    <w:rsid w:val="008B459E"/>
    <w:rsid w:val="008B4D13"/>
    <w:rsid w:val="008B54A9"/>
    <w:rsid w:val="008B6A4A"/>
    <w:rsid w:val="008B6F96"/>
    <w:rsid w:val="008B7626"/>
    <w:rsid w:val="008C06B6"/>
    <w:rsid w:val="008C0C0A"/>
    <w:rsid w:val="008C0D00"/>
    <w:rsid w:val="008C149A"/>
    <w:rsid w:val="008C19F3"/>
    <w:rsid w:val="008C1AFE"/>
    <w:rsid w:val="008C32E8"/>
    <w:rsid w:val="008C5990"/>
    <w:rsid w:val="008C5A48"/>
    <w:rsid w:val="008C6F88"/>
    <w:rsid w:val="008C712A"/>
    <w:rsid w:val="008C73E5"/>
    <w:rsid w:val="008C78D6"/>
    <w:rsid w:val="008C7E56"/>
    <w:rsid w:val="008D0464"/>
    <w:rsid w:val="008D04A6"/>
    <w:rsid w:val="008D1252"/>
    <w:rsid w:val="008D211A"/>
    <w:rsid w:val="008D25B0"/>
    <w:rsid w:val="008D355E"/>
    <w:rsid w:val="008D378C"/>
    <w:rsid w:val="008D3DF1"/>
    <w:rsid w:val="008D4094"/>
    <w:rsid w:val="008D42B2"/>
    <w:rsid w:val="008D4B39"/>
    <w:rsid w:val="008D4B84"/>
    <w:rsid w:val="008D4CCB"/>
    <w:rsid w:val="008D62E9"/>
    <w:rsid w:val="008D687E"/>
    <w:rsid w:val="008D6ED1"/>
    <w:rsid w:val="008D75EE"/>
    <w:rsid w:val="008D7835"/>
    <w:rsid w:val="008E017A"/>
    <w:rsid w:val="008E089C"/>
    <w:rsid w:val="008E090A"/>
    <w:rsid w:val="008E0A46"/>
    <w:rsid w:val="008E0C16"/>
    <w:rsid w:val="008E16A8"/>
    <w:rsid w:val="008E1CCF"/>
    <w:rsid w:val="008E30E5"/>
    <w:rsid w:val="008E3315"/>
    <w:rsid w:val="008E3E08"/>
    <w:rsid w:val="008E4493"/>
    <w:rsid w:val="008E4893"/>
    <w:rsid w:val="008E4A33"/>
    <w:rsid w:val="008E4EAA"/>
    <w:rsid w:val="008E5232"/>
    <w:rsid w:val="008E54F5"/>
    <w:rsid w:val="008E666A"/>
    <w:rsid w:val="008E688D"/>
    <w:rsid w:val="008E6984"/>
    <w:rsid w:val="008E7782"/>
    <w:rsid w:val="008F0301"/>
    <w:rsid w:val="008F08AB"/>
    <w:rsid w:val="008F1882"/>
    <w:rsid w:val="008F1DF2"/>
    <w:rsid w:val="008F2071"/>
    <w:rsid w:val="008F2CDF"/>
    <w:rsid w:val="008F33F1"/>
    <w:rsid w:val="008F3903"/>
    <w:rsid w:val="008F50B5"/>
    <w:rsid w:val="008F551D"/>
    <w:rsid w:val="008F5756"/>
    <w:rsid w:val="008F58BF"/>
    <w:rsid w:val="008F62D4"/>
    <w:rsid w:val="008F6D3A"/>
    <w:rsid w:val="008F75F8"/>
    <w:rsid w:val="008F7850"/>
    <w:rsid w:val="008F795B"/>
    <w:rsid w:val="008F7AE6"/>
    <w:rsid w:val="009004BE"/>
    <w:rsid w:val="00900D62"/>
    <w:rsid w:val="00900FEE"/>
    <w:rsid w:val="009010D6"/>
    <w:rsid w:val="009013D9"/>
    <w:rsid w:val="00902787"/>
    <w:rsid w:val="0090347E"/>
    <w:rsid w:val="00906113"/>
    <w:rsid w:val="009063DE"/>
    <w:rsid w:val="00907010"/>
    <w:rsid w:val="00907F26"/>
    <w:rsid w:val="0091041C"/>
    <w:rsid w:val="00910D79"/>
    <w:rsid w:val="0091138E"/>
    <w:rsid w:val="009114B5"/>
    <w:rsid w:val="0091189F"/>
    <w:rsid w:val="00911E3A"/>
    <w:rsid w:val="0091208C"/>
    <w:rsid w:val="00912FB2"/>
    <w:rsid w:val="00913E96"/>
    <w:rsid w:val="00914115"/>
    <w:rsid w:val="009154C0"/>
    <w:rsid w:val="00915F44"/>
    <w:rsid w:val="00917126"/>
    <w:rsid w:val="009178D9"/>
    <w:rsid w:val="0091791E"/>
    <w:rsid w:val="00917F7A"/>
    <w:rsid w:val="00920080"/>
    <w:rsid w:val="00920201"/>
    <w:rsid w:val="0092089F"/>
    <w:rsid w:val="00920CB4"/>
    <w:rsid w:val="009212F6"/>
    <w:rsid w:val="009218CE"/>
    <w:rsid w:val="00921DCA"/>
    <w:rsid w:val="0092213B"/>
    <w:rsid w:val="0092216F"/>
    <w:rsid w:val="00922982"/>
    <w:rsid w:val="00924454"/>
    <w:rsid w:val="00924686"/>
    <w:rsid w:val="00924D5F"/>
    <w:rsid w:val="00925D58"/>
    <w:rsid w:val="00926DDE"/>
    <w:rsid w:val="009271B2"/>
    <w:rsid w:val="0092780E"/>
    <w:rsid w:val="00931683"/>
    <w:rsid w:val="00931D57"/>
    <w:rsid w:val="00932576"/>
    <w:rsid w:val="00933699"/>
    <w:rsid w:val="00933964"/>
    <w:rsid w:val="00933C1A"/>
    <w:rsid w:val="0093417B"/>
    <w:rsid w:val="00935333"/>
    <w:rsid w:val="009362FA"/>
    <w:rsid w:val="009363E7"/>
    <w:rsid w:val="00936639"/>
    <w:rsid w:val="009371DB"/>
    <w:rsid w:val="009378A8"/>
    <w:rsid w:val="00937C31"/>
    <w:rsid w:val="00937D4F"/>
    <w:rsid w:val="00940CE2"/>
    <w:rsid w:val="00941F1E"/>
    <w:rsid w:val="0094346A"/>
    <w:rsid w:val="00943564"/>
    <w:rsid w:val="00943AE4"/>
    <w:rsid w:val="00944C04"/>
    <w:rsid w:val="00944F77"/>
    <w:rsid w:val="0094504D"/>
    <w:rsid w:val="009465CD"/>
    <w:rsid w:val="009471AC"/>
    <w:rsid w:val="009501FE"/>
    <w:rsid w:val="00950766"/>
    <w:rsid w:val="0095093E"/>
    <w:rsid w:val="00950C9E"/>
    <w:rsid w:val="00951076"/>
    <w:rsid w:val="00952672"/>
    <w:rsid w:val="009527CF"/>
    <w:rsid w:val="00952C5E"/>
    <w:rsid w:val="00953483"/>
    <w:rsid w:val="00953553"/>
    <w:rsid w:val="00953FF4"/>
    <w:rsid w:val="009542BB"/>
    <w:rsid w:val="009542FF"/>
    <w:rsid w:val="0095455B"/>
    <w:rsid w:val="00954B96"/>
    <w:rsid w:val="009564C9"/>
    <w:rsid w:val="00956649"/>
    <w:rsid w:val="0095669C"/>
    <w:rsid w:val="00957AEF"/>
    <w:rsid w:val="00957E57"/>
    <w:rsid w:val="00960438"/>
    <w:rsid w:val="00960866"/>
    <w:rsid w:val="0096140F"/>
    <w:rsid w:val="0096202B"/>
    <w:rsid w:val="009627FF"/>
    <w:rsid w:val="00962E2D"/>
    <w:rsid w:val="00964ACA"/>
    <w:rsid w:val="009656F1"/>
    <w:rsid w:val="009662E3"/>
    <w:rsid w:val="009663BC"/>
    <w:rsid w:val="0096752C"/>
    <w:rsid w:val="00967C12"/>
    <w:rsid w:val="00970433"/>
    <w:rsid w:val="00971224"/>
    <w:rsid w:val="00972753"/>
    <w:rsid w:val="00973BE1"/>
    <w:rsid w:val="00974B75"/>
    <w:rsid w:val="00974C7E"/>
    <w:rsid w:val="00975350"/>
    <w:rsid w:val="00975A3F"/>
    <w:rsid w:val="009764BB"/>
    <w:rsid w:val="009768AC"/>
    <w:rsid w:val="00976EA4"/>
    <w:rsid w:val="009771FE"/>
    <w:rsid w:val="009773B2"/>
    <w:rsid w:val="00980DAE"/>
    <w:rsid w:val="00981678"/>
    <w:rsid w:val="009828B5"/>
    <w:rsid w:val="00983785"/>
    <w:rsid w:val="00983A9F"/>
    <w:rsid w:val="00983AED"/>
    <w:rsid w:val="00984343"/>
    <w:rsid w:val="00984475"/>
    <w:rsid w:val="009845D2"/>
    <w:rsid w:val="009846E6"/>
    <w:rsid w:val="009847B7"/>
    <w:rsid w:val="00984BF8"/>
    <w:rsid w:val="00984C64"/>
    <w:rsid w:val="0098622D"/>
    <w:rsid w:val="0098635E"/>
    <w:rsid w:val="00986477"/>
    <w:rsid w:val="009864FC"/>
    <w:rsid w:val="009864FE"/>
    <w:rsid w:val="00986C11"/>
    <w:rsid w:val="00987829"/>
    <w:rsid w:val="00990A8D"/>
    <w:rsid w:val="00990C68"/>
    <w:rsid w:val="00992FB7"/>
    <w:rsid w:val="009930AA"/>
    <w:rsid w:val="009939DE"/>
    <w:rsid w:val="009939FE"/>
    <w:rsid w:val="00994F19"/>
    <w:rsid w:val="00995204"/>
    <w:rsid w:val="0099579E"/>
    <w:rsid w:val="00996803"/>
    <w:rsid w:val="0099733B"/>
    <w:rsid w:val="009A05D2"/>
    <w:rsid w:val="009A0EC5"/>
    <w:rsid w:val="009A191D"/>
    <w:rsid w:val="009A1D5A"/>
    <w:rsid w:val="009A2FA8"/>
    <w:rsid w:val="009A4C09"/>
    <w:rsid w:val="009A6754"/>
    <w:rsid w:val="009B2BFF"/>
    <w:rsid w:val="009B2F48"/>
    <w:rsid w:val="009B3315"/>
    <w:rsid w:val="009B372B"/>
    <w:rsid w:val="009B3865"/>
    <w:rsid w:val="009B439D"/>
    <w:rsid w:val="009B4980"/>
    <w:rsid w:val="009B4CDF"/>
    <w:rsid w:val="009B558B"/>
    <w:rsid w:val="009B6B13"/>
    <w:rsid w:val="009B6CB9"/>
    <w:rsid w:val="009B70F9"/>
    <w:rsid w:val="009B79D0"/>
    <w:rsid w:val="009B79DC"/>
    <w:rsid w:val="009B7BFE"/>
    <w:rsid w:val="009C0478"/>
    <w:rsid w:val="009C047E"/>
    <w:rsid w:val="009C0956"/>
    <w:rsid w:val="009C0E6C"/>
    <w:rsid w:val="009C1121"/>
    <w:rsid w:val="009C19B8"/>
    <w:rsid w:val="009C1F2A"/>
    <w:rsid w:val="009C2327"/>
    <w:rsid w:val="009C2664"/>
    <w:rsid w:val="009C27DB"/>
    <w:rsid w:val="009C2908"/>
    <w:rsid w:val="009C4908"/>
    <w:rsid w:val="009C5FB7"/>
    <w:rsid w:val="009C6AD9"/>
    <w:rsid w:val="009C6BFC"/>
    <w:rsid w:val="009C6F79"/>
    <w:rsid w:val="009C7395"/>
    <w:rsid w:val="009C75CB"/>
    <w:rsid w:val="009C7AA5"/>
    <w:rsid w:val="009C7ACA"/>
    <w:rsid w:val="009D067A"/>
    <w:rsid w:val="009D16BC"/>
    <w:rsid w:val="009D18C7"/>
    <w:rsid w:val="009D1F6B"/>
    <w:rsid w:val="009D1FA9"/>
    <w:rsid w:val="009D2F72"/>
    <w:rsid w:val="009D30EE"/>
    <w:rsid w:val="009D333A"/>
    <w:rsid w:val="009D3841"/>
    <w:rsid w:val="009D39C1"/>
    <w:rsid w:val="009D3B14"/>
    <w:rsid w:val="009D3B21"/>
    <w:rsid w:val="009D56D7"/>
    <w:rsid w:val="009D65EB"/>
    <w:rsid w:val="009D6ACC"/>
    <w:rsid w:val="009E0227"/>
    <w:rsid w:val="009E1C2B"/>
    <w:rsid w:val="009E29B9"/>
    <w:rsid w:val="009E2A4E"/>
    <w:rsid w:val="009E2BFB"/>
    <w:rsid w:val="009E2E58"/>
    <w:rsid w:val="009E30CD"/>
    <w:rsid w:val="009E33A2"/>
    <w:rsid w:val="009E3E4F"/>
    <w:rsid w:val="009E4315"/>
    <w:rsid w:val="009E4ADD"/>
    <w:rsid w:val="009E5490"/>
    <w:rsid w:val="009E6B94"/>
    <w:rsid w:val="009E72BA"/>
    <w:rsid w:val="009E7627"/>
    <w:rsid w:val="009F043E"/>
    <w:rsid w:val="009F0D72"/>
    <w:rsid w:val="009F0D74"/>
    <w:rsid w:val="009F1540"/>
    <w:rsid w:val="009F1BB3"/>
    <w:rsid w:val="009F3CD0"/>
    <w:rsid w:val="009F3CF9"/>
    <w:rsid w:val="009F4800"/>
    <w:rsid w:val="009F483A"/>
    <w:rsid w:val="009F4A52"/>
    <w:rsid w:val="009F55D9"/>
    <w:rsid w:val="009F565E"/>
    <w:rsid w:val="009F5703"/>
    <w:rsid w:val="009F57B6"/>
    <w:rsid w:val="009F5D81"/>
    <w:rsid w:val="009F6AA3"/>
    <w:rsid w:val="00A0067C"/>
    <w:rsid w:val="00A00907"/>
    <w:rsid w:val="00A02354"/>
    <w:rsid w:val="00A02740"/>
    <w:rsid w:val="00A0364B"/>
    <w:rsid w:val="00A041AA"/>
    <w:rsid w:val="00A053E9"/>
    <w:rsid w:val="00A05EC2"/>
    <w:rsid w:val="00A0632A"/>
    <w:rsid w:val="00A07609"/>
    <w:rsid w:val="00A079FB"/>
    <w:rsid w:val="00A07D58"/>
    <w:rsid w:val="00A07DBC"/>
    <w:rsid w:val="00A07FE8"/>
    <w:rsid w:val="00A10120"/>
    <w:rsid w:val="00A10632"/>
    <w:rsid w:val="00A107BF"/>
    <w:rsid w:val="00A10E3C"/>
    <w:rsid w:val="00A11AEF"/>
    <w:rsid w:val="00A11D6C"/>
    <w:rsid w:val="00A14078"/>
    <w:rsid w:val="00A14357"/>
    <w:rsid w:val="00A14942"/>
    <w:rsid w:val="00A156A6"/>
    <w:rsid w:val="00A16A1D"/>
    <w:rsid w:val="00A16A97"/>
    <w:rsid w:val="00A16B92"/>
    <w:rsid w:val="00A16DF5"/>
    <w:rsid w:val="00A1725B"/>
    <w:rsid w:val="00A20FAB"/>
    <w:rsid w:val="00A21EC3"/>
    <w:rsid w:val="00A22165"/>
    <w:rsid w:val="00A231B7"/>
    <w:rsid w:val="00A23CA9"/>
    <w:rsid w:val="00A23EAF"/>
    <w:rsid w:val="00A24141"/>
    <w:rsid w:val="00A24C10"/>
    <w:rsid w:val="00A25233"/>
    <w:rsid w:val="00A25BDD"/>
    <w:rsid w:val="00A2614B"/>
    <w:rsid w:val="00A26A71"/>
    <w:rsid w:val="00A26E07"/>
    <w:rsid w:val="00A273CF"/>
    <w:rsid w:val="00A27D8F"/>
    <w:rsid w:val="00A27FA5"/>
    <w:rsid w:val="00A30912"/>
    <w:rsid w:val="00A32E08"/>
    <w:rsid w:val="00A32F9A"/>
    <w:rsid w:val="00A33F1A"/>
    <w:rsid w:val="00A341E4"/>
    <w:rsid w:val="00A34568"/>
    <w:rsid w:val="00A34D0E"/>
    <w:rsid w:val="00A34F39"/>
    <w:rsid w:val="00A4026F"/>
    <w:rsid w:val="00A40A81"/>
    <w:rsid w:val="00A40C06"/>
    <w:rsid w:val="00A4200E"/>
    <w:rsid w:val="00A427BC"/>
    <w:rsid w:val="00A42B39"/>
    <w:rsid w:val="00A4309D"/>
    <w:rsid w:val="00A43510"/>
    <w:rsid w:val="00A4379F"/>
    <w:rsid w:val="00A43874"/>
    <w:rsid w:val="00A4523E"/>
    <w:rsid w:val="00A459A9"/>
    <w:rsid w:val="00A45EC7"/>
    <w:rsid w:val="00A4623B"/>
    <w:rsid w:val="00A47088"/>
    <w:rsid w:val="00A4772C"/>
    <w:rsid w:val="00A502AD"/>
    <w:rsid w:val="00A51045"/>
    <w:rsid w:val="00A5116D"/>
    <w:rsid w:val="00A512B2"/>
    <w:rsid w:val="00A518E4"/>
    <w:rsid w:val="00A51BC1"/>
    <w:rsid w:val="00A51D0C"/>
    <w:rsid w:val="00A51EAE"/>
    <w:rsid w:val="00A52B60"/>
    <w:rsid w:val="00A535B4"/>
    <w:rsid w:val="00A53808"/>
    <w:rsid w:val="00A53B98"/>
    <w:rsid w:val="00A53D63"/>
    <w:rsid w:val="00A5606F"/>
    <w:rsid w:val="00A56CD9"/>
    <w:rsid w:val="00A5762E"/>
    <w:rsid w:val="00A57E6D"/>
    <w:rsid w:val="00A60245"/>
    <w:rsid w:val="00A6084B"/>
    <w:rsid w:val="00A629C3"/>
    <w:rsid w:val="00A63846"/>
    <w:rsid w:val="00A63BB1"/>
    <w:rsid w:val="00A63C47"/>
    <w:rsid w:val="00A6409D"/>
    <w:rsid w:val="00A64337"/>
    <w:rsid w:val="00A645F1"/>
    <w:rsid w:val="00A64E44"/>
    <w:rsid w:val="00A65092"/>
    <w:rsid w:val="00A65759"/>
    <w:rsid w:val="00A65A04"/>
    <w:rsid w:val="00A65BDA"/>
    <w:rsid w:val="00A65D9E"/>
    <w:rsid w:val="00A662CF"/>
    <w:rsid w:val="00A66F00"/>
    <w:rsid w:val="00A67405"/>
    <w:rsid w:val="00A70700"/>
    <w:rsid w:val="00A70773"/>
    <w:rsid w:val="00A70EFB"/>
    <w:rsid w:val="00A719BC"/>
    <w:rsid w:val="00A725B8"/>
    <w:rsid w:val="00A725C1"/>
    <w:rsid w:val="00A73B6A"/>
    <w:rsid w:val="00A73CEF"/>
    <w:rsid w:val="00A74326"/>
    <w:rsid w:val="00A7432F"/>
    <w:rsid w:val="00A74443"/>
    <w:rsid w:val="00A74859"/>
    <w:rsid w:val="00A74B8F"/>
    <w:rsid w:val="00A752E2"/>
    <w:rsid w:val="00A753B5"/>
    <w:rsid w:val="00A7575F"/>
    <w:rsid w:val="00A765F7"/>
    <w:rsid w:val="00A7673A"/>
    <w:rsid w:val="00A76E62"/>
    <w:rsid w:val="00A77044"/>
    <w:rsid w:val="00A77DF7"/>
    <w:rsid w:val="00A80207"/>
    <w:rsid w:val="00A8053D"/>
    <w:rsid w:val="00A80E4E"/>
    <w:rsid w:val="00A820C2"/>
    <w:rsid w:val="00A835C4"/>
    <w:rsid w:val="00A838C9"/>
    <w:rsid w:val="00A84C94"/>
    <w:rsid w:val="00A859DE"/>
    <w:rsid w:val="00A859F1"/>
    <w:rsid w:val="00A85B3A"/>
    <w:rsid w:val="00A868D0"/>
    <w:rsid w:val="00A87ECF"/>
    <w:rsid w:val="00A90391"/>
    <w:rsid w:val="00A90D8C"/>
    <w:rsid w:val="00A911B8"/>
    <w:rsid w:val="00A92BC2"/>
    <w:rsid w:val="00A935CD"/>
    <w:rsid w:val="00A93BDF"/>
    <w:rsid w:val="00A9426F"/>
    <w:rsid w:val="00A952C0"/>
    <w:rsid w:val="00A95C9A"/>
    <w:rsid w:val="00A96142"/>
    <w:rsid w:val="00A96394"/>
    <w:rsid w:val="00A966FE"/>
    <w:rsid w:val="00A97747"/>
    <w:rsid w:val="00AA0DD5"/>
    <w:rsid w:val="00AA10E1"/>
    <w:rsid w:val="00AA137C"/>
    <w:rsid w:val="00AA14B1"/>
    <w:rsid w:val="00AA3AE8"/>
    <w:rsid w:val="00AA46C8"/>
    <w:rsid w:val="00AA49D8"/>
    <w:rsid w:val="00AA4EA4"/>
    <w:rsid w:val="00AA5258"/>
    <w:rsid w:val="00AA5294"/>
    <w:rsid w:val="00AA58E7"/>
    <w:rsid w:val="00AA6540"/>
    <w:rsid w:val="00AA6F55"/>
    <w:rsid w:val="00AA77E6"/>
    <w:rsid w:val="00AA7920"/>
    <w:rsid w:val="00AA7B04"/>
    <w:rsid w:val="00AB116C"/>
    <w:rsid w:val="00AB1212"/>
    <w:rsid w:val="00AB1298"/>
    <w:rsid w:val="00AB12BF"/>
    <w:rsid w:val="00AB28DA"/>
    <w:rsid w:val="00AB2CFA"/>
    <w:rsid w:val="00AB3F14"/>
    <w:rsid w:val="00AB41AB"/>
    <w:rsid w:val="00AB587D"/>
    <w:rsid w:val="00AB640F"/>
    <w:rsid w:val="00AB6697"/>
    <w:rsid w:val="00AB6C53"/>
    <w:rsid w:val="00AB7B23"/>
    <w:rsid w:val="00AC0535"/>
    <w:rsid w:val="00AC0870"/>
    <w:rsid w:val="00AC0A1C"/>
    <w:rsid w:val="00AC13B1"/>
    <w:rsid w:val="00AC14B7"/>
    <w:rsid w:val="00AC1559"/>
    <w:rsid w:val="00AC3777"/>
    <w:rsid w:val="00AC4D80"/>
    <w:rsid w:val="00AC5370"/>
    <w:rsid w:val="00AC5542"/>
    <w:rsid w:val="00AC619E"/>
    <w:rsid w:val="00AC747D"/>
    <w:rsid w:val="00AC7ABA"/>
    <w:rsid w:val="00AD03EB"/>
    <w:rsid w:val="00AD20E0"/>
    <w:rsid w:val="00AD25E7"/>
    <w:rsid w:val="00AD27D2"/>
    <w:rsid w:val="00AD28F8"/>
    <w:rsid w:val="00AD3550"/>
    <w:rsid w:val="00AD3B3D"/>
    <w:rsid w:val="00AD4942"/>
    <w:rsid w:val="00AD71CA"/>
    <w:rsid w:val="00AD7AF9"/>
    <w:rsid w:val="00AE036C"/>
    <w:rsid w:val="00AE04A8"/>
    <w:rsid w:val="00AE061D"/>
    <w:rsid w:val="00AE16B4"/>
    <w:rsid w:val="00AE1E7F"/>
    <w:rsid w:val="00AE2A18"/>
    <w:rsid w:val="00AE2A54"/>
    <w:rsid w:val="00AE2D4C"/>
    <w:rsid w:val="00AE31FB"/>
    <w:rsid w:val="00AE32C4"/>
    <w:rsid w:val="00AE3ECE"/>
    <w:rsid w:val="00AE45BD"/>
    <w:rsid w:val="00AE50AC"/>
    <w:rsid w:val="00AE5E46"/>
    <w:rsid w:val="00AE6009"/>
    <w:rsid w:val="00AE627A"/>
    <w:rsid w:val="00AE7B98"/>
    <w:rsid w:val="00AF0409"/>
    <w:rsid w:val="00AF0C6D"/>
    <w:rsid w:val="00AF1195"/>
    <w:rsid w:val="00AF1AB3"/>
    <w:rsid w:val="00AF1AFB"/>
    <w:rsid w:val="00AF1F1C"/>
    <w:rsid w:val="00AF22B0"/>
    <w:rsid w:val="00AF2861"/>
    <w:rsid w:val="00AF288F"/>
    <w:rsid w:val="00AF2A53"/>
    <w:rsid w:val="00AF2C23"/>
    <w:rsid w:val="00AF2D7F"/>
    <w:rsid w:val="00AF2F7C"/>
    <w:rsid w:val="00AF3C42"/>
    <w:rsid w:val="00AF422F"/>
    <w:rsid w:val="00AF4506"/>
    <w:rsid w:val="00AF4661"/>
    <w:rsid w:val="00AF4F8D"/>
    <w:rsid w:val="00AF54C0"/>
    <w:rsid w:val="00AF592B"/>
    <w:rsid w:val="00AF5AF0"/>
    <w:rsid w:val="00AF6B19"/>
    <w:rsid w:val="00AF7FFD"/>
    <w:rsid w:val="00B0020B"/>
    <w:rsid w:val="00B00391"/>
    <w:rsid w:val="00B003DA"/>
    <w:rsid w:val="00B00F24"/>
    <w:rsid w:val="00B01562"/>
    <w:rsid w:val="00B01678"/>
    <w:rsid w:val="00B020E7"/>
    <w:rsid w:val="00B02124"/>
    <w:rsid w:val="00B027D2"/>
    <w:rsid w:val="00B036B3"/>
    <w:rsid w:val="00B038B1"/>
    <w:rsid w:val="00B0464C"/>
    <w:rsid w:val="00B04A6B"/>
    <w:rsid w:val="00B05323"/>
    <w:rsid w:val="00B0563A"/>
    <w:rsid w:val="00B05817"/>
    <w:rsid w:val="00B05AD7"/>
    <w:rsid w:val="00B0648C"/>
    <w:rsid w:val="00B064DF"/>
    <w:rsid w:val="00B06B73"/>
    <w:rsid w:val="00B06C6F"/>
    <w:rsid w:val="00B07302"/>
    <w:rsid w:val="00B075BA"/>
    <w:rsid w:val="00B07751"/>
    <w:rsid w:val="00B07923"/>
    <w:rsid w:val="00B1018D"/>
    <w:rsid w:val="00B114B4"/>
    <w:rsid w:val="00B11B39"/>
    <w:rsid w:val="00B11CC8"/>
    <w:rsid w:val="00B12028"/>
    <w:rsid w:val="00B120E0"/>
    <w:rsid w:val="00B121E0"/>
    <w:rsid w:val="00B128B2"/>
    <w:rsid w:val="00B1308D"/>
    <w:rsid w:val="00B16898"/>
    <w:rsid w:val="00B17665"/>
    <w:rsid w:val="00B21357"/>
    <w:rsid w:val="00B2157D"/>
    <w:rsid w:val="00B22567"/>
    <w:rsid w:val="00B22943"/>
    <w:rsid w:val="00B237CD"/>
    <w:rsid w:val="00B23F3F"/>
    <w:rsid w:val="00B240B1"/>
    <w:rsid w:val="00B260DA"/>
    <w:rsid w:val="00B26D41"/>
    <w:rsid w:val="00B26F96"/>
    <w:rsid w:val="00B27060"/>
    <w:rsid w:val="00B279AA"/>
    <w:rsid w:val="00B27B08"/>
    <w:rsid w:val="00B27E20"/>
    <w:rsid w:val="00B30801"/>
    <w:rsid w:val="00B314C3"/>
    <w:rsid w:val="00B31710"/>
    <w:rsid w:val="00B31C11"/>
    <w:rsid w:val="00B327E8"/>
    <w:rsid w:val="00B334D1"/>
    <w:rsid w:val="00B33710"/>
    <w:rsid w:val="00B33BC4"/>
    <w:rsid w:val="00B3432C"/>
    <w:rsid w:val="00B34535"/>
    <w:rsid w:val="00B346D7"/>
    <w:rsid w:val="00B34A34"/>
    <w:rsid w:val="00B34B30"/>
    <w:rsid w:val="00B35033"/>
    <w:rsid w:val="00B35CFE"/>
    <w:rsid w:val="00B361E4"/>
    <w:rsid w:val="00B36558"/>
    <w:rsid w:val="00B367B8"/>
    <w:rsid w:val="00B368AB"/>
    <w:rsid w:val="00B37028"/>
    <w:rsid w:val="00B37609"/>
    <w:rsid w:val="00B37C78"/>
    <w:rsid w:val="00B37ED2"/>
    <w:rsid w:val="00B4007D"/>
    <w:rsid w:val="00B405C3"/>
    <w:rsid w:val="00B4063E"/>
    <w:rsid w:val="00B40779"/>
    <w:rsid w:val="00B4077B"/>
    <w:rsid w:val="00B40C9C"/>
    <w:rsid w:val="00B411C2"/>
    <w:rsid w:val="00B413EB"/>
    <w:rsid w:val="00B420F7"/>
    <w:rsid w:val="00B43A5C"/>
    <w:rsid w:val="00B44EB4"/>
    <w:rsid w:val="00B44FD1"/>
    <w:rsid w:val="00B45EA5"/>
    <w:rsid w:val="00B469E8"/>
    <w:rsid w:val="00B46D78"/>
    <w:rsid w:val="00B47B93"/>
    <w:rsid w:val="00B51084"/>
    <w:rsid w:val="00B513EA"/>
    <w:rsid w:val="00B52130"/>
    <w:rsid w:val="00B52FC2"/>
    <w:rsid w:val="00B5340B"/>
    <w:rsid w:val="00B53584"/>
    <w:rsid w:val="00B53674"/>
    <w:rsid w:val="00B54D5A"/>
    <w:rsid w:val="00B557DB"/>
    <w:rsid w:val="00B56D3C"/>
    <w:rsid w:val="00B5748B"/>
    <w:rsid w:val="00B61A2B"/>
    <w:rsid w:val="00B61B49"/>
    <w:rsid w:val="00B61D13"/>
    <w:rsid w:val="00B62510"/>
    <w:rsid w:val="00B62CB7"/>
    <w:rsid w:val="00B63C40"/>
    <w:rsid w:val="00B64EA0"/>
    <w:rsid w:val="00B64F47"/>
    <w:rsid w:val="00B65057"/>
    <w:rsid w:val="00B66299"/>
    <w:rsid w:val="00B66AAD"/>
    <w:rsid w:val="00B66CAF"/>
    <w:rsid w:val="00B66E58"/>
    <w:rsid w:val="00B66E92"/>
    <w:rsid w:val="00B70B6A"/>
    <w:rsid w:val="00B72A4C"/>
    <w:rsid w:val="00B739B0"/>
    <w:rsid w:val="00B74DD1"/>
    <w:rsid w:val="00B74E1E"/>
    <w:rsid w:val="00B75E95"/>
    <w:rsid w:val="00B7616A"/>
    <w:rsid w:val="00B764FC"/>
    <w:rsid w:val="00B76518"/>
    <w:rsid w:val="00B7717C"/>
    <w:rsid w:val="00B773AD"/>
    <w:rsid w:val="00B77C09"/>
    <w:rsid w:val="00B77FBE"/>
    <w:rsid w:val="00B80185"/>
    <w:rsid w:val="00B8084C"/>
    <w:rsid w:val="00B80AF2"/>
    <w:rsid w:val="00B8100E"/>
    <w:rsid w:val="00B8115E"/>
    <w:rsid w:val="00B81398"/>
    <w:rsid w:val="00B81699"/>
    <w:rsid w:val="00B81E25"/>
    <w:rsid w:val="00B82596"/>
    <w:rsid w:val="00B82C5E"/>
    <w:rsid w:val="00B82F9A"/>
    <w:rsid w:val="00B837DD"/>
    <w:rsid w:val="00B8388C"/>
    <w:rsid w:val="00B83DBC"/>
    <w:rsid w:val="00B83F69"/>
    <w:rsid w:val="00B84C41"/>
    <w:rsid w:val="00B859FF"/>
    <w:rsid w:val="00B87E1C"/>
    <w:rsid w:val="00B903C5"/>
    <w:rsid w:val="00B90D16"/>
    <w:rsid w:val="00B90E2D"/>
    <w:rsid w:val="00B924B5"/>
    <w:rsid w:val="00B92C42"/>
    <w:rsid w:val="00B93BAF"/>
    <w:rsid w:val="00B93CCD"/>
    <w:rsid w:val="00B93EE0"/>
    <w:rsid w:val="00B94325"/>
    <w:rsid w:val="00B9492A"/>
    <w:rsid w:val="00B9544C"/>
    <w:rsid w:val="00B955FB"/>
    <w:rsid w:val="00B95914"/>
    <w:rsid w:val="00B96377"/>
    <w:rsid w:val="00B9668C"/>
    <w:rsid w:val="00BA0533"/>
    <w:rsid w:val="00BA1C3F"/>
    <w:rsid w:val="00BA2700"/>
    <w:rsid w:val="00BA2770"/>
    <w:rsid w:val="00BA3627"/>
    <w:rsid w:val="00BA4CBE"/>
    <w:rsid w:val="00BA5144"/>
    <w:rsid w:val="00BA52D9"/>
    <w:rsid w:val="00BA5B1F"/>
    <w:rsid w:val="00BA674D"/>
    <w:rsid w:val="00BA6A6A"/>
    <w:rsid w:val="00BA78FF"/>
    <w:rsid w:val="00BB03A1"/>
    <w:rsid w:val="00BB1184"/>
    <w:rsid w:val="00BB32D2"/>
    <w:rsid w:val="00BB390C"/>
    <w:rsid w:val="00BB4074"/>
    <w:rsid w:val="00BB42D2"/>
    <w:rsid w:val="00BB4424"/>
    <w:rsid w:val="00BB4747"/>
    <w:rsid w:val="00BB4B4F"/>
    <w:rsid w:val="00BB512C"/>
    <w:rsid w:val="00BB54E5"/>
    <w:rsid w:val="00BB604F"/>
    <w:rsid w:val="00BB71D4"/>
    <w:rsid w:val="00BB74C4"/>
    <w:rsid w:val="00BC040E"/>
    <w:rsid w:val="00BC0EC4"/>
    <w:rsid w:val="00BC15EE"/>
    <w:rsid w:val="00BC1D7B"/>
    <w:rsid w:val="00BC26AC"/>
    <w:rsid w:val="00BC2EDD"/>
    <w:rsid w:val="00BC3DEE"/>
    <w:rsid w:val="00BC3E45"/>
    <w:rsid w:val="00BC4194"/>
    <w:rsid w:val="00BC460A"/>
    <w:rsid w:val="00BC4E10"/>
    <w:rsid w:val="00BC5046"/>
    <w:rsid w:val="00BC5571"/>
    <w:rsid w:val="00BC5621"/>
    <w:rsid w:val="00BC5A9F"/>
    <w:rsid w:val="00BC5D78"/>
    <w:rsid w:val="00BC6659"/>
    <w:rsid w:val="00BC765E"/>
    <w:rsid w:val="00BD25D3"/>
    <w:rsid w:val="00BD36CD"/>
    <w:rsid w:val="00BD3800"/>
    <w:rsid w:val="00BD4E24"/>
    <w:rsid w:val="00BD5310"/>
    <w:rsid w:val="00BD5EAD"/>
    <w:rsid w:val="00BD6FA6"/>
    <w:rsid w:val="00BD713D"/>
    <w:rsid w:val="00BD782A"/>
    <w:rsid w:val="00BD78CE"/>
    <w:rsid w:val="00BE0E68"/>
    <w:rsid w:val="00BE2381"/>
    <w:rsid w:val="00BE24E0"/>
    <w:rsid w:val="00BE24EC"/>
    <w:rsid w:val="00BE280D"/>
    <w:rsid w:val="00BE2FDE"/>
    <w:rsid w:val="00BE33DE"/>
    <w:rsid w:val="00BE4D64"/>
    <w:rsid w:val="00BE549B"/>
    <w:rsid w:val="00BE55BE"/>
    <w:rsid w:val="00BE614B"/>
    <w:rsid w:val="00BE621E"/>
    <w:rsid w:val="00BE7D73"/>
    <w:rsid w:val="00BF39A3"/>
    <w:rsid w:val="00BF3AC0"/>
    <w:rsid w:val="00BF428F"/>
    <w:rsid w:val="00BF589D"/>
    <w:rsid w:val="00BF5994"/>
    <w:rsid w:val="00BF5B94"/>
    <w:rsid w:val="00BF5EC4"/>
    <w:rsid w:val="00C001DB"/>
    <w:rsid w:val="00C00A80"/>
    <w:rsid w:val="00C00B8E"/>
    <w:rsid w:val="00C00F68"/>
    <w:rsid w:val="00C0131A"/>
    <w:rsid w:val="00C01C22"/>
    <w:rsid w:val="00C024AB"/>
    <w:rsid w:val="00C027C7"/>
    <w:rsid w:val="00C038EC"/>
    <w:rsid w:val="00C03E25"/>
    <w:rsid w:val="00C04120"/>
    <w:rsid w:val="00C0541E"/>
    <w:rsid w:val="00C05610"/>
    <w:rsid w:val="00C06A86"/>
    <w:rsid w:val="00C07332"/>
    <w:rsid w:val="00C0759B"/>
    <w:rsid w:val="00C102E4"/>
    <w:rsid w:val="00C1037C"/>
    <w:rsid w:val="00C10C00"/>
    <w:rsid w:val="00C10EAA"/>
    <w:rsid w:val="00C11A1A"/>
    <w:rsid w:val="00C11AB3"/>
    <w:rsid w:val="00C11EAD"/>
    <w:rsid w:val="00C123F9"/>
    <w:rsid w:val="00C129F1"/>
    <w:rsid w:val="00C135FE"/>
    <w:rsid w:val="00C15632"/>
    <w:rsid w:val="00C15E94"/>
    <w:rsid w:val="00C16708"/>
    <w:rsid w:val="00C170D2"/>
    <w:rsid w:val="00C17EBB"/>
    <w:rsid w:val="00C20A0B"/>
    <w:rsid w:val="00C22590"/>
    <w:rsid w:val="00C226C1"/>
    <w:rsid w:val="00C234A1"/>
    <w:rsid w:val="00C242C0"/>
    <w:rsid w:val="00C24826"/>
    <w:rsid w:val="00C24BD7"/>
    <w:rsid w:val="00C254F0"/>
    <w:rsid w:val="00C25D6D"/>
    <w:rsid w:val="00C26036"/>
    <w:rsid w:val="00C261AF"/>
    <w:rsid w:val="00C26751"/>
    <w:rsid w:val="00C2675D"/>
    <w:rsid w:val="00C271A7"/>
    <w:rsid w:val="00C27427"/>
    <w:rsid w:val="00C2780A"/>
    <w:rsid w:val="00C30108"/>
    <w:rsid w:val="00C3031A"/>
    <w:rsid w:val="00C30627"/>
    <w:rsid w:val="00C306BE"/>
    <w:rsid w:val="00C3123E"/>
    <w:rsid w:val="00C31632"/>
    <w:rsid w:val="00C316CF"/>
    <w:rsid w:val="00C32680"/>
    <w:rsid w:val="00C333BB"/>
    <w:rsid w:val="00C3438D"/>
    <w:rsid w:val="00C34647"/>
    <w:rsid w:val="00C35213"/>
    <w:rsid w:val="00C3541D"/>
    <w:rsid w:val="00C3706B"/>
    <w:rsid w:val="00C372AA"/>
    <w:rsid w:val="00C40A6F"/>
    <w:rsid w:val="00C41C59"/>
    <w:rsid w:val="00C4225B"/>
    <w:rsid w:val="00C42773"/>
    <w:rsid w:val="00C432E5"/>
    <w:rsid w:val="00C4393B"/>
    <w:rsid w:val="00C45A72"/>
    <w:rsid w:val="00C45CC3"/>
    <w:rsid w:val="00C45D2F"/>
    <w:rsid w:val="00C469A5"/>
    <w:rsid w:val="00C47861"/>
    <w:rsid w:val="00C47DDF"/>
    <w:rsid w:val="00C51F49"/>
    <w:rsid w:val="00C5276D"/>
    <w:rsid w:val="00C52A34"/>
    <w:rsid w:val="00C53EC7"/>
    <w:rsid w:val="00C53F17"/>
    <w:rsid w:val="00C53F60"/>
    <w:rsid w:val="00C54C2E"/>
    <w:rsid w:val="00C5550E"/>
    <w:rsid w:val="00C55854"/>
    <w:rsid w:val="00C55921"/>
    <w:rsid w:val="00C55D5F"/>
    <w:rsid w:val="00C55F96"/>
    <w:rsid w:val="00C56335"/>
    <w:rsid w:val="00C5658B"/>
    <w:rsid w:val="00C56D5F"/>
    <w:rsid w:val="00C605B9"/>
    <w:rsid w:val="00C606C4"/>
    <w:rsid w:val="00C608A1"/>
    <w:rsid w:val="00C608B3"/>
    <w:rsid w:val="00C60DAF"/>
    <w:rsid w:val="00C61193"/>
    <w:rsid w:val="00C613FA"/>
    <w:rsid w:val="00C62DD5"/>
    <w:rsid w:val="00C63C3F"/>
    <w:rsid w:val="00C63DE4"/>
    <w:rsid w:val="00C63F8B"/>
    <w:rsid w:val="00C6478D"/>
    <w:rsid w:val="00C64AE8"/>
    <w:rsid w:val="00C64B14"/>
    <w:rsid w:val="00C652B1"/>
    <w:rsid w:val="00C65BF1"/>
    <w:rsid w:val="00C65C70"/>
    <w:rsid w:val="00C65C97"/>
    <w:rsid w:val="00C66088"/>
    <w:rsid w:val="00C661CB"/>
    <w:rsid w:val="00C664F3"/>
    <w:rsid w:val="00C67570"/>
    <w:rsid w:val="00C67727"/>
    <w:rsid w:val="00C67E33"/>
    <w:rsid w:val="00C70CA9"/>
    <w:rsid w:val="00C7138C"/>
    <w:rsid w:val="00C715B0"/>
    <w:rsid w:val="00C7199F"/>
    <w:rsid w:val="00C72A86"/>
    <w:rsid w:val="00C73E0E"/>
    <w:rsid w:val="00C73FEE"/>
    <w:rsid w:val="00C7423B"/>
    <w:rsid w:val="00C767B2"/>
    <w:rsid w:val="00C76CAE"/>
    <w:rsid w:val="00C770FB"/>
    <w:rsid w:val="00C77361"/>
    <w:rsid w:val="00C77DF9"/>
    <w:rsid w:val="00C800E4"/>
    <w:rsid w:val="00C8017B"/>
    <w:rsid w:val="00C803EA"/>
    <w:rsid w:val="00C80633"/>
    <w:rsid w:val="00C80B4D"/>
    <w:rsid w:val="00C811B0"/>
    <w:rsid w:val="00C815DB"/>
    <w:rsid w:val="00C81859"/>
    <w:rsid w:val="00C81985"/>
    <w:rsid w:val="00C81C22"/>
    <w:rsid w:val="00C81C5A"/>
    <w:rsid w:val="00C81EAB"/>
    <w:rsid w:val="00C81F72"/>
    <w:rsid w:val="00C82229"/>
    <w:rsid w:val="00C8259B"/>
    <w:rsid w:val="00C829D6"/>
    <w:rsid w:val="00C83894"/>
    <w:rsid w:val="00C83A95"/>
    <w:rsid w:val="00C85736"/>
    <w:rsid w:val="00C86EE5"/>
    <w:rsid w:val="00C871FD"/>
    <w:rsid w:val="00C87A0E"/>
    <w:rsid w:val="00C87DAC"/>
    <w:rsid w:val="00C914A0"/>
    <w:rsid w:val="00C916DA"/>
    <w:rsid w:val="00C926C0"/>
    <w:rsid w:val="00C93165"/>
    <w:rsid w:val="00C938AE"/>
    <w:rsid w:val="00C939D5"/>
    <w:rsid w:val="00C93B37"/>
    <w:rsid w:val="00C954BC"/>
    <w:rsid w:val="00C95C78"/>
    <w:rsid w:val="00C96286"/>
    <w:rsid w:val="00C9644E"/>
    <w:rsid w:val="00C967C8"/>
    <w:rsid w:val="00C96BA0"/>
    <w:rsid w:val="00C96DCB"/>
    <w:rsid w:val="00C96FC6"/>
    <w:rsid w:val="00C973BE"/>
    <w:rsid w:val="00C97A36"/>
    <w:rsid w:val="00CA0619"/>
    <w:rsid w:val="00CA0E9F"/>
    <w:rsid w:val="00CA1558"/>
    <w:rsid w:val="00CA2DDD"/>
    <w:rsid w:val="00CA3007"/>
    <w:rsid w:val="00CA3349"/>
    <w:rsid w:val="00CA3A44"/>
    <w:rsid w:val="00CA6D31"/>
    <w:rsid w:val="00CA6DC2"/>
    <w:rsid w:val="00CA7354"/>
    <w:rsid w:val="00CA7702"/>
    <w:rsid w:val="00CA7D9A"/>
    <w:rsid w:val="00CA7E00"/>
    <w:rsid w:val="00CB0C81"/>
    <w:rsid w:val="00CB0EEE"/>
    <w:rsid w:val="00CB1D54"/>
    <w:rsid w:val="00CB223F"/>
    <w:rsid w:val="00CB328C"/>
    <w:rsid w:val="00CB41A5"/>
    <w:rsid w:val="00CB4206"/>
    <w:rsid w:val="00CB4402"/>
    <w:rsid w:val="00CB4E52"/>
    <w:rsid w:val="00CB653C"/>
    <w:rsid w:val="00CB6849"/>
    <w:rsid w:val="00CB6965"/>
    <w:rsid w:val="00CB6F6F"/>
    <w:rsid w:val="00CB78FB"/>
    <w:rsid w:val="00CB7B82"/>
    <w:rsid w:val="00CC2163"/>
    <w:rsid w:val="00CC2837"/>
    <w:rsid w:val="00CC2C15"/>
    <w:rsid w:val="00CC30C4"/>
    <w:rsid w:val="00CC34B3"/>
    <w:rsid w:val="00CC4657"/>
    <w:rsid w:val="00CC4917"/>
    <w:rsid w:val="00CC4949"/>
    <w:rsid w:val="00CC5F5C"/>
    <w:rsid w:val="00CC7078"/>
    <w:rsid w:val="00CC71D6"/>
    <w:rsid w:val="00CC72C6"/>
    <w:rsid w:val="00CC74A8"/>
    <w:rsid w:val="00CC75D0"/>
    <w:rsid w:val="00CC7642"/>
    <w:rsid w:val="00CC773D"/>
    <w:rsid w:val="00CC7992"/>
    <w:rsid w:val="00CC7E9A"/>
    <w:rsid w:val="00CD04C0"/>
    <w:rsid w:val="00CD059B"/>
    <w:rsid w:val="00CD076A"/>
    <w:rsid w:val="00CD0A2F"/>
    <w:rsid w:val="00CD0B56"/>
    <w:rsid w:val="00CD1357"/>
    <w:rsid w:val="00CD1497"/>
    <w:rsid w:val="00CD1E48"/>
    <w:rsid w:val="00CD28CA"/>
    <w:rsid w:val="00CD2FEC"/>
    <w:rsid w:val="00CD36C0"/>
    <w:rsid w:val="00CD3ECE"/>
    <w:rsid w:val="00CD559E"/>
    <w:rsid w:val="00CD5DA1"/>
    <w:rsid w:val="00CD5F37"/>
    <w:rsid w:val="00CD7A03"/>
    <w:rsid w:val="00CE040A"/>
    <w:rsid w:val="00CE042A"/>
    <w:rsid w:val="00CE0AFF"/>
    <w:rsid w:val="00CE0B78"/>
    <w:rsid w:val="00CE0BD9"/>
    <w:rsid w:val="00CE0D29"/>
    <w:rsid w:val="00CE3330"/>
    <w:rsid w:val="00CE340F"/>
    <w:rsid w:val="00CE3CD2"/>
    <w:rsid w:val="00CE3D0F"/>
    <w:rsid w:val="00CE6BDA"/>
    <w:rsid w:val="00CE6CA6"/>
    <w:rsid w:val="00CF135F"/>
    <w:rsid w:val="00CF16F4"/>
    <w:rsid w:val="00CF18DD"/>
    <w:rsid w:val="00CF2BEC"/>
    <w:rsid w:val="00CF2F43"/>
    <w:rsid w:val="00CF37B6"/>
    <w:rsid w:val="00CF3D70"/>
    <w:rsid w:val="00CF415F"/>
    <w:rsid w:val="00CF4304"/>
    <w:rsid w:val="00CF5A7C"/>
    <w:rsid w:val="00CF716F"/>
    <w:rsid w:val="00D0042C"/>
    <w:rsid w:val="00D00BA2"/>
    <w:rsid w:val="00D00D47"/>
    <w:rsid w:val="00D01646"/>
    <w:rsid w:val="00D023DD"/>
    <w:rsid w:val="00D026F4"/>
    <w:rsid w:val="00D02CC5"/>
    <w:rsid w:val="00D02ED0"/>
    <w:rsid w:val="00D0328E"/>
    <w:rsid w:val="00D03CBA"/>
    <w:rsid w:val="00D0452E"/>
    <w:rsid w:val="00D04A7A"/>
    <w:rsid w:val="00D053C4"/>
    <w:rsid w:val="00D05B27"/>
    <w:rsid w:val="00D061E6"/>
    <w:rsid w:val="00D07D75"/>
    <w:rsid w:val="00D10E7B"/>
    <w:rsid w:val="00D11133"/>
    <w:rsid w:val="00D12163"/>
    <w:rsid w:val="00D12A7E"/>
    <w:rsid w:val="00D12B02"/>
    <w:rsid w:val="00D130B2"/>
    <w:rsid w:val="00D13509"/>
    <w:rsid w:val="00D13852"/>
    <w:rsid w:val="00D139E6"/>
    <w:rsid w:val="00D13D8D"/>
    <w:rsid w:val="00D13E96"/>
    <w:rsid w:val="00D14165"/>
    <w:rsid w:val="00D15EC2"/>
    <w:rsid w:val="00D15F95"/>
    <w:rsid w:val="00D16A0B"/>
    <w:rsid w:val="00D17C66"/>
    <w:rsid w:val="00D2093A"/>
    <w:rsid w:val="00D209F0"/>
    <w:rsid w:val="00D21228"/>
    <w:rsid w:val="00D2151E"/>
    <w:rsid w:val="00D21E5B"/>
    <w:rsid w:val="00D22A37"/>
    <w:rsid w:val="00D22BDC"/>
    <w:rsid w:val="00D22EEA"/>
    <w:rsid w:val="00D23BB0"/>
    <w:rsid w:val="00D23EFD"/>
    <w:rsid w:val="00D24949"/>
    <w:rsid w:val="00D2565D"/>
    <w:rsid w:val="00D25D83"/>
    <w:rsid w:val="00D2741A"/>
    <w:rsid w:val="00D2777E"/>
    <w:rsid w:val="00D279AF"/>
    <w:rsid w:val="00D30483"/>
    <w:rsid w:val="00D31172"/>
    <w:rsid w:val="00D31FD6"/>
    <w:rsid w:val="00D333DC"/>
    <w:rsid w:val="00D33E1B"/>
    <w:rsid w:val="00D346F5"/>
    <w:rsid w:val="00D34810"/>
    <w:rsid w:val="00D34C8C"/>
    <w:rsid w:val="00D3569F"/>
    <w:rsid w:val="00D3654D"/>
    <w:rsid w:val="00D371C5"/>
    <w:rsid w:val="00D40255"/>
    <w:rsid w:val="00D40509"/>
    <w:rsid w:val="00D405A9"/>
    <w:rsid w:val="00D40BCA"/>
    <w:rsid w:val="00D42B11"/>
    <w:rsid w:val="00D43009"/>
    <w:rsid w:val="00D43805"/>
    <w:rsid w:val="00D43B69"/>
    <w:rsid w:val="00D43D89"/>
    <w:rsid w:val="00D45B76"/>
    <w:rsid w:val="00D465AB"/>
    <w:rsid w:val="00D472BC"/>
    <w:rsid w:val="00D505BA"/>
    <w:rsid w:val="00D5082D"/>
    <w:rsid w:val="00D51282"/>
    <w:rsid w:val="00D52215"/>
    <w:rsid w:val="00D523F3"/>
    <w:rsid w:val="00D533EA"/>
    <w:rsid w:val="00D5372A"/>
    <w:rsid w:val="00D53877"/>
    <w:rsid w:val="00D553F0"/>
    <w:rsid w:val="00D5559A"/>
    <w:rsid w:val="00D56228"/>
    <w:rsid w:val="00D57B88"/>
    <w:rsid w:val="00D57D01"/>
    <w:rsid w:val="00D603D7"/>
    <w:rsid w:val="00D640E2"/>
    <w:rsid w:val="00D648BE"/>
    <w:rsid w:val="00D6562A"/>
    <w:rsid w:val="00D659B2"/>
    <w:rsid w:val="00D6791C"/>
    <w:rsid w:val="00D67975"/>
    <w:rsid w:val="00D708A7"/>
    <w:rsid w:val="00D70C08"/>
    <w:rsid w:val="00D71014"/>
    <w:rsid w:val="00D71902"/>
    <w:rsid w:val="00D72071"/>
    <w:rsid w:val="00D72755"/>
    <w:rsid w:val="00D72C31"/>
    <w:rsid w:val="00D7392D"/>
    <w:rsid w:val="00D73C9B"/>
    <w:rsid w:val="00D740C0"/>
    <w:rsid w:val="00D74F9F"/>
    <w:rsid w:val="00D75127"/>
    <w:rsid w:val="00D7522C"/>
    <w:rsid w:val="00D75EB3"/>
    <w:rsid w:val="00D76A28"/>
    <w:rsid w:val="00D80301"/>
    <w:rsid w:val="00D80396"/>
    <w:rsid w:val="00D80A7E"/>
    <w:rsid w:val="00D817B0"/>
    <w:rsid w:val="00D8209D"/>
    <w:rsid w:val="00D823F9"/>
    <w:rsid w:val="00D826F6"/>
    <w:rsid w:val="00D8274F"/>
    <w:rsid w:val="00D83184"/>
    <w:rsid w:val="00D832BB"/>
    <w:rsid w:val="00D8335E"/>
    <w:rsid w:val="00D835FE"/>
    <w:rsid w:val="00D84479"/>
    <w:rsid w:val="00D84800"/>
    <w:rsid w:val="00D8541E"/>
    <w:rsid w:val="00D859FB"/>
    <w:rsid w:val="00D85AA7"/>
    <w:rsid w:val="00D85AD6"/>
    <w:rsid w:val="00D85B5B"/>
    <w:rsid w:val="00D85BBD"/>
    <w:rsid w:val="00D865AA"/>
    <w:rsid w:val="00D86830"/>
    <w:rsid w:val="00D86CA4"/>
    <w:rsid w:val="00D87D29"/>
    <w:rsid w:val="00D906F0"/>
    <w:rsid w:val="00D90A07"/>
    <w:rsid w:val="00D90C84"/>
    <w:rsid w:val="00D9107D"/>
    <w:rsid w:val="00D9175B"/>
    <w:rsid w:val="00D92B8B"/>
    <w:rsid w:val="00D93818"/>
    <w:rsid w:val="00D93831"/>
    <w:rsid w:val="00D93E69"/>
    <w:rsid w:val="00D93E7B"/>
    <w:rsid w:val="00D93EDC"/>
    <w:rsid w:val="00D942D1"/>
    <w:rsid w:val="00D956DF"/>
    <w:rsid w:val="00D95796"/>
    <w:rsid w:val="00D95AA0"/>
    <w:rsid w:val="00D95AF1"/>
    <w:rsid w:val="00D95F8C"/>
    <w:rsid w:val="00D9631F"/>
    <w:rsid w:val="00D967F9"/>
    <w:rsid w:val="00D97841"/>
    <w:rsid w:val="00D97FC3"/>
    <w:rsid w:val="00DA1269"/>
    <w:rsid w:val="00DA1482"/>
    <w:rsid w:val="00DA182F"/>
    <w:rsid w:val="00DA1A8A"/>
    <w:rsid w:val="00DA1BB2"/>
    <w:rsid w:val="00DA2100"/>
    <w:rsid w:val="00DA38A9"/>
    <w:rsid w:val="00DA401B"/>
    <w:rsid w:val="00DA44A6"/>
    <w:rsid w:val="00DA44D4"/>
    <w:rsid w:val="00DA5048"/>
    <w:rsid w:val="00DA5394"/>
    <w:rsid w:val="00DA5DEE"/>
    <w:rsid w:val="00DA6AE1"/>
    <w:rsid w:val="00DA71A2"/>
    <w:rsid w:val="00DA7B7D"/>
    <w:rsid w:val="00DA7D48"/>
    <w:rsid w:val="00DB03D0"/>
    <w:rsid w:val="00DB0D82"/>
    <w:rsid w:val="00DB1770"/>
    <w:rsid w:val="00DB1CC2"/>
    <w:rsid w:val="00DB1D5B"/>
    <w:rsid w:val="00DB1F31"/>
    <w:rsid w:val="00DB2A35"/>
    <w:rsid w:val="00DB2EF0"/>
    <w:rsid w:val="00DB3B42"/>
    <w:rsid w:val="00DB3EB0"/>
    <w:rsid w:val="00DB425A"/>
    <w:rsid w:val="00DB5001"/>
    <w:rsid w:val="00DB6487"/>
    <w:rsid w:val="00DB6BAC"/>
    <w:rsid w:val="00DB6C50"/>
    <w:rsid w:val="00DB7372"/>
    <w:rsid w:val="00DC0168"/>
    <w:rsid w:val="00DC055E"/>
    <w:rsid w:val="00DC1AF7"/>
    <w:rsid w:val="00DC1BC0"/>
    <w:rsid w:val="00DC1D5A"/>
    <w:rsid w:val="00DC1E19"/>
    <w:rsid w:val="00DC276F"/>
    <w:rsid w:val="00DC3D66"/>
    <w:rsid w:val="00DC5FE5"/>
    <w:rsid w:val="00DC62A1"/>
    <w:rsid w:val="00DD07E1"/>
    <w:rsid w:val="00DD1940"/>
    <w:rsid w:val="00DD1D7A"/>
    <w:rsid w:val="00DD1E20"/>
    <w:rsid w:val="00DD233C"/>
    <w:rsid w:val="00DD2AD3"/>
    <w:rsid w:val="00DD381B"/>
    <w:rsid w:val="00DD3B84"/>
    <w:rsid w:val="00DD4131"/>
    <w:rsid w:val="00DD413B"/>
    <w:rsid w:val="00DD4F76"/>
    <w:rsid w:val="00DD5B02"/>
    <w:rsid w:val="00DD6A7E"/>
    <w:rsid w:val="00DD6DD3"/>
    <w:rsid w:val="00DE05BD"/>
    <w:rsid w:val="00DE0DDD"/>
    <w:rsid w:val="00DE1F67"/>
    <w:rsid w:val="00DE24FE"/>
    <w:rsid w:val="00DE2809"/>
    <w:rsid w:val="00DE3061"/>
    <w:rsid w:val="00DE36D0"/>
    <w:rsid w:val="00DE36D8"/>
    <w:rsid w:val="00DE37C4"/>
    <w:rsid w:val="00DE4AA1"/>
    <w:rsid w:val="00DE59E3"/>
    <w:rsid w:val="00DE665B"/>
    <w:rsid w:val="00DE6B48"/>
    <w:rsid w:val="00DE75A1"/>
    <w:rsid w:val="00DE7978"/>
    <w:rsid w:val="00DF10E9"/>
    <w:rsid w:val="00DF1186"/>
    <w:rsid w:val="00DF1567"/>
    <w:rsid w:val="00DF2850"/>
    <w:rsid w:val="00DF37F7"/>
    <w:rsid w:val="00DF3CCB"/>
    <w:rsid w:val="00DF41AE"/>
    <w:rsid w:val="00DF4A31"/>
    <w:rsid w:val="00DF4F1A"/>
    <w:rsid w:val="00DF5151"/>
    <w:rsid w:val="00DF58FC"/>
    <w:rsid w:val="00DF59BF"/>
    <w:rsid w:val="00DF5AE7"/>
    <w:rsid w:val="00DF5D6B"/>
    <w:rsid w:val="00DF62E6"/>
    <w:rsid w:val="00DF69CE"/>
    <w:rsid w:val="00DF7AA8"/>
    <w:rsid w:val="00E00168"/>
    <w:rsid w:val="00E0024F"/>
    <w:rsid w:val="00E00C7A"/>
    <w:rsid w:val="00E03185"/>
    <w:rsid w:val="00E04508"/>
    <w:rsid w:val="00E04A15"/>
    <w:rsid w:val="00E05298"/>
    <w:rsid w:val="00E05BAE"/>
    <w:rsid w:val="00E05E4A"/>
    <w:rsid w:val="00E05F7E"/>
    <w:rsid w:val="00E07D54"/>
    <w:rsid w:val="00E106F7"/>
    <w:rsid w:val="00E1080E"/>
    <w:rsid w:val="00E10D42"/>
    <w:rsid w:val="00E11F34"/>
    <w:rsid w:val="00E13847"/>
    <w:rsid w:val="00E13DBA"/>
    <w:rsid w:val="00E14C7E"/>
    <w:rsid w:val="00E1710D"/>
    <w:rsid w:val="00E20BEA"/>
    <w:rsid w:val="00E20CB4"/>
    <w:rsid w:val="00E20EBD"/>
    <w:rsid w:val="00E20FA9"/>
    <w:rsid w:val="00E20FD9"/>
    <w:rsid w:val="00E2165D"/>
    <w:rsid w:val="00E21909"/>
    <w:rsid w:val="00E231D5"/>
    <w:rsid w:val="00E242B6"/>
    <w:rsid w:val="00E24AB8"/>
    <w:rsid w:val="00E24D16"/>
    <w:rsid w:val="00E255BA"/>
    <w:rsid w:val="00E25E83"/>
    <w:rsid w:val="00E26056"/>
    <w:rsid w:val="00E26A5E"/>
    <w:rsid w:val="00E275B9"/>
    <w:rsid w:val="00E30120"/>
    <w:rsid w:val="00E303CC"/>
    <w:rsid w:val="00E31566"/>
    <w:rsid w:val="00E321B7"/>
    <w:rsid w:val="00E3389C"/>
    <w:rsid w:val="00E338FB"/>
    <w:rsid w:val="00E33C78"/>
    <w:rsid w:val="00E3597B"/>
    <w:rsid w:val="00E369FD"/>
    <w:rsid w:val="00E36A31"/>
    <w:rsid w:val="00E37E98"/>
    <w:rsid w:val="00E37FDF"/>
    <w:rsid w:val="00E4017A"/>
    <w:rsid w:val="00E40D2C"/>
    <w:rsid w:val="00E412CE"/>
    <w:rsid w:val="00E41603"/>
    <w:rsid w:val="00E41E25"/>
    <w:rsid w:val="00E42301"/>
    <w:rsid w:val="00E429F6"/>
    <w:rsid w:val="00E43E38"/>
    <w:rsid w:val="00E4432F"/>
    <w:rsid w:val="00E447D1"/>
    <w:rsid w:val="00E46395"/>
    <w:rsid w:val="00E47103"/>
    <w:rsid w:val="00E476D7"/>
    <w:rsid w:val="00E477CC"/>
    <w:rsid w:val="00E47E2A"/>
    <w:rsid w:val="00E5079C"/>
    <w:rsid w:val="00E5083A"/>
    <w:rsid w:val="00E51595"/>
    <w:rsid w:val="00E515A3"/>
    <w:rsid w:val="00E51B20"/>
    <w:rsid w:val="00E51BFE"/>
    <w:rsid w:val="00E528BC"/>
    <w:rsid w:val="00E52A70"/>
    <w:rsid w:val="00E53D82"/>
    <w:rsid w:val="00E53E0D"/>
    <w:rsid w:val="00E547A1"/>
    <w:rsid w:val="00E54A94"/>
    <w:rsid w:val="00E55A08"/>
    <w:rsid w:val="00E55B1E"/>
    <w:rsid w:val="00E5649F"/>
    <w:rsid w:val="00E56D21"/>
    <w:rsid w:val="00E5776B"/>
    <w:rsid w:val="00E578DC"/>
    <w:rsid w:val="00E60877"/>
    <w:rsid w:val="00E618DA"/>
    <w:rsid w:val="00E61A16"/>
    <w:rsid w:val="00E6230F"/>
    <w:rsid w:val="00E62A8E"/>
    <w:rsid w:val="00E6324D"/>
    <w:rsid w:val="00E63366"/>
    <w:rsid w:val="00E63AEC"/>
    <w:rsid w:val="00E63B4F"/>
    <w:rsid w:val="00E6448B"/>
    <w:rsid w:val="00E644AD"/>
    <w:rsid w:val="00E64D45"/>
    <w:rsid w:val="00E64E87"/>
    <w:rsid w:val="00E65987"/>
    <w:rsid w:val="00E671F5"/>
    <w:rsid w:val="00E678B0"/>
    <w:rsid w:val="00E67A0A"/>
    <w:rsid w:val="00E67D73"/>
    <w:rsid w:val="00E7008E"/>
    <w:rsid w:val="00E7011A"/>
    <w:rsid w:val="00E70A15"/>
    <w:rsid w:val="00E70E14"/>
    <w:rsid w:val="00E71309"/>
    <w:rsid w:val="00E71556"/>
    <w:rsid w:val="00E71DA3"/>
    <w:rsid w:val="00E722A3"/>
    <w:rsid w:val="00E7394E"/>
    <w:rsid w:val="00E74592"/>
    <w:rsid w:val="00E7485E"/>
    <w:rsid w:val="00E74B16"/>
    <w:rsid w:val="00E74B1B"/>
    <w:rsid w:val="00E76265"/>
    <w:rsid w:val="00E76EB2"/>
    <w:rsid w:val="00E800D4"/>
    <w:rsid w:val="00E8108C"/>
    <w:rsid w:val="00E82415"/>
    <w:rsid w:val="00E824BF"/>
    <w:rsid w:val="00E8278D"/>
    <w:rsid w:val="00E83502"/>
    <w:rsid w:val="00E84CA9"/>
    <w:rsid w:val="00E84E09"/>
    <w:rsid w:val="00E853EF"/>
    <w:rsid w:val="00E85475"/>
    <w:rsid w:val="00E900A9"/>
    <w:rsid w:val="00E91B03"/>
    <w:rsid w:val="00E92063"/>
    <w:rsid w:val="00E92601"/>
    <w:rsid w:val="00E93306"/>
    <w:rsid w:val="00E933D3"/>
    <w:rsid w:val="00E93524"/>
    <w:rsid w:val="00E9434B"/>
    <w:rsid w:val="00E9514C"/>
    <w:rsid w:val="00E95DB2"/>
    <w:rsid w:val="00E95EB5"/>
    <w:rsid w:val="00E96971"/>
    <w:rsid w:val="00E96B53"/>
    <w:rsid w:val="00E96CDB"/>
    <w:rsid w:val="00E970A2"/>
    <w:rsid w:val="00E97226"/>
    <w:rsid w:val="00E97435"/>
    <w:rsid w:val="00E9751E"/>
    <w:rsid w:val="00E97DC5"/>
    <w:rsid w:val="00EA014F"/>
    <w:rsid w:val="00EA07A6"/>
    <w:rsid w:val="00EA11FD"/>
    <w:rsid w:val="00EA14DF"/>
    <w:rsid w:val="00EA1720"/>
    <w:rsid w:val="00EA199E"/>
    <w:rsid w:val="00EA1C0C"/>
    <w:rsid w:val="00EA227A"/>
    <w:rsid w:val="00EA39E4"/>
    <w:rsid w:val="00EA3D0F"/>
    <w:rsid w:val="00EA4537"/>
    <w:rsid w:val="00EA4F97"/>
    <w:rsid w:val="00EA550C"/>
    <w:rsid w:val="00EA5945"/>
    <w:rsid w:val="00EA5A0F"/>
    <w:rsid w:val="00EA61FA"/>
    <w:rsid w:val="00EA67B6"/>
    <w:rsid w:val="00EA69CF"/>
    <w:rsid w:val="00EA6C33"/>
    <w:rsid w:val="00EA6D3D"/>
    <w:rsid w:val="00EA6EDC"/>
    <w:rsid w:val="00EB032B"/>
    <w:rsid w:val="00EB10C6"/>
    <w:rsid w:val="00EB1A03"/>
    <w:rsid w:val="00EB2C2D"/>
    <w:rsid w:val="00EB2FDF"/>
    <w:rsid w:val="00EB33CF"/>
    <w:rsid w:val="00EB4D4D"/>
    <w:rsid w:val="00EB4F9A"/>
    <w:rsid w:val="00EB5173"/>
    <w:rsid w:val="00EB5232"/>
    <w:rsid w:val="00EB5680"/>
    <w:rsid w:val="00EB5CA2"/>
    <w:rsid w:val="00EB63ED"/>
    <w:rsid w:val="00EB66C6"/>
    <w:rsid w:val="00EB7993"/>
    <w:rsid w:val="00EB7BD2"/>
    <w:rsid w:val="00EC1EA0"/>
    <w:rsid w:val="00EC20C7"/>
    <w:rsid w:val="00EC2FB7"/>
    <w:rsid w:val="00EC33F4"/>
    <w:rsid w:val="00EC3544"/>
    <w:rsid w:val="00EC488D"/>
    <w:rsid w:val="00EC4C67"/>
    <w:rsid w:val="00EC50BF"/>
    <w:rsid w:val="00EC517F"/>
    <w:rsid w:val="00EC56EE"/>
    <w:rsid w:val="00EC5DD4"/>
    <w:rsid w:val="00EC6D57"/>
    <w:rsid w:val="00EC7CA9"/>
    <w:rsid w:val="00EC7FB9"/>
    <w:rsid w:val="00EC7FFA"/>
    <w:rsid w:val="00ED00C4"/>
    <w:rsid w:val="00ED03B6"/>
    <w:rsid w:val="00ED0CEE"/>
    <w:rsid w:val="00ED1BE4"/>
    <w:rsid w:val="00ED1BEE"/>
    <w:rsid w:val="00ED365F"/>
    <w:rsid w:val="00ED46AE"/>
    <w:rsid w:val="00ED4E43"/>
    <w:rsid w:val="00ED5371"/>
    <w:rsid w:val="00ED5391"/>
    <w:rsid w:val="00ED5622"/>
    <w:rsid w:val="00ED5D4F"/>
    <w:rsid w:val="00ED5E08"/>
    <w:rsid w:val="00ED6CD1"/>
    <w:rsid w:val="00ED7675"/>
    <w:rsid w:val="00ED79C8"/>
    <w:rsid w:val="00ED79DB"/>
    <w:rsid w:val="00EE07EE"/>
    <w:rsid w:val="00EE18EE"/>
    <w:rsid w:val="00EE1960"/>
    <w:rsid w:val="00EE25EB"/>
    <w:rsid w:val="00EE2AA5"/>
    <w:rsid w:val="00EE41FF"/>
    <w:rsid w:val="00EE457D"/>
    <w:rsid w:val="00EE4F2D"/>
    <w:rsid w:val="00EE5FAF"/>
    <w:rsid w:val="00EE67EF"/>
    <w:rsid w:val="00EE6F96"/>
    <w:rsid w:val="00EE6FB0"/>
    <w:rsid w:val="00EE78AB"/>
    <w:rsid w:val="00EF00A9"/>
    <w:rsid w:val="00EF045E"/>
    <w:rsid w:val="00EF09B1"/>
    <w:rsid w:val="00EF0F06"/>
    <w:rsid w:val="00EF1676"/>
    <w:rsid w:val="00EF2C4B"/>
    <w:rsid w:val="00EF4F4D"/>
    <w:rsid w:val="00EF50F9"/>
    <w:rsid w:val="00EF5876"/>
    <w:rsid w:val="00EF6525"/>
    <w:rsid w:val="00EF6A2F"/>
    <w:rsid w:val="00EF6BEC"/>
    <w:rsid w:val="00EF6C1F"/>
    <w:rsid w:val="00EF73BD"/>
    <w:rsid w:val="00F00467"/>
    <w:rsid w:val="00F00FD9"/>
    <w:rsid w:val="00F01795"/>
    <w:rsid w:val="00F01BC8"/>
    <w:rsid w:val="00F01DB1"/>
    <w:rsid w:val="00F0269F"/>
    <w:rsid w:val="00F029D5"/>
    <w:rsid w:val="00F032FA"/>
    <w:rsid w:val="00F034E3"/>
    <w:rsid w:val="00F03E8A"/>
    <w:rsid w:val="00F0405B"/>
    <w:rsid w:val="00F040C6"/>
    <w:rsid w:val="00F04AB6"/>
    <w:rsid w:val="00F04B7D"/>
    <w:rsid w:val="00F04F9F"/>
    <w:rsid w:val="00F06031"/>
    <w:rsid w:val="00F06A57"/>
    <w:rsid w:val="00F06CF1"/>
    <w:rsid w:val="00F0750C"/>
    <w:rsid w:val="00F105B9"/>
    <w:rsid w:val="00F11924"/>
    <w:rsid w:val="00F11EC4"/>
    <w:rsid w:val="00F1202B"/>
    <w:rsid w:val="00F12284"/>
    <w:rsid w:val="00F1266F"/>
    <w:rsid w:val="00F12BD3"/>
    <w:rsid w:val="00F12C75"/>
    <w:rsid w:val="00F12EDF"/>
    <w:rsid w:val="00F130EA"/>
    <w:rsid w:val="00F13135"/>
    <w:rsid w:val="00F131FD"/>
    <w:rsid w:val="00F13C01"/>
    <w:rsid w:val="00F13E71"/>
    <w:rsid w:val="00F142E3"/>
    <w:rsid w:val="00F14643"/>
    <w:rsid w:val="00F14B07"/>
    <w:rsid w:val="00F1552B"/>
    <w:rsid w:val="00F16A53"/>
    <w:rsid w:val="00F200D5"/>
    <w:rsid w:val="00F20EB3"/>
    <w:rsid w:val="00F216C6"/>
    <w:rsid w:val="00F221D5"/>
    <w:rsid w:val="00F22387"/>
    <w:rsid w:val="00F229AF"/>
    <w:rsid w:val="00F22B1C"/>
    <w:rsid w:val="00F23636"/>
    <w:rsid w:val="00F2399B"/>
    <w:rsid w:val="00F24772"/>
    <w:rsid w:val="00F2488B"/>
    <w:rsid w:val="00F2584F"/>
    <w:rsid w:val="00F261C3"/>
    <w:rsid w:val="00F26216"/>
    <w:rsid w:val="00F3095B"/>
    <w:rsid w:val="00F31540"/>
    <w:rsid w:val="00F328D8"/>
    <w:rsid w:val="00F32A91"/>
    <w:rsid w:val="00F32F53"/>
    <w:rsid w:val="00F33822"/>
    <w:rsid w:val="00F3447C"/>
    <w:rsid w:val="00F3487A"/>
    <w:rsid w:val="00F34CB8"/>
    <w:rsid w:val="00F3506E"/>
    <w:rsid w:val="00F36D80"/>
    <w:rsid w:val="00F370D6"/>
    <w:rsid w:val="00F37D1A"/>
    <w:rsid w:val="00F40442"/>
    <w:rsid w:val="00F40476"/>
    <w:rsid w:val="00F406E9"/>
    <w:rsid w:val="00F41596"/>
    <w:rsid w:val="00F41E28"/>
    <w:rsid w:val="00F41E3E"/>
    <w:rsid w:val="00F41F4E"/>
    <w:rsid w:val="00F420B8"/>
    <w:rsid w:val="00F42535"/>
    <w:rsid w:val="00F431FE"/>
    <w:rsid w:val="00F4588F"/>
    <w:rsid w:val="00F458B1"/>
    <w:rsid w:val="00F45EF3"/>
    <w:rsid w:val="00F4689B"/>
    <w:rsid w:val="00F46F45"/>
    <w:rsid w:val="00F4714C"/>
    <w:rsid w:val="00F4756E"/>
    <w:rsid w:val="00F47596"/>
    <w:rsid w:val="00F479B1"/>
    <w:rsid w:val="00F47DB1"/>
    <w:rsid w:val="00F5044B"/>
    <w:rsid w:val="00F51033"/>
    <w:rsid w:val="00F51EC1"/>
    <w:rsid w:val="00F520DE"/>
    <w:rsid w:val="00F531B3"/>
    <w:rsid w:val="00F5321B"/>
    <w:rsid w:val="00F5390C"/>
    <w:rsid w:val="00F53A02"/>
    <w:rsid w:val="00F54081"/>
    <w:rsid w:val="00F54862"/>
    <w:rsid w:val="00F549D9"/>
    <w:rsid w:val="00F54B0F"/>
    <w:rsid w:val="00F54CBC"/>
    <w:rsid w:val="00F56786"/>
    <w:rsid w:val="00F567D9"/>
    <w:rsid w:val="00F56B02"/>
    <w:rsid w:val="00F56C85"/>
    <w:rsid w:val="00F571F6"/>
    <w:rsid w:val="00F5780C"/>
    <w:rsid w:val="00F617C9"/>
    <w:rsid w:val="00F62A37"/>
    <w:rsid w:val="00F62CBC"/>
    <w:rsid w:val="00F63499"/>
    <w:rsid w:val="00F644FD"/>
    <w:rsid w:val="00F64DFF"/>
    <w:rsid w:val="00F65025"/>
    <w:rsid w:val="00F66144"/>
    <w:rsid w:val="00F664BF"/>
    <w:rsid w:val="00F66AED"/>
    <w:rsid w:val="00F66F59"/>
    <w:rsid w:val="00F70143"/>
    <w:rsid w:val="00F70551"/>
    <w:rsid w:val="00F719DF"/>
    <w:rsid w:val="00F71E3B"/>
    <w:rsid w:val="00F7495F"/>
    <w:rsid w:val="00F7544F"/>
    <w:rsid w:val="00F75BA6"/>
    <w:rsid w:val="00F75BEA"/>
    <w:rsid w:val="00F77453"/>
    <w:rsid w:val="00F77FFB"/>
    <w:rsid w:val="00F801AD"/>
    <w:rsid w:val="00F805A0"/>
    <w:rsid w:val="00F8084C"/>
    <w:rsid w:val="00F811FD"/>
    <w:rsid w:val="00F81285"/>
    <w:rsid w:val="00F82291"/>
    <w:rsid w:val="00F8241A"/>
    <w:rsid w:val="00F82554"/>
    <w:rsid w:val="00F82BE1"/>
    <w:rsid w:val="00F838FA"/>
    <w:rsid w:val="00F840CE"/>
    <w:rsid w:val="00F84597"/>
    <w:rsid w:val="00F85449"/>
    <w:rsid w:val="00F8583E"/>
    <w:rsid w:val="00F859A8"/>
    <w:rsid w:val="00F85A9D"/>
    <w:rsid w:val="00F85D04"/>
    <w:rsid w:val="00F862F7"/>
    <w:rsid w:val="00F8664E"/>
    <w:rsid w:val="00F868E2"/>
    <w:rsid w:val="00F86A3A"/>
    <w:rsid w:val="00F86B36"/>
    <w:rsid w:val="00F87579"/>
    <w:rsid w:val="00F87679"/>
    <w:rsid w:val="00F91797"/>
    <w:rsid w:val="00F92BE7"/>
    <w:rsid w:val="00F93055"/>
    <w:rsid w:val="00F93612"/>
    <w:rsid w:val="00F9368C"/>
    <w:rsid w:val="00F938F4"/>
    <w:rsid w:val="00F95B7F"/>
    <w:rsid w:val="00F95D8D"/>
    <w:rsid w:val="00F95F25"/>
    <w:rsid w:val="00F96437"/>
    <w:rsid w:val="00F96E9B"/>
    <w:rsid w:val="00F97967"/>
    <w:rsid w:val="00FA0037"/>
    <w:rsid w:val="00FA036D"/>
    <w:rsid w:val="00FA07D8"/>
    <w:rsid w:val="00FA0CC9"/>
    <w:rsid w:val="00FA2BE8"/>
    <w:rsid w:val="00FA2F2A"/>
    <w:rsid w:val="00FA2FA4"/>
    <w:rsid w:val="00FA31C8"/>
    <w:rsid w:val="00FA34C0"/>
    <w:rsid w:val="00FA4930"/>
    <w:rsid w:val="00FA6176"/>
    <w:rsid w:val="00FA65D9"/>
    <w:rsid w:val="00FA67A1"/>
    <w:rsid w:val="00FA7780"/>
    <w:rsid w:val="00FA796C"/>
    <w:rsid w:val="00FA79D1"/>
    <w:rsid w:val="00FB03E5"/>
    <w:rsid w:val="00FB092B"/>
    <w:rsid w:val="00FB1662"/>
    <w:rsid w:val="00FB1F0C"/>
    <w:rsid w:val="00FB2F03"/>
    <w:rsid w:val="00FB394A"/>
    <w:rsid w:val="00FB535A"/>
    <w:rsid w:val="00FB6509"/>
    <w:rsid w:val="00FB705D"/>
    <w:rsid w:val="00FB70A9"/>
    <w:rsid w:val="00FB7BB8"/>
    <w:rsid w:val="00FC0633"/>
    <w:rsid w:val="00FC190F"/>
    <w:rsid w:val="00FC19F6"/>
    <w:rsid w:val="00FC20F2"/>
    <w:rsid w:val="00FC2645"/>
    <w:rsid w:val="00FC2BD9"/>
    <w:rsid w:val="00FC31F6"/>
    <w:rsid w:val="00FC360D"/>
    <w:rsid w:val="00FC40B5"/>
    <w:rsid w:val="00FC43C5"/>
    <w:rsid w:val="00FC4737"/>
    <w:rsid w:val="00FC4F63"/>
    <w:rsid w:val="00FC53FD"/>
    <w:rsid w:val="00FC5E9E"/>
    <w:rsid w:val="00FC6182"/>
    <w:rsid w:val="00FC67F2"/>
    <w:rsid w:val="00FC6856"/>
    <w:rsid w:val="00FC6BF9"/>
    <w:rsid w:val="00FC6E38"/>
    <w:rsid w:val="00FC7EF4"/>
    <w:rsid w:val="00FD000D"/>
    <w:rsid w:val="00FD04F5"/>
    <w:rsid w:val="00FD077F"/>
    <w:rsid w:val="00FD0FFE"/>
    <w:rsid w:val="00FD1341"/>
    <w:rsid w:val="00FD1CAD"/>
    <w:rsid w:val="00FD23EB"/>
    <w:rsid w:val="00FD266A"/>
    <w:rsid w:val="00FD2804"/>
    <w:rsid w:val="00FD2FE2"/>
    <w:rsid w:val="00FD3073"/>
    <w:rsid w:val="00FD30A6"/>
    <w:rsid w:val="00FD3881"/>
    <w:rsid w:val="00FD3A80"/>
    <w:rsid w:val="00FD5118"/>
    <w:rsid w:val="00FD55AA"/>
    <w:rsid w:val="00FD5C27"/>
    <w:rsid w:val="00FE02BC"/>
    <w:rsid w:val="00FE06F6"/>
    <w:rsid w:val="00FE083C"/>
    <w:rsid w:val="00FE0FDA"/>
    <w:rsid w:val="00FE13D3"/>
    <w:rsid w:val="00FE179E"/>
    <w:rsid w:val="00FE1A61"/>
    <w:rsid w:val="00FE357D"/>
    <w:rsid w:val="00FE3591"/>
    <w:rsid w:val="00FE38BA"/>
    <w:rsid w:val="00FE3940"/>
    <w:rsid w:val="00FE3C14"/>
    <w:rsid w:val="00FE3E43"/>
    <w:rsid w:val="00FE41AA"/>
    <w:rsid w:val="00FE4765"/>
    <w:rsid w:val="00FE4B19"/>
    <w:rsid w:val="00FE4BA3"/>
    <w:rsid w:val="00FE5B25"/>
    <w:rsid w:val="00FE6406"/>
    <w:rsid w:val="00FE6F87"/>
    <w:rsid w:val="00FF0939"/>
    <w:rsid w:val="00FF0C04"/>
    <w:rsid w:val="00FF133E"/>
    <w:rsid w:val="00FF1410"/>
    <w:rsid w:val="00FF1BDD"/>
    <w:rsid w:val="00FF1E28"/>
    <w:rsid w:val="00FF1FFB"/>
    <w:rsid w:val="00FF2234"/>
    <w:rsid w:val="00FF2E89"/>
    <w:rsid w:val="00FF3047"/>
    <w:rsid w:val="00FF32AD"/>
    <w:rsid w:val="00FF3EDE"/>
    <w:rsid w:val="00FF3F13"/>
    <w:rsid w:val="00FF4DA9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0849"/>
  <w15:chartTrackingRefBased/>
  <w15:docId w15:val="{7F03E411-B39A-4F36-9F79-0225762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aragraph">
    <w:name w:val="paragraph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DefaultParagraphFont"/>
    <w:rsid w:val="008741FA"/>
  </w:style>
  <w:style w:type="character" w:customStyle="1" w:styleId="textrun">
    <w:name w:val="textrun"/>
    <w:basedOn w:val="DefaultParagraphFont"/>
    <w:rsid w:val="008741FA"/>
  </w:style>
  <w:style w:type="character" w:customStyle="1" w:styleId="wacimagecontainer">
    <w:name w:val="wacimagecontainer"/>
    <w:basedOn w:val="DefaultParagraphFont"/>
    <w:rsid w:val="008741FA"/>
  </w:style>
  <w:style w:type="character" w:customStyle="1" w:styleId="normaltextrun">
    <w:name w:val="normaltextrun"/>
    <w:basedOn w:val="DefaultParagraphFont"/>
    <w:rsid w:val="008741FA"/>
  </w:style>
  <w:style w:type="character" w:customStyle="1" w:styleId="trackchangetextinsertion">
    <w:name w:val="trackchangetextinsertion"/>
    <w:basedOn w:val="DefaultParagraphFont"/>
    <w:rsid w:val="008741FA"/>
  </w:style>
  <w:style w:type="character" w:customStyle="1" w:styleId="trackchangetextdeletion">
    <w:name w:val="trackchangetextdeletion"/>
    <w:basedOn w:val="DefaultParagraphFont"/>
    <w:rsid w:val="008741FA"/>
  </w:style>
  <w:style w:type="paragraph" w:customStyle="1" w:styleId="outlineelement">
    <w:name w:val="outlineelement"/>
    <w:basedOn w:val="Normal"/>
    <w:rsid w:val="0087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F5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C6E38"/>
    <w:pPr>
      <w:ind w:left="720"/>
      <w:contextualSpacing/>
    </w:pPr>
  </w:style>
  <w:style w:type="character" w:styleId="Hyperlink">
    <w:name w:val="Hyperlink"/>
    <w:basedOn w:val="DefaultParagraphFont"/>
    <w:unhideWhenUsed/>
    <w:rsid w:val="009C047E"/>
    <w:rPr>
      <w:color w:val="0000FF"/>
      <w:u w:val="single"/>
    </w:rPr>
  </w:style>
  <w:style w:type="paragraph" w:styleId="Revision">
    <w:name w:val="Revision"/>
    <w:hidden/>
    <w:uiPriority w:val="99"/>
    <w:semiHidden/>
    <w:rsid w:val="00370D9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35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30"/>
  </w:style>
  <w:style w:type="paragraph" w:styleId="Footer">
    <w:name w:val="footer"/>
    <w:basedOn w:val="Normal"/>
    <w:link w:val="FooterChar"/>
    <w:uiPriority w:val="99"/>
    <w:unhideWhenUsed/>
    <w:rsid w:val="00CE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30"/>
  </w:style>
  <w:style w:type="character" w:styleId="UnresolvedMention">
    <w:name w:val="Unresolved Mention"/>
    <w:basedOn w:val="DefaultParagraphFont"/>
    <w:uiPriority w:val="99"/>
    <w:semiHidden/>
    <w:unhideWhenUsed/>
    <w:rsid w:val="00C77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ED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8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1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DB6493D7726409BE06F6FDBDE5316" ma:contentTypeVersion="9" ma:contentTypeDescription="Een nieuw document maken." ma:contentTypeScope="" ma:versionID="49a988ac2187f6203329f8aa25cb7516">
  <xsd:schema xmlns:xsd="http://www.w3.org/2001/XMLSchema" xmlns:xs="http://www.w3.org/2001/XMLSchema" xmlns:p="http://schemas.microsoft.com/office/2006/metadata/properties" xmlns:ns2="1dc293d1-1071-4312-829c-c32a5ada92a2" xmlns:ns3="e48b4f27-5847-44b3-9cb8-922628d67674" targetNamespace="http://schemas.microsoft.com/office/2006/metadata/properties" ma:root="true" ma:fieldsID="cfc8c8908a4d4c27e9986965a320b71e" ns2:_="" ns3:_="">
    <xsd:import namespace="1dc293d1-1071-4312-829c-c32a5ada92a2"/>
    <xsd:import namespace="e48b4f27-5847-44b3-9cb8-922628d6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93d1-1071-4312-829c-c32a5ada9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f27-5847-44b3-9cb8-922628d6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1EDD9-5E79-4FD2-9360-F7C63285E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79174-390A-42D3-BD8F-D0E5AD403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C19AAE-3928-4870-A8D3-D41F524E0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97A09-21D8-42CD-82E8-F4A8DCC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93d1-1071-4312-829c-c32a5ada92a2"/>
    <ds:schemaRef ds:uri="e48b4f27-5847-44b3-9cb8-922628d6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Liana Brili</cp:lastModifiedBy>
  <cp:revision>6</cp:revision>
  <cp:lastPrinted>2023-03-07T10:59:00Z</cp:lastPrinted>
  <dcterms:created xsi:type="dcterms:W3CDTF">2023-03-27T07:27:00Z</dcterms:created>
  <dcterms:modified xsi:type="dcterms:W3CDTF">2023-04-06T10:05:00Z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0x0101007FBDB6493D7726409BE06F6FDBDE5316</vt:lpwstr>
  </property>
  <property fmtid="{D5CDD505-2E9C-101B-9397-08002B2CF9AE}" pid="3" name="MediaServiceImageTags">
    <vt:lpwstr/>
  </property>
</Properties>
</file>