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75E9" w14:textId="7048B982" w:rsidR="00A27502" w:rsidRPr="00A27502" w:rsidRDefault="00507A1C" w:rsidP="004C4C32">
      <w:pPr>
        <w:numPr>
          <w:ilvl w:val="12"/>
          <w:numId w:val="0"/>
        </w:numPr>
        <w:tabs>
          <w:tab w:val="center" w:pos="4253"/>
          <w:tab w:val="right" w:pos="8222"/>
        </w:tabs>
        <w:spacing w:line="276" w:lineRule="auto"/>
        <w:rPr>
          <w:spacing w:val="-3"/>
          <w:sz w:val="24"/>
          <w:szCs w:val="24"/>
          <w:rFonts w:ascii="Verdana" w:hAnsi="Verdana" w:cs="Arial"/>
        </w:rPr>
      </w:pPr>
      <w:r>
        <w:rPr>
          <w:rFonts w:ascii="Verdana" w:hAnsi="Verdana"/>
        </w:rPr>
        <mc:AlternateContent>
          <mc:Choice Requires="wps">
            <w:drawing>
              <wp:anchor distT="0" distB="0" distL="114300" distR="114300" simplePos="0" relativeHeight="251659264" behindDoc="0" locked="0" layoutInCell="1" allowOverlap="1" wp14:anchorId="3101AD6F" wp14:editId="6DF8B164">
                <wp:simplePos x="0" y="0"/>
                <wp:positionH relativeFrom="column">
                  <wp:posOffset>595591</wp:posOffset>
                </wp:positionH>
                <wp:positionV relativeFrom="paragraph">
                  <wp:posOffset>66520</wp:posOffset>
                </wp:positionV>
                <wp:extent cx="1536441" cy="752670"/>
                <wp:effectExtent l="0" t="0" r="6985" b="9525"/>
                <wp:wrapNone/>
                <wp:docPr id="1" name="Text Box 1"/>
                <wp:cNvGraphicFramePr/>
                <a:graphic xmlns:a="http://schemas.openxmlformats.org/drawingml/2006/main">
                  <a:graphicData uri="http://schemas.microsoft.com/office/word/2010/wordprocessingShape">
                    <wps:wsp>
                      <wps:cNvSpPr txBox="1"/>
                      <wps:spPr>
                        <a:xfrm>
                          <a:off x="0" y="0"/>
                          <a:ext cx="1536441" cy="752670"/>
                        </a:xfrm>
                        <a:prstGeom prst="rect">
                          <a:avLst/>
                        </a:prstGeom>
                        <a:solidFill>
                          <a:schemeClr val="lt1"/>
                        </a:solidFill>
                        <a:ln w="6350">
                          <a:noFill/>
                        </a:ln>
                      </wps:spPr>
                      <wps:txbx>
                        <w:txbxContent>
                          <w:p w14:paraId="5F9C43F2" w14:textId="5E9DFF2E" w:rsidR="00507A1C" w:rsidRPr="00507A1C" w:rsidRDefault="00507A1C">
                            <w:pPr>
                              <w:rPr>
                                <w:b/>
                                <w:bCs/>
                                <w:sz w:val="32"/>
                                <w:szCs w:val="32"/>
                              </w:rPr>
                            </w:pPr>
                            <w:r>
                              <w:rPr>
                                <w:b/>
                                <w:sz w:val="32"/>
                              </w:rPr>
                              <w:t xml:space="preserve">Vlámská vláda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01AD6F" id="_x0000_t202" coordsize="21600,21600" o:spt="202" path="m,l,21600r21600,l21600,xe">
                <v:stroke joinstyle="miter"/>
                <v:path gradientshapeok="t" o:connecttype="rect"/>
              </v:shapetype>
              <v:shape id="Text Box 1" o:spid="_x0000_s1026" type="#_x0000_t202" style="position:absolute;margin-left:46.9pt;margin-top:5.25pt;width:121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" fillcolor="white [3201]" stroked="f" strokeweight=".5pt">
                <v:textbox>
                  <w:txbxContent>
                    <w:p w14:paraId="5F9C43F2" w14:textId="5E9DFF2E" w:rsidR="00507A1C" w:rsidRPr="00507A1C" w:rsidRDefault="00507A1C">
                      <w:pPr>
                        <w:rPr>
                          <w:b/>
                          <w:bCs/>
                          <w:sz w:val="32"/>
                          <w:szCs w:val="32"/>
                        </w:rPr>
                      </w:pPr>
                      <w:r>
                        <w:rPr>
                          <w:b/>
                          <w:sz w:val="32"/>
                        </w:rPr>
                        <w:t xml:space="preserve">Vlámská vláda</w:t>
                      </w:r>
                    </w:p>
                  </w:txbxContent>
                </v:textbox>
              </v:shape>
            </w:pict>
          </mc:Fallback>
        </mc:AlternateContent>
      </w:r>
      <w:r>
        <w:rPr>
          <w:rFonts w:ascii="Verdana" w:hAnsi="Verdana"/>
        </w:rPr>
        <w:drawing>
          <wp:inline distT="0" distB="0" distL="0" distR="0" wp14:anchorId="664F8B15" wp14:editId="14979D44">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p>
    <w:p w14:paraId="25B63048"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966FC51"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EEA982D" w14:textId="3D2E705D" w:rsidR="00E41310" w:rsidRPr="00FA2D5D" w:rsidRDefault="00E41310" w:rsidP="004C4C32">
      <w:pPr>
        <w:numPr>
          <w:ilvl w:val="12"/>
          <w:numId w:val="0"/>
        </w:numPr>
        <w:tabs>
          <w:tab w:val="center" w:pos="4253"/>
          <w:tab w:val="right" w:pos="8222"/>
        </w:tabs>
        <w:spacing w:line="276" w:lineRule="auto"/>
        <w:rPr>
          <w:b/>
          <w:spacing w:val="-3"/>
          <w:sz w:val="24"/>
          <w:szCs w:val="24"/>
          <w:rFonts w:ascii="Verdana" w:hAnsi="Verdana" w:cs="Arial"/>
        </w:rPr>
      </w:pPr>
      <w:r>
        <w:rPr>
          <w:b/>
          <w:sz w:val="24"/>
          <w:rFonts w:ascii="Verdana" w:hAnsi="Verdana"/>
        </w:rPr>
        <w:t xml:space="preserve">Návrh vyhlášky, kterou se mění energetická vyhláška ze dne 8. května 2009, týkající se řízení sítě, energetické účinnosti a výroby energie šetrné k životnímu prostředí.</w:t>
      </w:r>
    </w:p>
    <w:p w14:paraId="68DCCDA3"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9C9D781"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4F5D6247" w14:textId="67AAD150" w:rsidR="00E41310" w:rsidRPr="00FA2D5D" w:rsidRDefault="00E41310" w:rsidP="00D35A1A">
      <w:pPr>
        <w:numPr>
          <w:ilvl w:val="12"/>
          <w:numId w:val="0"/>
        </w:numPr>
        <w:tabs>
          <w:tab w:val="left" w:pos="-1440"/>
          <w:tab w:val="left" w:pos="-720"/>
          <w:tab w:val="center" w:pos="4253"/>
          <w:tab w:val="right" w:pos="8222"/>
        </w:tabs>
        <w:spacing w:line="276" w:lineRule="auto"/>
        <w:jc w:val="both"/>
        <w:rPr>
          <w:spacing w:val="-3"/>
          <w:sz w:val="20"/>
          <w:rFonts w:ascii="Verdana" w:hAnsi="Verdana" w:cs="Arial"/>
        </w:rPr>
      </w:pPr>
      <w:bookmarkStart w:id="0" w:name="_Hlk10107048"/>
      <w:r>
        <w:rPr>
          <w:sz w:val="20"/>
          <w:rFonts w:ascii="Verdana" w:hAnsi="Verdana"/>
        </w:rPr>
        <w:t xml:space="preserve">Na návrh vlámské ministryně spravedlnosti a exekutivy, životního prostředí, energetiky a cestovního ruchu;</w:t>
      </w:r>
    </w:p>
    <w:p w14:paraId="4C9025B8"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103DB36" w14:textId="77777777" w:rsidR="00E41310" w:rsidRPr="00FA2D5D" w:rsidRDefault="00E41310" w:rsidP="00D35A1A">
      <w:pPr>
        <w:spacing w:line="276" w:lineRule="auto"/>
        <w:jc w:val="both"/>
        <w:rPr>
          <w:spacing w:val="-3"/>
          <w:sz w:val="20"/>
          <w:rFonts w:ascii="Verdana" w:hAnsi="Verdana" w:cs="Arial"/>
        </w:rPr>
      </w:pPr>
      <w:r>
        <w:rPr>
          <w:sz w:val="20"/>
          <w:rFonts w:ascii="Verdana" w:hAnsi="Verdana"/>
        </w:rPr>
        <w:t xml:space="preserve">po projednání,</w:t>
      </w:r>
      <w:bookmarkEnd w:id="0"/>
    </w:p>
    <w:p w14:paraId="1BFD788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660527E2" w14:textId="77777777" w:rsidR="00E41310" w:rsidRPr="00FA2D5D" w:rsidRDefault="00E41310" w:rsidP="00D35A1A">
      <w:pPr>
        <w:numPr>
          <w:ilvl w:val="12"/>
          <w:numId w:val="0"/>
        </w:numPr>
        <w:tabs>
          <w:tab w:val="center" w:pos="4253"/>
          <w:tab w:val="right" w:pos="8222"/>
        </w:tabs>
        <w:spacing w:line="276" w:lineRule="auto"/>
        <w:rPr>
          <w:rFonts w:ascii="Verdana" w:hAnsi="Verdana" w:cs="Arial"/>
          <w:spacing w:val="-3"/>
          <w:sz w:val="20"/>
          <w:lang w:val="nl-BE"/>
        </w:rPr>
      </w:pPr>
    </w:p>
    <w:p w14:paraId="6ED7F153" w14:textId="77777777" w:rsidR="00E41310" w:rsidRPr="00FA2D5D" w:rsidRDefault="00E41310" w:rsidP="00D35A1A">
      <w:pPr>
        <w:numPr>
          <w:ilvl w:val="12"/>
          <w:numId w:val="0"/>
        </w:numPr>
        <w:tabs>
          <w:tab w:val="center" w:pos="4253"/>
          <w:tab w:val="right" w:pos="8222"/>
        </w:tabs>
        <w:spacing w:line="276" w:lineRule="auto"/>
        <w:jc w:val="center"/>
        <w:rPr>
          <w:spacing w:val="-3"/>
          <w:sz w:val="20"/>
          <w:rFonts w:ascii="Verdana" w:hAnsi="Verdana" w:cs="Arial"/>
        </w:rPr>
      </w:pPr>
      <w:r>
        <w:rPr>
          <w:sz w:val="20"/>
          <w:rFonts w:ascii="Verdana" w:hAnsi="Verdana"/>
        </w:rPr>
        <w:t xml:space="preserve">VLÁMSKÁ VLÁDA TÍMTO NAŘIZUJE NÁSLEDUJÍCÍ:</w:t>
      </w:r>
    </w:p>
    <w:p w14:paraId="6D51F06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801440"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95D90D" w14:textId="09DC5AAC" w:rsidR="00E41310" w:rsidRPr="00FA2D5D" w:rsidRDefault="00E41310" w:rsidP="00D35A1A">
      <w:pPr>
        <w:spacing w:line="276" w:lineRule="auto"/>
        <w:rPr>
          <w:spacing w:val="-3"/>
          <w:sz w:val="20"/>
          <w:rFonts w:ascii="Verdana" w:hAnsi="Verdana" w:cs="Arial"/>
        </w:rPr>
      </w:pPr>
      <w:r>
        <w:rPr>
          <w:sz w:val="20"/>
          <w:rFonts w:ascii="Verdana" w:hAnsi="Verdana"/>
        </w:rPr>
        <w:t xml:space="preserve">Jménem vlámské vlády je vlámská ministryně spravedlnosti a vymáhání práva, životního prostředí, energetiky a cestovního ruchu pověřena předložením návrhu vyhlášky vlámskému parlamentu v tomto znění:</w:t>
      </w:r>
    </w:p>
    <w:p w14:paraId="3EB4C707" w14:textId="77777777" w:rsidR="00E41310" w:rsidRPr="00FA2D5D" w:rsidRDefault="00E41310" w:rsidP="00D35A1A">
      <w:pPr>
        <w:spacing w:line="276" w:lineRule="auto"/>
        <w:rPr>
          <w:rFonts w:ascii="Verdana" w:hAnsi="Verdana" w:cs="Arial"/>
          <w:spacing w:val="-3"/>
          <w:sz w:val="20"/>
          <w:lang w:val="nl-BE"/>
        </w:rPr>
      </w:pPr>
    </w:p>
    <w:p w14:paraId="38442266" w14:textId="77777777" w:rsidR="00E41310" w:rsidRPr="00FA2D5D" w:rsidRDefault="00E41310" w:rsidP="00D35A1A">
      <w:pPr>
        <w:spacing w:line="276" w:lineRule="auto"/>
        <w:rPr>
          <w:rFonts w:ascii="Verdana" w:hAnsi="Verdana" w:cs="Arial"/>
          <w:spacing w:val="-3"/>
          <w:sz w:val="20"/>
          <w:lang w:val="nl-BE"/>
        </w:rPr>
      </w:pPr>
    </w:p>
    <w:p w14:paraId="28E86824" w14:textId="546D5B59" w:rsidR="00E41310" w:rsidRPr="00FA2D5D" w:rsidRDefault="00E41310" w:rsidP="00D35A1A">
      <w:pPr>
        <w:spacing w:line="276" w:lineRule="auto"/>
        <w:rPr>
          <w:spacing w:val="-3"/>
          <w:sz w:val="20"/>
          <w:rFonts w:ascii="Verdana" w:hAnsi="Verdana" w:cs="Arial"/>
        </w:rPr>
      </w:pPr>
      <w:r>
        <w:rPr>
          <w:sz w:val="20"/>
          <w:b/>
          <w:rFonts w:ascii="Verdana" w:hAnsi="Verdana"/>
        </w:rPr>
        <w:t xml:space="preserve">Článek 1.</w:t>
      </w:r>
      <w:r>
        <w:rPr>
          <w:sz w:val="20"/>
          <w:rFonts w:ascii="Verdana" w:hAnsi="Verdana"/>
        </w:rPr>
        <w:t xml:space="preserve"> </w:t>
      </w:r>
      <w:r>
        <w:rPr>
          <w:sz w:val="20"/>
          <w:rFonts w:ascii="Verdana" w:hAnsi="Verdana"/>
        </w:rPr>
        <w:t xml:space="preserve">Tímto výnosem se upravuje regionální záležitost.</w:t>
      </w:r>
    </w:p>
    <w:p w14:paraId="76EFF2AF" w14:textId="77777777" w:rsidR="00E41310" w:rsidRPr="00FA2D5D" w:rsidRDefault="00E41310" w:rsidP="00D35A1A">
      <w:pPr>
        <w:spacing w:line="276" w:lineRule="auto"/>
        <w:rPr>
          <w:rFonts w:ascii="Verdana" w:hAnsi="Verdana" w:cs="Arial"/>
          <w:spacing w:val="-3"/>
          <w:sz w:val="20"/>
          <w:lang w:val="nl-BE"/>
        </w:rPr>
      </w:pPr>
    </w:p>
    <w:p w14:paraId="28B406BE" w14:textId="4F75A5C7" w:rsidR="00432D77" w:rsidRDefault="39511CE1" w:rsidP="00D35A1A">
      <w:pPr>
        <w:spacing w:line="276" w:lineRule="auto"/>
        <w:rPr>
          <w:sz w:val="20"/>
          <w:rFonts w:ascii="Verdana" w:hAnsi="Verdana" w:cs="Arial"/>
        </w:rPr>
      </w:pPr>
      <w:r>
        <w:rPr>
          <w:sz w:val="20"/>
          <w:b/>
          <w:rFonts w:ascii="Verdana" w:hAnsi="Verdana"/>
        </w:rPr>
        <w:t xml:space="preserve">Článek 2.</w:t>
      </w:r>
      <w:r>
        <w:rPr>
          <w:sz w:val="20"/>
          <w:rFonts w:ascii="Verdana" w:hAnsi="Verdana"/>
        </w:rPr>
        <w:t xml:space="preserve"> </w:t>
      </w:r>
      <w:r>
        <w:t xml:space="preserve">V článku 1.1.3 energetické vyhlášky ze dne 8. května 2009, naposledy pozměněné vyhláškou ze dne 23. prosince 2022, se provádějí tyto změny:</w:t>
      </w:r>
    </w:p>
    <w:p w14:paraId="6FA2984E" w14:textId="77777777" w:rsidR="00432D77" w:rsidRDefault="00432D77" w:rsidP="00D35A1A">
      <w:pPr>
        <w:spacing w:line="276" w:lineRule="auto"/>
        <w:rPr>
          <w:rFonts w:ascii="Verdana" w:hAnsi="Verdana" w:cs="Arial"/>
          <w:sz w:val="20"/>
          <w:lang w:val="nl-BE"/>
        </w:rPr>
      </w:pPr>
    </w:p>
    <w:p w14:paraId="5E502815" w14:textId="77777777" w:rsidR="00FB4167" w:rsidRDefault="00432D77" w:rsidP="003D074F">
      <w:pPr>
        <w:rPr>
          <w:sz w:val="20"/>
          <w:rFonts w:ascii="Verdana" w:hAnsi="Verdana" w:cs="Arial"/>
        </w:rPr>
      </w:pPr>
      <w:r>
        <w:rPr>
          <w:sz w:val="20"/>
          <w:rFonts w:ascii="Verdana" w:hAnsi="Verdana"/>
        </w:rPr>
        <w:t xml:space="preserve">1°</w:t>
      </w:r>
      <w:r>
        <w:rPr>
          <w:sz w:val="20"/>
          <w:rFonts w:ascii="Verdana" w:hAnsi="Verdana"/>
        </w:rPr>
        <w:t xml:space="preserve"> </w:t>
      </w:r>
      <w:r>
        <w:rPr>
          <w:sz w:val="20"/>
          <w:rFonts w:ascii="Verdana" w:hAnsi="Verdana"/>
        </w:rPr>
        <w:t xml:space="preserve">Vkládá se bod 92°/3/1, který zní:</w:t>
      </w:r>
    </w:p>
    <w:p w14:paraId="6542359B" w14:textId="77777777" w:rsidR="00FB4167" w:rsidRDefault="00FB4167" w:rsidP="003D074F">
      <w:pPr>
        <w:rPr>
          <w:rFonts w:ascii="Verdana" w:hAnsi="Verdana" w:cs="Arial"/>
          <w:sz w:val="20"/>
          <w:lang w:val="nl-BE"/>
        </w:rPr>
      </w:pPr>
    </w:p>
    <w:p w14:paraId="0892141D" w14:textId="441E9B8C" w:rsidR="003D074F" w:rsidRPr="008A4F48" w:rsidRDefault="003D074F" w:rsidP="003D074F">
      <w:pPr>
        <w:rPr>
          <w:bCs/>
          <w:sz w:val="20"/>
          <w:rFonts w:ascii="Verdana" w:hAnsi="Verdana"/>
        </w:rPr>
      </w:pPr>
      <w:r>
        <w:rPr>
          <w:sz w:val="20"/>
          <w:rFonts w:ascii="Verdana" w:hAnsi="Verdana"/>
        </w:rPr>
        <w:t xml:space="preserve">„92°/3/1 nouzové bydlení [noodkoopwoning]: obydlí, které je užíváno jako hlavní bydliště výhradně jedním nebo více nouzovými kupujícími [noodkopers] a jejich rodinnými příslušníky, kteří s nimi žijí, jak vyplývá ze záznamů v registru obyvatel, a které se vyznačuje stavebními problémy z hlediska bezpečnosti, zdraví a/nebo kvality a kde je třeba provést rozsáhlé práce:</w:t>
      </w:r>
    </w:p>
    <w:p w14:paraId="671A49B7" w14:textId="6AC1A19B" w:rsidR="003D074F" w:rsidRPr="008A4F48" w:rsidRDefault="003D074F" w:rsidP="003D074F">
      <w:pPr>
        <w:rPr>
          <w:bCs/>
          <w:sz w:val="20"/>
          <w:rFonts w:ascii="Verdana" w:hAnsi="Verdana"/>
        </w:rPr>
      </w:pPr>
      <w:r>
        <w:rPr>
          <w:sz w:val="20"/>
          <w:rFonts w:ascii="Verdana" w:hAnsi="Verdana"/>
        </w:rPr>
        <w:t xml:space="preserve">a) který je zaměřen na zlepšení energetické náročnosti v kombinaci se stavebními a stavebně fyzikálními zásahy a jehož cílem je zajistit, aby nemovitost splňovala základní požadavky na bezpečnost, zdraví a kvalitu bydlení stanovené v souladu s článkem 3.1 Vlámského bytového kodexu z roku 2021, a;</w:t>
      </w:r>
    </w:p>
    <w:p w14:paraId="064AA562" w14:textId="1C7F22FF" w:rsidR="008A4F48" w:rsidRPr="008A4F48" w:rsidRDefault="003D074F" w:rsidP="003D074F">
      <w:pPr>
        <w:spacing w:line="276" w:lineRule="auto"/>
        <w:rPr>
          <w:bCs/>
          <w:sz w:val="20"/>
          <w:rFonts w:ascii="Verdana" w:hAnsi="Verdana"/>
        </w:rPr>
      </w:pPr>
      <w:r>
        <w:rPr>
          <w:sz w:val="20"/>
          <w:rFonts w:ascii="Verdana" w:hAnsi="Verdana"/>
        </w:rPr>
        <w:t xml:space="preserve">B) jejichž financování prostřednictvím tržního úvěru by vedlo k problémům se splácením pro vlastníka (vlastníky), což dokládá studie solventnosti vypracovaná Veřejným střediskem sociálního zabezpečení;“;</w:t>
      </w:r>
    </w:p>
    <w:p w14:paraId="2CD66CCB" w14:textId="77777777" w:rsidR="008A4F48" w:rsidRDefault="008A4F48" w:rsidP="003D074F">
      <w:pPr>
        <w:spacing w:line="276" w:lineRule="auto"/>
        <w:rPr>
          <w:bCs/>
          <w:lang w:val="nl-BE"/>
        </w:rPr>
      </w:pPr>
    </w:p>
    <w:p w14:paraId="1587C819" w14:textId="57114D8A" w:rsidR="002101F7" w:rsidRPr="00FA2D5D" w:rsidRDefault="008A4F48" w:rsidP="003D074F">
      <w:pPr>
        <w:spacing w:line="276" w:lineRule="auto"/>
        <w:rPr>
          <w:spacing w:val="-3"/>
          <w:sz w:val="21"/>
          <w:szCs w:val="21"/>
          <w:rFonts w:ascii="Arial" w:eastAsia="Arial" w:hAnsi="Arial" w:cs="Arial"/>
        </w:rPr>
      </w:pPr>
      <w:r>
        <w:rPr>
          <w:sz w:val="20"/>
          <w:rFonts w:ascii="Verdana" w:hAnsi="Verdana"/>
        </w:rPr>
        <w:t xml:space="preserve">2°</w:t>
      </w:r>
      <w:r>
        <w:rPr>
          <w:sz w:val="20"/>
          <w:rFonts w:ascii="Verdana" w:hAnsi="Verdana"/>
        </w:rPr>
        <w:t xml:space="preserve"> </w:t>
      </w:r>
      <w:r>
        <w:t xml:space="preserve">V bodě 93° se slova „které přijaly právní formu obchodní společnosti“ nahrazují slovy „s právní subjektivitou“.</w:t>
      </w:r>
    </w:p>
    <w:p w14:paraId="29DDB7CF" w14:textId="77777777" w:rsidR="004B745E" w:rsidRPr="00FA2D5D" w:rsidRDefault="004B745E" w:rsidP="00D35A1A">
      <w:pPr>
        <w:spacing w:line="276" w:lineRule="auto"/>
        <w:rPr>
          <w:rFonts w:ascii="Verdana" w:hAnsi="Verdana" w:cs="Arial"/>
          <w:bCs/>
          <w:spacing w:val="-3"/>
          <w:sz w:val="20"/>
          <w:lang w:val="nl-BE"/>
        </w:rPr>
      </w:pPr>
    </w:p>
    <w:p w14:paraId="0CE4C58D" w14:textId="1A0FAE7F" w:rsidR="0052374D" w:rsidRPr="00FA2D5D" w:rsidRDefault="004B745E" w:rsidP="00D35A1A">
      <w:pPr>
        <w:spacing w:line="276" w:lineRule="auto"/>
        <w:rPr>
          <w:spacing w:val="-3"/>
          <w:sz w:val="20"/>
          <w:rFonts w:ascii="Verdana" w:hAnsi="Verdana" w:cs="Arial"/>
        </w:rPr>
      </w:pPr>
      <w:r>
        <w:rPr>
          <w:sz w:val="20"/>
          <w:b/>
          <w:rFonts w:ascii="Verdana" w:hAnsi="Verdana"/>
        </w:rPr>
        <w:t xml:space="preserve">Článek 3.</w:t>
      </w:r>
      <w:r>
        <w:rPr>
          <w:sz w:val="20"/>
          <w:rFonts w:ascii="Verdana" w:hAnsi="Verdana"/>
        </w:rPr>
        <w:t xml:space="preserve"> </w:t>
      </w:r>
      <w:r>
        <w:rPr>
          <w:sz w:val="20"/>
          <w:rFonts w:ascii="Verdana" w:hAnsi="Verdana"/>
        </w:rPr>
        <w:t xml:space="preserve">V článku 4.1.8/1 téže vyhlášky, vloženém vyhláškou ze dne 14. března 2014 a pozměněném vyhláškami ze dne 26. dubna 2019, 30. října 2020 a 2. dubna 2021, se provádějí tyto změny:</w:t>
      </w:r>
    </w:p>
    <w:p w14:paraId="4563EBC2" w14:textId="77777777" w:rsidR="002A3EB7" w:rsidRPr="00FA2D5D" w:rsidRDefault="002A3EB7" w:rsidP="00D35A1A">
      <w:pPr>
        <w:spacing w:line="276" w:lineRule="auto"/>
        <w:rPr>
          <w:rFonts w:ascii="Verdana" w:hAnsi="Verdana" w:cs="Arial"/>
          <w:bCs/>
          <w:spacing w:val="-3"/>
          <w:sz w:val="20"/>
          <w:lang w:val="nl-BE"/>
        </w:rPr>
      </w:pPr>
    </w:p>
    <w:p w14:paraId="46FAD7D9" w14:textId="510CD0F0" w:rsidR="002A3EB7" w:rsidRPr="00FA2D5D" w:rsidRDefault="002A3EB7" w:rsidP="00D35A1A">
      <w:pPr>
        <w:spacing w:line="276" w:lineRule="auto"/>
        <w:rPr>
          <w:bCs/>
          <w:spacing w:val="-3"/>
          <w:sz w:val="20"/>
          <w:rFonts w:ascii="Verdana" w:hAnsi="Verdana" w:cs="Arial"/>
        </w:rPr>
      </w:pPr>
      <w:r>
        <w:rPr>
          <w:sz w:val="20"/>
          <w:rFonts w:ascii="Verdana" w:hAnsi="Verdana"/>
        </w:rPr>
        <w:t xml:space="preserve">1°</w:t>
      </w:r>
      <w:r>
        <w:rPr>
          <w:sz w:val="20"/>
          <w:rFonts w:ascii="Verdana" w:hAnsi="Verdana"/>
        </w:rPr>
        <w:t xml:space="preserve"> </w:t>
      </w:r>
      <w:r>
        <w:rPr>
          <w:sz w:val="20"/>
          <w:rFonts w:ascii="Verdana" w:hAnsi="Verdana"/>
        </w:rPr>
        <w:t xml:space="preserve">V odstavci 2 se za slova „provozující společnost“ vkládají slova „nejpozději do 31. prosince 2024“;</w:t>
      </w:r>
    </w:p>
    <w:p w14:paraId="4294DCC3" w14:textId="77777777" w:rsidR="0031070A" w:rsidRPr="00FA2D5D" w:rsidRDefault="0031070A" w:rsidP="00D35A1A">
      <w:pPr>
        <w:spacing w:line="276" w:lineRule="auto"/>
        <w:rPr>
          <w:rFonts w:ascii="Verdana" w:hAnsi="Verdana" w:cs="Arial"/>
          <w:bCs/>
          <w:spacing w:val="-3"/>
          <w:sz w:val="20"/>
          <w:lang w:val="nl-BE"/>
        </w:rPr>
      </w:pPr>
    </w:p>
    <w:p w14:paraId="09A4882C" w14:textId="3DA01114" w:rsidR="0031070A" w:rsidRPr="00FA2D5D" w:rsidRDefault="0031070A" w:rsidP="00D35A1A">
      <w:pPr>
        <w:spacing w:line="276" w:lineRule="auto"/>
        <w:rPr>
          <w:bCs/>
          <w:spacing w:val="-3"/>
          <w:sz w:val="20"/>
          <w:rFonts w:ascii="Verdana" w:hAnsi="Verdana" w:cs="Arial"/>
        </w:rPr>
      </w:pPr>
      <w:r>
        <w:rPr>
          <w:sz w:val="20"/>
          <w:rFonts w:ascii="Verdana" w:hAnsi="Verdana"/>
        </w:rPr>
        <w:t xml:space="preserve">2°</w:t>
      </w:r>
      <w:r>
        <w:rPr>
          <w:sz w:val="20"/>
          <w:rFonts w:ascii="Verdana" w:hAnsi="Verdana"/>
        </w:rPr>
        <w:t xml:space="preserve"> </w:t>
      </w:r>
      <w:r>
        <w:rPr>
          <w:sz w:val="20"/>
          <w:rFonts w:ascii="Verdana" w:hAnsi="Verdana"/>
        </w:rPr>
        <w:t xml:space="preserve">V odstavci 2 se doplňuje nová věta, která zní:</w:t>
      </w:r>
    </w:p>
    <w:p w14:paraId="444BDB6D" w14:textId="77777777" w:rsidR="0031070A" w:rsidRPr="00FA2D5D" w:rsidRDefault="0031070A" w:rsidP="00D35A1A">
      <w:pPr>
        <w:spacing w:line="276" w:lineRule="auto"/>
        <w:rPr>
          <w:rFonts w:ascii="Verdana" w:hAnsi="Verdana" w:cs="Arial"/>
          <w:bCs/>
          <w:spacing w:val="-3"/>
          <w:sz w:val="20"/>
          <w:lang w:val="nl-BE"/>
        </w:rPr>
      </w:pPr>
    </w:p>
    <w:p w14:paraId="4D74316E" w14:textId="73B8593B" w:rsidR="0031070A" w:rsidRPr="00FA2D5D" w:rsidRDefault="0031070A" w:rsidP="00D35A1A">
      <w:pPr>
        <w:spacing w:line="276" w:lineRule="auto"/>
        <w:rPr>
          <w:bCs/>
          <w:spacing w:val="-3"/>
          <w:sz w:val="20"/>
          <w:rFonts w:ascii="Verdana" w:hAnsi="Verdana" w:cs="Arial"/>
        </w:rPr>
      </w:pPr>
      <w:r>
        <w:rPr>
          <w:sz w:val="20"/>
          <w:rFonts w:ascii="Verdana" w:hAnsi="Verdana"/>
        </w:rPr>
        <w:t xml:space="preserve">„Provozovatel sítě nebo jeho provozní společnost může pokračovat v poskytování výše uvedených služeb, které již byly zahájeny před 31. prosincem 2024, nejpozději do 31. prosince 2027.“.</w:t>
      </w:r>
    </w:p>
    <w:p w14:paraId="4A25C348" w14:textId="77777777" w:rsidR="002A3EB7" w:rsidRPr="00FA2D5D" w:rsidRDefault="002A3EB7" w:rsidP="00D35A1A">
      <w:pPr>
        <w:spacing w:line="276" w:lineRule="auto"/>
        <w:rPr>
          <w:rFonts w:ascii="Verdana" w:hAnsi="Verdana" w:cs="Arial"/>
          <w:bCs/>
          <w:spacing w:val="-3"/>
          <w:sz w:val="20"/>
          <w:lang w:val="nl-BE"/>
        </w:rPr>
      </w:pPr>
    </w:p>
    <w:p w14:paraId="09480971" w14:textId="11D2B552" w:rsidR="002A3EB7" w:rsidRPr="00FA2D5D" w:rsidRDefault="007D6B9B" w:rsidP="00D35A1A">
      <w:pPr>
        <w:spacing w:line="276" w:lineRule="auto"/>
        <w:rPr>
          <w:bCs/>
          <w:spacing w:val="-3"/>
          <w:sz w:val="20"/>
          <w:rFonts w:ascii="Verdana" w:hAnsi="Verdana" w:cs="Arial"/>
        </w:rPr>
      </w:pPr>
      <w:r>
        <w:rPr>
          <w:sz w:val="20"/>
          <w:rFonts w:ascii="Verdana" w:hAnsi="Verdana"/>
        </w:rPr>
        <w:t xml:space="preserve">3°</w:t>
      </w:r>
      <w:r>
        <w:rPr>
          <w:sz w:val="20"/>
          <w:rFonts w:ascii="Verdana" w:hAnsi="Verdana"/>
        </w:rPr>
        <w:t xml:space="preserve"> </w:t>
      </w:r>
      <w:r>
        <w:rPr>
          <w:sz w:val="20"/>
          <w:rFonts w:ascii="Verdana" w:hAnsi="Verdana"/>
        </w:rPr>
        <w:t xml:space="preserve">Odstavec 3 se zrušuje;</w:t>
      </w:r>
    </w:p>
    <w:p w14:paraId="28C3FD0E" w14:textId="77777777" w:rsidR="0052374D" w:rsidRPr="00FA2D5D" w:rsidRDefault="0052374D" w:rsidP="00D35A1A">
      <w:pPr>
        <w:spacing w:line="276" w:lineRule="auto"/>
        <w:rPr>
          <w:rFonts w:ascii="Verdana" w:hAnsi="Verdana" w:cs="Arial"/>
          <w:b/>
          <w:spacing w:val="-3"/>
          <w:sz w:val="20"/>
          <w:lang w:val="nl-BE"/>
        </w:rPr>
      </w:pPr>
    </w:p>
    <w:p w14:paraId="7AC6FA40" w14:textId="77777777" w:rsidR="003B5D18" w:rsidRPr="0068475E" w:rsidRDefault="003B5D18" w:rsidP="003B5D18">
      <w:pPr>
        <w:spacing w:line="276" w:lineRule="auto"/>
        <w:jc w:val="both"/>
        <w:rPr>
          <w:bCs/>
          <w:spacing w:val="-3"/>
          <w:sz w:val="20"/>
          <w:rFonts w:ascii="Verdana" w:hAnsi="Verdana" w:cs="Arial"/>
        </w:rPr>
      </w:pPr>
      <w:r>
        <w:rPr>
          <w:sz w:val="20"/>
          <w:b/>
          <w:rFonts w:ascii="Verdana" w:hAnsi="Verdana"/>
        </w:rPr>
        <w:t xml:space="preserve">Článek 4.</w:t>
      </w:r>
      <w:r>
        <w:rPr>
          <w:sz w:val="20"/>
          <w:rFonts w:ascii="Verdana" w:hAnsi="Verdana"/>
        </w:rPr>
        <w:t xml:space="preserve"> </w:t>
      </w:r>
      <w:r>
        <w:rPr>
          <w:sz w:val="20"/>
          <w:rFonts w:ascii="Verdana" w:hAnsi="Verdana"/>
        </w:rPr>
        <w:t xml:space="preserve">V článku 4.1.8/6 téže vyhlášky, který byl vložen vyhláškou ze dne 2. dubna 2021, se provádějí tyto změny:</w:t>
      </w:r>
    </w:p>
    <w:p w14:paraId="3E7B6375" w14:textId="77777777" w:rsidR="003B5D18" w:rsidRPr="0068475E" w:rsidRDefault="003B5D18" w:rsidP="003B5D18">
      <w:pPr>
        <w:spacing w:line="276" w:lineRule="auto"/>
        <w:jc w:val="both"/>
        <w:rPr>
          <w:rFonts w:ascii="Verdana" w:hAnsi="Verdana" w:cs="Arial"/>
          <w:bCs/>
          <w:spacing w:val="-3"/>
          <w:sz w:val="20"/>
          <w:lang w:val="nl-BE"/>
        </w:rPr>
      </w:pPr>
    </w:p>
    <w:p w14:paraId="1EA3633C" w14:textId="77777777" w:rsidR="003B5D18" w:rsidRPr="0068475E" w:rsidRDefault="003B5D18" w:rsidP="003B5D18">
      <w:pPr>
        <w:spacing w:line="276" w:lineRule="auto"/>
        <w:jc w:val="both"/>
        <w:rPr>
          <w:sz w:val="20"/>
          <w:shd w:val="clear" w:color="auto" w:fill="FFFFFF"/>
          <w:rFonts w:ascii="Verdana" w:hAnsi="Verdana" w:cs="Arial"/>
        </w:rPr>
      </w:pPr>
      <w:r>
        <w:rPr>
          <w:sz w:val="20"/>
          <w:rFonts w:ascii="Verdana" w:hAnsi="Verdana"/>
        </w:rPr>
        <w:t xml:space="preserve">1°</w:t>
      </w:r>
      <w:r>
        <w:rPr>
          <w:sz w:val="20"/>
          <w:rFonts w:ascii="Verdana" w:hAnsi="Verdana"/>
        </w:rPr>
        <w:t xml:space="preserve"> </w:t>
      </w:r>
      <w:r>
        <w:rPr>
          <w:sz w:val="20"/>
          <w:rFonts w:ascii="Verdana" w:hAnsi="Verdana"/>
        </w:rPr>
        <w:t xml:space="preserve">V odstavci 1 se slova „a jejich provozní společnost může provádět jiné činnosti než </w:t>
      </w:r>
      <w:r>
        <w:rPr>
          <w:sz w:val="20"/>
          <w:shd w:val="clear" w:color="auto" w:fill="FFFFFF"/>
          <w:rFonts w:ascii="Verdana" w:hAnsi="Verdana"/>
        </w:rPr>
        <w:t xml:space="preserve">správu údajů a činnosti v hlavě IV, kapitole I, části III, hlavě I, části IV, části V/1, hlavě III, části VII a části VIII“ nahrazují slovy „vykonávat činnosti uvedené v“;</w:t>
      </w:r>
    </w:p>
    <w:p w14:paraId="7D22C591" w14:textId="77777777" w:rsidR="003B5D18" w:rsidRPr="0068475E" w:rsidRDefault="003B5D18" w:rsidP="003B5D18">
      <w:pPr>
        <w:spacing w:line="276" w:lineRule="auto"/>
        <w:jc w:val="both"/>
        <w:rPr>
          <w:rFonts w:ascii="Verdana" w:hAnsi="Verdana" w:cs="Arial"/>
          <w:sz w:val="20"/>
          <w:shd w:val="clear" w:color="auto" w:fill="FFFFFF"/>
          <w:lang w:val="nl-BE"/>
        </w:rPr>
      </w:pPr>
    </w:p>
    <w:p w14:paraId="3A024489" w14:textId="77777777" w:rsidR="003B5D18" w:rsidRPr="0068475E" w:rsidRDefault="003B5D18" w:rsidP="003B5D18">
      <w:pPr>
        <w:spacing w:line="276" w:lineRule="auto"/>
        <w:jc w:val="both"/>
        <w:rPr>
          <w:sz w:val="20"/>
          <w:shd w:val="clear" w:color="auto" w:fill="FFFFFF"/>
          <w:rFonts w:ascii="Verdana" w:hAnsi="Verdana" w:cs="Arial"/>
        </w:rPr>
      </w:pPr>
      <w:r>
        <w:rPr>
          <w:sz w:val="20"/>
          <w:shd w:val="clear" w:color="auto" w:fill="FFFFFF"/>
          <w:rFonts w:ascii="Verdana" w:hAnsi="Verdana"/>
        </w:rPr>
        <w:t xml:space="preserve">2°</w:t>
      </w:r>
      <w:r>
        <w:rPr>
          <w:sz w:val="20"/>
          <w:shd w:val="clear" w:color="auto" w:fill="FFFFFF"/>
          <w:rFonts w:ascii="Verdana" w:hAnsi="Verdana"/>
        </w:rPr>
        <w:t xml:space="preserve"> </w:t>
      </w:r>
      <w:r>
        <w:rPr>
          <w:sz w:val="20"/>
          <w:shd w:val="clear" w:color="auto" w:fill="FFFFFF"/>
          <w:rFonts w:ascii="Verdana" w:hAnsi="Verdana"/>
        </w:rPr>
        <w:t xml:space="preserve">V odstavci 1 se slova „</w:t>
      </w:r>
      <w:r>
        <w:rPr>
          <w:sz w:val="20"/>
          <w:rFonts w:ascii="Verdana" w:hAnsi="Verdana"/>
        </w:rPr>
        <w:t xml:space="preserve">pokud jsou tyto činnosti nezbytné k plnění jejich výše uvedených povinností a povinností podle nařízení (EU) 2019/943 a pokud VREG posoudil potřebu takové odchylky“ zrušují;</w:t>
      </w:r>
    </w:p>
    <w:p w14:paraId="040C152A" w14:textId="77777777" w:rsidR="003B5D18" w:rsidRPr="0068475E" w:rsidRDefault="003B5D18" w:rsidP="003B5D18">
      <w:pPr>
        <w:spacing w:line="276" w:lineRule="auto"/>
        <w:jc w:val="both"/>
        <w:rPr>
          <w:rFonts w:ascii="Verdana" w:hAnsi="Verdana" w:cs="Arial"/>
          <w:sz w:val="20"/>
          <w:shd w:val="clear" w:color="auto" w:fill="FFFFFF"/>
          <w:lang w:val="nl-BE"/>
        </w:rPr>
      </w:pPr>
    </w:p>
    <w:p w14:paraId="5E94941E" w14:textId="77777777" w:rsidR="003B5D18" w:rsidRPr="0068475E" w:rsidRDefault="003B5D18" w:rsidP="003B5D18">
      <w:pPr>
        <w:spacing w:line="276" w:lineRule="auto"/>
        <w:jc w:val="both"/>
        <w:rPr>
          <w:sz w:val="20"/>
          <w:shd w:val="clear" w:color="auto" w:fill="FFFFFF"/>
          <w:rFonts w:ascii="Verdana" w:hAnsi="Verdana" w:cs="Arial"/>
        </w:rPr>
      </w:pPr>
      <w:r>
        <w:rPr>
          <w:sz w:val="20"/>
          <w:shd w:val="clear" w:color="auto" w:fill="FFFFFF"/>
          <w:rFonts w:ascii="Verdana" w:hAnsi="Verdana"/>
        </w:rPr>
        <w:t xml:space="preserve">3°</w:t>
      </w:r>
      <w:r>
        <w:rPr>
          <w:sz w:val="20"/>
          <w:shd w:val="clear" w:color="auto" w:fill="FFFFFF"/>
          <w:rFonts w:ascii="Verdana" w:hAnsi="Verdana"/>
        </w:rPr>
        <w:t xml:space="preserve"> </w:t>
      </w:r>
      <w:r>
        <w:rPr>
          <w:sz w:val="20"/>
          <w:shd w:val="clear" w:color="auto" w:fill="FFFFFF"/>
          <w:rFonts w:ascii="Verdana" w:hAnsi="Verdana"/>
        </w:rPr>
        <w:t xml:space="preserve">Mezi odstavce 1 a 2 se vkládá nový odstavec, který zní:</w:t>
      </w:r>
    </w:p>
    <w:p w14:paraId="05033505" w14:textId="77777777" w:rsidR="003B5D18" w:rsidRPr="0068475E" w:rsidRDefault="003B5D18" w:rsidP="003B5D18">
      <w:pPr>
        <w:spacing w:line="276" w:lineRule="auto"/>
        <w:jc w:val="both"/>
        <w:rPr>
          <w:sz w:val="20"/>
          <w:shd w:val="clear" w:color="auto" w:fill="FFFFFF"/>
          <w:rFonts w:ascii="Verdana" w:hAnsi="Verdana" w:cs="Arial"/>
        </w:rPr>
      </w:pPr>
      <w:r>
        <w:rPr>
          <w:sz w:val="20"/>
          <w:shd w:val="clear" w:color="auto" w:fill="FFFFFF"/>
          <w:rFonts w:ascii="Verdana" w:hAnsi="Verdana"/>
        </w:rPr>
        <w:t xml:space="preserve">„</w:t>
      </w:r>
      <w:r>
        <w:rPr>
          <w:sz w:val="20"/>
          <w:rFonts w:ascii="Verdana" w:hAnsi="Verdana"/>
        </w:rPr>
        <w:t xml:space="preserve">Provozovatelé distribuční soustavy a provozovatel místní přenosové soustavy elektřiny mohou vykonávat jiné činnosti než ty, které jsou uvedeny v odstavci 1, pokud jsou tyto činnosti nezbytné k plnění jejich výše uvedených povinností a povinností podle nařízení (EU) 2019/943 a pokud VREG posoudil potřebu takové odchylky.</w:t>
      </w:r>
      <w:r>
        <w:rPr>
          <w:sz w:val="20"/>
          <w:shd w:val="clear" w:color="auto" w:fill="FFFFFF"/>
          <w:rFonts w:ascii="Verdana" w:hAnsi="Verdana"/>
        </w:rPr>
        <w:t xml:space="preserve">“;</w:t>
      </w:r>
    </w:p>
    <w:p w14:paraId="6715A66E" w14:textId="77777777" w:rsidR="003B5D18" w:rsidRPr="0068475E" w:rsidRDefault="003B5D18" w:rsidP="003B5D18">
      <w:pPr>
        <w:spacing w:line="276" w:lineRule="auto"/>
        <w:jc w:val="both"/>
        <w:rPr>
          <w:rFonts w:ascii="Verdana" w:hAnsi="Verdana" w:cs="Arial"/>
          <w:sz w:val="20"/>
          <w:shd w:val="clear" w:color="auto" w:fill="FFFFFF"/>
          <w:lang w:val="nl-BE"/>
        </w:rPr>
      </w:pPr>
    </w:p>
    <w:p w14:paraId="449EAAD8" w14:textId="0877E384" w:rsidR="003B5D18" w:rsidRPr="0068475E" w:rsidRDefault="003B5D18" w:rsidP="003B5D18">
      <w:pPr>
        <w:spacing w:line="276" w:lineRule="auto"/>
        <w:jc w:val="both"/>
        <w:rPr>
          <w:sz w:val="20"/>
          <w:shd w:val="clear" w:color="auto" w:fill="FFFFFF"/>
          <w:rFonts w:ascii="Verdana" w:hAnsi="Verdana" w:cs="Arial"/>
        </w:rPr>
      </w:pPr>
      <w:r>
        <w:rPr>
          <w:sz w:val="20"/>
          <w:shd w:val="clear" w:color="auto" w:fill="FFFFFF"/>
          <w:rFonts w:ascii="Verdana" w:hAnsi="Verdana"/>
        </w:rPr>
        <w:t xml:space="preserve">4°</w:t>
      </w:r>
      <w:r>
        <w:rPr>
          <w:sz w:val="20"/>
          <w:shd w:val="clear" w:color="auto" w:fill="FFFFFF"/>
          <w:rFonts w:ascii="Verdana" w:hAnsi="Verdana"/>
        </w:rPr>
        <w:t xml:space="preserve"> </w:t>
      </w:r>
      <w:r>
        <w:rPr>
          <w:sz w:val="20"/>
          <w:shd w:val="clear" w:color="auto" w:fill="FFFFFF"/>
          <w:rFonts w:ascii="Verdana" w:hAnsi="Verdana"/>
        </w:rPr>
        <w:t xml:space="preserve">V odstavci 2, který se označuje jako odstavec 3, se slova „, </w:t>
      </w:r>
      <w:r>
        <w:rPr>
          <w:sz w:val="20"/>
          <w:rFonts w:ascii="Verdana" w:hAnsi="Verdana"/>
        </w:rPr>
        <w:t xml:space="preserve">provozovatel místní přenosové soustavy elektřiny a jeho provozní společnost</w:t>
      </w:r>
      <w:r>
        <w:rPr>
          <w:sz w:val="20"/>
          <w:shd w:val="clear" w:color="auto" w:fill="FFFFFF"/>
          <w:rFonts w:ascii="Verdana" w:hAnsi="Verdana"/>
        </w:rPr>
        <w:t xml:space="preserve">“ nahrazují slovy „a </w:t>
      </w:r>
      <w:r>
        <w:rPr>
          <w:sz w:val="20"/>
          <w:rFonts w:ascii="Verdana" w:hAnsi="Verdana"/>
        </w:rPr>
        <w:t xml:space="preserve">provozovatel místní přenosové soustavy elektřiny“</w:t>
      </w:r>
      <w:r>
        <w:rPr>
          <w:sz w:val="20"/>
          <w:shd w:val="clear" w:color="auto" w:fill="FFFFFF"/>
          <w:rFonts w:ascii="Verdana" w:hAnsi="Verdana"/>
        </w:rPr>
        <w:t xml:space="preserve">;</w:t>
      </w:r>
    </w:p>
    <w:p w14:paraId="160CF4FE" w14:textId="77777777" w:rsidR="003B5D18" w:rsidRPr="0068475E" w:rsidRDefault="003B5D18" w:rsidP="003B5D18">
      <w:pPr>
        <w:spacing w:line="276" w:lineRule="auto"/>
        <w:jc w:val="both"/>
        <w:rPr>
          <w:rFonts w:ascii="Verdana" w:hAnsi="Verdana" w:cs="Arial"/>
          <w:sz w:val="20"/>
          <w:shd w:val="clear" w:color="auto" w:fill="FFFFFF"/>
          <w:lang w:val="nl-BE"/>
        </w:rPr>
      </w:pPr>
    </w:p>
    <w:p w14:paraId="0A1F638F" w14:textId="77777777" w:rsidR="003B5D18" w:rsidRPr="0068475E" w:rsidRDefault="003B5D18" w:rsidP="003B5D18">
      <w:pPr>
        <w:spacing w:line="276" w:lineRule="auto"/>
        <w:jc w:val="both"/>
        <w:rPr>
          <w:sz w:val="20"/>
          <w:shd w:val="clear" w:color="auto" w:fill="FFFFFF"/>
          <w:rFonts w:ascii="Verdana" w:hAnsi="Verdana" w:cs="Arial"/>
        </w:rPr>
      </w:pPr>
      <w:r>
        <w:rPr>
          <w:sz w:val="20"/>
          <w:shd w:val="clear" w:color="auto" w:fill="FFFFFF"/>
          <w:rFonts w:ascii="Verdana" w:hAnsi="Verdana"/>
        </w:rPr>
        <w:t xml:space="preserve">5°</w:t>
      </w:r>
      <w:r>
        <w:rPr>
          <w:sz w:val="20"/>
          <w:shd w:val="clear" w:color="auto" w:fill="FFFFFF"/>
          <w:rFonts w:ascii="Verdana" w:hAnsi="Verdana"/>
        </w:rPr>
        <w:t xml:space="preserve"> </w:t>
      </w:r>
      <w:r>
        <w:rPr>
          <w:sz w:val="20"/>
          <w:shd w:val="clear" w:color="auto" w:fill="FFFFFF"/>
          <w:rFonts w:ascii="Verdana" w:hAnsi="Verdana"/>
        </w:rPr>
        <w:t xml:space="preserve">V odstavci 2, který se označuje jako odstavec 3, se v každém případě slova „odstavec 1“ nahrazují slovy „odstavec 2“;</w:t>
      </w:r>
    </w:p>
    <w:p w14:paraId="713B09A9" w14:textId="77777777" w:rsidR="003B5D18" w:rsidRPr="0068475E" w:rsidRDefault="003B5D18" w:rsidP="003B5D18">
      <w:pPr>
        <w:spacing w:line="276" w:lineRule="auto"/>
        <w:jc w:val="both"/>
        <w:rPr>
          <w:rFonts w:ascii="Verdana" w:hAnsi="Verdana" w:cs="Arial"/>
          <w:sz w:val="20"/>
          <w:shd w:val="clear" w:color="auto" w:fill="FFFFFF"/>
          <w:lang w:val="nl-BE"/>
        </w:rPr>
      </w:pPr>
    </w:p>
    <w:p w14:paraId="00EE98C0" w14:textId="77777777" w:rsidR="003B5D18" w:rsidRPr="0068475E" w:rsidRDefault="003B5D18" w:rsidP="003B5D18">
      <w:pPr>
        <w:spacing w:line="276" w:lineRule="auto"/>
        <w:jc w:val="both"/>
        <w:rPr>
          <w:sz w:val="20"/>
          <w:shd w:val="clear" w:color="auto" w:fill="FFFFFF"/>
          <w:rFonts w:ascii="Verdana" w:hAnsi="Verdana" w:cs="Arial"/>
        </w:rPr>
      </w:pPr>
      <w:r>
        <w:rPr>
          <w:sz w:val="20"/>
          <w:shd w:val="clear" w:color="auto" w:fill="FFFFFF"/>
          <w:rFonts w:ascii="Verdana" w:hAnsi="Verdana"/>
        </w:rPr>
        <w:t xml:space="preserve">6°</w:t>
      </w:r>
      <w:r>
        <w:rPr>
          <w:sz w:val="20"/>
          <w:shd w:val="clear" w:color="auto" w:fill="FFFFFF"/>
          <w:rFonts w:ascii="Verdana" w:hAnsi="Verdana"/>
        </w:rPr>
        <w:t xml:space="preserve"> </w:t>
      </w:r>
      <w:r>
        <w:rPr>
          <w:sz w:val="20"/>
          <w:shd w:val="clear" w:color="auto" w:fill="FFFFFF"/>
          <w:rFonts w:ascii="Verdana" w:hAnsi="Verdana"/>
        </w:rPr>
        <w:t xml:space="preserve">V odstavci 3, který se označuje jako odstavec 4, se zrušují slova „a v čl. 4.1.5“.</w:t>
      </w:r>
    </w:p>
    <w:p w14:paraId="77070FDA" w14:textId="77777777" w:rsidR="00A018BD" w:rsidRDefault="00A018BD" w:rsidP="00D35A1A">
      <w:pPr>
        <w:spacing w:line="276" w:lineRule="auto"/>
        <w:rPr>
          <w:rFonts w:ascii="Verdana" w:hAnsi="Verdana" w:cs="Arial"/>
          <w:sz w:val="20"/>
          <w:shd w:val="clear" w:color="auto" w:fill="FFFFFF"/>
          <w:lang w:val="nl-BE"/>
        </w:rPr>
      </w:pPr>
    </w:p>
    <w:p w14:paraId="1A8AC024" w14:textId="2798BEB2" w:rsidR="00A018BD" w:rsidRPr="00A018BD" w:rsidRDefault="00A018BD" w:rsidP="00D35A1A">
      <w:pPr>
        <w:spacing w:line="276" w:lineRule="auto"/>
        <w:rPr>
          <w:spacing w:val="-3"/>
          <w:sz w:val="20"/>
          <w:rFonts w:ascii="Verdana" w:hAnsi="Verdana" w:cs="Arial"/>
        </w:rPr>
      </w:pPr>
      <w:r>
        <w:rPr>
          <w:sz w:val="20"/>
          <w:shd w:val="clear" w:color="auto" w:fill="FFFFFF"/>
          <w:b/>
          <w:rFonts w:ascii="Verdana" w:hAnsi="Verdana"/>
        </w:rPr>
        <w:t xml:space="preserve">Článek 5.</w:t>
      </w:r>
      <w:r>
        <w:rPr>
          <w:sz w:val="20"/>
          <w:shd w:val="clear" w:color="auto" w:fill="FFFFFF"/>
          <w:rFonts w:ascii="Verdana" w:hAnsi="Verdana"/>
        </w:rPr>
        <w:t xml:space="preserve"> </w:t>
      </w:r>
      <w:r>
        <w:rPr>
          <w:sz w:val="20"/>
          <w:shd w:val="clear" w:color="auto" w:fill="FFFFFF"/>
          <w:rFonts w:ascii="Verdana" w:hAnsi="Verdana"/>
        </w:rPr>
        <w:t xml:space="preserve">V článku 4.1.11/7 téže vyhlášky, který byl vložen vyhláškou ze dne 23. prosince 2022, se zrušují slova „podání nabídky nebo“.</w:t>
      </w:r>
    </w:p>
    <w:p w14:paraId="5F76CBE8" w14:textId="77777777" w:rsidR="00E41310" w:rsidRPr="00FA2D5D" w:rsidRDefault="00E41310" w:rsidP="00D35A1A">
      <w:pPr>
        <w:spacing w:line="276" w:lineRule="auto"/>
        <w:rPr>
          <w:rFonts w:ascii="Verdana" w:hAnsi="Verdana" w:cs="Arial"/>
          <w:spacing w:val="-3"/>
          <w:sz w:val="20"/>
          <w:lang w:val="nl-BE"/>
        </w:rPr>
      </w:pPr>
    </w:p>
    <w:p w14:paraId="6B795F84" w14:textId="6F65A020" w:rsidR="00E41310" w:rsidRPr="00FA2D5D" w:rsidRDefault="00E41310" w:rsidP="00D35A1A">
      <w:pPr>
        <w:spacing w:line="276" w:lineRule="auto"/>
        <w:rPr>
          <w:spacing w:val="-3"/>
          <w:sz w:val="20"/>
          <w:rFonts w:ascii="Verdana" w:hAnsi="Verdana" w:cs="Arial"/>
        </w:rPr>
      </w:pPr>
      <w:r>
        <w:rPr>
          <w:sz w:val="20"/>
          <w:b/>
          <w:rFonts w:ascii="Verdana" w:hAnsi="Verdana"/>
        </w:rPr>
        <w:t xml:space="preserve">Článek 6. </w:t>
      </w:r>
      <w:r>
        <w:rPr>
          <w:sz w:val="20"/>
          <w:rFonts w:ascii="Verdana" w:hAnsi="Verdana"/>
        </w:rPr>
        <w:t xml:space="preserve">Článek 4.1.13 téže vyhlášky, ve znění vyhlášky ze dne 18. března 2022, se zrušuje.</w:t>
      </w:r>
    </w:p>
    <w:p w14:paraId="0A67C3EF" w14:textId="77777777" w:rsidR="00C6175D" w:rsidRPr="00FA2D5D" w:rsidRDefault="00C6175D" w:rsidP="00D35A1A">
      <w:pPr>
        <w:spacing w:line="276" w:lineRule="auto"/>
        <w:rPr>
          <w:rFonts w:ascii="Verdana" w:hAnsi="Verdana" w:cs="Arial"/>
          <w:spacing w:val="-3"/>
          <w:sz w:val="20"/>
          <w:lang w:val="nl-BE"/>
        </w:rPr>
      </w:pPr>
    </w:p>
    <w:p w14:paraId="0B0502B6" w14:textId="28BCEDDA" w:rsidR="00C6175D" w:rsidRPr="00FA2D5D" w:rsidRDefault="00C6175D" w:rsidP="00D35A1A">
      <w:pPr>
        <w:spacing w:line="276" w:lineRule="auto"/>
        <w:rPr>
          <w:bCs/>
          <w:spacing w:val="-3"/>
          <w:sz w:val="20"/>
          <w:rFonts w:ascii="Verdana" w:hAnsi="Verdana" w:cs="Arial"/>
        </w:rPr>
      </w:pPr>
      <w:r>
        <w:rPr>
          <w:sz w:val="20"/>
          <w:b/>
          <w:rFonts w:ascii="Verdana" w:hAnsi="Verdana"/>
        </w:rPr>
        <w:t xml:space="preserve">Článek 7.</w:t>
      </w:r>
      <w:r>
        <w:rPr>
          <w:sz w:val="20"/>
          <w:rFonts w:ascii="Verdana" w:hAnsi="Verdana"/>
        </w:rPr>
        <w:t xml:space="preserve"> </w:t>
      </w:r>
      <w:r>
        <w:rPr>
          <w:sz w:val="20"/>
          <w:rFonts w:ascii="Verdana" w:hAnsi="Verdana"/>
        </w:rPr>
        <w:t xml:space="preserve">V čl. 4.1.16 odst. 1 téže vyhlášky, který byl nahrazen vyhláškou ze dne 10. března 2017 a změněn vyhláškou ze dne 18. března 2022, se věta „Aniž je dotčen čl. 4.1.13 pro rozšíření sítě nebo posílení sítě za účelem připojení obytné jednotky nebo budovy“ nahrazuje slovy „Pro rozšíření sítě nebo posílení sítě za účelem připojení obytné jednotky nebo budovy“.</w:t>
      </w:r>
    </w:p>
    <w:p w14:paraId="099885BD" w14:textId="77777777" w:rsidR="003824B7" w:rsidRPr="00FA2D5D" w:rsidRDefault="003824B7" w:rsidP="00D35A1A">
      <w:pPr>
        <w:spacing w:line="276" w:lineRule="auto"/>
        <w:rPr>
          <w:rFonts w:ascii="Verdana" w:hAnsi="Verdana" w:cs="Arial"/>
          <w:b/>
          <w:spacing w:val="-3"/>
          <w:sz w:val="20"/>
          <w:lang w:val="nl-BE"/>
        </w:rPr>
      </w:pPr>
    </w:p>
    <w:p w14:paraId="6F91F714" w14:textId="72FD9258" w:rsidR="003824B7" w:rsidRPr="00FA2D5D" w:rsidRDefault="003824B7" w:rsidP="00D35A1A">
      <w:pPr>
        <w:spacing w:line="276" w:lineRule="auto"/>
        <w:rPr>
          <w:bCs/>
          <w:spacing w:val="-3"/>
          <w:sz w:val="20"/>
          <w:rFonts w:ascii="Verdana" w:hAnsi="Verdana" w:cs="Arial"/>
        </w:rPr>
      </w:pPr>
      <w:r>
        <w:rPr>
          <w:sz w:val="20"/>
          <w:b/>
          <w:rFonts w:ascii="Verdana" w:hAnsi="Verdana"/>
        </w:rPr>
        <w:t xml:space="preserve">Článek 8.</w:t>
      </w:r>
      <w:r>
        <w:rPr>
          <w:sz w:val="20"/>
          <w:rFonts w:ascii="Verdana" w:hAnsi="Verdana"/>
        </w:rPr>
        <w:t xml:space="preserve"> </w:t>
      </w:r>
      <w:r>
        <w:rPr>
          <w:sz w:val="20"/>
          <w:rFonts w:ascii="Verdana" w:hAnsi="Verdana"/>
        </w:rPr>
        <w:t xml:space="preserve">V čl. 4.1.16/1 odst. 1 téže vyhlášky, vloženém vyhláškou ze dne 30. října 2020, se zrušuje věta „čl. 4.1.13“.</w:t>
      </w:r>
    </w:p>
    <w:p w14:paraId="46B35BF2" w14:textId="77777777" w:rsidR="003824B7" w:rsidRPr="00FA2D5D" w:rsidRDefault="003824B7" w:rsidP="00D35A1A">
      <w:pPr>
        <w:spacing w:line="276" w:lineRule="auto"/>
        <w:rPr>
          <w:rFonts w:ascii="Verdana" w:hAnsi="Verdana" w:cs="Arial"/>
          <w:b/>
          <w:spacing w:val="-3"/>
          <w:sz w:val="20"/>
          <w:lang w:val="nl-BE"/>
        </w:rPr>
      </w:pPr>
    </w:p>
    <w:p w14:paraId="18E63310" w14:textId="04E4251F" w:rsidR="003824B7" w:rsidRPr="00FA2D5D" w:rsidRDefault="003824B7" w:rsidP="00D35A1A">
      <w:pPr>
        <w:spacing w:line="276" w:lineRule="auto"/>
        <w:rPr>
          <w:bCs/>
          <w:spacing w:val="-3"/>
          <w:sz w:val="20"/>
          <w:rFonts w:ascii="Verdana" w:hAnsi="Verdana" w:cs="Arial"/>
        </w:rPr>
      </w:pPr>
      <w:r>
        <w:rPr>
          <w:sz w:val="20"/>
          <w:b/>
          <w:rFonts w:ascii="Verdana" w:hAnsi="Verdana"/>
        </w:rPr>
        <w:t xml:space="preserve">Článek 9.</w:t>
      </w:r>
      <w:r>
        <w:rPr>
          <w:sz w:val="20"/>
          <w:rFonts w:ascii="Verdana" w:hAnsi="Verdana"/>
        </w:rPr>
        <w:t xml:space="preserve"> </w:t>
      </w:r>
      <w:r>
        <w:rPr>
          <w:sz w:val="20"/>
          <w:rFonts w:ascii="Verdana" w:hAnsi="Verdana"/>
        </w:rPr>
        <w:t xml:space="preserve">V článku 4.1.16/2 téže vyhlášky, který byl vložen vyhláškou ze dne 18. března 2022 a změněn vyhláškou ze dne 17. června 2022, se zrušuje věta „4.1.13“.</w:t>
      </w:r>
    </w:p>
    <w:p w14:paraId="7BAAF36E" w14:textId="77777777" w:rsidR="003E15DA" w:rsidRPr="00FA2D5D" w:rsidRDefault="003E15DA" w:rsidP="00D35A1A">
      <w:pPr>
        <w:spacing w:line="276" w:lineRule="auto"/>
        <w:rPr>
          <w:rFonts w:ascii="Verdana" w:hAnsi="Verdana" w:cs="Arial"/>
          <w:bCs/>
          <w:spacing w:val="-3"/>
          <w:sz w:val="20"/>
          <w:lang w:val="nl-BE"/>
        </w:rPr>
      </w:pPr>
    </w:p>
    <w:p w14:paraId="6E6F8F6B" w14:textId="3F70C026" w:rsidR="003E15DA" w:rsidRPr="00FA2D5D" w:rsidRDefault="003E15DA" w:rsidP="00D35A1A">
      <w:pPr>
        <w:spacing w:line="276" w:lineRule="auto"/>
        <w:rPr>
          <w:bCs/>
          <w:spacing w:val="-3"/>
          <w:sz w:val="20"/>
          <w:rFonts w:ascii="Verdana" w:hAnsi="Verdana" w:cs="Arial"/>
        </w:rPr>
      </w:pPr>
      <w:r>
        <w:rPr>
          <w:sz w:val="20"/>
          <w:b/>
          <w:rFonts w:ascii="Verdana" w:hAnsi="Verdana"/>
        </w:rPr>
        <w:t xml:space="preserve">Článek 10.</w:t>
      </w:r>
      <w:r>
        <w:rPr>
          <w:sz w:val="20"/>
          <w:rFonts w:ascii="Verdana" w:hAnsi="Verdana"/>
        </w:rPr>
        <w:t xml:space="preserve"> </w:t>
      </w:r>
      <w:r>
        <w:rPr>
          <w:sz w:val="20"/>
          <w:rFonts w:ascii="Verdana" w:hAnsi="Verdana"/>
        </w:rPr>
        <w:t xml:space="preserve">V článku 4.1.18/2 téže vyhlášky, který byl vložen vyhláškou ze dne 24. února 2017, jsou provedeny tyto změny:</w:t>
      </w:r>
    </w:p>
    <w:p w14:paraId="07A104EB" w14:textId="77777777" w:rsidR="00313769" w:rsidRPr="00FA2D5D" w:rsidRDefault="00313769" w:rsidP="00D35A1A">
      <w:pPr>
        <w:spacing w:line="276" w:lineRule="auto"/>
        <w:rPr>
          <w:rFonts w:ascii="Verdana" w:hAnsi="Verdana" w:cs="Arial"/>
          <w:bCs/>
          <w:spacing w:val="-3"/>
          <w:sz w:val="20"/>
          <w:lang w:val="nl-BE"/>
        </w:rPr>
      </w:pPr>
    </w:p>
    <w:p w14:paraId="70D42676" w14:textId="643D6696" w:rsidR="00313769" w:rsidRPr="00FA2D5D" w:rsidRDefault="00313769" w:rsidP="00D35A1A">
      <w:pPr>
        <w:spacing w:line="276" w:lineRule="auto"/>
        <w:rPr>
          <w:bCs/>
          <w:spacing w:val="-3"/>
          <w:sz w:val="20"/>
          <w:rFonts w:ascii="Verdana" w:hAnsi="Verdana" w:cs="Arial"/>
        </w:rPr>
      </w:pPr>
      <w:r>
        <w:rPr>
          <w:sz w:val="20"/>
          <w:rFonts w:ascii="Verdana" w:hAnsi="Verdana"/>
        </w:rPr>
        <w:t xml:space="preserve">1°</w:t>
      </w:r>
      <w:r>
        <w:rPr>
          <w:sz w:val="20"/>
          <w:rFonts w:ascii="Verdana" w:hAnsi="Verdana"/>
        </w:rPr>
        <w:t xml:space="preserve"> </w:t>
      </w:r>
      <w:r>
        <w:rPr>
          <w:sz w:val="20"/>
          <w:rFonts w:ascii="Verdana" w:hAnsi="Verdana"/>
        </w:rPr>
        <w:t xml:space="preserve">Mezi slova „systémy obnovitelné energie“ a slovo „měsíčně“ se vkládají slova „a subjekty provádějící instalaci zařízení pro skladování elektřiny“;</w:t>
      </w:r>
    </w:p>
    <w:p w14:paraId="58884170" w14:textId="77777777" w:rsidR="008E5D15" w:rsidRPr="00FA2D5D" w:rsidRDefault="008E5D15" w:rsidP="00D35A1A">
      <w:pPr>
        <w:spacing w:line="276" w:lineRule="auto"/>
        <w:rPr>
          <w:rFonts w:ascii="Verdana" w:hAnsi="Verdana" w:cs="Arial"/>
          <w:bCs/>
          <w:spacing w:val="-3"/>
          <w:sz w:val="20"/>
          <w:lang w:val="nl-BE"/>
        </w:rPr>
      </w:pPr>
    </w:p>
    <w:p w14:paraId="755ECA69" w14:textId="48903825" w:rsidR="008E5D15" w:rsidRPr="00FA2D5D" w:rsidRDefault="008E5D15" w:rsidP="00D35A1A">
      <w:pPr>
        <w:spacing w:line="276" w:lineRule="auto"/>
        <w:rPr>
          <w:bCs/>
          <w:spacing w:val="-3"/>
          <w:sz w:val="20"/>
          <w:rFonts w:ascii="Verdana" w:hAnsi="Verdana" w:cs="Arial"/>
        </w:rPr>
      </w:pPr>
      <w:r>
        <w:rPr>
          <w:sz w:val="20"/>
          <w:rFonts w:ascii="Verdana" w:hAnsi="Verdana"/>
        </w:rPr>
        <w:t xml:space="preserve">2°</w:t>
      </w:r>
      <w:r>
        <w:rPr>
          <w:sz w:val="20"/>
          <w:rFonts w:ascii="Verdana" w:hAnsi="Verdana"/>
        </w:rPr>
        <w:t xml:space="preserve"> </w:t>
      </w:r>
      <w:r>
        <w:rPr>
          <w:sz w:val="20"/>
          <w:rFonts w:ascii="Verdana" w:hAnsi="Verdana"/>
        </w:rPr>
        <w:t xml:space="preserve">Mezi slova „zařízení pro jejich instalaci“ a slova „výroba elektřiny“ se vkládají slova „a zařízení pro skladování elektřiny“.</w:t>
      </w:r>
    </w:p>
    <w:p w14:paraId="678BD6FD" w14:textId="77777777" w:rsidR="00776947" w:rsidRPr="00FA2D5D" w:rsidRDefault="00776947" w:rsidP="00D35A1A">
      <w:pPr>
        <w:spacing w:line="276" w:lineRule="auto"/>
        <w:rPr>
          <w:rFonts w:ascii="Verdana" w:hAnsi="Verdana" w:cs="Arial"/>
          <w:bCs/>
          <w:spacing w:val="-3"/>
          <w:sz w:val="20"/>
          <w:lang w:val="nl-BE"/>
        </w:rPr>
      </w:pPr>
    </w:p>
    <w:p w14:paraId="4CC9946D" w14:textId="638839E2" w:rsidR="004176FD" w:rsidRPr="00FA2D5D" w:rsidRDefault="00776947" w:rsidP="00D35A1A">
      <w:pPr>
        <w:spacing w:line="276" w:lineRule="auto"/>
        <w:jc w:val="both"/>
        <w:rPr>
          <w:bCs/>
          <w:iCs/>
          <w:sz w:val="20"/>
          <w:rFonts w:ascii="Verdana" w:hAnsi="Verdana" w:cs="Arial"/>
        </w:rPr>
      </w:pPr>
      <w:r>
        <w:rPr>
          <w:sz w:val="20"/>
          <w:b/>
          <w:rFonts w:ascii="Verdana" w:hAnsi="Verdana"/>
        </w:rPr>
        <w:t xml:space="preserve">Článek 11.</w:t>
      </w:r>
      <w:r>
        <w:rPr>
          <w:sz w:val="20"/>
          <w:b/>
          <w:rFonts w:ascii="Verdana" w:hAnsi="Verdana"/>
        </w:rPr>
        <w:t xml:space="preserve"> </w:t>
      </w:r>
      <w:r>
        <w:rPr>
          <w:sz w:val="20"/>
          <w:rFonts w:ascii="Verdana" w:hAnsi="Verdana"/>
        </w:rPr>
        <w:t xml:space="preserve">V téže vyhlášce, naposledy pozměněné vyhláškou ze dne 23. prosince 2022, se vkládá článek 4.1.22/11/1, který zní:</w:t>
      </w:r>
      <w:r>
        <w:rPr>
          <w:sz w:val="20"/>
          <w:rFonts w:ascii="Verdana" w:hAnsi="Verdana"/>
        </w:rPr>
        <w:t xml:space="preserve"> </w:t>
      </w:r>
    </w:p>
    <w:p w14:paraId="6C4FF66E" w14:textId="77777777" w:rsidR="004176FD" w:rsidRPr="00FA2D5D" w:rsidRDefault="004176FD" w:rsidP="00D35A1A">
      <w:pPr>
        <w:spacing w:line="276" w:lineRule="auto"/>
        <w:jc w:val="both"/>
        <w:rPr>
          <w:rFonts w:ascii="Verdana" w:hAnsi="Verdana" w:cs="Arial"/>
          <w:sz w:val="20"/>
          <w:lang w:val="nl-BE"/>
        </w:rPr>
      </w:pPr>
    </w:p>
    <w:p w14:paraId="52ADDC2F" w14:textId="3B98DAF8" w:rsidR="004176FD" w:rsidRPr="00FA2D5D" w:rsidRDefault="004176FD" w:rsidP="333511A9">
      <w:pPr>
        <w:spacing w:line="276" w:lineRule="auto"/>
        <w:jc w:val="both"/>
        <w:rPr>
          <w:sz w:val="20"/>
          <w:rFonts w:ascii="Verdana" w:hAnsi="Verdana" w:cs="Arial"/>
        </w:rPr>
      </w:pPr>
      <w:r>
        <w:rPr>
          <w:sz w:val="20"/>
          <w:rFonts w:ascii="Verdana" w:hAnsi="Verdana"/>
        </w:rPr>
        <w:t xml:space="preserve">„Článek 4.1.22/11/1.</w:t>
      </w:r>
      <w:r>
        <w:rPr>
          <w:sz w:val="20"/>
          <w:rFonts w:ascii="Verdana" w:hAnsi="Verdana"/>
        </w:rPr>
        <w:t xml:space="preserve"> </w:t>
      </w:r>
      <w:r>
        <w:rPr>
          <w:sz w:val="20"/>
          <w:rFonts w:ascii="Verdana" w:hAnsi="Verdana"/>
        </w:rPr>
        <w:t xml:space="preserve">V souladu s čl. 4.1.22/11 této vyhlášky provozovatel systému poskytne veřejným střediskům sociálního zabezpečení přístup k technickým údajům, relačním údajům a údajům o měření zákazníků v následujících případech, aby mohla plnit úkoly uložené veřejným střediskům sociálního zabezpečení touto vyhláškou nebo organickým zákonem ze dne 8. července 1976 o veřejných střediscích sociálního zabezpečení nebo na jeho základě:</w:t>
      </w:r>
    </w:p>
    <w:p w14:paraId="096DA8DA" w14:textId="31EBB6A7" w:rsidR="00C1152F" w:rsidRPr="00C72424" w:rsidRDefault="004176FD" w:rsidP="00C1152F">
      <w:pPr>
        <w:spacing w:line="276" w:lineRule="auto"/>
        <w:ind w:left="709" w:hanging="709"/>
        <w:rPr>
          <w:sz w:val="20"/>
          <w:rFonts w:ascii="Verdana" w:hAnsi="Verdana" w:cs="Arial"/>
        </w:rPr>
      </w:pPr>
      <w:r>
        <w:rPr>
          <w:sz w:val="20"/>
          <w:rFonts w:ascii="Verdana" w:hAnsi="Verdana"/>
        </w:rPr>
        <w:t xml:space="preserve">1°</w:t>
      </w:r>
      <w:r>
        <w:rPr>
          <w:sz w:val="20"/>
          <w:rFonts w:ascii="Verdana" w:hAnsi="Verdana"/>
        </w:rPr>
        <w:tab/>
      </w:r>
      <w:r>
        <w:rPr>
          <w:sz w:val="20"/>
          <w:rFonts w:ascii="Verdana" w:hAnsi="Verdana"/>
        </w:rPr>
        <w:t xml:space="preserve">Zákazník nedobije předplacený digitální plynoměr po dobu jednoho měsíce a hrozí mu, že mu v období od listopadu do března dojde k výpadku dodávek zemního plynu do 10 dnů;</w:t>
      </w:r>
    </w:p>
    <w:p w14:paraId="532EC4A4" w14:textId="527FE4F5" w:rsidR="004176FD" w:rsidRPr="00C72424" w:rsidRDefault="004176FD" w:rsidP="00C1152F">
      <w:pPr>
        <w:spacing w:line="276" w:lineRule="auto"/>
        <w:ind w:left="709" w:hanging="709"/>
        <w:rPr>
          <w:sz w:val="20"/>
          <w:rFonts w:ascii="Verdana" w:hAnsi="Verdana" w:cs="Arial"/>
        </w:rPr>
      </w:pPr>
      <w:r>
        <w:rPr>
          <w:sz w:val="20"/>
          <w:rFonts w:ascii="Verdana" w:hAnsi="Verdana"/>
        </w:rPr>
        <w:t xml:space="preserve">2°</w:t>
      </w:r>
      <w:r>
        <w:rPr>
          <w:sz w:val="20"/>
          <w:rFonts w:ascii="Verdana" w:hAnsi="Verdana"/>
        </w:rPr>
        <w:tab/>
      </w:r>
      <w:r>
        <w:rPr>
          <w:sz w:val="20"/>
          <w:rFonts w:ascii="Verdana" w:hAnsi="Verdana"/>
        </w:rPr>
        <w:t xml:space="preserve">Odběratel elektřiny s předplaceným digitálním elektroměrem, u něhož je vypnut omezovač výkonu, nedobíjí po dobu jednoho měsíce a hrozí mu, že v období od listopadu do března dojde k výpadku dodávek elektřiny do 10 dnů;</w:t>
      </w:r>
    </w:p>
    <w:p w14:paraId="443A97D4" w14:textId="7F2E816B" w:rsidR="004176FD" w:rsidRPr="00FA2D5D" w:rsidRDefault="000A4A8D" w:rsidP="00C1152F">
      <w:pPr>
        <w:spacing w:line="276" w:lineRule="auto"/>
        <w:ind w:left="709" w:hanging="709"/>
        <w:rPr>
          <w:sz w:val="20"/>
          <w:rFonts w:ascii="Verdana" w:hAnsi="Verdana" w:cs="Arial"/>
        </w:rPr>
      </w:pPr>
      <w:r>
        <w:rPr>
          <w:sz w:val="20"/>
          <w:rFonts w:ascii="Verdana" w:hAnsi="Verdana"/>
        </w:rPr>
        <w:t xml:space="preserve">3°</w:t>
      </w:r>
      <w:r>
        <w:rPr>
          <w:sz w:val="20"/>
          <w:rFonts w:ascii="Verdana" w:hAnsi="Verdana"/>
        </w:rPr>
        <w:tab/>
      </w:r>
      <w:r>
        <w:rPr>
          <w:sz w:val="20"/>
          <w:rFonts w:ascii="Verdana" w:hAnsi="Verdana"/>
        </w:rPr>
        <w:t xml:space="preserve">Zákazník byl na začátku září odpojen od dodávek elektřiny nebo zemního plynu z důvodu nezaplacení;</w:t>
      </w:r>
    </w:p>
    <w:p w14:paraId="16DF6819" w14:textId="3F3FE54F" w:rsidR="004176FD" w:rsidRPr="00FA2D5D" w:rsidRDefault="004176FD" w:rsidP="00C1152F">
      <w:pPr>
        <w:spacing w:line="276" w:lineRule="auto"/>
        <w:ind w:left="709" w:hanging="709"/>
        <w:rPr>
          <w:sz w:val="20"/>
          <w:rFonts w:ascii="Verdana" w:hAnsi="Verdana" w:cs="Arial"/>
        </w:rPr>
      </w:pPr>
      <w:r>
        <w:rPr>
          <w:sz w:val="20"/>
          <w:rFonts w:ascii="Verdana" w:hAnsi="Verdana"/>
        </w:rPr>
        <w:t xml:space="preserve">4°</w:t>
      </w:r>
      <w:r>
        <w:rPr>
          <w:sz w:val="20"/>
          <w:rFonts w:ascii="Verdana" w:hAnsi="Verdana"/>
        </w:rPr>
        <w:tab/>
      </w:r>
      <w:r>
        <w:rPr>
          <w:sz w:val="20"/>
          <w:rFonts w:ascii="Verdana" w:hAnsi="Verdana"/>
        </w:rPr>
        <w:t xml:space="preserve">Zákazník je zásobován prostřednictvím předplaceného digitálního elektroměru nebo plynoměru;</w:t>
      </w:r>
    </w:p>
    <w:p w14:paraId="13A956E2" w14:textId="7CFB9F33" w:rsidR="004176FD" w:rsidRPr="00FA2D5D" w:rsidRDefault="004176FD" w:rsidP="00C1152F">
      <w:pPr>
        <w:tabs>
          <w:tab w:val="left" w:pos="709"/>
        </w:tabs>
        <w:spacing w:line="276" w:lineRule="auto"/>
        <w:ind w:left="709" w:hanging="709"/>
        <w:rPr>
          <w:sz w:val="20"/>
          <w:rFonts w:ascii="Verdana" w:hAnsi="Verdana" w:cs="Arial"/>
        </w:rPr>
      </w:pPr>
      <w:r>
        <w:rPr>
          <w:sz w:val="20"/>
          <w:rFonts w:ascii="Verdana" w:hAnsi="Verdana"/>
        </w:rPr>
        <w:t xml:space="preserve">5°</w:t>
      </w:r>
      <w:r>
        <w:rPr>
          <w:sz w:val="20"/>
          <w:rFonts w:ascii="Verdana" w:hAnsi="Verdana"/>
        </w:rPr>
        <w:tab/>
      </w:r>
      <w:r>
        <w:rPr>
          <w:sz w:val="20"/>
          <w:rFonts w:ascii="Verdana" w:hAnsi="Verdana"/>
        </w:rPr>
        <w:t xml:space="preserve">Pro zákazníka bylo získáno kladné stanovisko od místního poradního výboru a dotyčný zákazník by mohl být v nadcházejícím období pravděpodobně odříznut od dodávek energie;</w:t>
      </w:r>
    </w:p>
    <w:p w14:paraId="6276E0BC" w14:textId="1ECDB479" w:rsidR="004176FD" w:rsidRPr="00FA2D5D" w:rsidRDefault="004176FD" w:rsidP="00C1152F">
      <w:pPr>
        <w:tabs>
          <w:tab w:val="left" w:pos="709"/>
        </w:tabs>
        <w:spacing w:line="276" w:lineRule="auto"/>
        <w:ind w:left="709" w:hanging="709"/>
        <w:rPr>
          <w:sz w:val="20"/>
          <w:rFonts w:ascii="Verdana" w:hAnsi="Verdana" w:cs="Arial"/>
        </w:rPr>
      </w:pPr>
      <w:r>
        <w:rPr>
          <w:sz w:val="20"/>
          <w:rFonts w:ascii="Verdana" w:hAnsi="Verdana"/>
        </w:rPr>
        <w:t xml:space="preserve">6°</w:t>
      </w:r>
      <w:r>
        <w:rPr>
          <w:sz w:val="20"/>
          <w:rFonts w:ascii="Verdana" w:hAnsi="Verdana"/>
        </w:rPr>
        <w:tab/>
      </w:r>
      <w:r>
        <w:rPr>
          <w:sz w:val="20"/>
          <w:rFonts w:ascii="Verdana" w:hAnsi="Verdana"/>
        </w:rPr>
        <w:t xml:space="preserve">Pro zákazníka bylo získáno kladné stanovisko od místního poradního výboru a dotyčný zákazník byl v průběhu předchozího týdne odříznut od dodávek energie;</w:t>
      </w:r>
    </w:p>
    <w:p w14:paraId="059874D3" w14:textId="50CB3371" w:rsidR="004176FD" w:rsidRPr="00FA2D5D" w:rsidRDefault="004176FD" w:rsidP="00C1152F">
      <w:pPr>
        <w:tabs>
          <w:tab w:val="left" w:pos="709"/>
        </w:tabs>
        <w:spacing w:line="276" w:lineRule="auto"/>
        <w:ind w:left="709" w:hanging="709"/>
        <w:rPr>
          <w:sz w:val="20"/>
          <w:rFonts w:ascii="Verdana" w:hAnsi="Verdana" w:cs="Arial"/>
        </w:rPr>
      </w:pPr>
      <w:r>
        <w:rPr>
          <w:sz w:val="20"/>
          <w:rFonts w:ascii="Verdana" w:hAnsi="Verdana"/>
        </w:rPr>
        <w:t xml:space="preserve">7°</w:t>
      </w:r>
      <w:r>
        <w:rPr>
          <w:sz w:val="20"/>
          <w:rFonts w:ascii="Verdana" w:hAnsi="Verdana"/>
        </w:rPr>
        <w:tab/>
      </w:r>
      <w:r>
        <w:rPr>
          <w:sz w:val="20"/>
          <w:rFonts w:ascii="Verdana" w:hAnsi="Verdana"/>
        </w:rPr>
        <w:t xml:space="preserve">Pro zákazníka bylo získáno kladné stanovisko od místního poradního výboru a dotyčný zákazník byl v průběhu předchozího týdne znovu připojen k dodávkám energie.</w:t>
      </w:r>
    </w:p>
    <w:p w14:paraId="44C6850A" w14:textId="77777777" w:rsidR="004176FD" w:rsidRPr="00FA2D5D" w:rsidRDefault="004176FD" w:rsidP="00D35A1A">
      <w:pPr>
        <w:spacing w:line="276" w:lineRule="auto"/>
        <w:rPr>
          <w:rFonts w:ascii="Verdana" w:hAnsi="Verdana" w:cs="Arial"/>
          <w:sz w:val="20"/>
          <w:lang w:val="nl-BE"/>
        </w:rPr>
      </w:pPr>
    </w:p>
    <w:p w14:paraId="0EEAA7ED" w14:textId="77777777" w:rsidR="004176FD" w:rsidRPr="00FA2D5D" w:rsidRDefault="004176FD" w:rsidP="00567532">
      <w:pPr>
        <w:spacing w:line="276" w:lineRule="auto"/>
        <w:ind w:firstLine="709"/>
        <w:rPr>
          <w:sz w:val="20"/>
          <w:rFonts w:ascii="Verdana" w:hAnsi="Verdana" w:cs="Arial"/>
        </w:rPr>
      </w:pPr>
      <w:r>
        <w:rPr>
          <w:sz w:val="20"/>
          <w:rFonts w:ascii="Verdana" w:hAnsi="Verdana"/>
        </w:rPr>
        <w:t xml:space="preserve">Veškeré technické údaje, relační údaje a údaje z měření uvedené v odstavci 1 mohou být rovněž osobními údaji.</w:t>
      </w:r>
    </w:p>
    <w:p w14:paraId="5B38FA06" w14:textId="77777777" w:rsidR="004176FD" w:rsidRPr="00FA2D5D" w:rsidRDefault="004176FD" w:rsidP="00567532">
      <w:pPr>
        <w:spacing w:line="276" w:lineRule="auto"/>
        <w:ind w:firstLine="709"/>
        <w:rPr>
          <w:rFonts w:ascii="Verdana" w:hAnsi="Verdana" w:cs="Arial"/>
          <w:sz w:val="20"/>
          <w:lang w:val="nl-BE"/>
        </w:rPr>
      </w:pPr>
    </w:p>
    <w:p w14:paraId="33DCAA99" w14:textId="1F1E89FC" w:rsidR="004176FD" w:rsidRPr="00FA2D5D" w:rsidRDefault="004176FD" w:rsidP="00567532">
      <w:pPr>
        <w:spacing w:line="276" w:lineRule="auto"/>
        <w:ind w:firstLine="709"/>
        <w:rPr>
          <w:sz w:val="20"/>
          <w:rFonts w:ascii="Verdana" w:hAnsi="Verdana" w:cs="Arial"/>
        </w:rPr>
      </w:pPr>
      <w:r>
        <w:rPr>
          <w:sz w:val="20"/>
          <w:rFonts w:ascii="Verdana" w:hAnsi="Verdana"/>
        </w:rPr>
        <w:t xml:space="preserve">V případech uvedených v odstavci 1 poskytne provozovatel systému veřejnému středisku sociálního zabezpečení přístup ke všem těmto osobním údajům zákazníka:</w:t>
      </w:r>
    </w:p>
    <w:p w14:paraId="752C38CE" w14:textId="64716C62" w:rsidR="00DA699D" w:rsidRPr="00FA2D5D" w:rsidRDefault="00C222C0" w:rsidP="00A24568">
      <w:pPr>
        <w:tabs>
          <w:tab w:val="left" w:pos="709"/>
        </w:tabs>
        <w:spacing w:line="276" w:lineRule="auto"/>
        <w:jc w:val="both"/>
        <w:rPr>
          <w:sz w:val="20"/>
          <w:rFonts w:ascii="Verdana" w:hAnsi="Verdana" w:cs="Arial"/>
        </w:rPr>
      </w:pPr>
      <w:r>
        <w:rPr>
          <w:sz w:val="20"/>
          <w:rFonts w:ascii="Verdana" w:hAnsi="Verdana"/>
        </w:rPr>
        <w:t xml:space="preserve">1°</w:t>
      </w:r>
      <w:r>
        <w:rPr>
          <w:sz w:val="20"/>
          <w:rFonts w:ascii="Verdana" w:hAnsi="Verdana"/>
        </w:rPr>
        <w:tab/>
      </w:r>
      <w:r>
        <w:rPr>
          <w:sz w:val="20"/>
          <w:rFonts w:ascii="Verdana" w:hAnsi="Verdana"/>
        </w:rPr>
        <w:t xml:space="preserve">Jméno a příjmení;</w:t>
      </w:r>
    </w:p>
    <w:p w14:paraId="3AC38FF0" w14:textId="3904A8CD" w:rsidR="004176FD" w:rsidRPr="00FA2D5D" w:rsidRDefault="00DA699D" w:rsidP="00A24568">
      <w:pPr>
        <w:tabs>
          <w:tab w:val="left" w:pos="709"/>
        </w:tabs>
        <w:spacing w:line="276" w:lineRule="auto"/>
        <w:jc w:val="both"/>
        <w:rPr>
          <w:sz w:val="20"/>
          <w:rFonts w:ascii="Verdana" w:hAnsi="Verdana" w:cs="Arial"/>
        </w:rPr>
      </w:pPr>
      <w:r>
        <w:rPr>
          <w:sz w:val="20"/>
          <w:rFonts w:ascii="Verdana" w:hAnsi="Verdana"/>
        </w:rPr>
        <w:t xml:space="preserve">2°</w:t>
      </w:r>
      <w:r>
        <w:rPr>
          <w:sz w:val="20"/>
          <w:rFonts w:ascii="Verdana" w:hAnsi="Verdana"/>
        </w:rPr>
        <w:tab/>
      </w:r>
      <w:r>
        <w:rPr>
          <w:sz w:val="20"/>
          <w:rFonts w:ascii="Verdana" w:hAnsi="Verdana"/>
        </w:rPr>
        <w:t xml:space="preserve">adresa;</w:t>
      </w:r>
    </w:p>
    <w:p w14:paraId="7B75C034" w14:textId="7BDBDCAA" w:rsidR="004176FD" w:rsidRPr="00FA2D5D" w:rsidRDefault="00DA699D" w:rsidP="00A24568">
      <w:pPr>
        <w:tabs>
          <w:tab w:val="left" w:pos="709"/>
        </w:tabs>
        <w:spacing w:line="276" w:lineRule="auto"/>
        <w:jc w:val="both"/>
        <w:rPr>
          <w:sz w:val="20"/>
          <w:rFonts w:ascii="Verdana" w:hAnsi="Verdana" w:cs="Arial"/>
        </w:rPr>
      </w:pPr>
      <w:r>
        <w:rPr>
          <w:sz w:val="20"/>
          <w:rFonts w:ascii="Verdana" w:hAnsi="Verdana"/>
        </w:rPr>
        <w:t xml:space="preserve">3°</w:t>
      </w:r>
      <w:r>
        <w:rPr>
          <w:sz w:val="20"/>
          <w:rFonts w:ascii="Verdana" w:hAnsi="Verdana"/>
        </w:rPr>
        <w:tab/>
      </w:r>
      <w:r>
        <w:rPr>
          <w:sz w:val="20"/>
          <w:rFonts w:ascii="Verdana" w:hAnsi="Verdana"/>
        </w:rPr>
        <w:t xml:space="preserve">Rodné číslo:</w:t>
      </w:r>
    </w:p>
    <w:p w14:paraId="6F5B78CF" w14:textId="64472A5E" w:rsidR="004176FD" w:rsidRPr="00FA2D5D" w:rsidRDefault="00DA699D" w:rsidP="00A24568">
      <w:pPr>
        <w:tabs>
          <w:tab w:val="left" w:pos="709"/>
        </w:tabs>
        <w:spacing w:line="276" w:lineRule="auto"/>
        <w:jc w:val="both"/>
        <w:rPr>
          <w:sz w:val="20"/>
          <w:rFonts w:ascii="Verdana" w:hAnsi="Verdana" w:cs="Arial"/>
        </w:rPr>
      </w:pPr>
      <w:r>
        <w:rPr>
          <w:sz w:val="20"/>
          <w:rFonts w:ascii="Verdana" w:hAnsi="Verdana"/>
        </w:rPr>
        <w:t xml:space="preserve">4°</w:t>
      </w:r>
      <w:r>
        <w:rPr>
          <w:sz w:val="20"/>
          <w:rFonts w:ascii="Verdana" w:hAnsi="Verdana"/>
        </w:rPr>
        <w:tab/>
      </w:r>
      <w:r>
        <w:rPr>
          <w:sz w:val="20"/>
          <w:rFonts w:ascii="Verdana" w:hAnsi="Verdana"/>
        </w:rPr>
        <w:t xml:space="preserve">kód EAN;</w:t>
      </w:r>
    </w:p>
    <w:p w14:paraId="23368906" w14:textId="10A219B6" w:rsidR="004176FD" w:rsidRPr="00FA2D5D" w:rsidRDefault="00DA699D" w:rsidP="00A24568">
      <w:pPr>
        <w:tabs>
          <w:tab w:val="left" w:pos="709"/>
        </w:tabs>
        <w:spacing w:line="276" w:lineRule="auto"/>
        <w:jc w:val="both"/>
        <w:rPr>
          <w:sz w:val="20"/>
          <w:rFonts w:ascii="Verdana" w:hAnsi="Verdana" w:cs="Arial"/>
        </w:rPr>
      </w:pPr>
      <w:r>
        <w:rPr>
          <w:sz w:val="20"/>
          <w:rFonts w:ascii="Verdana" w:hAnsi="Verdana"/>
        </w:rPr>
        <w:t xml:space="preserve">5°</w:t>
      </w:r>
      <w:r>
        <w:rPr>
          <w:sz w:val="20"/>
          <w:rFonts w:ascii="Verdana" w:hAnsi="Verdana"/>
        </w:rPr>
        <w:tab/>
      </w:r>
      <w:r>
        <w:rPr>
          <w:sz w:val="20"/>
          <w:rFonts w:ascii="Verdana" w:hAnsi="Verdana"/>
        </w:rPr>
        <w:t xml:space="preserve">Nosiče energie</w:t>
      </w:r>
    </w:p>
    <w:p w14:paraId="7E336D57" w14:textId="6CFBA8AE" w:rsidR="004176FD" w:rsidRPr="00FA2D5D" w:rsidRDefault="00DA699D" w:rsidP="00A24568">
      <w:pPr>
        <w:tabs>
          <w:tab w:val="left" w:pos="709"/>
        </w:tabs>
        <w:spacing w:line="276" w:lineRule="auto"/>
        <w:jc w:val="both"/>
        <w:rPr>
          <w:sz w:val="20"/>
          <w:rFonts w:ascii="Verdana" w:hAnsi="Verdana" w:cs="Arial"/>
        </w:rPr>
      </w:pPr>
      <w:r>
        <w:rPr>
          <w:sz w:val="20"/>
          <w:rFonts w:ascii="Verdana" w:hAnsi="Verdana"/>
        </w:rPr>
        <w:t xml:space="preserve">6°</w:t>
      </w:r>
      <w:r>
        <w:rPr>
          <w:sz w:val="20"/>
          <w:rFonts w:ascii="Verdana" w:hAnsi="Verdana"/>
        </w:rPr>
        <w:tab/>
      </w:r>
      <w:r>
        <w:rPr>
          <w:sz w:val="20"/>
          <w:rFonts w:ascii="Verdana" w:hAnsi="Verdana"/>
        </w:rPr>
        <w:t xml:space="preserve">Typ sociálního nebo standardního tarifu.</w:t>
      </w:r>
    </w:p>
    <w:p w14:paraId="4344E46C" w14:textId="77777777" w:rsidR="007F2C9F" w:rsidRPr="003D074F" w:rsidRDefault="007F2C9F" w:rsidP="003E2A04">
      <w:pPr>
        <w:spacing w:line="276" w:lineRule="auto"/>
        <w:ind w:firstLine="709"/>
        <w:rPr>
          <w:rFonts w:ascii="Verdana" w:hAnsi="Verdana" w:cs="Arial"/>
          <w:sz w:val="20"/>
          <w:lang w:val="nl-BE"/>
        </w:rPr>
      </w:pPr>
    </w:p>
    <w:p w14:paraId="3C2CB3B4" w14:textId="40365A5A" w:rsidR="00776947" w:rsidRPr="009C0733" w:rsidRDefault="00326519" w:rsidP="0051266C">
      <w:pPr>
        <w:spacing w:line="276" w:lineRule="auto"/>
        <w:ind w:firstLine="709"/>
        <w:rPr>
          <w:sz w:val="20"/>
          <w:rFonts w:ascii="Verdana" w:hAnsi="Verdana" w:cs="Arial"/>
        </w:rPr>
      </w:pPr>
      <w:r>
        <w:rPr>
          <w:sz w:val="20"/>
          <w:rFonts w:ascii="Verdana" w:hAnsi="Verdana"/>
        </w:rPr>
        <w:t xml:space="preserve">Veřejná střediska sociálního zabezpečení zpracovávají údaje uvedené v odstavcích 1 a 3 za účelem plnění úkolů, které jim ukládá tato vyhláška nebo zákon ze dne 8. července 1976 o veřejných střediscích sociálního zabezpečení.</w:t>
      </w:r>
      <w:r>
        <w:rPr>
          <w:sz w:val="20"/>
          <w:rFonts w:ascii="Verdana" w:hAnsi="Verdana"/>
        </w:rPr>
        <w:t xml:space="preserve"> </w:t>
      </w:r>
      <w:r>
        <w:rPr>
          <w:sz w:val="20"/>
          <w:rFonts w:ascii="Verdana" w:hAnsi="Verdana"/>
        </w:rPr>
        <w:t xml:space="preserve">Pro zpracování osobních údajů pro výše uvedené účely je Veřejné středisko sociálního zabezpečení správcem uvedeným v čl. 4 odst. 7 obecného nařízení o ochraně osobních údajů.</w:t>
      </w:r>
      <w:r>
        <w:rPr>
          <w:sz w:val="20"/>
          <w:rFonts w:ascii="Verdana" w:hAnsi="Verdana"/>
        </w:rPr>
        <w:t xml:space="preserve"> </w:t>
      </w:r>
      <w:r>
        <w:rPr>
          <w:sz w:val="20"/>
          <w:rFonts w:ascii="Verdana" w:hAnsi="Verdana"/>
        </w:rPr>
        <w:t xml:space="preserve">Výše uvedené osobní údaje se uchovávají po dobu 24 měsíců“.</w:t>
      </w:r>
    </w:p>
    <w:p w14:paraId="6A332C50" w14:textId="77777777" w:rsidR="009F553C" w:rsidRPr="00FA2D5D" w:rsidRDefault="009F553C" w:rsidP="00D35A1A">
      <w:pPr>
        <w:spacing w:line="276" w:lineRule="auto"/>
        <w:rPr>
          <w:rFonts w:ascii="Verdana" w:hAnsi="Verdana" w:cs="Arial"/>
          <w:bCs/>
          <w:spacing w:val="-3"/>
          <w:sz w:val="20"/>
          <w:lang w:val="nl-BE"/>
        </w:rPr>
      </w:pPr>
    </w:p>
    <w:p w14:paraId="26B2F3C1" w14:textId="2D9BBA57" w:rsidR="009F553C" w:rsidRPr="005E0405" w:rsidRDefault="0077415E" w:rsidP="00D35A1A">
      <w:pPr>
        <w:spacing w:line="276" w:lineRule="auto"/>
        <w:rPr>
          <w:spacing w:val="-3"/>
          <w:sz w:val="20"/>
          <w:rFonts w:ascii="Verdana" w:hAnsi="Verdana" w:cs="Arial"/>
        </w:rPr>
      </w:pPr>
      <w:r>
        <w:rPr>
          <w:sz w:val="20"/>
          <w:b/>
          <w:rFonts w:ascii="Verdana" w:hAnsi="Verdana"/>
        </w:rPr>
        <w:t xml:space="preserve">Článek 12.</w:t>
      </w:r>
      <w:r>
        <w:rPr>
          <w:sz w:val="20"/>
          <w:rFonts w:ascii="Verdana" w:hAnsi="Verdana"/>
        </w:rPr>
        <w:t xml:space="preserve"> </w:t>
      </w:r>
      <w:r>
        <w:rPr>
          <w:sz w:val="20"/>
          <w:rFonts w:ascii="Verdana" w:hAnsi="Verdana"/>
        </w:rPr>
        <w:t xml:space="preserve">Do čl. 4.5.1 odst. 2 téže vyhlášky vloženého vyhláškou ze dne 16. listopadu 2018 se doplňují odstavce 7 až 9, které znějí:</w:t>
      </w:r>
    </w:p>
    <w:p w14:paraId="2B7B443D" w14:textId="77777777" w:rsidR="00C25B0E" w:rsidRPr="005E0405" w:rsidRDefault="00C25B0E" w:rsidP="00D35A1A">
      <w:pPr>
        <w:spacing w:line="276" w:lineRule="auto"/>
        <w:rPr>
          <w:rFonts w:ascii="Verdana" w:hAnsi="Verdana" w:cs="Arial"/>
          <w:spacing w:val="-3"/>
          <w:sz w:val="20"/>
          <w:lang w:val="nl-BE"/>
        </w:rPr>
      </w:pPr>
    </w:p>
    <w:p w14:paraId="7C99511D" w14:textId="077BA501" w:rsidR="005112F8" w:rsidRPr="005E0405" w:rsidRDefault="005112F8" w:rsidP="00D35A1A">
      <w:pPr>
        <w:spacing w:line="276" w:lineRule="auto"/>
        <w:rPr>
          <w:sz w:val="20"/>
          <w:rFonts w:ascii="Verdana" w:hAnsi="Verdana"/>
        </w:rPr>
      </w:pPr>
      <w:r>
        <w:rPr>
          <w:sz w:val="20"/>
          <w:rFonts w:ascii="Verdana" w:hAnsi="Verdana"/>
        </w:rPr>
        <w:t xml:space="preserve">„Rozhodnutí o povolení přímého vedení nebo potrubí, které překračuje hranice jejich vlastního pozemku, pozbývá v případě neexistence uvedení do provozu automaticky platnost pěti let ode dne rozhodnutí o povolení.</w:t>
      </w:r>
    </w:p>
    <w:p w14:paraId="2BC0113F" w14:textId="77777777" w:rsidR="000F024B" w:rsidRPr="005E0405" w:rsidRDefault="000F024B" w:rsidP="00D35A1A">
      <w:pPr>
        <w:spacing w:line="276" w:lineRule="auto"/>
        <w:rPr>
          <w:rFonts w:ascii="Verdana" w:hAnsi="Verdana"/>
          <w:sz w:val="20"/>
          <w:lang w:val="nl-BE"/>
        </w:rPr>
      </w:pPr>
    </w:p>
    <w:p w14:paraId="7DBA6056" w14:textId="39540E8B" w:rsidR="0028034D" w:rsidRDefault="005112F8" w:rsidP="0028034D">
      <w:pPr>
        <w:spacing w:line="276" w:lineRule="auto"/>
        <w:ind w:firstLine="709"/>
        <w:rPr>
          <w:sz w:val="20"/>
          <w:rFonts w:ascii="Verdana" w:hAnsi="Verdana"/>
        </w:rPr>
      </w:pPr>
      <w:r>
        <w:rPr>
          <w:sz w:val="20"/>
          <w:rFonts w:ascii="Verdana" w:hAnsi="Verdana"/>
        </w:rPr>
        <w:t xml:space="preserve">VREG zruší rozhodnutí o povolení přímého vedení nebo potrubí, které překračuje hranice svého pozemku, v těchto případech:</w:t>
      </w:r>
      <w:r>
        <w:rPr>
          <w:sz w:val="20"/>
          <w:rFonts w:ascii="Verdana" w:hAnsi="Verdana"/>
        </w:rPr>
        <w:br/>
      </w:r>
      <w:r>
        <w:rPr>
          <w:sz w:val="20"/>
          <w:rFonts w:ascii="Verdana" w:hAnsi="Verdana"/>
        </w:rPr>
        <w:t xml:space="preserve">1°</w:t>
      </w:r>
      <w:r>
        <w:rPr>
          <w:sz w:val="20"/>
          <w:rFonts w:ascii="Verdana" w:hAnsi="Verdana"/>
        </w:rPr>
        <w:tab/>
      </w:r>
      <w:r>
        <w:rPr>
          <w:sz w:val="20"/>
          <w:rFonts w:ascii="Verdana" w:hAnsi="Verdana"/>
        </w:rPr>
        <w:t xml:space="preserve">V kterémkoli z případů uvedených v odstavci 3;</w:t>
      </w:r>
    </w:p>
    <w:p w14:paraId="3C33152A" w14:textId="28A8A845" w:rsidR="0028034D" w:rsidRDefault="005112F8" w:rsidP="002C79BB">
      <w:pPr>
        <w:spacing w:line="276" w:lineRule="auto"/>
        <w:ind w:left="709" w:hanging="709"/>
        <w:rPr>
          <w:sz w:val="20"/>
          <w:rFonts w:ascii="Verdana" w:hAnsi="Verdana"/>
        </w:rPr>
      </w:pPr>
      <w:r>
        <w:rPr>
          <w:sz w:val="20"/>
          <w:rFonts w:ascii="Verdana" w:hAnsi="Verdana"/>
        </w:rPr>
        <w:t xml:space="preserve">2°</w:t>
      </w:r>
      <w:r>
        <w:rPr>
          <w:sz w:val="20"/>
          <w:rFonts w:ascii="Verdana" w:hAnsi="Verdana"/>
        </w:rPr>
        <w:tab/>
      </w:r>
      <w:r>
        <w:rPr>
          <w:sz w:val="20"/>
          <w:rFonts w:ascii="Verdana" w:hAnsi="Verdana"/>
        </w:rPr>
        <w:t xml:space="preserve">Pokud přímé vedení nebo potrubí již nepřekračují hranice svého vlastního pozemku;</w:t>
      </w:r>
    </w:p>
    <w:p w14:paraId="7C44828C" w14:textId="2A10A666" w:rsidR="00FF54B8" w:rsidRPr="005E0405" w:rsidRDefault="005112F8" w:rsidP="002C79BB">
      <w:pPr>
        <w:spacing w:line="276" w:lineRule="auto"/>
        <w:rPr>
          <w:sz w:val="20"/>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Po vyřazení přímého vedení nebo potrubí z provozu.</w:t>
      </w:r>
    </w:p>
    <w:p w14:paraId="3A49A24C" w14:textId="77777777" w:rsidR="002E7763" w:rsidRPr="005E0405" w:rsidRDefault="002E7763" w:rsidP="002C79BB">
      <w:pPr>
        <w:spacing w:line="276" w:lineRule="auto"/>
        <w:rPr>
          <w:rFonts w:ascii="Verdana" w:hAnsi="Verdana"/>
          <w:sz w:val="20"/>
          <w:lang w:val="nl-BE"/>
        </w:rPr>
      </w:pPr>
    </w:p>
    <w:p w14:paraId="0B10E0B1" w14:textId="74B739B5" w:rsidR="002E7763" w:rsidRPr="005E0405" w:rsidRDefault="007831CC" w:rsidP="007C0F8E">
      <w:pPr>
        <w:spacing w:line="276" w:lineRule="auto"/>
        <w:ind w:firstLine="709"/>
        <w:rPr>
          <w:sz w:val="20"/>
          <w:rFonts w:ascii="Verdana" w:hAnsi="Verdana"/>
        </w:rPr>
      </w:pPr>
      <w:r>
        <w:rPr>
          <w:sz w:val="20"/>
          <w:rFonts w:ascii="Verdana" w:hAnsi="Verdana"/>
        </w:rPr>
        <w:t xml:space="preserve">Odchylně od odstavce 1 je přímé vedení nebo potrubí, které bylo dříve povoleno, ale rozhodnutí o jeho povolení bylo zrušeno podle odstavce 8 bodu 2°, a které, aniž by prošlo jakoukoli jinou změnou, opět přesahuje hranice vlastního pozemku, povolí ze zákona.“</w:t>
      </w:r>
    </w:p>
    <w:p w14:paraId="01C01725" w14:textId="77777777" w:rsidR="00442C98" w:rsidRPr="005E0405" w:rsidRDefault="00442C98" w:rsidP="00D35A1A">
      <w:pPr>
        <w:spacing w:line="276" w:lineRule="auto"/>
        <w:rPr>
          <w:rFonts w:ascii="Verdana" w:hAnsi="Verdana"/>
          <w:sz w:val="20"/>
          <w:lang w:val="nl-BE"/>
        </w:rPr>
      </w:pPr>
    </w:p>
    <w:p w14:paraId="19DC4B84" w14:textId="554210F4" w:rsidR="00442C98" w:rsidRPr="005E0405" w:rsidRDefault="00442C98" w:rsidP="00D35A1A">
      <w:pPr>
        <w:spacing w:line="276" w:lineRule="auto"/>
        <w:rPr>
          <w:rStyle w:val="normaltextrun"/>
          <w:sz w:val="20"/>
          <w:rFonts w:ascii="Verdana" w:hAnsi="Verdana" w:cs="Calibri"/>
        </w:rPr>
      </w:pPr>
      <w:r>
        <w:rPr>
          <w:sz w:val="20"/>
          <w:rStyle w:val="normaltextrun"/>
          <w:b/>
          <w:rFonts w:ascii="Verdana" w:hAnsi="Verdana"/>
        </w:rPr>
        <w:t xml:space="preserve">Článek 13.</w:t>
      </w:r>
      <w:r>
        <w:rPr>
          <w:sz w:val="20"/>
          <w:rStyle w:val="normaltextrun"/>
          <w:rFonts w:ascii="Verdana" w:hAnsi="Verdana"/>
        </w:rPr>
        <w:t xml:space="preserve"> </w:t>
      </w:r>
      <w:r>
        <w:rPr>
          <w:sz w:val="20"/>
          <w:rStyle w:val="normaltextrun"/>
          <w:rFonts w:ascii="Verdana" w:hAnsi="Verdana"/>
        </w:rPr>
        <w:t xml:space="preserve">V</w:t>
      </w:r>
      <w:r>
        <w:rPr>
          <w:sz w:val="20"/>
          <w:rFonts w:ascii="Verdana" w:hAnsi="Verdana"/>
        </w:rPr>
        <w:t xml:space="preserve"> článku 4.5.2 téže vyhlášky, vloženém vyhláškou ze dne 8. července 2011, se doplňuje </w:t>
      </w:r>
      <w:r>
        <w:rPr>
          <w:sz w:val="20"/>
          <w:rStyle w:val="normaltextrun"/>
          <w:rFonts w:ascii="Verdana" w:hAnsi="Verdana"/>
        </w:rPr>
        <w:t xml:space="preserve">bod 4° a bod 5°, které znějí takto</w:t>
      </w:r>
      <w:r>
        <w:rPr>
          <w:sz w:val="20"/>
          <w:rFonts w:ascii="Verdana" w:hAnsi="Verdana"/>
        </w:rPr>
        <w:t xml:space="preserve">:</w:t>
      </w:r>
    </w:p>
    <w:p w14:paraId="45CD8F4F" w14:textId="77777777" w:rsidR="00442C98" w:rsidRPr="005E0405" w:rsidRDefault="00442C98" w:rsidP="00D35A1A">
      <w:pPr>
        <w:spacing w:line="276" w:lineRule="auto"/>
        <w:rPr>
          <w:rStyle w:val="normaltextrun"/>
          <w:rFonts w:ascii="Verdana" w:hAnsi="Verdana" w:cs="Calibri"/>
          <w:sz w:val="20"/>
          <w:lang w:val="nl-BE"/>
        </w:rPr>
      </w:pPr>
    </w:p>
    <w:p w14:paraId="1A8B22E8" w14:textId="28D4C7FA" w:rsidR="00CE38CC" w:rsidRDefault="00442C98" w:rsidP="00D35A1A">
      <w:pPr>
        <w:spacing w:line="276" w:lineRule="auto"/>
        <w:rPr>
          <w:rStyle w:val="normaltextrun"/>
          <w:sz w:val="20"/>
          <w:rFonts w:ascii="Verdana" w:hAnsi="Verdana" w:cs="Calibri"/>
        </w:rPr>
      </w:pPr>
      <w:r>
        <w:rPr>
          <w:sz w:val="20"/>
          <w:rStyle w:val="normaltextrun"/>
          <w:rFonts w:ascii="Verdana" w:hAnsi="Verdana"/>
        </w:rPr>
        <w:t xml:space="preserve">„4° informování VREG o datu uvedení do provozu a vyřazení z provozu přímého vedení nebo potrubí, </w:t>
      </w:r>
      <w:r>
        <w:rPr>
          <w:sz w:val="20"/>
          <w:rFonts w:ascii="Verdana" w:hAnsi="Verdana"/>
        </w:rPr>
        <w:t xml:space="preserve">které přesahuje hranice vlastního pozemku, </w:t>
      </w:r>
      <w:r>
        <w:rPr>
          <w:sz w:val="20"/>
          <w:rStyle w:val="normaltextrun"/>
          <w:rFonts w:ascii="Verdana" w:hAnsi="Verdana"/>
        </w:rPr>
        <w:t xml:space="preserve">do 30 dnů od jeho uvedení do provozu, resp. vyřazení z provozu;</w:t>
      </w:r>
      <w:r>
        <w:rPr>
          <w:sz w:val="20"/>
          <w:rFonts w:ascii="Verdana" w:hAnsi="Verdana"/>
        </w:rPr>
        <w:br/>
      </w:r>
      <w:r>
        <w:rPr>
          <w:sz w:val="20"/>
          <w:rStyle w:val="normaltextrun"/>
          <w:rFonts w:ascii="Verdana" w:hAnsi="Verdana"/>
        </w:rPr>
        <w:t xml:space="preserve">5°</w:t>
      </w:r>
      <w:r>
        <w:rPr>
          <w:sz w:val="20"/>
          <w:rStyle w:val="normaltextrun"/>
          <w:rFonts w:ascii="Verdana" w:hAnsi="Verdana"/>
        </w:rPr>
        <w:t xml:space="preserve"> </w:t>
      </w:r>
      <w:r>
        <w:rPr>
          <w:sz w:val="20"/>
          <w:rStyle w:val="normaltextrun"/>
          <w:rFonts w:ascii="Verdana" w:hAnsi="Verdana"/>
        </w:rPr>
        <w:t xml:space="preserve">Informování VREG do 30 dnů o:</w:t>
      </w:r>
    </w:p>
    <w:p w14:paraId="7DA88445" w14:textId="3E7099E7" w:rsidR="00A370E8" w:rsidRPr="00A370E8" w:rsidRDefault="0057203C" w:rsidP="00A370E8">
      <w:pPr>
        <w:pStyle w:val="ListParagraph"/>
        <w:numPr>
          <w:ilvl w:val="0"/>
          <w:numId w:val="4"/>
        </w:numPr>
        <w:spacing w:line="276" w:lineRule="auto"/>
        <w:rPr>
          <w:sz w:val="20"/>
          <w:rFonts w:ascii="Verdana" w:hAnsi="Verdana" w:cs="Calibri"/>
        </w:rPr>
      </w:pPr>
      <w:r>
        <w:rPr>
          <w:sz w:val="20"/>
          <w:rStyle w:val="normaltextrun"/>
          <w:rFonts w:ascii="Verdana" w:hAnsi="Verdana"/>
        </w:rPr>
        <w:t xml:space="preserve">Jakákoli změna vlastnictví nebo správy přímého vedení nebo potrubí, </w:t>
      </w:r>
      <w:r>
        <w:rPr>
          <w:sz w:val="20"/>
          <w:rFonts w:ascii="Verdana" w:hAnsi="Verdana"/>
        </w:rPr>
        <w:t xml:space="preserve">která přesahuje hranice vlastního pozemku;</w:t>
      </w:r>
    </w:p>
    <w:p w14:paraId="69B28B5A" w14:textId="61358FDD" w:rsidR="00A370E8" w:rsidRDefault="0057203C" w:rsidP="00A370E8">
      <w:pPr>
        <w:pStyle w:val="ListParagraph"/>
        <w:numPr>
          <w:ilvl w:val="0"/>
          <w:numId w:val="4"/>
        </w:numPr>
        <w:spacing w:line="276" w:lineRule="auto"/>
        <w:rPr>
          <w:rStyle w:val="normaltextrun"/>
          <w:sz w:val="20"/>
          <w:rFonts w:ascii="Verdana" w:hAnsi="Verdana" w:cs="Calibri"/>
        </w:rPr>
      </w:pPr>
      <w:r>
        <w:rPr>
          <w:sz w:val="20"/>
          <w:rFonts w:ascii="Verdana" w:hAnsi="Verdana"/>
        </w:rPr>
        <w:t xml:space="preserve">Jakákoli změna vlastnictví nebo správy katastrálních pozemků, na kterých leží přímá linka nebo potrubí</w:t>
      </w:r>
      <w:r>
        <w:rPr>
          <w:rStyle w:val="normaltextrun"/>
        </w:rPr>
        <w:t xml:space="preserve">;</w:t>
      </w:r>
    </w:p>
    <w:p w14:paraId="3E67A6AC" w14:textId="5E8241C9" w:rsidR="00C63B6E" w:rsidRDefault="0057203C" w:rsidP="00A370E8">
      <w:pPr>
        <w:pStyle w:val="ListParagraph"/>
        <w:numPr>
          <w:ilvl w:val="0"/>
          <w:numId w:val="4"/>
        </w:numPr>
        <w:spacing w:line="276" w:lineRule="auto"/>
        <w:rPr>
          <w:rStyle w:val="normaltextrun"/>
          <w:sz w:val="20"/>
          <w:rFonts w:ascii="Verdana" w:hAnsi="Verdana" w:cs="Calibri"/>
        </w:rPr>
      </w:pPr>
      <w:r>
        <w:rPr>
          <w:sz w:val="20"/>
          <w:rStyle w:val="normaltextrun"/>
          <w:rFonts w:ascii="Verdana" w:hAnsi="Verdana"/>
        </w:rPr>
        <w:t xml:space="preserve">Jakákoli změna připojených zákazníků na přímém vedení nebo potrubí, </w:t>
      </w:r>
      <w:r>
        <w:rPr>
          <w:sz w:val="20"/>
          <w:rFonts w:ascii="Verdana" w:hAnsi="Verdana"/>
        </w:rPr>
        <w:t xml:space="preserve">která přesahuje hranice vlastního pozemku</w:t>
      </w:r>
      <w:r>
        <w:rPr>
          <w:sz w:val="20"/>
          <w:rStyle w:val="normaltextrun"/>
          <w:rFonts w:ascii="Verdana" w:hAnsi="Verdana"/>
        </w:rPr>
        <w:t xml:space="preserve">;</w:t>
      </w:r>
    </w:p>
    <w:p w14:paraId="3349CF1C" w14:textId="578D6138" w:rsidR="00442C98" w:rsidRPr="00A370E8" w:rsidRDefault="0057203C" w:rsidP="00C63B6E">
      <w:pPr>
        <w:pStyle w:val="ListParagraph"/>
        <w:numPr>
          <w:ilvl w:val="0"/>
          <w:numId w:val="4"/>
        </w:numPr>
        <w:spacing w:line="276" w:lineRule="auto"/>
        <w:rPr>
          <w:rStyle w:val="normaltextrun"/>
          <w:sz w:val="20"/>
          <w:rFonts w:ascii="Verdana" w:hAnsi="Verdana" w:cs="Calibri"/>
        </w:rPr>
      </w:pPr>
      <w:r>
        <w:rPr>
          <w:sz w:val="20"/>
          <w:rFonts w:ascii="Verdana" w:hAnsi="Verdana"/>
        </w:rPr>
        <w:t xml:space="preserve">Jakákoli změna připojení k síti.</w:t>
      </w:r>
      <w:r>
        <w:rPr>
          <w:sz w:val="20"/>
          <w:rStyle w:val="normaltextrun"/>
          <w:rFonts w:ascii="Verdana" w:hAnsi="Verdana"/>
        </w:rPr>
        <w:t xml:space="preserve">“.</w:t>
      </w:r>
    </w:p>
    <w:p w14:paraId="3CC00180" w14:textId="77777777" w:rsidR="000B310E" w:rsidRDefault="000B310E" w:rsidP="00D35A1A">
      <w:pPr>
        <w:spacing w:line="276" w:lineRule="auto"/>
        <w:rPr>
          <w:rStyle w:val="normaltextrun"/>
          <w:rFonts w:ascii="Verdana" w:hAnsi="Verdana" w:cs="Calibri"/>
          <w:sz w:val="20"/>
          <w:lang w:val="nl-BE"/>
        </w:rPr>
      </w:pPr>
    </w:p>
    <w:p w14:paraId="3E03B404" w14:textId="629137EE" w:rsidR="000B310E" w:rsidRDefault="000B310E" w:rsidP="00D35A1A">
      <w:pPr>
        <w:spacing w:line="276" w:lineRule="auto"/>
        <w:rPr>
          <w:sz w:val="20"/>
          <w:rFonts w:ascii="Verdana" w:hAnsi="Verdana"/>
        </w:rPr>
      </w:pPr>
      <w:r>
        <w:rPr>
          <w:sz w:val="20"/>
          <w:b/>
          <w:rFonts w:ascii="Verdana" w:hAnsi="Verdana"/>
        </w:rPr>
        <w:t xml:space="preserve">Článek 14.</w:t>
      </w:r>
      <w:r>
        <w:rPr>
          <w:sz w:val="20"/>
          <w:rFonts w:ascii="Verdana" w:hAnsi="Verdana"/>
        </w:rPr>
        <w:t xml:space="preserve"> </w:t>
      </w:r>
      <w:r>
        <w:rPr>
          <w:sz w:val="20"/>
          <w:rFonts w:ascii="Verdana" w:hAnsi="Verdana"/>
        </w:rPr>
        <w:t xml:space="preserve">V článku 4.6.1 téže vyhlášky, který byl vložen vyhláškou ze dne 8. července 2011 a naposledy pozměněn vyhláškou ze dne 18. března 2022, se provádějí tyto změny:</w:t>
      </w:r>
    </w:p>
    <w:p w14:paraId="40F1F42A" w14:textId="77777777" w:rsidR="00AE5475" w:rsidRPr="00E94207" w:rsidRDefault="00AE5475" w:rsidP="00D35A1A">
      <w:pPr>
        <w:spacing w:line="276" w:lineRule="auto"/>
        <w:rPr>
          <w:rFonts w:ascii="Verdana" w:eastAsia="Calibri" w:hAnsi="Verdana" w:cs="Calibri"/>
          <w:i/>
          <w:sz w:val="20"/>
          <w:lang w:val="nl-BE"/>
        </w:rPr>
      </w:pPr>
    </w:p>
    <w:p w14:paraId="2F1DD51F" w14:textId="5573362A" w:rsidR="000B310E" w:rsidRDefault="000B310E" w:rsidP="00D35A1A">
      <w:pPr>
        <w:spacing w:line="276" w:lineRule="auto"/>
        <w:rPr>
          <w:sz w:val="20"/>
          <w:rFonts w:ascii="Verdana" w:eastAsia="Calibri" w:hAnsi="Verdana" w:cs="Calibri"/>
        </w:rPr>
      </w:pPr>
      <w:r>
        <w:rPr>
          <w:sz w:val="20"/>
          <w:rFonts w:ascii="Verdana" w:hAnsi="Verdana"/>
        </w:rPr>
        <w:t xml:space="preserve">1°</w:t>
      </w:r>
      <w:r>
        <w:rPr>
          <w:sz w:val="20"/>
          <w:rFonts w:ascii="Verdana" w:hAnsi="Verdana"/>
        </w:rPr>
        <w:t xml:space="preserve"> </w:t>
      </w:r>
      <w:r>
        <w:rPr>
          <w:sz w:val="20"/>
          <w:rFonts w:ascii="Verdana" w:hAnsi="Verdana"/>
        </w:rPr>
        <w:t xml:space="preserve">V oddíle 4 se slova „splňují podmínky stanovené v čl. 1.1.3, bodu 56°/2“ nahrazují slovy „je hlášeno v souladu s oddílem 1 nebo povoleno v souladu s oddílem 2“;</w:t>
      </w:r>
    </w:p>
    <w:p w14:paraId="1710800B" w14:textId="77777777" w:rsidR="00842335" w:rsidRPr="00E94207" w:rsidRDefault="00842335" w:rsidP="00D35A1A">
      <w:pPr>
        <w:spacing w:line="276" w:lineRule="auto"/>
        <w:rPr>
          <w:rFonts w:ascii="Verdana" w:eastAsia="Calibri" w:hAnsi="Verdana" w:cs="Calibri"/>
          <w:sz w:val="20"/>
          <w:lang w:val="nl-BE"/>
        </w:rPr>
      </w:pPr>
    </w:p>
    <w:p w14:paraId="2685CDAC" w14:textId="439B3B34" w:rsidR="000B310E" w:rsidRDefault="000B310E" w:rsidP="00D35A1A">
      <w:pPr>
        <w:spacing w:line="276" w:lineRule="auto"/>
        <w:rPr>
          <w:sz w:val="20"/>
          <w:rFonts w:ascii="Verdana" w:eastAsia="Calibri" w:hAnsi="Verdana" w:cs="Calibri"/>
        </w:rPr>
      </w:pPr>
      <w:r>
        <w:rPr>
          <w:sz w:val="20"/>
          <w:rFonts w:ascii="Verdana" w:hAnsi="Verdana"/>
        </w:rPr>
        <w:t xml:space="preserve">2°</w:t>
      </w:r>
      <w:r>
        <w:rPr>
          <w:sz w:val="20"/>
          <w:rFonts w:ascii="Verdana" w:hAnsi="Verdana"/>
        </w:rPr>
        <w:t xml:space="preserve"> </w:t>
      </w:r>
      <w:r>
        <w:rPr>
          <w:sz w:val="20"/>
          <w:rFonts w:ascii="Verdana" w:hAnsi="Verdana"/>
        </w:rPr>
        <w:t xml:space="preserve">Doplňuje se nový oddíl 5, který zní:</w:t>
      </w:r>
    </w:p>
    <w:p w14:paraId="7C917474" w14:textId="77777777" w:rsidR="008121DA" w:rsidRPr="00E94207" w:rsidRDefault="008121DA" w:rsidP="00D35A1A">
      <w:pPr>
        <w:spacing w:line="276" w:lineRule="auto"/>
        <w:rPr>
          <w:rFonts w:ascii="Verdana" w:eastAsia="Calibri" w:hAnsi="Verdana" w:cs="Calibri"/>
          <w:sz w:val="20"/>
          <w:lang w:val="nl-BE"/>
        </w:rPr>
      </w:pPr>
    </w:p>
    <w:p w14:paraId="37DB85DD" w14:textId="08D644C8" w:rsidR="00AD7A79" w:rsidRDefault="000B310E" w:rsidP="00195650">
      <w:pPr>
        <w:spacing w:line="276" w:lineRule="auto"/>
        <w:rPr>
          <w:sz w:val="20"/>
          <w:rFonts w:ascii="Verdana" w:eastAsia="Calibri" w:hAnsi="Verdana" w:cs="Calibri"/>
        </w:rPr>
      </w:pPr>
      <w:r>
        <w:rPr>
          <w:sz w:val="20"/>
          <w:rFonts w:ascii="Verdana" w:hAnsi="Verdana"/>
        </w:rPr>
        <w:t xml:space="preserve">„odst. 5.</w:t>
      </w:r>
      <w:r>
        <w:rPr>
          <w:sz w:val="20"/>
          <w:rFonts w:ascii="Verdana" w:hAnsi="Verdana"/>
        </w:rPr>
        <w:t xml:space="preserve"> </w:t>
      </w:r>
      <w:r>
        <w:rPr>
          <w:sz w:val="20"/>
          <w:rFonts w:ascii="Verdana" w:hAnsi="Verdana"/>
        </w:rPr>
        <w:t xml:space="preserve">VREG může osvobodit provozovatele uzavřené distribuční sítě zemního plynu od povinnosti plnit následující úkoly a povinnosti.</w:t>
      </w:r>
      <w:r>
        <w:rPr>
          <w:sz w:val="20"/>
          <w:rFonts w:ascii="Verdana" w:hAnsi="Verdana"/>
        </w:rPr>
        <w:t xml:space="preserve"> </w:t>
      </w:r>
      <w:r>
        <w:rPr>
          <w:sz w:val="20"/>
          <w:rFonts w:ascii="Verdana" w:hAnsi="Verdana"/>
        </w:rPr>
        <w:t xml:space="preserve">Taková výjimka se udělí, pokud byla uzavřená distribuční síť zemního plynu oznámena v souladu s oddílem 1 nebo je povolena v souladu s oddílem 2:</w:t>
      </w:r>
    </w:p>
    <w:p w14:paraId="552B7B68" w14:textId="293F6468" w:rsidR="00195650" w:rsidRDefault="000B310E" w:rsidP="00D7185F">
      <w:pPr>
        <w:spacing w:line="276" w:lineRule="auto"/>
        <w:ind w:left="709" w:hanging="709"/>
        <w:rPr>
          <w:sz w:val="20"/>
          <w:rFonts w:ascii="Verdana" w:eastAsia="Calibri" w:hAnsi="Verdana" w:cs="Calibri"/>
        </w:rPr>
      </w:pPr>
      <w:r>
        <w:rPr>
          <w:sz w:val="20"/>
          <w:rFonts w:ascii="Verdana" w:hAnsi="Verdana"/>
        </w:rPr>
        <w:t xml:space="preserve">1°</w:t>
      </w:r>
      <w:r>
        <w:rPr>
          <w:sz w:val="20"/>
          <w:rFonts w:ascii="Verdana" w:hAnsi="Verdana"/>
        </w:rPr>
        <w:tab/>
      </w:r>
      <w:r>
        <w:rPr>
          <w:sz w:val="20"/>
          <w:rFonts w:ascii="Verdana" w:hAnsi="Verdana"/>
        </w:rPr>
        <w:t xml:space="preserve">Požadavek, aby VREG schvaloval sazby nebo metody jejich výpočtu uvedené v čl. 4.6.10 odst. 2 před jejich vstupem v platnost;</w:t>
      </w:r>
    </w:p>
    <w:p w14:paraId="663FF0BF" w14:textId="77FCC2E6" w:rsidR="000B310E" w:rsidRPr="00E94207" w:rsidRDefault="000B310E" w:rsidP="00195650">
      <w:pPr>
        <w:spacing w:line="276" w:lineRule="auto"/>
        <w:ind w:left="709" w:hanging="709"/>
        <w:rPr>
          <w:rStyle w:val="normaltextrun"/>
          <w:sz w:val="20"/>
          <w:rFonts w:ascii="Verdana" w:hAnsi="Verdana" w:cs="Calibri"/>
        </w:rPr>
      </w:pPr>
      <w:r>
        <w:rPr>
          <w:sz w:val="20"/>
          <w:rFonts w:ascii="Verdana" w:hAnsi="Verdana"/>
        </w:rPr>
        <w:t xml:space="preserve">2°</w:t>
      </w:r>
      <w:r>
        <w:rPr>
          <w:sz w:val="20"/>
          <w:rFonts w:ascii="Verdana" w:hAnsi="Verdana"/>
        </w:rPr>
        <w:tab/>
      </w:r>
      <w:r>
        <w:rPr>
          <w:sz w:val="20"/>
          <w:rFonts w:ascii="Verdana" w:hAnsi="Verdana"/>
        </w:rPr>
        <w:t xml:space="preserve">Požadavek na rozvoj uzavřené distribuční sítě na základě investičního plánu uvedeného v čl. 4.6.3 odst. 1 bodě 16°.“.</w:t>
      </w:r>
    </w:p>
    <w:p w14:paraId="2A523BCC" w14:textId="77777777" w:rsidR="00E41310" w:rsidRPr="007C2130" w:rsidRDefault="00E41310" w:rsidP="00D35A1A">
      <w:pPr>
        <w:spacing w:line="276" w:lineRule="auto"/>
        <w:rPr>
          <w:rFonts w:ascii="Verdana" w:hAnsi="Verdana" w:cs="Arial"/>
          <w:spacing w:val="-3"/>
          <w:sz w:val="20"/>
          <w:lang w:val="nl-BE"/>
        </w:rPr>
      </w:pPr>
    </w:p>
    <w:p w14:paraId="25073807" w14:textId="3AF2CF71" w:rsidR="006A39BC" w:rsidRDefault="006A39BC" w:rsidP="006A39BC">
      <w:pPr>
        <w:spacing w:line="276" w:lineRule="auto"/>
        <w:rPr>
          <w:spacing w:val="-3"/>
          <w:sz w:val="20"/>
          <w:rFonts w:ascii="Verdana" w:hAnsi="Verdana" w:cs="Arial"/>
        </w:rPr>
      </w:pPr>
      <w:r>
        <w:rPr>
          <w:sz w:val="20"/>
          <w:b/>
          <w:rFonts w:ascii="Verdana" w:hAnsi="Verdana"/>
        </w:rPr>
        <w:t xml:space="preserve">Článek 15.</w:t>
      </w:r>
      <w:r>
        <w:rPr>
          <w:sz w:val="20"/>
          <w:rFonts w:ascii="Verdana" w:hAnsi="Verdana"/>
        </w:rPr>
        <w:t xml:space="preserve"> </w:t>
      </w:r>
      <w:r>
        <w:rPr>
          <w:sz w:val="20"/>
          <w:rFonts w:ascii="Verdana" w:hAnsi="Verdana"/>
        </w:rPr>
        <w:t xml:space="preserve">V čl. 4/1.1.13 odst. 2 téže vyhlášky, vložené vyhláškou ze dne 10. března 2017 a pozměněné vyhláškou ze dne 18. března 2022, se provádějí tyto změny:</w:t>
      </w:r>
    </w:p>
    <w:p w14:paraId="20FD1852" w14:textId="77777777" w:rsidR="006A39BC" w:rsidRDefault="006A39BC" w:rsidP="006A39BC">
      <w:pPr>
        <w:spacing w:line="276" w:lineRule="auto"/>
        <w:rPr>
          <w:rFonts w:ascii="Verdana" w:hAnsi="Verdana" w:cs="Arial"/>
          <w:spacing w:val="-3"/>
          <w:sz w:val="20"/>
          <w:lang w:val="nl-BE"/>
        </w:rPr>
      </w:pPr>
    </w:p>
    <w:p w14:paraId="289AC8F9" w14:textId="77777777" w:rsidR="006A39BC" w:rsidRDefault="006A39BC" w:rsidP="006A39BC">
      <w:pPr>
        <w:spacing w:line="276" w:lineRule="auto"/>
        <w:rPr>
          <w:spacing w:val="-3"/>
          <w:sz w:val="20"/>
          <w:rFonts w:ascii="Verdana" w:hAnsi="Verdana" w:cs="Arial"/>
        </w:rPr>
      </w:pPr>
      <w:r>
        <w:rPr>
          <w:sz w:val="20"/>
          <w:rFonts w:ascii="Verdana" w:hAnsi="Verdana"/>
        </w:rPr>
        <w:t xml:space="preserve">1°</w:t>
      </w:r>
      <w:r>
        <w:rPr>
          <w:sz w:val="20"/>
          <w:rFonts w:ascii="Verdana" w:hAnsi="Verdana"/>
        </w:rPr>
        <w:t xml:space="preserve"> </w:t>
      </w:r>
      <w:r>
        <w:rPr>
          <w:sz w:val="20"/>
          <w:rFonts w:ascii="Verdana" w:hAnsi="Verdana"/>
        </w:rPr>
        <w:t xml:space="preserve">V odstavci 1 se slova „povolení k plánování“ v každém případě nahrazují slovy „environmentální povolení pro činnosti v oblasti rozvoje měst“;</w:t>
      </w:r>
    </w:p>
    <w:p w14:paraId="551CC15C" w14:textId="77777777" w:rsidR="006A39BC" w:rsidRDefault="006A39BC" w:rsidP="006A39BC">
      <w:pPr>
        <w:spacing w:line="276" w:lineRule="auto"/>
        <w:rPr>
          <w:rFonts w:ascii="Verdana" w:hAnsi="Verdana" w:cs="Arial"/>
          <w:spacing w:val="-3"/>
          <w:sz w:val="20"/>
          <w:lang w:val="nl-BE"/>
        </w:rPr>
      </w:pPr>
    </w:p>
    <w:p w14:paraId="4B32DC82" w14:textId="77777777" w:rsidR="006A39BC" w:rsidRPr="005E0405" w:rsidRDefault="006A39BC" w:rsidP="006A39BC">
      <w:pPr>
        <w:spacing w:line="276" w:lineRule="auto"/>
        <w:rPr>
          <w:spacing w:val="-3"/>
          <w:sz w:val="20"/>
          <w:rFonts w:ascii="Verdana" w:hAnsi="Verdana" w:cs="Arial"/>
        </w:rPr>
      </w:pPr>
      <w:r>
        <w:rPr>
          <w:sz w:val="20"/>
          <w:rFonts w:ascii="Verdana" w:hAnsi="Verdana"/>
        </w:rPr>
        <w:t xml:space="preserve">2°</w:t>
      </w:r>
      <w:r>
        <w:rPr>
          <w:sz w:val="20"/>
          <w:rFonts w:ascii="Verdana" w:hAnsi="Verdana"/>
        </w:rPr>
        <w:t xml:space="preserve"> </w:t>
      </w:r>
      <w:r>
        <w:rPr>
          <w:sz w:val="20"/>
          <w:rFonts w:ascii="Verdana" w:hAnsi="Verdana"/>
        </w:rPr>
        <w:t xml:space="preserve">V odstavci 4 se slova „povolení k plánování“ nahrazují slovy „environmentální povolení pro činnosti v oblasti rozvoje měst“;</w:t>
      </w:r>
    </w:p>
    <w:p w14:paraId="79424B41" w14:textId="77777777" w:rsidR="006A39BC" w:rsidRPr="005E0405" w:rsidRDefault="006A39BC" w:rsidP="006A39BC">
      <w:pPr>
        <w:spacing w:line="276" w:lineRule="auto"/>
        <w:rPr>
          <w:rFonts w:ascii="Verdana" w:hAnsi="Verdana" w:cs="Arial"/>
          <w:spacing w:val="-3"/>
          <w:sz w:val="20"/>
          <w:lang w:val="nl-BE"/>
        </w:rPr>
      </w:pPr>
    </w:p>
    <w:p w14:paraId="4E47E738" w14:textId="100CF3F3" w:rsidR="000D5D6D" w:rsidRPr="000D5D6D" w:rsidRDefault="006F5815" w:rsidP="00D35A1A">
      <w:pPr>
        <w:spacing w:line="276" w:lineRule="auto"/>
        <w:rPr>
          <w:bCs/>
          <w:spacing w:val="-3"/>
          <w:sz w:val="20"/>
          <w:rFonts w:ascii="Verdana" w:hAnsi="Verdana" w:cs="Arial"/>
        </w:rPr>
      </w:pPr>
      <w:r>
        <w:rPr>
          <w:sz w:val="20"/>
          <w:b/>
          <w:rFonts w:ascii="Verdana" w:hAnsi="Verdana"/>
        </w:rPr>
        <w:t xml:space="preserve">Článek 16.</w:t>
      </w:r>
      <w:r>
        <w:rPr>
          <w:sz w:val="20"/>
          <w:rFonts w:ascii="Verdana" w:hAnsi="Verdana"/>
        </w:rPr>
        <w:t xml:space="preserve"> </w:t>
      </w:r>
      <w:r>
        <w:rPr>
          <w:sz w:val="20"/>
          <w:rFonts w:ascii="Verdana" w:hAnsi="Verdana"/>
        </w:rPr>
        <w:t xml:space="preserve">V čl. 7.1.1 odst. 2 bodě 6 téže vyhlášky, vloženém vyhláškou ze dne 26. dubna 2019 a pozměněném vyhláškami ze dne 17. prosince 2021 a 18. března 2022, se mezi slova „od 1. září 2019“ a slova „uvedení do provozu“ vkládají slova „do 31. prosince 2022“.</w:t>
      </w:r>
    </w:p>
    <w:p w14:paraId="01977D05" w14:textId="7DAF998D" w:rsidR="000818BB" w:rsidRPr="000D5D6D" w:rsidRDefault="000818BB" w:rsidP="00D35A1A">
      <w:pPr>
        <w:spacing w:line="276" w:lineRule="auto"/>
        <w:rPr>
          <w:rFonts w:ascii="Verdana" w:hAnsi="Verdana" w:cs="Arial"/>
          <w:bCs/>
          <w:spacing w:val="-3"/>
          <w:sz w:val="20"/>
          <w:lang w:val="nl-BE"/>
        </w:rPr>
      </w:pPr>
    </w:p>
    <w:p w14:paraId="7E774536" w14:textId="5BF77935" w:rsidR="000818BB" w:rsidRDefault="007707FD" w:rsidP="00D35A1A">
      <w:pPr>
        <w:spacing w:line="276" w:lineRule="auto"/>
        <w:rPr>
          <w:spacing w:val="-3"/>
          <w:sz w:val="20"/>
          <w:rFonts w:ascii="Verdana" w:hAnsi="Verdana" w:cs="Arial"/>
        </w:rPr>
      </w:pPr>
      <w:r>
        <w:rPr>
          <w:sz w:val="20"/>
          <w:b/>
          <w:rFonts w:ascii="Verdana" w:hAnsi="Verdana"/>
        </w:rPr>
        <w:t xml:space="preserve">Článek 17.</w:t>
      </w:r>
      <w:r>
        <w:rPr>
          <w:sz w:val="20"/>
          <w:rFonts w:ascii="Verdana" w:hAnsi="Verdana"/>
        </w:rPr>
        <w:t xml:space="preserve"> </w:t>
      </w:r>
      <w:r>
        <w:rPr>
          <w:sz w:val="20"/>
          <w:rFonts w:ascii="Verdana" w:hAnsi="Verdana"/>
        </w:rPr>
        <w:t xml:space="preserve">V čl. 7.5.1 odst. 2 téže vyhlášky vložené vyhláškou ze dne 12. července 2013 se doplňuje nová věta, která zní:</w:t>
      </w:r>
    </w:p>
    <w:p w14:paraId="08F2D72B" w14:textId="77777777" w:rsidR="00431E06" w:rsidRDefault="00431E06" w:rsidP="00D35A1A">
      <w:pPr>
        <w:spacing w:line="276" w:lineRule="auto"/>
        <w:rPr>
          <w:rFonts w:ascii="Verdana" w:hAnsi="Verdana" w:cs="Arial"/>
          <w:spacing w:val="-3"/>
          <w:sz w:val="20"/>
          <w:lang w:val="nl-BE"/>
        </w:rPr>
      </w:pPr>
    </w:p>
    <w:p w14:paraId="23C52EEA" w14:textId="488CCBED" w:rsidR="00D46BDE" w:rsidRDefault="00431E06" w:rsidP="00D35A1A">
      <w:pPr>
        <w:spacing w:line="276" w:lineRule="auto"/>
        <w:rPr>
          <w:spacing w:val="-3"/>
          <w:sz w:val="20"/>
          <w:rFonts w:ascii="Verdana" w:hAnsi="Verdana" w:cs="Arial"/>
        </w:rPr>
      </w:pPr>
      <w:r>
        <w:rPr>
          <w:sz w:val="20"/>
          <w:rFonts w:ascii="Verdana" w:hAnsi="Verdana"/>
        </w:rPr>
        <w:t xml:space="preserve">„Výše uvedené údaje zahrnují alespoň:</w:t>
      </w:r>
    </w:p>
    <w:p w14:paraId="73AB5C52" w14:textId="09341B42" w:rsidR="00D46BDE" w:rsidRPr="009C0733" w:rsidRDefault="00D46BDE" w:rsidP="00D35A1A">
      <w:pPr>
        <w:spacing w:line="276" w:lineRule="auto"/>
        <w:rPr>
          <w:sz w:val="20"/>
          <w:rFonts w:ascii="Verdana" w:eastAsia="Times New Roman" w:hAnsi="Verdana" w:cs="Arial"/>
        </w:rPr>
      </w:pPr>
      <w:r>
        <w:rPr>
          <w:sz w:val="20"/>
          <w:rFonts w:ascii="Verdana" w:hAnsi="Verdana"/>
        </w:rPr>
        <w:t xml:space="preserve">1°</w:t>
      </w:r>
      <w:r>
        <w:rPr>
          <w:sz w:val="20"/>
          <w:rFonts w:ascii="Verdana" w:hAnsi="Verdana"/>
        </w:rPr>
        <w:tab/>
      </w:r>
      <w:r>
        <w:rPr>
          <w:sz w:val="20"/>
          <w:rFonts w:ascii="Verdana" w:hAnsi="Verdana"/>
        </w:rPr>
        <w:t xml:space="preserve">Identifikace zákazníka a kontaktní údaje;</w:t>
      </w:r>
    </w:p>
    <w:p w14:paraId="3E5073A3" w14:textId="2F065BAA" w:rsidR="00C53EFA" w:rsidRPr="009C0733" w:rsidRDefault="00C53EFA" w:rsidP="00D35A1A">
      <w:pPr>
        <w:spacing w:line="276" w:lineRule="auto"/>
        <w:rPr>
          <w:sz w:val="20"/>
          <w:rFonts w:ascii="Verdana" w:eastAsia="Times New Roman" w:hAnsi="Verdana" w:cs="Arial"/>
        </w:rPr>
      </w:pPr>
      <w:r>
        <w:rPr>
          <w:sz w:val="20"/>
          <w:rFonts w:ascii="Verdana" w:hAnsi="Verdana"/>
        </w:rPr>
        <w:t xml:space="preserve">2°</w:t>
      </w:r>
      <w:r>
        <w:rPr>
          <w:sz w:val="20"/>
          <w:rFonts w:ascii="Verdana" w:hAnsi="Verdana"/>
        </w:rPr>
        <w:tab/>
      </w:r>
      <w:r>
        <w:rPr>
          <w:sz w:val="20"/>
          <w:rFonts w:ascii="Verdana" w:hAnsi="Verdana"/>
        </w:rPr>
        <w:t xml:space="preserve">kód EAN;</w:t>
      </w:r>
    </w:p>
    <w:p w14:paraId="02671F8F" w14:textId="21F75470" w:rsidR="00431E06" w:rsidRDefault="00C53EFA" w:rsidP="00D35A1A">
      <w:pPr>
        <w:spacing w:line="276" w:lineRule="auto"/>
        <w:rPr>
          <w:sz w:val="20"/>
          <w:rFonts w:ascii="Verdana" w:eastAsia="Times New Roman" w:hAnsi="Verdana" w:cs="Arial"/>
        </w:rPr>
      </w:pPr>
      <w:r>
        <w:rPr>
          <w:sz w:val="20"/>
          <w:rFonts w:ascii="Verdana" w:hAnsi="Verdana"/>
        </w:rPr>
        <w:t xml:space="preserve">3°</w:t>
      </w:r>
      <w:r>
        <w:rPr>
          <w:sz w:val="20"/>
          <w:rFonts w:ascii="Verdana" w:hAnsi="Verdana"/>
        </w:rPr>
        <w:tab/>
      </w:r>
      <w:r>
        <w:rPr>
          <w:sz w:val="20"/>
          <w:rFonts w:ascii="Verdana" w:hAnsi="Verdana"/>
        </w:rPr>
        <w:t xml:space="preserve">Kategorie zákazníků.“.</w:t>
      </w:r>
    </w:p>
    <w:p w14:paraId="091ED929" w14:textId="77777777" w:rsidR="000D5D6D" w:rsidRDefault="000D5D6D" w:rsidP="00D35A1A">
      <w:pPr>
        <w:spacing w:line="276" w:lineRule="auto"/>
        <w:rPr>
          <w:rFonts w:ascii="Verdana" w:eastAsia="Times New Roman" w:hAnsi="Verdana" w:cs="Arial"/>
          <w:sz w:val="20"/>
          <w:lang w:val="nl-BE"/>
        </w:rPr>
      </w:pPr>
    </w:p>
    <w:p w14:paraId="14739B8C" w14:textId="3C781300" w:rsidR="000D5D6D" w:rsidRDefault="00333A99" w:rsidP="00D35A1A">
      <w:pPr>
        <w:spacing w:line="276" w:lineRule="auto"/>
        <w:rPr>
          <w:sz w:val="20"/>
          <w:rFonts w:ascii="Verdana" w:eastAsia="Times New Roman" w:hAnsi="Verdana" w:cs="Arial"/>
        </w:rPr>
      </w:pPr>
      <w:r>
        <w:rPr>
          <w:sz w:val="20"/>
          <w:b/>
          <w:rFonts w:ascii="Verdana" w:hAnsi="Verdana"/>
        </w:rPr>
        <w:t xml:space="preserve">Článek 18.</w:t>
      </w:r>
      <w:r>
        <w:rPr>
          <w:sz w:val="20"/>
          <w:b/>
          <w:rFonts w:ascii="Verdana" w:hAnsi="Verdana"/>
        </w:rPr>
        <w:t xml:space="preserve"> </w:t>
      </w:r>
      <w:r>
        <w:rPr>
          <w:sz w:val="20"/>
          <w:rFonts w:ascii="Verdana" w:hAnsi="Verdana"/>
        </w:rPr>
        <w:t xml:space="preserve">V čl. 7.7.3 odst. 1 téže vyhlášky se doplňuje věta, která je vložena vyhláškou ze dne 25. listopadu 2022, která zní:</w:t>
      </w:r>
    </w:p>
    <w:p w14:paraId="6FCFAF85" w14:textId="77777777" w:rsidR="00575D33" w:rsidRDefault="00575D33" w:rsidP="00D35A1A">
      <w:pPr>
        <w:spacing w:line="276" w:lineRule="auto"/>
        <w:rPr>
          <w:rFonts w:ascii="Verdana" w:eastAsia="Times New Roman" w:hAnsi="Verdana" w:cs="Arial"/>
          <w:sz w:val="20"/>
          <w:lang w:val="nl-BE"/>
        </w:rPr>
      </w:pPr>
    </w:p>
    <w:p w14:paraId="04A0EBD4" w14:textId="2535BBB2" w:rsidR="00575D33" w:rsidRDefault="00575D33" w:rsidP="00D35A1A">
      <w:pPr>
        <w:spacing w:line="276" w:lineRule="auto"/>
        <w:rPr>
          <w:sz w:val="20"/>
          <w:rFonts w:ascii="Verdana" w:eastAsia="Times New Roman" w:hAnsi="Verdana" w:cs="Arial"/>
        </w:rPr>
      </w:pPr>
      <w:r>
        <w:rPr>
          <w:sz w:val="20"/>
          <w:rFonts w:ascii="Verdana" w:hAnsi="Verdana"/>
        </w:rPr>
        <w:t xml:space="preserve">„Výše uvedený odklad rovněž zaniká, pokud do pěti let ode dne nabytí účinnosti odkladu uděleného žadateli nebyla budova zbourána nebo nebyla vyměněna střecha.“.</w:t>
      </w:r>
    </w:p>
    <w:p w14:paraId="3452BDEE" w14:textId="77777777" w:rsidR="00A0390C" w:rsidRDefault="00A0390C" w:rsidP="00D35A1A">
      <w:pPr>
        <w:spacing w:line="276" w:lineRule="auto"/>
        <w:rPr>
          <w:rFonts w:ascii="Verdana" w:eastAsia="Times New Roman" w:hAnsi="Verdana" w:cs="Arial"/>
          <w:sz w:val="20"/>
          <w:lang w:val="nl-BE"/>
        </w:rPr>
      </w:pPr>
    </w:p>
    <w:p w14:paraId="6F05C44A" w14:textId="210E5341" w:rsidR="00586E84" w:rsidRPr="00586E84" w:rsidRDefault="00A0390C" w:rsidP="00586E84">
      <w:pPr>
        <w:rPr>
          <w:bCs/>
          <w:sz w:val="20"/>
          <w:rFonts w:ascii="Verdana" w:hAnsi="Verdana"/>
        </w:rPr>
      </w:pPr>
      <w:r>
        <w:rPr>
          <w:sz w:val="20"/>
          <w:b/>
          <w:rFonts w:ascii="Verdana" w:hAnsi="Verdana"/>
        </w:rPr>
        <w:t xml:space="preserve">Článek 19.</w:t>
      </w:r>
      <w:r>
        <w:rPr>
          <w:sz w:val="20"/>
          <w:rFonts w:ascii="Verdana" w:hAnsi="Verdana"/>
        </w:rPr>
        <w:t xml:space="preserve"> </w:t>
      </w:r>
      <w:r>
        <w:rPr>
          <w:sz w:val="20"/>
          <w:rFonts w:ascii="Verdana" w:hAnsi="Verdana"/>
        </w:rPr>
        <w:t xml:space="preserve">V článku 7.9.1 téže vyhlášky, který byl vložen vyhláškou ze dne 26. dubna 2019, se doplňuje odstavec 2, který zní:</w:t>
      </w:r>
      <w:r>
        <w:rPr>
          <w:sz w:val="20"/>
          <w:rFonts w:ascii="Verdana" w:hAnsi="Verdana"/>
        </w:rPr>
        <w:t xml:space="preserve"> </w:t>
      </w:r>
    </w:p>
    <w:p w14:paraId="4B484876" w14:textId="77777777" w:rsidR="00586E84" w:rsidRPr="00A75CC2" w:rsidRDefault="00586E84" w:rsidP="00586E84">
      <w:pPr>
        <w:rPr>
          <w:rFonts w:ascii="Verdana" w:hAnsi="Verdana"/>
          <w:sz w:val="20"/>
          <w:lang w:val="nl-BE"/>
        </w:rPr>
      </w:pPr>
    </w:p>
    <w:p w14:paraId="7EE31CA2" w14:textId="3FF1CE7B" w:rsidR="00F32510" w:rsidRPr="00586E84" w:rsidRDefault="00586E84" w:rsidP="00586E84">
      <w:pPr>
        <w:spacing w:line="276" w:lineRule="auto"/>
        <w:rPr>
          <w:sz w:val="20"/>
          <w:rFonts w:ascii="Verdana" w:eastAsia="Times New Roman" w:hAnsi="Verdana" w:cs="Arial"/>
        </w:rPr>
      </w:pPr>
      <w:r>
        <w:rPr>
          <w:sz w:val="20"/>
          <w:rFonts w:ascii="Verdana" w:hAnsi="Verdana"/>
        </w:rPr>
        <w:t xml:space="preserve">„Úkoly na podporu racionálního hospodaření s energií mohou mít podobu poskytnutí podpory projektům energetické renovace pro nouzové domy.</w:t>
      </w:r>
      <w:r>
        <w:rPr>
          <w:sz w:val="20"/>
          <w:rFonts w:ascii="Verdana" w:hAnsi="Verdana"/>
        </w:rPr>
        <w:t xml:space="preserve"> </w:t>
      </w:r>
      <w:r>
        <w:rPr>
          <w:sz w:val="20"/>
          <w:rFonts w:ascii="Verdana" w:hAnsi="Verdana"/>
        </w:rPr>
        <w:t xml:space="preserve">V takovém případě má Veřejné středisko sociálního zabezpečení, které poskytlo podporu na energetickou renovaci nouzového domu, předkupní právo na tento majetek po dobu trvání úvěrové smlouvy.</w:t>
      </w:r>
      <w:r>
        <w:rPr>
          <w:sz w:val="20"/>
          <w:rFonts w:ascii="Verdana" w:hAnsi="Verdana"/>
        </w:rPr>
        <w:t xml:space="preserve"> </w:t>
      </w:r>
      <w:r>
        <w:rPr>
          <w:sz w:val="20"/>
          <w:rFonts w:ascii="Verdana" w:hAnsi="Verdana"/>
        </w:rPr>
        <w:t xml:space="preserve">Na toto předkupní právo se vztahuje vyhláška ze dne 25. května 2007, která harmonizuje postupy předkupních práv.“.</w:t>
      </w:r>
    </w:p>
    <w:p w14:paraId="3F4FEAA1" w14:textId="77777777" w:rsidR="000E3C8E" w:rsidRPr="009C0733" w:rsidRDefault="000E3C8E" w:rsidP="00D35A1A">
      <w:pPr>
        <w:spacing w:line="276" w:lineRule="auto"/>
        <w:rPr>
          <w:rFonts w:ascii="Verdana" w:eastAsia="Times New Roman" w:hAnsi="Verdana" w:cs="Arial"/>
          <w:sz w:val="20"/>
          <w:lang w:val="nl-BE"/>
        </w:rPr>
      </w:pPr>
    </w:p>
    <w:p w14:paraId="000AA7CF" w14:textId="3A8B1190" w:rsidR="00BB403E" w:rsidRPr="009C0733" w:rsidRDefault="000E3C8E" w:rsidP="00D35A1A">
      <w:pPr>
        <w:spacing w:line="276" w:lineRule="auto"/>
        <w:jc w:val="both"/>
        <w:rPr>
          <w:sz w:val="20"/>
          <w:rFonts w:ascii="Verdana" w:eastAsia="Times New Roman" w:hAnsi="Verdana" w:cs="Arial"/>
        </w:rPr>
      </w:pPr>
      <w:r>
        <w:rPr>
          <w:sz w:val="20"/>
          <w:b/>
          <w:rFonts w:ascii="Verdana" w:hAnsi="Verdana"/>
        </w:rPr>
        <w:t xml:space="preserve">Článek 20.</w:t>
      </w:r>
      <w:r>
        <w:rPr>
          <w:sz w:val="20"/>
          <w:b/>
          <w:rFonts w:ascii="Verdana" w:hAnsi="Verdana"/>
        </w:rPr>
        <w:t xml:space="preserve"> </w:t>
      </w:r>
      <w:r>
        <w:rPr>
          <w:sz w:val="20"/>
          <w:rFonts w:ascii="Verdana" w:hAnsi="Verdana"/>
        </w:rPr>
        <w:t xml:space="preserve">V čl. 9.1.4 téže vyhlášky, který byl obnoven vyhláškou ze dne 2. dubna 2021 a pozměněn vyhláškami ze dne 6. května 2022 a 23. prosince 2022, se doplňuje oddíl 4, který zní:</w:t>
      </w:r>
    </w:p>
    <w:p w14:paraId="33D44D7F" w14:textId="77777777" w:rsidR="00BB403E" w:rsidRPr="009C0733" w:rsidRDefault="00BB403E" w:rsidP="00D35A1A">
      <w:pPr>
        <w:spacing w:line="276" w:lineRule="auto"/>
        <w:jc w:val="both"/>
        <w:rPr>
          <w:rFonts w:ascii="Verdana" w:eastAsia="Times New Roman" w:hAnsi="Verdana" w:cs="Arial"/>
          <w:sz w:val="20"/>
          <w:lang w:val="nl-BE"/>
        </w:rPr>
      </w:pPr>
    </w:p>
    <w:p w14:paraId="337E7048" w14:textId="286F11B3" w:rsidR="002D1FC3" w:rsidRPr="009C0733" w:rsidRDefault="00BB403E" w:rsidP="00D35A1A">
      <w:pPr>
        <w:spacing w:line="276" w:lineRule="auto"/>
        <w:rPr>
          <w:sz w:val="20"/>
          <w:rFonts w:ascii="Verdana" w:eastAsia="Times New Roman" w:hAnsi="Verdana" w:cs="Arial"/>
        </w:rPr>
      </w:pPr>
      <w:r>
        <w:rPr>
          <w:sz w:val="20"/>
          <w:rFonts w:ascii="Verdana" w:hAnsi="Verdana"/>
        </w:rPr>
        <w:t xml:space="preserve">„odst. 4.</w:t>
      </w:r>
      <w:r>
        <w:rPr>
          <w:sz w:val="20"/>
          <w:rFonts w:ascii="Verdana" w:hAnsi="Verdana"/>
        </w:rPr>
        <w:t xml:space="preserve"> </w:t>
      </w:r>
      <w:r>
        <w:rPr>
          <w:sz w:val="20"/>
          <w:rFonts w:ascii="Verdana" w:hAnsi="Verdana"/>
        </w:rPr>
        <w:t xml:space="preserve">V rámci plnění svých úkolů uvedených v čl. 9.1.1, 2°, 3° a 4° mohou energetické domy [Energiehuizen] od svých zákazníků požadovat a zpracovávat tyto osobní údaje nebo kategorie osobních údajů:</w:t>
      </w:r>
    </w:p>
    <w:p w14:paraId="12D626B6" w14:textId="3791371D" w:rsidR="00BB403E" w:rsidRPr="009C0733" w:rsidRDefault="00BB403E" w:rsidP="00774547">
      <w:pPr>
        <w:spacing w:line="276" w:lineRule="auto"/>
        <w:ind w:left="709" w:hanging="709"/>
        <w:rPr>
          <w:sz w:val="20"/>
          <w:rFonts w:ascii="Verdana" w:eastAsia="Times New Roman" w:hAnsi="Verdana" w:cs="Arial"/>
        </w:rPr>
      </w:pPr>
      <w:r>
        <w:rPr>
          <w:sz w:val="20"/>
          <w:rFonts w:ascii="Verdana" w:hAnsi="Verdana"/>
        </w:rPr>
        <w:t xml:space="preserve">1°</w:t>
      </w:r>
      <w:r>
        <w:rPr>
          <w:sz w:val="20"/>
          <w:rFonts w:ascii="Verdana" w:hAnsi="Verdana"/>
        </w:rPr>
        <w:tab/>
      </w:r>
      <w:r>
        <w:rPr>
          <w:sz w:val="20"/>
          <w:rFonts w:ascii="Verdana" w:hAnsi="Verdana"/>
        </w:rPr>
        <w:t xml:space="preserve">Údaje o připojení k distribuční síti elektřiny s použitím pouze noční sazby;</w:t>
      </w:r>
    </w:p>
    <w:p w14:paraId="3C97C280" w14:textId="45CD7A44" w:rsidR="00BB403E" w:rsidRPr="009C0733" w:rsidRDefault="00BB403E" w:rsidP="00774547">
      <w:pPr>
        <w:spacing w:line="276" w:lineRule="auto"/>
        <w:ind w:left="709" w:hanging="709"/>
        <w:rPr>
          <w:sz w:val="20"/>
          <w:rFonts w:ascii="Verdana" w:eastAsia="Times New Roman" w:hAnsi="Verdana" w:cs="Arial"/>
        </w:rPr>
      </w:pPr>
      <w:r>
        <w:rPr>
          <w:sz w:val="20"/>
          <w:rFonts w:ascii="Verdana" w:hAnsi="Verdana"/>
        </w:rPr>
        <w:t xml:space="preserve">2°</w:t>
      </w:r>
      <w:r>
        <w:rPr>
          <w:sz w:val="20"/>
          <w:rFonts w:ascii="Verdana" w:hAnsi="Verdana"/>
        </w:rPr>
        <w:tab/>
      </w:r>
      <w:r>
        <w:rPr>
          <w:sz w:val="20"/>
          <w:rFonts w:ascii="Verdana" w:hAnsi="Verdana"/>
        </w:rPr>
        <w:t xml:space="preserve">Údaje o prémii poskytnuté za práce na budovách nebo za zařízení na výrobu energie, konkrétně o kategoriích prací, za něž byla prémie poskytnuta;</w:t>
      </w:r>
    </w:p>
    <w:p w14:paraId="250D6CB0" w14:textId="02E52704" w:rsidR="00BB403E" w:rsidRPr="009C0733" w:rsidRDefault="00BB403E" w:rsidP="00774547">
      <w:pPr>
        <w:spacing w:line="276" w:lineRule="auto"/>
        <w:ind w:left="709" w:hanging="709"/>
        <w:rPr>
          <w:sz w:val="20"/>
          <w:rFonts w:ascii="Verdana" w:eastAsia="Times New Roman" w:hAnsi="Verdana" w:cs="Arial"/>
        </w:rPr>
      </w:pPr>
      <w:r>
        <w:rPr>
          <w:sz w:val="20"/>
          <w:rFonts w:ascii="Verdana" w:hAnsi="Verdana"/>
        </w:rPr>
        <w:t xml:space="preserve">3°</w:t>
      </w:r>
      <w:r>
        <w:rPr>
          <w:sz w:val="20"/>
          <w:rFonts w:ascii="Verdana" w:hAnsi="Verdana"/>
        </w:rPr>
        <w:tab/>
      </w:r>
      <w:r>
        <w:rPr>
          <w:sz w:val="20"/>
          <w:rFonts w:ascii="Verdana" w:hAnsi="Verdana"/>
        </w:rPr>
        <w:t xml:space="preserve">Kód EAN a ID jednotky budovy;</w:t>
      </w:r>
    </w:p>
    <w:p w14:paraId="0F0F5AA8" w14:textId="76D85BDD" w:rsidR="00BB403E" w:rsidRPr="009C0733" w:rsidRDefault="00BB403E" w:rsidP="00774547">
      <w:pPr>
        <w:spacing w:line="276" w:lineRule="auto"/>
        <w:ind w:left="709" w:hanging="709"/>
        <w:rPr>
          <w:sz w:val="20"/>
          <w:rFonts w:ascii="Verdana" w:eastAsia="Times New Roman" w:hAnsi="Verdana" w:cs="Arial"/>
        </w:rPr>
      </w:pPr>
      <w:r>
        <w:rPr>
          <w:sz w:val="20"/>
          <w:rFonts w:ascii="Verdana" w:hAnsi="Verdana"/>
        </w:rPr>
        <w:t xml:space="preserve">4°</w:t>
      </w:r>
      <w:r>
        <w:rPr>
          <w:sz w:val="20"/>
          <w:rFonts w:ascii="Verdana" w:hAnsi="Verdana"/>
        </w:rPr>
        <w:tab/>
      </w:r>
      <w:r>
        <w:rPr>
          <w:sz w:val="20"/>
          <w:rFonts w:ascii="Verdana" w:hAnsi="Verdana"/>
        </w:rPr>
        <w:t xml:space="preserve">Údaje o měsíční spotřebě energie v jejich domácnosti za posledních pět let;</w:t>
      </w:r>
    </w:p>
    <w:p w14:paraId="5B1593C8" w14:textId="65493354" w:rsidR="00BB403E" w:rsidRPr="009C0733" w:rsidRDefault="00BB403E" w:rsidP="00D35A1A">
      <w:pPr>
        <w:spacing w:line="276" w:lineRule="auto"/>
        <w:rPr>
          <w:sz w:val="20"/>
          <w:rFonts w:ascii="Verdana" w:eastAsia="Times New Roman" w:hAnsi="Verdana" w:cs="Arial"/>
        </w:rPr>
      </w:pPr>
      <w:r>
        <w:rPr>
          <w:sz w:val="20"/>
          <w:rFonts w:ascii="Verdana" w:hAnsi="Verdana"/>
        </w:rPr>
        <w:t xml:space="preserve">5°</w:t>
      </w:r>
      <w:r>
        <w:rPr>
          <w:sz w:val="20"/>
          <w:rFonts w:ascii="Verdana" w:hAnsi="Verdana"/>
        </w:rPr>
        <w:tab/>
      </w:r>
      <w:r>
        <w:rPr>
          <w:sz w:val="20"/>
          <w:rFonts w:ascii="Verdana" w:hAnsi="Verdana"/>
        </w:rPr>
        <w:t xml:space="preserve">Údaje o příslušnosti k jedné z těchto cílových skupin:</w:t>
      </w:r>
    </w:p>
    <w:p w14:paraId="65D334B3" w14:textId="5D98B05C" w:rsidR="00BB403E" w:rsidRPr="009C0733" w:rsidRDefault="00BB403E" w:rsidP="00D35A1A">
      <w:pPr>
        <w:spacing w:line="276" w:lineRule="auto"/>
        <w:ind w:firstLine="708"/>
        <w:rPr>
          <w:sz w:val="20"/>
          <w:rFonts w:ascii="Verdana" w:eastAsia="Times New Roman" w:hAnsi="Verdana" w:cs="Arial"/>
        </w:rPr>
      </w:pPr>
      <w:r>
        <w:rPr>
          <w:sz w:val="20"/>
          <w:rFonts w:ascii="Verdana" w:hAnsi="Verdana"/>
        </w:rPr>
        <w:t xml:space="preserve">a)</w:t>
      </w:r>
      <w:r>
        <w:rPr>
          <w:sz w:val="20"/>
          <w:rFonts w:ascii="Verdana" w:hAnsi="Verdana"/>
        </w:rPr>
        <w:tab/>
      </w:r>
      <w:r>
        <w:rPr>
          <w:sz w:val="20"/>
          <w:rFonts w:ascii="Verdana" w:hAnsi="Verdana"/>
        </w:rPr>
        <w:t xml:space="preserve">Chráněný zákazník;</w:t>
      </w:r>
    </w:p>
    <w:p w14:paraId="72999715" w14:textId="70CDABBB" w:rsidR="00BB403E" w:rsidRPr="009C0733" w:rsidRDefault="00BB403E" w:rsidP="00D35A1A">
      <w:pPr>
        <w:spacing w:line="276" w:lineRule="auto"/>
        <w:ind w:firstLine="708"/>
        <w:rPr>
          <w:sz w:val="20"/>
          <w:rFonts w:ascii="Verdana" w:eastAsia="Times New Roman" w:hAnsi="Verdana" w:cs="Arial"/>
        </w:rPr>
      </w:pPr>
      <w:r>
        <w:rPr>
          <w:sz w:val="20"/>
          <w:rFonts w:ascii="Verdana" w:hAnsi="Verdana"/>
        </w:rPr>
        <w:t xml:space="preserve">b)</w:t>
      </w:r>
      <w:r>
        <w:rPr>
          <w:sz w:val="20"/>
          <w:rFonts w:ascii="Verdana" w:hAnsi="Verdana"/>
        </w:rPr>
        <w:tab/>
      </w:r>
      <w:r>
        <w:rPr>
          <w:sz w:val="20"/>
          <w:rFonts w:ascii="Verdana" w:hAnsi="Verdana"/>
        </w:rPr>
        <w:t xml:space="preserve">Předplacený měřič;</w:t>
      </w:r>
    </w:p>
    <w:p w14:paraId="0945FB97" w14:textId="0B97D87C" w:rsidR="00BB403E" w:rsidRPr="009C0733" w:rsidRDefault="00BB403E" w:rsidP="00421842">
      <w:pPr>
        <w:spacing w:line="276" w:lineRule="auto"/>
        <w:ind w:left="1418" w:hanging="709"/>
        <w:rPr>
          <w:sz w:val="20"/>
          <w:rFonts w:ascii="Verdana" w:eastAsia="Times New Roman" w:hAnsi="Verdana" w:cs="Arial"/>
        </w:rPr>
      </w:pPr>
      <w:r>
        <w:rPr>
          <w:sz w:val="20"/>
          <w:rFonts w:ascii="Verdana" w:hAnsi="Verdana"/>
        </w:rPr>
        <w:t xml:space="preserve">c)</w:t>
      </w:r>
      <w:r>
        <w:rPr>
          <w:sz w:val="20"/>
          <w:rFonts w:ascii="Verdana" w:hAnsi="Verdana"/>
        </w:rPr>
        <w:tab/>
      </w:r>
      <w:r>
        <w:rPr>
          <w:sz w:val="20"/>
          <w:rFonts w:ascii="Verdana" w:hAnsi="Verdana"/>
        </w:rPr>
        <w:t xml:space="preserve">Poradenství místního poradního výboru pro odpojení nebo opětovné připojení elektřiny, zemního plynu nebo vody.</w:t>
      </w:r>
    </w:p>
    <w:p w14:paraId="5CD1862D" w14:textId="77777777" w:rsidR="00BB403E" w:rsidRPr="009C0733" w:rsidRDefault="00BB403E" w:rsidP="00D35A1A">
      <w:pPr>
        <w:spacing w:line="276" w:lineRule="auto"/>
        <w:rPr>
          <w:rFonts w:ascii="Verdana" w:eastAsia="Times New Roman" w:hAnsi="Verdana" w:cs="Arial"/>
          <w:sz w:val="20"/>
          <w:lang w:val="nl-BE"/>
        </w:rPr>
      </w:pPr>
    </w:p>
    <w:p w14:paraId="6D1560A2" w14:textId="6E8AEAFA" w:rsidR="00BB403E" w:rsidRPr="009C0733" w:rsidRDefault="00BB403E" w:rsidP="00C63028">
      <w:pPr>
        <w:spacing w:line="276" w:lineRule="auto"/>
        <w:ind w:firstLine="709"/>
        <w:rPr>
          <w:sz w:val="20"/>
          <w:rFonts w:ascii="Verdana" w:eastAsia="Times New Roman" w:hAnsi="Verdana" w:cs="Arial"/>
        </w:rPr>
      </w:pPr>
      <w:r>
        <w:rPr>
          <w:sz w:val="20"/>
          <w:rFonts w:ascii="Verdana" w:hAnsi="Verdana"/>
        </w:rPr>
        <w:t xml:space="preserve">Pro zpracování osobních údajů uvedených v odstavci 1 jsou energetické domy správcem uvedeným v čl. 4 odst. 7 obecného nařízení o ochraně osobních údajů.</w:t>
      </w:r>
    </w:p>
    <w:p w14:paraId="68292375" w14:textId="77777777" w:rsidR="00BB403E" w:rsidRPr="009C0733" w:rsidRDefault="00BB403E" w:rsidP="00C63028">
      <w:pPr>
        <w:spacing w:line="276" w:lineRule="auto"/>
        <w:ind w:firstLine="709"/>
        <w:rPr>
          <w:rFonts w:ascii="Verdana" w:eastAsia="Times New Roman" w:hAnsi="Verdana" w:cs="Arial"/>
          <w:sz w:val="20"/>
          <w:lang w:val="nl-BE"/>
        </w:rPr>
      </w:pPr>
    </w:p>
    <w:p w14:paraId="41024A3B" w14:textId="788AF314" w:rsidR="000E3C8E" w:rsidRPr="009C0733" w:rsidRDefault="00BB403E" w:rsidP="00C63028">
      <w:pPr>
        <w:spacing w:line="276" w:lineRule="auto"/>
        <w:ind w:firstLine="709"/>
        <w:rPr>
          <w:sz w:val="20"/>
          <w:rFonts w:ascii="Verdana" w:eastAsia="Times New Roman" w:hAnsi="Verdana" w:cs="Arial"/>
        </w:rPr>
      </w:pPr>
      <w:r>
        <w:rPr>
          <w:sz w:val="20"/>
          <w:rFonts w:ascii="Verdana" w:hAnsi="Verdana"/>
        </w:rPr>
        <w:t xml:space="preserve">Údaje uvedené v odstavci 1 v bodech 1°, 2° a 5° se uchovávají po dobu pěti let.</w:t>
      </w:r>
      <w:r>
        <w:rPr>
          <w:sz w:val="20"/>
          <w:rFonts w:ascii="Verdana" w:hAnsi="Verdana"/>
        </w:rPr>
        <w:t xml:space="preserve"> </w:t>
      </w:r>
      <w:r>
        <w:rPr>
          <w:sz w:val="20"/>
          <w:rFonts w:ascii="Verdana" w:hAnsi="Verdana"/>
        </w:rPr>
        <w:t xml:space="preserve">Údaje uvedené v odstavci 1 v bodech 3° a 4° se uchovávají po dobu patnácti let.</w:t>
      </w:r>
      <w:r>
        <w:rPr>
          <w:sz w:val="20"/>
          <w:rFonts w:ascii="Verdana" w:hAnsi="Verdana"/>
        </w:rPr>
        <w:t xml:space="preserve"> </w:t>
      </w:r>
      <w:r>
        <w:rPr>
          <w:sz w:val="20"/>
          <w:rFonts w:ascii="Verdana" w:hAnsi="Verdana"/>
        </w:rPr>
        <w:t xml:space="preserve">Po uplynutí výše uvedené patnáctileté lhůty se osobní údaje anonymizují.“;</w:t>
      </w:r>
    </w:p>
    <w:p w14:paraId="6B2FD6AD" w14:textId="77777777" w:rsidR="00EF3153" w:rsidRPr="009C0733" w:rsidRDefault="00EF3153" w:rsidP="00D35A1A">
      <w:pPr>
        <w:spacing w:line="276" w:lineRule="auto"/>
        <w:jc w:val="both"/>
        <w:rPr>
          <w:rFonts w:ascii="Verdana" w:eastAsia="Times New Roman" w:hAnsi="Verdana" w:cs="Arial"/>
          <w:sz w:val="20"/>
          <w:lang w:val="nl-BE"/>
        </w:rPr>
      </w:pPr>
    </w:p>
    <w:p w14:paraId="0C57760B" w14:textId="042D82BB" w:rsidR="000A4895" w:rsidRPr="009C0733" w:rsidRDefault="000A4895" w:rsidP="001A58D5">
      <w:pPr>
        <w:spacing w:line="276" w:lineRule="auto"/>
        <w:rPr>
          <w:sz w:val="20"/>
          <w:rFonts w:ascii="Verdana" w:hAnsi="Verdana"/>
        </w:rPr>
      </w:pPr>
      <w:r>
        <w:rPr>
          <w:sz w:val="20"/>
          <w:b/>
          <w:rFonts w:ascii="Verdana" w:hAnsi="Verdana"/>
        </w:rPr>
        <w:t xml:space="preserve">Článek 21.</w:t>
      </w:r>
      <w:r>
        <w:rPr>
          <w:sz w:val="20"/>
          <w:b/>
          <w:rFonts w:ascii="Verdana" w:hAnsi="Verdana"/>
        </w:rPr>
        <w:t xml:space="preserve"> </w:t>
      </w:r>
      <w:r>
        <w:rPr>
          <w:sz w:val="20"/>
          <w:rFonts w:ascii="Verdana" w:hAnsi="Verdana"/>
        </w:rPr>
        <w:t xml:space="preserve">V čl. 11.1/1.3 odst. 2 téže vyhlášky, vloženém vyhláškou ze dne 22. října 2021, se slova „není-li v ulici k dispozici síť zemního plynu“ nahrazují slovy „není-li v ulici k dispozici síť zemního plynu v úrovni budovy nebo nelze-li budovu napojit na plynovod přes ulici podvrtem“.</w:t>
      </w:r>
    </w:p>
    <w:p w14:paraId="5DB6AA3B" w14:textId="77777777" w:rsidR="000A4895" w:rsidRPr="009C0733" w:rsidRDefault="000A4895" w:rsidP="00D35A1A">
      <w:pPr>
        <w:spacing w:line="276" w:lineRule="auto"/>
        <w:jc w:val="both"/>
        <w:rPr>
          <w:rFonts w:ascii="Verdana" w:hAnsi="Verdana"/>
          <w:sz w:val="20"/>
          <w:lang w:val="nl-BE"/>
        </w:rPr>
      </w:pPr>
    </w:p>
    <w:p w14:paraId="6294C767" w14:textId="60FCE300" w:rsidR="00EF3153" w:rsidRPr="009C0733" w:rsidRDefault="00EF3153" w:rsidP="00D35A1A">
      <w:pPr>
        <w:spacing w:line="276" w:lineRule="auto"/>
        <w:jc w:val="both"/>
        <w:rPr>
          <w:sz w:val="20"/>
          <w:rFonts w:ascii="Verdana" w:eastAsia="Times New Roman" w:hAnsi="Verdana" w:cs="Arial"/>
        </w:rPr>
      </w:pPr>
      <w:r>
        <w:rPr>
          <w:sz w:val="20"/>
          <w:b/>
          <w:rFonts w:ascii="Verdana" w:hAnsi="Verdana"/>
        </w:rPr>
        <w:t xml:space="preserve">Článek 22.</w:t>
      </w:r>
      <w:r>
        <w:rPr>
          <w:sz w:val="20"/>
          <w:b/>
          <w:rFonts w:ascii="Verdana" w:hAnsi="Verdana"/>
        </w:rPr>
        <w:t xml:space="preserve"> </w:t>
      </w:r>
      <w:r>
        <w:rPr>
          <w:sz w:val="20"/>
          <w:rFonts w:ascii="Verdana" w:hAnsi="Verdana"/>
        </w:rPr>
        <w:t xml:space="preserve">V čl. 11.2.3 odst. 3 odst. 1 téže vyhlášky, vloženém vyhláškou ze dne 18. listopadu 2011 a pozměněném vyhláškami ze dne 27. listopadu 2015 a ze dne 30. října 2020, se mezi slova „služeb vlámské vlády“ a slova „dotčené obce“ vkládají slova „dotčeného energetického domu“.</w:t>
      </w:r>
      <w:r>
        <w:rPr>
          <w:sz w:val="20"/>
          <w:rFonts w:ascii="Verdana" w:hAnsi="Verdana"/>
        </w:rPr>
        <w:t xml:space="preserve">  </w:t>
      </w:r>
    </w:p>
    <w:p w14:paraId="2BA51625" w14:textId="77777777" w:rsidR="00676859" w:rsidRPr="00FA2D5D" w:rsidRDefault="00676859" w:rsidP="00D35A1A">
      <w:pPr>
        <w:spacing w:line="276" w:lineRule="auto"/>
        <w:rPr>
          <w:rFonts w:ascii="Verdana" w:hAnsi="Verdana" w:cs="Arial"/>
          <w:bCs/>
          <w:spacing w:val="-3"/>
          <w:sz w:val="20"/>
          <w:lang w:val="nl-BE"/>
        </w:rPr>
      </w:pPr>
    </w:p>
    <w:p w14:paraId="4542D83E" w14:textId="609D5123" w:rsidR="00D46947" w:rsidRDefault="00D46947" w:rsidP="00D46947">
      <w:pPr>
        <w:spacing w:line="276" w:lineRule="auto"/>
        <w:rPr>
          <w:spacing w:val="-3"/>
          <w:sz w:val="20"/>
          <w:rFonts w:ascii="Verdana" w:hAnsi="Verdana" w:cs="Arial"/>
        </w:rPr>
      </w:pPr>
      <w:r>
        <w:rPr>
          <w:sz w:val="20"/>
          <w:b/>
          <w:rFonts w:ascii="Verdana" w:hAnsi="Verdana"/>
        </w:rPr>
        <w:t xml:space="preserve">Článek 23.</w:t>
      </w:r>
      <w:r>
        <w:rPr>
          <w:sz w:val="20"/>
          <w:rFonts w:ascii="Verdana" w:hAnsi="Verdana"/>
        </w:rPr>
        <w:t xml:space="preserve"> </w:t>
      </w:r>
      <w:r>
        <w:rPr>
          <w:sz w:val="20"/>
          <w:rFonts w:ascii="Verdana" w:hAnsi="Verdana"/>
        </w:rPr>
        <w:t xml:space="preserve">V téže vyhlášce, naposledy pozměněné vyhláškou ze dne 23. prosince 2022, se vkládá článek 12.3.2, který zní:</w:t>
      </w:r>
    </w:p>
    <w:p w14:paraId="306E8AAE" w14:textId="77777777" w:rsidR="00D46947" w:rsidRDefault="00D46947" w:rsidP="00D46947">
      <w:pPr>
        <w:spacing w:line="276" w:lineRule="auto"/>
        <w:rPr>
          <w:rFonts w:ascii="Verdana" w:hAnsi="Verdana" w:cs="Arial"/>
          <w:spacing w:val="-3"/>
          <w:sz w:val="20"/>
          <w:lang w:val="nl-BE"/>
        </w:rPr>
      </w:pPr>
    </w:p>
    <w:p w14:paraId="45002594" w14:textId="0B29E079" w:rsidR="00CF0E68" w:rsidRDefault="00D46947" w:rsidP="00D46947">
      <w:pPr>
        <w:spacing w:line="276" w:lineRule="auto"/>
        <w:rPr>
          <w:spacing w:val="-3"/>
          <w:sz w:val="20"/>
          <w:rFonts w:ascii="Verdana" w:hAnsi="Verdana" w:cs="Arial"/>
        </w:rPr>
      </w:pPr>
      <w:r>
        <w:rPr>
          <w:sz w:val="20"/>
          <w:rFonts w:ascii="Verdana" w:hAnsi="Verdana"/>
        </w:rPr>
        <w:t xml:space="preserve">„Čl. 12.3.2.</w:t>
      </w:r>
      <w:r>
        <w:rPr>
          <w:sz w:val="20"/>
          <w:rFonts w:ascii="Verdana" w:hAnsi="Verdana"/>
        </w:rPr>
        <w:t xml:space="preserve"> </w:t>
      </w:r>
      <w:r>
        <w:rPr>
          <w:sz w:val="20"/>
          <w:rFonts w:ascii="Verdana" w:hAnsi="Verdana"/>
        </w:rPr>
        <w:t xml:space="preserve">odst. 1</w:t>
      </w:r>
      <w:r>
        <w:rPr>
          <w:sz w:val="20"/>
          <w:rFonts w:ascii="Verdana" w:hAnsi="Verdana"/>
        </w:rPr>
        <w:t xml:space="preserve"> </w:t>
      </w:r>
      <w:r>
        <w:rPr>
          <w:sz w:val="20"/>
          <w:rFonts w:ascii="Verdana" w:hAnsi="Verdana"/>
        </w:rPr>
        <w:t xml:space="preserve">Každá veřejná organizace zveřejní údaje o spotřebě a výrobě energie, a pokud jsou k dispozici, i fyzické charakteristiky zařízení a budov, jejichž je uživatelem, prostřednictvím platformy jako otevřená data, která může kdokoli volně využívat, opakovaně používat a sdílet.</w:t>
      </w:r>
      <w:r>
        <w:rPr>
          <w:sz w:val="20"/>
          <w:rFonts w:ascii="Verdana" w:hAnsi="Verdana"/>
        </w:rPr>
        <w:t xml:space="preserve"> </w:t>
      </w:r>
      <w:r>
        <w:rPr>
          <w:sz w:val="20"/>
          <w:rFonts w:ascii="Verdana" w:hAnsi="Verdana"/>
        </w:rPr>
        <w:t xml:space="preserve">Výše uvedené údaje se aktualizují nejméně jednou měsíčně.</w:t>
      </w:r>
    </w:p>
    <w:p w14:paraId="0B811910" w14:textId="77777777" w:rsidR="00CF0E68" w:rsidRDefault="00CF0E68" w:rsidP="00D46947">
      <w:pPr>
        <w:spacing w:line="276" w:lineRule="auto"/>
        <w:rPr>
          <w:rFonts w:ascii="Verdana" w:hAnsi="Verdana" w:cs="Arial"/>
          <w:spacing w:val="-3"/>
          <w:sz w:val="20"/>
          <w:lang w:val="nl-BE"/>
        </w:rPr>
      </w:pPr>
    </w:p>
    <w:p w14:paraId="4857F2A3" w14:textId="60952BC4" w:rsidR="00DF14E1" w:rsidRPr="00326C33" w:rsidRDefault="00D46947" w:rsidP="00374FF2">
      <w:pPr>
        <w:spacing w:line="276" w:lineRule="auto"/>
        <w:ind w:firstLine="709"/>
        <w:rPr>
          <w:spacing w:val="-3"/>
          <w:sz w:val="20"/>
          <w:rFonts w:ascii="Verdana" w:hAnsi="Verdana" w:cs="Arial"/>
        </w:rPr>
      </w:pPr>
      <w:r>
        <w:rPr>
          <w:sz w:val="20"/>
          <w:rFonts w:ascii="Verdana" w:hAnsi="Verdana"/>
        </w:rPr>
        <w:t xml:space="preserve">Vlámská vláda může stanovit podrobná pravidla pro poskytování údajů, způsob jejich zpřístupnění a fungování platformy, jak je uvedeno v odstavci 1.</w:t>
      </w:r>
    </w:p>
    <w:p w14:paraId="57975CB2" w14:textId="77777777" w:rsidR="00D46947" w:rsidRDefault="00D46947" w:rsidP="00374FF2">
      <w:pPr>
        <w:spacing w:line="276" w:lineRule="auto"/>
        <w:ind w:firstLine="709"/>
        <w:rPr>
          <w:rFonts w:ascii="Verdana" w:hAnsi="Verdana" w:cs="Arial"/>
          <w:spacing w:val="-3"/>
          <w:sz w:val="20"/>
          <w:lang w:val="nl-BE"/>
        </w:rPr>
      </w:pPr>
    </w:p>
    <w:p w14:paraId="64CC0190" w14:textId="77777777" w:rsidR="00D46947" w:rsidRDefault="00D46947" w:rsidP="00374FF2">
      <w:pPr>
        <w:spacing w:line="276" w:lineRule="auto"/>
        <w:ind w:firstLine="709"/>
        <w:rPr>
          <w:spacing w:val="-3"/>
          <w:sz w:val="20"/>
          <w:rFonts w:ascii="Verdana" w:hAnsi="Verdana" w:cs="Arial"/>
        </w:rPr>
      </w:pPr>
      <w:r>
        <w:rPr>
          <w:sz w:val="20"/>
          <w:rFonts w:ascii="Verdana" w:hAnsi="Verdana"/>
        </w:rPr>
        <w:t xml:space="preserve">Údaje o spotřebě a výrobě energie uvedené v odstavci 1 zahrnují alespoň:</w:t>
      </w:r>
    </w:p>
    <w:p w14:paraId="0164D68B" w14:textId="42E3BD9B" w:rsidR="00D46947" w:rsidRPr="00EF0B4B" w:rsidRDefault="00E913FC" w:rsidP="00402D1C">
      <w:pPr>
        <w:spacing w:line="276" w:lineRule="auto"/>
        <w:ind w:left="709" w:hanging="709"/>
        <w:rPr>
          <w:bCs/>
          <w:spacing w:val="-3"/>
          <w:sz w:val="20"/>
          <w:rFonts w:ascii="Verdana" w:hAnsi="Verdana" w:cs="Arial"/>
        </w:rPr>
      </w:pPr>
      <w:r>
        <w:rPr>
          <w:sz w:val="20"/>
          <w:rFonts w:ascii="Verdana" w:hAnsi="Verdana"/>
        </w:rPr>
        <w:t xml:space="preserve">1°</w:t>
      </w:r>
      <w:r>
        <w:rPr>
          <w:sz w:val="20"/>
          <w:rFonts w:ascii="Verdana" w:hAnsi="Verdana"/>
        </w:rPr>
        <w:tab/>
      </w:r>
      <w:r>
        <w:rPr>
          <w:sz w:val="20"/>
          <w:shd w:val="clear" w:color="auto" w:fill="FFFFFF"/>
          <w:rFonts w:ascii="Verdana" w:hAnsi="Verdana"/>
        </w:rPr>
        <w:t xml:space="preserve">Čtvrtletní hodnoty odběru a vtláčení pro elektřinu, hodinové hodnoty pro plyn</w:t>
      </w:r>
      <w:r>
        <w:rPr>
          <w:sz w:val="20"/>
          <w:rFonts w:ascii="Verdana" w:hAnsi="Verdana"/>
        </w:rPr>
        <w:t xml:space="preserve">, měsíční špičky a jmenovitý výkon stávajících decentralizovaných výrobních jednotek pro přístupové body, jejichž držitelem a uživatelem sítě je veřejná organizace;</w:t>
      </w:r>
    </w:p>
    <w:p w14:paraId="042965D7" w14:textId="63A5EB0B" w:rsidR="007E308A" w:rsidRPr="002F1471" w:rsidRDefault="00E913FC" w:rsidP="00402D1C">
      <w:pPr>
        <w:spacing w:line="276" w:lineRule="auto"/>
        <w:ind w:left="709" w:hanging="709"/>
        <w:rPr>
          <w:spacing w:val="-3"/>
          <w:sz w:val="20"/>
          <w:rFonts w:ascii="Verdana" w:hAnsi="Verdana" w:cs="Arial"/>
        </w:rPr>
      </w:pPr>
      <w:r>
        <w:rPr>
          <w:sz w:val="20"/>
          <w:rFonts w:ascii="Verdana" w:hAnsi="Verdana"/>
        </w:rPr>
        <w:t xml:space="preserve">2°</w:t>
      </w:r>
      <w:r>
        <w:rPr>
          <w:sz w:val="20"/>
          <w:rFonts w:ascii="Verdana" w:hAnsi="Verdana"/>
        </w:rPr>
        <w:tab/>
      </w:r>
      <w:r>
        <w:rPr>
          <w:sz w:val="20"/>
          <w:rFonts w:ascii="Verdana" w:hAnsi="Verdana"/>
        </w:rPr>
        <w:t xml:space="preserve">Spotřeba energie pro účely vytápění nebo chlazení, včetně topného oleje, pelet, spotřeby energie z chladicí nebo topné sítě, distribuované na základě skutečně naměřené nebo odhadované spotřeby, a to nejméně jednou za měsíc.</w:t>
      </w:r>
      <w:r>
        <w:rPr>
          <w:sz w:val="20"/>
          <w:rFonts w:ascii="Verdana" w:hAnsi="Verdana"/>
        </w:rPr>
        <w:t xml:space="preserve"> </w:t>
      </w:r>
    </w:p>
    <w:p w14:paraId="387192CD" w14:textId="77777777" w:rsidR="00291796" w:rsidRDefault="00291796" w:rsidP="00374FF2">
      <w:pPr>
        <w:spacing w:line="276" w:lineRule="auto"/>
        <w:ind w:firstLine="709"/>
        <w:rPr>
          <w:spacing w:val="-3"/>
          <w:sz w:val="20"/>
          <w:rFonts w:ascii="Verdana" w:hAnsi="Verdana" w:cs="Arial"/>
        </w:rPr>
      </w:pPr>
      <w:bookmarkStart w:id="1" w:name="_Hlk121736064"/>
    </w:p>
    <w:p w14:paraId="5B2CAE7A" w14:textId="0E17B9A5" w:rsidR="00F67CD2" w:rsidRDefault="00F67CD2" w:rsidP="00374FF2">
      <w:pPr>
        <w:spacing w:line="276" w:lineRule="auto"/>
        <w:ind w:firstLine="709"/>
        <w:rPr>
          <w:spacing w:val="-3"/>
          <w:sz w:val="20"/>
          <w:rFonts w:ascii="Verdana" w:hAnsi="Verdana" w:cs="Arial"/>
        </w:rPr>
      </w:pPr>
      <w:r>
        <w:rPr>
          <w:sz w:val="20"/>
          <w:rFonts w:ascii="Verdana" w:hAnsi="Verdana"/>
        </w:rPr>
        <w:t xml:space="preserve">Fyzikální vlastnosti zařízení a budov uvedených v odstavci 1 zahrnují alespoň podlahovou plochu v m</w:t>
      </w:r>
      <w:r>
        <w:rPr>
          <w:sz w:val="20"/>
          <w:vertAlign w:val="superscript"/>
          <w:rFonts w:ascii="Verdana" w:hAnsi="Verdana"/>
        </w:rPr>
        <w:t xml:space="preserve">2</w:t>
      </w:r>
      <w:r>
        <w:rPr>
          <w:sz w:val="20"/>
          <w:rFonts w:ascii="Verdana" w:hAnsi="Verdana"/>
        </w:rPr>
        <w:t xml:space="preserve">, energetickou náročnost a další užitečné energetické údaje.</w:t>
      </w:r>
    </w:p>
    <w:p w14:paraId="17107676" w14:textId="77777777" w:rsidR="00F67CD2" w:rsidRDefault="00F67CD2" w:rsidP="00291796">
      <w:pPr>
        <w:spacing w:line="276" w:lineRule="auto"/>
        <w:rPr>
          <w:rFonts w:ascii="Verdana" w:hAnsi="Verdana" w:cs="Arial"/>
          <w:spacing w:val="-3"/>
          <w:sz w:val="20"/>
          <w:lang w:val="nl-BE"/>
        </w:rPr>
      </w:pPr>
    </w:p>
    <w:bookmarkEnd w:id="1"/>
    <w:p w14:paraId="3ED8BDFA" w14:textId="7FA405AB" w:rsidR="00276D62" w:rsidRDefault="0094276B" w:rsidP="008F6998">
      <w:pPr>
        <w:spacing w:line="276" w:lineRule="auto"/>
        <w:rPr>
          <w:spacing w:val="-3"/>
          <w:sz w:val="20"/>
          <w:rFonts w:ascii="Verdana" w:hAnsi="Verdana" w:cs="Arial"/>
        </w:rPr>
      </w:pPr>
      <w:r>
        <w:rPr>
          <w:sz w:val="20"/>
          <w:rFonts w:ascii="Verdana" w:hAnsi="Verdana"/>
        </w:rPr>
        <w:t xml:space="preserve">odst. 2</w:t>
      </w:r>
      <w:r>
        <w:rPr>
          <w:sz w:val="20"/>
          <w:rFonts w:ascii="Verdana" w:hAnsi="Verdana"/>
        </w:rPr>
        <w:t xml:space="preserve"> </w:t>
      </w:r>
      <w:r>
        <w:rPr>
          <w:sz w:val="20"/>
          <w:rFonts w:ascii="Verdana" w:hAnsi="Verdana"/>
        </w:rPr>
        <w:t xml:space="preserve">Povinnosti stanovené v oddíle 1 se nevztahují na budovy určené k obraně.</w:t>
      </w:r>
    </w:p>
    <w:p w14:paraId="546FA9A4" w14:textId="77777777" w:rsidR="00276D62" w:rsidRDefault="00276D62" w:rsidP="008F6998">
      <w:pPr>
        <w:spacing w:line="276" w:lineRule="auto"/>
        <w:rPr>
          <w:rFonts w:ascii="Verdana" w:hAnsi="Verdana" w:cs="Arial"/>
          <w:spacing w:val="-3"/>
          <w:sz w:val="20"/>
          <w:lang w:val="nl-BE"/>
        </w:rPr>
      </w:pPr>
    </w:p>
    <w:p w14:paraId="57C73023" w14:textId="32076990" w:rsidR="008F6998" w:rsidRPr="000372B6" w:rsidRDefault="00556390" w:rsidP="004F1C4F">
      <w:pPr>
        <w:spacing w:line="276" w:lineRule="auto"/>
        <w:ind w:firstLine="709"/>
        <w:rPr>
          <w:spacing w:val="-3"/>
          <w:sz w:val="20"/>
          <w:rFonts w:ascii="Verdana" w:hAnsi="Verdana" w:cs="Arial"/>
        </w:rPr>
      </w:pPr>
      <w:r>
        <w:rPr>
          <w:sz w:val="20"/>
          <w:rFonts w:ascii="Verdana" w:hAnsi="Verdana"/>
        </w:rPr>
        <w:t xml:space="preserve">Povinnost zveřejňovat fyzické vlastnosti zařízení a budov jako veřejně přístupná data se nevztahuje na věznice.“;</w:t>
      </w:r>
    </w:p>
    <w:p w14:paraId="5FE8BED3" w14:textId="77777777" w:rsidR="00AC04D3" w:rsidRDefault="00AC04D3">
      <w:pPr>
        <w:spacing w:line="276" w:lineRule="auto"/>
        <w:rPr>
          <w:rFonts w:ascii="Verdana" w:hAnsi="Verdana" w:cs="Arial"/>
          <w:spacing w:val="-3"/>
          <w:sz w:val="20"/>
          <w:lang w:val="nl-BE"/>
        </w:rPr>
      </w:pPr>
    </w:p>
    <w:p w14:paraId="3936DEE0" w14:textId="128A6840" w:rsidR="00AF7BC9" w:rsidRDefault="00AC04D3">
      <w:pPr>
        <w:spacing w:line="276" w:lineRule="auto"/>
        <w:rPr>
          <w:sz w:val="20"/>
          <w:rFonts w:ascii="Verdana" w:hAnsi="Verdana"/>
        </w:rPr>
      </w:pPr>
      <w:r>
        <w:rPr>
          <w:sz w:val="20"/>
          <w:b/>
          <w:rFonts w:ascii="Verdana" w:hAnsi="Verdana"/>
        </w:rPr>
        <w:t xml:space="preserve">Článek 24.</w:t>
      </w:r>
      <w:r>
        <w:rPr>
          <w:sz w:val="20"/>
          <w:rFonts w:ascii="Verdana" w:hAnsi="Verdana"/>
        </w:rPr>
        <w:t xml:space="preserve"> </w:t>
      </w:r>
      <w:r>
        <w:rPr>
          <w:sz w:val="20"/>
          <w:rFonts w:ascii="Verdana" w:hAnsi="Verdana"/>
        </w:rPr>
        <w:t xml:space="preserve">V čl. 12.5.1, odst. 1, odst. 2 téže vyhlášky, vloženém vyhláškou ze dne 22. října 2021 a pozměněné vyhláškami ze dne 25. listopadu 2022 a 23. prosince 2022, se provádějí tyto změny:</w:t>
      </w:r>
    </w:p>
    <w:p w14:paraId="6BEB7DE3" w14:textId="77777777" w:rsidR="00AF7BC9" w:rsidRDefault="00AF7BC9">
      <w:pPr>
        <w:spacing w:line="276" w:lineRule="auto"/>
        <w:rPr>
          <w:rFonts w:ascii="Verdana" w:hAnsi="Verdana"/>
          <w:sz w:val="20"/>
          <w:lang w:val="nl-BE"/>
        </w:rPr>
      </w:pPr>
    </w:p>
    <w:p w14:paraId="779EDF01" w14:textId="7720347C" w:rsidR="00AC04D3" w:rsidRDefault="00506451">
      <w:pPr>
        <w:spacing w:line="276" w:lineRule="auto"/>
        <w:rPr>
          <w:sz w:val="20"/>
          <w:rFonts w:ascii="Verdana" w:hAnsi="Verdana"/>
        </w:rPr>
      </w:pPr>
      <w:r>
        <w:rPr>
          <w:sz w:val="20"/>
          <w:rFonts w:ascii="Verdana" w:hAnsi="Verdana"/>
        </w:rPr>
        <w:t xml:space="preserve">1°</w:t>
      </w:r>
      <w:r>
        <w:rPr>
          <w:sz w:val="20"/>
          <w:rFonts w:ascii="Verdana" w:hAnsi="Verdana"/>
        </w:rPr>
        <w:t xml:space="preserve"> </w:t>
      </w:r>
      <w:r>
        <w:rPr>
          <w:sz w:val="20"/>
          <w:rFonts w:ascii="Verdana" w:hAnsi="Verdana"/>
        </w:rPr>
        <w:t xml:space="preserve">V bodech 10° a 11° se mezi slova „z“ a „nebytových“ vkládají slova „bytových a“;</w:t>
      </w:r>
    </w:p>
    <w:p w14:paraId="3E4975CB" w14:textId="77777777" w:rsidR="005777E5" w:rsidRDefault="005777E5">
      <w:pPr>
        <w:spacing w:line="276" w:lineRule="auto"/>
        <w:rPr>
          <w:rFonts w:ascii="Verdana" w:hAnsi="Verdana"/>
          <w:sz w:val="20"/>
          <w:lang w:val="nl-BE"/>
        </w:rPr>
      </w:pPr>
    </w:p>
    <w:p w14:paraId="53C85E6E" w14:textId="217ABEC9" w:rsidR="005777E5" w:rsidRDefault="005777E5">
      <w:pPr>
        <w:spacing w:line="276" w:lineRule="auto"/>
        <w:rPr>
          <w:sz w:val="20"/>
          <w:rFonts w:ascii="Verdana" w:hAnsi="Verdana"/>
        </w:rPr>
      </w:pPr>
      <w:r>
        <w:rPr>
          <w:sz w:val="20"/>
          <w:rFonts w:ascii="Verdana" w:hAnsi="Verdana"/>
        </w:rPr>
        <w:t xml:space="preserve">2°</w:t>
      </w:r>
      <w:r>
        <w:rPr>
          <w:sz w:val="20"/>
          <w:rFonts w:ascii="Verdana" w:hAnsi="Verdana"/>
        </w:rPr>
        <w:t xml:space="preserve"> </w:t>
      </w:r>
      <w:r>
        <w:rPr>
          <w:sz w:val="20"/>
          <w:rFonts w:ascii="Verdana" w:hAnsi="Verdana"/>
        </w:rPr>
        <w:t xml:space="preserve">V bodě 12° se mezi slova „průkaz energetické náročnosti pro“ a slovo „nebytové“ vkládají slova „bytové a“;</w:t>
      </w:r>
    </w:p>
    <w:p w14:paraId="04ACAB0C" w14:textId="77777777" w:rsidR="00813C42" w:rsidRDefault="00813C42">
      <w:pPr>
        <w:spacing w:line="276" w:lineRule="auto"/>
        <w:rPr>
          <w:rFonts w:ascii="Verdana" w:hAnsi="Verdana"/>
          <w:sz w:val="20"/>
          <w:lang w:val="nl-BE"/>
        </w:rPr>
      </w:pPr>
    </w:p>
    <w:p w14:paraId="50924F9F" w14:textId="2A7D8403" w:rsidR="00813C42" w:rsidRPr="001A58D5" w:rsidRDefault="00813C42">
      <w:pPr>
        <w:spacing w:line="276" w:lineRule="auto"/>
        <w:rPr>
          <w:spacing w:val="-3"/>
          <w:sz w:val="20"/>
          <w:rFonts w:ascii="Verdana" w:hAnsi="Verdana" w:cs="Arial"/>
        </w:rPr>
      </w:pPr>
      <w:r>
        <w:rPr>
          <w:sz w:val="20"/>
          <w:rFonts w:ascii="Verdana" w:hAnsi="Verdana"/>
        </w:rPr>
        <w:t xml:space="preserve">3°</w:t>
      </w:r>
      <w:r>
        <w:rPr>
          <w:sz w:val="20"/>
          <w:rFonts w:ascii="Verdana" w:hAnsi="Verdana"/>
        </w:rPr>
        <w:t xml:space="preserve"> </w:t>
      </w:r>
      <w:r>
        <w:rPr>
          <w:sz w:val="20"/>
          <w:rFonts w:ascii="Verdana" w:hAnsi="Verdana"/>
        </w:rPr>
        <w:t xml:space="preserve">V bodech 13° a 14° se mezi slovo „z“ a slovo „nebytové“ vkládají slova „bytové a“.</w:t>
      </w:r>
    </w:p>
    <w:p w14:paraId="2FA08291" w14:textId="77777777" w:rsidR="00996042" w:rsidRPr="00AF7BC9" w:rsidRDefault="00996042">
      <w:pPr>
        <w:spacing w:line="276" w:lineRule="auto"/>
        <w:rPr>
          <w:rFonts w:ascii="Verdana" w:hAnsi="Verdana" w:cs="Arial"/>
          <w:spacing w:val="-3"/>
          <w:sz w:val="20"/>
          <w:lang w:val="nl-BE"/>
        </w:rPr>
      </w:pPr>
    </w:p>
    <w:p w14:paraId="10448285" w14:textId="62CE089C" w:rsidR="00996042" w:rsidRDefault="00996042">
      <w:pPr>
        <w:spacing w:line="276" w:lineRule="auto"/>
        <w:rPr>
          <w:spacing w:val="-3"/>
          <w:sz w:val="20"/>
          <w:rFonts w:ascii="Verdana" w:hAnsi="Verdana" w:cs="Arial"/>
        </w:rPr>
      </w:pPr>
      <w:r>
        <w:rPr>
          <w:sz w:val="20"/>
          <w:b/>
          <w:rFonts w:ascii="Verdana" w:hAnsi="Verdana"/>
        </w:rPr>
        <w:t xml:space="preserve">Článek 25.</w:t>
      </w:r>
      <w:r>
        <w:rPr>
          <w:sz w:val="20"/>
          <w:rFonts w:ascii="Verdana" w:hAnsi="Verdana"/>
        </w:rPr>
        <w:t xml:space="preserve"> </w:t>
      </w:r>
      <w:r>
        <w:rPr>
          <w:sz w:val="20"/>
          <w:rFonts w:ascii="Verdana" w:hAnsi="Verdana"/>
        </w:rPr>
        <w:t xml:space="preserve">V čl. 13.1.2 odst. 2, odst. 2 téže vyhlášky, naposledy pozměněném vyhláškou ze dne 30. října 2020, se mezi slovo „do“ a slovo „budov“ vkládá slovo „obydlených“.</w:t>
      </w:r>
    </w:p>
    <w:p w14:paraId="2F22FA3D" w14:textId="77777777" w:rsidR="009476D6" w:rsidRDefault="009476D6" w:rsidP="00D35A1A">
      <w:pPr>
        <w:spacing w:line="276" w:lineRule="auto"/>
        <w:rPr>
          <w:rFonts w:ascii="Verdana" w:hAnsi="Verdana" w:cs="Arial"/>
          <w:spacing w:val="-3"/>
          <w:sz w:val="20"/>
          <w:lang w:val="nl-BE"/>
        </w:rPr>
      </w:pPr>
    </w:p>
    <w:p w14:paraId="2C0D37B5" w14:textId="152D2CB4" w:rsidR="009476D6" w:rsidRPr="002D0676" w:rsidRDefault="009476D6" w:rsidP="00D35A1A">
      <w:pPr>
        <w:spacing w:line="276" w:lineRule="auto"/>
        <w:rPr>
          <w:sz w:val="20"/>
          <w:rFonts w:ascii="Verdana" w:hAnsi="Verdana"/>
        </w:rPr>
      </w:pPr>
      <w:r>
        <w:rPr>
          <w:sz w:val="20"/>
          <w:b/>
          <w:rFonts w:ascii="Verdana" w:hAnsi="Verdana"/>
        </w:rPr>
        <w:t xml:space="preserve">Článek 26.</w:t>
      </w:r>
      <w:r>
        <w:rPr>
          <w:sz w:val="20"/>
          <w:rFonts w:ascii="Verdana" w:hAnsi="Verdana"/>
        </w:rPr>
        <w:t xml:space="preserve"> </w:t>
      </w:r>
      <w:r>
        <w:rPr>
          <w:sz w:val="20"/>
          <w:rFonts w:ascii="Verdana" w:hAnsi="Verdana"/>
        </w:rPr>
        <w:t xml:space="preserve">V článku 13.4.10 téže vyhlášky, naposledy pozměněné vyhláškou ze dne 18. března 2022, se provádějí tyto změny:</w:t>
      </w:r>
    </w:p>
    <w:p w14:paraId="121EF26C" w14:textId="77777777" w:rsidR="009476D6" w:rsidRPr="002D0676" w:rsidRDefault="009476D6" w:rsidP="00D35A1A">
      <w:pPr>
        <w:spacing w:line="276" w:lineRule="auto"/>
        <w:rPr>
          <w:rFonts w:ascii="Verdana" w:hAnsi="Verdana"/>
          <w:sz w:val="20"/>
          <w:lang w:val="nl-BE"/>
        </w:rPr>
      </w:pPr>
    </w:p>
    <w:p w14:paraId="4846E0A4" w14:textId="6AFED30B" w:rsidR="009476D6" w:rsidRPr="002D0676" w:rsidRDefault="009476D6" w:rsidP="00D35A1A">
      <w:pPr>
        <w:spacing w:line="276" w:lineRule="auto"/>
        <w:rPr>
          <w:sz w:val="20"/>
          <w:rFonts w:ascii="Verdana" w:hAnsi="Verdana"/>
        </w:rPr>
      </w:pPr>
      <w:r>
        <w:rPr>
          <w:sz w:val="20"/>
          <w:rFonts w:ascii="Verdana" w:hAnsi="Verdana"/>
        </w:rPr>
        <w:t xml:space="preserve">1°</w:t>
      </w:r>
      <w:r>
        <w:rPr>
          <w:sz w:val="20"/>
          <w:rFonts w:ascii="Verdana" w:hAnsi="Verdana"/>
        </w:rPr>
        <w:t xml:space="preserve"> </w:t>
      </w:r>
      <w:r>
        <w:rPr>
          <w:sz w:val="20"/>
          <w:rFonts w:ascii="Verdana" w:hAnsi="Verdana"/>
        </w:rPr>
        <w:t xml:space="preserve">V oddíle 1 se zrušuje odstavec 3.</w:t>
      </w:r>
    </w:p>
    <w:p w14:paraId="6224D163" w14:textId="77777777" w:rsidR="009476D6" w:rsidRPr="002D0676" w:rsidRDefault="009476D6" w:rsidP="00D35A1A">
      <w:pPr>
        <w:spacing w:line="276" w:lineRule="auto"/>
        <w:rPr>
          <w:rFonts w:ascii="Verdana" w:hAnsi="Verdana"/>
          <w:sz w:val="20"/>
          <w:lang w:val="nl-BE"/>
        </w:rPr>
      </w:pPr>
    </w:p>
    <w:p w14:paraId="3981ACB0" w14:textId="36AF3DB0" w:rsidR="009476D6" w:rsidRPr="002D0676" w:rsidRDefault="009476D6" w:rsidP="00D35A1A">
      <w:pPr>
        <w:spacing w:line="276" w:lineRule="auto"/>
        <w:rPr>
          <w:sz w:val="20"/>
          <w:rFonts w:ascii="Verdana" w:hAnsi="Verdana"/>
        </w:rPr>
      </w:pPr>
      <w:r>
        <w:rPr>
          <w:sz w:val="20"/>
          <w:rFonts w:ascii="Verdana" w:hAnsi="Verdana"/>
        </w:rPr>
        <w:t xml:space="preserve">2°</w:t>
      </w:r>
      <w:r>
        <w:rPr>
          <w:sz w:val="20"/>
          <w:rFonts w:ascii="Verdana" w:hAnsi="Verdana"/>
        </w:rPr>
        <w:t xml:space="preserve"> </w:t>
      </w:r>
      <w:r>
        <w:rPr>
          <w:sz w:val="20"/>
          <w:rFonts w:ascii="Verdana" w:hAnsi="Verdana"/>
        </w:rPr>
        <w:t xml:space="preserve">Vkládají se oddíl 1/0 a oddíl 1/0/1, které znějí:</w:t>
      </w:r>
    </w:p>
    <w:p w14:paraId="3ECAC117" w14:textId="77777777" w:rsidR="009476D6" w:rsidRPr="002D0676" w:rsidRDefault="009476D6" w:rsidP="00D35A1A">
      <w:pPr>
        <w:spacing w:line="276" w:lineRule="auto"/>
        <w:rPr>
          <w:rFonts w:ascii="Verdana" w:hAnsi="Verdana"/>
          <w:sz w:val="20"/>
          <w:lang w:val="nl-BE"/>
        </w:rPr>
      </w:pPr>
    </w:p>
    <w:p w14:paraId="035E7171" w14:textId="07059C3D" w:rsidR="009476D6" w:rsidRPr="002D0676" w:rsidRDefault="009476D6" w:rsidP="00D35A1A">
      <w:pPr>
        <w:spacing w:line="276" w:lineRule="auto"/>
        <w:rPr>
          <w:sz w:val="20"/>
          <w:rFonts w:ascii="Verdana" w:hAnsi="Verdana"/>
        </w:rPr>
      </w:pPr>
      <w:r>
        <w:rPr>
          <w:sz w:val="20"/>
          <w:rFonts w:ascii="Verdana" w:hAnsi="Verdana"/>
        </w:rPr>
        <w:t xml:space="preserve">„Odst. 1/0</w:t>
      </w:r>
      <w:r>
        <w:rPr>
          <w:sz w:val="20"/>
          <w:rFonts w:ascii="Verdana" w:hAnsi="Verdana"/>
        </w:rPr>
        <w:t xml:space="preserve"> </w:t>
      </w:r>
      <w:r>
        <w:rPr>
          <w:sz w:val="20"/>
          <w:rFonts w:ascii="Verdana" w:hAnsi="Verdana"/>
        </w:rPr>
        <w:t xml:space="preserve">Pokud VEKA zjistí, že průkaz energetické náročnosti neodpovídá skutečnosti nebo není v souladu s provedeným auditem, požádá energetického specialistu, aby do 30 kalendářních dnů vypracoval nový průkaz energetické náročnosti, který bude v souladu se zjištěními z auditu, a tento nový průkaz energetické náročnosti vydá vlastníkovi nebo uživateli budovy.</w:t>
      </w:r>
      <w:r>
        <w:rPr>
          <w:sz w:val="20"/>
          <w:rFonts w:ascii="Verdana" w:hAnsi="Verdana"/>
        </w:rPr>
        <w:t xml:space="preserve"> </w:t>
      </w:r>
      <w:r>
        <w:rPr>
          <w:sz w:val="20"/>
          <w:rFonts w:ascii="Verdana" w:hAnsi="Verdana"/>
        </w:rPr>
        <w:t xml:space="preserve">Je-li výše uvedená budova pronajata, vlastník poskytne nájemci rovněž kopii nového průkazu energetické náročnosti.</w:t>
      </w:r>
      <w:r>
        <w:rPr>
          <w:sz w:val="20"/>
          <w:rFonts w:ascii="Verdana" w:hAnsi="Verdana"/>
        </w:rPr>
        <w:t xml:space="preserve"> </w:t>
      </w:r>
      <w:r>
        <w:rPr>
          <w:sz w:val="20"/>
          <w:rFonts w:ascii="Verdana" w:hAnsi="Verdana"/>
        </w:rPr>
        <w:t xml:space="preserve">Náklady na vypracování průkazu energetické náročnosti nese v plném rozsahu energetický specialista.</w:t>
      </w:r>
    </w:p>
    <w:p w14:paraId="5932A69C" w14:textId="77777777" w:rsidR="009476D6" w:rsidRPr="002D0676" w:rsidRDefault="009476D6" w:rsidP="00D35A1A">
      <w:pPr>
        <w:spacing w:line="276" w:lineRule="auto"/>
        <w:rPr>
          <w:rFonts w:ascii="Verdana" w:hAnsi="Verdana"/>
          <w:sz w:val="20"/>
          <w:lang w:val="nl-BE"/>
        </w:rPr>
      </w:pPr>
    </w:p>
    <w:p w14:paraId="2517D91C" w14:textId="3D04A534" w:rsidR="009476D6" w:rsidRPr="002D0676" w:rsidRDefault="009476D6" w:rsidP="00D35A1A">
      <w:pPr>
        <w:spacing w:line="276" w:lineRule="auto"/>
        <w:rPr>
          <w:sz w:val="20"/>
          <w:rFonts w:ascii="Verdana" w:hAnsi="Verdana"/>
        </w:rPr>
      </w:pPr>
      <w:r>
        <w:rPr>
          <w:sz w:val="20"/>
          <w:rFonts w:ascii="Verdana" w:hAnsi="Verdana"/>
        </w:rPr>
        <w:t xml:space="preserve">Odst. 1/0/1.</w:t>
      </w:r>
      <w:r>
        <w:rPr>
          <w:sz w:val="20"/>
          <w:rFonts w:ascii="Verdana" w:hAnsi="Verdana"/>
        </w:rPr>
        <w:t xml:space="preserve"> </w:t>
      </w:r>
      <w:r>
        <w:rPr>
          <w:sz w:val="20"/>
          <w:rFonts w:ascii="Verdana" w:hAnsi="Verdana"/>
        </w:rPr>
        <w:t xml:space="preserve">Je-li zjištěno porušení povinnosti uvedené v oddíle. 1 odst. 2 nebo v oddíle 1/0, vyzve VEKA energetického specialistu, aby ve stanovené lhůtě povinnosti splnil.</w:t>
      </w:r>
      <w:r>
        <w:rPr>
          <w:sz w:val="20"/>
          <w:rFonts w:ascii="Verdana" w:hAnsi="Verdana"/>
        </w:rPr>
        <w:t xml:space="preserve"> </w:t>
      </w:r>
      <w:r>
        <w:rPr>
          <w:sz w:val="20"/>
          <w:rFonts w:ascii="Verdana" w:hAnsi="Verdana"/>
        </w:rPr>
        <w:t xml:space="preserve">Nedodrží-li energetický specialista výše uvedenou lhůtu, VEKA uloží správní pokutu ve výši 500 EUR.</w:t>
      </w:r>
      <w:r>
        <w:rPr>
          <w:sz w:val="20"/>
          <w:rFonts w:ascii="Verdana" w:hAnsi="Verdana"/>
        </w:rPr>
        <w:t xml:space="preserve"> </w:t>
      </w:r>
      <w:r>
        <w:rPr>
          <w:sz w:val="20"/>
          <w:rFonts w:ascii="Verdana" w:hAnsi="Verdana"/>
        </w:rPr>
        <w:t xml:space="preserve">VEKA rovněž stanoví novou lhůtu pro splnění povinnosti stanovené v oddíle 1 odst. 2 nebo v oddíle 1/0.</w:t>
      </w:r>
    </w:p>
    <w:p w14:paraId="1EF0D001" w14:textId="77777777" w:rsidR="009476D6" w:rsidRPr="002D0676" w:rsidRDefault="009476D6" w:rsidP="00D35A1A">
      <w:pPr>
        <w:spacing w:line="276" w:lineRule="auto"/>
        <w:rPr>
          <w:rFonts w:ascii="Verdana" w:hAnsi="Verdana"/>
          <w:sz w:val="20"/>
          <w:lang w:val="nl-BE"/>
        </w:rPr>
      </w:pPr>
    </w:p>
    <w:p w14:paraId="0D9BC625" w14:textId="00E04C6B" w:rsidR="009476D6" w:rsidRDefault="009476D6" w:rsidP="00527731">
      <w:pPr>
        <w:spacing w:line="276" w:lineRule="auto"/>
        <w:ind w:firstLine="709"/>
        <w:rPr>
          <w:sz w:val="20"/>
          <w:rFonts w:ascii="Verdana" w:hAnsi="Verdana"/>
        </w:rPr>
      </w:pPr>
      <w:r>
        <w:rPr>
          <w:sz w:val="20"/>
          <w:rFonts w:ascii="Verdana" w:hAnsi="Verdana"/>
        </w:rPr>
        <w:t xml:space="preserve">Nedodrží-li energetický specialista lhůtu pokuty stanovenou v prvním pododstavci, uloží VEKA energetickému specialistovi správní pokutu ve formě penále.</w:t>
      </w:r>
      <w:r>
        <w:rPr>
          <w:sz w:val="20"/>
          <w:rFonts w:ascii="Verdana" w:hAnsi="Verdana"/>
        </w:rPr>
        <w:t xml:space="preserve"> </w:t>
      </w:r>
      <w:r>
        <w:rPr>
          <w:sz w:val="20"/>
          <w:rFonts w:ascii="Verdana" w:hAnsi="Verdana"/>
        </w:rPr>
        <w:t xml:space="preserve">Výše uvedeného penále činí 10 EUR za kalendářní den, kdy byla překročena lhůta uvedená v odstavci 1.“;</w:t>
      </w:r>
    </w:p>
    <w:p w14:paraId="472D9226" w14:textId="77777777" w:rsidR="00A24490" w:rsidRDefault="00A24490" w:rsidP="00D35A1A">
      <w:pPr>
        <w:spacing w:line="276" w:lineRule="auto"/>
        <w:rPr>
          <w:rFonts w:ascii="Verdana" w:hAnsi="Verdana"/>
          <w:sz w:val="20"/>
          <w:lang w:val="nl-BE"/>
        </w:rPr>
      </w:pPr>
    </w:p>
    <w:p w14:paraId="236FB380" w14:textId="4216143F" w:rsidR="007E6B77" w:rsidRPr="007E6B77" w:rsidRDefault="00A24490" w:rsidP="00D35A1A">
      <w:pPr>
        <w:spacing w:line="276" w:lineRule="auto"/>
        <w:rPr>
          <w:sz w:val="20"/>
          <w:rFonts w:ascii="Verdana" w:hAnsi="Verdana"/>
        </w:rPr>
      </w:pPr>
      <w:r>
        <w:rPr>
          <w:sz w:val="20"/>
          <w:rFonts w:ascii="Verdana" w:hAnsi="Verdana"/>
        </w:rPr>
        <w:t xml:space="preserve">3°</w:t>
      </w:r>
      <w:r>
        <w:rPr>
          <w:sz w:val="20"/>
          <w:rFonts w:ascii="Verdana" w:hAnsi="Verdana"/>
        </w:rPr>
        <w:t xml:space="preserve"> </w:t>
      </w:r>
      <w:r>
        <w:rPr>
          <w:sz w:val="20"/>
          <w:rFonts w:ascii="Verdana" w:hAnsi="Verdana"/>
        </w:rPr>
        <w:t xml:space="preserve">Vkládá se oddíl 3/1/1, který zní:</w:t>
      </w:r>
    </w:p>
    <w:p w14:paraId="0F460620" w14:textId="77777777" w:rsidR="007E6B77" w:rsidRPr="007E6B77" w:rsidRDefault="007E6B77" w:rsidP="00D35A1A">
      <w:pPr>
        <w:spacing w:line="276" w:lineRule="auto"/>
        <w:rPr>
          <w:rFonts w:ascii="Verdana" w:hAnsi="Verdana"/>
          <w:sz w:val="20"/>
          <w:lang w:val="nl-BE"/>
        </w:rPr>
      </w:pPr>
    </w:p>
    <w:p w14:paraId="0C65BE30" w14:textId="2159D33F" w:rsidR="007E6B77" w:rsidRPr="007E6B77" w:rsidRDefault="007E6B77" w:rsidP="00D35A1A">
      <w:pPr>
        <w:spacing w:line="276" w:lineRule="auto"/>
        <w:rPr>
          <w:sz w:val="20"/>
          <w:rFonts w:ascii="Verdana" w:hAnsi="Verdana"/>
        </w:rPr>
      </w:pPr>
      <w:r>
        <w:rPr>
          <w:sz w:val="20"/>
          <w:rFonts w:ascii="Verdana" w:hAnsi="Verdana"/>
        </w:rPr>
        <w:t xml:space="preserve">„odst. 3/1/1.</w:t>
      </w:r>
      <w:r>
        <w:rPr>
          <w:sz w:val="20"/>
          <w:rFonts w:ascii="Verdana" w:hAnsi="Verdana"/>
        </w:rPr>
        <w:t xml:space="preserve"> </w:t>
      </w:r>
      <w:r>
        <w:rPr>
          <w:sz w:val="20"/>
          <w:rFonts w:ascii="Verdana" w:hAnsi="Verdana"/>
        </w:rPr>
        <w:t xml:space="preserve">Pokud by bylo zjištěno, že vlastník, držitel věcného práva nebo uživatel budovy, která má povinnost získat štítek s minimální energetickou náročností podle čl.11.2.1, odst. 1, odst. 4, nemá platný průkaz energetické náročnosti s požadovaným energetickým štítkem, uloží VEKA správní pokutu ve výši minimálně 500 EUR a maximálně 200 000 EUR, pokud byl vlastník nebo uživatel vyslechnut nebo řádně předvolán.</w:t>
      </w:r>
    </w:p>
    <w:p w14:paraId="363DF2A2" w14:textId="77777777" w:rsidR="007E6B77" w:rsidRPr="007E6B77" w:rsidRDefault="007E6B77" w:rsidP="00D35A1A">
      <w:pPr>
        <w:spacing w:line="276" w:lineRule="auto"/>
        <w:rPr>
          <w:rFonts w:ascii="Verdana" w:hAnsi="Verdana"/>
          <w:sz w:val="20"/>
          <w:lang w:val="nl-BE"/>
        </w:rPr>
      </w:pPr>
    </w:p>
    <w:p w14:paraId="0191F75D" w14:textId="50A64F28" w:rsidR="007E6B77" w:rsidRPr="007E6B77" w:rsidRDefault="007E6B77" w:rsidP="00CD2B29">
      <w:pPr>
        <w:spacing w:line="276" w:lineRule="auto"/>
        <w:ind w:firstLine="709"/>
        <w:rPr>
          <w:sz w:val="20"/>
          <w:rFonts w:ascii="Verdana" w:hAnsi="Verdana"/>
        </w:rPr>
      </w:pPr>
      <w:r>
        <w:rPr>
          <w:sz w:val="20"/>
          <w:rFonts w:ascii="Verdana" w:hAnsi="Verdana"/>
        </w:rPr>
        <w:t xml:space="preserve">VEKA rovněž stanoví novou lhůtu, ve které musí mít výše uvedený vlastník nebo uživatel platný průkaz energetické náročnosti s požadovaným energetickým štítkem.</w:t>
      </w:r>
    </w:p>
    <w:p w14:paraId="57CB5B56" w14:textId="77777777" w:rsidR="007E6B77" w:rsidRPr="007E6B77" w:rsidRDefault="007E6B77" w:rsidP="00CD2B29">
      <w:pPr>
        <w:spacing w:line="276" w:lineRule="auto"/>
        <w:ind w:firstLine="709"/>
        <w:rPr>
          <w:rFonts w:ascii="Verdana" w:hAnsi="Verdana"/>
          <w:sz w:val="20"/>
          <w:lang w:val="nl-BE"/>
        </w:rPr>
      </w:pPr>
    </w:p>
    <w:p w14:paraId="2F7BE70F" w14:textId="6CD1D6A3" w:rsidR="007E6B77" w:rsidRPr="007E6B77" w:rsidRDefault="007E6B77" w:rsidP="00CD2B29">
      <w:pPr>
        <w:spacing w:line="276" w:lineRule="auto"/>
        <w:ind w:firstLine="709"/>
        <w:rPr>
          <w:sz w:val="20"/>
          <w:rFonts w:ascii="Verdana" w:hAnsi="Verdana"/>
        </w:rPr>
      </w:pPr>
      <w:r>
        <w:rPr>
          <w:sz w:val="20"/>
          <w:rFonts w:ascii="Verdana" w:hAnsi="Verdana"/>
        </w:rPr>
        <w:t xml:space="preserve">Pokud fyzická nebo právnická osoba po uplynutí lhůty uvedené v odstavci 2 stále porušuje předpisy, může jí VEKA uložit novou správní pokutu podle odstavce 1.</w:t>
      </w:r>
      <w:r>
        <w:rPr>
          <w:sz w:val="20"/>
          <w:rFonts w:ascii="Verdana" w:hAnsi="Verdana"/>
        </w:rPr>
        <w:t xml:space="preserve"> </w:t>
      </w:r>
      <w:r>
        <w:rPr>
          <w:sz w:val="20"/>
          <w:rFonts w:ascii="Verdana" w:hAnsi="Verdana"/>
        </w:rPr>
        <w:t xml:space="preserve">VEKA rovněž stanoví novou lhůtu pro splnění povinnosti stanovené v odstavci 1.</w:t>
      </w:r>
      <w:r>
        <w:rPr>
          <w:sz w:val="20"/>
          <w:rFonts w:ascii="Verdana" w:hAnsi="Verdana"/>
        </w:rPr>
        <w:t xml:space="preserve"> </w:t>
      </w:r>
      <w:r>
        <w:rPr>
          <w:sz w:val="20"/>
          <w:rFonts w:ascii="Verdana" w:hAnsi="Verdana"/>
        </w:rPr>
        <w:t xml:space="preserve">Výše uvedený postup se opakuje, dokud není splněna povinnost stanovená podle čl. 11.2.1 odst. 1 odst. 4.</w:t>
      </w:r>
    </w:p>
    <w:p w14:paraId="3F5BF035" w14:textId="77777777" w:rsidR="007E6B77" w:rsidRPr="007E6B77" w:rsidRDefault="007E6B77" w:rsidP="00CD2B29">
      <w:pPr>
        <w:spacing w:line="276" w:lineRule="auto"/>
        <w:ind w:firstLine="709"/>
        <w:rPr>
          <w:rFonts w:ascii="Verdana" w:hAnsi="Verdana"/>
          <w:sz w:val="20"/>
          <w:lang w:val="nl-BE"/>
        </w:rPr>
      </w:pPr>
    </w:p>
    <w:p w14:paraId="24CE26DE" w14:textId="08E5192D" w:rsidR="00A24490" w:rsidRDefault="007E6B77" w:rsidP="00CD2B29">
      <w:pPr>
        <w:spacing w:line="276" w:lineRule="auto"/>
        <w:ind w:firstLine="709"/>
        <w:rPr>
          <w:sz w:val="20"/>
          <w:rFonts w:ascii="Verdana" w:hAnsi="Verdana"/>
        </w:rPr>
      </w:pPr>
      <w:r>
        <w:rPr>
          <w:sz w:val="20"/>
          <w:rFonts w:ascii="Verdana" w:hAnsi="Verdana"/>
        </w:rPr>
        <w:t xml:space="preserve">Tuto správní pokutu nelze kumulovat se sankcemi uvedenými v oddíle 2 nebo v čl. 13.4.9/1.“.</w:t>
      </w:r>
    </w:p>
    <w:p w14:paraId="5A84F367" w14:textId="77777777" w:rsidR="008851B5" w:rsidRDefault="008851B5" w:rsidP="00D35A1A">
      <w:pPr>
        <w:spacing w:line="276" w:lineRule="auto"/>
        <w:rPr>
          <w:rFonts w:ascii="Verdana" w:hAnsi="Verdana"/>
          <w:sz w:val="20"/>
          <w:lang w:val="nl-BE"/>
        </w:rPr>
      </w:pPr>
    </w:p>
    <w:p w14:paraId="2FF9CEC2" w14:textId="0118BBAD" w:rsidR="008851B5" w:rsidRPr="002D0676" w:rsidRDefault="00BA72FD" w:rsidP="00D35A1A">
      <w:pPr>
        <w:spacing w:line="276" w:lineRule="auto"/>
        <w:rPr>
          <w:spacing w:val="-3"/>
          <w:sz w:val="20"/>
          <w:rFonts w:ascii="Verdana" w:hAnsi="Verdana" w:cs="Arial"/>
        </w:rPr>
      </w:pPr>
      <w:r>
        <w:rPr>
          <w:sz w:val="20"/>
          <w:b/>
          <w:rFonts w:ascii="Verdana" w:hAnsi="Verdana"/>
        </w:rPr>
        <w:t xml:space="preserve">Článek 27.</w:t>
      </w:r>
      <w:r>
        <w:rPr>
          <w:sz w:val="20"/>
          <w:rFonts w:ascii="Verdana" w:hAnsi="Verdana"/>
        </w:rPr>
        <w:t xml:space="preserve"> </w:t>
      </w:r>
      <w:r>
        <w:rPr>
          <w:sz w:val="20"/>
          <w:rFonts w:ascii="Verdana" w:hAnsi="Verdana"/>
        </w:rPr>
        <w:t xml:space="preserve">V hlavě XIII kapitole IV téže vyhlášky, naposledy pozměněné vyhláškou ze dne 23. prosince 2022, v nadpisu části V se slova „nesplnění povinností v oblasti správy sítí“ nahrazují slovy „energetické podvody“.</w:t>
      </w:r>
    </w:p>
    <w:p w14:paraId="3B315A7B" w14:textId="77777777" w:rsidR="006F5815" w:rsidRDefault="006F5815" w:rsidP="00D35A1A">
      <w:pPr>
        <w:spacing w:line="276" w:lineRule="auto"/>
        <w:rPr>
          <w:rFonts w:ascii="Verdana" w:hAnsi="Verdana" w:cs="Arial"/>
          <w:spacing w:val="-3"/>
          <w:sz w:val="20"/>
          <w:lang w:val="nl-BE"/>
        </w:rPr>
      </w:pPr>
    </w:p>
    <w:p w14:paraId="30D53CE7" w14:textId="2CE49DDC" w:rsidR="005A7955" w:rsidRDefault="00C20321" w:rsidP="00D14065">
      <w:pPr>
        <w:spacing w:line="276" w:lineRule="auto"/>
        <w:rPr>
          <w:sz w:val="20"/>
          <w:rFonts w:ascii="Verdana" w:eastAsiaTheme="minorHAnsi" w:hAnsi="Verdana"/>
        </w:rPr>
      </w:pPr>
      <w:r>
        <w:rPr>
          <w:sz w:val="20"/>
          <w:b/>
          <w:rFonts w:ascii="Verdana" w:hAnsi="Verdana"/>
        </w:rPr>
        <w:t xml:space="preserve">Článek 28.</w:t>
      </w:r>
      <w:r>
        <w:rPr>
          <w:sz w:val="20"/>
          <w:rFonts w:ascii="Verdana" w:hAnsi="Verdana"/>
        </w:rPr>
        <w:t xml:space="preserve"> </w:t>
      </w:r>
      <w:r>
        <w:rPr>
          <w:sz w:val="20"/>
          <w:rFonts w:ascii="Verdana" w:hAnsi="Verdana"/>
        </w:rPr>
        <w:t xml:space="preserve">V téže vyhlášce, naposledy pozměněné vyhláškou ze dne 23. prosince 2022, se vkládá článek 13.4.15, který zní:</w:t>
      </w:r>
    </w:p>
    <w:p w14:paraId="7F8E2E19" w14:textId="77777777" w:rsidR="005A7955" w:rsidRPr="00C20321" w:rsidRDefault="005A7955" w:rsidP="00D14065">
      <w:pPr>
        <w:spacing w:line="276" w:lineRule="auto"/>
        <w:rPr>
          <w:rFonts w:ascii="Verdana" w:hAnsi="Verdana"/>
          <w:sz w:val="20"/>
          <w:lang w:val="nl-BE"/>
        </w:rPr>
      </w:pPr>
    </w:p>
    <w:p w14:paraId="0C8B8087" w14:textId="7262A654" w:rsidR="005A7955" w:rsidRPr="009C0733" w:rsidRDefault="005A7955" w:rsidP="00D14065">
      <w:pPr>
        <w:spacing w:line="276" w:lineRule="auto"/>
        <w:rPr>
          <w:sz w:val="20"/>
          <w:rFonts w:ascii="Verdana" w:hAnsi="Verdana"/>
        </w:rPr>
      </w:pPr>
      <w:r>
        <w:rPr>
          <w:sz w:val="20"/>
          <w:rFonts w:ascii="Verdana" w:hAnsi="Verdana"/>
        </w:rPr>
        <w:t xml:space="preserve">„Čl. 13.4.15.</w:t>
      </w:r>
      <w:r>
        <w:rPr>
          <w:sz w:val="20"/>
          <w:rFonts w:ascii="Verdana" w:hAnsi="Verdana"/>
        </w:rPr>
        <w:t xml:space="preserve"> </w:t>
      </w:r>
      <w:r>
        <w:rPr>
          <w:sz w:val="20"/>
          <w:rFonts w:ascii="Verdana" w:hAnsi="Verdana"/>
        </w:rPr>
        <w:t xml:space="preserve">odst. 1</w:t>
      </w:r>
      <w:r>
        <w:rPr>
          <w:sz w:val="20"/>
          <w:rFonts w:ascii="Verdana" w:hAnsi="Verdana"/>
        </w:rPr>
        <w:t xml:space="preserve"> </w:t>
      </w:r>
      <w:r>
        <w:rPr>
          <w:sz w:val="20"/>
          <w:rFonts w:ascii="Verdana" w:hAnsi="Verdana"/>
        </w:rPr>
        <w:t xml:space="preserve">Pokud VEKA zjistí, že povinnost a lhůta stanovená v článku 7.7.3 § 1 nebyla splněna, uloží fyzické nebo právnické osobě, na kterou se vztahuje výše uvedená povinnost, správní pokutu ve výši 400 EUR za každý kilowatt výkonu ve špičce, který chybí v době, kdy musí být povinnost stanovená v článku 7.7.3 odst. 1 splněna.</w:t>
      </w:r>
    </w:p>
    <w:p w14:paraId="5ECE6FDE" w14:textId="77777777" w:rsidR="005A7955" w:rsidRPr="009C0733" w:rsidRDefault="005A7955" w:rsidP="00D14065">
      <w:pPr>
        <w:spacing w:line="276" w:lineRule="auto"/>
        <w:rPr>
          <w:rFonts w:ascii="Verdana" w:hAnsi="Verdana"/>
          <w:sz w:val="20"/>
          <w:lang w:val="nl-BE"/>
        </w:rPr>
      </w:pPr>
    </w:p>
    <w:p w14:paraId="30A673A9" w14:textId="585E1C4D" w:rsidR="005A7955" w:rsidRDefault="005A7955" w:rsidP="00D14065">
      <w:pPr>
        <w:spacing w:line="276" w:lineRule="auto"/>
        <w:ind w:firstLine="709"/>
        <w:rPr>
          <w:sz w:val="20"/>
          <w:shd w:val="clear" w:color="auto" w:fill="FFFFFF"/>
          <w:rFonts w:ascii="Verdana" w:hAnsi="Verdana"/>
        </w:rPr>
      </w:pPr>
      <w:r>
        <w:rPr>
          <w:sz w:val="20"/>
          <w:shd w:val="clear" w:color="auto" w:fill="FFFFFF"/>
          <w:rFonts w:ascii="Verdana" w:hAnsi="Verdana"/>
        </w:rPr>
        <w:t xml:space="preserve">Pokud </w:t>
      </w:r>
      <w:r>
        <w:rPr>
          <w:sz w:val="20"/>
          <w:rFonts w:ascii="Verdana" w:hAnsi="Verdana"/>
        </w:rPr>
        <w:t xml:space="preserve">fyzická nebo právnická osoba uvedená v odstavci 1 nesplní povinnost stanovenou v čl. 7.7.3 odst. 1 do dvou let od uplynutí lhůty, ve které musí být splněna povinnost uvedená v čl. 7.7.3 odst. 1,</w:t>
      </w:r>
      <w:r>
        <w:rPr>
          <w:sz w:val="20"/>
          <w:shd w:val="clear" w:color="auto" w:fill="FFFFFF"/>
          <w:rFonts w:ascii="Verdana" w:hAnsi="Verdana"/>
        </w:rPr>
        <w:t xml:space="preserve">uloží VEKA fyzické nebo právnické osobě uvedené v odstavci 1 novou správní pokutu.</w:t>
      </w:r>
      <w:r>
        <w:rPr>
          <w:sz w:val="20"/>
          <w:shd w:val="clear" w:color="auto" w:fill="FFFFFF"/>
          <w:rFonts w:ascii="Verdana" w:hAnsi="Verdana"/>
        </w:rPr>
        <w:t xml:space="preserve"> </w:t>
      </w:r>
      <w:r>
        <w:rPr>
          <w:sz w:val="20"/>
          <w:shd w:val="clear" w:color="auto" w:fill="FFFFFF"/>
          <w:rFonts w:ascii="Verdana" w:hAnsi="Verdana"/>
        </w:rPr>
        <w:t xml:space="preserve">Společnost VEKA rovněž uplatňuje novou dvouletou lhůtu, během níž musí být výše uvedená povinnost stále dodržena.</w:t>
      </w:r>
      <w:r>
        <w:rPr>
          <w:sz w:val="20"/>
          <w:shd w:val="clear" w:color="auto" w:fill="FFFFFF"/>
          <w:rFonts w:ascii="Verdana" w:hAnsi="Verdana"/>
        </w:rPr>
        <w:t xml:space="preserve"> </w:t>
      </w:r>
      <w:r>
        <w:rPr>
          <w:sz w:val="20"/>
          <w:shd w:val="clear" w:color="auto" w:fill="FFFFFF"/>
          <w:rFonts w:ascii="Verdana" w:hAnsi="Verdana"/>
        </w:rPr>
        <w:t xml:space="preserve">Výše uvedený postup se opakuje, dokud není splněna povinnost uvedená v čl. 7.7.3 odst. 1.</w:t>
      </w:r>
    </w:p>
    <w:p w14:paraId="17C33113" w14:textId="77777777" w:rsidR="005A7955" w:rsidRPr="009A08B1" w:rsidRDefault="005A7955" w:rsidP="00D14065">
      <w:pPr>
        <w:spacing w:line="276" w:lineRule="auto"/>
        <w:rPr>
          <w:rFonts w:ascii="Verdana" w:hAnsi="Verdana"/>
          <w:sz w:val="20"/>
          <w:lang w:val="nl-BE"/>
        </w:rPr>
      </w:pPr>
    </w:p>
    <w:p w14:paraId="143BF19D" w14:textId="479C5DDA" w:rsidR="00996AFD" w:rsidRDefault="00DB0D91" w:rsidP="00D14065">
      <w:pPr>
        <w:spacing w:line="276" w:lineRule="auto"/>
        <w:rPr>
          <w:sz w:val="20"/>
          <w:shd w:val="clear" w:color="auto" w:fill="FFFFFF"/>
          <w:rFonts w:ascii="Verdana" w:hAnsi="Verdana" w:cs="Arial"/>
        </w:rPr>
      </w:pPr>
      <w:r>
        <w:rPr>
          <w:sz w:val="20"/>
          <w:rFonts w:ascii="Verdana" w:hAnsi="Verdana"/>
        </w:rPr>
        <w:t xml:space="preserve">odst. 2.</w:t>
      </w:r>
      <w:r>
        <w:rPr>
          <w:sz w:val="20"/>
          <w:rFonts w:ascii="Verdana" w:hAnsi="Verdana"/>
        </w:rPr>
        <w:t xml:space="preserve"> </w:t>
      </w:r>
      <w:r>
        <w:rPr>
          <w:sz w:val="20"/>
          <w:rFonts w:ascii="Verdana" w:hAnsi="Verdana"/>
        </w:rPr>
        <w:t xml:space="preserve">Pokud VEKA zjistí, že oznámení uvedená v článku 7.7.3, odst. 2, odst. 3 nebo odst. 4 nebyla provedena, </w:t>
      </w:r>
      <w:r>
        <w:rPr>
          <w:sz w:val="20"/>
          <w:shd w:val="clear" w:color="auto" w:fill="FFFFFF"/>
          <w:rFonts w:ascii="Verdana" w:hAnsi="Verdana"/>
        </w:rPr>
        <w:t xml:space="preserve">VEKA vyzve </w:t>
      </w:r>
      <w:r>
        <w:rPr>
          <w:sz w:val="20"/>
          <w:rFonts w:ascii="Verdana" w:hAnsi="Verdana"/>
        </w:rPr>
        <w:t xml:space="preserve">fyzickou nebo právnickou osobu, na kterou se vztahuje výše uvedená oznamovací povinnost,</w:t>
      </w:r>
      <w:r>
        <w:rPr>
          <w:sz w:val="20"/>
          <w:shd w:val="clear" w:color="auto" w:fill="FFFFFF"/>
          <w:rFonts w:ascii="Verdana" w:hAnsi="Verdana"/>
        </w:rPr>
        <w:t xml:space="preserve"> aby ve stanovené lhůtě splnila výše uvedenou oznamovací povinnost.</w:t>
      </w:r>
    </w:p>
    <w:p w14:paraId="4EAB72AE" w14:textId="77777777" w:rsidR="00996AFD" w:rsidRDefault="00996AFD" w:rsidP="00D14065">
      <w:pPr>
        <w:spacing w:line="276" w:lineRule="auto"/>
        <w:rPr>
          <w:rFonts w:ascii="Verdana" w:hAnsi="Verdana" w:cs="Arial"/>
          <w:sz w:val="20"/>
          <w:shd w:val="clear" w:color="auto" w:fill="FFFFFF"/>
          <w:lang w:val="nl-BE"/>
        </w:rPr>
      </w:pPr>
    </w:p>
    <w:p w14:paraId="6F85DCD6" w14:textId="466C07B1" w:rsidR="00836034" w:rsidRDefault="00CD14F0" w:rsidP="00D14065">
      <w:pPr>
        <w:spacing w:line="276" w:lineRule="auto"/>
        <w:ind w:firstLine="709"/>
        <w:rPr>
          <w:sz w:val="20"/>
          <w:rFonts w:ascii="Verdana" w:hAnsi="Verdana"/>
        </w:rPr>
      </w:pPr>
      <w:r>
        <w:rPr>
          <w:sz w:val="20"/>
          <w:shd w:val="clear" w:color="auto" w:fill="FFFFFF"/>
          <w:rFonts w:ascii="Verdana" w:hAnsi="Verdana"/>
        </w:rPr>
        <w:t xml:space="preserve">Odchylně</w:t>
      </w:r>
      <w:r>
        <w:rPr>
          <w:sz w:val="20"/>
          <w:rFonts w:ascii="Verdana" w:hAnsi="Verdana"/>
        </w:rPr>
        <w:t xml:space="preserve"> od čl. 13.4.11 odst. 1 bodu 3°, pokud fyzická nebo právnická osoba, na kterou se vztahuje výše uvedená oznamovací povinnost, stále porušuje tuto povinnost</w:t>
      </w:r>
      <w:r>
        <w:rPr>
          <w:sz w:val="20"/>
          <w:shd w:val="clear" w:color="auto" w:fill="FFFFFF"/>
          <w:rFonts w:ascii="Verdana" w:hAnsi="Verdana"/>
        </w:rPr>
        <w:t xml:space="preserve"> po uplynutí lhůty uvedené v odstavci 1, uloží VEKA fyzické nebo právnické osobě, na kterou se vztahuje výše uvedená oznamovací povinnost, správní pokutu ve formě penále.</w:t>
      </w:r>
      <w:r>
        <w:rPr>
          <w:sz w:val="20"/>
          <w:shd w:val="clear" w:color="auto" w:fill="FFFFFF"/>
          <w:rFonts w:ascii="Verdana" w:hAnsi="Verdana"/>
        </w:rPr>
        <w:t xml:space="preserve"> </w:t>
      </w:r>
      <w:r>
        <w:rPr>
          <w:sz w:val="20"/>
          <w:shd w:val="clear" w:color="auto" w:fill="FFFFFF"/>
          <w:rFonts w:ascii="Verdana" w:hAnsi="Verdana"/>
        </w:rPr>
        <w:t xml:space="preserve">Výše uvedené penále činí 100 EUR za kalendářní den, kdy byla překročena lhůta uvedená v odstavci 1.</w:t>
      </w:r>
    </w:p>
    <w:p w14:paraId="06CADA8F" w14:textId="77777777" w:rsidR="007D6E07" w:rsidRDefault="007D6E07" w:rsidP="00D14065">
      <w:pPr>
        <w:spacing w:line="276" w:lineRule="auto"/>
        <w:rPr>
          <w:rFonts w:ascii="Verdana" w:hAnsi="Verdana"/>
          <w:sz w:val="20"/>
          <w:lang w:val="nl-BE"/>
        </w:rPr>
      </w:pPr>
    </w:p>
    <w:p w14:paraId="30D0135B" w14:textId="6EBFC8F2" w:rsidR="00836034" w:rsidRDefault="00836034" w:rsidP="00D14065">
      <w:pPr>
        <w:spacing w:line="276" w:lineRule="auto"/>
        <w:rPr>
          <w:sz w:val="20"/>
          <w:rFonts w:ascii="Verdana" w:hAnsi="Verdana"/>
        </w:rPr>
      </w:pPr>
      <w:r>
        <w:rPr>
          <w:sz w:val="20"/>
          <w:rFonts w:ascii="Verdana" w:hAnsi="Verdana"/>
        </w:rPr>
        <w:t xml:space="preserve">odst. 3.</w:t>
      </w:r>
      <w:r>
        <w:rPr>
          <w:sz w:val="20"/>
          <w:rFonts w:ascii="Verdana" w:hAnsi="Verdana"/>
        </w:rPr>
        <w:t xml:space="preserve"> </w:t>
      </w:r>
      <w:r>
        <w:rPr>
          <w:sz w:val="20"/>
          <w:rFonts w:ascii="Verdana" w:hAnsi="Verdana"/>
        </w:rPr>
        <w:t xml:space="preserve">Oddíly 1 a 2 </w:t>
      </w:r>
      <w:r>
        <w:rPr>
          <w:sz w:val="20"/>
          <w:shd w:val="clear" w:color="auto" w:fill="FFFFFF"/>
          <w:rFonts w:ascii="Verdana" w:hAnsi="Verdana"/>
        </w:rPr>
        <w:t xml:space="preserve">se nevztahují na fyzické nebo právnické osoby, které jsou povinny ukončit provoz v budovách.</w:t>
      </w:r>
      <w:r>
        <w:rPr>
          <w:sz w:val="20"/>
          <w:rFonts w:ascii="Verdana" w:hAnsi="Verdana"/>
        </w:rPr>
        <w:t xml:space="preserve">“.</w:t>
      </w:r>
    </w:p>
    <w:p w14:paraId="4C3B8690" w14:textId="77777777" w:rsidR="00A05071" w:rsidRDefault="00A05071" w:rsidP="00D14065">
      <w:pPr>
        <w:spacing w:line="276" w:lineRule="auto"/>
        <w:rPr>
          <w:rFonts w:ascii="Verdana" w:hAnsi="Verdana"/>
          <w:sz w:val="20"/>
          <w:lang w:val="nl-BE"/>
        </w:rPr>
      </w:pPr>
    </w:p>
    <w:p w14:paraId="5BC07CC0" w14:textId="4E8CCF6B" w:rsidR="00A05071" w:rsidRPr="00FA2D5D" w:rsidRDefault="00A05071" w:rsidP="00D14065">
      <w:pPr>
        <w:spacing w:line="276" w:lineRule="auto"/>
        <w:rPr>
          <w:sz w:val="20"/>
          <w:rFonts w:ascii="Verdana" w:hAnsi="Verdana"/>
        </w:rPr>
      </w:pPr>
      <w:r>
        <w:rPr>
          <w:sz w:val="20"/>
          <w:rFonts w:ascii="Verdana" w:hAnsi="Verdana"/>
        </w:rPr>
        <w:t xml:space="preserve">odst. 4.</w:t>
      </w:r>
      <w:r>
        <w:rPr>
          <w:sz w:val="20"/>
          <w:rFonts w:ascii="Verdana" w:hAnsi="Verdana"/>
        </w:rPr>
        <w:t xml:space="preserve"> </w:t>
      </w:r>
      <w:r>
        <w:rPr>
          <w:sz w:val="20"/>
          <w:rFonts w:ascii="Verdana" w:hAnsi="Verdana"/>
        </w:rPr>
        <w:t xml:space="preserve">Postup uvedený v čl. 13.4.8 se použije obdobně.</w:t>
      </w:r>
    </w:p>
    <w:p w14:paraId="4FC94A2D" w14:textId="77777777" w:rsidR="00552AB9" w:rsidRPr="009C0733" w:rsidRDefault="00552AB9" w:rsidP="00D14065">
      <w:pPr>
        <w:spacing w:line="276" w:lineRule="auto"/>
        <w:rPr>
          <w:rFonts w:ascii="Verdana" w:hAnsi="Verdana"/>
          <w:sz w:val="20"/>
          <w:lang w:val="nl-BE"/>
        </w:rPr>
      </w:pPr>
    </w:p>
    <w:p w14:paraId="539FB061" w14:textId="5C6C7917" w:rsidR="00552AB9" w:rsidRDefault="00141568" w:rsidP="00D35A1A">
      <w:pPr>
        <w:spacing w:line="276" w:lineRule="auto"/>
        <w:jc w:val="both"/>
        <w:rPr>
          <w:sz w:val="20"/>
          <w:rFonts w:ascii="Verdana" w:hAnsi="Verdana"/>
        </w:rPr>
      </w:pPr>
      <w:r>
        <w:rPr>
          <w:sz w:val="20"/>
          <w:b/>
          <w:rFonts w:ascii="Verdana" w:hAnsi="Verdana"/>
        </w:rPr>
        <w:t xml:space="preserve">Článek 29.</w:t>
      </w:r>
      <w:r>
        <w:rPr>
          <w:sz w:val="20"/>
          <w:rFonts w:ascii="Verdana" w:hAnsi="Verdana"/>
        </w:rPr>
        <w:t xml:space="preserve"> </w:t>
      </w:r>
      <w:r>
        <w:rPr>
          <w:sz w:val="20"/>
          <w:rFonts w:ascii="Verdana" w:hAnsi="Verdana"/>
        </w:rPr>
        <w:t xml:space="preserve">Do hlavy XIII kapitoly IV téže vyhlášky, naposledy pozměněné vyhláškou ze dne 23. prosince 2022, se doplňuje část IX, která zní:</w:t>
      </w:r>
    </w:p>
    <w:p w14:paraId="21C679A5" w14:textId="77777777" w:rsidR="00B6446E" w:rsidRDefault="00B6446E" w:rsidP="00D35A1A">
      <w:pPr>
        <w:spacing w:line="276" w:lineRule="auto"/>
        <w:jc w:val="both"/>
        <w:rPr>
          <w:rFonts w:ascii="Verdana" w:hAnsi="Verdana"/>
          <w:sz w:val="20"/>
          <w:lang w:val="nl-BE"/>
        </w:rPr>
      </w:pPr>
    </w:p>
    <w:p w14:paraId="5D5A6302" w14:textId="046B54EA" w:rsidR="00B6446E" w:rsidRDefault="00B6446E" w:rsidP="00D35A1A">
      <w:pPr>
        <w:spacing w:line="276" w:lineRule="auto"/>
        <w:jc w:val="both"/>
        <w:rPr>
          <w:sz w:val="20"/>
          <w:rFonts w:ascii="Verdana" w:hAnsi="Verdana"/>
        </w:rPr>
      </w:pPr>
      <w:r>
        <w:rPr>
          <w:sz w:val="20"/>
          <w:rFonts w:ascii="Verdana" w:hAnsi="Verdana"/>
        </w:rPr>
        <w:t xml:space="preserve">„Část IX. Správní sankce za nedodržení povinností týkajících se zpřístupňování údajů veřejnosti veřejnými organizacemi“.</w:t>
      </w:r>
    </w:p>
    <w:p w14:paraId="75673CDE" w14:textId="77777777" w:rsidR="00872024" w:rsidRDefault="00872024" w:rsidP="00D35A1A">
      <w:pPr>
        <w:spacing w:line="276" w:lineRule="auto"/>
        <w:jc w:val="both"/>
        <w:rPr>
          <w:rFonts w:ascii="Verdana" w:hAnsi="Verdana"/>
          <w:sz w:val="20"/>
          <w:lang w:val="nl-BE"/>
        </w:rPr>
      </w:pPr>
    </w:p>
    <w:p w14:paraId="035FC215" w14:textId="4AAAD71C" w:rsidR="00872024" w:rsidRDefault="00872024" w:rsidP="00BD2EC5">
      <w:pPr>
        <w:spacing w:line="276" w:lineRule="auto"/>
        <w:rPr>
          <w:sz w:val="20"/>
          <w:rFonts w:ascii="Verdana" w:hAnsi="Verdana" w:cs="Arial"/>
        </w:rPr>
      </w:pPr>
      <w:r>
        <w:rPr>
          <w:sz w:val="20"/>
          <w:b/>
          <w:rFonts w:ascii="Verdana" w:hAnsi="Verdana"/>
        </w:rPr>
        <w:t xml:space="preserve">Článek 30.</w:t>
      </w:r>
      <w:r>
        <w:rPr>
          <w:sz w:val="20"/>
          <w:rFonts w:ascii="Verdana" w:hAnsi="Verdana"/>
        </w:rPr>
        <w:t xml:space="preserve"> </w:t>
      </w:r>
      <w:r>
        <w:rPr>
          <w:sz w:val="20"/>
          <w:rFonts w:ascii="Verdana" w:hAnsi="Verdana"/>
        </w:rPr>
        <w:t xml:space="preserve">V téže vyhlášce se v části IX doplněné článkem 29 doplňuje článek 13.4.16, který zní:</w:t>
      </w:r>
    </w:p>
    <w:p w14:paraId="17967789" w14:textId="77777777" w:rsidR="006051A1" w:rsidRDefault="006051A1" w:rsidP="00BD2EC5">
      <w:pPr>
        <w:spacing w:line="276" w:lineRule="auto"/>
        <w:rPr>
          <w:rFonts w:ascii="Verdana" w:hAnsi="Verdana" w:cs="Arial"/>
          <w:sz w:val="20"/>
          <w:lang w:val="nl-BE"/>
        </w:rPr>
      </w:pPr>
    </w:p>
    <w:p w14:paraId="2E6007EE" w14:textId="396FED50" w:rsidR="00BD2EC5" w:rsidRPr="009C0733" w:rsidRDefault="006051A1" w:rsidP="00BD2EC5">
      <w:pPr>
        <w:spacing w:line="276" w:lineRule="auto"/>
        <w:rPr>
          <w:sz w:val="20"/>
          <w:shd w:val="clear" w:color="auto" w:fill="FFFFFF"/>
          <w:rFonts w:ascii="Verdana" w:hAnsi="Verdana"/>
        </w:rPr>
      </w:pPr>
      <w:r>
        <w:rPr>
          <w:sz w:val="20"/>
          <w:rFonts w:ascii="Verdana" w:hAnsi="Verdana"/>
        </w:rPr>
        <w:t xml:space="preserve">„Čl. 13.4.16.</w:t>
      </w:r>
      <w:r>
        <w:rPr>
          <w:sz w:val="20"/>
          <w:rFonts w:ascii="Verdana" w:hAnsi="Verdana"/>
        </w:rPr>
        <w:t xml:space="preserve"> </w:t>
      </w:r>
      <w:r>
        <w:rPr>
          <w:sz w:val="20"/>
          <w:shd w:val="clear" w:color="auto" w:fill="FFFFFF"/>
          <w:rFonts w:ascii="Verdana" w:hAnsi="Verdana"/>
        </w:rPr>
        <w:t xml:space="preserve">Pokud VEKA zjistí, že v rozporu s</w:t>
      </w:r>
      <w:r>
        <w:rPr>
          <w:sz w:val="20"/>
          <w:rFonts w:ascii="Verdana" w:hAnsi="Verdana"/>
        </w:rPr>
        <w:t xml:space="preserve"> </w:t>
      </w:r>
      <w:r>
        <w:rPr>
          <w:sz w:val="20"/>
          <w:shd w:val="clear" w:color="auto" w:fill="FFFFFF"/>
          <w:rFonts w:ascii="Verdana" w:hAnsi="Verdana"/>
        </w:rPr>
        <w:t xml:space="preserve">článkem 12.3.2 nebyly údaje v něm obsažené zpřístupněny veřejnosti nebo nebyly zpřístupněny veřejnosti pravdivě, může VEKA vyzvat veřejnou organizaci, aby ve stanovené lhůtě splnila příslušné povinnosti.</w:t>
      </w:r>
    </w:p>
    <w:p w14:paraId="3400EFC1" w14:textId="77777777" w:rsidR="00BD2EC5" w:rsidRPr="009C0733" w:rsidRDefault="00BD2EC5" w:rsidP="00BD2EC5">
      <w:pPr>
        <w:spacing w:line="276" w:lineRule="auto"/>
        <w:rPr>
          <w:rFonts w:ascii="Verdana" w:hAnsi="Verdana"/>
          <w:sz w:val="20"/>
          <w:shd w:val="clear" w:color="auto" w:fill="FFFFFF"/>
          <w:lang w:val="nl-BE"/>
        </w:rPr>
      </w:pPr>
    </w:p>
    <w:p w14:paraId="6D92C350" w14:textId="59DE0E34" w:rsidR="00BD2EC5" w:rsidRPr="009C0733" w:rsidRDefault="00C53833" w:rsidP="0047699F">
      <w:pPr>
        <w:spacing w:line="276" w:lineRule="auto"/>
        <w:ind w:firstLine="709"/>
        <w:rPr>
          <w:sz w:val="20"/>
          <w:shd w:val="clear" w:color="auto" w:fill="FFFFFF"/>
          <w:rFonts w:ascii="Verdana" w:hAnsi="Verdana"/>
        </w:rPr>
      </w:pPr>
      <w:r>
        <w:rPr>
          <w:sz w:val="20"/>
          <w:shd w:val="clear" w:color="auto" w:fill="FFFFFF"/>
          <w:rFonts w:ascii="Verdana" w:hAnsi="Verdana"/>
        </w:rPr>
        <w:t xml:space="preserve">Nedodrží-li veřejná organizace lhůtu stanovenou v odstavci 1, může VEKA uložit veřejné organizaci správní pokutu ve výši nejméně 250 EUR a maximálně 20 000 EUR.</w:t>
      </w:r>
      <w:r>
        <w:rPr>
          <w:sz w:val="20"/>
          <w:shd w:val="clear" w:color="auto" w:fill="FFFFFF"/>
          <w:rFonts w:ascii="Verdana" w:hAnsi="Verdana"/>
        </w:rPr>
        <w:t xml:space="preserve"> </w:t>
      </w:r>
      <w:r>
        <w:rPr>
          <w:sz w:val="20"/>
          <w:shd w:val="clear" w:color="auto" w:fill="FFFFFF"/>
          <w:rFonts w:ascii="Verdana" w:hAnsi="Verdana"/>
        </w:rPr>
        <w:t xml:space="preserve">VEKA může rovněž stanovit novou lhůtu, v níž musí být splněny povinnosti stanovené v odstavci 1.</w:t>
      </w:r>
    </w:p>
    <w:p w14:paraId="0724AF74" w14:textId="77777777" w:rsidR="00BD2EC5" w:rsidRPr="009C0733" w:rsidRDefault="00BD2EC5" w:rsidP="0047699F">
      <w:pPr>
        <w:spacing w:line="276" w:lineRule="auto"/>
        <w:ind w:firstLine="709"/>
        <w:rPr>
          <w:rFonts w:ascii="Verdana" w:hAnsi="Verdana"/>
          <w:sz w:val="20"/>
          <w:shd w:val="clear" w:color="auto" w:fill="FFFFFF"/>
          <w:lang w:val="nl-BE"/>
        </w:rPr>
      </w:pPr>
    </w:p>
    <w:p w14:paraId="4ACC0AD5" w14:textId="73A29825" w:rsidR="006051A1" w:rsidRPr="00FA2D5D" w:rsidRDefault="00C53833" w:rsidP="0047699F">
      <w:pPr>
        <w:spacing w:line="276" w:lineRule="auto"/>
        <w:ind w:firstLine="709"/>
        <w:rPr>
          <w:sz w:val="20"/>
          <w:shd w:val="clear" w:color="auto" w:fill="FFFFFF"/>
          <w:rFonts w:ascii="Verdana" w:hAnsi="Verdana" w:cs="Arial"/>
        </w:rPr>
      </w:pPr>
      <w:r>
        <w:rPr>
          <w:sz w:val="20"/>
          <w:shd w:val="clear" w:color="auto" w:fill="FFFFFF"/>
          <w:rFonts w:ascii="Verdana" w:hAnsi="Verdana"/>
        </w:rPr>
        <w:t xml:space="preserve">Nedodrží-li veřejná organizace lhůtu stanovenou v odstavci 2, může VEKA veřejné organizaci uložit správní pokutu ve formě penále.</w:t>
      </w:r>
      <w:r>
        <w:rPr>
          <w:sz w:val="20"/>
          <w:shd w:val="clear" w:color="auto" w:fill="FFFFFF"/>
          <w:rFonts w:ascii="Verdana" w:hAnsi="Verdana"/>
        </w:rPr>
        <w:t xml:space="preserve"> </w:t>
      </w:r>
      <w:r>
        <w:rPr>
          <w:sz w:val="20"/>
          <w:shd w:val="clear" w:color="auto" w:fill="FFFFFF"/>
          <w:rFonts w:ascii="Verdana" w:hAnsi="Verdana"/>
        </w:rPr>
        <w:t xml:space="preserve">Výše uvedeného penále činí 25 EUR za kalendářní den, kdy byla překročena lhůta uvedená v odstavci 2.“</w:t>
      </w:r>
    </w:p>
    <w:p w14:paraId="28DC23A8" w14:textId="77777777" w:rsidR="00CD14F0" w:rsidRPr="009C0733" w:rsidRDefault="00CD14F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E690B6F" w14:textId="170B24C4" w:rsidR="00E41310" w:rsidRDefault="008D7BA9" w:rsidP="00D35A1A">
      <w:pPr>
        <w:numPr>
          <w:ilvl w:val="12"/>
          <w:numId w:val="0"/>
        </w:numPr>
        <w:tabs>
          <w:tab w:val="left" w:pos="-1440"/>
          <w:tab w:val="left" w:pos="-720"/>
          <w:tab w:val="center" w:pos="4253"/>
          <w:tab w:val="right" w:pos="8222"/>
        </w:tabs>
        <w:spacing w:line="276" w:lineRule="auto"/>
        <w:rPr>
          <w:spacing w:val="-3"/>
          <w:sz w:val="20"/>
          <w:rFonts w:ascii="Verdana" w:hAnsi="Verdana" w:cs="Arial"/>
        </w:rPr>
      </w:pPr>
      <w:r>
        <w:rPr>
          <w:sz w:val="20"/>
          <w:b/>
          <w:rFonts w:ascii="Verdana" w:hAnsi="Verdana"/>
        </w:rPr>
        <w:t xml:space="preserve">Článek 31. </w:t>
      </w:r>
      <w:r>
        <w:rPr>
          <w:sz w:val="20"/>
          <w:rFonts w:ascii="Verdana" w:hAnsi="Verdana"/>
        </w:rPr>
        <w:t xml:space="preserve">Článek 15.3.5/7 téže vyhlášky, který byl vložen vyhláškou ze dne 27. listopadu 2015 a nahrazen vyhláškou ze dne 16. listopadu 2018, se nahrazuje tímto:</w:t>
      </w:r>
    </w:p>
    <w:p w14:paraId="699DD46F" w14:textId="77777777" w:rsidR="00F953C1" w:rsidRDefault="00F953C1"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3B1642C5" w14:textId="37B59EB9" w:rsidR="00E907D8" w:rsidRDefault="00BC47D6" w:rsidP="00D35A1A">
      <w:pPr>
        <w:numPr>
          <w:ilvl w:val="12"/>
          <w:numId w:val="0"/>
        </w:numPr>
        <w:tabs>
          <w:tab w:val="left" w:pos="-1440"/>
          <w:tab w:val="left" w:pos="-720"/>
          <w:tab w:val="center" w:pos="4253"/>
          <w:tab w:val="right" w:pos="8222"/>
        </w:tabs>
        <w:spacing w:line="276" w:lineRule="auto"/>
        <w:rPr>
          <w:rStyle w:val="artikel"/>
          <w:sz w:val="20"/>
          <w:rFonts w:ascii="Verdana" w:eastAsiaTheme="minorEastAsia" w:hAnsi="Verdana" w:cstheme="minorBidi"/>
        </w:rPr>
      </w:pPr>
      <w:r>
        <w:rPr>
          <w:rStyle w:val="artikel"/>
          <w:sz w:val="20"/>
          <w:rFonts w:ascii="Verdana" w:hAnsi="Verdana"/>
        </w:rPr>
        <w:t xml:space="preserve">„Čl. 15.3.5/7.</w:t>
      </w:r>
      <w:r>
        <w:rPr>
          <w:rStyle w:val="artikel"/>
          <w:sz w:val="20"/>
          <w:rFonts w:ascii="Verdana" w:hAnsi="Verdana"/>
        </w:rPr>
        <w:t xml:space="preserve"> </w:t>
      </w:r>
      <w:r>
        <w:rPr>
          <w:rStyle w:val="artikel"/>
          <w:sz w:val="20"/>
          <w:rFonts w:ascii="Verdana" w:hAnsi="Verdana"/>
        </w:rPr>
        <w:t xml:space="preserve">Odchylně od čl. 4.5.1 odst. 2, odst. 7, rozhodnutí o povolení přímé vedení nebo plynovodu udělené podle čl. 4.5.1, odst. 2 před datem vstupu tohoto článku v platnost pozbývá platnosti pět let po datu vstupu tohoto článku v platnost, pokud přímé vedení nebo potrubí není uvedeno do provozu."</w:t>
      </w:r>
    </w:p>
    <w:p w14:paraId="417E56CE" w14:textId="77777777" w:rsidR="005131AF" w:rsidRDefault="005131A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34DB8239" w14:textId="38A0BB19" w:rsidR="000B5B62" w:rsidRPr="008B14FF" w:rsidRDefault="008B14FF" w:rsidP="00D35A1A">
      <w:pPr>
        <w:numPr>
          <w:ilvl w:val="12"/>
          <w:numId w:val="0"/>
        </w:numPr>
        <w:tabs>
          <w:tab w:val="left" w:pos="-1440"/>
          <w:tab w:val="left" w:pos="-720"/>
          <w:tab w:val="center" w:pos="4253"/>
          <w:tab w:val="right" w:pos="8222"/>
        </w:tabs>
        <w:spacing w:line="276" w:lineRule="auto"/>
        <w:rPr>
          <w:rStyle w:val="artikel"/>
          <w:sz w:val="20"/>
          <w:rFonts w:ascii="Verdana" w:eastAsiaTheme="minorEastAsia" w:hAnsi="Verdana" w:cstheme="minorBidi"/>
        </w:rPr>
      </w:pPr>
      <w:r>
        <w:rPr>
          <w:rStyle w:val="artikel"/>
          <w:sz w:val="20"/>
          <w:b/>
          <w:rFonts w:ascii="Verdana" w:hAnsi="Verdana"/>
        </w:rPr>
        <w:t xml:space="preserve">Článek 32.</w:t>
      </w:r>
      <w:r>
        <w:rPr>
          <w:rStyle w:val="artikel"/>
          <w:sz w:val="20"/>
          <w:rFonts w:ascii="Verdana" w:hAnsi="Verdana"/>
        </w:rPr>
        <w:t xml:space="preserve"> </w:t>
      </w:r>
      <w:r>
        <w:rPr>
          <w:rStyle w:val="artikel"/>
          <w:sz w:val="20"/>
          <w:rFonts w:ascii="Verdana" w:hAnsi="Verdana"/>
        </w:rPr>
        <w:t xml:space="preserve">V téže vyhlášce, naposledy pozměněné vyhláškou ze dne 23. prosince 2022, se vkládá článek 15.3.5/24, který zní:</w:t>
      </w:r>
    </w:p>
    <w:p w14:paraId="2C516FB0" w14:textId="77777777" w:rsidR="000B5B62" w:rsidRDefault="000B5B62"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2CBBF3C" w14:textId="37D42BA5" w:rsidR="005131AF" w:rsidRPr="00DB3353" w:rsidRDefault="008B14FF" w:rsidP="00D35A1A">
      <w:pPr>
        <w:numPr>
          <w:ilvl w:val="12"/>
          <w:numId w:val="0"/>
        </w:numPr>
        <w:tabs>
          <w:tab w:val="left" w:pos="-1440"/>
          <w:tab w:val="left" w:pos="-720"/>
          <w:tab w:val="center" w:pos="4253"/>
          <w:tab w:val="right" w:pos="8222"/>
        </w:tabs>
        <w:spacing w:line="276" w:lineRule="auto"/>
        <w:rPr>
          <w:rStyle w:val="artikel"/>
          <w:sz w:val="20"/>
          <w:rFonts w:ascii="Verdana" w:eastAsiaTheme="minorEastAsia" w:hAnsi="Verdana" w:cstheme="minorBidi"/>
        </w:rPr>
      </w:pPr>
      <w:r>
        <w:rPr>
          <w:sz w:val="20"/>
          <w:rStyle w:val="artikel"/>
          <w:rFonts w:ascii="Verdana" w:hAnsi="Verdana"/>
        </w:rPr>
        <w:t xml:space="preserve">„Čl. 15.3.5/24.</w:t>
      </w:r>
      <w:r>
        <w:rPr>
          <w:sz w:val="20"/>
          <w:rStyle w:val="artikel"/>
          <w:rFonts w:ascii="Verdana" w:hAnsi="Verdana"/>
        </w:rPr>
        <w:t xml:space="preserve"> </w:t>
      </w:r>
      <w:r>
        <w:rPr>
          <w:sz w:val="20"/>
          <w:rStyle w:val="artikel"/>
          <w:rFonts w:ascii="Verdana" w:hAnsi="Verdana"/>
        </w:rPr>
        <w:t xml:space="preserve">Uživatelům sítě, kteří nejpozději do 1. ledna 2025 požádají provozovatele distribuční soustavy zemního plynu o zřízení přípojky pro připojitelnou nebo nepřipojitelnou domácnost nebo bytovou jednotku podle článku 4.1.13, bude účtována maximální cena 250 EUR podle článku 4.1.13 pouze v případě, že </w:t>
      </w:r>
      <w:r>
        <w:rPr>
          <w:sz w:val="20"/>
          <w:rFonts w:ascii="Verdana" w:hAnsi="Verdana"/>
        </w:rPr>
        <w:t xml:space="preserve">uživatel sítě skutečně uvede přípojku do užívání do šesti měsíců od zřízení přípojky.“;</w:t>
      </w:r>
    </w:p>
    <w:p w14:paraId="1A3F0C56" w14:textId="77777777" w:rsidR="00FD10DB" w:rsidRPr="00FA2D5D" w:rsidRDefault="00FD10DB"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BD7C5B8" w14:textId="192958CD" w:rsidR="00FD10DB" w:rsidRPr="00FA2D5D" w:rsidRDefault="00FD10DB" w:rsidP="00D35A1A">
      <w:pPr>
        <w:numPr>
          <w:ilvl w:val="12"/>
          <w:numId w:val="0"/>
        </w:numPr>
        <w:tabs>
          <w:tab w:val="left" w:pos="-1440"/>
          <w:tab w:val="left" w:pos="-720"/>
          <w:tab w:val="center" w:pos="4253"/>
          <w:tab w:val="right" w:pos="8222"/>
        </w:tabs>
        <w:spacing w:line="276" w:lineRule="auto"/>
        <w:rPr>
          <w:b/>
          <w:sz w:val="20"/>
          <w:rFonts w:ascii="Verdana" w:eastAsiaTheme="minorEastAsia" w:hAnsi="Verdana" w:cstheme="minorBidi"/>
        </w:rPr>
      </w:pPr>
      <w:r>
        <w:rPr>
          <w:sz w:val="20"/>
          <w:rStyle w:val="artikel"/>
          <w:b/>
          <w:rFonts w:ascii="Verdana" w:hAnsi="Verdana"/>
        </w:rPr>
        <w:t xml:space="preserve">Článek 33. </w:t>
      </w:r>
      <w:r>
        <w:rPr>
          <w:sz w:val="20"/>
          <w:rFonts w:ascii="Verdana" w:hAnsi="Verdana"/>
        </w:rPr>
        <w:t xml:space="preserve">Článek 4.1.8/6 energetické vyhlášky ze dne 8. května 2009, vložený vyhláškou ze dne 2. dubna 2021 a pozměněný článkem 4 této vyhlášky, vstupuje v platnost.</w:t>
      </w:r>
    </w:p>
    <w:p w14:paraId="6F59C2A8" w14:textId="77777777" w:rsidR="00526711" w:rsidRPr="00A43E0D" w:rsidRDefault="00526711" w:rsidP="00526711">
      <w:pPr>
        <w:numPr>
          <w:ilvl w:val="12"/>
          <w:numId w:val="0"/>
        </w:numPr>
        <w:tabs>
          <w:tab w:val="left" w:pos="-1440"/>
          <w:tab w:val="left" w:pos="-720"/>
          <w:tab w:val="center" w:pos="4253"/>
          <w:tab w:val="right" w:pos="8222"/>
        </w:tabs>
        <w:spacing w:line="276" w:lineRule="auto"/>
        <w:rPr>
          <w:rFonts w:ascii="Verdana" w:eastAsiaTheme="minorEastAsia" w:hAnsi="Verdana" w:cstheme="minorBidi"/>
          <w:sz w:val="20"/>
          <w:lang w:val="nl-BE"/>
        </w:rPr>
      </w:pPr>
    </w:p>
    <w:p w14:paraId="69311471" w14:textId="3726DBB9" w:rsidR="00E41310" w:rsidRDefault="00E41310" w:rsidP="002F40B9">
      <w:pPr>
        <w:numPr>
          <w:ilvl w:val="12"/>
          <w:numId w:val="0"/>
        </w:numPr>
        <w:tabs>
          <w:tab w:val="left" w:pos="-1440"/>
          <w:tab w:val="left" w:pos="-720"/>
          <w:tab w:val="center" w:pos="4253"/>
          <w:tab w:val="right" w:pos="8222"/>
        </w:tabs>
        <w:spacing w:line="276" w:lineRule="auto"/>
        <w:rPr>
          <w:spacing w:val="-3"/>
          <w:sz w:val="20"/>
          <w:rFonts w:ascii="Verdana" w:hAnsi="Verdana" w:cs="Arial"/>
        </w:rPr>
      </w:pPr>
      <w:r>
        <w:rPr>
          <w:sz w:val="20"/>
          <w:b/>
          <w:rFonts w:ascii="Verdana" w:hAnsi="Verdana"/>
        </w:rPr>
        <w:t xml:space="preserve">Článek 34. </w:t>
      </w:r>
      <w:r>
        <w:rPr>
          <w:sz w:val="20"/>
          <w:rFonts w:ascii="Verdana" w:hAnsi="Verdana"/>
        </w:rPr>
        <w:t xml:space="preserve">Články 6 až 9 vstoupí v platnost dnem 1. ledna 2025.</w:t>
      </w:r>
    </w:p>
    <w:p w14:paraId="53E7E3DA" w14:textId="77777777" w:rsidR="00A81F98" w:rsidRDefault="00A81F98" w:rsidP="006676C6">
      <w:pPr>
        <w:numPr>
          <w:ilvl w:val="12"/>
          <w:numId w:val="0"/>
        </w:numPr>
        <w:tabs>
          <w:tab w:val="left" w:pos="-1440"/>
          <w:tab w:val="left" w:pos="-720"/>
          <w:tab w:val="center" w:pos="4253"/>
          <w:tab w:val="right" w:pos="8222"/>
        </w:tabs>
        <w:spacing w:line="276" w:lineRule="auto"/>
        <w:ind w:firstLine="709"/>
        <w:rPr>
          <w:rFonts w:ascii="Verdana" w:hAnsi="Verdana" w:cs="Arial"/>
          <w:spacing w:val="-3"/>
          <w:sz w:val="20"/>
          <w:lang w:val="nl-BE"/>
        </w:rPr>
      </w:pPr>
    </w:p>
    <w:p w14:paraId="79F70BF7" w14:textId="65AB7857" w:rsidR="00816F9D" w:rsidRPr="006F5815" w:rsidRDefault="006E56EA" w:rsidP="006676C6">
      <w:pPr>
        <w:numPr>
          <w:ilvl w:val="12"/>
          <w:numId w:val="0"/>
        </w:numPr>
        <w:tabs>
          <w:tab w:val="left" w:pos="-1440"/>
          <w:tab w:val="left" w:pos="-720"/>
          <w:tab w:val="center" w:pos="4253"/>
          <w:tab w:val="right" w:pos="8222"/>
        </w:tabs>
        <w:spacing w:line="276" w:lineRule="auto"/>
        <w:ind w:firstLine="709"/>
        <w:rPr>
          <w:spacing w:val="-3"/>
          <w:sz w:val="20"/>
          <w:rFonts w:ascii="Verdana" w:hAnsi="Verdana" w:cs="Arial"/>
        </w:rPr>
      </w:pPr>
      <w:r>
        <w:rPr>
          <w:sz w:val="20"/>
          <w:rFonts w:ascii="Verdana" w:hAnsi="Verdana"/>
        </w:rPr>
        <w:t xml:space="preserve">Článek 23 vstupuje v platnost prvním dnem šestého měsíce následujícího po měsíci, v němž byla tato vyhláška zveřejněna v belgickém úředním věstníku.</w:t>
      </w:r>
    </w:p>
    <w:p w14:paraId="1AEA2C5D"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24B4A22F"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40BEB9F8" w14:textId="77777777" w:rsidR="00E41310" w:rsidRPr="00D96122" w:rsidRDefault="00E41310" w:rsidP="00D35A1A">
      <w:pPr>
        <w:numPr>
          <w:ilvl w:val="12"/>
          <w:numId w:val="0"/>
        </w:numPr>
        <w:tabs>
          <w:tab w:val="left" w:pos="-1440"/>
          <w:tab w:val="left" w:pos="-720"/>
          <w:tab w:val="center" w:pos="4253"/>
          <w:tab w:val="right" w:pos="8222"/>
        </w:tabs>
        <w:spacing w:line="276" w:lineRule="auto"/>
        <w:rPr>
          <w:spacing w:val="-3"/>
          <w:sz w:val="20"/>
          <w:rFonts w:ascii="Verdana" w:hAnsi="Verdana" w:cs="Arial"/>
        </w:rPr>
      </w:pPr>
      <w:r>
        <w:rPr>
          <w:sz w:val="20"/>
          <w:rFonts w:ascii="Verdana" w:hAnsi="Verdana"/>
        </w:rPr>
        <w:t xml:space="preserve">V Bruselu, ...</w:t>
      </w:r>
      <w:r>
        <w:rPr>
          <w:sz w:val="20"/>
          <w:rFonts w:ascii="Verdana" w:hAnsi="Verdana"/>
        </w:rPr>
        <w:t xml:space="preserve"> </w:t>
      </w:r>
      <w:r>
        <w:rPr>
          <w:sz w:val="20"/>
          <w:rFonts w:ascii="Verdana" w:hAnsi="Verdana"/>
        </w:rPr>
        <w:t xml:space="preserve">(datum).</w:t>
      </w:r>
    </w:p>
    <w:p w14:paraId="6FF13136"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2F9E7D2"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83F18DE" w14:textId="77777777" w:rsidR="00E41310" w:rsidRPr="00D96122" w:rsidRDefault="00E41310" w:rsidP="00D35A1A">
      <w:pPr>
        <w:numPr>
          <w:ilvl w:val="12"/>
          <w:numId w:val="0"/>
        </w:numPr>
        <w:tabs>
          <w:tab w:val="center" w:pos="4253"/>
          <w:tab w:val="right" w:pos="8222"/>
        </w:tabs>
        <w:spacing w:line="276" w:lineRule="auto"/>
        <w:jc w:val="center"/>
        <w:rPr>
          <w:spacing w:val="-3"/>
          <w:sz w:val="20"/>
          <w:rFonts w:ascii="Verdana" w:hAnsi="Verdana" w:cs="Arial"/>
        </w:rPr>
      </w:pPr>
      <w:r>
        <w:rPr>
          <w:sz w:val="20"/>
          <w:rFonts w:ascii="Verdana" w:hAnsi="Verdana"/>
        </w:rPr>
        <w:t xml:space="preserve">Ministerský předseda vlámské vlády,</w:t>
      </w:r>
    </w:p>
    <w:p w14:paraId="47A9AB4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531BB5B4"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916931B"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22164F0C"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CE349D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69485B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ADA7155" w14:textId="0F7F5E85" w:rsidR="00E41310" w:rsidRPr="00D96122" w:rsidRDefault="00435AAE" w:rsidP="00D35A1A">
      <w:pPr>
        <w:numPr>
          <w:ilvl w:val="12"/>
          <w:numId w:val="0"/>
        </w:numPr>
        <w:tabs>
          <w:tab w:val="center" w:pos="4253"/>
          <w:tab w:val="right" w:pos="8222"/>
        </w:tabs>
        <w:spacing w:line="276" w:lineRule="auto"/>
        <w:jc w:val="center"/>
        <w:rPr>
          <w:spacing w:val="-3"/>
          <w:sz w:val="20"/>
          <w:rFonts w:ascii="Verdana" w:hAnsi="Verdana" w:cs="Arial"/>
        </w:rPr>
      </w:pPr>
      <w:r>
        <w:rPr>
          <w:sz w:val="20"/>
          <w:rFonts w:ascii="Verdana" w:hAnsi="Verdana"/>
        </w:rPr>
        <w:t xml:space="preserve">Jan JAMBON</w:t>
      </w:r>
    </w:p>
    <w:p w14:paraId="393A9808"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7E72FB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B1D6967" w14:textId="22A1319A" w:rsidR="00E41310" w:rsidRPr="00D96122" w:rsidRDefault="00E41310" w:rsidP="00D35A1A">
      <w:pPr>
        <w:numPr>
          <w:ilvl w:val="12"/>
          <w:numId w:val="0"/>
        </w:numPr>
        <w:tabs>
          <w:tab w:val="center" w:pos="4253"/>
          <w:tab w:val="right" w:pos="8222"/>
        </w:tabs>
        <w:spacing w:line="276" w:lineRule="auto"/>
        <w:jc w:val="center"/>
        <w:rPr>
          <w:spacing w:val="-3"/>
          <w:sz w:val="20"/>
          <w:rFonts w:ascii="Verdana" w:hAnsi="Verdana" w:cs="Arial"/>
        </w:rPr>
      </w:pPr>
      <w:r>
        <w:rPr>
          <w:sz w:val="20"/>
          <w:rFonts w:ascii="Verdana" w:hAnsi="Verdana"/>
        </w:rPr>
        <w:t xml:space="preserve">Vlámská ministryně spravedlnosti a vymáhání práva, životního prostředí, energetiky a cestovního ruchu,</w:t>
      </w:r>
    </w:p>
    <w:p w14:paraId="52614E90"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7A0FC25A"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99FE0F2"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5856D4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3ABDC33D"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CF7C677"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8858BC2" w14:textId="2A0BB990" w:rsidR="00E41310" w:rsidRPr="00D96122" w:rsidRDefault="00435AAE" w:rsidP="00D35A1A">
      <w:pPr>
        <w:numPr>
          <w:ilvl w:val="12"/>
          <w:numId w:val="0"/>
        </w:numPr>
        <w:tabs>
          <w:tab w:val="center" w:pos="4253"/>
          <w:tab w:val="right" w:pos="8222"/>
        </w:tabs>
        <w:spacing w:line="276" w:lineRule="auto"/>
        <w:jc w:val="center"/>
        <w:rPr>
          <w:spacing w:val="-3"/>
          <w:sz w:val="20"/>
          <w:rFonts w:ascii="Verdana" w:hAnsi="Verdana" w:cs="Arial"/>
        </w:rPr>
      </w:pPr>
      <w:r>
        <w:rPr>
          <w:sz w:val="20"/>
          <w:rFonts w:ascii="Verdana" w:hAnsi="Verdana"/>
        </w:rPr>
        <w:t xml:space="preserve">Zuhal DEMIR</w:t>
      </w:r>
    </w:p>
    <w:sectPr w:rsidR="00E41310" w:rsidRPr="00D96122" w:rsidSect="004C4C32">
      <w:headerReference w:type="even" r:id="rId12"/>
      <w:headerReference w:type="default" r:id="rId13"/>
      <w:footerReference w:type="even" r:id="rId14"/>
      <w:footerReference w:type="default" r:id="rId15"/>
      <w:headerReference w:type="first" r:id="rId16"/>
      <w:footerReference w:type="first" r:id="rId17"/>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639E" w14:textId="77777777" w:rsidR="009D68C0" w:rsidRDefault="009D68C0" w:rsidP="00E41310">
      <w:pPr>
        <w:spacing w:line="240" w:lineRule="auto"/>
      </w:pPr>
      <w:r>
        <w:separator/>
      </w:r>
    </w:p>
  </w:endnote>
  <w:endnote w:type="continuationSeparator" w:id="0">
    <w:p w14:paraId="58C70363" w14:textId="77777777" w:rsidR="009D68C0" w:rsidRDefault="009D68C0" w:rsidP="00E41310">
      <w:pPr>
        <w:spacing w:line="240" w:lineRule="auto"/>
      </w:pPr>
      <w:r>
        <w:continuationSeparator/>
      </w:r>
    </w:p>
  </w:endnote>
  <w:endnote w:type="continuationNotice" w:id="1">
    <w:p w14:paraId="729D911D" w14:textId="77777777" w:rsidR="009D68C0" w:rsidRDefault="009D68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ArtSans-Regular">
    <w:altName w:val="Calibri"/>
    <w:charset w:val="00"/>
    <w:family w:val="auto"/>
    <w:pitch w:val="variable"/>
    <w:sig w:usb0="00000007" w:usb1="00000000" w:usb2="00000000" w:usb3="00000000" w:csb0="00000093" w:csb1="00000000"/>
  </w:font>
  <w:font w:name="FlandersArtSans-Bold">
    <w:altName w:val="Calibri"/>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FlandersArtSerif-Bold">
    <w:altName w:val="Calibri"/>
    <w:charset w:val="00"/>
    <w:family w:val="auto"/>
    <w:pitch w:val="variable"/>
    <w:sig w:usb0="00000007" w:usb1="00000000" w:usb2="00000000" w:usb3="00000000" w:csb0="00000093" w:csb1="00000000"/>
  </w:font>
  <w:font w:name="FlandersArtSerif-Regular">
    <w:altName w:val="Calibri"/>
    <w:charset w:val="00"/>
    <w:family w:val="auto"/>
    <w:pitch w:val="variable"/>
    <w:sig w:usb0="00000007" w:usb1="00000000" w:usb2="00000000" w:usb3="00000000" w:csb0="00000093" w:csb1="00000000"/>
  </w:font>
  <w:font w:name="FlandersArtSerif-Medium">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3BE4" w14:textId="77777777" w:rsidR="00B67ABB" w:rsidRDefault="00B6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615279920"/>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3FA9FAA9" w14:textId="77777777" w:rsidR="00E41310" w:rsidRPr="00B67ABB" w:rsidRDefault="00E41310" w:rsidP="00B67ABB">
            <w:pPr>
              <w:pStyle w:val="Footer"/>
              <w:jc w:val="right"/>
              <w:rPr>
                <w:sz w:val="18"/>
                <w:szCs w:val="18"/>
                <w:rFonts w:ascii="Verdana" w:hAnsi="Verdana"/>
              </w:rPr>
            </w:pPr>
            <w:r>
              <w:rPr>
                <w:sz w:val="18"/>
                <w:rFonts w:ascii="Verdana" w:hAnsi="Verdana"/>
              </w:rPr>
              <w:t xml:space="preserve">Strana </w:t>
            </w:r>
            <w:r w:rsidRPr="00E41310">
              <w:rPr>
                <w:sz w:val="18"/>
                <w:rFonts w:ascii="Verdana" w:hAnsi="Verdana"/>
              </w:rPr>
              <w:fldChar w:fldCharType="begin"/>
            </w:r>
            <w:r w:rsidRPr="00E41310">
              <w:rPr>
                <w:sz w:val="18"/>
                <w:rFonts w:ascii="Verdana" w:hAnsi="Verdana"/>
              </w:rPr>
              <w:instrText>PAGE</w:instrText>
            </w:r>
            <w:r w:rsidRPr="00E41310">
              <w:rPr>
                <w:sz w:val="18"/>
                <w:rFonts w:ascii="Verdana" w:hAnsi="Verdana"/>
              </w:rPr>
              <w:fldChar w:fldCharType="separate"/>
            </w:r>
            <w:r w:rsidRPr="00E41310">
              <w:rPr>
                <w:sz w:val="18"/>
                <w:rFonts w:ascii="Verdana" w:hAnsi="Verdana"/>
              </w:rPr>
              <w:t>2</w:t>
            </w:r>
            <w:r w:rsidRPr="00E41310">
              <w:rPr>
                <w:sz w:val="18"/>
                <w:rFonts w:ascii="Verdana" w:hAnsi="Verdana"/>
              </w:rPr>
              <w:fldChar w:fldCharType="end"/>
            </w:r>
            <w:r>
              <w:rPr>
                <w:sz w:val="18"/>
                <w:rFonts w:ascii="Verdana" w:hAnsi="Verdana"/>
              </w:rPr>
              <w:t xml:space="preserve"> z </w:t>
            </w:r>
            <w:r w:rsidRPr="00E41310">
              <w:rPr>
                <w:sz w:val="18"/>
                <w:rFonts w:ascii="Verdana" w:hAnsi="Verdana"/>
              </w:rPr>
              <w:fldChar w:fldCharType="begin" w:dirty="true"/>
            </w:r>
            <w:r w:rsidRPr="00E41310">
              <w:rPr>
                <w:sz w:val="18"/>
                <w:rFonts w:ascii="Verdana" w:hAnsi="Verdana"/>
              </w:rPr>
              <w:instrText>NUMPAGES</w:instrText>
            </w:r>
            <w:r w:rsidRPr="00E41310">
              <w:rPr>
                <w:sz w:val="18"/>
                <w:rFonts w:ascii="Verdana" w:hAnsi="Verdana"/>
              </w:rPr>
              <w:fldChar w:fldCharType="separate"/>
            </w:r>
            <w:r w:rsidRPr="00E41310">
              <w:rPr>
                <w:sz w:val="18"/>
                <w:rFonts w:ascii="Verdana" w:hAnsi="Verdana"/>
              </w:rPr>
              <w:t>2</w:t>
            </w:r>
            <w:r w:rsidRPr="00E41310">
              <w:rPr>
                <w:sz w:val="18"/>
                <w:rFonts w:ascii="Verdana" w:hAnsi="Verdana"/>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6363" w14:textId="77777777" w:rsidR="00B67ABB" w:rsidRDefault="00B6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1981" w14:textId="77777777" w:rsidR="009D68C0" w:rsidRDefault="009D68C0" w:rsidP="00E41310">
      <w:pPr>
        <w:spacing w:line="240" w:lineRule="auto"/>
      </w:pPr>
      <w:r>
        <w:separator/>
      </w:r>
    </w:p>
  </w:footnote>
  <w:footnote w:type="continuationSeparator" w:id="0">
    <w:p w14:paraId="4ECD4A86" w14:textId="77777777" w:rsidR="009D68C0" w:rsidRDefault="009D68C0" w:rsidP="00E41310">
      <w:pPr>
        <w:spacing w:line="240" w:lineRule="auto"/>
      </w:pPr>
      <w:r>
        <w:continuationSeparator/>
      </w:r>
    </w:p>
  </w:footnote>
  <w:footnote w:type="continuationNotice" w:id="1">
    <w:p w14:paraId="00C03306" w14:textId="77777777" w:rsidR="009D68C0" w:rsidRDefault="009D68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CAA" w14:textId="77777777" w:rsidR="00B67ABB" w:rsidRDefault="00B6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D018" w14:textId="77777777" w:rsidR="00B67ABB" w:rsidRDefault="00B6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530" w14:textId="77777777" w:rsidR="00B67ABB" w:rsidRDefault="00B6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11C42"/>
    <w:multiLevelType w:val="hybridMultilevel"/>
    <w:tmpl w:val="7644B1BC"/>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33587B19"/>
    <w:multiLevelType w:val="hybridMultilevel"/>
    <w:tmpl w:val="DE96B42E"/>
    <w:lvl w:ilvl="0" w:tplc="18247DA0">
      <w:numFmt w:val="bullet"/>
      <w:lvlText w:val=""/>
      <w:lvlJc w:val="left"/>
      <w:pPr>
        <w:ind w:left="720" w:hanging="360"/>
      </w:pPr>
      <w:rPr>
        <w:rFonts w:ascii="Symbol" w:eastAsia="Times"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98C67D3"/>
    <w:multiLevelType w:val="multilevel"/>
    <w:tmpl w:val="25E07B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A0561C6"/>
    <w:multiLevelType w:val="hybridMultilevel"/>
    <w:tmpl w:val="BCD251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1989084">
    <w:abstractNumId w:val="2"/>
  </w:num>
  <w:num w:numId="2" w16cid:durableId="560554093">
    <w:abstractNumId w:val="3"/>
  </w:num>
  <w:num w:numId="3" w16cid:durableId="1529297318">
    <w:abstractNumId w:val="1"/>
  </w:num>
  <w:num w:numId="4" w16cid:durableId="10033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dirty" w:grammar="dirty"/>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10"/>
    <w:rsid w:val="000002BD"/>
    <w:rsid w:val="000060EE"/>
    <w:rsid w:val="00006659"/>
    <w:rsid w:val="00006D2A"/>
    <w:rsid w:val="00007A27"/>
    <w:rsid w:val="00007EAA"/>
    <w:rsid w:val="00011485"/>
    <w:rsid w:val="00014C4E"/>
    <w:rsid w:val="00015476"/>
    <w:rsid w:val="000159B3"/>
    <w:rsid w:val="0001625A"/>
    <w:rsid w:val="00020389"/>
    <w:rsid w:val="00021AC6"/>
    <w:rsid w:val="000229FC"/>
    <w:rsid w:val="00023661"/>
    <w:rsid w:val="000250F3"/>
    <w:rsid w:val="00025844"/>
    <w:rsid w:val="00026A13"/>
    <w:rsid w:val="00027D35"/>
    <w:rsid w:val="00034023"/>
    <w:rsid w:val="00036188"/>
    <w:rsid w:val="00036B1D"/>
    <w:rsid w:val="000372B6"/>
    <w:rsid w:val="000453CC"/>
    <w:rsid w:val="00045E60"/>
    <w:rsid w:val="00047A3E"/>
    <w:rsid w:val="00052B1B"/>
    <w:rsid w:val="00053750"/>
    <w:rsid w:val="00055C24"/>
    <w:rsid w:val="000607AC"/>
    <w:rsid w:val="000609E4"/>
    <w:rsid w:val="00061FD0"/>
    <w:rsid w:val="0006252E"/>
    <w:rsid w:val="0006352C"/>
    <w:rsid w:val="00071C02"/>
    <w:rsid w:val="00072408"/>
    <w:rsid w:val="00075167"/>
    <w:rsid w:val="00075C8F"/>
    <w:rsid w:val="000761EF"/>
    <w:rsid w:val="00076DEF"/>
    <w:rsid w:val="00076F65"/>
    <w:rsid w:val="0007713E"/>
    <w:rsid w:val="00077DF1"/>
    <w:rsid w:val="00080D2B"/>
    <w:rsid w:val="000818BB"/>
    <w:rsid w:val="00082ED5"/>
    <w:rsid w:val="00083BAD"/>
    <w:rsid w:val="00083F4F"/>
    <w:rsid w:val="0008434C"/>
    <w:rsid w:val="00084788"/>
    <w:rsid w:val="00085062"/>
    <w:rsid w:val="000854C0"/>
    <w:rsid w:val="00085C46"/>
    <w:rsid w:val="0009127F"/>
    <w:rsid w:val="0009158A"/>
    <w:rsid w:val="0009398D"/>
    <w:rsid w:val="00095E37"/>
    <w:rsid w:val="00097B87"/>
    <w:rsid w:val="000A17EE"/>
    <w:rsid w:val="000A213F"/>
    <w:rsid w:val="000A2150"/>
    <w:rsid w:val="000A25C3"/>
    <w:rsid w:val="000A41F4"/>
    <w:rsid w:val="000A4895"/>
    <w:rsid w:val="000A48FE"/>
    <w:rsid w:val="000A4A8D"/>
    <w:rsid w:val="000A7148"/>
    <w:rsid w:val="000A77D0"/>
    <w:rsid w:val="000B1363"/>
    <w:rsid w:val="000B2EC0"/>
    <w:rsid w:val="000B310E"/>
    <w:rsid w:val="000B4249"/>
    <w:rsid w:val="000B5B62"/>
    <w:rsid w:val="000B5DE7"/>
    <w:rsid w:val="000B7D48"/>
    <w:rsid w:val="000C05FC"/>
    <w:rsid w:val="000C4E5D"/>
    <w:rsid w:val="000C66A2"/>
    <w:rsid w:val="000C78E1"/>
    <w:rsid w:val="000D032C"/>
    <w:rsid w:val="000D08D0"/>
    <w:rsid w:val="000D205F"/>
    <w:rsid w:val="000D2518"/>
    <w:rsid w:val="000D4534"/>
    <w:rsid w:val="000D49D3"/>
    <w:rsid w:val="000D5B64"/>
    <w:rsid w:val="000D5D6D"/>
    <w:rsid w:val="000E1210"/>
    <w:rsid w:val="000E39F1"/>
    <w:rsid w:val="000E3C8E"/>
    <w:rsid w:val="000E6C19"/>
    <w:rsid w:val="000E6FBB"/>
    <w:rsid w:val="000E7E45"/>
    <w:rsid w:val="000F024B"/>
    <w:rsid w:val="000F4710"/>
    <w:rsid w:val="000F61AF"/>
    <w:rsid w:val="00100AAE"/>
    <w:rsid w:val="001034D8"/>
    <w:rsid w:val="001047BA"/>
    <w:rsid w:val="00105547"/>
    <w:rsid w:val="00105A5F"/>
    <w:rsid w:val="00106AC4"/>
    <w:rsid w:val="00111300"/>
    <w:rsid w:val="00123B3B"/>
    <w:rsid w:val="00126DF5"/>
    <w:rsid w:val="00127577"/>
    <w:rsid w:val="001301E6"/>
    <w:rsid w:val="001310EA"/>
    <w:rsid w:val="001317D1"/>
    <w:rsid w:val="001326FC"/>
    <w:rsid w:val="00133255"/>
    <w:rsid w:val="00137BBB"/>
    <w:rsid w:val="001408D0"/>
    <w:rsid w:val="00141568"/>
    <w:rsid w:val="00142CE0"/>
    <w:rsid w:val="00143307"/>
    <w:rsid w:val="00143C7E"/>
    <w:rsid w:val="0014570F"/>
    <w:rsid w:val="00147641"/>
    <w:rsid w:val="001511F2"/>
    <w:rsid w:val="00151B4C"/>
    <w:rsid w:val="00155BBB"/>
    <w:rsid w:val="00156556"/>
    <w:rsid w:val="001576BE"/>
    <w:rsid w:val="001619B4"/>
    <w:rsid w:val="0016318E"/>
    <w:rsid w:val="00163D8C"/>
    <w:rsid w:val="001646A8"/>
    <w:rsid w:val="0017094B"/>
    <w:rsid w:val="00172078"/>
    <w:rsid w:val="00172B65"/>
    <w:rsid w:val="00172D2C"/>
    <w:rsid w:val="00172F4B"/>
    <w:rsid w:val="001735FB"/>
    <w:rsid w:val="00173BA0"/>
    <w:rsid w:val="0018241C"/>
    <w:rsid w:val="00186529"/>
    <w:rsid w:val="00187D22"/>
    <w:rsid w:val="00193D4A"/>
    <w:rsid w:val="00193FAE"/>
    <w:rsid w:val="001952AA"/>
    <w:rsid w:val="00195650"/>
    <w:rsid w:val="001A26C0"/>
    <w:rsid w:val="001A364E"/>
    <w:rsid w:val="001A58D5"/>
    <w:rsid w:val="001A59E9"/>
    <w:rsid w:val="001A7188"/>
    <w:rsid w:val="001A79F6"/>
    <w:rsid w:val="001A7FDB"/>
    <w:rsid w:val="001B00CE"/>
    <w:rsid w:val="001B468E"/>
    <w:rsid w:val="001C0883"/>
    <w:rsid w:val="001C09FA"/>
    <w:rsid w:val="001C0A16"/>
    <w:rsid w:val="001C515D"/>
    <w:rsid w:val="001C53BC"/>
    <w:rsid w:val="001C732F"/>
    <w:rsid w:val="001D0829"/>
    <w:rsid w:val="001D13EF"/>
    <w:rsid w:val="001D39A6"/>
    <w:rsid w:val="001D6861"/>
    <w:rsid w:val="001D7B79"/>
    <w:rsid w:val="001E0286"/>
    <w:rsid w:val="001E70CB"/>
    <w:rsid w:val="001F09A2"/>
    <w:rsid w:val="001F18A9"/>
    <w:rsid w:val="001F336D"/>
    <w:rsid w:val="001F6EA3"/>
    <w:rsid w:val="001F7D6A"/>
    <w:rsid w:val="0020038D"/>
    <w:rsid w:val="00201982"/>
    <w:rsid w:val="00205E16"/>
    <w:rsid w:val="00207492"/>
    <w:rsid w:val="002101F7"/>
    <w:rsid w:val="00211526"/>
    <w:rsid w:val="00212F65"/>
    <w:rsid w:val="00213497"/>
    <w:rsid w:val="00214490"/>
    <w:rsid w:val="00216295"/>
    <w:rsid w:val="00216D55"/>
    <w:rsid w:val="00217C5B"/>
    <w:rsid w:val="002224FE"/>
    <w:rsid w:val="0022425A"/>
    <w:rsid w:val="00224323"/>
    <w:rsid w:val="002266F0"/>
    <w:rsid w:val="00227E96"/>
    <w:rsid w:val="00230E53"/>
    <w:rsid w:val="00230FE2"/>
    <w:rsid w:val="00231E35"/>
    <w:rsid w:val="00231F66"/>
    <w:rsid w:val="00232E35"/>
    <w:rsid w:val="002333E3"/>
    <w:rsid w:val="00233D13"/>
    <w:rsid w:val="00236F85"/>
    <w:rsid w:val="002373EF"/>
    <w:rsid w:val="002377F8"/>
    <w:rsid w:val="002378FB"/>
    <w:rsid w:val="00237B71"/>
    <w:rsid w:val="00237E10"/>
    <w:rsid w:val="00241F58"/>
    <w:rsid w:val="00245ECE"/>
    <w:rsid w:val="00247FB6"/>
    <w:rsid w:val="002507B8"/>
    <w:rsid w:val="002526D9"/>
    <w:rsid w:val="002544C0"/>
    <w:rsid w:val="00255744"/>
    <w:rsid w:val="00255E4E"/>
    <w:rsid w:val="00260778"/>
    <w:rsid w:val="00263602"/>
    <w:rsid w:val="002639A8"/>
    <w:rsid w:val="00265BF1"/>
    <w:rsid w:val="0026728C"/>
    <w:rsid w:val="00270EAF"/>
    <w:rsid w:val="00273638"/>
    <w:rsid w:val="00275259"/>
    <w:rsid w:val="00275651"/>
    <w:rsid w:val="0027699F"/>
    <w:rsid w:val="00276D62"/>
    <w:rsid w:val="0028034D"/>
    <w:rsid w:val="00281646"/>
    <w:rsid w:val="002830DE"/>
    <w:rsid w:val="002849CD"/>
    <w:rsid w:val="002857FF"/>
    <w:rsid w:val="00291796"/>
    <w:rsid w:val="00292A21"/>
    <w:rsid w:val="00292E20"/>
    <w:rsid w:val="0029351B"/>
    <w:rsid w:val="00296C02"/>
    <w:rsid w:val="00296D90"/>
    <w:rsid w:val="002A0D1F"/>
    <w:rsid w:val="002A1B0E"/>
    <w:rsid w:val="002A258A"/>
    <w:rsid w:val="002A3EB7"/>
    <w:rsid w:val="002A43E5"/>
    <w:rsid w:val="002A5AA2"/>
    <w:rsid w:val="002A665B"/>
    <w:rsid w:val="002A6D3A"/>
    <w:rsid w:val="002B2E80"/>
    <w:rsid w:val="002B451B"/>
    <w:rsid w:val="002B5836"/>
    <w:rsid w:val="002B65EF"/>
    <w:rsid w:val="002B68C2"/>
    <w:rsid w:val="002B6DA1"/>
    <w:rsid w:val="002C0679"/>
    <w:rsid w:val="002C0CA4"/>
    <w:rsid w:val="002C329B"/>
    <w:rsid w:val="002C334E"/>
    <w:rsid w:val="002C5932"/>
    <w:rsid w:val="002C6856"/>
    <w:rsid w:val="002C79BB"/>
    <w:rsid w:val="002D0676"/>
    <w:rsid w:val="002D08B2"/>
    <w:rsid w:val="002D1FC3"/>
    <w:rsid w:val="002D28A5"/>
    <w:rsid w:val="002E3926"/>
    <w:rsid w:val="002E7763"/>
    <w:rsid w:val="002F0C8D"/>
    <w:rsid w:val="002F0E2A"/>
    <w:rsid w:val="002F1390"/>
    <w:rsid w:val="002F1471"/>
    <w:rsid w:val="002F15E7"/>
    <w:rsid w:val="002F2BD3"/>
    <w:rsid w:val="002F40B9"/>
    <w:rsid w:val="002F7706"/>
    <w:rsid w:val="003057C2"/>
    <w:rsid w:val="0031070A"/>
    <w:rsid w:val="0031073B"/>
    <w:rsid w:val="003109FD"/>
    <w:rsid w:val="003118D6"/>
    <w:rsid w:val="00313769"/>
    <w:rsid w:val="00317E81"/>
    <w:rsid w:val="00320BB9"/>
    <w:rsid w:val="00321F38"/>
    <w:rsid w:val="0032360A"/>
    <w:rsid w:val="00323890"/>
    <w:rsid w:val="00324108"/>
    <w:rsid w:val="00326519"/>
    <w:rsid w:val="00326C33"/>
    <w:rsid w:val="003273B1"/>
    <w:rsid w:val="00327417"/>
    <w:rsid w:val="00330E5B"/>
    <w:rsid w:val="003314EA"/>
    <w:rsid w:val="003319C4"/>
    <w:rsid w:val="00333A99"/>
    <w:rsid w:val="00334073"/>
    <w:rsid w:val="0033423C"/>
    <w:rsid w:val="0033512B"/>
    <w:rsid w:val="0034511A"/>
    <w:rsid w:val="00345AD8"/>
    <w:rsid w:val="00350485"/>
    <w:rsid w:val="00350985"/>
    <w:rsid w:val="0035365B"/>
    <w:rsid w:val="0035399F"/>
    <w:rsid w:val="00355B90"/>
    <w:rsid w:val="0035762A"/>
    <w:rsid w:val="003579E4"/>
    <w:rsid w:val="00357BF1"/>
    <w:rsid w:val="00360B8D"/>
    <w:rsid w:val="00360DEA"/>
    <w:rsid w:val="0036118B"/>
    <w:rsid w:val="003613B2"/>
    <w:rsid w:val="00362729"/>
    <w:rsid w:val="00363F15"/>
    <w:rsid w:val="00373B1B"/>
    <w:rsid w:val="00374A74"/>
    <w:rsid w:val="00374FF2"/>
    <w:rsid w:val="00375895"/>
    <w:rsid w:val="00376713"/>
    <w:rsid w:val="00376BFD"/>
    <w:rsid w:val="00377F55"/>
    <w:rsid w:val="003816A3"/>
    <w:rsid w:val="00381CE2"/>
    <w:rsid w:val="003824B7"/>
    <w:rsid w:val="003848E7"/>
    <w:rsid w:val="003855D7"/>
    <w:rsid w:val="0038739A"/>
    <w:rsid w:val="003947AC"/>
    <w:rsid w:val="00394E6A"/>
    <w:rsid w:val="0039636A"/>
    <w:rsid w:val="00396670"/>
    <w:rsid w:val="0039775E"/>
    <w:rsid w:val="00397E3D"/>
    <w:rsid w:val="003A1037"/>
    <w:rsid w:val="003A127F"/>
    <w:rsid w:val="003A1EBD"/>
    <w:rsid w:val="003A38F3"/>
    <w:rsid w:val="003A45FF"/>
    <w:rsid w:val="003A5BC8"/>
    <w:rsid w:val="003A638B"/>
    <w:rsid w:val="003B0173"/>
    <w:rsid w:val="003B2C5A"/>
    <w:rsid w:val="003B5D18"/>
    <w:rsid w:val="003C06C8"/>
    <w:rsid w:val="003C438D"/>
    <w:rsid w:val="003D01E3"/>
    <w:rsid w:val="003D074F"/>
    <w:rsid w:val="003D1040"/>
    <w:rsid w:val="003D4268"/>
    <w:rsid w:val="003D5607"/>
    <w:rsid w:val="003D6832"/>
    <w:rsid w:val="003D6860"/>
    <w:rsid w:val="003E15DA"/>
    <w:rsid w:val="003E2A04"/>
    <w:rsid w:val="003E2F73"/>
    <w:rsid w:val="003E374B"/>
    <w:rsid w:val="003E4380"/>
    <w:rsid w:val="003E59C9"/>
    <w:rsid w:val="003E5D6F"/>
    <w:rsid w:val="003E72E0"/>
    <w:rsid w:val="003F14E6"/>
    <w:rsid w:val="003F2381"/>
    <w:rsid w:val="003F572E"/>
    <w:rsid w:val="003F7A72"/>
    <w:rsid w:val="00402D1C"/>
    <w:rsid w:val="00404320"/>
    <w:rsid w:val="004066AF"/>
    <w:rsid w:val="00416600"/>
    <w:rsid w:val="004176FD"/>
    <w:rsid w:val="004202C4"/>
    <w:rsid w:val="0042157B"/>
    <w:rsid w:val="00421842"/>
    <w:rsid w:val="00421950"/>
    <w:rsid w:val="00421A99"/>
    <w:rsid w:val="00422DE6"/>
    <w:rsid w:val="00423904"/>
    <w:rsid w:val="004271E1"/>
    <w:rsid w:val="00431172"/>
    <w:rsid w:val="0043121E"/>
    <w:rsid w:val="00431E06"/>
    <w:rsid w:val="00432638"/>
    <w:rsid w:val="00432D77"/>
    <w:rsid w:val="00433764"/>
    <w:rsid w:val="00433CD4"/>
    <w:rsid w:val="0043532F"/>
    <w:rsid w:val="004354E4"/>
    <w:rsid w:val="00435AAE"/>
    <w:rsid w:val="004378B9"/>
    <w:rsid w:val="004404D4"/>
    <w:rsid w:val="00441547"/>
    <w:rsid w:val="00441DB6"/>
    <w:rsid w:val="00442C98"/>
    <w:rsid w:val="00444BBA"/>
    <w:rsid w:val="00447ADD"/>
    <w:rsid w:val="00453540"/>
    <w:rsid w:val="004552BC"/>
    <w:rsid w:val="00457A03"/>
    <w:rsid w:val="0046072D"/>
    <w:rsid w:val="004648E5"/>
    <w:rsid w:val="00466E5C"/>
    <w:rsid w:val="00471389"/>
    <w:rsid w:val="00474049"/>
    <w:rsid w:val="00476495"/>
    <w:rsid w:val="0047699F"/>
    <w:rsid w:val="00482A4A"/>
    <w:rsid w:val="00485872"/>
    <w:rsid w:val="00486317"/>
    <w:rsid w:val="004872A6"/>
    <w:rsid w:val="00487A43"/>
    <w:rsid w:val="00491651"/>
    <w:rsid w:val="00491E6C"/>
    <w:rsid w:val="00493191"/>
    <w:rsid w:val="00493267"/>
    <w:rsid w:val="0049449A"/>
    <w:rsid w:val="00494897"/>
    <w:rsid w:val="00494EC6"/>
    <w:rsid w:val="004952FA"/>
    <w:rsid w:val="004969B5"/>
    <w:rsid w:val="004974F3"/>
    <w:rsid w:val="004978E8"/>
    <w:rsid w:val="004A2DA1"/>
    <w:rsid w:val="004A7078"/>
    <w:rsid w:val="004B0B99"/>
    <w:rsid w:val="004B6D47"/>
    <w:rsid w:val="004B745E"/>
    <w:rsid w:val="004C1B0E"/>
    <w:rsid w:val="004C1D37"/>
    <w:rsid w:val="004C44E4"/>
    <w:rsid w:val="004C4C32"/>
    <w:rsid w:val="004C7A80"/>
    <w:rsid w:val="004D13CB"/>
    <w:rsid w:val="004D2B68"/>
    <w:rsid w:val="004D5E5C"/>
    <w:rsid w:val="004E00E7"/>
    <w:rsid w:val="004E2DB0"/>
    <w:rsid w:val="004E2E86"/>
    <w:rsid w:val="004E3047"/>
    <w:rsid w:val="004E585D"/>
    <w:rsid w:val="004E7054"/>
    <w:rsid w:val="004E71A2"/>
    <w:rsid w:val="004F1C4F"/>
    <w:rsid w:val="004F1E8E"/>
    <w:rsid w:val="004F31FE"/>
    <w:rsid w:val="004F3BB5"/>
    <w:rsid w:val="005009A3"/>
    <w:rsid w:val="00501BAB"/>
    <w:rsid w:val="00505039"/>
    <w:rsid w:val="00505FA8"/>
    <w:rsid w:val="00506451"/>
    <w:rsid w:val="00507A1C"/>
    <w:rsid w:val="00507B8B"/>
    <w:rsid w:val="005102CD"/>
    <w:rsid w:val="00511155"/>
    <w:rsid w:val="005112F8"/>
    <w:rsid w:val="00511B92"/>
    <w:rsid w:val="00511C71"/>
    <w:rsid w:val="00512521"/>
    <w:rsid w:val="0051266C"/>
    <w:rsid w:val="005131AF"/>
    <w:rsid w:val="005147FF"/>
    <w:rsid w:val="005149A4"/>
    <w:rsid w:val="005169DA"/>
    <w:rsid w:val="00520949"/>
    <w:rsid w:val="0052099E"/>
    <w:rsid w:val="00522038"/>
    <w:rsid w:val="0052374D"/>
    <w:rsid w:val="00523A1E"/>
    <w:rsid w:val="00523EF1"/>
    <w:rsid w:val="005252B0"/>
    <w:rsid w:val="00526053"/>
    <w:rsid w:val="00526711"/>
    <w:rsid w:val="00526B7C"/>
    <w:rsid w:val="00526ED8"/>
    <w:rsid w:val="00527731"/>
    <w:rsid w:val="00530F5E"/>
    <w:rsid w:val="00533AD7"/>
    <w:rsid w:val="00534690"/>
    <w:rsid w:val="0053737C"/>
    <w:rsid w:val="005422CC"/>
    <w:rsid w:val="00547939"/>
    <w:rsid w:val="00547DC9"/>
    <w:rsid w:val="00552403"/>
    <w:rsid w:val="00552AB9"/>
    <w:rsid w:val="0055428B"/>
    <w:rsid w:val="00555238"/>
    <w:rsid w:val="00555FDE"/>
    <w:rsid w:val="00556189"/>
    <w:rsid w:val="00556390"/>
    <w:rsid w:val="00557305"/>
    <w:rsid w:val="005601E4"/>
    <w:rsid w:val="005606CB"/>
    <w:rsid w:val="005611AD"/>
    <w:rsid w:val="00561B46"/>
    <w:rsid w:val="005636CA"/>
    <w:rsid w:val="00563D89"/>
    <w:rsid w:val="00564D13"/>
    <w:rsid w:val="00565881"/>
    <w:rsid w:val="00567532"/>
    <w:rsid w:val="00567EDC"/>
    <w:rsid w:val="0057056F"/>
    <w:rsid w:val="005706C8"/>
    <w:rsid w:val="005709A4"/>
    <w:rsid w:val="0057203C"/>
    <w:rsid w:val="0057255E"/>
    <w:rsid w:val="00572D48"/>
    <w:rsid w:val="0057308C"/>
    <w:rsid w:val="005748B5"/>
    <w:rsid w:val="00575D33"/>
    <w:rsid w:val="00576ECF"/>
    <w:rsid w:val="005777E5"/>
    <w:rsid w:val="0058054E"/>
    <w:rsid w:val="00581219"/>
    <w:rsid w:val="00584FEC"/>
    <w:rsid w:val="00585D39"/>
    <w:rsid w:val="00586314"/>
    <w:rsid w:val="00586E84"/>
    <w:rsid w:val="00596761"/>
    <w:rsid w:val="00597EEF"/>
    <w:rsid w:val="005A030C"/>
    <w:rsid w:val="005A22BD"/>
    <w:rsid w:val="005A3ADF"/>
    <w:rsid w:val="005A5EB9"/>
    <w:rsid w:val="005A7663"/>
    <w:rsid w:val="005A7879"/>
    <w:rsid w:val="005A7955"/>
    <w:rsid w:val="005A7CAE"/>
    <w:rsid w:val="005B1475"/>
    <w:rsid w:val="005B1B47"/>
    <w:rsid w:val="005B7733"/>
    <w:rsid w:val="005C1703"/>
    <w:rsid w:val="005C1DF6"/>
    <w:rsid w:val="005C28CF"/>
    <w:rsid w:val="005C3801"/>
    <w:rsid w:val="005C400C"/>
    <w:rsid w:val="005C5858"/>
    <w:rsid w:val="005C6356"/>
    <w:rsid w:val="005C6D87"/>
    <w:rsid w:val="005D0A94"/>
    <w:rsid w:val="005D297C"/>
    <w:rsid w:val="005D2DF4"/>
    <w:rsid w:val="005D2FF8"/>
    <w:rsid w:val="005E0111"/>
    <w:rsid w:val="005E0405"/>
    <w:rsid w:val="005E2765"/>
    <w:rsid w:val="005E2D4A"/>
    <w:rsid w:val="005E5433"/>
    <w:rsid w:val="005E6D5F"/>
    <w:rsid w:val="005E7B15"/>
    <w:rsid w:val="005F179F"/>
    <w:rsid w:val="005F7992"/>
    <w:rsid w:val="0060006F"/>
    <w:rsid w:val="0060083E"/>
    <w:rsid w:val="006008C8"/>
    <w:rsid w:val="0060199E"/>
    <w:rsid w:val="00601DB4"/>
    <w:rsid w:val="00602CF3"/>
    <w:rsid w:val="00603C4D"/>
    <w:rsid w:val="006041C0"/>
    <w:rsid w:val="006051A1"/>
    <w:rsid w:val="0060539E"/>
    <w:rsid w:val="00605611"/>
    <w:rsid w:val="00606E5D"/>
    <w:rsid w:val="00607380"/>
    <w:rsid w:val="00610338"/>
    <w:rsid w:val="00610530"/>
    <w:rsid w:val="006118A3"/>
    <w:rsid w:val="006146D7"/>
    <w:rsid w:val="00615644"/>
    <w:rsid w:val="00616B58"/>
    <w:rsid w:val="00616DBD"/>
    <w:rsid w:val="006213A4"/>
    <w:rsid w:val="0062538D"/>
    <w:rsid w:val="00626424"/>
    <w:rsid w:val="00626F6D"/>
    <w:rsid w:val="00626FC9"/>
    <w:rsid w:val="00627615"/>
    <w:rsid w:val="00630FC8"/>
    <w:rsid w:val="00631D6E"/>
    <w:rsid w:val="006324EB"/>
    <w:rsid w:val="00634A37"/>
    <w:rsid w:val="0063696A"/>
    <w:rsid w:val="00640D0A"/>
    <w:rsid w:val="00641C8B"/>
    <w:rsid w:val="00642B0B"/>
    <w:rsid w:val="00643479"/>
    <w:rsid w:val="00643CF9"/>
    <w:rsid w:val="00644036"/>
    <w:rsid w:val="00644079"/>
    <w:rsid w:val="00650425"/>
    <w:rsid w:val="00650B51"/>
    <w:rsid w:val="00651ABB"/>
    <w:rsid w:val="00653270"/>
    <w:rsid w:val="006540DB"/>
    <w:rsid w:val="006603F7"/>
    <w:rsid w:val="00660ECA"/>
    <w:rsid w:val="00661C22"/>
    <w:rsid w:val="006663ED"/>
    <w:rsid w:val="006664A3"/>
    <w:rsid w:val="006676C6"/>
    <w:rsid w:val="006721BF"/>
    <w:rsid w:val="00672B34"/>
    <w:rsid w:val="00674821"/>
    <w:rsid w:val="00674A64"/>
    <w:rsid w:val="00676859"/>
    <w:rsid w:val="0068062B"/>
    <w:rsid w:val="00682939"/>
    <w:rsid w:val="00682B66"/>
    <w:rsid w:val="006851EB"/>
    <w:rsid w:val="0068709A"/>
    <w:rsid w:val="00693524"/>
    <w:rsid w:val="006966C8"/>
    <w:rsid w:val="0069694C"/>
    <w:rsid w:val="00697287"/>
    <w:rsid w:val="006977EB"/>
    <w:rsid w:val="006A05BE"/>
    <w:rsid w:val="006A39BC"/>
    <w:rsid w:val="006A64A9"/>
    <w:rsid w:val="006A6875"/>
    <w:rsid w:val="006A6BF8"/>
    <w:rsid w:val="006B04E3"/>
    <w:rsid w:val="006B3D8E"/>
    <w:rsid w:val="006B7BB3"/>
    <w:rsid w:val="006C396A"/>
    <w:rsid w:val="006C40C5"/>
    <w:rsid w:val="006C50A7"/>
    <w:rsid w:val="006C564D"/>
    <w:rsid w:val="006C67B0"/>
    <w:rsid w:val="006C73B0"/>
    <w:rsid w:val="006D1B37"/>
    <w:rsid w:val="006D1ECB"/>
    <w:rsid w:val="006D3EB5"/>
    <w:rsid w:val="006D4D05"/>
    <w:rsid w:val="006D50D9"/>
    <w:rsid w:val="006D530D"/>
    <w:rsid w:val="006D76D8"/>
    <w:rsid w:val="006E37EB"/>
    <w:rsid w:val="006E4761"/>
    <w:rsid w:val="006E4AE2"/>
    <w:rsid w:val="006E56EA"/>
    <w:rsid w:val="006E6BC9"/>
    <w:rsid w:val="006E6BEF"/>
    <w:rsid w:val="006E79C3"/>
    <w:rsid w:val="006F1D92"/>
    <w:rsid w:val="006F5815"/>
    <w:rsid w:val="006F64D2"/>
    <w:rsid w:val="006F6A4F"/>
    <w:rsid w:val="007009FC"/>
    <w:rsid w:val="0070138D"/>
    <w:rsid w:val="0070270C"/>
    <w:rsid w:val="00702BF5"/>
    <w:rsid w:val="00703793"/>
    <w:rsid w:val="007037BD"/>
    <w:rsid w:val="0070418C"/>
    <w:rsid w:val="0070532E"/>
    <w:rsid w:val="00707656"/>
    <w:rsid w:val="0071349A"/>
    <w:rsid w:val="00714BFB"/>
    <w:rsid w:val="00714F25"/>
    <w:rsid w:val="00715095"/>
    <w:rsid w:val="007163EB"/>
    <w:rsid w:val="00716A6A"/>
    <w:rsid w:val="007217FF"/>
    <w:rsid w:val="007227A6"/>
    <w:rsid w:val="0072352C"/>
    <w:rsid w:val="00726AC8"/>
    <w:rsid w:val="00726BFF"/>
    <w:rsid w:val="0072717D"/>
    <w:rsid w:val="0073223F"/>
    <w:rsid w:val="007350A5"/>
    <w:rsid w:val="00735763"/>
    <w:rsid w:val="00740D7A"/>
    <w:rsid w:val="00747813"/>
    <w:rsid w:val="00750D0D"/>
    <w:rsid w:val="00756693"/>
    <w:rsid w:val="00756B16"/>
    <w:rsid w:val="007571C7"/>
    <w:rsid w:val="0075756D"/>
    <w:rsid w:val="00762F20"/>
    <w:rsid w:val="00766563"/>
    <w:rsid w:val="007671B0"/>
    <w:rsid w:val="007707FD"/>
    <w:rsid w:val="0077137F"/>
    <w:rsid w:val="0077187E"/>
    <w:rsid w:val="0077415E"/>
    <w:rsid w:val="00774547"/>
    <w:rsid w:val="00774A6D"/>
    <w:rsid w:val="00776947"/>
    <w:rsid w:val="007831CC"/>
    <w:rsid w:val="00786163"/>
    <w:rsid w:val="00790681"/>
    <w:rsid w:val="007915DB"/>
    <w:rsid w:val="0079561E"/>
    <w:rsid w:val="00796277"/>
    <w:rsid w:val="0079648F"/>
    <w:rsid w:val="0079710C"/>
    <w:rsid w:val="0079727A"/>
    <w:rsid w:val="00797441"/>
    <w:rsid w:val="007A0A8D"/>
    <w:rsid w:val="007A0F65"/>
    <w:rsid w:val="007A2158"/>
    <w:rsid w:val="007A2FA6"/>
    <w:rsid w:val="007B106C"/>
    <w:rsid w:val="007B1C73"/>
    <w:rsid w:val="007B588E"/>
    <w:rsid w:val="007B5C44"/>
    <w:rsid w:val="007B60A2"/>
    <w:rsid w:val="007B715A"/>
    <w:rsid w:val="007C0F8E"/>
    <w:rsid w:val="007C19CA"/>
    <w:rsid w:val="007C2130"/>
    <w:rsid w:val="007C3FCA"/>
    <w:rsid w:val="007C45E4"/>
    <w:rsid w:val="007D00F6"/>
    <w:rsid w:val="007D2145"/>
    <w:rsid w:val="007D247C"/>
    <w:rsid w:val="007D33BE"/>
    <w:rsid w:val="007D5EAA"/>
    <w:rsid w:val="007D6B9B"/>
    <w:rsid w:val="007D6E07"/>
    <w:rsid w:val="007D710A"/>
    <w:rsid w:val="007D716D"/>
    <w:rsid w:val="007E1ADF"/>
    <w:rsid w:val="007E2D01"/>
    <w:rsid w:val="007E308A"/>
    <w:rsid w:val="007E5B49"/>
    <w:rsid w:val="007E6B4D"/>
    <w:rsid w:val="007E6B77"/>
    <w:rsid w:val="007E75D7"/>
    <w:rsid w:val="007F18F4"/>
    <w:rsid w:val="007F27F9"/>
    <w:rsid w:val="007F2C9F"/>
    <w:rsid w:val="007F3321"/>
    <w:rsid w:val="007F4618"/>
    <w:rsid w:val="007F47F0"/>
    <w:rsid w:val="007F5142"/>
    <w:rsid w:val="007F5D1A"/>
    <w:rsid w:val="007F64C3"/>
    <w:rsid w:val="00803ABD"/>
    <w:rsid w:val="00806FE7"/>
    <w:rsid w:val="00807CEC"/>
    <w:rsid w:val="008105B4"/>
    <w:rsid w:val="008121DA"/>
    <w:rsid w:val="00812EA6"/>
    <w:rsid w:val="00813474"/>
    <w:rsid w:val="00813C42"/>
    <w:rsid w:val="00814503"/>
    <w:rsid w:val="00816F9D"/>
    <w:rsid w:val="008178DE"/>
    <w:rsid w:val="0082079A"/>
    <w:rsid w:val="008213DA"/>
    <w:rsid w:val="00821CB5"/>
    <w:rsid w:val="008247A2"/>
    <w:rsid w:val="00825735"/>
    <w:rsid w:val="00830019"/>
    <w:rsid w:val="0083299D"/>
    <w:rsid w:val="00835940"/>
    <w:rsid w:val="00836034"/>
    <w:rsid w:val="008362C1"/>
    <w:rsid w:val="00836557"/>
    <w:rsid w:val="00837654"/>
    <w:rsid w:val="008401F1"/>
    <w:rsid w:val="00841116"/>
    <w:rsid w:val="00842335"/>
    <w:rsid w:val="00845F9B"/>
    <w:rsid w:val="008472C6"/>
    <w:rsid w:val="008510D5"/>
    <w:rsid w:val="008522A7"/>
    <w:rsid w:val="0085330B"/>
    <w:rsid w:val="00853FE1"/>
    <w:rsid w:val="008555D0"/>
    <w:rsid w:val="00857D79"/>
    <w:rsid w:val="00863B34"/>
    <w:rsid w:val="008650C0"/>
    <w:rsid w:val="008664E5"/>
    <w:rsid w:val="0087092F"/>
    <w:rsid w:val="00872024"/>
    <w:rsid w:val="008759C7"/>
    <w:rsid w:val="00875EFA"/>
    <w:rsid w:val="00876D77"/>
    <w:rsid w:val="008809F8"/>
    <w:rsid w:val="00880AC2"/>
    <w:rsid w:val="00882D7D"/>
    <w:rsid w:val="008830A1"/>
    <w:rsid w:val="008851B5"/>
    <w:rsid w:val="00885F04"/>
    <w:rsid w:val="008872BD"/>
    <w:rsid w:val="00897BB5"/>
    <w:rsid w:val="008A194E"/>
    <w:rsid w:val="008A3300"/>
    <w:rsid w:val="008A4F48"/>
    <w:rsid w:val="008A6A5B"/>
    <w:rsid w:val="008A773F"/>
    <w:rsid w:val="008B0928"/>
    <w:rsid w:val="008B14FF"/>
    <w:rsid w:val="008B2C09"/>
    <w:rsid w:val="008B3D33"/>
    <w:rsid w:val="008B4008"/>
    <w:rsid w:val="008B4EBA"/>
    <w:rsid w:val="008C051B"/>
    <w:rsid w:val="008C0DC5"/>
    <w:rsid w:val="008C3D0D"/>
    <w:rsid w:val="008C3E10"/>
    <w:rsid w:val="008C439C"/>
    <w:rsid w:val="008C74BF"/>
    <w:rsid w:val="008D065B"/>
    <w:rsid w:val="008D0938"/>
    <w:rsid w:val="008D2D0F"/>
    <w:rsid w:val="008D5C03"/>
    <w:rsid w:val="008D6E65"/>
    <w:rsid w:val="008D7BA9"/>
    <w:rsid w:val="008E2788"/>
    <w:rsid w:val="008E2B76"/>
    <w:rsid w:val="008E30C7"/>
    <w:rsid w:val="008E3140"/>
    <w:rsid w:val="008E4AF4"/>
    <w:rsid w:val="008E5D15"/>
    <w:rsid w:val="008E65B6"/>
    <w:rsid w:val="008E7A62"/>
    <w:rsid w:val="008F0080"/>
    <w:rsid w:val="008F2B33"/>
    <w:rsid w:val="008F30B8"/>
    <w:rsid w:val="008F4DA7"/>
    <w:rsid w:val="008F6998"/>
    <w:rsid w:val="008F6D11"/>
    <w:rsid w:val="008F7694"/>
    <w:rsid w:val="00903D79"/>
    <w:rsid w:val="00907577"/>
    <w:rsid w:val="009077A6"/>
    <w:rsid w:val="00907CDE"/>
    <w:rsid w:val="00912B65"/>
    <w:rsid w:val="009137A8"/>
    <w:rsid w:val="00913B8A"/>
    <w:rsid w:val="00913C85"/>
    <w:rsid w:val="00914DE9"/>
    <w:rsid w:val="00916DF8"/>
    <w:rsid w:val="0091728A"/>
    <w:rsid w:val="009177B4"/>
    <w:rsid w:val="009207E4"/>
    <w:rsid w:val="0092092A"/>
    <w:rsid w:val="00920E3C"/>
    <w:rsid w:val="00924C18"/>
    <w:rsid w:val="0092540D"/>
    <w:rsid w:val="00926F72"/>
    <w:rsid w:val="0092774D"/>
    <w:rsid w:val="0093134C"/>
    <w:rsid w:val="00932F19"/>
    <w:rsid w:val="0093387E"/>
    <w:rsid w:val="009341EB"/>
    <w:rsid w:val="00934233"/>
    <w:rsid w:val="009344FE"/>
    <w:rsid w:val="00936767"/>
    <w:rsid w:val="0094276B"/>
    <w:rsid w:val="00943ED7"/>
    <w:rsid w:val="0094455C"/>
    <w:rsid w:val="00947602"/>
    <w:rsid w:val="009476D6"/>
    <w:rsid w:val="00951B45"/>
    <w:rsid w:val="009529BA"/>
    <w:rsid w:val="00955084"/>
    <w:rsid w:val="0096075F"/>
    <w:rsid w:val="009627F6"/>
    <w:rsid w:val="00962C45"/>
    <w:rsid w:val="00965431"/>
    <w:rsid w:val="00965A11"/>
    <w:rsid w:val="009677A6"/>
    <w:rsid w:val="00970109"/>
    <w:rsid w:val="00980298"/>
    <w:rsid w:val="009830C6"/>
    <w:rsid w:val="00983E25"/>
    <w:rsid w:val="009847B8"/>
    <w:rsid w:val="00985CF6"/>
    <w:rsid w:val="00990BD0"/>
    <w:rsid w:val="00990C27"/>
    <w:rsid w:val="00993ADF"/>
    <w:rsid w:val="00996042"/>
    <w:rsid w:val="00996AFD"/>
    <w:rsid w:val="009974EC"/>
    <w:rsid w:val="009A02DF"/>
    <w:rsid w:val="009A08B1"/>
    <w:rsid w:val="009A39B6"/>
    <w:rsid w:val="009A56B1"/>
    <w:rsid w:val="009A6252"/>
    <w:rsid w:val="009A64C0"/>
    <w:rsid w:val="009A7630"/>
    <w:rsid w:val="009A797E"/>
    <w:rsid w:val="009B34C0"/>
    <w:rsid w:val="009B5808"/>
    <w:rsid w:val="009B5D73"/>
    <w:rsid w:val="009B7126"/>
    <w:rsid w:val="009B75CB"/>
    <w:rsid w:val="009C0733"/>
    <w:rsid w:val="009C1500"/>
    <w:rsid w:val="009D4159"/>
    <w:rsid w:val="009D51E4"/>
    <w:rsid w:val="009D5CE0"/>
    <w:rsid w:val="009D68C0"/>
    <w:rsid w:val="009E0070"/>
    <w:rsid w:val="009E154B"/>
    <w:rsid w:val="009E2372"/>
    <w:rsid w:val="009E655A"/>
    <w:rsid w:val="009F13D1"/>
    <w:rsid w:val="009F17F3"/>
    <w:rsid w:val="009F2954"/>
    <w:rsid w:val="009F5069"/>
    <w:rsid w:val="009F553C"/>
    <w:rsid w:val="009F6241"/>
    <w:rsid w:val="009F768D"/>
    <w:rsid w:val="00A018BD"/>
    <w:rsid w:val="00A0390C"/>
    <w:rsid w:val="00A03E67"/>
    <w:rsid w:val="00A03F79"/>
    <w:rsid w:val="00A04923"/>
    <w:rsid w:val="00A05071"/>
    <w:rsid w:val="00A072CE"/>
    <w:rsid w:val="00A07B4C"/>
    <w:rsid w:val="00A10550"/>
    <w:rsid w:val="00A10A73"/>
    <w:rsid w:val="00A1142B"/>
    <w:rsid w:val="00A11FD8"/>
    <w:rsid w:val="00A1206C"/>
    <w:rsid w:val="00A128AB"/>
    <w:rsid w:val="00A129AB"/>
    <w:rsid w:val="00A138C4"/>
    <w:rsid w:val="00A15B6F"/>
    <w:rsid w:val="00A160BF"/>
    <w:rsid w:val="00A20758"/>
    <w:rsid w:val="00A20E7D"/>
    <w:rsid w:val="00A217F4"/>
    <w:rsid w:val="00A21DB0"/>
    <w:rsid w:val="00A22BF5"/>
    <w:rsid w:val="00A22C8E"/>
    <w:rsid w:val="00A22E95"/>
    <w:rsid w:val="00A24490"/>
    <w:rsid w:val="00A24568"/>
    <w:rsid w:val="00A24C18"/>
    <w:rsid w:val="00A27502"/>
    <w:rsid w:val="00A34E44"/>
    <w:rsid w:val="00A35ED4"/>
    <w:rsid w:val="00A370E8"/>
    <w:rsid w:val="00A37AD1"/>
    <w:rsid w:val="00A40853"/>
    <w:rsid w:val="00A433C9"/>
    <w:rsid w:val="00A434CB"/>
    <w:rsid w:val="00A43E0D"/>
    <w:rsid w:val="00A44833"/>
    <w:rsid w:val="00A4611D"/>
    <w:rsid w:val="00A4664D"/>
    <w:rsid w:val="00A46F81"/>
    <w:rsid w:val="00A4741B"/>
    <w:rsid w:val="00A47A0C"/>
    <w:rsid w:val="00A52D7A"/>
    <w:rsid w:val="00A54703"/>
    <w:rsid w:val="00A54BFE"/>
    <w:rsid w:val="00A5605B"/>
    <w:rsid w:val="00A564A4"/>
    <w:rsid w:val="00A568D1"/>
    <w:rsid w:val="00A6041E"/>
    <w:rsid w:val="00A62958"/>
    <w:rsid w:val="00A63385"/>
    <w:rsid w:val="00A6394C"/>
    <w:rsid w:val="00A64B43"/>
    <w:rsid w:val="00A703EC"/>
    <w:rsid w:val="00A73151"/>
    <w:rsid w:val="00A75CC2"/>
    <w:rsid w:val="00A778BA"/>
    <w:rsid w:val="00A77D7C"/>
    <w:rsid w:val="00A8129B"/>
    <w:rsid w:val="00A81EA0"/>
    <w:rsid w:val="00A81F98"/>
    <w:rsid w:val="00A83ECE"/>
    <w:rsid w:val="00A9252C"/>
    <w:rsid w:val="00A94EAD"/>
    <w:rsid w:val="00A9513C"/>
    <w:rsid w:val="00A96815"/>
    <w:rsid w:val="00A97EDF"/>
    <w:rsid w:val="00AA1928"/>
    <w:rsid w:val="00AA2732"/>
    <w:rsid w:val="00AA2879"/>
    <w:rsid w:val="00AA6F80"/>
    <w:rsid w:val="00AA75B7"/>
    <w:rsid w:val="00AB1926"/>
    <w:rsid w:val="00AB28D4"/>
    <w:rsid w:val="00AB5FA3"/>
    <w:rsid w:val="00AB682A"/>
    <w:rsid w:val="00AC04D3"/>
    <w:rsid w:val="00AC04D6"/>
    <w:rsid w:val="00AC1B9F"/>
    <w:rsid w:val="00AC38E6"/>
    <w:rsid w:val="00AC4C0C"/>
    <w:rsid w:val="00AC4D60"/>
    <w:rsid w:val="00AD1295"/>
    <w:rsid w:val="00AD1D08"/>
    <w:rsid w:val="00AD26FD"/>
    <w:rsid w:val="00AD2E50"/>
    <w:rsid w:val="00AD4E10"/>
    <w:rsid w:val="00AD7A79"/>
    <w:rsid w:val="00AE0B87"/>
    <w:rsid w:val="00AE14B2"/>
    <w:rsid w:val="00AE351E"/>
    <w:rsid w:val="00AE3A8A"/>
    <w:rsid w:val="00AE5402"/>
    <w:rsid w:val="00AE5475"/>
    <w:rsid w:val="00AE7ED0"/>
    <w:rsid w:val="00AE7F0F"/>
    <w:rsid w:val="00AF16AD"/>
    <w:rsid w:val="00AF34CA"/>
    <w:rsid w:val="00AF7BC9"/>
    <w:rsid w:val="00B00254"/>
    <w:rsid w:val="00B01297"/>
    <w:rsid w:val="00B01454"/>
    <w:rsid w:val="00B017DF"/>
    <w:rsid w:val="00B01C88"/>
    <w:rsid w:val="00B059C2"/>
    <w:rsid w:val="00B0615D"/>
    <w:rsid w:val="00B07A30"/>
    <w:rsid w:val="00B10D99"/>
    <w:rsid w:val="00B15ABE"/>
    <w:rsid w:val="00B15D3B"/>
    <w:rsid w:val="00B16928"/>
    <w:rsid w:val="00B2050F"/>
    <w:rsid w:val="00B25A00"/>
    <w:rsid w:val="00B26214"/>
    <w:rsid w:val="00B30C58"/>
    <w:rsid w:val="00B32149"/>
    <w:rsid w:val="00B34158"/>
    <w:rsid w:val="00B40311"/>
    <w:rsid w:val="00B41C8D"/>
    <w:rsid w:val="00B42A50"/>
    <w:rsid w:val="00B433F4"/>
    <w:rsid w:val="00B44D61"/>
    <w:rsid w:val="00B45781"/>
    <w:rsid w:val="00B46299"/>
    <w:rsid w:val="00B4667F"/>
    <w:rsid w:val="00B46A15"/>
    <w:rsid w:val="00B47485"/>
    <w:rsid w:val="00B475B1"/>
    <w:rsid w:val="00B50969"/>
    <w:rsid w:val="00B51596"/>
    <w:rsid w:val="00B516C3"/>
    <w:rsid w:val="00B55DE3"/>
    <w:rsid w:val="00B56275"/>
    <w:rsid w:val="00B56B3F"/>
    <w:rsid w:val="00B57E4E"/>
    <w:rsid w:val="00B61079"/>
    <w:rsid w:val="00B61778"/>
    <w:rsid w:val="00B61BA5"/>
    <w:rsid w:val="00B6372A"/>
    <w:rsid w:val="00B6382D"/>
    <w:rsid w:val="00B6446E"/>
    <w:rsid w:val="00B66892"/>
    <w:rsid w:val="00B67ABB"/>
    <w:rsid w:val="00B70481"/>
    <w:rsid w:val="00B75BF1"/>
    <w:rsid w:val="00B765EA"/>
    <w:rsid w:val="00B802A6"/>
    <w:rsid w:val="00B802FF"/>
    <w:rsid w:val="00B80737"/>
    <w:rsid w:val="00B80F2D"/>
    <w:rsid w:val="00B81265"/>
    <w:rsid w:val="00B81B02"/>
    <w:rsid w:val="00B81DB1"/>
    <w:rsid w:val="00B83E8E"/>
    <w:rsid w:val="00B85303"/>
    <w:rsid w:val="00B85B15"/>
    <w:rsid w:val="00B90120"/>
    <w:rsid w:val="00B9166C"/>
    <w:rsid w:val="00B93CF6"/>
    <w:rsid w:val="00B96037"/>
    <w:rsid w:val="00B96730"/>
    <w:rsid w:val="00B96F23"/>
    <w:rsid w:val="00BA2067"/>
    <w:rsid w:val="00BA56E3"/>
    <w:rsid w:val="00BA5D93"/>
    <w:rsid w:val="00BA5E8C"/>
    <w:rsid w:val="00BA72FD"/>
    <w:rsid w:val="00BB110E"/>
    <w:rsid w:val="00BB1AC8"/>
    <w:rsid w:val="00BB2B27"/>
    <w:rsid w:val="00BB3DCE"/>
    <w:rsid w:val="00BB403E"/>
    <w:rsid w:val="00BC15DB"/>
    <w:rsid w:val="00BC47D6"/>
    <w:rsid w:val="00BC57F8"/>
    <w:rsid w:val="00BC633D"/>
    <w:rsid w:val="00BD01BE"/>
    <w:rsid w:val="00BD2DE9"/>
    <w:rsid w:val="00BD2EC5"/>
    <w:rsid w:val="00BD34ED"/>
    <w:rsid w:val="00BD3583"/>
    <w:rsid w:val="00BD455F"/>
    <w:rsid w:val="00BE3259"/>
    <w:rsid w:val="00BE64B1"/>
    <w:rsid w:val="00BF0827"/>
    <w:rsid w:val="00BF1C82"/>
    <w:rsid w:val="00C07EC9"/>
    <w:rsid w:val="00C07EE3"/>
    <w:rsid w:val="00C10C23"/>
    <w:rsid w:val="00C1152F"/>
    <w:rsid w:val="00C11712"/>
    <w:rsid w:val="00C119E2"/>
    <w:rsid w:val="00C13643"/>
    <w:rsid w:val="00C16E22"/>
    <w:rsid w:val="00C20321"/>
    <w:rsid w:val="00C21BE1"/>
    <w:rsid w:val="00C222C0"/>
    <w:rsid w:val="00C227E8"/>
    <w:rsid w:val="00C22BD0"/>
    <w:rsid w:val="00C22BD8"/>
    <w:rsid w:val="00C25226"/>
    <w:rsid w:val="00C253D7"/>
    <w:rsid w:val="00C25B0E"/>
    <w:rsid w:val="00C25DBA"/>
    <w:rsid w:val="00C268B0"/>
    <w:rsid w:val="00C300BA"/>
    <w:rsid w:val="00C33AA6"/>
    <w:rsid w:val="00C34A4E"/>
    <w:rsid w:val="00C35153"/>
    <w:rsid w:val="00C37BCC"/>
    <w:rsid w:val="00C40406"/>
    <w:rsid w:val="00C4318B"/>
    <w:rsid w:val="00C43957"/>
    <w:rsid w:val="00C43CE4"/>
    <w:rsid w:val="00C46D05"/>
    <w:rsid w:val="00C52FDD"/>
    <w:rsid w:val="00C53833"/>
    <w:rsid w:val="00C53EFA"/>
    <w:rsid w:val="00C540E3"/>
    <w:rsid w:val="00C55BAA"/>
    <w:rsid w:val="00C56AE7"/>
    <w:rsid w:val="00C60214"/>
    <w:rsid w:val="00C60A6C"/>
    <w:rsid w:val="00C60FAE"/>
    <w:rsid w:val="00C6175D"/>
    <w:rsid w:val="00C61807"/>
    <w:rsid w:val="00C61A34"/>
    <w:rsid w:val="00C61AB8"/>
    <w:rsid w:val="00C62BA6"/>
    <w:rsid w:val="00C62E92"/>
    <w:rsid w:val="00C63028"/>
    <w:rsid w:val="00C63221"/>
    <w:rsid w:val="00C63AC7"/>
    <w:rsid w:val="00C63B6E"/>
    <w:rsid w:val="00C6420F"/>
    <w:rsid w:val="00C6584A"/>
    <w:rsid w:val="00C65EAA"/>
    <w:rsid w:val="00C6773C"/>
    <w:rsid w:val="00C67C68"/>
    <w:rsid w:val="00C72424"/>
    <w:rsid w:val="00C74153"/>
    <w:rsid w:val="00C746E1"/>
    <w:rsid w:val="00C7728F"/>
    <w:rsid w:val="00C80148"/>
    <w:rsid w:val="00C80FC3"/>
    <w:rsid w:val="00C81227"/>
    <w:rsid w:val="00C82F13"/>
    <w:rsid w:val="00C87247"/>
    <w:rsid w:val="00C87D06"/>
    <w:rsid w:val="00C91214"/>
    <w:rsid w:val="00C914C2"/>
    <w:rsid w:val="00C96A15"/>
    <w:rsid w:val="00C96D7C"/>
    <w:rsid w:val="00CA0435"/>
    <w:rsid w:val="00CA2F9D"/>
    <w:rsid w:val="00CA5F1A"/>
    <w:rsid w:val="00CA6739"/>
    <w:rsid w:val="00CC0189"/>
    <w:rsid w:val="00CC1C6D"/>
    <w:rsid w:val="00CC21C4"/>
    <w:rsid w:val="00CC2E0F"/>
    <w:rsid w:val="00CC3ADE"/>
    <w:rsid w:val="00CC61B1"/>
    <w:rsid w:val="00CC7274"/>
    <w:rsid w:val="00CD0F05"/>
    <w:rsid w:val="00CD14F0"/>
    <w:rsid w:val="00CD215E"/>
    <w:rsid w:val="00CD2B29"/>
    <w:rsid w:val="00CD2E5A"/>
    <w:rsid w:val="00CD56F4"/>
    <w:rsid w:val="00CD5B81"/>
    <w:rsid w:val="00CD76D7"/>
    <w:rsid w:val="00CD7F0A"/>
    <w:rsid w:val="00CE058A"/>
    <w:rsid w:val="00CE2780"/>
    <w:rsid w:val="00CE2CCD"/>
    <w:rsid w:val="00CE3026"/>
    <w:rsid w:val="00CE306F"/>
    <w:rsid w:val="00CE3443"/>
    <w:rsid w:val="00CE38CC"/>
    <w:rsid w:val="00CE50BB"/>
    <w:rsid w:val="00CE786F"/>
    <w:rsid w:val="00CE7AFB"/>
    <w:rsid w:val="00CF0E68"/>
    <w:rsid w:val="00CF2DF9"/>
    <w:rsid w:val="00CF3CE2"/>
    <w:rsid w:val="00CF51E8"/>
    <w:rsid w:val="00CF7577"/>
    <w:rsid w:val="00CF79EC"/>
    <w:rsid w:val="00D0011A"/>
    <w:rsid w:val="00D00B36"/>
    <w:rsid w:val="00D00E02"/>
    <w:rsid w:val="00D01D71"/>
    <w:rsid w:val="00D0236B"/>
    <w:rsid w:val="00D028D9"/>
    <w:rsid w:val="00D05A0C"/>
    <w:rsid w:val="00D06E63"/>
    <w:rsid w:val="00D07BB9"/>
    <w:rsid w:val="00D137C1"/>
    <w:rsid w:val="00D14065"/>
    <w:rsid w:val="00D14AB4"/>
    <w:rsid w:val="00D15782"/>
    <w:rsid w:val="00D179DA"/>
    <w:rsid w:val="00D20850"/>
    <w:rsid w:val="00D20D38"/>
    <w:rsid w:val="00D2186F"/>
    <w:rsid w:val="00D24AF5"/>
    <w:rsid w:val="00D32D73"/>
    <w:rsid w:val="00D336DE"/>
    <w:rsid w:val="00D33AC4"/>
    <w:rsid w:val="00D344ED"/>
    <w:rsid w:val="00D35A1A"/>
    <w:rsid w:val="00D416EC"/>
    <w:rsid w:val="00D419F8"/>
    <w:rsid w:val="00D43480"/>
    <w:rsid w:val="00D46947"/>
    <w:rsid w:val="00D46BDE"/>
    <w:rsid w:val="00D47EFA"/>
    <w:rsid w:val="00D50377"/>
    <w:rsid w:val="00D536FE"/>
    <w:rsid w:val="00D54AEC"/>
    <w:rsid w:val="00D56739"/>
    <w:rsid w:val="00D571D9"/>
    <w:rsid w:val="00D576BA"/>
    <w:rsid w:val="00D6502B"/>
    <w:rsid w:val="00D67600"/>
    <w:rsid w:val="00D67826"/>
    <w:rsid w:val="00D6784C"/>
    <w:rsid w:val="00D6791A"/>
    <w:rsid w:val="00D703A5"/>
    <w:rsid w:val="00D704B3"/>
    <w:rsid w:val="00D7054D"/>
    <w:rsid w:val="00D7185F"/>
    <w:rsid w:val="00D718CF"/>
    <w:rsid w:val="00D71B54"/>
    <w:rsid w:val="00D72FCD"/>
    <w:rsid w:val="00D744D0"/>
    <w:rsid w:val="00D74998"/>
    <w:rsid w:val="00D75896"/>
    <w:rsid w:val="00D801B2"/>
    <w:rsid w:val="00D83CD8"/>
    <w:rsid w:val="00D851FF"/>
    <w:rsid w:val="00D87F3C"/>
    <w:rsid w:val="00D93A6E"/>
    <w:rsid w:val="00D953D4"/>
    <w:rsid w:val="00D9748F"/>
    <w:rsid w:val="00DA11D9"/>
    <w:rsid w:val="00DA699D"/>
    <w:rsid w:val="00DB019E"/>
    <w:rsid w:val="00DB0D91"/>
    <w:rsid w:val="00DB32B4"/>
    <w:rsid w:val="00DB3353"/>
    <w:rsid w:val="00DB3B17"/>
    <w:rsid w:val="00DB4BD3"/>
    <w:rsid w:val="00DB5CBB"/>
    <w:rsid w:val="00DB655D"/>
    <w:rsid w:val="00DB684F"/>
    <w:rsid w:val="00DB76F0"/>
    <w:rsid w:val="00DB7F77"/>
    <w:rsid w:val="00DC005F"/>
    <w:rsid w:val="00DC1413"/>
    <w:rsid w:val="00DC30D2"/>
    <w:rsid w:val="00DC3D79"/>
    <w:rsid w:val="00DC4047"/>
    <w:rsid w:val="00DC59EA"/>
    <w:rsid w:val="00DC631A"/>
    <w:rsid w:val="00DC663F"/>
    <w:rsid w:val="00DC6C94"/>
    <w:rsid w:val="00DD0B92"/>
    <w:rsid w:val="00DD0DC2"/>
    <w:rsid w:val="00DD1B15"/>
    <w:rsid w:val="00DD2686"/>
    <w:rsid w:val="00DD4A06"/>
    <w:rsid w:val="00DD528A"/>
    <w:rsid w:val="00DD6167"/>
    <w:rsid w:val="00DD66FB"/>
    <w:rsid w:val="00DE0FC2"/>
    <w:rsid w:val="00DE223B"/>
    <w:rsid w:val="00DE2AE8"/>
    <w:rsid w:val="00DE5C54"/>
    <w:rsid w:val="00DE6DBA"/>
    <w:rsid w:val="00DE7E91"/>
    <w:rsid w:val="00DF14E1"/>
    <w:rsid w:val="00DF5145"/>
    <w:rsid w:val="00DF5748"/>
    <w:rsid w:val="00DF664F"/>
    <w:rsid w:val="00DF7BE1"/>
    <w:rsid w:val="00DF7E0E"/>
    <w:rsid w:val="00E00C55"/>
    <w:rsid w:val="00E076EB"/>
    <w:rsid w:val="00E0785C"/>
    <w:rsid w:val="00E10758"/>
    <w:rsid w:val="00E10F35"/>
    <w:rsid w:val="00E11FA4"/>
    <w:rsid w:val="00E1357E"/>
    <w:rsid w:val="00E2084A"/>
    <w:rsid w:val="00E20EDF"/>
    <w:rsid w:val="00E218FC"/>
    <w:rsid w:val="00E225D5"/>
    <w:rsid w:val="00E22715"/>
    <w:rsid w:val="00E239BD"/>
    <w:rsid w:val="00E33EA7"/>
    <w:rsid w:val="00E33F4F"/>
    <w:rsid w:val="00E350A7"/>
    <w:rsid w:val="00E359ED"/>
    <w:rsid w:val="00E407AE"/>
    <w:rsid w:val="00E41310"/>
    <w:rsid w:val="00E41DA3"/>
    <w:rsid w:val="00E4680A"/>
    <w:rsid w:val="00E46B36"/>
    <w:rsid w:val="00E46C45"/>
    <w:rsid w:val="00E5069C"/>
    <w:rsid w:val="00E50717"/>
    <w:rsid w:val="00E51D18"/>
    <w:rsid w:val="00E54B63"/>
    <w:rsid w:val="00E55F42"/>
    <w:rsid w:val="00E572A1"/>
    <w:rsid w:val="00E61602"/>
    <w:rsid w:val="00E6239C"/>
    <w:rsid w:val="00E63E95"/>
    <w:rsid w:val="00E65A06"/>
    <w:rsid w:val="00E65B42"/>
    <w:rsid w:val="00E6712A"/>
    <w:rsid w:val="00E70F9D"/>
    <w:rsid w:val="00E712CE"/>
    <w:rsid w:val="00E72D53"/>
    <w:rsid w:val="00E73455"/>
    <w:rsid w:val="00E754BF"/>
    <w:rsid w:val="00E768EE"/>
    <w:rsid w:val="00E77540"/>
    <w:rsid w:val="00E81453"/>
    <w:rsid w:val="00E82B17"/>
    <w:rsid w:val="00E848E9"/>
    <w:rsid w:val="00E84D10"/>
    <w:rsid w:val="00E8579F"/>
    <w:rsid w:val="00E85F35"/>
    <w:rsid w:val="00E907D8"/>
    <w:rsid w:val="00E90A83"/>
    <w:rsid w:val="00E913FC"/>
    <w:rsid w:val="00E94207"/>
    <w:rsid w:val="00E94513"/>
    <w:rsid w:val="00E9691B"/>
    <w:rsid w:val="00EA162A"/>
    <w:rsid w:val="00EA3B61"/>
    <w:rsid w:val="00EA474D"/>
    <w:rsid w:val="00EA4B6D"/>
    <w:rsid w:val="00EA6AE2"/>
    <w:rsid w:val="00EB46C6"/>
    <w:rsid w:val="00EB4A97"/>
    <w:rsid w:val="00EB5253"/>
    <w:rsid w:val="00EB70F9"/>
    <w:rsid w:val="00EB7640"/>
    <w:rsid w:val="00EB7C71"/>
    <w:rsid w:val="00EC04E1"/>
    <w:rsid w:val="00EC0E9D"/>
    <w:rsid w:val="00EC1046"/>
    <w:rsid w:val="00EC3205"/>
    <w:rsid w:val="00EC336B"/>
    <w:rsid w:val="00EC39F6"/>
    <w:rsid w:val="00EC559D"/>
    <w:rsid w:val="00ED086B"/>
    <w:rsid w:val="00ED29D6"/>
    <w:rsid w:val="00ED31ED"/>
    <w:rsid w:val="00ED3844"/>
    <w:rsid w:val="00ED3B94"/>
    <w:rsid w:val="00ED431D"/>
    <w:rsid w:val="00EE0168"/>
    <w:rsid w:val="00EE08F8"/>
    <w:rsid w:val="00EE11AB"/>
    <w:rsid w:val="00EE1B87"/>
    <w:rsid w:val="00EE1D00"/>
    <w:rsid w:val="00EE52C7"/>
    <w:rsid w:val="00EF0B4B"/>
    <w:rsid w:val="00EF3153"/>
    <w:rsid w:val="00EF40C2"/>
    <w:rsid w:val="00F01D7A"/>
    <w:rsid w:val="00F02830"/>
    <w:rsid w:val="00F0496E"/>
    <w:rsid w:val="00F04D1C"/>
    <w:rsid w:val="00F05548"/>
    <w:rsid w:val="00F05AFC"/>
    <w:rsid w:val="00F160A5"/>
    <w:rsid w:val="00F17742"/>
    <w:rsid w:val="00F2023F"/>
    <w:rsid w:val="00F214C3"/>
    <w:rsid w:val="00F22E89"/>
    <w:rsid w:val="00F30C99"/>
    <w:rsid w:val="00F31795"/>
    <w:rsid w:val="00F32510"/>
    <w:rsid w:val="00F32B50"/>
    <w:rsid w:val="00F33804"/>
    <w:rsid w:val="00F34DDB"/>
    <w:rsid w:val="00F37D0F"/>
    <w:rsid w:val="00F41631"/>
    <w:rsid w:val="00F417F6"/>
    <w:rsid w:val="00F419F7"/>
    <w:rsid w:val="00F4392D"/>
    <w:rsid w:val="00F50482"/>
    <w:rsid w:val="00F51892"/>
    <w:rsid w:val="00F542C5"/>
    <w:rsid w:val="00F56079"/>
    <w:rsid w:val="00F57A40"/>
    <w:rsid w:val="00F602B0"/>
    <w:rsid w:val="00F6059B"/>
    <w:rsid w:val="00F6061D"/>
    <w:rsid w:val="00F614CB"/>
    <w:rsid w:val="00F61A25"/>
    <w:rsid w:val="00F61CA7"/>
    <w:rsid w:val="00F63218"/>
    <w:rsid w:val="00F643CB"/>
    <w:rsid w:val="00F66244"/>
    <w:rsid w:val="00F6679A"/>
    <w:rsid w:val="00F67CD2"/>
    <w:rsid w:val="00F72806"/>
    <w:rsid w:val="00F72E4B"/>
    <w:rsid w:val="00F772D9"/>
    <w:rsid w:val="00F824CD"/>
    <w:rsid w:val="00F84FAB"/>
    <w:rsid w:val="00F8B323"/>
    <w:rsid w:val="00F944DE"/>
    <w:rsid w:val="00F953C1"/>
    <w:rsid w:val="00FA0AEB"/>
    <w:rsid w:val="00FA25EF"/>
    <w:rsid w:val="00FA2D5D"/>
    <w:rsid w:val="00FA2D6A"/>
    <w:rsid w:val="00FA38A2"/>
    <w:rsid w:val="00FA4727"/>
    <w:rsid w:val="00FA62DE"/>
    <w:rsid w:val="00FA7107"/>
    <w:rsid w:val="00FB089C"/>
    <w:rsid w:val="00FB2109"/>
    <w:rsid w:val="00FB242E"/>
    <w:rsid w:val="00FB4167"/>
    <w:rsid w:val="00FB4565"/>
    <w:rsid w:val="00FB60D8"/>
    <w:rsid w:val="00FB6202"/>
    <w:rsid w:val="00FC0837"/>
    <w:rsid w:val="00FC32E0"/>
    <w:rsid w:val="00FC4623"/>
    <w:rsid w:val="00FC4762"/>
    <w:rsid w:val="00FC495B"/>
    <w:rsid w:val="00FC62DA"/>
    <w:rsid w:val="00FC6945"/>
    <w:rsid w:val="00FC7262"/>
    <w:rsid w:val="00FC7A69"/>
    <w:rsid w:val="00FD0332"/>
    <w:rsid w:val="00FD10DB"/>
    <w:rsid w:val="00FD5770"/>
    <w:rsid w:val="00FD7A55"/>
    <w:rsid w:val="00FE0561"/>
    <w:rsid w:val="00FE0D97"/>
    <w:rsid w:val="00FE0FE0"/>
    <w:rsid w:val="00FE1197"/>
    <w:rsid w:val="00FE3261"/>
    <w:rsid w:val="00FE7036"/>
    <w:rsid w:val="00FF03FA"/>
    <w:rsid w:val="00FF2855"/>
    <w:rsid w:val="00FF30CB"/>
    <w:rsid w:val="00FF50EB"/>
    <w:rsid w:val="00FF54B8"/>
    <w:rsid w:val="00FF5B69"/>
    <w:rsid w:val="00FF5D72"/>
    <w:rsid w:val="00FF6DE0"/>
    <w:rsid w:val="00FF7B85"/>
    <w:rsid w:val="0178319E"/>
    <w:rsid w:val="01A29D4E"/>
    <w:rsid w:val="01E04CBB"/>
    <w:rsid w:val="03E22829"/>
    <w:rsid w:val="0503449B"/>
    <w:rsid w:val="074D7463"/>
    <w:rsid w:val="085A66AE"/>
    <w:rsid w:val="08D69A2D"/>
    <w:rsid w:val="09302B12"/>
    <w:rsid w:val="0A339545"/>
    <w:rsid w:val="0B99C12A"/>
    <w:rsid w:val="0C3DD9FF"/>
    <w:rsid w:val="0D1C7FA0"/>
    <w:rsid w:val="0F98AEFB"/>
    <w:rsid w:val="10D95568"/>
    <w:rsid w:val="12526D9D"/>
    <w:rsid w:val="13C8E7E7"/>
    <w:rsid w:val="14CED1F6"/>
    <w:rsid w:val="16BD7A1E"/>
    <w:rsid w:val="17ABFBCB"/>
    <w:rsid w:val="194401D1"/>
    <w:rsid w:val="1B3E01E5"/>
    <w:rsid w:val="1D144F70"/>
    <w:rsid w:val="1D4040CD"/>
    <w:rsid w:val="1F39E8FC"/>
    <w:rsid w:val="1F888454"/>
    <w:rsid w:val="200AF62B"/>
    <w:rsid w:val="2202A0FA"/>
    <w:rsid w:val="23475EF7"/>
    <w:rsid w:val="2405D23B"/>
    <w:rsid w:val="24B2830A"/>
    <w:rsid w:val="26E31352"/>
    <w:rsid w:val="2880BCDF"/>
    <w:rsid w:val="299662C5"/>
    <w:rsid w:val="29A17528"/>
    <w:rsid w:val="2AA952CA"/>
    <w:rsid w:val="2BE2310B"/>
    <w:rsid w:val="307E531B"/>
    <w:rsid w:val="31168A0D"/>
    <w:rsid w:val="32040657"/>
    <w:rsid w:val="3233A7B3"/>
    <w:rsid w:val="333511A9"/>
    <w:rsid w:val="344087FA"/>
    <w:rsid w:val="349202CB"/>
    <w:rsid w:val="35115727"/>
    <w:rsid w:val="371AFDEE"/>
    <w:rsid w:val="39511CE1"/>
    <w:rsid w:val="3B584CF2"/>
    <w:rsid w:val="3D750DA8"/>
    <w:rsid w:val="3F99ECA8"/>
    <w:rsid w:val="40DA2541"/>
    <w:rsid w:val="41FFC41A"/>
    <w:rsid w:val="4262A4A6"/>
    <w:rsid w:val="428BFF03"/>
    <w:rsid w:val="43CDA9F8"/>
    <w:rsid w:val="44A84CFA"/>
    <w:rsid w:val="48049911"/>
    <w:rsid w:val="4D6C299A"/>
    <w:rsid w:val="4EB4E1FC"/>
    <w:rsid w:val="506B47BA"/>
    <w:rsid w:val="50C3383A"/>
    <w:rsid w:val="50F19CA8"/>
    <w:rsid w:val="5110D6D8"/>
    <w:rsid w:val="51ECB560"/>
    <w:rsid w:val="52AB1058"/>
    <w:rsid w:val="52CC21B5"/>
    <w:rsid w:val="53700B7B"/>
    <w:rsid w:val="574B0EC0"/>
    <w:rsid w:val="5A6F93D1"/>
    <w:rsid w:val="5A915DC9"/>
    <w:rsid w:val="5AA2C84B"/>
    <w:rsid w:val="5B72FE04"/>
    <w:rsid w:val="5B93ECF7"/>
    <w:rsid w:val="5C8E61A4"/>
    <w:rsid w:val="5CD929E9"/>
    <w:rsid w:val="5D61A62C"/>
    <w:rsid w:val="5E0B482C"/>
    <w:rsid w:val="5F6730DF"/>
    <w:rsid w:val="611F7115"/>
    <w:rsid w:val="6311EE48"/>
    <w:rsid w:val="648BC827"/>
    <w:rsid w:val="64ADE026"/>
    <w:rsid w:val="653E04FC"/>
    <w:rsid w:val="654E9881"/>
    <w:rsid w:val="65DE150A"/>
    <w:rsid w:val="6A836A90"/>
    <w:rsid w:val="6BD9C057"/>
    <w:rsid w:val="6FE2847D"/>
    <w:rsid w:val="70AEC330"/>
    <w:rsid w:val="70B46C99"/>
    <w:rsid w:val="71233BE6"/>
    <w:rsid w:val="729A9D8E"/>
    <w:rsid w:val="76C22182"/>
    <w:rsid w:val="7F2A9B4A"/>
    <w:rsid w:val="7F945BA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B4DA"/>
  <w15:chartTrackingRefBased/>
  <w15:docId w15:val="{AD4F5C1E-C757-45F8-972B-F445FF61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10"/>
    <w:pPr>
      <w:spacing w:after="0" w:line="270" w:lineRule="exact"/>
    </w:pPr>
    <w:rPr>
      <w:rFonts w:ascii="FlandersArtSans-Regular" w:eastAsia="Times" w:hAnsi="FlandersArtSans-Regular" w:cs="Times New Roman"/>
      <w:szCs w:val="20"/>
      <w:lang w:val="cs-CZ" w:eastAsia="nl-BE"/>
    </w:rPr>
  </w:style>
  <w:style w:type="paragraph" w:styleId="Heading1">
    <w:name w:val="heading 1"/>
    <w:basedOn w:val="Normal"/>
    <w:next w:val="Normal"/>
    <w:link w:val="Heading1Char"/>
    <w:uiPriority w:val="9"/>
    <w:qFormat/>
    <w:rsid w:val="00E41310"/>
    <w:pPr>
      <w:keepNext/>
      <w:keepLines/>
      <w:numPr>
        <w:numId w:val="1"/>
      </w:numPr>
      <w:spacing w:before="480"/>
      <w:contextualSpacing/>
      <w:outlineLvl w:val="0"/>
    </w:pPr>
    <w:rPr>
      <w:rFonts w:ascii="FlandersArtSans-Bold" w:eastAsiaTheme="majorEastAsia" w:hAnsi="FlandersArtSans-Bold" w:cstheme="majorBidi"/>
      <w:bCs/>
      <w:caps/>
      <w:color w:val="3C3D3C"/>
      <w:sz w:val="36"/>
      <w:szCs w:val="28"/>
      <w:lang w:val="cs-CZ" w:eastAsia="en-US"/>
    </w:rPr>
  </w:style>
  <w:style w:type="paragraph" w:styleId="Heading2">
    <w:name w:val="heading 2"/>
    <w:basedOn w:val="Normal"/>
    <w:next w:val="Normal"/>
    <w:link w:val="Heading2Char"/>
    <w:uiPriority w:val="9"/>
    <w:unhideWhenUsed/>
    <w:qFormat/>
    <w:rsid w:val="00E41310"/>
    <w:pPr>
      <w:keepNext/>
      <w:keepLines/>
      <w:numPr>
        <w:ilvl w:val="1"/>
        <w:numId w:val="1"/>
      </w:numPr>
      <w:spacing w:before="200"/>
      <w:contextualSpacing/>
      <w:outlineLvl w:val="1"/>
    </w:pPr>
    <w:rPr>
      <w:rFonts w:eastAsiaTheme="majorEastAsia" w:cstheme="majorBidi"/>
      <w:bCs/>
      <w:color w:val="000000" w:themeColor="text1"/>
      <w:sz w:val="32"/>
      <w:szCs w:val="26"/>
      <w:u w:val="dotted"/>
      <w:lang w:val="cs-CZ" w:eastAsia="en-US"/>
    </w:rPr>
  </w:style>
  <w:style w:type="paragraph" w:styleId="Heading3">
    <w:name w:val="heading 3"/>
    <w:basedOn w:val="Normal"/>
    <w:next w:val="Normal"/>
    <w:link w:val="Heading3Char"/>
    <w:uiPriority w:val="9"/>
    <w:unhideWhenUsed/>
    <w:qFormat/>
    <w:rsid w:val="00E41310"/>
    <w:pPr>
      <w:keepNext/>
      <w:keepLines/>
      <w:numPr>
        <w:ilvl w:val="2"/>
        <w:numId w:val="1"/>
      </w:numPr>
      <w:spacing w:before="200"/>
      <w:contextualSpacing/>
      <w:outlineLvl w:val="2"/>
    </w:pPr>
    <w:rPr>
      <w:rFonts w:ascii="FlandersArtSerif-Bold" w:eastAsiaTheme="majorEastAsia" w:hAnsi="FlandersArtSerif-Bold" w:cstheme="majorBidi"/>
      <w:bCs/>
      <w:color w:val="9B9DA0"/>
      <w:sz w:val="24"/>
      <w:lang w:val="cs-CZ" w:eastAsia="en-US"/>
    </w:rPr>
  </w:style>
  <w:style w:type="paragraph" w:styleId="Heading4">
    <w:name w:val="heading 4"/>
    <w:basedOn w:val="Normal"/>
    <w:next w:val="Normal"/>
    <w:link w:val="Heading4Char"/>
    <w:uiPriority w:val="9"/>
    <w:unhideWhenUsed/>
    <w:qFormat/>
    <w:rsid w:val="00E41310"/>
    <w:pPr>
      <w:keepNext/>
      <w:keepLines/>
      <w:numPr>
        <w:ilvl w:val="3"/>
        <w:numId w:val="1"/>
      </w:numPr>
      <w:spacing w:before="200"/>
      <w:contextualSpacing/>
      <w:outlineLvl w:val="3"/>
    </w:pPr>
    <w:rPr>
      <w:rFonts w:ascii="FlandersArtSerif-Bold" w:eastAsiaTheme="majorEastAsia" w:hAnsi="FlandersArtSerif-Bold" w:cstheme="majorBidi"/>
      <w:bCs/>
      <w:iCs/>
      <w:color w:val="000000" w:themeColor="text1"/>
      <w:u w:val="single"/>
      <w:lang w:val="cs-CZ" w:eastAsia="en-US"/>
    </w:rPr>
  </w:style>
  <w:style w:type="paragraph" w:styleId="Heading5">
    <w:name w:val="heading 5"/>
    <w:basedOn w:val="Normal"/>
    <w:next w:val="Normal"/>
    <w:link w:val="Heading5Char"/>
    <w:uiPriority w:val="9"/>
    <w:unhideWhenUsed/>
    <w:qFormat/>
    <w:rsid w:val="00E41310"/>
    <w:pPr>
      <w:keepNext/>
      <w:keepLines/>
      <w:numPr>
        <w:ilvl w:val="4"/>
        <w:numId w:val="1"/>
      </w:numPr>
      <w:spacing w:before="200"/>
      <w:contextualSpacing/>
      <w:outlineLvl w:val="4"/>
    </w:pPr>
    <w:rPr>
      <w:rFonts w:eastAsiaTheme="majorEastAsia" w:cstheme="majorBidi"/>
      <w:color w:val="171717" w:themeColor="background2" w:themeShade="1A"/>
      <w:lang w:val="cs-CZ" w:eastAsia="en-US"/>
    </w:rPr>
  </w:style>
  <w:style w:type="paragraph" w:styleId="Heading6">
    <w:name w:val="heading 6"/>
    <w:basedOn w:val="Normal"/>
    <w:next w:val="Normal"/>
    <w:link w:val="Heading6Char"/>
    <w:uiPriority w:val="9"/>
    <w:unhideWhenUsed/>
    <w:qFormat/>
    <w:rsid w:val="00E41310"/>
    <w:pPr>
      <w:keepNext/>
      <w:keepLines/>
      <w:numPr>
        <w:ilvl w:val="5"/>
        <w:numId w:val="1"/>
      </w:numPr>
      <w:spacing w:before="200"/>
      <w:contextualSpacing/>
      <w:outlineLvl w:val="5"/>
    </w:pPr>
    <w:rPr>
      <w:rFonts w:ascii="FlandersArtSerif-Regular" w:eastAsiaTheme="majorEastAsia" w:hAnsi="FlandersArtSerif-Regular" w:cstheme="majorBidi"/>
      <w:iCs/>
      <w:color w:val="171717" w:themeColor="background2" w:themeShade="1A"/>
      <w:lang w:val="cs-CZ" w:eastAsia="en-US"/>
    </w:rPr>
  </w:style>
  <w:style w:type="paragraph" w:styleId="Heading7">
    <w:name w:val="heading 7"/>
    <w:basedOn w:val="Normal"/>
    <w:next w:val="Normal"/>
    <w:link w:val="Heading7Char"/>
    <w:uiPriority w:val="9"/>
    <w:unhideWhenUsed/>
    <w:qFormat/>
    <w:rsid w:val="00E41310"/>
    <w:pPr>
      <w:keepNext/>
      <w:keepLines/>
      <w:numPr>
        <w:ilvl w:val="6"/>
        <w:numId w:val="1"/>
      </w:numPr>
      <w:spacing w:before="200"/>
      <w:contextualSpacing/>
      <w:outlineLvl w:val="6"/>
    </w:pPr>
    <w:rPr>
      <w:rFonts w:ascii="FlandersArtSerif-Medium" w:eastAsiaTheme="majorEastAsia" w:hAnsi="FlandersArtSerif-Medium" w:cstheme="majorBidi"/>
      <w:iCs/>
      <w:color w:val="9B9DA0"/>
      <w:lang w:val="cs-CZ" w:eastAsia="en-US"/>
    </w:rPr>
  </w:style>
  <w:style w:type="paragraph" w:styleId="Heading8">
    <w:name w:val="heading 8"/>
    <w:basedOn w:val="Normal"/>
    <w:next w:val="Normal"/>
    <w:link w:val="Heading8Char"/>
    <w:uiPriority w:val="9"/>
    <w:unhideWhenUsed/>
    <w:qFormat/>
    <w:rsid w:val="00E41310"/>
    <w:pPr>
      <w:keepNext/>
      <w:keepLines/>
      <w:numPr>
        <w:ilvl w:val="7"/>
        <w:numId w:val="1"/>
      </w:numPr>
      <w:spacing w:before="200"/>
      <w:contextualSpacing/>
      <w:outlineLvl w:val="7"/>
    </w:pPr>
    <w:rPr>
      <w:rFonts w:asciiTheme="majorHAnsi" w:eastAsiaTheme="majorEastAsia" w:hAnsiTheme="majorHAnsi" w:cstheme="majorBidi"/>
      <w:color w:val="404040" w:themeColor="text1" w:themeTint="BF"/>
      <w:sz w:val="20"/>
      <w:lang w:val="cs-CZ" w:eastAsia="en-US"/>
    </w:rPr>
  </w:style>
  <w:style w:type="paragraph" w:styleId="Heading9">
    <w:name w:val="heading 9"/>
    <w:basedOn w:val="Normal"/>
    <w:next w:val="Normal"/>
    <w:link w:val="Heading9Char"/>
    <w:uiPriority w:val="9"/>
    <w:unhideWhenUsed/>
    <w:qFormat/>
    <w:rsid w:val="00E41310"/>
    <w:pPr>
      <w:keepNext/>
      <w:keepLines/>
      <w:numPr>
        <w:ilvl w:val="8"/>
        <w:numId w:val="1"/>
      </w:numPr>
      <w:spacing w:before="200"/>
      <w:contextualSpacing/>
      <w:outlineLvl w:val="8"/>
    </w:pPr>
    <w:rPr>
      <w:rFonts w:asciiTheme="majorHAnsi" w:eastAsiaTheme="majorEastAsia" w:hAnsiTheme="majorHAnsi" w:cstheme="majorBidi"/>
      <w:i/>
      <w:iCs/>
      <w:color w:val="404040" w:themeColor="text1" w:themeTint="BF"/>
      <w:sz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10"/>
    <w:rPr>
      <w:rFonts w:ascii="FlandersArtSans-Bold" w:eastAsiaTheme="majorEastAsia" w:hAnsi="FlandersArtSans-Bold" w:cstheme="majorBidi"/>
      <w:bCs/>
      <w:caps/>
      <w:color w:val="3C3D3C"/>
      <w:sz w:val="36"/>
      <w:szCs w:val="28"/>
    </w:rPr>
  </w:style>
  <w:style w:type="character" w:customStyle="1" w:styleId="Heading2Char">
    <w:name w:val="Heading 2 Char"/>
    <w:basedOn w:val="DefaultParagraphFont"/>
    <w:link w:val="Heading2"/>
    <w:uiPriority w:val="9"/>
    <w:rsid w:val="00E41310"/>
    <w:rPr>
      <w:rFonts w:ascii="FlandersArtSans-Regular" w:eastAsiaTheme="majorEastAsia" w:hAnsi="FlandersArtSans-Regular" w:cstheme="majorBidi"/>
      <w:bCs/>
      <w:color w:val="000000" w:themeColor="text1"/>
      <w:sz w:val="32"/>
      <w:szCs w:val="26"/>
      <w:u w:val="dotted"/>
    </w:rPr>
  </w:style>
  <w:style w:type="character" w:customStyle="1" w:styleId="Heading3Char">
    <w:name w:val="Heading 3 Char"/>
    <w:basedOn w:val="DefaultParagraphFont"/>
    <w:link w:val="Heading3"/>
    <w:uiPriority w:val="9"/>
    <w:rsid w:val="00E41310"/>
    <w:rPr>
      <w:rFonts w:ascii="FlandersArtSerif-Bold" w:eastAsiaTheme="majorEastAsia" w:hAnsi="FlandersArtSerif-Bold" w:cstheme="majorBidi"/>
      <w:bCs/>
      <w:color w:val="9B9DA0"/>
      <w:sz w:val="24"/>
      <w:szCs w:val="20"/>
    </w:rPr>
  </w:style>
  <w:style w:type="character" w:customStyle="1" w:styleId="Heading4Char">
    <w:name w:val="Heading 4 Char"/>
    <w:basedOn w:val="DefaultParagraphFont"/>
    <w:link w:val="Heading4"/>
    <w:uiPriority w:val="9"/>
    <w:rsid w:val="00E41310"/>
    <w:rPr>
      <w:rFonts w:ascii="FlandersArtSerif-Bold" w:eastAsiaTheme="majorEastAsia" w:hAnsi="FlandersArtSerif-Bold" w:cstheme="majorBidi"/>
      <w:bCs/>
      <w:iCs/>
      <w:color w:val="000000" w:themeColor="text1"/>
      <w:szCs w:val="20"/>
      <w:u w:val="single"/>
    </w:rPr>
  </w:style>
  <w:style w:type="character" w:customStyle="1" w:styleId="Heading5Char">
    <w:name w:val="Heading 5 Char"/>
    <w:basedOn w:val="DefaultParagraphFont"/>
    <w:link w:val="Heading5"/>
    <w:uiPriority w:val="9"/>
    <w:rsid w:val="00E41310"/>
    <w:rPr>
      <w:rFonts w:ascii="FlandersArtSans-Regular" w:eastAsiaTheme="majorEastAsia" w:hAnsi="FlandersArtSans-Regular" w:cstheme="majorBidi"/>
      <w:color w:val="171717" w:themeColor="background2" w:themeShade="1A"/>
      <w:szCs w:val="20"/>
    </w:rPr>
  </w:style>
  <w:style w:type="character" w:customStyle="1" w:styleId="Heading6Char">
    <w:name w:val="Heading 6 Char"/>
    <w:basedOn w:val="DefaultParagraphFont"/>
    <w:link w:val="Heading6"/>
    <w:uiPriority w:val="9"/>
    <w:rsid w:val="00E41310"/>
    <w:rPr>
      <w:rFonts w:ascii="FlandersArtSerif-Regular" w:eastAsiaTheme="majorEastAsia" w:hAnsi="FlandersArtSerif-Regular" w:cstheme="majorBidi"/>
      <w:iCs/>
      <w:color w:val="171717" w:themeColor="background2" w:themeShade="1A"/>
      <w:szCs w:val="20"/>
    </w:rPr>
  </w:style>
  <w:style w:type="character" w:customStyle="1" w:styleId="Heading7Char">
    <w:name w:val="Heading 7 Char"/>
    <w:basedOn w:val="DefaultParagraphFont"/>
    <w:link w:val="Heading7"/>
    <w:uiPriority w:val="9"/>
    <w:rsid w:val="00E41310"/>
    <w:rPr>
      <w:rFonts w:ascii="FlandersArtSerif-Medium" w:eastAsiaTheme="majorEastAsia" w:hAnsi="FlandersArtSerif-Medium" w:cstheme="majorBidi"/>
      <w:iCs/>
      <w:color w:val="9B9DA0"/>
      <w:szCs w:val="20"/>
    </w:rPr>
  </w:style>
  <w:style w:type="character" w:customStyle="1" w:styleId="Heading8Char">
    <w:name w:val="Heading 8 Char"/>
    <w:basedOn w:val="DefaultParagraphFont"/>
    <w:link w:val="Heading8"/>
    <w:uiPriority w:val="9"/>
    <w:rsid w:val="00E4131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4131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41310"/>
    <w:pPr>
      <w:tabs>
        <w:tab w:val="center" w:pos="4536"/>
        <w:tab w:val="right" w:pos="9072"/>
      </w:tabs>
      <w:spacing w:line="240" w:lineRule="auto"/>
    </w:pPr>
  </w:style>
  <w:style w:type="character" w:customStyle="1" w:styleId="HeaderChar">
    <w:name w:val="Header Char"/>
    <w:basedOn w:val="DefaultParagraphFont"/>
    <w:link w:val="Header"/>
    <w:uiPriority w:val="99"/>
    <w:rsid w:val="00E41310"/>
    <w:rPr>
      <w:rFonts w:ascii="FlandersArtSans-Regular" w:eastAsia="Times" w:hAnsi="FlandersArtSans-Regular" w:cs="Times New Roman"/>
      <w:szCs w:val="20"/>
      <w:lang w:val="cs-CZ" w:eastAsia="nl-BE"/>
    </w:rPr>
  </w:style>
  <w:style w:type="paragraph" w:styleId="Footer">
    <w:name w:val="footer"/>
    <w:basedOn w:val="Normal"/>
    <w:link w:val="FooterChar"/>
    <w:uiPriority w:val="99"/>
    <w:unhideWhenUsed/>
    <w:rsid w:val="00E41310"/>
    <w:pPr>
      <w:tabs>
        <w:tab w:val="center" w:pos="4536"/>
        <w:tab w:val="right" w:pos="9072"/>
      </w:tabs>
      <w:spacing w:line="240" w:lineRule="auto"/>
    </w:pPr>
  </w:style>
  <w:style w:type="character" w:customStyle="1" w:styleId="FooterChar">
    <w:name w:val="Footer Char"/>
    <w:basedOn w:val="DefaultParagraphFont"/>
    <w:link w:val="Footer"/>
    <w:uiPriority w:val="99"/>
    <w:rsid w:val="00E41310"/>
    <w:rPr>
      <w:rFonts w:ascii="FlandersArtSans-Regular" w:eastAsia="Times" w:hAnsi="FlandersArtSans-Regular" w:cs="Times New Roman"/>
      <w:szCs w:val="20"/>
      <w:lang w:val="cs-CZ" w:eastAsia="nl-BE"/>
    </w:rPr>
  </w:style>
  <w:style w:type="paragraph" w:styleId="BalloonText">
    <w:name w:val="Balloon Text"/>
    <w:basedOn w:val="Normal"/>
    <w:link w:val="BalloonTextChar"/>
    <w:uiPriority w:val="99"/>
    <w:semiHidden/>
    <w:unhideWhenUsed/>
    <w:rsid w:val="00A27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02"/>
    <w:rPr>
      <w:rFonts w:ascii="Segoe UI" w:eastAsia="Times" w:hAnsi="Segoe UI" w:cs="Segoe UI"/>
      <w:sz w:val="18"/>
      <w:szCs w:val="18"/>
      <w:lang w:val="cs-CZ" w:eastAsia="nl-BE"/>
    </w:rPr>
  </w:style>
  <w:style w:type="character" w:styleId="CommentReference">
    <w:name w:val="annotation reference"/>
    <w:basedOn w:val="DefaultParagraphFont"/>
    <w:uiPriority w:val="99"/>
    <w:semiHidden/>
    <w:unhideWhenUsed/>
    <w:rsid w:val="00E73455"/>
    <w:rPr>
      <w:sz w:val="16"/>
      <w:szCs w:val="16"/>
    </w:rPr>
  </w:style>
  <w:style w:type="paragraph" w:styleId="CommentText">
    <w:name w:val="annotation text"/>
    <w:basedOn w:val="Normal"/>
    <w:link w:val="CommentTextChar"/>
    <w:uiPriority w:val="99"/>
    <w:unhideWhenUsed/>
    <w:rsid w:val="00E73455"/>
    <w:pPr>
      <w:spacing w:line="240" w:lineRule="auto"/>
    </w:pPr>
    <w:rPr>
      <w:sz w:val="20"/>
    </w:rPr>
  </w:style>
  <w:style w:type="character" w:customStyle="1" w:styleId="CommentTextChar">
    <w:name w:val="Comment Text Char"/>
    <w:basedOn w:val="DefaultParagraphFont"/>
    <w:link w:val="CommentText"/>
    <w:uiPriority w:val="99"/>
    <w:rsid w:val="00E73455"/>
    <w:rPr>
      <w:rFonts w:ascii="FlandersArtSans-Regular" w:eastAsia="Times" w:hAnsi="FlandersArtSans-Regular" w:cs="Times New Roman"/>
      <w:sz w:val="20"/>
      <w:szCs w:val="20"/>
      <w:lang w:val="cs-CZ" w:eastAsia="nl-BE"/>
    </w:rPr>
  </w:style>
  <w:style w:type="paragraph" w:styleId="CommentSubject">
    <w:name w:val="annotation subject"/>
    <w:basedOn w:val="CommentText"/>
    <w:next w:val="CommentText"/>
    <w:link w:val="CommentSubjectChar"/>
    <w:uiPriority w:val="99"/>
    <w:semiHidden/>
    <w:unhideWhenUsed/>
    <w:rsid w:val="00E73455"/>
    <w:rPr>
      <w:b/>
      <w:bCs/>
    </w:rPr>
  </w:style>
  <w:style w:type="character" w:customStyle="1" w:styleId="CommentSubjectChar">
    <w:name w:val="Comment Subject Char"/>
    <w:basedOn w:val="CommentTextChar"/>
    <w:link w:val="CommentSubject"/>
    <w:uiPriority w:val="99"/>
    <w:semiHidden/>
    <w:rsid w:val="00E73455"/>
    <w:rPr>
      <w:rFonts w:ascii="FlandersArtSans-Regular" w:eastAsia="Times" w:hAnsi="FlandersArtSans-Regular" w:cs="Times New Roman"/>
      <w:b/>
      <w:bCs/>
      <w:sz w:val="20"/>
      <w:szCs w:val="20"/>
      <w:lang w:val="cs-CZ" w:eastAsia="nl-BE"/>
    </w:rPr>
  </w:style>
  <w:style w:type="character" w:customStyle="1" w:styleId="artikel">
    <w:name w:val="artikel"/>
    <w:basedOn w:val="DefaultParagraphFont"/>
    <w:rsid w:val="00BC47D6"/>
  </w:style>
  <w:style w:type="character" w:customStyle="1" w:styleId="normaltextrun">
    <w:name w:val="normaltextrun"/>
    <w:basedOn w:val="DefaultParagraphFont"/>
    <w:rsid w:val="00442C98"/>
  </w:style>
  <w:style w:type="character" w:styleId="UnresolvedMention">
    <w:name w:val="Unresolved Mention"/>
    <w:basedOn w:val="DefaultParagraphFont"/>
    <w:uiPriority w:val="99"/>
    <w:unhideWhenUsed/>
    <w:rsid w:val="00EE1D00"/>
    <w:rPr>
      <w:color w:val="605E5C"/>
      <w:shd w:val="clear" w:color="auto" w:fill="E1DFDD"/>
    </w:rPr>
  </w:style>
  <w:style w:type="character" w:styleId="Mention">
    <w:name w:val="Mention"/>
    <w:basedOn w:val="DefaultParagraphFont"/>
    <w:uiPriority w:val="99"/>
    <w:unhideWhenUsed/>
    <w:rsid w:val="004066AF"/>
    <w:rPr>
      <w:color w:val="2B579A"/>
      <w:shd w:val="clear" w:color="auto" w:fill="E1DFDD"/>
    </w:rPr>
  </w:style>
  <w:style w:type="paragraph" w:styleId="ListParagraph">
    <w:name w:val="List Paragraph"/>
    <w:basedOn w:val="Normal"/>
    <w:link w:val="ListParagraphChar"/>
    <w:uiPriority w:val="34"/>
    <w:qFormat/>
    <w:rsid w:val="008E2788"/>
    <w:pPr>
      <w:ind w:left="720"/>
      <w:contextualSpacing/>
    </w:pPr>
  </w:style>
  <w:style w:type="character" w:customStyle="1" w:styleId="ListParagraphChar">
    <w:name w:val="List Paragraph Char"/>
    <w:link w:val="ListParagraph"/>
    <w:uiPriority w:val="34"/>
    <w:locked/>
    <w:rsid w:val="004176FD"/>
    <w:rPr>
      <w:rFonts w:ascii="FlandersArtSans-Regular" w:eastAsia="Times" w:hAnsi="FlandersArtSans-Regular" w:cs="Times New Roman"/>
      <w:szCs w:val="20"/>
      <w:lang w:val="cs-CZ" w:eastAsia="nl-BE"/>
    </w:rPr>
  </w:style>
  <w:style w:type="character" w:styleId="Hyperlink">
    <w:name w:val="Hyperlink"/>
    <w:basedOn w:val="DefaultParagraphFont"/>
    <w:uiPriority w:val="99"/>
    <w:unhideWhenUsed/>
    <w:rsid w:val="005C28CF"/>
    <w:rPr>
      <w:color w:val="0563C1" w:themeColor="hyperlink"/>
      <w:u w:val="single"/>
    </w:rPr>
  </w:style>
  <w:style w:type="character" w:styleId="FollowedHyperlink">
    <w:name w:val="FollowedHyperlink"/>
    <w:basedOn w:val="DefaultParagraphFont"/>
    <w:uiPriority w:val="99"/>
    <w:semiHidden/>
    <w:unhideWhenUsed/>
    <w:rsid w:val="005C28CF"/>
    <w:rPr>
      <w:color w:val="954F72" w:themeColor="followedHyperlink"/>
      <w:u w:val="single"/>
    </w:rPr>
  </w:style>
  <w:style w:type="paragraph" w:styleId="Revision">
    <w:name w:val="Revision"/>
    <w:hidden/>
    <w:uiPriority w:val="99"/>
    <w:semiHidden/>
    <w:rsid w:val="005C6D87"/>
    <w:pPr>
      <w:spacing w:after="0" w:line="240" w:lineRule="auto"/>
    </w:pPr>
    <w:rPr>
      <w:rFonts w:ascii="FlandersArtSans-Regular" w:eastAsia="Times" w:hAnsi="FlandersArtSans-Regular" w:cs="Times New Roman"/>
      <w:szCs w:val="20"/>
      <w:lang w:val="cs-CZ"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6480">
      <w:bodyDiv w:val="1"/>
      <w:marLeft w:val="0"/>
      <w:marRight w:val="0"/>
      <w:marTop w:val="0"/>
      <w:marBottom w:val="0"/>
      <w:divBdr>
        <w:top w:val="none" w:sz="0" w:space="0" w:color="auto"/>
        <w:left w:val="none" w:sz="0" w:space="0" w:color="auto"/>
        <w:bottom w:val="none" w:sz="0" w:space="0" w:color="auto"/>
        <w:right w:val="none" w:sz="0" w:space="0" w:color="auto"/>
      </w:divBdr>
    </w:div>
    <w:div w:id="432364086">
      <w:bodyDiv w:val="1"/>
      <w:marLeft w:val="0"/>
      <w:marRight w:val="0"/>
      <w:marTop w:val="0"/>
      <w:marBottom w:val="0"/>
      <w:divBdr>
        <w:top w:val="none" w:sz="0" w:space="0" w:color="auto"/>
        <w:left w:val="none" w:sz="0" w:space="0" w:color="auto"/>
        <w:bottom w:val="none" w:sz="0" w:space="0" w:color="auto"/>
        <w:right w:val="none" w:sz="0" w:space="0" w:color="auto"/>
      </w:divBdr>
    </w:div>
    <w:div w:id="772483535">
      <w:bodyDiv w:val="1"/>
      <w:marLeft w:val="0"/>
      <w:marRight w:val="0"/>
      <w:marTop w:val="0"/>
      <w:marBottom w:val="0"/>
      <w:divBdr>
        <w:top w:val="none" w:sz="0" w:space="0" w:color="auto"/>
        <w:left w:val="none" w:sz="0" w:space="0" w:color="auto"/>
        <w:bottom w:val="none" w:sz="0" w:space="0" w:color="auto"/>
        <w:right w:val="none" w:sz="0" w:space="0" w:color="auto"/>
      </w:divBdr>
    </w:div>
    <w:div w:id="1230916818">
      <w:bodyDiv w:val="1"/>
      <w:marLeft w:val="0"/>
      <w:marRight w:val="0"/>
      <w:marTop w:val="0"/>
      <w:marBottom w:val="0"/>
      <w:divBdr>
        <w:top w:val="none" w:sz="0" w:space="0" w:color="auto"/>
        <w:left w:val="none" w:sz="0" w:space="0" w:color="auto"/>
        <w:bottom w:val="none" w:sz="0" w:space="0" w:color="auto"/>
        <w:right w:val="none" w:sz="0" w:space="0" w:color="auto"/>
      </w:divBdr>
    </w:div>
    <w:div w:id="1519541535">
      <w:bodyDiv w:val="1"/>
      <w:marLeft w:val="0"/>
      <w:marRight w:val="0"/>
      <w:marTop w:val="0"/>
      <w:marBottom w:val="0"/>
      <w:divBdr>
        <w:top w:val="none" w:sz="0" w:space="0" w:color="auto"/>
        <w:left w:val="none" w:sz="0" w:space="0" w:color="auto"/>
        <w:bottom w:val="none" w:sz="0" w:space="0" w:color="auto"/>
        <w:right w:val="none" w:sz="0" w:space="0" w:color="auto"/>
      </w:divBdr>
    </w:div>
    <w:div w:id="19408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3adbf8e8f4fa6a97a3f6fe56e0301 xmlns="d6162fb5-376c-40b2-bc31-35429b0067c5">
      <Terms xmlns="http://schemas.microsoft.com/office/infopath/2007/PartnerControls"/>
    </hbf3adbf8e8f4fa6a97a3f6fe56e0301>
    <hd42cac413d4489fb0ce1040d262cdb2 xmlns="d6162fb5-376c-40b2-bc31-35429b0067c5">
      <Terms xmlns="http://schemas.microsoft.com/office/infopath/2007/PartnerControls"/>
    </hd42cac413d4489fb0ce1040d262cdb2>
    <ge8f3523ee6d4cb2b95f904ff699c84b xmlns="d6162fb5-376c-40b2-bc31-35429b0067c5">
      <Terms xmlns="http://schemas.microsoft.com/office/infopath/2007/PartnerControls">
        <TermInfo xmlns="http://schemas.microsoft.com/office/infopath/2007/PartnerControls">
          <TermName xmlns="http://schemas.microsoft.com/office/infopath/2007/PartnerControls">Juridische dienst</TermName>
          <TermId xmlns="http://schemas.microsoft.com/office/infopath/2007/PartnerControls">f4a55381-ebe0-4109-96cd-9fe6440060e1</TermId>
        </TermInfo>
      </Terms>
    </ge8f3523ee6d4cb2b95f904ff699c84b>
    <a534f86db2e840b1b485421b904567bc xmlns="d6162fb5-376c-40b2-bc31-35429b0067c5">
      <Terms xmlns="http://schemas.microsoft.com/office/infopath/2007/PartnerControls">
        <TermInfo xmlns="http://schemas.microsoft.com/office/infopath/2007/PartnerControls">
          <TermName xmlns="http://schemas.microsoft.com/office/infopath/2007/PartnerControls">1e principiële goedkeuring</TermName>
          <TermId xmlns="http://schemas.microsoft.com/office/infopath/2007/PartnerControls">3f3240ab-29f8-45fa-a3aa-fb21248050b1</TermId>
        </TermInfo>
      </Terms>
    </a534f86db2e840b1b485421b904567bc>
    <Beschrijving xmlns="d6162fb5-376c-40b2-bc31-35429b0067c5" xsi:nil="true"/>
    <TaxCatchAll xmlns="9a9ec0f0-7796-43d0-ac1f-4c8c46ee0bd1">
      <Value>14</Value>
      <Value>1</Value>
    </TaxCatchAll>
    <Documentdatum xmlns="d6162fb5-376c-40b2-bc31-35429b0067c5">2022-10-06T07:30:32+00:00</Documentdatum>
    <k4f250ad144446d0870b1b27d6c49c47 xmlns="d6162fb5-376c-40b2-bc31-35429b0067c5">
      <Terms xmlns="http://schemas.microsoft.com/office/infopath/2007/PartnerControls"/>
    </k4f250ad144446d0870b1b27d6c49c47>
    <_dlc_DocId xmlns="d6162fb5-376c-40b2-bc31-35429b0067c5">SSUEU32EAHAH-959645931-496</_dlc_DocId>
    <_dlc_DocIdUrl xmlns="d6162fb5-376c-40b2-bc31-35429b0067c5">
      <Url>https://vlaamseoverheid.sharepoint.com/sites/veka-jd/_layouts/15/DocIdRedir.aspx?ID=SSUEU32EAHAH-959645931-496</Url>
      <Description>SSUEU32EAHAH-959645931-496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Vlaamse regelgeving" ma:contentTypeID="0x010100DEE36BDAB788B14698BEDFD50B12B2950100A9490EC95A50EF40BD8B9F204B95D2A2" ma:contentTypeVersion="18" ma:contentTypeDescription="" ma:contentTypeScope="" ma:versionID="ddd2128142d114d3d6b8532cd0ca3a3a">
  <xsd:schema xmlns:xsd="http://www.w3.org/2001/XMLSchema" xmlns:xs="http://www.w3.org/2001/XMLSchema" xmlns:p="http://schemas.microsoft.com/office/2006/metadata/properties" xmlns:ns2="d6162fb5-376c-40b2-bc31-35429b0067c5" xmlns:ns3="9a9ec0f0-7796-43d0-ac1f-4c8c46ee0bd1" xmlns:ns4="0527c743-8181-496b-9e38-090e984ad891" targetNamespace="http://schemas.microsoft.com/office/2006/metadata/properties" ma:root="true" ma:fieldsID="ed7d9c5d1a05c9a8ed62fc2a2b259cb4" ns2:_="" ns3:_="" ns4:_="">
    <xsd:import namespace="d6162fb5-376c-40b2-bc31-35429b0067c5"/>
    <xsd:import namespace="9a9ec0f0-7796-43d0-ac1f-4c8c46ee0bd1"/>
    <xsd:import namespace="0527c743-8181-496b-9e38-090e984ad891"/>
    <xsd:element name="properties">
      <xsd:complexType>
        <xsd:sequence>
          <xsd:element name="documentManagement">
            <xsd:complexType>
              <xsd:all>
                <xsd:element ref="ns2:Beschrijving" minOccurs="0"/>
                <xsd:element ref="ns2:Documentdatum" minOccurs="0"/>
                <xsd:element ref="ns2:_dlc_DocIdPersistId" minOccurs="0"/>
                <xsd:element ref="ns3:TaxCatchAll" minOccurs="0"/>
                <xsd:element ref="ns3:TaxCatchAllLabel" minOccurs="0"/>
                <xsd:element ref="ns2:k4f250ad144446d0870b1b27d6c49c47" minOccurs="0"/>
                <xsd:element ref="ns2:ge8f3523ee6d4cb2b95f904ff699c84b" minOccurs="0"/>
                <xsd:element ref="ns2:hd42cac413d4489fb0ce1040d262cdb2" minOccurs="0"/>
                <xsd:element ref="ns2:a534f86db2e840b1b485421b904567bc"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2:_dlc_DocIdUrl" minOccurs="0"/>
                <xsd:element ref="ns2:hbf3adbf8e8f4fa6a97a3f6fe56e0301"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2fb5-376c-40b2-bc31-35429b0067c5" elementFormDefault="qualified">
    <xsd:import namespace="http://schemas.microsoft.com/office/2006/documentManagement/types"/>
    <xsd:import namespace="http://schemas.microsoft.com/office/infopath/2007/PartnerControls"/>
    <xsd:element name="Beschrijving" ma:index="1" nillable="true" ma:displayName="Beschrijving" ma:description="Optioneel vrij tekstveld met een extra woordje uitleg over je document." ma:internalName="Beschrijving">
      <xsd:simpleType>
        <xsd:restriction base="dms:Note">
          <xsd:maxLength value="255"/>
        </xsd:restriction>
      </xsd:simpleType>
    </xsd:element>
    <xsd:element name="Documentdatum" ma:index="6" nillable="true" ma:displayName="Documentdatum" ma:default="[today]" ma:description="Standaard wordt hier de datum ingevuld waarop je het document hebt opgeladen. Pas die datum zo nodig aan. Deze datum zal in de toekomst niet meer wijzigen in tegenstelling tot het veld &quot;Gewijzigd op&quot;." ma:format="DateOnly" ma:indexed="true" ma:internalName="Documentdatum" ma:readOnly="false">
      <xsd:simpleType>
        <xsd:restriction base="dms:DateTime"/>
      </xsd:simpleType>
    </xsd:element>
    <xsd:element name="_dlc_DocIdPersistId" ma:index="9" nillable="true" ma:displayName="Id blijven behouden" ma:description="Id behouden tijdens toevoegen." ma:hidden="true" ma:internalName="_dlc_DocIdPersistId" ma:readOnly="true">
      <xsd:simpleType>
        <xsd:restriction base="dms:Boolean"/>
      </xsd:simpleType>
    </xsd:element>
    <xsd:element name="k4f250ad144446d0870b1b27d6c49c47" ma:index="13" nillable="true" ma:taxonomy="true" ma:internalName="k4f250ad144446d0870b1b27d6c49c47" ma:taxonomyFieldName="Documentsoort" ma:displayName="Documentsoort" ma:indexed="true" ma:readOnly="false" ma:fieldId="{44f250ad-1444-46d0-870b-1b27d6c49c47}" ma:sspId="49ca8161-7180-459b-a0ef-1a71cf6ffea5" ma:termSetId="b7679fbf-2c84-4831-a1b7-f18cf4b546e0" ma:anchorId="00000000-0000-0000-0000-000000000000" ma:open="false" ma:isKeyword="false">
      <xsd:complexType>
        <xsd:sequence>
          <xsd:element ref="pc:Terms" minOccurs="0" maxOccurs="1"/>
        </xsd:sequence>
      </xsd:complexType>
    </xsd:element>
    <xsd:element name="ge8f3523ee6d4cb2b95f904ff699c84b" ma:index="16" nillable="true" ma:taxonomy="true" ma:internalName="ge8f3523ee6d4cb2b95f904ff699c84b" ma:taxonomyFieldName="Sitethema" ma:displayName="Sitethema" ma:readOnly="false" ma:default="1;#Juridische dienst|f4a55381-ebe0-4109-96cd-9fe6440060e1" ma:fieldId="{0e8f3523-ee6d-4cb2-b95f-904ff699c84b}" ma:taxonomyMulti="true" ma:sspId="49ca8161-7180-459b-a0ef-1a71cf6ffea5" ma:termSetId="c7f1d544-3886-43fa-874c-1cdd2802d06b" ma:anchorId="00000000-0000-0000-0000-000000000000" ma:open="false" ma:isKeyword="false">
      <xsd:complexType>
        <xsd:sequence>
          <xsd:element ref="pc:Terms" minOccurs="0" maxOccurs="1"/>
        </xsd:sequence>
      </xsd:complexType>
    </xsd:element>
    <xsd:element name="hd42cac413d4489fb0ce1040d262cdb2" ma:index="19" nillable="true" ma:taxonomy="true" ma:internalName="hd42cac413d4489fb0ce1040d262cdb2" ma:taxonomyFieldName="Actor" ma:displayName="Actor" ma:indexed="true" ma:default="" ma:fieldId="{1d42cac4-13d4-489f-b0ce-1040d262cdb2}" ma:sspId="49ca8161-7180-459b-a0ef-1a71cf6ffea5" ma:termSetId="7a3d30c3-b949-4cf8-8f6a-5e98860ce7b3" ma:anchorId="00000000-0000-0000-0000-000000000000" ma:open="false" ma:isKeyword="false">
      <xsd:complexType>
        <xsd:sequence>
          <xsd:element ref="pc:Terms" minOccurs="0" maxOccurs="1"/>
        </xsd:sequence>
      </xsd:complexType>
    </xsd:element>
    <xsd:element name="a534f86db2e840b1b485421b904567bc" ma:index="21" nillable="true" ma:taxonomy="true" ma:internalName="a534f86db2e840b1b485421b904567bc" ma:taxonomyFieldName="Fase" ma:displayName="Fase" ma:indexed="true" ma:default="" ma:fieldId="{a534f86d-b2e8-40b1-b485-421b904567bc}" ma:sspId="49ca8161-7180-459b-a0ef-1a71cf6ffea5" ma:termSetId="921270e4-9dba-4d31-8d8d-3b9c61dceb04" ma:anchorId="00000000-0000-0000-0000-000000000000" ma:open="false" ma:isKeyword="false">
      <xsd:complexType>
        <xsd:sequence>
          <xsd:element ref="pc:Terms" minOccurs="0" maxOccurs="1"/>
        </xsd:sequence>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Url" ma:index="2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bf3adbf8e8f4fa6a97a3f6fe56e0301" ma:index="30" nillable="true" ma:taxonomy="true" ma:internalName="hbf3adbf8e8f4fa6a97a3f6fe56e0301" ma:taxonomyFieldName="Type_x0020_document" ma:displayName="Type document" ma:indexed="true" ma:default="" ma:fieldId="{1bf3adbf-8e8f-4fa6-a97a-3f6fe56e0301}" ma:sspId="49ca8161-7180-459b-a0ef-1a71cf6ffea5" ma:termSetId="bce3d890-3426-4eec-96e5-ed97493e80b8" ma:anchorId="00000000-0000-0000-0000-000000000000" ma:open="false" ma:isKeyword="false">
      <xsd:complexType>
        <xsd:sequence>
          <xsd:element ref="pc:Terms" minOccurs="0" maxOccurs="1"/>
        </xsd:sequence>
      </xsd:complexType>
    </xsd:element>
    <xsd:element name="_dlc_DocId" ma:index="31"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55bdf0-75b9-4fa9-9e8f-f9383a8a5fc8}" ma:internalName="TaxCatchAll" ma:readOnly="false" ma:showField="CatchAllData" ma:web="d6162fb5-376c-40b2-bc31-35429b0067c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55bdf0-75b9-4fa9-9e8f-f9383a8a5fc8}" ma:internalName="TaxCatchAllLabel" ma:readOnly="true" ma:showField="CatchAllDataLabel" ma:web="d6162fb5-376c-40b2-bc31-35429b0067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7c743-8181-496b-9e38-090e984ad8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59232F-37CC-40EC-BD8E-1B8D0EC6D234}">
  <ds:schemaRefs>
    <ds:schemaRef ds:uri="http://schemas.microsoft.com/sharepoint/v3/contenttype/forms"/>
  </ds:schemaRefs>
</ds:datastoreItem>
</file>

<file path=customXml/itemProps2.xml><?xml version="1.0" encoding="utf-8"?>
<ds:datastoreItem xmlns:ds="http://schemas.openxmlformats.org/officeDocument/2006/customXml" ds:itemID="{1FAE2D26-DF5D-47FE-96C6-40481255970B}">
  <ds:schemaRefs>
    <ds:schemaRef ds:uri="http://schemas.microsoft.com/office/2006/metadata/properties"/>
    <ds:schemaRef ds:uri="http://schemas.microsoft.com/office/infopath/2007/PartnerControls"/>
    <ds:schemaRef ds:uri="d6162fb5-376c-40b2-bc31-35429b0067c5"/>
    <ds:schemaRef ds:uri="9a9ec0f0-7796-43d0-ac1f-4c8c46ee0bd1"/>
  </ds:schemaRefs>
</ds:datastoreItem>
</file>

<file path=customXml/itemProps3.xml><?xml version="1.0" encoding="utf-8"?>
<ds:datastoreItem xmlns:ds="http://schemas.openxmlformats.org/officeDocument/2006/customXml" ds:itemID="{3DA5D564-7DC9-4637-B52A-807C3C5E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62fb5-376c-40b2-bc31-35429b0067c5"/>
    <ds:schemaRef ds:uri="9a9ec0f0-7796-43d0-ac1f-4c8c46ee0bd1"/>
    <ds:schemaRef ds:uri="0527c743-8181-496b-9e38-090e984ad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2EB38-5577-4EA1-86AA-65253765DC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4164</Words>
  <Characters>23740</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Wetgevingstechnisch advies (Steketee Björn)</dc:creator>
  <cp:keywords/>
  <dc:description/>
  <cp:lastModifiedBy>Dimitris Dimitriadis</cp:lastModifiedBy>
  <cp:revision>5</cp:revision>
  <dcterms:created xsi:type="dcterms:W3CDTF">2023-03-08T15:23:00Z</dcterms:created>
  <dcterms:modified xsi:type="dcterms:W3CDTF">2023-03-08T15:51:00Z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0x010100DEE36BDAB788B14698BEDFD50B12B2950100A9490EC95A50EF40BD8B9F204B95D2A2</vt:lpwstr>
  </property>
  <property fmtid="{D5CDD505-2E9C-101B-9397-08002B2CF9AE}" pid="3" name="Sitethema">
    <vt:lpwstr>1;#Juridische dienst|f4a55381-ebe0-4109-96cd-9fe6440060e1</vt:lpwstr>
  </property>
  <property fmtid="{D5CDD505-2E9C-101B-9397-08002B2CF9AE}" pid="4" name="_dlc_DocIdItemGuid">
    <vt:lpwstr>45eef839-5ec4-43a8-b095-11282c16cd71</vt:lpwstr>
  </property>
  <property fmtid="{D5CDD505-2E9C-101B-9397-08002B2CF9AE}" pid="5" name="Type document">
    <vt:lpwstr/>
  </property>
  <property fmtid="{D5CDD505-2E9C-101B-9397-08002B2CF9AE}" pid="6" name="Status">
    <vt:lpwstr/>
  </property>
  <property fmtid="{D5CDD505-2E9C-101B-9397-08002B2CF9AE}" pid="7" name="Fase">
    <vt:lpwstr>14;#1e principiële goedkeuring|3f3240ab-29f8-45fa-a3aa-fb21248050b1</vt:lpwstr>
  </property>
  <property fmtid="{D5CDD505-2E9C-101B-9397-08002B2CF9AE}" pid="8" name="Documentsoort">
    <vt:lpwstr/>
  </property>
  <property fmtid="{D5CDD505-2E9C-101B-9397-08002B2CF9AE}" pid="9" name="b6c12786bb1c4d1eb86b2a1eb90890c4">
    <vt:lpwstr/>
  </property>
  <property fmtid="{D5CDD505-2E9C-101B-9397-08002B2CF9AE}" pid="10" name="Actor">
    <vt:lpwstr/>
  </property>
</Properties>
</file>