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Abbozz ta’ statut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Ir-Regolamenti tal-Aġenzija Żvediża għas-Sustanzi Kimiċi (KIFS 2017:7) dwar il-Prodotti Kimiċi u l-Organiżmi Bijoteknoloġiċi</w:t>
      </w:r>
    </w:p>
    <w:p w14:paraId="7AFDF2AB" w14:textId="7BEF76B0" w:rsidR="009F020D" w:rsidRDefault="009F020D" w:rsidP="009F020D">
      <w:r>
        <w:t xml:space="preserve">Kapitolu 4</w:t>
      </w:r>
      <w:r>
        <w:t xml:space="preserve"> </w:t>
      </w:r>
    </w:p>
    <w:p w14:paraId="794D3BB0" w14:textId="540B037C" w:rsidR="009F020D" w:rsidRDefault="009F020D" w:rsidP="009F020D">
      <w:r>
        <w:t xml:space="preserve">It-Taqsima 3 Id-dispożizzjonijiet tat-Taqsimiet 7 u 9-14 tal-Ordinanza (2008:245) ma għandhomx japplikaw għall-idrossidu tas-sodju u għall-idrossidu tal-potassju bħala sustanzi jew f’taħlitiet.</w:t>
      </w:r>
      <w:r>
        <w:t xml:space="preserve"> </w:t>
      </w:r>
      <w:r>
        <w:t xml:space="preserve">Id-dispożizzjonijiet lanqas ma għandhom japplikaw għall-isplussivi, għaż-żjut tal-fjuwil jew għall-karburanti maħsuba għat-tħaddim tal-magna.</w:t>
      </w:r>
      <w:r>
        <w:t xml:space="preserve">  </w:t>
      </w:r>
    </w:p>
    <w:p w14:paraId="22F7CF4B" w14:textId="77777777" w:rsidR="009F020D" w:rsidRDefault="009F020D" w:rsidP="009F020D">
      <w:r>
        <w:t xml:space="preserve">Taqsima 3a B’deroga mit-Taqsima 3, madankollu, l-awtorizzazzjoni hija meħtieġa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għall-immaniġġar li mhuwiex f’kapaċità professjonali skont it-Taqsima 7(1) tal-Ordinanza (2008:245) tal-idrossidu tas-sodju u l-idrossidu tal-potassju bħala sustanzi jew f’taħlitiet maħsuba għat-tneħħija jew għat-tindif tad-drenaġġi.</w:t>
      </w:r>
      <w:r>
        <w:t xml:space="preserve"> </w:t>
      </w:r>
      <w:r>
        <w:t xml:space="preserve">Għall-prodotti msemmija hawn fuq japplikaw ukoll id-dispożizzjonijiet tat-Taqsima 9(2) tal-Ordinanza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