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1AE" w14:textId="77777777" w:rsidR="008157F1" w:rsidRDefault="00493FBD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Na podstawie art. 228 ustęp siódmy ustawy o łączności elektronicznej (Dziennik Urzędowy Republiki Słowenii, nr 130/22 i 18/23 – ZDU-1O) Minister Transformacji Cyfrowej w porozumieniu z Ministrem Spraw Wewnętrznych, Ministrem Obrony oraz Dyrektorem Słoweńskiej Agencji Wywiadu i Bezpieczeństwa wydaje</w:t>
      </w:r>
    </w:p>
    <w:p w14:paraId="6FE67D74" w14:textId="77777777" w:rsidR="008157F1" w:rsidRDefault="00493FBD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Przepisy dotyczące urządzeń i interfejsów służących do legalnego przechwytywania przekazów telekomunikacyjnych</w:t>
      </w:r>
    </w:p>
    <w:p w14:paraId="7867C4E5" w14:textId="77777777" w:rsidR="008157F1" w:rsidRDefault="008157F1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</w:p>
    <w:p w14:paraId="3FF98BD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1</w:t>
      </w:r>
    </w:p>
    <w:p w14:paraId="63767A50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(Treść)</w:t>
      </w:r>
    </w:p>
    <w:p w14:paraId="533F4CA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Przepisy określają odpowiednie interfejsy i działanie sprzętu służącego do legalnego przechwytywania przekazów telekomunikacyjnych, które operator zapewnia na potrzeby kontroli prawnej łączności elektronicznej w Republice Słowenii.</w:t>
      </w:r>
    </w:p>
    <w:p w14:paraId="3E6C19E7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Niniejsze przepisy zostały przyjęte z uwzględnieniem procedury informacyjnej w dziedzinie norm i przepisów technicznych zgodnie z dyrektywą Parlamentu Europejskiego i Rady (UE) 2015/1535 z dnia 9 września 2015 r. ustanawiającą procedurę udzielania informacji w zakresie przepisów technicznych oraz zasad dotyczących usług społeczeństwa informacyjnego (Dz.U. L 241 z 17). 9. 2015, s. 1).</w:t>
      </w:r>
    </w:p>
    <w:p w14:paraId="542A8317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2</w:t>
      </w:r>
    </w:p>
    <w:p w14:paraId="7DF3F0D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(Znaczenie terminów)</w:t>
      </w:r>
    </w:p>
    <w:p w14:paraId="126AEF4D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Terminy użyte w niniejszych przepisach mają następujące znaczenia:</w:t>
      </w:r>
    </w:p>
    <w:p w14:paraId="2B6B213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Interfejs przekazania oznacza interfejs po stronie operatora, który umożliwia przekazywanie wyników przechwytywania właściwemu organowi.</w:t>
      </w:r>
    </w:p>
    <w:p w14:paraId="47E6C07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Publiczna sieć łączności oznacza sieć łączności elektronicznej wykorzystywaną w całości lub głównie do świadczenia publicznych usług łączności, które umożliwiają przekazywanie informacji między punktami przyłączenia do sieci.</w:t>
      </w:r>
    </w:p>
    <w:p w14:paraId="7A7305A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Kontrolowany punkt przyłączenia oznacza punkt przyłączenia podlegający prawnej kontroli łączności elektronicznej.</w:t>
      </w:r>
    </w:p>
    <w:p w14:paraId="29AD934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4.      Transkrypcja zlecenia jest dokumentem wydanym zgodnie z art. 228 ustawy o łączności elektronicznej (Dziennik Urzędowy Republiki Słowenii, nr 130/22 oraz 18/23-ZDU-1O zwanej dalej ustawą). </w:t>
      </w:r>
    </w:p>
    <w:p w14:paraId="02F7743E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Przekaz telekomunikacyjny przechwycony w ramach legalnego przechwytywania komunikacji jest przekazem, który:</w:t>
      </w:r>
    </w:p>
    <w:p w14:paraId="6A332E8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rozpoczyna się lub kończy w kontrolowanym punkcie przyłączenia,</w:t>
      </w:r>
    </w:p>
    <w:p w14:paraId="488C3614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jest kierowany do kontrolowanego punktu przyłączenia i jest czasowo przechowywany w urządzeniu pamięci masowej,</w:t>
      </w:r>
    </w:p>
    <w:p w14:paraId="4603699E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jest przekierowany z kontrolowanego punktu przyłączenia do urządzeń pamięci masowej lub jest tam wymagany z kontrolowanego punktu przyłączenia, lub</w:t>
      </w:r>
    </w:p>
    <w:p w14:paraId="0BF7AFC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jest przekierowany z kontrolowanego punktu przyłączenia do innego punktu przyłączenia w publicznej sieci łączności lub innym urządzeniu końcowym lub przepływa przez publiczne sieci łączności innych operatorów.</w:t>
      </w:r>
    </w:p>
    <w:p w14:paraId="381E8BC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Właściwym organem jest organ, który wdraża środek kontroli prawnej łączności elektronicznej zgodnie z prawem regulującym postępowanie karne lub prawem regulującym słoweńską Agencję Wywiadu i Bezpieczeństwa.</w:t>
      </w:r>
    </w:p>
    <w:p w14:paraId="06E442A2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Dane dotyczące przechwytywanych przekazów telekomunikacyjnych są sygnałami i innymi informacjami niezbędnymi do ustanowienia i wdrożenia określonej publicznej usługi łączności związanej z przechwytywanym przekazem. takie jak dane dotyczące numeru punktu przyłączenia wywoływanego lub wywołującego lub innego identyfikatora użytkownika, dane dotyczące godziny i czasu trwania przekazu komunikacyjnego, dane dotyczące lokalizacji użytkownika.</w:t>
      </w:r>
    </w:p>
    <w:p w14:paraId="7DDCFA5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      Punkt przyłączenia to punkt połączenia sieciowego lub inny punkt w publicznej sieci łączności.</w:t>
      </w:r>
    </w:p>
    <w:p w14:paraId="217C01D8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      Treścią przechwyconego przekazu telekomunikacyjnego są informacje wymieniane między dwoma lub większą liczbą użytkowników publicznych usług łączności, z wyłączeniem danych o przechwyconym przekazie.</w:t>
      </w:r>
    </w:p>
    <w:p w14:paraId="2D5F7E3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   Kontrola prawna łączności elektronicznej jest środkiem kontroli łączności elektronicznej, który obejmuje legalne przechwytywanie i kontrolę oraz zabezpieczanie dowodów wszelkich form komunikacji w publicznej sieci łączności, przeprowadzane przez właściwe organy zgodnie z prawem regulującym postępowanie karne lub prawem regulującym działalność Słoweńskiej Agencji Wywiadu i Bezpieczeństwa.</w:t>
      </w:r>
    </w:p>
    <w:p w14:paraId="437A7134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   Legalne przechwytywanie przekazów telekomunikacyjnych to postępowanie zlecane na podstawie prawa regulującego postępowanie karne lub prawa regulującego Słoweńską Agencję Wywiadu i Bezpieczeństwa, w ramach którego gromadzone są treści, okoliczności i fakty związane z komunikacją w określonym punkcie publicznej sieci łączności.</w:t>
      </w:r>
    </w:p>
    <w:p w14:paraId="4B55B49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3</w:t>
      </w:r>
    </w:p>
    <w:p w14:paraId="31FD5FB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(Wymagania podstawowe)</w:t>
      </w:r>
    </w:p>
    <w:p w14:paraId="604CDF8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Operator instaluje takie interfejsy i urządzenia w swojej sieci łączności elektronicznej, aby po otrzymaniu transkrypcji zlecenia umożliwić legalne przechwycenie przekazu w określonym kontrolowanym punkcie przyłączenia w sposób, w zakresie i na czas określony w transkrypcji zlecenia.</w:t>
      </w:r>
    </w:p>
    <w:p w14:paraId="0028B3F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Operator zapewnia w swojej sieci łączności elektronicznej taką liczbę i układ tych węzłów w sieci, w których zainstalowany jest sprzęt do legalnego przechwytywania przekazów telekomunikacyjnych, aby zapewnić ciągły dostęp do wyników przechwytywania, w równoważny sposób z każdego kontrolowanego punktu przyłączenia, który tymczasowo lub trwale korzysta z publicznej sieci lub usługi łączności operatora.</w:t>
      </w:r>
    </w:p>
    <w:p w14:paraId="348C9D6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(3) Legalne przechwytywanie przekazu telekomunikacyjnego przeprowadza się w taki sposób, aby osoby uczestniczące w przechwyconym przekazie i inne osoby nieupoważnione nie zauważyły, że odbywa się prawne przechwytywanie przekazu. Korzystanie z urządzeń i urządzeń do legalnego przechwytywania łączności nie może zmieniać charakterystyki operacyjnej lub jakości przechwytywanego przekazu ani innych publicznych usług łączności.</w:t>
      </w:r>
    </w:p>
    <w:p w14:paraId="117EC19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Urządzenia i interfejsy służące do legalnego przechwytywania przekazu telekomunikacyjnego umożliwiają legalne przechwytywanie przekazu w określonym punkcie przyłączenia kontrolowanego bezpośrednio po upływie dozwolonego czasu trwania kontroli prawnej łączności elektronicznej w tym punkcie przyłączenia lub gdy operator otrzyma powiadomienie, że kontrola prawna łączności elektronicznej w tym punkcie przyłączenia została zakończona.</w:t>
      </w:r>
    </w:p>
    <w:p w14:paraId="46D4E7C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Operator zapewnia taki sprzęt i taki interfejs, aby wszystkie właściwe organy mogły jednocześnie sprawować kontrolę prawną nad łącznością elektroniczną.</w:t>
      </w:r>
    </w:p>
    <w:p w14:paraId="70CC08FE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4</w:t>
      </w:r>
    </w:p>
    <w:p w14:paraId="5E81DA5A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(Urządzenia i wyniki przechwytywania)</w:t>
      </w:r>
    </w:p>
    <w:p w14:paraId="36A2A60F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Operator wykorzystuje takie urządzenia w celu dostarczenia właściwemu organowi następujących informacji o przechwyconym przekazie, oprócz treści przechwyconego przekazu:</w:t>
      </w:r>
    </w:p>
    <w:p w14:paraId="18C94E7D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numer lub inne oznaczenie kontrolowanego punktu przyłączenia lub identyfikator użytkownika;</w:t>
      </w:r>
    </w:p>
    <w:p w14:paraId="7DD4DE5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numer lub inne oznaczenie punktu przyłączenia:</w:t>
      </w:r>
    </w:p>
    <w:p w14:paraId="6A635E2A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z którym kontrolowany punkt przyłączenia próbuje nawiązać połączenie, nawet jeśli ustanowienie połączenia nie powiodło się, lub</w:t>
      </w:r>
    </w:p>
    <w:p w14:paraId="01205D15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który chce nawiązać połączenie z kontrolowanym punktem przyłączenia, nawet jeśli połączenie nie zostało pomyślnie nawiązane lub jeśli przechwycony przekaz z kontrolowanego punktu przyłączenia został przekierowany gdzie indziej lub został skierowany do urządzenia pamięci masowej (urządzenie do przechowywania danych);</w:t>
      </w:r>
    </w:p>
    <w:p w14:paraId="519FB0B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w przypadku przekierowania, również numery lub inne oznaczenia wszystkich punktów połączeń, do których przekierowano przechwycony przekaz telekomunikacyjny;</w:t>
      </w:r>
    </w:p>
    <w:p w14:paraId="764B3E43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      informacje na temat rodzaju publicznej usługi łączności wykorzystywanej w kontrolowanym punkcie przyłączenia lub jej charakterystyki;</w:t>
      </w:r>
    </w:p>
    <w:p w14:paraId="3FA0773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przyczyny techniczne ewentualnego przerwania połączenia między kontrolowanym punktem przyłączenia a jakimkolwiek innym punktem przyłączeniowym lub brak połączenia z kontrolowanym punktem przyłączenia;</w:t>
      </w:r>
    </w:p>
    <w:p w14:paraId="0A0A61F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najbardziej szczegółowe dostępne informacje na temat lokalizacji kontrolowanego punktu przyłączenia, jeżeli jest to kontrolowany punkt przyłączenia w publicznych sieciach łączności ruchomej;</w:t>
      </w:r>
    </w:p>
    <w:p w14:paraId="4B5CB9D6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data i godzina próby przechwycenia przekazu, jeśli połączenie nie zostało nawiązane, oraz data i godzina rozpoczęcia i zakończenia przechwyconego przekazu lub czas jego trwania, jeśli połączenie zakończyło się sukcesem.</w:t>
      </w:r>
    </w:p>
    <w:p w14:paraId="3F522BAC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(2) Dane, o których mowa w poprzednim ustępie, są również przekazywane przez operatora:</w:t>
      </w:r>
    </w:p>
    <w:p w14:paraId="4E6232A9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jeżeli kontrolowany punkt przyłączenia jest objęty połączeniem ustanowionym między wieloma punktami przyłączenia;</w:t>
      </w:r>
    </w:p>
    <w:p w14:paraId="283E5AA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gdy połączenia z wieloma punktami przyłączenia zostały ustanowione z kontrolowanego punktu końcowego.</w:t>
      </w:r>
    </w:p>
    <w:p w14:paraId="7B29A48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Jeżeli z przyczyn technicznych operator nie dostarczy wszystkich wyników przechwytywania w swojej publicznej sieci łączności, niezwłocznie powiadamia o tym właściwy organ.</w:t>
      </w:r>
    </w:p>
    <w:p w14:paraId="07995DF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Korelacja między treścią przechwyconego przekazu a powiązanymi przechwyconymi danymi komunikacyjnymi musi być niepowtarzalna.</w:t>
      </w:r>
    </w:p>
    <w:p w14:paraId="21B6392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5</w:t>
      </w:r>
    </w:p>
    <w:p w14:paraId="66BC3D8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(Interfejs przekazania)</w:t>
      </w:r>
    </w:p>
    <w:p w14:paraId="5E91372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Niezależnie od liczby węzłów, o których mowa w art. 3 ustęp drugi niniejszych przepisów, operator co do zasady zapewnia jeden interfejs przekazania.</w:t>
      </w:r>
    </w:p>
    <w:p w14:paraId="03FD246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Uznaje się, że operator zastosował się do przepisów art. 228 ustęp szósty ustawy, jeżeli wraz z innym operatorem lub operatorem udostępnia interfejs przekazania lub podłącza swoją sieć do interfejsu przekazania innego operatora. W takim przypadku operator zapewnia, aby wszystkie dane niezbędne do wygenerowania wyników przechwytywania były dostępne dla interfejsu przekazania.</w:t>
      </w:r>
    </w:p>
    <w:p w14:paraId="216AC329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Interfejs przekazania musi być wdrożony w taki sposób, aby:</w:t>
      </w:r>
    </w:p>
    <w:p w14:paraId="17CDCEC5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zapewniać właściwemu organowi wyniki przechwytywania przez cały czas trwania kontroli prawnej łączności elektronicznej w konkretnym kontrolowanym punkcie przyłączenia,</w:t>
      </w:r>
    </w:p>
    <w:p w14:paraId="4D820AF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jakość komunikacji na interfejsie przekazania była nie jest niższa niż jakość odpowiednich przechwyconych przekazów,</w:t>
      </w:r>
    </w:p>
    <w:p w14:paraId="10ECB1A8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ogólnodostępne i nadające się do obsługi trasy przesyłowe i protokoły transmisji mogły być wykorzystywane do przesyłania i dostarczania wyników przechwytywania,</w:t>
      </w:r>
    </w:p>
    <w:p w14:paraId="6368256A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normy SIST ES 201 671, SIST-TS ETSI/TS 102 232 zawarte w SIST-TS ETSI/TS 103 280 były uwzględniane dla publicznych sieci łączności lub publicznych usług łączności.</w:t>
      </w:r>
    </w:p>
    <w:p w14:paraId="2D7033DE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Jeżeli operator koduje, kompresuje lub szyfruje komunikację w swojej publicznej sieci łączności, to dopilnowuje, aby wyniki przechwytywania na interfejsie przekazania były niezakodowane, nieskompresowane lub niezaszyfrowane.</w:t>
      </w:r>
    </w:p>
    <w:p w14:paraId="448295C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PRZEPISY KOŃCOWE</w:t>
      </w:r>
    </w:p>
    <w:p w14:paraId="60B7D93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Artykuł 6</w:t>
      </w:r>
    </w:p>
    <w:p w14:paraId="0815E7FC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(Przetwarzanie)</w:t>
      </w:r>
    </w:p>
    <w:p w14:paraId="4B71547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Przepisy dotyczące wyposażenia i interfejsów do legalnego przechwytywania przekazów telekomunikacyjnych (Dziennik Urzędowy Republiki Słowenii, nr 89/13 i 189/21 – ZDU-1M) przestają obowiązywać z dniem wejścia w życie niniejszych przepisów.</w:t>
      </w:r>
    </w:p>
    <w:p w14:paraId="55C20942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Artykuł 7</w:t>
      </w:r>
    </w:p>
    <w:p w14:paraId="0FEA136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(Wejście w życie)</w:t>
      </w:r>
    </w:p>
    <w:p w14:paraId="21F6210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Niniejsze przepisy wchodzą w życie piętnastego dnia po opublikowaniu w Dzienniku Urzędowym Republiki Słowenii.</w:t>
      </w:r>
    </w:p>
    <w:p w14:paraId="7A5D79CE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Nr 007-32/2023/51</w:t>
      </w:r>
    </w:p>
    <w:p w14:paraId="6F16CE7E" w14:textId="77777777" w:rsidR="008157F1" w:rsidRDefault="00493FBD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Lublana, dnia 22 listopada 2023 r.</w:t>
      </w:r>
    </w:p>
    <w:p w14:paraId="58FC9EF3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2023-3150-0009</w:t>
      </w:r>
    </w:p>
    <w:p w14:paraId="6E6AAE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Dr Emilija Stojmenova Duh</w:t>
      </w:r>
      <w:r>
        <w:rPr>
          <w:rFonts w:ascii="Arial" w:hAnsi="Arial"/>
          <w:sz w:val="21"/>
        </w:rPr>
        <w:br/>
        <w:t>Minister</w:t>
      </w:r>
      <w:r>
        <w:rPr>
          <w:rFonts w:ascii="Arial" w:hAnsi="Arial"/>
          <w:sz w:val="21"/>
        </w:rPr>
        <w:br/>
        <w:t>Transformacji Cyfrowej</w:t>
      </w:r>
    </w:p>
    <w:p w14:paraId="0DBF4A8E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Wyrażam zgodę.</w:t>
      </w:r>
    </w:p>
    <w:p w14:paraId="7E9BE9A5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Boštjan Poklukar</w:t>
      </w:r>
      <w:r>
        <w:rPr>
          <w:rFonts w:ascii="Arial" w:hAnsi="Arial"/>
          <w:sz w:val="21"/>
        </w:rPr>
        <w:br/>
        <w:t>Minister</w:t>
      </w:r>
      <w:r>
        <w:rPr>
          <w:rFonts w:ascii="Arial" w:hAnsi="Arial"/>
          <w:sz w:val="21"/>
        </w:rPr>
        <w:br/>
        <w:t>Spraw Wewnętrznych</w:t>
      </w:r>
    </w:p>
    <w:p w14:paraId="3E5F6A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Marjan Šarec</w:t>
      </w:r>
      <w:r>
        <w:rPr>
          <w:rFonts w:ascii="Arial" w:hAnsi="Arial"/>
          <w:sz w:val="21"/>
        </w:rPr>
        <w:br/>
        <w:t>Minister</w:t>
      </w:r>
      <w:r>
        <w:rPr>
          <w:rFonts w:ascii="Arial" w:hAnsi="Arial"/>
          <w:sz w:val="21"/>
        </w:rPr>
        <w:br/>
        <w:t>Obrony</w:t>
      </w:r>
    </w:p>
    <w:p w14:paraId="6D8F6C37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Joško Kadivnik</w:t>
      </w:r>
      <w:r>
        <w:rPr>
          <w:rFonts w:ascii="Arial" w:hAnsi="Arial"/>
          <w:sz w:val="21"/>
        </w:rPr>
        <w:br/>
        <w:t>Dyrektor</w:t>
      </w:r>
      <w:r>
        <w:rPr>
          <w:rFonts w:ascii="Arial" w:hAnsi="Arial"/>
          <w:sz w:val="21"/>
        </w:rPr>
        <w:br/>
        <w:t>Słoweńskiej Agencji</w:t>
      </w:r>
      <w:r>
        <w:rPr>
          <w:rFonts w:ascii="Arial" w:hAnsi="Arial"/>
          <w:sz w:val="21"/>
        </w:rPr>
        <w:br/>
        <w:t>Wywiadu i Bezpieczeństwa</w:t>
      </w:r>
    </w:p>
    <w:p w14:paraId="32376EB8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3FBD"/>
    <w:rsid w:val="00621566"/>
    <w:rsid w:val="008157F1"/>
    <w:rsid w:val="00A77B3E"/>
    <w:rsid w:val="00CA2A55"/>
    <w:rsid w:val="00C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3B46"/>
  <w15:docId w15:val="{426B9CB5-3F67-4B58-AB7D-FCDF913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stevilcnotocko">
    <w:name w:val="alinea_za_stevilc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9252</Characters>
  <Application>Microsoft Office Word</Application>
  <DocSecurity>0</DocSecurity>
  <Lines>168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PRAV14963 NPB0</dc:title>
  <dc:creator>Jožica Škof Nikolič</dc:creator>
  <cp:keywords>class='Internal'</cp:keywords>
  <cp:lastModifiedBy>Ragnhild Efraimsson</cp:lastModifiedBy>
  <cp:revision>2</cp:revision>
  <dcterms:created xsi:type="dcterms:W3CDTF">2024-08-14T12:27:00Z</dcterms:created>
  <dcterms:modified xsi:type="dcterms:W3CDTF">2024-08-14T12:27:00Z</dcterms:modified>
</cp:coreProperties>
</file>