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B7D9C" w14:textId="5A968861" w:rsidR="00674C49" w:rsidRPr="00683D28" w:rsidRDefault="008630CE" w:rsidP="00923C23">
      <w:pPr>
        <w:ind w:left="-737"/>
      </w:pPr>
      <w:r>
        <w:rPr>
          <w:noProof/>
        </w:rPr>
        <mc:AlternateContent>
          <mc:Choice Requires="wps">
            <w:drawing>
              <wp:anchor distT="0" distB="0" distL="114300" distR="114300" simplePos="0" relativeHeight="251659264" behindDoc="0" locked="0" layoutInCell="1" allowOverlap="1" wp14:anchorId="5BFAD292" wp14:editId="1741D43F">
                <wp:simplePos x="0" y="0"/>
                <wp:positionH relativeFrom="column">
                  <wp:posOffset>462492</wp:posOffset>
                </wp:positionH>
                <wp:positionV relativeFrom="paragraph">
                  <wp:posOffset>149437</wp:posOffset>
                </wp:positionV>
                <wp:extent cx="3064933" cy="626534"/>
                <wp:effectExtent l="0" t="0" r="2540" b="2540"/>
                <wp:wrapNone/>
                <wp:docPr id="880615737" name="Text Box 1"/>
                <wp:cNvGraphicFramePr/>
                <a:graphic xmlns:a="http://schemas.openxmlformats.org/drawingml/2006/main">
                  <a:graphicData uri="http://schemas.microsoft.com/office/word/2010/wordprocessingShape">
                    <wps:wsp>
                      <wps:cNvSpPr txBox="1"/>
                      <wps:spPr>
                        <a:xfrm>
                          <a:off x="0" y="0"/>
                          <a:ext cx="3064933" cy="626534"/>
                        </a:xfrm>
                        <a:prstGeom prst="rect">
                          <a:avLst/>
                        </a:prstGeom>
                        <a:solidFill>
                          <a:schemeClr val="lt1"/>
                        </a:solidFill>
                        <a:ln w="6350">
                          <a:noFill/>
                        </a:ln>
                      </wps:spPr>
                      <wps:txbx>
                        <w:txbxContent>
                          <w:p w14:paraId="031D46EE" w14:textId="049ED798" w:rsidR="008630CE" w:rsidRPr="008630CE" w:rsidRDefault="008630CE">
                            <w:pPr>
                              <w:rPr>
                                <w:rFonts w:ascii="Arial" w:hAnsi="Arial" w:cs="Arial"/>
                                <w:b/>
                                <w:bCs/>
                                <w:sz w:val="28"/>
                                <w:szCs w:val="28"/>
                              </w:rPr>
                            </w:pPr>
                            <w:r>
                              <w:rPr>
                                <w:rFonts w:ascii="Arial" w:hAnsi="Arial"/>
                                <w:b/>
                                <w:sz w:val="28"/>
                              </w:rPr>
                              <w:t>МИНИСТЕРСТВО НА КЛИМАТА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BFAD292" id="_x0000_t202" coordsize="21600,21600" o:spt="202" path="m,l,21600r21600,l21600,xe">
                <v:stroke joinstyle="miter"/>
                <v:path gradientshapeok="t" o:connecttype="rect"/>
              </v:shapetype>
              <v:shape id="Text Box 1" o:spid="_x0000_s1026" type="#_x0000_t202" style="position:absolute;left:0;text-align:left;margin-left:36.4pt;margin-top:11.75pt;width:241.35pt;height:49.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" fillcolor="white [3201]" stroked="f" strokeweight=".5pt">
                <v:textbox>
                  <w:txbxContent>
                    <w:p w14:paraId="031D46EE" w14:textId="049ED798" w:rsidR="008630CE" w:rsidRPr="008630CE" w:rsidRDefault="008630CE">
                      <w:pPr>
                        <w:rPr>
                          <w:b/>
                          <w:bCs/>
                          <w:sz w:val="28"/>
                          <w:szCs w:val="28"/>
                          <w:rFonts w:ascii="Arial" w:hAnsi="Arial" w:cs="Arial"/>
                        </w:rPr>
                      </w:pPr>
                      <w:r>
                        <w:rPr>
                          <w:b/>
                          <w:sz w:val="28"/>
                          <w:rFonts w:ascii="Arial" w:hAnsi="Arial"/>
                        </w:rPr>
                        <w:t xml:space="preserve">МИНИСТЕРСТВО НА КЛИМАТА</w:t>
                      </w:r>
                    </w:p>
                  </w:txbxContent>
                </v:textbox>
              </v:shape>
            </w:pict>
          </mc:Fallback>
        </mc:AlternateContent>
      </w:r>
      <w:r>
        <w:rPr>
          <w:noProof/>
        </w:rPr>
        <w:drawing>
          <wp:inline distT="0" distB="0" distL="0" distR="0" wp14:anchorId="28EC3496" wp14:editId="7203C731">
            <wp:extent cx="2858400" cy="914400"/>
            <wp:effectExtent l="0" t="0" r="0" b="0"/>
            <wp:docPr id="3" name="Pilt 3" descr="Pilt, millel on kujutatud visand, joonistamine, lõikepildid, valge&#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lt 3" descr="Pilt, millel on kujutatud visand, joonistamine, lõikepildid, valge&#10;&#10;Kirjeldus on genereeritud automaatsel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8400" cy="914400"/>
                    </a:xfrm>
                    <a:prstGeom prst="rect">
                      <a:avLst/>
                    </a:prstGeom>
                    <a:noFill/>
                    <a:ln>
                      <a:noFill/>
                    </a:ln>
                  </pic:spPr>
                </pic:pic>
              </a:graphicData>
            </a:graphic>
          </wp:inline>
        </w:drawing>
      </w:r>
    </w:p>
    <w:tbl>
      <w:tblPr>
        <w:tblW w:w="0" w:type="auto"/>
        <w:tblInd w:w="-142" w:type="dxa"/>
        <w:tblLook w:val="04A0" w:firstRow="1" w:lastRow="0" w:firstColumn="1" w:lastColumn="0" w:noHBand="0" w:noVBand="1"/>
      </w:tblPr>
      <w:tblGrid>
        <w:gridCol w:w="4152"/>
        <w:gridCol w:w="808"/>
        <w:gridCol w:w="4254"/>
      </w:tblGrid>
      <w:tr w:rsidR="003F55E0" w:rsidRPr="00683D28" w14:paraId="398AB32F" w14:textId="77777777" w:rsidTr="00923C23">
        <w:trPr>
          <w:trHeight w:hRule="exact" w:val="1089"/>
        </w:trPr>
        <w:tc>
          <w:tcPr>
            <w:tcW w:w="4299" w:type="dxa"/>
            <w:vAlign w:val="bottom"/>
          </w:tcPr>
          <w:p w14:paraId="42B8ACCF" w14:textId="33F0B51D" w:rsidR="000D06C6" w:rsidRPr="00DB2F6D" w:rsidRDefault="001B7672" w:rsidP="00EE3F62">
            <w:pPr>
              <w:rPr>
                <w:spacing w:val="20"/>
              </w:rPr>
            </w:pPr>
            <w:r>
              <w:t>НАРЕДБА</w:t>
            </w:r>
          </w:p>
        </w:tc>
        <w:tc>
          <w:tcPr>
            <w:tcW w:w="838" w:type="dxa"/>
            <w:vAlign w:val="bottom"/>
          </w:tcPr>
          <w:p w14:paraId="41CA5545" w14:textId="77777777" w:rsidR="00674C49" w:rsidRPr="00683D28" w:rsidRDefault="00674C49" w:rsidP="00DC4E77"/>
        </w:tc>
        <w:tc>
          <w:tcPr>
            <w:tcW w:w="4359" w:type="dxa"/>
            <w:vAlign w:val="bottom"/>
          </w:tcPr>
          <w:p w14:paraId="56349025" w14:textId="4F7D3746" w:rsidR="00674C49" w:rsidRPr="00683D28" w:rsidRDefault="00674C49" w:rsidP="008F7110">
            <w:pPr>
              <w:pStyle w:val="viideteie"/>
            </w:pPr>
          </w:p>
        </w:tc>
      </w:tr>
      <w:tr w:rsidR="003F55E0" w:rsidRPr="00683D28" w14:paraId="4E728358" w14:textId="77777777" w:rsidTr="00B6572B">
        <w:trPr>
          <w:trHeight w:hRule="exact" w:val="558"/>
        </w:trPr>
        <w:tc>
          <w:tcPr>
            <w:tcW w:w="4299" w:type="dxa"/>
            <w:vAlign w:val="bottom"/>
          </w:tcPr>
          <w:p w14:paraId="662ACDF1" w14:textId="390D6648" w:rsidR="005B0AFA" w:rsidRDefault="005B0AFA" w:rsidP="00433728"/>
        </w:tc>
        <w:tc>
          <w:tcPr>
            <w:tcW w:w="838" w:type="dxa"/>
            <w:vAlign w:val="bottom"/>
          </w:tcPr>
          <w:p w14:paraId="132B940F" w14:textId="77777777" w:rsidR="005B0AFA" w:rsidRPr="00683D28" w:rsidRDefault="005B0AFA" w:rsidP="00DC4E77"/>
        </w:tc>
        <w:tc>
          <w:tcPr>
            <w:tcW w:w="4359" w:type="dxa"/>
            <w:vAlign w:val="bottom"/>
          </w:tcPr>
          <w:p w14:paraId="72FD25B4" w14:textId="77777777" w:rsidR="0082704C" w:rsidRDefault="005E3B39" w:rsidP="00B6572B">
            <w:pPr>
              <w:pStyle w:val="viideteie"/>
              <w:jc w:val="right"/>
            </w:pPr>
            <w:r>
              <w:t xml:space="preserve">Дата в цифров подпис </w:t>
            </w:r>
          </w:p>
          <w:p w14:paraId="09DBC072" w14:textId="749C644C" w:rsidR="005B0AFA" w:rsidRPr="00683D28" w:rsidRDefault="005E3B39" w:rsidP="00B6572B">
            <w:pPr>
              <w:pStyle w:val="viideteie"/>
              <w:jc w:val="right"/>
            </w:pPr>
            <w:r>
              <w:t>№ </w:t>
            </w:r>
            <w:sdt>
              <w:sdtPr>
                <w:alias w:val="Регистрационен номер:"/>
                <w:tag w:val="RMReferenceCode"/>
                <w:id w:val="488599500"/>
                <w:placeholder>
                  <w:docPart w:val="45886D0524B8484C872624E5426ECECA"/>
                </w:placeholder>
                <w:showingPlcHdr/>
                <w:dataBinding w:prefixMappings="xmlns:ns0='http://schemas.microsoft.com/office/2006/metadata/properties' xmlns:ns1='http://www.w3.org/2001/XMLSchema-instance' xmlns:ns2='609eabb9-0856-44a7-8264-14370f27e90d' " w:xpath="/ns0:properties[1]/documentManagement[1]/ns2:RMReferenceCode[1]" w:storeItemID="{98B7FAEE-E3D3-40B6-8C86-D029D4B48031}"/>
                <w:text/>
              </w:sdtPr>
              <w:sdtEndPr/>
              <w:sdtContent>
                <w:r>
                  <w:rPr>
                    <w:rStyle w:val="PlaceholderText"/>
                  </w:rPr>
                  <w:t>[Регистрационен номер]</w:t>
                </w:r>
              </w:sdtContent>
            </w:sdt>
          </w:p>
        </w:tc>
      </w:tr>
    </w:tbl>
    <w:p w14:paraId="3A265CE1" w14:textId="77777777" w:rsidR="006326AA" w:rsidRDefault="006326AA" w:rsidP="006326AA">
      <w:pPr>
        <w:pStyle w:val="peakiri"/>
        <w:spacing w:before="0" w:after="0"/>
      </w:pPr>
    </w:p>
    <w:p w14:paraId="6CC6042B" w14:textId="77777777" w:rsidR="006326AA" w:rsidRDefault="006326AA" w:rsidP="006326AA">
      <w:pPr>
        <w:pStyle w:val="peakiri"/>
        <w:spacing w:before="0" w:after="0"/>
      </w:pPr>
    </w:p>
    <w:p w14:paraId="41824054" w14:textId="4A0D62B1" w:rsidR="00674C49" w:rsidRPr="006F3A4C" w:rsidRDefault="00491D3F" w:rsidP="006326AA">
      <w:pPr>
        <w:pStyle w:val="peakiri"/>
        <w:spacing w:before="0" w:after="0"/>
        <w:rPr>
          <w:b/>
          <w:bCs/>
        </w:rPr>
      </w:pPr>
      <w:r>
        <w:rPr>
          <w:b/>
        </w:rPr>
        <w:t>Изменение на Наредба № 101 на министъра на икономиката и инфраструктурата от 3 август 2015 г. „Изисквания за качество на пътното строителство“</w:t>
      </w:r>
    </w:p>
    <w:p w14:paraId="039ADD10" w14:textId="77777777" w:rsidR="006326AA" w:rsidRDefault="006326AA" w:rsidP="006326AA">
      <w:pPr>
        <w:pStyle w:val="peakiri"/>
        <w:spacing w:before="0" w:after="0"/>
      </w:pPr>
    </w:p>
    <w:p w14:paraId="671F509A" w14:textId="77777777" w:rsidR="006326AA" w:rsidRPr="00683D28" w:rsidRDefault="006326AA" w:rsidP="006326AA">
      <w:pPr>
        <w:pStyle w:val="peakiri"/>
        <w:spacing w:before="0" w:after="0"/>
      </w:pPr>
    </w:p>
    <w:p w14:paraId="36DB83DC" w14:textId="77777777" w:rsidR="00491D3F" w:rsidRDefault="00491D3F" w:rsidP="00491D3F">
      <w:r>
        <w:t>Наредбата е приета въз основа на член 96, параграф 3 от Кодекса за строителството.</w:t>
      </w:r>
    </w:p>
    <w:p w14:paraId="2267CFBB" w14:textId="77777777" w:rsidR="00491D3F" w:rsidRDefault="00491D3F" w:rsidP="00491D3F"/>
    <w:p w14:paraId="27F6E63A" w14:textId="0C0997B4" w:rsidR="00491D3F" w:rsidRPr="00C06447" w:rsidRDefault="00491D3F" w:rsidP="00491D3F">
      <w:pPr>
        <w:rPr>
          <w:b/>
          <w:bCs/>
        </w:rPr>
      </w:pPr>
      <w:r>
        <w:rPr>
          <w:b/>
        </w:rPr>
        <w:t>В Наредба № 101 на министъра на икономиката и инфраструктурата от 3 август 2015 г. „Изисквания за качество на пътното строителство“ се внасят следните изменения:</w:t>
      </w:r>
    </w:p>
    <w:p w14:paraId="21D9AE75" w14:textId="77777777" w:rsidR="00491D3F" w:rsidRDefault="00491D3F" w:rsidP="00491D3F"/>
    <w:p w14:paraId="65E862AB" w14:textId="3D11833E" w:rsidR="00491D3F" w:rsidRDefault="00491D3F" w:rsidP="00AA5DD3">
      <w:bookmarkStart w:id="0" w:name="_Hlk169183575"/>
      <w:r>
        <w:rPr>
          <w:b/>
        </w:rPr>
        <w:t>(1)</w:t>
      </w:r>
      <w:r>
        <w:t xml:space="preserve"> в цялата наредба и в заглавието на приложение 14 към него изразът „асфалтово-бетонна смес“ се заменя с израза „асфалтова смес“.</w:t>
      </w:r>
      <w:bookmarkEnd w:id="0"/>
      <w:r>
        <w:t>;</w:t>
      </w:r>
    </w:p>
    <w:p w14:paraId="113AAEB9" w14:textId="77777777" w:rsidR="00491D3F" w:rsidRDefault="00491D3F" w:rsidP="00491D3F"/>
    <w:p w14:paraId="652EF9A4" w14:textId="1E4DB222" w:rsidR="00491D3F" w:rsidRDefault="00491D3F" w:rsidP="00491D3F">
      <w:r>
        <w:rPr>
          <w:b/>
        </w:rPr>
        <w:t>(2)</w:t>
      </w:r>
      <w:r>
        <w:t xml:space="preserve"> след последното изречение на алинея 1, точка 2 се добавя изречението „Съответствието на строителните материали с изискванията за качество се проверява от собственика на пътя в лаборатория, която по правило трябва да бъде компетентен оценител“;</w:t>
      </w:r>
    </w:p>
    <w:p w14:paraId="2743E445" w14:textId="77777777" w:rsidR="00491D3F" w:rsidRDefault="00491D3F" w:rsidP="00491D3F"/>
    <w:p w14:paraId="71541E18" w14:textId="4EC10FBD" w:rsidR="00491D3F" w:rsidRDefault="00491D3F" w:rsidP="00491D3F">
      <w:r>
        <w:rPr>
          <w:b/>
        </w:rPr>
        <w:t>(3)</w:t>
      </w:r>
      <w:r>
        <w:t xml:space="preserve"> към член 1 се добавя алинея 2</w:t>
      </w:r>
      <w:r>
        <w:rPr>
          <w:vertAlign w:val="superscript"/>
        </w:rPr>
        <w:t>1</w:t>
      </w:r>
      <w:r>
        <w:t xml:space="preserve"> със следния текст:</w:t>
      </w:r>
    </w:p>
    <w:p w14:paraId="13A92325" w14:textId="607EE836" w:rsidR="00491D3F" w:rsidRDefault="00491D3F" w:rsidP="00491D3F">
      <w:r>
        <w:t>„(2</w:t>
      </w:r>
      <w:r>
        <w:rPr>
          <w:vertAlign w:val="superscript"/>
        </w:rPr>
        <w:t>1</w:t>
      </w:r>
      <w:r>
        <w:t>) Със съгласието на собственика на пътя могат да се използват алтернативни суровини за строителни работи, при условие че са осигурени изискванията за експлоатационния срок, стабилността и безопасността на пътя. Съответствието с изискванията</w:t>
      </w:r>
    </w:p>
    <w:p w14:paraId="5AB60174" w14:textId="77777777" w:rsidR="00491D3F" w:rsidRDefault="00491D3F" w:rsidP="00491D3F">
      <w:r>
        <w:t>за използването на алтернативни суровини се доказва.“;</w:t>
      </w:r>
    </w:p>
    <w:p w14:paraId="2375CC7C" w14:textId="77777777" w:rsidR="00491D3F" w:rsidRDefault="00491D3F" w:rsidP="00491D3F"/>
    <w:p w14:paraId="1362B621" w14:textId="77777777" w:rsidR="00491D3F" w:rsidRDefault="00491D3F" w:rsidP="00491D3F">
      <w:r>
        <w:rPr>
          <w:b/>
        </w:rPr>
        <w:t>(4)</w:t>
      </w:r>
      <w:r>
        <w:t xml:space="preserve"> алинея 1, точка 3 гласи следното:</w:t>
      </w:r>
    </w:p>
    <w:p w14:paraId="7473E06A" w14:textId="1A4990BB" w:rsidR="00491D3F" w:rsidRDefault="00491D3F" w:rsidP="00491D3F">
      <w:r>
        <w:t>„(3) Чрез дерогация пътното строителство може да бъде прието при условията, определени от собственика на пътя, ако не е възможно от инженерна или икономическа гледна точка, или и от двете, строителството да се извърши повторно.“;</w:t>
      </w:r>
    </w:p>
    <w:p w14:paraId="216ECA81" w14:textId="77777777" w:rsidR="00491D3F" w:rsidRDefault="00491D3F" w:rsidP="00491D3F"/>
    <w:p w14:paraId="56A7733B" w14:textId="690DC031" w:rsidR="00491D3F" w:rsidRDefault="00491D3F" w:rsidP="00491D3F">
      <w:r>
        <w:rPr>
          <w:b/>
        </w:rPr>
        <w:t>(5)</w:t>
      </w:r>
      <w:r>
        <w:t xml:space="preserve"> в алинея 2, точка 8 изразът „в почвата и водните басейни“ се заменя с израза „извън пътното строителство“;</w:t>
      </w:r>
    </w:p>
    <w:p w14:paraId="796FCD3D" w14:textId="77777777" w:rsidR="00491D3F" w:rsidRDefault="00491D3F" w:rsidP="00491D3F"/>
    <w:p w14:paraId="70FC73D9" w14:textId="77777777" w:rsidR="00491D3F" w:rsidRDefault="00491D3F" w:rsidP="00491D3F">
      <w:r>
        <w:rPr>
          <w:b/>
        </w:rPr>
        <w:t>(6)</w:t>
      </w:r>
      <w:r>
        <w:t xml:space="preserve"> алинея 2, точка 12 гласи следното:</w:t>
      </w:r>
    </w:p>
    <w:p w14:paraId="1FF54EBC" w14:textId="77777777" w:rsidR="00491D3F" w:rsidRDefault="00491D3F" w:rsidP="00491D3F">
      <w:r>
        <w:lastRenderedPageBreak/>
        <w:t>„(12) Коефициентът на сцепление на пътната повърхност върху пътно платно, открито за движение, с ограничение на скоростта над 50</w:t>
      </w:r>
    </w:p>
    <w:p w14:paraId="7030A8DF" w14:textId="56498FD9" w:rsidR="00491D3F" w:rsidRDefault="00491D3F" w:rsidP="00491D3F">
      <w:r>
        <w:t>km/h не трябва да се отклонява с повече от 0,1 единица от средната стойност на коефициента на сцепление в напречната посока на напречното сечение на пътя.“;</w:t>
      </w:r>
    </w:p>
    <w:p w14:paraId="0FB62085" w14:textId="77777777" w:rsidR="00491D3F" w:rsidRDefault="00491D3F" w:rsidP="00491D3F"/>
    <w:p w14:paraId="15CB70F8" w14:textId="77777777" w:rsidR="00491D3F" w:rsidRDefault="00491D3F" w:rsidP="00491D3F">
      <w:r>
        <w:rPr>
          <w:b/>
        </w:rPr>
        <w:t>(7)</w:t>
      </w:r>
      <w:r>
        <w:t xml:space="preserve"> алинеи 14 — 16 от член 2 гласят следното:</w:t>
      </w:r>
    </w:p>
    <w:p w14:paraId="436D1535" w14:textId="784B69BC" w:rsidR="00491D3F" w:rsidRDefault="00491D3F" w:rsidP="00491D3F">
      <w:r>
        <w:t>„(14) Обходните участъци, дължащи се на пътни работи, трябва да отговарят най-малко на условие от ниво 1 в съответствие с изискванията, предвидени въз основа на алинея 97, точка 2 от строителния кодекс.</w:t>
      </w:r>
    </w:p>
    <w:p w14:paraId="2DF95987" w14:textId="77777777" w:rsidR="00491D3F" w:rsidRDefault="00491D3F" w:rsidP="00491D3F"/>
    <w:p w14:paraId="25D8B6E4" w14:textId="4BA58816" w:rsidR="00491D3F" w:rsidRDefault="00491D3F" w:rsidP="00491D3F">
      <w:r>
        <w:t>(15) Слоевете от насипи и настилки могат да се поставят само върху долните слоеве, които са построени и приети в съответствие с процедурата, одобрена от собственика на пътя. Ако има изискване за устойчивост на замръзване, ако абсорбцията на вода надвишава 2 %, трябва да се определи устойчивостта на замръзване на използвания материал.</w:t>
      </w:r>
    </w:p>
    <w:p w14:paraId="0915E20C" w14:textId="77777777" w:rsidR="00491D3F" w:rsidRDefault="00491D3F" w:rsidP="00491D3F"/>
    <w:p w14:paraId="1F162E12" w14:textId="541D5207" w:rsidR="00491D3F" w:rsidRDefault="00491D3F" w:rsidP="00491D3F">
      <w:r>
        <w:t>(16) Когато се проверява съответствието с изискванията за качество, проверката се извършва от квалифициран оценител, когато това е възможно. Когато не е възможно да се използва квалифициран оценител, проверката на качеството се извършва въз основа на изискванията, определени от собственика на пътя.“;</w:t>
      </w:r>
    </w:p>
    <w:p w14:paraId="7D2E459A" w14:textId="77777777" w:rsidR="00491D3F" w:rsidRDefault="00491D3F" w:rsidP="00491D3F"/>
    <w:p w14:paraId="30F21FC3" w14:textId="77777777" w:rsidR="00491D3F" w:rsidRDefault="00491D3F" w:rsidP="00491D3F">
      <w:r>
        <w:t>(</w:t>
      </w:r>
      <w:r>
        <w:rPr>
          <w:b/>
        </w:rPr>
        <w:t>8)</w:t>
      </w:r>
      <w:r>
        <w:t xml:space="preserve"> алинея 3, точки 3 и 4 гласят следното:</w:t>
      </w:r>
    </w:p>
    <w:p w14:paraId="53B950A8" w14:textId="77777777" w:rsidR="00491D3F" w:rsidRDefault="00491D3F" w:rsidP="00491D3F">
      <w:r>
        <w:t>„(3) Една партида инертни материали, доставени за асфалтови смеси, е до 3 000 тона.</w:t>
      </w:r>
    </w:p>
    <w:p w14:paraId="3F1A782C" w14:textId="77777777" w:rsidR="00491D3F" w:rsidRDefault="00491D3F" w:rsidP="00491D3F"/>
    <w:p w14:paraId="2D2CDA6A" w14:textId="7471609C" w:rsidR="00491D3F" w:rsidRDefault="00491D3F" w:rsidP="00491D3F">
      <w:r>
        <w:t>(4) Проверката на съответствието на всяка партида с документацията за оценяване на съответствието включва оценка на разпределението на частиците по размер на финия агрегат и съдържанието на фините частици. Грубият инертен материал се проверява за неговото разпределение по размер на частиците, съдържание на фини частици, индекс за плоски зърна и устойчивост на дробимост.</w:t>
      </w:r>
    </w:p>
    <w:p w14:paraId="725C8C5B" w14:textId="1D75AF8A" w:rsidR="00491D3F" w:rsidRDefault="00491D3F" w:rsidP="00491D3F">
      <w:r>
        <w:t>Устойчивостта на износване се определя, когато е целесъобразно, чрез Nordic изпитване. Устойчивостта на замръзване на груби инертни материали се проверява най-малко веднъж преди влагането на материалите. Когато се оценява устойчивостта на замръзване,</w:t>
      </w:r>
    </w:p>
    <w:p w14:paraId="797AA4FA" w14:textId="0209D668" w:rsidR="00491D3F" w:rsidRDefault="00491D3F" w:rsidP="00491D3F">
      <w:r>
        <w:t>са необходими лабораторните данни и материалите могат да бъдат вложени, ако поглъщането на вода от материала е по-малко от 2 % според лабораторните данни.“;</w:t>
      </w:r>
    </w:p>
    <w:p w14:paraId="736B296C" w14:textId="77777777" w:rsidR="00491D3F" w:rsidRDefault="00491D3F" w:rsidP="00491D3F"/>
    <w:p w14:paraId="437CCAB7" w14:textId="2AC844BC" w:rsidR="00491D3F" w:rsidRDefault="00491D3F" w:rsidP="00491D3F">
      <w:r>
        <w:rPr>
          <w:b/>
        </w:rPr>
        <w:t>(9)</w:t>
      </w:r>
      <w:r>
        <w:t xml:space="preserve"> четвъртото изречение от алинея 3, точка 7 и алинея 12, точка 3, трето изречение се допълват с израза „или, съгласувано с възложителя, предприема коригиращи мерки“ след думата „отстранява“;</w:t>
      </w:r>
    </w:p>
    <w:p w14:paraId="1DBAD732" w14:textId="77777777" w:rsidR="00491D3F" w:rsidRDefault="00491D3F" w:rsidP="00491D3F"/>
    <w:p w14:paraId="7FB3AEF2" w14:textId="39C8FF32" w:rsidR="00491D3F" w:rsidRDefault="00491D3F" w:rsidP="00491D3F">
      <w:r>
        <w:rPr>
          <w:b/>
        </w:rPr>
        <w:t>(10)</w:t>
      </w:r>
      <w:r>
        <w:t xml:space="preserve"> в третото изречение на алинея 4, точка 2 изразът „поради непредвидимата продължителност на валежите или с 24 часа в случай на неочакван спад на температурата под 5 °C по пътната повърхност“ се заличава;</w:t>
      </w:r>
    </w:p>
    <w:p w14:paraId="2314F6E8" w14:textId="77777777" w:rsidR="00491D3F" w:rsidRDefault="00491D3F" w:rsidP="00491D3F"/>
    <w:p w14:paraId="2B4B649D" w14:textId="77777777" w:rsidR="00491D3F" w:rsidRDefault="00491D3F" w:rsidP="00491D3F">
      <w:r>
        <w:rPr>
          <w:b/>
        </w:rPr>
        <w:t>(11)</w:t>
      </w:r>
      <w:r>
        <w:t xml:space="preserve"> алинея 5, точка 1 гласи следното:</w:t>
      </w:r>
    </w:p>
    <w:p w14:paraId="065FA7B1" w14:textId="77777777" w:rsidR="00491D3F" w:rsidRDefault="00491D3F" w:rsidP="00491D3F">
      <w:r>
        <w:t>„(1) Горният слой чакъл с дебелина най-малко 12 cm от общия слой чакъл трябва да е с размер на частиците</w:t>
      </w:r>
    </w:p>
    <w:p w14:paraId="023A23FF" w14:textId="79C25079" w:rsidR="00491D3F" w:rsidRDefault="00491D3F" w:rsidP="00491D3F">
      <w:r>
        <w:t xml:space="preserve">на позиция 5 или 6, както е посочено в приложение 10 към настоящата наредба. Горният слой чакъл се измерва по оста на пътя и на разстояние 1 m от ръба на пътя. </w:t>
      </w:r>
      <w:r>
        <w:lastRenderedPageBreak/>
        <w:t>Запечатаната повърхност не трябва да съдържа несвързани частици, които не преминават през сито с отвор 40 mm</w:t>
      </w:r>
    </w:p>
    <w:p w14:paraId="0B83A04B" w14:textId="77777777" w:rsidR="00491D3F" w:rsidRDefault="00491D3F" w:rsidP="00491D3F">
      <w:r>
        <w:t>.“;</w:t>
      </w:r>
    </w:p>
    <w:p w14:paraId="1869EB07" w14:textId="77777777" w:rsidR="00491D3F" w:rsidRDefault="00491D3F" w:rsidP="00491D3F"/>
    <w:p w14:paraId="6BAFB338" w14:textId="0E1E05C2" w:rsidR="00491D3F" w:rsidRDefault="00491D3F" w:rsidP="00491D3F">
      <w:r>
        <w:rPr>
          <w:b/>
        </w:rPr>
        <w:t>(12)</w:t>
      </w:r>
      <w:r>
        <w:t xml:space="preserve"> четирите последни изречения от алинея 5, точка 2, подточка 4, алинея 12, точка 10, пето изречение от клауза 13, параграф 12, точка 7 и третото изречение от алинея 23, точка 4 се изменят, като след текста „LOADMAN-“ се добавя текстът „или INSPECTOR-“, а изразът „умножен по преходния коефициент“ се заменя с израза:</w:t>
      </w:r>
    </w:p>
    <w:p w14:paraId="4E7B5C8F" w14:textId="77777777" w:rsidR="00491D3F" w:rsidRDefault="00491D3F" w:rsidP="00491D3F">
      <w:r>
        <w:t>„преобразуван, за да бъде сравним“;</w:t>
      </w:r>
    </w:p>
    <w:p w14:paraId="2DDE4159" w14:textId="77777777" w:rsidR="00491D3F" w:rsidRDefault="00491D3F" w:rsidP="00491D3F"/>
    <w:p w14:paraId="6D9AC578" w14:textId="77777777" w:rsidR="00491D3F" w:rsidRDefault="00491D3F" w:rsidP="00491D3F">
      <w:r>
        <w:rPr>
          <w:b/>
        </w:rPr>
        <w:t>(13)</w:t>
      </w:r>
      <w:r>
        <w:t xml:space="preserve"> заглавието на член 6 гласи следното:</w:t>
      </w:r>
    </w:p>
    <w:p w14:paraId="65967F88" w14:textId="6FB91CB4" w:rsidR="00491D3F" w:rsidRPr="00491D3F" w:rsidRDefault="00491D3F" w:rsidP="00491D3F">
      <w:pPr>
        <w:rPr>
          <w:b/>
          <w:bCs/>
        </w:rPr>
      </w:pPr>
      <w:r>
        <w:rPr>
          <w:b/>
        </w:rPr>
        <w:t>„Член 6. Асфалт и път с настилка“;</w:t>
      </w:r>
    </w:p>
    <w:p w14:paraId="2DE706DD" w14:textId="77777777" w:rsidR="00491D3F" w:rsidRDefault="00491D3F" w:rsidP="00491D3F"/>
    <w:p w14:paraId="59A776D2" w14:textId="77777777" w:rsidR="00491D3F" w:rsidRDefault="00491D3F" w:rsidP="00491D3F">
      <w:r>
        <w:rPr>
          <w:b/>
        </w:rPr>
        <w:t>(14)</w:t>
      </w:r>
      <w:r>
        <w:t xml:space="preserve"> клауза 6, точка 1, подточка 1 гласи следното:</w:t>
      </w:r>
    </w:p>
    <w:p w14:paraId="210ABB7A" w14:textId="01F86C92" w:rsidR="00491D3F" w:rsidRDefault="00491D3F" w:rsidP="00491D3F">
      <w:r>
        <w:t>„1) напречен наклон на път с двустранен напречен наклон; и</w:t>
      </w:r>
      <w:r>
        <w:rPr>
          <w:color w:val="202020"/>
          <w:shd w:val="clear" w:color="auto" w:fill="FFFFFF"/>
        </w:rPr>
        <w:t xml:space="preserve"> по смисъла на Закона за движението по пътищата</w:t>
      </w:r>
      <w:r>
        <w:t xml:space="preserve"> на тротоари, пътеки за пешеходци, алеи за пешеходци и велосипедни алеи и части за велосипеди ± 0,5 % и едностранен напречен наклон ± 0,3 %;“;</w:t>
      </w:r>
    </w:p>
    <w:p w14:paraId="5F0DA653" w14:textId="77777777" w:rsidR="00491D3F" w:rsidRDefault="00491D3F" w:rsidP="00491D3F"/>
    <w:p w14:paraId="33C70D57" w14:textId="77777777" w:rsidR="00491D3F" w:rsidRDefault="00491D3F" w:rsidP="00491D3F">
      <w:r>
        <w:rPr>
          <w:b/>
        </w:rPr>
        <w:t>(15)</w:t>
      </w:r>
      <w:r>
        <w:t xml:space="preserve"> клауза 6, точка 1, подточка 3 и клауза 20, точка 1, подточка 3 гласят следното:</w:t>
      </w:r>
    </w:p>
    <w:p w14:paraId="76578A29" w14:textId="77777777" w:rsidR="00491D3F" w:rsidRDefault="00491D3F" w:rsidP="00491D3F">
      <w:r>
        <w:t>„3. Разстоянието между ръба на повърхността и оста на пътя може да се различава –5/+15 cm, като общата широчина на повърхността не е</w:t>
      </w:r>
    </w:p>
    <w:p w14:paraId="470F9F36" w14:textId="6913F37D" w:rsidR="00491D3F" w:rsidRDefault="00491D3F" w:rsidP="00491D3F">
      <w:r>
        <w:t>по-тясна от проекта и разликата между две последователни измервания на прави участъци с еднаква широчина, непревишаваща 5 cm.“;</w:t>
      </w:r>
    </w:p>
    <w:p w14:paraId="46047FD9" w14:textId="77777777" w:rsidR="00491D3F" w:rsidRDefault="00491D3F" w:rsidP="00491D3F"/>
    <w:p w14:paraId="3D5BA818" w14:textId="77777777" w:rsidR="00491D3F" w:rsidRDefault="00491D3F" w:rsidP="00491D3F">
      <w:r>
        <w:rPr>
          <w:b/>
        </w:rPr>
        <w:t>(16)</w:t>
      </w:r>
      <w:r>
        <w:t xml:space="preserve"> петото изречение на алинея 6, точка 3 гласи следното:</w:t>
      </w:r>
    </w:p>
    <w:p w14:paraId="004C7385" w14:textId="77777777" w:rsidR="00491D3F" w:rsidRDefault="00491D3F" w:rsidP="00491D3F">
      <w:r>
        <w:t>„Ако коефициентът на сцепление не е в съответствие с изискванията, се монтират съответните пътни знаци.“;</w:t>
      </w:r>
    </w:p>
    <w:p w14:paraId="41D5212F" w14:textId="77777777" w:rsidR="00491D3F" w:rsidRDefault="00491D3F" w:rsidP="00491D3F"/>
    <w:p w14:paraId="0FF85DC8" w14:textId="77777777" w:rsidR="00491D3F" w:rsidRDefault="00491D3F" w:rsidP="00491D3F">
      <w:r>
        <w:rPr>
          <w:b/>
        </w:rPr>
        <w:t>(17)</w:t>
      </w:r>
      <w:r>
        <w:t xml:space="preserve"> алинея 6, точка 6 гласи следното:</w:t>
      </w:r>
    </w:p>
    <w:p w14:paraId="7093426B" w14:textId="1D2479D8" w:rsidR="00491D3F" w:rsidRDefault="00491D3F" w:rsidP="00491D3F">
      <w:r>
        <w:t>„(6) Еластичният модул на новите носещи легла, изградени с проектната конструкция, измерен с устройство от тип LOADMAN или INSPECTOR, трябва да бъде най-малко 130 MPa в центъра на носещото легло. Ако се използва друго измервателно устройство с аналогов еластичен модул, неговите показания се сравняват с устройството от тип LOADMAN или INSPECTOR, а резултатите от измерването се преобразуват, за да бъдат съпоставими.“;</w:t>
      </w:r>
    </w:p>
    <w:p w14:paraId="084502F2" w14:textId="77777777" w:rsidR="00491D3F" w:rsidRDefault="00491D3F" w:rsidP="00491D3F"/>
    <w:p w14:paraId="1ACF7E4F" w14:textId="4B85E912" w:rsidR="00491D3F" w:rsidRDefault="00491D3F" w:rsidP="00491D3F">
      <w:r>
        <w:rPr>
          <w:b/>
        </w:rPr>
        <w:t>(18)</w:t>
      </w:r>
      <w:r>
        <w:t xml:space="preserve"> към член 6 се добавя алинея 6</w:t>
      </w:r>
      <w:r>
        <w:rPr>
          <w:vertAlign w:val="superscript"/>
        </w:rPr>
        <w:t>1</w:t>
      </w:r>
      <w:r>
        <w:t>, която гласи следното:</w:t>
      </w:r>
    </w:p>
    <w:p w14:paraId="42CCAE02" w14:textId="4463FD2D" w:rsidR="00491D3F" w:rsidRDefault="00491D3F" w:rsidP="00491D3F">
      <w:r>
        <w:t>„(6</w:t>
      </w:r>
      <w:r>
        <w:rPr>
          <w:vertAlign w:val="superscript"/>
        </w:rPr>
        <w:t>1</w:t>
      </w:r>
      <w:r>
        <w:t>) В случай на запълване на съществуващите носещи легла, леглата трябва да бъдат утъпкани, но изискването за еластичен модул, посочено в алинея 6 от настоящия член, не се прилага.“;</w:t>
      </w:r>
    </w:p>
    <w:p w14:paraId="471ED76F" w14:textId="77777777" w:rsidR="00491D3F" w:rsidRDefault="00491D3F" w:rsidP="00491D3F"/>
    <w:p w14:paraId="413C68DB" w14:textId="31D1CBF0" w:rsidR="00491D3F" w:rsidRDefault="00491D3F" w:rsidP="00491D3F">
      <w:r>
        <w:rPr>
          <w:b/>
        </w:rPr>
        <w:t>(19)</w:t>
      </w:r>
      <w:r>
        <w:t xml:space="preserve"> </w:t>
      </w:r>
      <w:bookmarkStart w:id="1" w:name="_Hlk168560581"/>
      <w:r>
        <w:t>в алинея 6, точка 7 текстът „± 0,5 %“ се заменя с текста „± 1,0 %“ и след последното изречение се добавя изречението „В никакъв случай наклонът на пътното легло не трябва да е по-малък от напречния наклон на пътя“.</w:t>
      </w:r>
      <w:bookmarkEnd w:id="1"/>
    </w:p>
    <w:p w14:paraId="5B482ABD" w14:textId="77777777" w:rsidR="00491D3F" w:rsidRDefault="00491D3F" w:rsidP="00491D3F"/>
    <w:p w14:paraId="458F6323" w14:textId="77777777" w:rsidR="00491D3F" w:rsidRDefault="00491D3F" w:rsidP="00491D3F">
      <w:r>
        <w:rPr>
          <w:b/>
        </w:rPr>
        <w:t>(20)</w:t>
      </w:r>
      <w:r>
        <w:t xml:space="preserve"> първото изречение на алинея 8, точка 5 гласи следното:</w:t>
      </w:r>
    </w:p>
    <w:p w14:paraId="7912B3AF" w14:textId="21887A8D" w:rsidR="00491D3F" w:rsidRDefault="00491D3F" w:rsidP="00491D3F">
      <w:r>
        <w:t>„Коефициентът на утъпкване на подпочвения слой трябва да бъде ≥ 0,94, освен ако в проекта не е предвидено конкретно решение.“;</w:t>
      </w:r>
    </w:p>
    <w:p w14:paraId="5E75F41A" w14:textId="77777777" w:rsidR="00491D3F" w:rsidRDefault="00491D3F" w:rsidP="00491D3F"/>
    <w:p w14:paraId="5D843097" w14:textId="77777777" w:rsidR="00491D3F" w:rsidRDefault="00491D3F" w:rsidP="00491D3F">
      <w:r>
        <w:rPr>
          <w:b/>
        </w:rPr>
        <w:lastRenderedPageBreak/>
        <w:t>(21)</w:t>
      </w:r>
      <w:r>
        <w:t xml:space="preserve"> алинея 9, точка 3 гласи следното:</w:t>
      </w:r>
    </w:p>
    <w:p w14:paraId="3348FFFA" w14:textId="77777777" w:rsidR="00491D3F" w:rsidRDefault="00491D3F" w:rsidP="00491D3F">
      <w:r>
        <w:t>„(3) Повърхността може да се нанесе върху насипа преди изтичане на една година след датата на приемане на насипа, при условие че:</w:t>
      </w:r>
    </w:p>
    <w:p w14:paraId="3F53DAAA" w14:textId="78640B6A" w:rsidR="00491D3F" w:rsidRDefault="00491D3F" w:rsidP="00491D3F">
      <w:r>
        <w:t>насипът е утъпкан в слоеве с дебелина до 0,3 m и слягането на всички слоеве отговаря на изискванията или на слоеве с дебелина до 0,6 m, ако производителят на пътя докаже, че изискваното слягане е постижимо за цялата дебелина на утъпкания слой.“;</w:t>
      </w:r>
    </w:p>
    <w:p w14:paraId="39DA2716" w14:textId="77777777" w:rsidR="00491D3F" w:rsidRDefault="00491D3F" w:rsidP="00491D3F"/>
    <w:p w14:paraId="6CA62D38" w14:textId="577EA209" w:rsidR="00491D3F" w:rsidRDefault="00491D3F" w:rsidP="00491D3F">
      <w:r>
        <w:rPr>
          <w:b/>
        </w:rPr>
        <w:t>(22)</w:t>
      </w:r>
      <w:r>
        <w:t xml:space="preserve"> в алинея 9, точки 5 и 6 и алинея 11, точки 3 и 4 изразът „умножени по преходния коефициент“ се заменя с израза „преобразувани, за да бъдат сравними“;</w:t>
      </w:r>
    </w:p>
    <w:p w14:paraId="6956D027" w14:textId="77777777" w:rsidR="00491D3F" w:rsidRDefault="00491D3F" w:rsidP="00491D3F"/>
    <w:p w14:paraId="3E21BF7F" w14:textId="77777777" w:rsidR="00491D3F" w:rsidRDefault="00491D3F" w:rsidP="00491D3F">
      <w:r>
        <w:rPr>
          <w:b/>
        </w:rPr>
        <w:t>(23)</w:t>
      </w:r>
      <w:r>
        <w:t xml:space="preserve"> алинея 9, точка 8 гласи следното:</w:t>
      </w:r>
    </w:p>
    <w:p w14:paraId="2FBC323F" w14:textId="77777777" w:rsidR="00491D3F" w:rsidRDefault="00491D3F" w:rsidP="00491D3F">
      <w:r>
        <w:t>„(8) Равнинността на насипа се проверява по пътни участъци с еднакъв надлъжен наклон по оста на пътя и поне един</w:t>
      </w:r>
    </w:p>
    <w:p w14:paraId="61E05CD2" w14:textId="77777777" w:rsidR="00491D3F" w:rsidRDefault="00491D3F" w:rsidP="00491D3F">
      <w:r>
        <w:t>метър от всяка страна на насипа на всеки 25 метра, геодезически или с мастар с дължина 3 метра.</w:t>
      </w:r>
    </w:p>
    <w:p w14:paraId="7755DE7E" w14:textId="77777777" w:rsidR="00491D3F" w:rsidRDefault="00491D3F" w:rsidP="00491D3F">
      <w:r>
        <w:t>Максимално допустимата надлъжна и напречна грапавост е &lt; 30 mm.“;</w:t>
      </w:r>
    </w:p>
    <w:p w14:paraId="373EBE5C" w14:textId="77777777" w:rsidR="00491D3F" w:rsidRDefault="00491D3F" w:rsidP="00491D3F"/>
    <w:p w14:paraId="344591CB" w14:textId="0B3E2C70" w:rsidR="00491D3F" w:rsidRDefault="00491D3F" w:rsidP="00491D3F">
      <w:r>
        <w:rPr>
          <w:b/>
        </w:rPr>
        <w:t>(24)</w:t>
      </w:r>
      <w:r>
        <w:t xml:space="preserve"> алинея 9, точка 9 се отменя;</w:t>
      </w:r>
    </w:p>
    <w:p w14:paraId="5A5A39B6" w14:textId="77777777" w:rsidR="00491D3F" w:rsidRDefault="00491D3F" w:rsidP="00491D3F"/>
    <w:p w14:paraId="7963D194" w14:textId="7D6B2D2C" w:rsidR="00491D3F" w:rsidRDefault="00491D3F" w:rsidP="00491D3F">
      <w:r>
        <w:rPr>
          <w:b/>
        </w:rPr>
        <w:t>(25)</w:t>
      </w:r>
      <w:r>
        <w:t xml:space="preserve"> в алинея 9, точка 10 второто изречение след думата „заличава“ се добавя изразът „или, съгласувано с възложителя, предприема коригиращи мерки“;</w:t>
      </w:r>
    </w:p>
    <w:p w14:paraId="0435EB0E" w14:textId="77777777" w:rsidR="00491D3F" w:rsidRDefault="00491D3F" w:rsidP="00491D3F"/>
    <w:p w14:paraId="056C11FB" w14:textId="77777777" w:rsidR="00491D3F" w:rsidRDefault="00491D3F" w:rsidP="00491D3F">
      <w:r>
        <w:rPr>
          <w:b/>
        </w:rPr>
        <w:t>(26)</w:t>
      </w:r>
      <w:r>
        <w:t xml:space="preserve"> клауза 9, точка 12, подточки 2 и 3 гласят следното:</w:t>
      </w:r>
    </w:p>
    <w:p w14:paraId="13F5411C" w14:textId="42CF79A8" w:rsidR="00491D3F" w:rsidRDefault="00491D3F" w:rsidP="00491D3F">
      <w:r>
        <w:t>„2. Разстоянието между ръба на насипа от оста на пътя –5 cm/+15 cm;</w:t>
      </w:r>
    </w:p>
    <w:p w14:paraId="2DA80E96" w14:textId="77777777" w:rsidR="00491D3F" w:rsidRDefault="00491D3F" w:rsidP="00491D3F">
      <w:r>
        <w:t>(3) напречен наклон на път с двустранен напречен наклон ± 0,5 % и на пътя с едностранен напречен наклон ± 0,5 %.“;</w:t>
      </w:r>
    </w:p>
    <w:p w14:paraId="050F0C56" w14:textId="77777777" w:rsidR="00491D3F" w:rsidRDefault="00491D3F" w:rsidP="00491D3F"/>
    <w:p w14:paraId="23445401" w14:textId="77777777" w:rsidR="00491D3F" w:rsidRDefault="00491D3F" w:rsidP="00491D3F">
      <w:r>
        <w:rPr>
          <w:b/>
        </w:rPr>
        <w:t>(27)</w:t>
      </w:r>
      <w:r>
        <w:t xml:space="preserve"> клауза 11, точка 8, подточки 2 и 3 гласят следното:</w:t>
      </w:r>
    </w:p>
    <w:p w14:paraId="11C2017E" w14:textId="0E831462" w:rsidR="002801DB" w:rsidRDefault="00491D3F" w:rsidP="002801DB">
      <w:r>
        <w:t>„2) разстоянието между ръба на дренажния слой и оста на пътя –5 cm/+15 cm, общата широчина на дренажния слой не трябва да бъде</w:t>
      </w:r>
    </w:p>
    <w:p w14:paraId="0F577718" w14:textId="0774C0ED" w:rsidR="00491D3F" w:rsidRDefault="002801DB" w:rsidP="002801DB">
      <w:r>
        <w:t>по-тясна от проекта и разликата между две последователни измервания на прави участъци с еднаква широчина не трябва да надвишава 5 cm;</w:t>
      </w:r>
    </w:p>
    <w:p w14:paraId="29808732" w14:textId="77777777" w:rsidR="00491D3F" w:rsidRDefault="00491D3F" w:rsidP="00491D3F">
      <w:r>
        <w:t>(3) напречен наклон на път с двустранен напречен наклон ± 0,5 % и на пътя с едностранен напречен наклон ± 0,5 %.“;</w:t>
      </w:r>
    </w:p>
    <w:p w14:paraId="45A9CDF1" w14:textId="77777777" w:rsidR="00491D3F" w:rsidRDefault="00491D3F" w:rsidP="00491D3F"/>
    <w:p w14:paraId="42CF5AD6" w14:textId="77777777" w:rsidR="00491D3F" w:rsidRDefault="00491D3F" w:rsidP="00491D3F">
      <w:r>
        <w:rPr>
          <w:b/>
        </w:rPr>
        <w:t>(28)</w:t>
      </w:r>
      <w:r>
        <w:t xml:space="preserve"> клауза 12, точка 6, подточка 3 гласи следното:</w:t>
      </w:r>
    </w:p>
    <w:p w14:paraId="5584EF93" w14:textId="7312D35A" w:rsidR="00491D3F" w:rsidRDefault="00491D3F" w:rsidP="00491D3F">
      <w:r>
        <w:t>„3) натрошените частици от груб агрегат трябва да съответстват най-малко на категория C50/30, а категорията на максималната стойност на устойчивостта на дробимост трябва да бъде най-малко</w:t>
      </w:r>
    </w:p>
    <w:p w14:paraId="67E7CC84" w14:textId="77777777" w:rsidR="00491D3F" w:rsidRDefault="00491D3F" w:rsidP="00491D3F">
      <w:r>
        <w:t>LA40.“;</w:t>
      </w:r>
    </w:p>
    <w:p w14:paraId="42C197EC" w14:textId="77777777" w:rsidR="00491D3F" w:rsidRDefault="00491D3F" w:rsidP="00491D3F"/>
    <w:p w14:paraId="429DD64B" w14:textId="77777777" w:rsidR="00491D3F" w:rsidRDefault="00491D3F" w:rsidP="00491D3F">
      <w:r>
        <w:rPr>
          <w:b/>
        </w:rPr>
        <w:t>(29)</w:t>
      </w:r>
      <w:r>
        <w:t xml:space="preserve"> клауза 12, точка 8, подточки 2 и 3 гласят следното:</w:t>
      </w:r>
    </w:p>
    <w:p w14:paraId="3C32DC21" w14:textId="4ABD0F34" w:rsidR="00491D3F" w:rsidRDefault="00491D3F" w:rsidP="002801DB">
      <w:r>
        <w:t>„2) разстоянието между ръба на банкета и оста на пътя –0/+15 cm, общата широчина на банкета не трябва да бъде по-тясна от проекта, а разликата между две последователни измервания на прави участъци с еднаква широчина не трябва да надвишава 5 cm;</w:t>
      </w:r>
    </w:p>
    <w:p w14:paraId="0633B283" w14:textId="77777777" w:rsidR="00491D3F" w:rsidRDefault="00491D3F" w:rsidP="00491D3F">
      <w:r>
        <w:t>(3) страничен наклон на път с двустранен страничен наклон ± 0,5 % и едностранен страничен наклон ± 0,5 %;“;</w:t>
      </w:r>
    </w:p>
    <w:p w14:paraId="22F24716" w14:textId="77777777" w:rsidR="00491D3F" w:rsidRDefault="00491D3F" w:rsidP="00491D3F"/>
    <w:p w14:paraId="18CC0818" w14:textId="1941BA30" w:rsidR="00491D3F" w:rsidRDefault="00491D3F" w:rsidP="00491D3F">
      <w:r>
        <w:rPr>
          <w:b/>
        </w:rPr>
        <w:t>(30)</w:t>
      </w:r>
      <w:r>
        <w:t xml:space="preserve"> клауза 12, точка 8, подточка 6 гласи следното:</w:t>
      </w:r>
    </w:p>
    <w:p w14:paraId="6D67F393" w14:textId="165B9A13" w:rsidR="00491D3F" w:rsidRDefault="00491D3F" w:rsidP="00491D3F">
      <w:r>
        <w:lastRenderedPageBreak/>
        <w:t>„6) пробата от инертния материал, взета от уплътнената основа, не трябва да съдържа повече от 7 % частици с размер под 0,063 mm.“;</w:t>
      </w:r>
    </w:p>
    <w:p w14:paraId="08EF0100" w14:textId="77777777" w:rsidR="00491D3F" w:rsidRDefault="00491D3F" w:rsidP="00491D3F"/>
    <w:p w14:paraId="47F845EA" w14:textId="05CD1FDA" w:rsidR="00491D3F" w:rsidRDefault="00491D3F" w:rsidP="00491D3F">
      <w:r>
        <w:rPr>
          <w:b/>
        </w:rPr>
        <w:t>(31)</w:t>
      </w:r>
      <w:r>
        <w:t xml:space="preserve"> към член 12 се добавя алинея 8</w:t>
      </w:r>
      <w:r>
        <w:rPr>
          <w:vertAlign w:val="superscript"/>
        </w:rPr>
        <w:t>1</w:t>
      </w:r>
      <w:r>
        <w:t xml:space="preserve"> със следния текст:</w:t>
      </w:r>
    </w:p>
    <w:p w14:paraId="38E2EEFF" w14:textId="52388BA5" w:rsidR="00491D3F" w:rsidRDefault="00491D3F" w:rsidP="00491D3F">
      <w:r>
        <w:t>„(8</w:t>
      </w:r>
      <w:r>
        <w:rPr>
          <w:vertAlign w:val="superscript"/>
        </w:rPr>
        <w:t>1</w:t>
      </w:r>
      <w:r>
        <w:t>) Пробата от инертния материал, посочена в клауза 8, точка 6 от настоящия член, трябва да бъде взета в съответствие с описанието на стандарт EVS-EN 932—1.“;</w:t>
      </w:r>
    </w:p>
    <w:p w14:paraId="547CEA0E" w14:textId="77777777" w:rsidR="00491D3F" w:rsidRDefault="00491D3F" w:rsidP="00491D3F"/>
    <w:p w14:paraId="74F791A3" w14:textId="77777777" w:rsidR="00491D3F" w:rsidRDefault="00491D3F" w:rsidP="00491D3F">
      <w:r>
        <w:rPr>
          <w:b/>
        </w:rPr>
        <w:t>(32)</w:t>
      </w:r>
      <w:r>
        <w:t xml:space="preserve"> първото изречение на алинея 12, точка 9 се допълва с думата „измерена“ след фразата „на повърхността“;</w:t>
      </w:r>
    </w:p>
    <w:p w14:paraId="4ED85D51" w14:textId="77777777" w:rsidR="00491D3F" w:rsidRDefault="00491D3F" w:rsidP="00491D3F"/>
    <w:p w14:paraId="324E18D7" w14:textId="791BB45D" w:rsidR="00491D3F" w:rsidRDefault="00491D3F" w:rsidP="00491D3F">
      <w:r>
        <w:rPr>
          <w:b/>
        </w:rPr>
        <w:t>(33)</w:t>
      </w:r>
      <w:r>
        <w:t xml:space="preserve"> в алинея 13, точка 2 фразата „асфалтово-бетонни настилки“ се заменя с „асфалтови настилки“;</w:t>
      </w:r>
    </w:p>
    <w:p w14:paraId="09527D29" w14:textId="77777777" w:rsidR="00F82EBE" w:rsidRDefault="00F82EBE" w:rsidP="00491D3F"/>
    <w:p w14:paraId="7A0DBA10" w14:textId="0D1A7AAB" w:rsidR="00491D3F" w:rsidRDefault="00491D3F" w:rsidP="00491D3F">
      <w:r>
        <w:rPr>
          <w:b/>
        </w:rPr>
        <w:t>(34)</w:t>
      </w:r>
      <w:r>
        <w:t xml:space="preserve"> в клауза 13, точка 9, подточка 1 след фразата „с маркировка“ се добавя текстовата част „70/100, 100/150 или“;</w:t>
      </w:r>
    </w:p>
    <w:p w14:paraId="4714A585" w14:textId="77777777" w:rsidR="00491D3F" w:rsidRDefault="00491D3F" w:rsidP="00491D3F"/>
    <w:p w14:paraId="7BA7F22B" w14:textId="77777777" w:rsidR="00491D3F" w:rsidRDefault="00491D3F" w:rsidP="00491D3F">
      <w:r>
        <w:rPr>
          <w:b/>
        </w:rPr>
        <w:t>(35)</w:t>
      </w:r>
      <w:r>
        <w:t xml:space="preserve"> </w:t>
      </w:r>
      <w:bookmarkStart w:id="2" w:name="_Hlk168563596"/>
      <w:r>
        <w:t xml:space="preserve">клауза 13, точка 12, подточка 8 </w:t>
      </w:r>
      <w:bookmarkEnd w:id="2"/>
      <w:r>
        <w:t>се отменя;</w:t>
      </w:r>
    </w:p>
    <w:p w14:paraId="6C44C313" w14:textId="77777777" w:rsidR="00491D3F" w:rsidRDefault="00491D3F" w:rsidP="00491D3F"/>
    <w:p w14:paraId="75024D49" w14:textId="77777777" w:rsidR="00491D3F" w:rsidRDefault="00491D3F" w:rsidP="00491D3F">
      <w:r>
        <w:rPr>
          <w:b/>
        </w:rPr>
        <w:t>(36)</w:t>
      </w:r>
      <w:r>
        <w:t xml:space="preserve"> в алинея 13, точка 13 фразата „с асфалтов бетон“ се заменя с „асфалтова смес“;</w:t>
      </w:r>
    </w:p>
    <w:p w14:paraId="7D1F14C6" w14:textId="77777777" w:rsidR="00491D3F" w:rsidRDefault="00491D3F" w:rsidP="00491D3F"/>
    <w:p w14:paraId="745BD87C" w14:textId="77777777" w:rsidR="00491D3F" w:rsidRDefault="00491D3F" w:rsidP="00491D3F">
      <w:r>
        <w:rPr>
          <w:b/>
        </w:rPr>
        <w:t>(37)</w:t>
      </w:r>
      <w:r>
        <w:t xml:space="preserve"> алинея 14, точка 1 гласи следното:</w:t>
      </w:r>
    </w:p>
    <w:p w14:paraId="78536138" w14:textId="05B07F93" w:rsidR="00491D3F" w:rsidRDefault="00491D3F" w:rsidP="00491D3F">
      <w:r>
        <w:t>„(1) Пътната настилка трябва да бъде нивелирана за изпълнение на повърхностна обработка. Отвори и пукнатини по повърхността на пътя, по-дълбоки от 20 mm, се запълват и запечатват.“;</w:t>
      </w:r>
    </w:p>
    <w:p w14:paraId="0D44AA40" w14:textId="77777777" w:rsidR="00491D3F" w:rsidRDefault="00491D3F" w:rsidP="00491D3F"/>
    <w:p w14:paraId="31C58F58" w14:textId="77777777" w:rsidR="00491D3F" w:rsidRDefault="00491D3F" w:rsidP="00491D3F">
      <w:r>
        <w:rPr>
          <w:b/>
        </w:rPr>
        <w:t>(38)</w:t>
      </w:r>
      <w:r>
        <w:t xml:space="preserve"> в алинея 14, точка 2 думата „фракционирани“ се заличава навсякъде;</w:t>
      </w:r>
    </w:p>
    <w:p w14:paraId="35669933" w14:textId="77777777" w:rsidR="00491D3F" w:rsidRDefault="00491D3F" w:rsidP="00491D3F"/>
    <w:p w14:paraId="0318E00A" w14:textId="77777777" w:rsidR="00491D3F" w:rsidRDefault="00491D3F" w:rsidP="00491D3F">
      <w:r>
        <w:rPr>
          <w:b/>
        </w:rPr>
        <w:t>(39)</w:t>
      </w:r>
      <w:r>
        <w:t xml:space="preserve"> алинея 14, точки 10 и 11 гласят следното:</w:t>
      </w:r>
    </w:p>
    <w:p w14:paraId="76EA0863" w14:textId="257F69BF" w:rsidR="00491D3F" w:rsidRDefault="00491D3F" w:rsidP="00491D3F">
      <w:r>
        <w:t>„(10) Със съгласието на възлагащия орган използването на масла, които омекотяват битума и не съдържат парафини или други добавки, които действат на подобна основа, е разрешено за повърхностна обработка на пътната настилка. Нефтошистов битум не може да се използва в населени райони.</w:t>
      </w:r>
    </w:p>
    <w:p w14:paraId="4BF55AA9" w14:textId="77777777" w:rsidR="00491D3F" w:rsidRDefault="00491D3F" w:rsidP="00491D3F"/>
    <w:p w14:paraId="0B50ACCA" w14:textId="77777777" w:rsidR="00491D3F" w:rsidRDefault="00491D3F" w:rsidP="00491D3F">
      <w:r>
        <w:t>(11) Работи по повърхностната обработка са разрешени, ако температурата на въздуха е най-малко + 15 </w:t>
      </w:r>
    </w:p>
    <w:p w14:paraId="1F9F15EE" w14:textId="21760BF7" w:rsidR="00491D3F" w:rsidRDefault="00491D3F" w:rsidP="00491D3F">
      <w:r>
        <w:t>°C при използване на битум за пътища и при използване на битумни емулсии най-малко + 10 °C, а температура на повърхността на пътя най-малко + 10 °C. Ако се използва полимерно модифициран битум, препоръчителната температура на въздуха е &gt; + 25 градуса, а температурата на повърхността &gt; + 40 градуса, а ако се използва емулсия от битум с полимерно модифициран основен битум, препоръчителната температура на въздуха е &gt; + 20 градуса, а температурата на повърхността &gt; + 30 градуса. Разрешава се повърхностна обработка при по-ниски температури на въздуха със съгласието на възлагащия орган, при условие че лицето, извършващо строителните работи, е доказало, че използва нов материал или технология, осигуряващи обработка с еквивалентно качество. В случай на валежи работите по повърхностната обработка се спират.“;</w:t>
      </w:r>
    </w:p>
    <w:p w14:paraId="120AD7B4" w14:textId="77777777" w:rsidR="00491D3F" w:rsidRDefault="00491D3F" w:rsidP="00491D3F"/>
    <w:p w14:paraId="3519114C" w14:textId="77777777" w:rsidR="00491D3F" w:rsidRDefault="00491D3F" w:rsidP="00491D3F">
      <w:r>
        <w:rPr>
          <w:b/>
        </w:rPr>
        <w:t>(40)</w:t>
      </w:r>
      <w:r>
        <w:t xml:space="preserve"> </w:t>
      </w:r>
      <w:bookmarkStart w:id="3" w:name="_Hlk168563589"/>
      <w:r>
        <w:t xml:space="preserve">алинея 14, точки 12 — 16 </w:t>
      </w:r>
      <w:bookmarkEnd w:id="3"/>
      <w:r>
        <w:t>се отменя;</w:t>
      </w:r>
    </w:p>
    <w:p w14:paraId="6EF051BE" w14:textId="77777777" w:rsidR="00491D3F" w:rsidRDefault="00491D3F" w:rsidP="00491D3F"/>
    <w:p w14:paraId="1DB94F2D" w14:textId="77777777" w:rsidR="00491D3F" w:rsidRDefault="00491D3F" w:rsidP="00491D3F">
      <w:r>
        <w:rPr>
          <w:b/>
        </w:rPr>
        <w:t>(41)</w:t>
      </w:r>
      <w:r>
        <w:t xml:space="preserve"> алинея 15, точки 2 и 3 гласят следното:</w:t>
      </w:r>
    </w:p>
    <w:p w14:paraId="6EAE77F6" w14:textId="1E96B375" w:rsidR="00491D3F" w:rsidRDefault="00491D3F" w:rsidP="00491D3F">
      <w:r>
        <w:lastRenderedPageBreak/>
        <w:t>„(2) Разпределението на частиците по размер на инертния материал чакъл трябва да отговаря на изискванията на позиция 5 или 6 от приложение 10 към наредбата. Изискванията за инертните материали са описани в стандарт EVS-EN 13285.</w:t>
      </w:r>
    </w:p>
    <w:p w14:paraId="27F2D387" w14:textId="60286D15" w:rsidR="00491D3F" w:rsidRDefault="00491D3F" w:rsidP="00491D3F">
      <w:r>
        <w:t>Съответствието на разпределението на частиците по размер на инертния материал с изискванията се проверява най-малко веднъж на всеки 1500 m³ положен материал. Несъответстващите на изискванията материали се отстраняват от конструкцията или се предприемат коригиращи мерки със съгласието на възлагащия орган.</w:t>
      </w:r>
    </w:p>
    <w:p w14:paraId="1479C956" w14:textId="77777777" w:rsidR="00491D3F" w:rsidRDefault="00491D3F" w:rsidP="00491D3F"/>
    <w:p w14:paraId="3A036EA4" w14:textId="79789231" w:rsidR="00491D3F" w:rsidRDefault="00491D3F" w:rsidP="00491D3F">
      <w:r>
        <w:t>(3) Категорията устойчивост на дробимост на груб инертен материал, който трябва да се използва, трябва да бъде най-малко LA35 (коефициент Los Angeles ≤ 35), категория C50/30 за натрошени частици, напълно натрошени частици и напълно заоблени частици и категория устойчивост на замръзване най-малко F4. Изискванията за устойчивост на дробимост са описани в стандарт EVS-EN 13242, а изискванията за устойчивост срещу замръзване — в EVS-EN 1367—1.“;</w:t>
      </w:r>
    </w:p>
    <w:p w14:paraId="30B85961" w14:textId="1F2DB4D2" w:rsidR="00491D3F" w:rsidRDefault="00491D3F" w:rsidP="00491D3F"/>
    <w:p w14:paraId="2B49A2E0" w14:textId="77777777" w:rsidR="00491D3F" w:rsidRDefault="00491D3F" w:rsidP="00491D3F">
      <w:r>
        <w:rPr>
          <w:b/>
        </w:rPr>
        <w:t>(42)</w:t>
      </w:r>
      <w:r>
        <w:t xml:space="preserve"> членове 16—18 гласят следното:</w:t>
      </w:r>
    </w:p>
    <w:p w14:paraId="42FA2D89" w14:textId="77777777" w:rsidR="00491D3F" w:rsidRDefault="00491D3F" w:rsidP="00491D3F">
      <w:pPr>
        <w:rPr>
          <w:b/>
          <w:bCs/>
        </w:rPr>
      </w:pPr>
      <w:r>
        <w:rPr>
          <w:b/>
        </w:rPr>
        <w:t>„Член 16. Приготвяне на асфалтова смес</w:t>
      </w:r>
    </w:p>
    <w:p w14:paraId="110739B8" w14:textId="77777777" w:rsidR="00491D3F" w:rsidRPr="00491D3F" w:rsidRDefault="00491D3F" w:rsidP="00491D3F">
      <w:pPr>
        <w:rPr>
          <w:b/>
          <w:bCs/>
        </w:rPr>
      </w:pPr>
    </w:p>
    <w:p w14:paraId="498CCA9C" w14:textId="45748EE0" w:rsidR="00491D3F" w:rsidRDefault="00491D3F" w:rsidP="00491D3F">
      <w:r>
        <w:t>(1) Асфалтовата смес трябва да се приготвя и полага по такъв начин, че да издържа на предвидения срок на експлоатация. Изискванията за производство на асфалтови смеси са описани в EVS 901—3.</w:t>
      </w:r>
    </w:p>
    <w:p w14:paraId="2DB14C88" w14:textId="77777777" w:rsidR="00491D3F" w:rsidRDefault="00491D3F" w:rsidP="00491D3F"/>
    <w:p w14:paraId="39458D9A" w14:textId="77777777" w:rsidR="00491D3F" w:rsidRDefault="00491D3F" w:rsidP="00491D3F">
      <w:r>
        <w:t>(2) Изпълнителят трябва да координира рецептата на асфалтовата смес, която ще бъде полагана, под надзора на собственика.</w:t>
      </w:r>
    </w:p>
    <w:p w14:paraId="31E1DEAD" w14:textId="77777777" w:rsidR="00E91CBB" w:rsidRDefault="00E91CBB" w:rsidP="00491D3F"/>
    <w:p w14:paraId="3C561900" w14:textId="127BC930" w:rsidR="00491D3F" w:rsidRDefault="00491D3F" w:rsidP="00491D3F">
      <w:r>
        <w:t>(3) Рецептата за асфалтова смес се приготвя съгласно EVS 901—3.</w:t>
      </w:r>
    </w:p>
    <w:p w14:paraId="5C8C30F5" w14:textId="77777777" w:rsidR="00491D3F" w:rsidRDefault="00491D3F" w:rsidP="00491D3F"/>
    <w:p w14:paraId="6A7649CE" w14:textId="65DA1067" w:rsidR="00491D3F" w:rsidRDefault="00491D3F" w:rsidP="00491D3F">
      <w:r>
        <w:t>(4) Изискванията за инертните материали, използвани в асфалтовите смеси и тяхното съхранение, са описани в EVS 901—1 и EVS 901—3.</w:t>
      </w:r>
    </w:p>
    <w:p w14:paraId="51A5A96A" w14:textId="77777777" w:rsidR="00491D3F" w:rsidRDefault="00491D3F" w:rsidP="00491D3F"/>
    <w:p w14:paraId="56FA6037" w14:textId="77777777" w:rsidR="00491D3F" w:rsidRDefault="00491D3F" w:rsidP="00491D3F">
      <w:r>
        <w:t>(5) Преди да координира състава на асфалтовата смес в лабораторията и по време на работата, изпълнителят трябва най-малко:</w:t>
      </w:r>
    </w:p>
    <w:p w14:paraId="3AEB6150" w14:textId="1F401FE6" w:rsidR="00491D3F" w:rsidRDefault="00491D3F" w:rsidP="00491D3F">
      <w:r>
        <w:t>веднъж на всяка партида от инертни материали да проверява съответствието на устойчивостта на дробимост, устойчивостта на износване и разпределението по размер на частиците на всички фракции от доставените инертни материали (с изключение на фракции с D по-малко от 5 mm) спрямо документацията за оценяване на съответствието (когато тези характеристики се изискват и декларират) и проникването на битум и адхезията с груба инертна маса, направена от вулканични скали. Изискванията за устойчивост на дробимост, устойчивост на износване и разпределение по размер на частиците са описани в EVS 901—1. Проникването на битум и адхезията с грубите инертни материали, използвани в сместа, се проверяват най-малко веднъж на всеки 200 тона битум. Декларацията за експлоатационни показатели на производителя на асфалтовата смес може да се използва като основа за възстановяване на свързани с изкопни работи повърхностни слоеве с площ до 1000 m</w:t>
      </w:r>
      <w:r>
        <w:rPr>
          <w:vertAlign w:val="superscript"/>
        </w:rPr>
        <w:t>2</w:t>
      </w:r>
      <w:r>
        <w:t>.</w:t>
      </w:r>
    </w:p>
    <w:p w14:paraId="3A994A5D" w14:textId="77777777" w:rsidR="00491D3F" w:rsidRDefault="00491D3F" w:rsidP="00491D3F"/>
    <w:p w14:paraId="74022BA5" w14:textId="6B782187" w:rsidR="00491D3F" w:rsidRDefault="00491D3F" w:rsidP="00491D3F">
      <w:r>
        <w:t>(6) Прахът от прахоуловители в асфалтовия завод може да се използва в асфалтови смеси, изработени от вулканични и метаморфни скали и изкуствени инертни материали до 50 % от общото тегло на добавения пълнител и прах. Това изискване не се прилага за асфалтови смеси тип AC. Изискванията за използване на прах от прахоуловители на асфалтов завод в асфалтовата смес са описани в стандарт EVS 901-3.</w:t>
      </w:r>
    </w:p>
    <w:p w14:paraId="50E3F41C" w14:textId="77777777" w:rsidR="00491D3F" w:rsidRDefault="00491D3F" w:rsidP="00491D3F"/>
    <w:p w14:paraId="479DA499" w14:textId="4435D1F1" w:rsidR="00491D3F" w:rsidRDefault="00491D3F" w:rsidP="00491D3F">
      <w:r>
        <w:t>(7) В непосредствена близост до всеки асфалтов завод се осигурява лаборатория, включително подвижни инсталации, за да се определи разпределението по размер на частиците на инертните материали и асфалтовите смеси и съдържанието на свързващи вещества в асфалтовите смеси.</w:t>
      </w:r>
    </w:p>
    <w:p w14:paraId="508D0720" w14:textId="77777777" w:rsidR="00491D3F" w:rsidRDefault="00491D3F" w:rsidP="00491D3F"/>
    <w:p w14:paraId="05C04E63" w14:textId="77777777" w:rsidR="00491D3F" w:rsidRDefault="00491D3F" w:rsidP="00491D3F">
      <w:r>
        <w:t>(8) Не е необходимо лабораторията, посочена в алинея 7 от настоящия член, да бъде акредитирана.</w:t>
      </w:r>
    </w:p>
    <w:p w14:paraId="264F86DE" w14:textId="77777777" w:rsidR="00491D3F" w:rsidRDefault="00491D3F" w:rsidP="00491D3F"/>
    <w:p w14:paraId="4D7A6E45" w14:textId="7CCA245C" w:rsidR="00491D3F" w:rsidRDefault="00491D3F" w:rsidP="00491D3F">
      <w:r>
        <w:t>(9) Температурата на смесване на асфалтовите смеси се избира в съответствие с марката на свързващото вещество, а допустимите температури са дадени в EVS 901-3. За производството на асфалтови смеси при температури, по-ниски от разрешените, се използват добавки за подобряване на възможността за преработка на сместа. В зависимост от марката битум използването на температури на смесване, различни от посочените в EVS 901-3, може да се използва със съгласието на възлагащия орган на пътното строителство.</w:t>
      </w:r>
    </w:p>
    <w:p w14:paraId="15C9FF12" w14:textId="77777777" w:rsidR="00491D3F" w:rsidRDefault="00491D3F" w:rsidP="00491D3F"/>
    <w:p w14:paraId="6CE51AEA" w14:textId="77777777" w:rsidR="00491D3F" w:rsidRPr="00491D3F" w:rsidRDefault="00491D3F" w:rsidP="00491D3F">
      <w:pPr>
        <w:rPr>
          <w:b/>
          <w:bCs/>
        </w:rPr>
      </w:pPr>
      <w:r>
        <w:rPr>
          <w:b/>
        </w:rPr>
        <w:t>Член 17. Превоз на асфалтова смес</w:t>
      </w:r>
    </w:p>
    <w:p w14:paraId="38159F92" w14:textId="77777777" w:rsidR="00491D3F" w:rsidRDefault="00491D3F" w:rsidP="00491D3F"/>
    <w:p w14:paraId="5E97DD6E" w14:textId="244DD683" w:rsidR="00491D3F" w:rsidRDefault="00491D3F" w:rsidP="00491D3F">
      <w:r>
        <w:t>(1) Задната част на камиона, превозващ асфалтовата смес, трябва да бъде почистена преди натоварването. Сместа не може да се разсипва или стратифицира по време на превоза. Асфалтовата смес може да бъде превозвана с приспособен камион. Товарът от асфалтовата смес трябва да бъде покрит.</w:t>
      </w:r>
    </w:p>
    <w:p w14:paraId="4023AE19" w14:textId="77777777" w:rsidR="00491D3F" w:rsidRDefault="00491D3F" w:rsidP="00491D3F"/>
    <w:p w14:paraId="1672292A" w14:textId="68D9F30E" w:rsidR="00491D3F" w:rsidRDefault="00491D3F" w:rsidP="00491D3F">
      <w:r>
        <w:t>(2) Ако асфалтовата смес се превозва с неприспособен камион, максималното транспортно разстояние е 15 km за смеси от тип SMA и 40 km за смеси тип АС.</w:t>
      </w:r>
    </w:p>
    <w:p w14:paraId="6A60FB00" w14:textId="77777777" w:rsidR="00491D3F" w:rsidRDefault="00491D3F" w:rsidP="00491D3F"/>
    <w:p w14:paraId="1C4D48EB" w14:textId="6BBC3EB4" w:rsidR="00491D3F" w:rsidRDefault="00491D3F" w:rsidP="00491D3F">
      <w:r>
        <w:t>(3) Ако асфалтовата смес се превозва в пригоден камион отвъд разрешените 15 km за смеси от тип SMA и 40 km за смеси от тип АС, максималното разстояние на превоз ще зависи от времето на транспортиране, метеорологичните условия и състава на сместа, но сместа трябва да може да се обработва, когато се полага. Температурата на асфалтовата смес се проверява в ремаркето на всеки входящ камион непосредствено преди разтоварването му в асфалтополагащата машина и се записва в писмен вид в протокола. Докладът трябва да включва времето и положението на натоварване на товара и температурата на асфалтовата смес. В бункера на асфалтополагащата машина температурата на асфалтовата смес може да бъде с до 10 °C по-ниска от най-ниската разрешена температура на смесване за този вид смес, посочена в EVS 901-3. Със съгласието на възлагащия орган сместа може да се полага при по-ниски температури, ако изпълнителят на работата докаже, че сместа може да се обработва.</w:t>
      </w:r>
    </w:p>
    <w:p w14:paraId="6495301D" w14:textId="77777777" w:rsidR="00491D3F" w:rsidRDefault="00491D3F" w:rsidP="00491D3F"/>
    <w:p w14:paraId="5BF32760" w14:textId="77777777" w:rsidR="00491D3F" w:rsidRPr="00491D3F" w:rsidRDefault="00491D3F" w:rsidP="00491D3F">
      <w:pPr>
        <w:rPr>
          <w:b/>
          <w:bCs/>
        </w:rPr>
      </w:pPr>
      <w:r>
        <w:rPr>
          <w:b/>
        </w:rPr>
        <w:t>Член 18. Полагане на асфалтова смес</w:t>
      </w:r>
    </w:p>
    <w:p w14:paraId="6B842C9B" w14:textId="77777777" w:rsidR="00491D3F" w:rsidRDefault="00491D3F" w:rsidP="00491D3F"/>
    <w:p w14:paraId="50DCE44B" w14:textId="37465D97" w:rsidR="00491D3F" w:rsidRDefault="00491D3F" w:rsidP="00491D3F">
      <w:r>
        <w:t>(1) Асфалтовата смес се полага върху правилно изградена и приета от надзора на собственика основа.</w:t>
      </w:r>
    </w:p>
    <w:p w14:paraId="27931A85" w14:textId="77777777" w:rsidR="00491D3F" w:rsidRDefault="00491D3F" w:rsidP="00491D3F"/>
    <w:p w14:paraId="652D6043" w14:textId="4680986B" w:rsidR="00491D3F" w:rsidRDefault="00491D3F" w:rsidP="00491D3F">
      <w:r>
        <w:t>(2) Износващите се повърхности могат да се полагат при температури над + 5 °C и подпочвени слоеве (свързващи и поддържащи слоеве) над 0 °C. Полагането на асфалтовата смес при температури от 0 до + 5 °C се извършва, като се използват добавки, които подобряват обработваемостта на сместа (понижаване на температурата на полагане). Повърхността трябва да бъде полагана</w:t>
      </w:r>
    </w:p>
    <w:p w14:paraId="6BF8C522" w14:textId="7119AD05" w:rsidR="00491D3F" w:rsidRDefault="00491D3F" w:rsidP="00491D3F">
      <w:r>
        <w:lastRenderedPageBreak/>
        <w:t>при сухо време и при условие че основата и насипа не са замръзнали. Повърхностите могат да се полагат върху основа, третирана със свързващо вещество, когато основата е суха.</w:t>
      </w:r>
    </w:p>
    <w:p w14:paraId="41AFAB81" w14:textId="77777777" w:rsidR="00491D3F" w:rsidRDefault="00491D3F" w:rsidP="00491D3F">
      <w:r>
        <w:t>(3) За да се подобри адхезията между повърхностните слоеве, асфалтът и настилката се грундират</w:t>
      </w:r>
    </w:p>
    <w:p w14:paraId="07230A8A" w14:textId="3F5DDA4D" w:rsidR="00491D3F" w:rsidRDefault="00491D3F" w:rsidP="00491D3F">
      <w:r>
        <w:t>с битум или битумна емулсия. Характеристиките на битума и битумната емулсия са описани в EVS 901-2. Емулсионната вода трябва да се изпари преди разстилането на слоя. Разходната норма на битум за грундиране е от 0,10 до 0,30 l/m².</w:t>
      </w:r>
    </w:p>
    <w:p w14:paraId="6215B379" w14:textId="77777777" w:rsidR="00491D3F" w:rsidRDefault="00491D3F" w:rsidP="00491D3F"/>
    <w:p w14:paraId="12583836" w14:textId="0774BEA4" w:rsidR="00491D3F" w:rsidRDefault="00491D3F" w:rsidP="00491D3F">
      <w:r>
        <w:t>(4) Студена, предварително положена асфалтова смес се нуждае от грундиране, като в долните слоеве се използва същият грунд, който се използва за грундиране на долните слоеве, но за нанасяне на повърхностните фуги се използват специални лепила за фуги, ленти за фуги или те са изградени като горещи фуги, като се използва специално оборудване.</w:t>
      </w:r>
    </w:p>
    <w:p w14:paraId="29234121" w14:textId="77777777" w:rsidR="00491D3F" w:rsidRDefault="00491D3F" w:rsidP="00491D3F"/>
    <w:p w14:paraId="5BDA192B" w14:textId="4DDEFA93" w:rsidR="00491D3F" w:rsidRDefault="00491D3F" w:rsidP="00491D3F">
      <w:r>
        <w:t>(5) Минималната и максималната дебелина на използвания слой зависи от максималния размер на частиците D на инертния материал на вида на използваната смес. Минималната и максималната дебелина на полагания слой</w:t>
      </w:r>
    </w:p>
    <w:p w14:paraId="590476B6" w14:textId="77777777" w:rsidR="00491D3F" w:rsidRDefault="00491D3F" w:rsidP="00491D3F">
      <w:r>
        <w:t>са дадени в EVS 901-3.</w:t>
      </w:r>
    </w:p>
    <w:p w14:paraId="6531788D" w14:textId="77777777" w:rsidR="00491D3F" w:rsidRDefault="00491D3F" w:rsidP="00491D3F"/>
    <w:p w14:paraId="1B4B1A22" w14:textId="77777777" w:rsidR="00491D3F" w:rsidRDefault="00491D3F" w:rsidP="00491D3F">
      <w:r>
        <w:t>(6) В случай на многопластова асфалтова повърхност с едностранен наклон надлъжната фуга на всеки следващ слой се измества</w:t>
      </w:r>
    </w:p>
    <w:p w14:paraId="1A1065A1" w14:textId="17B70145" w:rsidR="00491D3F" w:rsidRDefault="00491D3F" w:rsidP="00491D3F">
      <w:r>
        <w:t>с най-малко 15 cm по отношение на надлъжните фуги на предишните слоеве асфалт. Надлъжните фуги в точката на скъсване на долните и горните слоеве на повърхността на път с два или повече платна с двоен наклон се изместват една спрямо друга с най-малко 5 cm. Надлъжната фуга не трябва да е в коловоза на основния поток на движение.“;</w:t>
      </w:r>
    </w:p>
    <w:p w14:paraId="05D03F31" w14:textId="77777777" w:rsidR="00491D3F" w:rsidRDefault="00491D3F" w:rsidP="00491D3F"/>
    <w:p w14:paraId="02178977" w14:textId="77777777" w:rsidR="00491D3F" w:rsidRDefault="00491D3F" w:rsidP="00491D3F">
      <w:r>
        <w:rPr>
          <w:b/>
        </w:rPr>
        <w:t>(43)</w:t>
      </w:r>
      <w:r>
        <w:t xml:space="preserve"> алинея 19, точка 2 гласи следното:</w:t>
      </w:r>
    </w:p>
    <w:p w14:paraId="5C0141A4" w14:textId="77777777" w:rsidR="00491D3F" w:rsidRDefault="00491D3F" w:rsidP="00491D3F">
      <w:r>
        <w:t>„(2) Движение по повърхността може да се разреши, ако температурата на повърхността е спаднала под + 40 °C.“;</w:t>
      </w:r>
    </w:p>
    <w:p w14:paraId="3AFA6BFC" w14:textId="77777777" w:rsidR="00491D3F" w:rsidRDefault="00491D3F" w:rsidP="00491D3F"/>
    <w:p w14:paraId="37401F40" w14:textId="77777777" w:rsidR="00491D3F" w:rsidRDefault="00491D3F" w:rsidP="00491D3F">
      <w:r>
        <w:rPr>
          <w:b/>
        </w:rPr>
        <w:t>(44)</w:t>
      </w:r>
      <w:r>
        <w:t xml:space="preserve"> </w:t>
      </w:r>
      <w:bookmarkStart w:id="4" w:name="_Hlk168563581"/>
      <w:r>
        <w:t xml:space="preserve">клауза 20, точка 1, подточка 2 </w:t>
      </w:r>
      <w:bookmarkEnd w:id="4"/>
      <w:r>
        <w:t>се отменя;</w:t>
      </w:r>
    </w:p>
    <w:p w14:paraId="01111A2E" w14:textId="77777777" w:rsidR="00491D3F" w:rsidRDefault="00491D3F" w:rsidP="00491D3F"/>
    <w:p w14:paraId="31FBAF98" w14:textId="77777777" w:rsidR="00491D3F" w:rsidRDefault="00491D3F" w:rsidP="00491D3F">
      <w:r>
        <w:rPr>
          <w:b/>
        </w:rPr>
        <w:t>(45)</w:t>
      </w:r>
      <w:r>
        <w:t xml:space="preserve"> член 24 гласи следното:</w:t>
      </w:r>
    </w:p>
    <w:p w14:paraId="1F8C2FCA" w14:textId="77777777" w:rsidR="00491D3F" w:rsidRDefault="00491D3F" w:rsidP="00491D3F">
      <w:pPr>
        <w:rPr>
          <w:b/>
          <w:bCs/>
        </w:rPr>
      </w:pPr>
      <w:r>
        <w:rPr>
          <w:b/>
        </w:rPr>
        <w:t>„Член 24. Изграждане на водостоци и мостове</w:t>
      </w:r>
    </w:p>
    <w:p w14:paraId="3661A51D" w14:textId="77777777" w:rsidR="00491D3F" w:rsidRPr="00491D3F" w:rsidRDefault="00491D3F" w:rsidP="00491D3F">
      <w:pPr>
        <w:rPr>
          <w:b/>
          <w:bCs/>
        </w:rPr>
      </w:pPr>
    </w:p>
    <w:p w14:paraId="31DBEBE2" w14:textId="5B938130" w:rsidR="00491D3F" w:rsidRDefault="00491D3F" w:rsidP="00491D3F">
      <w:r>
        <w:t>(1) За целите на настоящата наредба под мостове се разбират мостове, виадукти, тунели, подлези, надлези. Водостокът е съоръжение в насипа за преминаване на водата под пътя.</w:t>
      </w:r>
    </w:p>
    <w:p w14:paraId="6613EF83" w14:textId="77777777" w:rsidR="00491D3F" w:rsidRDefault="00491D3F" w:rsidP="00491D3F"/>
    <w:p w14:paraId="6C839304" w14:textId="3BD28EB4" w:rsidR="00491D3F" w:rsidRDefault="00491D3F" w:rsidP="00491D3F">
      <w:r>
        <w:t>(2) Изискванията за качество на конструкцията на мостове и водостоци се включват в проектната документация, доколкото е възможно да се завърши строителството и да се инспектират извършените работи. Отклоненията от проекта за изграждане на водостоци са посочени в приложение 16 към Наредбата и в приложение 17 за изграждане на мостове.</w:t>
      </w:r>
    </w:p>
    <w:p w14:paraId="023E5DF7" w14:textId="77777777" w:rsidR="00491D3F" w:rsidRDefault="00491D3F" w:rsidP="00491D3F"/>
    <w:p w14:paraId="0EABFF63" w14:textId="77777777" w:rsidR="00491D3F" w:rsidRDefault="00491D3F" w:rsidP="00491D3F">
      <w:r>
        <w:t>(3) По отношение на конструкцията на водостоци и мостове спрямо проекта се проверяват следните размери:</w:t>
      </w:r>
    </w:p>
    <w:p w14:paraId="7771210C" w14:textId="77777777" w:rsidR="00491D3F" w:rsidRDefault="00491D3F" w:rsidP="00491D3F">
      <w:r>
        <w:t>(1) височината и планираното местоположение на съоръжението;</w:t>
      </w:r>
    </w:p>
    <w:p w14:paraId="4A0DD061" w14:textId="77777777" w:rsidR="00491D3F" w:rsidRDefault="00491D3F" w:rsidP="00491D3F">
      <w:r>
        <w:lastRenderedPageBreak/>
        <w:t>(2) гранични размери над и под съоръжението;</w:t>
      </w:r>
    </w:p>
    <w:p w14:paraId="0EFFFF5E" w14:textId="77777777" w:rsidR="00491D3F" w:rsidRDefault="00491D3F" w:rsidP="00491D3F">
      <w:r>
        <w:t>(3) надлъжни наклони и напречни наклони на пътя върху водостока и моста;</w:t>
      </w:r>
    </w:p>
    <w:p w14:paraId="0DF482BB" w14:textId="77777777" w:rsidR="00491D3F" w:rsidRDefault="00491D3F" w:rsidP="00491D3F">
      <w:r>
        <w:t>(4) местоположението и измерването на конструктивните елементи (включително фугите и мантинелите);</w:t>
      </w:r>
    </w:p>
    <w:p w14:paraId="784801A5" w14:textId="77777777" w:rsidR="00491D3F" w:rsidRDefault="00491D3F" w:rsidP="00491D3F">
      <w:r>
        <w:t>(5) уплътняване на подпочвени и инертни материали;</w:t>
      </w:r>
    </w:p>
    <w:p w14:paraId="7D73FC3E" w14:textId="77777777" w:rsidR="00491D3F" w:rsidRDefault="00491D3F" w:rsidP="00491D3F">
      <w:r>
        <w:t>(6) наличието на декларация за експлоатационни показатели или декларация за съответствие за продукти и материали;</w:t>
      </w:r>
    </w:p>
    <w:p w14:paraId="65A0C68A" w14:textId="77777777" w:rsidR="00491D3F" w:rsidRDefault="00491D3F" w:rsidP="00491D3F">
      <w:r>
        <w:t>(7) конструкции (включително защита на банкета) и техните повърхности;</w:t>
      </w:r>
    </w:p>
    <w:p w14:paraId="63ED8B40" w14:textId="77777777" w:rsidR="00491D3F" w:rsidRDefault="00491D3F" w:rsidP="00491D3F">
      <w:r>
        <w:t>(8) ефективността на отводнителните системи (напр. хидроизолация и отводнителни системи за подпочвени и повърхностни води).</w:t>
      </w:r>
    </w:p>
    <w:p w14:paraId="0F3BB3EE" w14:textId="77777777" w:rsidR="00491D3F" w:rsidRDefault="00491D3F" w:rsidP="00491D3F"/>
    <w:p w14:paraId="2B03FE67" w14:textId="77777777" w:rsidR="00491D3F" w:rsidRDefault="00491D3F" w:rsidP="00491D3F">
      <w:r>
        <w:t>(4) Бетонната работа по водостоците и мостовете се основава на следното:</w:t>
      </w:r>
    </w:p>
    <w:p w14:paraId="5EDF0B0C" w14:textId="3F1DCD12" w:rsidR="00491D3F" w:rsidRDefault="00491D3F" w:rsidP="00491D3F">
      <w:r>
        <w:t>(1) изискванията за готови бетонни продукти, описани в стандарти EVS-EN 12794, EVS-EN 14844, EVS-EN 14991, EVS-EN 15050 и EVS-EN 15258;</w:t>
      </w:r>
    </w:p>
    <w:p w14:paraId="7C8541F3" w14:textId="11522EFE" w:rsidR="00491D3F" w:rsidRDefault="00491D3F" w:rsidP="00491D3F">
      <w:r>
        <w:t>(2) изискванията за бетон и бетонна конструкция, описани в EVS-EN 12350 и EVS-EN 206; EVS-EN 1536; EVS-EN 12699; EVS-EN 13670 и EVS 814;</w:t>
      </w:r>
    </w:p>
    <w:p w14:paraId="538EDC7A" w14:textId="4ABCB53A" w:rsidR="00491D3F" w:rsidRDefault="00491D3F" w:rsidP="00491D3F">
      <w:r>
        <w:t>(3) съответствието с определените изисквания за съдържанието на въздух в бетонна смес, която отговаря на изискванията за устойчивост на замръзване, се проверява за всеки товар, доставен на площадката като точкова проба непосредствено преди изливането;</w:t>
      </w:r>
    </w:p>
    <w:p w14:paraId="02BED8D1" w14:textId="18A2A607" w:rsidR="00491D3F" w:rsidRDefault="00491D3F" w:rsidP="00491D3F">
      <w:r>
        <w:t>(4) периодът на поддръжка и защита на бетона от атмосферните условия трябва да бъде най-малко 120 часа (пет дни), съответстващ на клас на техническо обслужване 4, като класът на техническо обслужване зависи от температурата на повърхността на бетона до 70 % стандартна якост на натиск на бетона.</w:t>
      </w:r>
    </w:p>
    <w:p w14:paraId="4051F474" w14:textId="77777777" w:rsidR="00491D3F" w:rsidRDefault="00491D3F" w:rsidP="00491D3F"/>
    <w:p w14:paraId="37AC0FA7" w14:textId="1778E5B7" w:rsidR="00491D3F" w:rsidRDefault="00491D3F" w:rsidP="00491D3F">
      <w:r>
        <w:t>(5) Не трябва да се използва бетонна смес, която не отговаря на изискванията, посочени в клауза 4, точка 3 от настоящия член, и положеният несъответстващ материал се отстранява.</w:t>
      </w:r>
    </w:p>
    <w:p w14:paraId="7F751CEE" w14:textId="77777777" w:rsidR="00491D3F" w:rsidRDefault="00491D3F" w:rsidP="00491D3F"/>
    <w:p w14:paraId="5EE15B73" w14:textId="77777777" w:rsidR="00491D3F" w:rsidRDefault="00491D3F" w:rsidP="00491D3F">
      <w:r>
        <w:t>(6) Металургичните работи по тръбопроводи и мостове се основават на следното:</w:t>
      </w:r>
    </w:p>
    <w:p w14:paraId="067E2632" w14:textId="5A34B8D9" w:rsidR="00491D3F" w:rsidRDefault="00491D3F" w:rsidP="00491D3F">
      <w:r>
        <w:t>(1) изисквания към строителната стомана, описани в серията стандарти EVS-EN 10027;</w:t>
      </w:r>
    </w:p>
    <w:p w14:paraId="308BF05B" w14:textId="77777777" w:rsidR="00491D3F" w:rsidRDefault="00491D3F" w:rsidP="00491D3F">
      <w:r>
        <w:t>(2) обявената температура на изпитване на строителната стомана трябва да бъде най-малко –20 градуса;</w:t>
      </w:r>
    </w:p>
    <w:p w14:paraId="0390A2A3" w14:textId="1440B8B3" w:rsidR="00491D3F" w:rsidRDefault="00491D3F" w:rsidP="00491D3F">
      <w:r>
        <w:t>(3) система за защита с бои, предназначена за защита на стоманени конструкции в атмосферата, трябва да отговаря на изискванията на серията стандарти EVS-EN 12944, екологичен клас C3;</w:t>
      </w:r>
    </w:p>
    <w:p w14:paraId="6BFD7070" w14:textId="0A42CABB" w:rsidR="00491D3F" w:rsidRDefault="00491D3F" w:rsidP="00491D3F">
      <w:r>
        <w:t>(4) класът на дълготрайност на новите мостове и водостоци в системата за нанасяне на защитни покрития от бои, защитаващи стоманените конструкции, трябва да бъде най-малко Н и за подлежащи на ремонт мостове и водостоци М.</w:t>
      </w:r>
    </w:p>
    <w:p w14:paraId="1E8FED76" w14:textId="77777777" w:rsidR="00491D3F" w:rsidRDefault="00491D3F" w:rsidP="00491D3F"/>
    <w:p w14:paraId="74CF604F" w14:textId="77777777" w:rsidR="00491D3F" w:rsidRDefault="00491D3F" w:rsidP="00491D3F">
      <w:r>
        <w:t>(7) Елементите на мостовете се монтират въз основа на следното:</w:t>
      </w:r>
    </w:p>
    <w:p w14:paraId="52AEBEFE" w14:textId="2ED0577E" w:rsidR="00491D3F" w:rsidRDefault="00491D3F" w:rsidP="00491D3F">
      <w:r>
        <w:t>(1) изискванията за конструктивни носещи елементи на мостове, както са описани в сериите стандарти EVS-EN 1337;</w:t>
      </w:r>
    </w:p>
    <w:p w14:paraId="14E1FFB3" w14:textId="77777777" w:rsidR="00491D3F" w:rsidRDefault="00491D3F" w:rsidP="00491D3F">
      <w:r>
        <w:t>(2) дилатационната фуга на моста не трябва да е по-голяма от повърхността на пътната настилка;</w:t>
      </w:r>
    </w:p>
    <w:p w14:paraId="3D1B3F4F" w14:textId="77777777" w:rsidR="00491D3F" w:rsidRDefault="00491D3F" w:rsidP="00491D3F">
      <w:r>
        <w:t>(3) дълбочината на повърхността на фугата не може да надвишава 5 mm от повърхността на пътната настилка.“;</w:t>
      </w:r>
    </w:p>
    <w:p w14:paraId="1207EC24" w14:textId="77777777" w:rsidR="00241F1B" w:rsidRDefault="00241F1B" w:rsidP="00491D3F"/>
    <w:p w14:paraId="5D53CE81" w14:textId="333FA667" w:rsidR="00241F1B" w:rsidRDefault="00241F1B" w:rsidP="00491D3F">
      <w:r>
        <w:rPr>
          <w:b/>
        </w:rPr>
        <w:t>(46)</w:t>
      </w:r>
      <w:r>
        <w:t xml:space="preserve"> алинея 25, точка 1 гласи следното:</w:t>
      </w:r>
    </w:p>
    <w:p w14:paraId="64B3C794" w14:textId="096E410A" w:rsidR="00241F1B" w:rsidRDefault="00241F1B" w:rsidP="00491D3F">
      <w:r>
        <w:lastRenderedPageBreak/>
        <w:t>„(1) Монтирането на устройства за управление на движението трябва да отговаря на естонските стандарти EVS 613, EVS 614 и EVS 615.“;</w:t>
      </w:r>
    </w:p>
    <w:p w14:paraId="0BDA8E72" w14:textId="77777777" w:rsidR="00491D3F" w:rsidRDefault="00491D3F" w:rsidP="00491D3F"/>
    <w:p w14:paraId="595885E6" w14:textId="18E184C4" w:rsidR="00491D3F" w:rsidRDefault="00491D3F" w:rsidP="00491D3F">
      <w:r>
        <w:rPr>
          <w:b/>
        </w:rPr>
        <w:t>(47)</w:t>
      </w:r>
      <w:r>
        <w:t xml:space="preserve"> алинея 25, точка 2 гласи следното:</w:t>
      </w:r>
    </w:p>
    <w:p w14:paraId="4133FE20" w14:textId="1879814C" w:rsidR="00491D3F" w:rsidRDefault="00491D3F" w:rsidP="00491D3F">
      <w:r>
        <w:t>„(2) Допустимите отклонения за височината на пътните системи за обезопасяване по отношение на височината на повърхността са ± 0,05 m, а допустимото отклонение по отношение на вертикалната равнина е ± 0,02 m в прав участък от пътя с дължина 50 m.“;</w:t>
      </w:r>
    </w:p>
    <w:p w14:paraId="7D0EB7C3" w14:textId="77777777" w:rsidR="00491D3F" w:rsidRDefault="00491D3F" w:rsidP="00491D3F"/>
    <w:p w14:paraId="79CE52CA" w14:textId="1EAF196A" w:rsidR="00491D3F" w:rsidRDefault="00491D3F" w:rsidP="00491D3F">
      <w:r>
        <w:rPr>
          <w:b/>
        </w:rPr>
        <w:t>(48)</w:t>
      </w:r>
      <w:r>
        <w:t xml:space="preserve"> към член 25 се добавя алинея 2</w:t>
      </w:r>
      <w:r>
        <w:rPr>
          <w:vertAlign w:val="superscript"/>
        </w:rPr>
        <w:t>1</w:t>
      </w:r>
      <w:r>
        <w:t xml:space="preserve"> със следния текст:</w:t>
      </w:r>
    </w:p>
    <w:p w14:paraId="48A15B42" w14:textId="67C3BFC7" w:rsidR="00491D3F" w:rsidRDefault="00491D3F" w:rsidP="00491D3F">
      <w:r>
        <w:t>„(2</w:t>
      </w:r>
      <w:r>
        <w:rPr>
          <w:vertAlign w:val="superscript"/>
        </w:rPr>
        <w:t>1</w:t>
      </w:r>
      <w:r>
        <w:t>) Положението на делинеаторите, перпендикулярно на пътя, може да се различава ± 0,1 m от линията за монтиране, височината на отражателите над повърхността на пътя ± 0,05 m, отклонението от вертикалата ± 3°.“;</w:t>
      </w:r>
    </w:p>
    <w:p w14:paraId="4BD653A3" w14:textId="77777777" w:rsidR="00491D3F" w:rsidRDefault="00491D3F" w:rsidP="00491D3F"/>
    <w:p w14:paraId="5F33D5E6" w14:textId="4E01EF2F" w:rsidR="00491D3F" w:rsidRDefault="00491D3F" w:rsidP="00491D3F">
      <w:r>
        <w:rPr>
          <w:b/>
        </w:rPr>
        <w:t>(49)</w:t>
      </w:r>
      <w:r>
        <w:t xml:space="preserve"> в алинея 26, точка 2 след думата „дълбок“ се добавя изразът „най-малко със съществуващ насип“;</w:t>
      </w:r>
    </w:p>
    <w:p w14:paraId="62A1AFD8" w14:textId="78537193" w:rsidR="00491D3F" w:rsidRDefault="00491D3F" w:rsidP="00491D3F"/>
    <w:p w14:paraId="6FE3E2C2" w14:textId="37C4AA28" w:rsidR="00491D3F" w:rsidRDefault="00241F1B" w:rsidP="00491D3F">
      <w:r>
        <w:rPr>
          <w:b/>
        </w:rPr>
        <w:t>(50)</w:t>
      </w:r>
      <w:r>
        <w:t xml:space="preserve"> </w:t>
      </w:r>
      <w:bookmarkStart w:id="5" w:name="_Hlk168563566"/>
      <w:r>
        <w:t xml:space="preserve">алинея 26, точка 13 </w:t>
      </w:r>
      <w:bookmarkEnd w:id="5"/>
      <w:r>
        <w:t>се отменя;</w:t>
      </w:r>
    </w:p>
    <w:p w14:paraId="07EB8272" w14:textId="77777777" w:rsidR="00613B83" w:rsidRDefault="00613B83" w:rsidP="00491D3F"/>
    <w:p w14:paraId="247FF69B" w14:textId="1B51FFAA" w:rsidR="00613B83" w:rsidRDefault="00613B83" w:rsidP="00491D3F">
      <w:r>
        <w:rPr>
          <w:b/>
        </w:rPr>
        <w:t>(51)</w:t>
      </w:r>
      <w:r>
        <w:t xml:space="preserve"> Към наредбата се добавя член 27, който гласи следното:</w:t>
      </w:r>
    </w:p>
    <w:p w14:paraId="76F5304B" w14:textId="2F21465F" w:rsidR="00613B83" w:rsidRDefault="00613B83" w:rsidP="00491D3F">
      <w:bookmarkStart w:id="6" w:name="_Hlk170209720"/>
      <w:r>
        <w:rPr>
          <w:b/>
        </w:rPr>
        <w:t>„Член 27. Разпоредби за изпълнение</w:t>
      </w:r>
    </w:p>
    <w:p w14:paraId="78E51E63" w14:textId="54A57533" w:rsidR="00D604E5" w:rsidRDefault="00D604E5" w:rsidP="00491D3F">
      <w:r>
        <w:t xml:space="preserve">(1) Сключените договори </w:t>
      </w:r>
      <w:bookmarkStart w:id="7" w:name="_Hlk170289224"/>
      <w:r>
        <w:t>или работите, започнали преди влизането в сила на настоящата разпоредба, се подчиняват на версията на наредбата, влязла в сила на 23 ноември 2020 г.</w:t>
      </w:r>
      <w:bookmarkEnd w:id="7"/>
    </w:p>
    <w:p w14:paraId="2C0CB7BE" w14:textId="77777777" w:rsidR="00D604E5" w:rsidRDefault="00D604E5" w:rsidP="00491D3F"/>
    <w:p w14:paraId="616CF903" w14:textId="2E3D1897" w:rsidR="00613B83" w:rsidRDefault="00D604E5" w:rsidP="00491D3F">
      <w:r>
        <w:t xml:space="preserve">(2) </w:t>
      </w:r>
      <w:bookmarkStart w:id="8" w:name="_Hlk170289246"/>
      <w:r>
        <w:t>Редакцията на наредбата, влязла в сила на 23 ноември 2020 г., може да се прилага за договор, сключен в срок от три месеца от влизането в сила на настоящата разпоредба</w:t>
      </w:r>
      <w:bookmarkEnd w:id="8"/>
      <w:r>
        <w:t>“;</w:t>
      </w:r>
    </w:p>
    <w:bookmarkEnd w:id="6"/>
    <w:p w14:paraId="08F5BCCE" w14:textId="77777777" w:rsidR="00491D3F" w:rsidRDefault="00491D3F" w:rsidP="00491D3F"/>
    <w:p w14:paraId="147F1EE5" w14:textId="072AB8A2" w:rsidR="00491D3F" w:rsidRDefault="00491D3F" w:rsidP="00491D3F">
      <w:r>
        <w:rPr>
          <w:b/>
        </w:rPr>
        <w:t>(52)</w:t>
      </w:r>
      <w:r>
        <w:t xml:space="preserve"> въвежда се новата формулировка на приложения 3—10 и 12 (приложени).</w:t>
      </w:r>
    </w:p>
    <w:p w14:paraId="2C46BE5D" w14:textId="77777777" w:rsidR="00491D3F" w:rsidRDefault="00491D3F" w:rsidP="00491D3F"/>
    <w:p w14:paraId="4D6FBFE7" w14:textId="00201D56" w:rsidR="001B7672" w:rsidRDefault="00491D3F" w:rsidP="00491D3F">
      <w:r>
        <w:rPr>
          <w:b/>
        </w:rPr>
        <w:t xml:space="preserve">(53) </w:t>
      </w:r>
      <w:bookmarkStart w:id="9" w:name="_Hlk168563549"/>
      <w:r>
        <w:t>Приложение 15 към наредбата</w:t>
      </w:r>
      <w:bookmarkEnd w:id="9"/>
      <w:r>
        <w:t xml:space="preserve"> се отменя;</w:t>
      </w:r>
    </w:p>
    <w:p w14:paraId="0E94427F" w14:textId="77777777" w:rsidR="009503D0" w:rsidRDefault="009503D0" w:rsidP="00491D3F"/>
    <w:p w14:paraId="5321E64C" w14:textId="4E223B87" w:rsidR="001B7672" w:rsidRDefault="001B7672" w:rsidP="006326AA"/>
    <w:p w14:paraId="57AF815D" w14:textId="77777777" w:rsidR="004B73F5" w:rsidRDefault="004B73F5" w:rsidP="00683D28"/>
    <w:p w14:paraId="3B9E9D98" w14:textId="77777777" w:rsidR="006326AA" w:rsidRDefault="006326AA" w:rsidP="00683D28"/>
    <w:p w14:paraId="4F109D05" w14:textId="77777777" w:rsidR="006326AA" w:rsidRDefault="006326AA" w:rsidP="00683D2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4"/>
        <w:gridCol w:w="4538"/>
      </w:tblGrid>
      <w:tr w:rsidR="001B7672" w14:paraId="43060C04" w14:textId="77777777" w:rsidTr="004A1794">
        <w:tc>
          <w:tcPr>
            <w:tcW w:w="4672" w:type="dxa"/>
          </w:tcPr>
          <w:p w14:paraId="6D3BD41D" w14:textId="77777777" w:rsidR="001B7672" w:rsidRPr="00D02F9D" w:rsidRDefault="001B7672" w:rsidP="00A300B9">
            <w:pPr>
              <w:ind w:hanging="108"/>
            </w:pPr>
            <w:r>
              <w:t>(цифров подпис)</w:t>
            </w:r>
          </w:p>
          <w:p w14:paraId="2B455206" w14:textId="52EA83C1" w:rsidR="001B7672" w:rsidRPr="00D02F9D" w:rsidRDefault="002002AA" w:rsidP="00A300B9">
            <w:pPr>
              <w:ind w:hanging="108"/>
            </w:pPr>
            <w:r>
              <w:t>Kristen Michal</w:t>
            </w:r>
          </w:p>
          <w:p w14:paraId="0145708B" w14:textId="716071F9" w:rsidR="00491D3F" w:rsidRPr="00D02F9D" w:rsidRDefault="006326AA" w:rsidP="00491D3F">
            <w:pPr>
              <w:ind w:hanging="108"/>
            </w:pPr>
            <w:r>
              <w:t>Министър</w:t>
            </w:r>
          </w:p>
        </w:tc>
        <w:tc>
          <w:tcPr>
            <w:tcW w:w="4672" w:type="dxa"/>
          </w:tcPr>
          <w:p w14:paraId="51A88D42" w14:textId="77777777" w:rsidR="001B7672" w:rsidRPr="007C05C0" w:rsidRDefault="001B7672" w:rsidP="00683D28"/>
          <w:p w14:paraId="44890AE9" w14:textId="77777777" w:rsidR="001B7672" w:rsidRDefault="001B7672" w:rsidP="00683D28">
            <w:r>
              <w:t>(цифров подпис)</w:t>
            </w:r>
          </w:p>
          <w:p w14:paraId="587475D8" w14:textId="23094C06" w:rsidR="001B7672" w:rsidRDefault="00923C23" w:rsidP="00683D28">
            <w:r>
              <w:t>Keit Kasemets</w:t>
            </w:r>
          </w:p>
          <w:p w14:paraId="5FFB33FB" w14:textId="40BCC26D" w:rsidR="00491D3F" w:rsidRDefault="006326AA" w:rsidP="00683D28">
            <w:r>
              <w:t>Държавен секретар</w:t>
            </w:r>
          </w:p>
        </w:tc>
      </w:tr>
    </w:tbl>
    <w:p w14:paraId="7C18BC2B" w14:textId="77777777" w:rsidR="008E2E80" w:rsidRDefault="008E2E80" w:rsidP="00683D28"/>
    <w:p w14:paraId="46DE9FFE" w14:textId="77777777" w:rsidR="008E2E80" w:rsidRDefault="008E2E80" w:rsidP="00683D28"/>
    <w:p w14:paraId="6DF1E0CD" w14:textId="5BF7A76B" w:rsidR="008E2E80" w:rsidRDefault="00491D3F" w:rsidP="00683D28">
      <w:r>
        <w:rPr>
          <w:b/>
        </w:rPr>
        <w:t>Приложение 3.</w:t>
      </w:r>
      <w:r>
        <w:t xml:space="preserve"> Коефициент на утъпкване на повърхността и съдържание на остатъчни кухини </w:t>
      </w:r>
    </w:p>
    <w:p w14:paraId="7862E77A" w14:textId="77777777" w:rsidR="008E2E80" w:rsidRDefault="008E2E80" w:rsidP="00683D28">
      <w:r>
        <w:rPr>
          <w:b/>
        </w:rPr>
        <w:t>Приложение 10.</w:t>
      </w:r>
      <w:r>
        <w:t xml:space="preserve"> Общи граници на разпределението на частиците по размер на несвързаните смеси </w:t>
      </w:r>
    </w:p>
    <w:p w14:paraId="6F32D132" w14:textId="5472E26B" w:rsidR="003F55E0" w:rsidRDefault="008E2E80" w:rsidP="00683D28">
      <w:r>
        <w:rPr>
          <w:b/>
        </w:rPr>
        <w:t>Приложение 12.</w:t>
      </w:r>
      <w:r>
        <w:t xml:space="preserve"> Минимални изисквания за инертни материали, използвани при повърхностната обработка</w:t>
      </w:r>
    </w:p>
    <w:p w14:paraId="566503FA" w14:textId="77777777" w:rsidR="003F55E0" w:rsidRDefault="003F55E0">
      <w:r>
        <w:br w:type="page"/>
      </w:r>
    </w:p>
    <w:p w14:paraId="657955F4" w14:textId="77777777" w:rsidR="00BE0A03" w:rsidRDefault="003F55E0" w:rsidP="003F55E0">
      <w:pPr>
        <w:jc w:val="right"/>
      </w:pPr>
      <w:r>
        <w:lastRenderedPageBreak/>
        <w:t>Министър на икономиката и инфраструктурата</w:t>
      </w:r>
    </w:p>
    <w:p w14:paraId="3A8EAAFE" w14:textId="77777777" w:rsidR="00BE0A03" w:rsidRDefault="003F55E0" w:rsidP="003F55E0">
      <w:pPr>
        <w:jc w:val="right"/>
      </w:pPr>
      <w:r>
        <w:t>Наредба № 101 от 3 август 2015 г.</w:t>
      </w:r>
    </w:p>
    <w:p w14:paraId="3B55A979" w14:textId="77777777" w:rsidR="00BE0A03" w:rsidRDefault="003F55E0" w:rsidP="003F55E0">
      <w:pPr>
        <w:jc w:val="right"/>
      </w:pPr>
      <w:r>
        <w:t>„Изисквания за качество на пътното строителство“</w:t>
      </w:r>
    </w:p>
    <w:p w14:paraId="4DD4DD6F" w14:textId="77777777" w:rsidR="00BE0A03" w:rsidRDefault="003F55E0" w:rsidP="003F55E0">
      <w:pPr>
        <w:jc w:val="right"/>
      </w:pPr>
      <w:r>
        <w:t>Приложение 3</w:t>
      </w:r>
    </w:p>
    <w:p w14:paraId="751ECC4C" w14:textId="78A43010" w:rsidR="003F55E0" w:rsidRDefault="003F55E0" w:rsidP="003F55E0">
      <w:pPr>
        <w:jc w:val="right"/>
      </w:pPr>
      <w:r>
        <w:t>(според измененията)</w:t>
      </w:r>
    </w:p>
    <w:p w14:paraId="0503F10A" w14:textId="77777777" w:rsidR="003F55E0" w:rsidRPr="003F55E0" w:rsidRDefault="003F55E0" w:rsidP="003F55E0">
      <w:pPr>
        <w:jc w:val="right"/>
      </w:pPr>
    </w:p>
    <w:p w14:paraId="39907E8A" w14:textId="77777777" w:rsidR="003F55E0" w:rsidRPr="003F55E0" w:rsidRDefault="003F55E0" w:rsidP="003F55E0">
      <w:pPr>
        <w:jc w:val="center"/>
        <w:rPr>
          <w:b/>
          <w:bCs/>
        </w:rPr>
      </w:pPr>
      <w:r>
        <w:rPr>
          <w:b/>
        </w:rPr>
        <w:t>Приложение 3</w:t>
      </w:r>
    </w:p>
    <w:p w14:paraId="77534294" w14:textId="77777777" w:rsidR="003F55E0" w:rsidRPr="003F55E0" w:rsidRDefault="003F55E0" w:rsidP="003F55E0">
      <w:pPr>
        <w:jc w:val="center"/>
      </w:pPr>
      <w:r>
        <w:rPr>
          <w:b/>
        </w:rPr>
        <w:t>КОЕФИЦИЕНТ НА УТЪПКВАНЕ НА ПОВЪРХНОСТТА И СЪДЪРЖАНИЕ НА ОСТАТЪЧНИ КУХИНИ</w:t>
      </w:r>
    </w:p>
    <w:p w14:paraId="502E2EC9" w14:textId="77777777" w:rsidR="003F55E0" w:rsidRPr="003F55E0" w:rsidRDefault="003F55E0" w:rsidP="003F55E0"/>
    <w:tbl>
      <w:tblPr>
        <w:tblW w:w="9290" w:type="dxa"/>
        <w:tblInd w:w="-72" w:type="dxa"/>
        <w:tblCellMar>
          <w:top w:w="21" w:type="dxa"/>
          <w:left w:w="14" w:type="dxa"/>
          <w:right w:w="65" w:type="dxa"/>
        </w:tblCellMar>
        <w:tblLook w:val="04A0" w:firstRow="1" w:lastRow="0" w:firstColumn="1" w:lastColumn="0" w:noHBand="0" w:noVBand="1"/>
      </w:tblPr>
      <w:tblGrid>
        <w:gridCol w:w="2785"/>
        <w:gridCol w:w="1387"/>
        <w:gridCol w:w="1683"/>
        <w:gridCol w:w="1685"/>
        <w:gridCol w:w="1750"/>
      </w:tblGrid>
      <w:tr w:rsidR="003F55E0" w:rsidRPr="003F55E0" w14:paraId="44DCE727" w14:textId="77777777" w:rsidTr="00551C29">
        <w:trPr>
          <w:trHeight w:val="648"/>
        </w:trPr>
        <w:tc>
          <w:tcPr>
            <w:tcW w:w="2785" w:type="dxa"/>
            <w:vMerge w:val="restart"/>
            <w:tcBorders>
              <w:top w:val="single" w:sz="4" w:space="0" w:color="000000"/>
              <w:left w:val="single" w:sz="4" w:space="0" w:color="000000"/>
              <w:bottom w:val="single" w:sz="4" w:space="0" w:color="000000"/>
              <w:right w:val="single" w:sz="4" w:space="0" w:color="000000"/>
            </w:tcBorders>
            <w:vAlign w:val="center"/>
          </w:tcPr>
          <w:p w14:paraId="16C5BB26" w14:textId="77777777" w:rsidR="003F55E0" w:rsidRPr="003F55E0" w:rsidRDefault="003F55E0" w:rsidP="003F55E0">
            <w:r>
              <w:t xml:space="preserve">Смес тип EVS 901—3 </w:t>
            </w:r>
          </w:p>
        </w:tc>
        <w:tc>
          <w:tcPr>
            <w:tcW w:w="3070" w:type="dxa"/>
            <w:gridSpan w:val="2"/>
            <w:tcBorders>
              <w:top w:val="single" w:sz="4" w:space="0" w:color="000000"/>
              <w:left w:val="single" w:sz="4" w:space="0" w:color="000000"/>
              <w:bottom w:val="single" w:sz="4" w:space="0" w:color="000000"/>
              <w:right w:val="single" w:sz="4" w:space="0" w:color="000000"/>
            </w:tcBorders>
            <w:vAlign w:val="center"/>
          </w:tcPr>
          <w:p w14:paraId="3AA96A63" w14:textId="77777777" w:rsidR="003F55E0" w:rsidRPr="003F55E0" w:rsidRDefault="003F55E0" w:rsidP="003F55E0">
            <w:r>
              <w:t xml:space="preserve">Средна проба от повърхността </w:t>
            </w:r>
          </w:p>
        </w:tc>
        <w:tc>
          <w:tcPr>
            <w:tcW w:w="3435" w:type="dxa"/>
            <w:gridSpan w:val="2"/>
            <w:tcBorders>
              <w:top w:val="single" w:sz="4" w:space="0" w:color="000000"/>
              <w:left w:val="single" w:sz="4" w:space="0" w:color="000000"/>
              <w:bottom w:val="single" w:sz="4" w:space="0" w:color="000000"/>
              <w:right w:val="single" w:sz="4" w:space="0" w:color="000000"/>
            </w:tcBorders>
            <w:vAlign w:val="center"/>
          </w:tcPr>
          <w:p w14:paraId="106319AE" w14:textId="77777777" w:rsidR="003F55E0" w:rsidRPr="003F55E0" w:rsidRDefault="003F55E0" w:rsidP="003F55E0">
            <w:r>
              <w:t xml:space="preserve">Проба от фугата </w:t>
            </w:r>
          </w:p>
        </w:tc>
      </w:tr>
      <w:tr w:rsidR="003F55E0" w:rsidRPr="003F55E0" w14:paraId="49BA5424" w14:textId="77777777" w:rsidTr="00551C29">
        <w:trPr>
          <w:trHeight w:val="590"/>
        </w:trPr>
        <w:tc>
          <w:tcPr>
            <w:tcW w:w="0" w:type="auto"/>
            <w:vMerge/>
            <w:tcBorders>
              <w:top w:val="nil"/>
              <w:left w:val="single" w:sz="4" w:space="0" w:color="000000"/>
              <w:bottom w:val="single" w:sz="4" w:space="0" w:color="000000"/>
              <w:right w:val="single" w:sz="4" w:space="0" w:color="000000"/>
            </w:tcBorders>
          </w:tcPr>
          <w:p w14:paraId="699C8CD2" w14:textId="77777777" w:rsidR="003F55E0" w:rsidRPr="003F55E0" w:rsidRDefault="003F55E0" w:rsidP="003F55E0">
            <w:pPr>
              <w:rPr>
                <w:lang w:val="en-US"/>
              </w:rPr>
            </w:pPr>
          </w:p>
        </w:tc>
        <w:tc>
          <w:tcPr>
            <w:tcW w:w="1387" w:type="dxa"/>
            <w:tcBorders>
              <w:top w:val="single" w:sz="4" w:space="0" w:color="000000"/>
              <w:left w:val="single" w:sz="4" w:space="0" w:color="000000"/>
              <w:bottom w:val="single" w:sz="4" w:space="0" w:color="000000"/>
              <w:right w:val="single" w:sz="4" w:space="0" w:color="000000"/>
            </w:tcBorders>
          </w:tcPr>
          <w:p w14:paraId="35D34355" w14:textId="77777777" w:rsidR="003F55E0" w:rsidRPr="003F55E0" w:rsidRDefault="003F55E0" w:rsidP="003F55E0">
            <w:r>
              <w:t xml:space="preserve">Коефициент на утъпкване </w:t>
            </w:r>
          </w:p>
        </w:tc>
        <w:tc>
          <w:tcPr>
            <w:tcW w:w="1683" w:type="dxa"/>
            <w:tcBorders>
              <w:top w:val="single" w:sz="4" w:space="0" w:color="000000"/>
              <w:left w:val="single" w:sz="4" w:space="0" w:color="000000"/>
              <w:bottom w:val="single" w:sz="4" w:space="0" w:color="000000"/>
              <w:right w:val="single" w:sz="4" w:space="0" w:color="000000"/>
            </w:tcBorders>
            <w:vAlign w:val="center"/>
          </w:tcPr>
          <w:p w14:paraId="04CAF511" w14:textId="77777777" w:rsidR="003F55E0" w:rsidRPr="003F55E0" w:rsidRDefault="003F55E0" w:rsidP="003F55E0">
            <w:r>
              <w:t xml:space="preserve">Съдържание на кухини,% </w:t>
            </w:r>
          </w:p>
        </w:tc>
        <w:tc>
          <w:tcPr>
            <w:tcW w:w="1685" w:type="dxa"/>
            <w:tcBorders>
              <w:top w:val="single" w:sz="4" w:space="0" w:color="000000"/>
              <w:left w:val="single" w:sz="4" w:space="0" w:color="000000"/>
              <w:bottom w:val="single" w:sz="4" w:space="0" w:color="000000"/>
              <w:right w:val="single" w:sz="4" w:space="0" w:color="000000"/>
            </w:tcBorders>
            <w:vAlign w:val="center"/>
          </w:tcPr>
          <w:p w14:paraId="792830D7" w14:textId="77777777" w:rsidR="003F55E0" w:rsidRPr="003F55E0" w:rsidRDefault="003F55E0" w:rsidP="003F55E0">
            <w:r>
              <w:t xml:space="preserve">Коефициент на утъпкване </w:t>
            </w:r>
          </w:p>
        </w:tc>
        <w:tc>
          <w:tcPr>
            <w:tcW w:w="1750" w:type="dxa"/>
            <w:tcBorders>
              <w:top w:val="single" w:sz="4" w:space="0" w:color="000000"/>
              <w:left w:val="single" w:sz="4" w:space="0" w:color="000000"/>
              <w:bottom w:val="single" w:sz="4" w:space="0" w:color="000000"/>
              <w:right w:val="single" w:sz="4" w:space="0" w:color="000000"/>
            </w:tcBorders>
            <w:vAlign w:val="center"/>
          </w:tcPr>
          <w:p w14:paraId="15E693A1" w14:textId="77777777" w:rsidR="003F55E0" w:rsidRPr="003F55E0" w:rsidRDefault="003F55E0" w:rsidP="003F55E0">
            <w:r>
              <w:t xml:space="preserve">Съдържание на кухини,% </w:t>
            </w:r>
          </w:p>
        </w:tc>
      </w:tr>
      <w:tr w:rsidR="003F55E0" w:rsidRPr="003F55E0" w14:paraId="307AAE6A" w14:textId="77777777" w:rsidTr="00551C29">
        <w:trPr>
          <w:trHeight w:val="435"/>
        </w:trPr>
        <w:tc>
          <w:tcPr>
            <w:tcW w:w="2785" w:type="dxa"/>
            <w:tcBorders>
              <w:top w:val="single" w:sz="4" w:space="0" w:color="000000"/>
              <w:left w:val="single" w:sz="4" w:space="0" w:color="000000"/>
              <w:bottom w:val="single" w:sz="4" w:space="0" w:color="000000"/>
              <w:right w:val="single" w:sz="4" w:space="0" w:color="000000"/>
            </w:tcBorders>
          </w:tcPr>
          <w:p w14:paraId="0C3ABBF4" w14:textId="77777777" w:rsidR="003F55E0" w:rsidRPr="003F55E0" w:rsidRDefault="003F55E0" w:rsidP="003F55E0">
            <w:r>
              <w:t xml:space="preserve">MSE </w:t>
            </w:r>
          </w:p>
        </w:tc>
        <w:tc>
          <w:tcPr>
            <w:tcW w:w="1387" w:type="dxa"/>
            <w:tcBorders>
              <w:top w:val="single" w:sz="4" w:space="0" w:color="000000"/>
              <w:left w:val="single" w:sz="4" w:space="0" w:color="000000"/>
              <w:bottom w:val="single" w:sz="4" w:space="0" w:color="000000"/>
              <w:right w:val="single" w:sz="4" w:space="0" w:color="000000"/>
            </w:tcBorders>
          </w:tcPr>
          <w:p w14:paraId="44492F12" w14:textId="77777777" w:rsidR="003F55E0" w:rsidRPr="003F55E0" w:rsidRDefault="003F55E0" w:rsidP="003F55E0">
            <w:r>
              <w:t xml:space="preserve">≥ 0,96 </w:t>
            </w:r>
          </w:p>
        </w:tc>
        <w:tc>
          <w:tcPr>
            <w:tcW w:w="1683" w:type="dxa"/>
            <w:tcBorders>
              <w:top w:val="single" w:sz="4" w:space="0" w:color="000000"/>
              <w:left w:val="single" w:sz="4" w:space="0" w:color="000000"/>
              <w:bottom w:val="single" w:sz="4" w:space="0" w:color="000000"/>
              <w:right w:val="single" w:sz="4" w:space="0" w:color="000000"/>
            </w:tcBorders>
          </w:tcPr>
          <w:p w14:paraId="469F9E8E" w14:textId="77777777" w:rsidR="003F55E0" w:rsidRPr="003F55E0" w:rsidRDefault="003F55E0" w:rsidP="003F55E0">
            <w:r>
              <w:t xml:space="preserve">4–11 </w:t>
            </w:r>
          </w:p>
        </w:tc>
        <w:tc>
          <w:tcPr>
            <w:tcW w:w="1685" w:type="dxa"/>
            <w:tcBorders>
              <w:top w:val="single" w:sz="4" w:space="0" w:color="000000"/>
              <w:left w:val="single" w:sz="4" w:space="0" w:color="000000"/>
              <w:bottom w:val="single" w:sz="4" w:space="0" w:color="000000"/>
              <w:right w:val="single" w:sz="4" w:space="0" w:color="000000"/>
            </w:tcBorders>
          </w:tcPr>
          <w:p w14:paraId="74927F54" w14:textId="77777777" w:rsidR="003F55E0" w:rsidRPr="003F55E0" w:rsidRDefault="003F55E0" w:rsidP="003F55E0">
            <w:r>
              <w:t xml:space="preserve">≥ 0,90 </w:t>
            </w:r>
          </w:p>
        </w:tc>
        <w:tc>
          <w:tcPr>
            <w:tcW w:w="1750" w:type="dxa"/>
            <w:tcBorders>
              <w:top w:val="single" w:sz="4" w:space="0" w:color="000000"/>
              <w:left w:val="single" w:sz="4" w:space="0" w:color="000000"/>
              <w:bottom w:val="single" w:sz="4" w:space="0" w:color="000000"/>
              <w:right w:val="single" w:sz="4" w:space="0" w:color="000000"/>
            </w:tcBorders>
          </w:tcPr>
          <w:p w14:paraId="332BC03D" w14:textId="77777777" w:rsidR="003F55E0" w:rsidRPr="003F55E0" w:rsidRDefault="003F55E0" w:rsidP="003F55E0">
            <w:r>
              <w:t xml:space="preserve">≤ 14,0 </w:t>
            </w:r>
          </w:p>
        </w:tc>
      </w:tr>
      <w:tr w:rsidR="003F55E0" w:rsidRPr="003F55E0" w14:paraId="74BE3945" w14:textId="77777777" w:rsidTr="00551C29">
        <w:trPr>
          <w:trHeight w:val="991"/>
        </w:trPr>
        <w:tc>
          <w:tcPr>
            <w:tcW w:w="2785" w:type="dxa"/>
            <w:tcBorders>
              <w:top w:val="single" w:sz="4" w:space="0" w:color="000000"/>
              <w:left w:val="single" w:sz="4" w:space="0" w:color="000000"/>
              <w:bottom w:val="single" w:sz="4" w:space="0" w:color="000000"/>
              <w:right w:val="single" w:sz="4" w:space="0" w:color="000000"/>
            </w:tcBorders>
          </w:tcPr>
          <w:p w14:paraId="6D81F292" w14:textId="77777777" w:rsidR="003F55E0" w:rsidRPr="00D02F9D" w:rsidRDefault="003F55E0" w:rsidP="003F55E0">
            <w:r>
              <w:t>Основа АС 16</w:t>
            </w:r>
          </w:p>
          <w:p w14:paraId="2D43B19E" w14:textId="77777777" w:rsidR="003F55E0" w:rsidRPr="00D02F9D" w:rsidRDefault="003F55E0" w:rsidP="003F55E0">
            <w:r>
              <w:t>Основа АС 20</w:t>
            </w:r>
          </w:p>
          <w:p w14:paraId="1901C781" w14:textId="77777777" w:rsidR="003F55E0" w:rsidRPr="00D02F9D" w:rsidRDefault="003F55E0" w:rsidP="003F55E0">
            <w:r>
              <w:t xml:space="preserve">Основа АС 32 </w:t>
            </w:r>
          </w:p>
        </w:tc>
        <w:tc>
          <w:tcPr>
            <w:tcW w:w="1387" w:type="dxa"/>
            <w:tcBorders>
              <w:top w:val="single" w:sz="4" w:space="0" w:color="000000"/>
              <w:left w:val="single" w:sz="4" w:space="0" w:color="000000"/>
              <w:bottom w:val="single" w:sz="4" w:space="0" w:color="000000"/>
              <w:right w:val="single" w:sz="4" w:space="0" w:color="000000"/>
            </w:tcBorders>
            <w:vAlign w:val="center"/>
          </w:tcPr>
          <w:p w14:paraId="744F4FD1" w14:textId="77777777" w:rsidR="003F55E0" w:rsidRPr="003F55E0" w:rsidRDefault="003F55E0" w:rsidP="003F55E0">
            <w:r>
              <w:t xml:space="preserve">≥ 0,96 </w:t>
            </w:r>
          </w:p>
        </w:tc>
        <w:tc>
          <w:tcPr>
            <w:tcW w:w="1683" w:type="dxa"/>
            <w:tcBorders>
              <w:top w:val="single" w:sz="4" w:space="0" w:color="000000"/>
              <w:left w:val="single" w:sz="4" w:space="0" w:color="000000"/>
              <w:bottom w:val="single" w:sz="4" w:space="0" w:color="000000"/>
              <w:right w:val="single" w:sz="4" w:space="0" w:color="000000"/>
            </w:tcBorders>
            <w:vAlign w:val="center"/>
          </w:tcPr>
          <w:p w14:paraId="21B5E85C" w14:textId="77777777" w:rsidR="003F55E0" w:rsidRPr="003F55E0" w:rsidRDefault="003F55E0" w:rsidP="003F55E0">
            <w:r>
              <w:t xml:space="preserve">4–12 </w:t>
            </w:r>
          </w:p>
        </w:tc>
        <w:tc>
          <w:tcPr>
            <w:tcW w:w="1685" w:type="dxa"/>
            <w:tcBorders>
              <w:top w:val="single" w:sz="4" w:space="0" w:color="000000"/>
              <w:left w:val="single" w:sz="4" w:space="0" w:color="000000"/>
              <w:bottom w:val="single" w:sz="4" w:space="0" w:color="000000"/>
              <w:right w:val="single" w:sz="4" w:space="0" w:color="000000"/>
            </w:tcBorders>
            <w:vAlign w:val="center"/>
          </w:tcPr>
          <w:p w14:paraId="5A9FC665" w14:textId="77777777" w:rsidR="003F55E0" w:rsidRPr="003F55E0" w:rsidRDefault="003F55E0" w:rsidP="003F55E0">
            <w:r>
              <w:t xml:space="preserve">≥ 0,91 </w:t>
            </w:r>
          </w:p>
        </w:tc>
        <w:tc>
          <w:tcPr>
            <w:tcW w:w="1750" w:type="dxa"/>
            <w:tcBorders>
              <w:top w:val="single" w:sz="4" w:space="0" w:color="000000"/>
              <w:left w:val="single" w:sz="4" w:space="0" w:color="000000"/>
              <w:bottom w:val="single" w:sz="4" w:space="0" w:color="000000"/>
              <w:right w:val="single" w:sz="4" w:space="0" w:color="000000"/>
            </w:tcBorders>
            <w:vAlign w:val="center"/>
          </w:tcPr>
          <w:p w14:paraId="3E8AFAA4" w14:textId="77777777" w:rsidR="003F55E0" w:rsidRPr="003F55E0" w:rsidRDefault="003F55E0" w:rsidP="003F55E0">
            <w:r>
              <w:t xml:space="preserve">≤ 15,0 </w:t>
            </w:r>
          </w:p>
        </w:tc>
      </w:tr>
      <w:tr w:rsidR="003F55E0" w:rsidRPr="003F55E0" w14:paraId="5EDE6C61" w14:textId="77777777" w:rsidTr="00551C29">
        <w:trPr>
          <w:trHeight w:val="677"/>
        </w:trPr>
        <w:tc>
          <w:tcPr>
            <w:tcW w:w="2785" w:type="dxa"/>
            <w:tcBorders>
              <w:top w:val="single" w:sz="4" w:space="0" w:color="000000"/>
              <w:left w:val="single" w:sz="4" w:space="0" w:color="000000"/>
              <w:bottom w:val="single" w:sz="4" w:space="0" w:color="000000"/>
              <w:right w:val="single" w:sz="4" w:space="0" w:color="000000"/>
            </w:tcBorders>
          </w:tcPr>
          <w:p w14:paraId="40A80826" w14:textId="77777777" w:rsidR="003F55E0" w:rsidRPr="003F55E0" w:rsidRDefault="003F55E0" w:rsidP="003F55E0">
            <w:r>
              <w:t>Свързв. веществ. AC 8</w:t>
            </w:r>
          </w:p>
          <w:p w14:paraId="094D6BDB" w14:textId="77777777" w:rsidR="003F55E0" w:rsidRPr="003F55E0" w:rsidRDefault="003F55E0" w:rsidP="003F55E0">
            <w:r>
              <w:t>Свързв. веществ. AC 12</w:t>
            </w:r>
          </w:p>
        </w:tc>
        <w:tc>
          <w:tcPr>
            <w:tcW w:w="1387" w:type="dxa"/>
            <w:tcBorders>
              <w:top w:val="single" w:sz="4" w:space="0" w:color="000000"/>
              <w:left w:val="single" w:sz="4" w:space="0" w:color="000000"/>
              <w:bottom w:val="single" w:sz="4" w:space="0" w:color="000000"/>
              <w:right w:val="single" w:sz="4" w:space="0" w:color="000000"/>
            </w:tcBorders>
            <w:vAlign w:val="center"/>
          </w:tcPr>
          <w:p w14:paraId="7A2F600F" w14:textId="77777777" w:rsidR="003F55E0" w:rsidRPr="003F55E0" w:rsidRDefault="003F55E0" w:rsidP="003F55E0">
            <w:r>
              <w:t xml:space="preserve">≥ 0,97 </w:t>
            </w:r>
          </w:p>
        </w:tc>
        <w:tc>
          <w:tcPr>
            <w:tcW w:w="1683" w:type="dxa"/>
            <w:tcBorders>
              <w:top w:val="single" w:sz="4" w:space="0" w:color="000000"/>
              <w:left w:val="single" w:sz="4" w:space="0" w:color="000000"/>
              <w:bottom w:val="single" w:sz="4" w:space="0" w:color="000000"/>
              <w:right w:val="single" w:sz="4" w:space="0" w:color="000000"/>
            </w:tcBorders>
            <w:vAlign w:val="center"/>
          </w:tcPr>
          <w:p w14:paraId="068525CD" w14:textId="77777777" w:rsidR="003F55E0" w:rsidRPr="003F55E0" w:rsidRDefault="003F55E0" w:rsidP="003F55E0">
            <w:r>
              <w:t xml:space="preserve">1–6 </w:t>
            </w:r>
          </w:p>
        </w:tc>
        <w:tc>
          <w:tcPr>
            <w:tcW w:w="1685" w:type="dxa"/>
            <w:tcBorders>
              <w:top w:val="single" w:sz="4" w:space="0" w:color="000000"/>
              <w:left w:val="single" w:sz="4" w:space="0" w:color="000000"/>
              <w:bottom w:val="single" w:sz="4" w:space="0" w:color="000000"/>
              <w:right w:val="single" w:sz="4" w:space="0" w:color="000000"/>
            </w:tcBorders>
            <w:vAlign w:val="center"/>
          </w:tcPr>
          <w:p w14:paraId="3D07D0CF" w14:textId="77777777" w:rsidR="003F55E0" w:rsidRPr="003F55E0" w:rsidRDefault="003F55E0" w:rsidP="003F55E0">
            <w:r>
              <w:t xml:space="preserve">≥ 0,92 </w:t>
            </w:r>
          </w:p>
        </w:tc>
        <w:tc>
          <w:tcPr>
            <w:tcW w:w="1750" w:type="dxa"/>
            <w:tcBorders>
              <w:top w:val="single" w:sz="4" w:space="0" w:color="000000"/>
              <w:left w:val="single" w:sz="4" w:space="0" w:color="000000"/>
              <w:bottom w:val="single" w:sz="4" w:space="0" w:color="000000"/>
              <w:right w:val="single" w:sz="4" w:space="0" w:color="000000"/>
            </w:tcBorders>
            <w:vAlign w:val="center"/>
          </w:tcPr>
          <w:p w14:paraId="6FE27CE6" w14:textId="77777777" w:rsidR="003F55E0" w:rsidRPr="003F55E0" w:rsidRDefault="003F55E0" w:rsidP="003F55E0">
            <w:r>
              <w:t xml:space="preserve">≤ 8,5 </w:t>
            </w:r>
          </w:p>
        </w:tc>
      </w:tr>
      <w:tr w:rsidR="003F55E0" w:rsidRPr="003F55E0" w14:paraId="333D6269" w14:textId="77777777" w:rsidTr="00551C29">
        <w:trPr>
          <w:trHeight w:val="1944"/>
        </w:trPr>
        <w:tc>
          <w:tcPr>
            <w:tcW w:w="2785" w:type="dxa"/>
            <w:tcBorders>
              <w:top w:val="single" w:sz="4" w:space="0" w:color="000000"/>
              <w:left w:val="single" w:sz="4" w:space="0" w:color="000000"/>
              <w:bottom w:val="single" w:sz="4" w:space="0" w:color="000000"/>
              <w:right w:val="single" w:sz="4" w:space="0" w:color="000000"/>
            </w:tcBorders>
          </w:tcPr>
          <w:p w14:paraId="15F0A393" w14:textId="77777777" w:rsidR="003F55E0" w:rsidRPr="00D02F9D" w:rsidRDefault="003F55E0" w:rsidP="003F55E0">
            <w:r>
              <w:t>Свързв. веществ. AC 16</w:t>
            </w:r>
          </w:p>
          <w:p w14:paraId="4BC00C2D" w14:textId="77777777" w:rsidR="003F55E0" w:rsidRPr="00D02F9D" w:rsidRDefault="003F55E0" w:rsidP="003F55E0">
            <w:r>
              <w:t>Свързв. веществ. AC 20</w:t>
            </w:r>
          </w:p>
          <w:p w14:paraId="21A00905" w14:textId="77777777" w:rsidR="003F55E0" w:rsidRPr="00D02F9D" w:rsidRDefault="003F55E0" w:rsidP="003F55E0">
            <w:r>
              <w:t xml:space="preserve">Повърхност AC 8 </w:t>
            </w:r>
          </w:p>
          <w:p w14:paraId="1386C329" w14:textId="77777777" w:rsidR="003F55E0" w:rsidRPr="00C84F89" w:rsidRDefault="003F55E0" w:rsidP="003F55E0">
            <w:r>
              <w:t>Повърхност AC 12</w:t>
            </w:r>
          </w:p>
          <w:p w14:paraId="33F9B42B" w14:textId="77777777" w:rsidR="003F55E0" w:rsidRPr="00C84F89" w:rsidRDefault="003F55E0" w:rsidP="003F55E0">
            <w:r>
              <w:t>Повърхност AC 16</w:t>
            </w:r>
          </w:p>
          <w:p w14:paraId="0D8198E9" w14:textId="77777777" w:rsidR="003F55E0" w:rsidRPr="00C84F89" w:rsidRDefault="003F55E0" w:rsidP="003F55E0">
            <w:r>
              <w:t>Повърхност AC 20</w:t>
            </w:r>
          </w:p>
        </w:tc>
        <w:tc>
          <w:tcPr>
            <w:tcW w:w="1387" w:type="dxa"/>
            <w:tcBorders>
              <w:top w:val="single" w:sz="4" w:space="0" w:color="000000"/>
              <w:left w:val="single" w:sz="4" w:space="0" w:color="000000"/>
              <w:bottom w:val="single" w:sz="4" w:space="0" w:color="000000"/>
              <w:right w:val="single" w:sz="4" w:space="0" w:color="000000"/>
            </w:tcBorders>
            <w:vAlign w:val="center"/>
          </w:tcPr>
          <w:p w14:paraId="3FD3DA77" w14:textId="77777777" w:rsidR="003F55E0" w:rsidRPr="003F55E0" w:rsidRDefault="003F55E0" w:rsidP="003F55E0">
            <w:r>
              <w:t xml:space="preserve">≥ 0,97 </w:t>
            </w:r>
          </w:p>
        </w:tc>
        <w:tc>
          <w:tcPr>
            <w:tcW w:w="1683" w:type="dxa"/>
            <w:tcBorders>
              <w:top w:val="single" w:sz="4" w:space="0" w:color="000000"/>
              <w:left w:val="single" w:sz="4" w:space="0" w:color="000000"/>
              <w:bottom w:val="single" w:sz="4" w:space="0" w:color="000000"/>
              <w:right w:val="single" w:sz="4" w:space="0" w:color="000000"/>
            </w:tcBorders>
            <w:vAlign w:val="center"/>
          </w:tcPr>
          <w:p w14:paraId="3D70ED6F" w14:textId="77777777" w:rsidR="003F55E0" w:rsidRPr="003F55E0" w:rsidRDefault="003F55E0" w:rsidP="003F55E0">
            <w:r>
              <w:t xml:space="preserve">1–6 </w:t>
            </w:r>
          </w:p>
        </w:tc>
        <w:tc>
          <w:tcPr>
            <w:tcW w:w="1685" w:type="dxa"/>
            <w:tcBorders>
              <w:top w:val="single" w:sz="4" w:space="0" w:color="000000"/>
              <w:left w:val="single" w:sz="4" w:space="0" w:color="000000"/>
              <w:bottom w:val="single" w:sz="4" w:space="0" w:color="000000"/>
              <w:right w:val="single" w:sz="4" w:space="0" w:color="000000"/>
            </w:tcBorders>
            <w:vAlign w:val="center"/>
          </w:tcPr>
          <w:p w14:paraId="30518BE0" w14:textId="77777777" w:rsidR="003F55E0" w:rsidRPr="003F55E0" w:rsidRDefault="003F55E0" w:rsidP="003F55E0">
            <w:r>
              <w:t xml:space="preserve">≥ 0,94 </w:t>
            </w:r>
          </w:p>
        </w:tc>
        <w:tc>
          <w:tcPr>
            <w:tcW w:w="1750" w:type="dxa"/>
            <w:tcBorders>
              <w:top w:val="single" w:sz="4" w:space="0" w:color="000000"/>
              <w:left w:val="single" w:sz="4" w:space="0" w:color="000000"/>
              <w:bottom w:val="single" w:sz="4" w:space="0" w:color="000000"/>
              <w:right w:val="single" w:sz="4" w:space="0" w:color="000000"/>
            </w:tcBorders>
            <w:vAlign w:val="center"/>
          </w:tcPr>
          <w:p w14:paraId="436FCDF7" w14:textId="77777777" w:rsidR="003F55E0" w:rsidRPr="003F55E0" w:rsidRDefault="003F55E0" w:rsidP="003F55E0">
            <w:r>
              <w:t xml:space="preserve">≤ 8,0 </w:t>
            </w:r>
          </w:p>
        </w:tc>
      </w:tr>
      <w:tr w:rsidR="003F55E0" w:rsidRPr="003F55E0" w14:paraId="3C0D8A81" w14:textId="77777777" w:rsidTr="00551C29">
        <w:trPr>
          <w:trHeight w:val="991"/>
        </w:trPr>
        <w:tc>
          <w:tcPr>
            <w:tcW w:w="2785" w:type="dxa"/>
            <w:tcBorders>
              <w:top w:val="single" w:sz="4" w:space="0" w:color="000000"/>
              <w:left w:val="single" w:sz="4" w:space="0" w:color="000000"/>
              <w:bottom w:val="single" w:sz="4" w:space="0" w:color="000000"/>
              <w:right w:val="single" w:sz="4" w:space="0" w:color="000000"/>
            </w:tcBorders>
          </w:tcPr>
          <w:p w14:paraId="54F51C47" w14:textId="77777777" w:rsidR="003F55E0" w:rsidRPr="003F55E0" w:rsidRDefault="003F55E0" w:rsidP="003F55E0">
            <w:r>
              <w:t>SMA 8</w:t>
            </w:r>
          </w:p>
          <w:p w14:paraId="5A4AAA3B" w14:textId="77777777" w:rsidR="003F55E0" w:rsidRPr="003F55E0" w:rsidRDefault="003F55E0" w:rsidP="003F55E0">
            <w:r>
              <w:t>SMA 12</w:t>
            </w:r>
          </w:p>
          <w:p w14:paraId="7D717C7C" w14:textId="77777777" w:rsidR="003F55E0" w:rsidRPr="003F55E0" w:rsidRDefault="003F55E0" w:rsidP="003F55E0">
            <w:r>
              <w:t>SMA 16</w:t>
            </w:r>
          </w:p>
        </w:tc>
        <w:tc>
          <w:tcPr>
            <w:tcW w:w="1387" w:type="dxa"/>
            <w:tcBorders>
              <w:top w:val="single" w:sz="4" w:space="0" w:color="000000"/>
              <w:left w:val="single" w:sz="4" w:space="0" w:color="000000"/>
              <w:bottom w:val="single" w:sz="4" w:space="0" w:color="000000"/>
              <w:right w:val="single" w:sz="4" w:space="0" w:color="000000"/>
            </w:tcBorders>
            <w:vAlign w:val="center"/>
          </w:tcPr>
          <w:p w14:paraId="05C1A633" w14:textId="77777777" w:rsidR="003F55E0" w:rsidRPr="003F55E0" w:rsidRDefault="003F55E0" w:rsidP="003F55E0">
            <w:r>
              <w:t xml:space="preserve">≥ 0,98 </w:t>
            </w:r>
          </w:p>
        </w:tc>
        <w:tc>
          <w:tcPr>
            <w:tcW w:w="1683" w:type="dxa"/>
            <w:tcBorders>
              <w:top w:val="single" w:sz="4" w:space="0" w:color="000000"/>
              <w:left w:val="single" w:sz="4" w:space="0" w:color="000000"/>
              <w:bottom w:val="single" w:sz="4" w:space="0" w:color="000000"/>
              <w:right w:val="single" w:sz="4" w:space="0" w:color="000000"/>
            </w:tcBorders>
            <w:vAlign w:val="center"/>
          </w:tcPr>
          <w:p w14:paraId="71119D75" w14:textId="77777777" w:rsidR="003F55E0" w:rsidRPr="003F55E0" w:rsidRDefault="003F55E0" w:rsidP="003F55E0">
            <w:r>
              <w:t xml:space="preserve">1–6 </w:t>
            </w:r>
          </w:p>
        </w:tc>
        <w:tc>
          <w:tcPr>
            <w:tcW w:w="1685" w:type="dxa"/>
            <w:tcBorders>
              <w:top w:val="single" w:sz="4" w:space="0" w:color="000000"/>
              <w:left w:val="single" w:sz="4" w:space="0" w:color="000000"/>
              <w:bottom w:val="single" w:sz="4" w:space="0" w:color="000000"/>
              <w:right w:val="single" w:sz="4" w:space="0" w:color="000000"/>
            </w:tcBorders>
            <w:vAlign w:val="center"/>
          </w:tcPr>
          <w:p w14:paraId="4BD294C7" w14:textId="77777777" w:rsidR="003F55E0" w:rsidRPr="003F55E0" w:rsidRDefault="003F55E0" w:rsidP="003F55E0">
            <w:r>
              <w:t xml:space="preserve">≥ 0,94 </w:t>
            </w:r>
          </w:p>
        </w:tc>
        <w:tc>
          <w:tcPr>
            <w:tcW w:w="1750" w:type="dxa"/>
            <w:tcBorders>
              <w:top w:val="single" w:sz="4" w:space="0" w:color="000000"/>
              <w:left w:val="single" w:sz="4" w:space="0" w:color="000000"/>
              <w:bottom w:val="single" w:sz="4" w:space="0" w:color="000000"/>
              <w:right w:val="single" w:sz="4" w:space="0" w:color="000000"/>
            </w:tcBorders>
            <w:vAlign w:val="center"/>
          </w:tcPr>
          <w:p w14:paraId="68A2791F" w14:textId="77777777" w:rsidR="003F55E0" w:rsidRPr="003F55E0" w:rsidRDefault="003F55E0" w:rsidP="003F55E0">
            <w:r>
              <w:t xml:space="preserve">≤ 8,0 </w:t>
            </w:r>
          </w:p>
        </w:tc>
      </w:tr>
    </w:tbl>
    <w:p w14:paraId="6E875472" w14:textId="77777777" w:rsidR="003F55E0" w:rsidRPr="003F55E0" w:rsidRDefault="003F55E0" w:rsidP="003F55E0">
      <w:pPr>
        <w:rPr>
          <w:b/>
          <w:bCs/>
        </w:rPr>
      </w:pPr>
    </w:p>
    <w:p w14:paraId="58BF9498" w14:textId="77777777" w:rsidR="003F55E0" w:rsidRPr="003F55E0" w:rsidRDefault="003F55E0" w:rsidP="003F55E0">
      <w:pPr>
        <w:rPr>
          <w:b/>
          <w:bCs/>
        </w:rPr>
      </w:pPr>
      <w:r>
        <w:br w:type="page"/>
      </w:r>
    </w:p>
    <w:p w14:paraId="48B47CBC" w14:textId="77777777" w:rsidR="003F55E0" w:rsidRPr="003F55E0" w:rsidRDefault="003F55E0" w:rsidP="003F55E0">
      <w:pPr>
        <w:rPr>
          <w:b/>
          <w:bCs/>
        </w:rPr>
        <w:sectPr w:rsidR="003F55E0" w:rsidRPr="003F55E0" w:rsidSect="003F55E0">
          <w:pgSz w:w="11906" w:h="16838"/>
          <w:pgMar w:top="1417" w:right="1417" w:bottom="1417" w:left="1417" w:header="708" w:footer="708" w:gutter="0"/>
          <w:cols w:space="708"/>
          <w:docGrid w:linePitch="360"/>
        </w:sectPr>
      </w:pPr>
    </w:p>
    <w:p w14:paraId="5AE461AF" w14:textId="77777777" w:rsidR="00BE0A03" w:rsidRDefault="003F55E0" w:rsidP="003F55E0">
      <w:pPr>
        <w:jc w:val="right"/>
      </w:pPr>
      <w:r>
        <w:lastRenderedPageBreak/>
        <w:t>Министър на икономиката и инфраструктурата</w:t>
      </w:r>
    </w:p>
    <w:p w14:paraId="32450E0A" w14:textId="77777777" w:rsidR="00BE0A03" w:rsidRDefault="003F55E0" w:rsidP="003F55E0">
      <w:pPr>
        <w:jc w:val="right"/>
      </w:pPr>
      <w:r>
        <w:t>Наредба № 101 от 3 август 2015 г.</w:t>
      </w:r>
    </w:p>
    <w:p w14:paraId="7492D681" w14:textId="77777777" w:rsidR="00BE0A03" w:rsidRDefault="003F55E0" w:rsidP="003F55E0">
      <w:pPr>
        <w:jc w:val="right"/>
      </w:pPr>
      <w:r>
        <w:t>„Изисквания за качество на пътното строителство“</w:t>
      </w:r>
    </w:p>
    <w:p w14:paraId="65742A04" w14:textId="77777777" w:rsidR="00BE0A03" w:rsidRDefault="003F55E0" w:rsidP="003F55E0">
      <w:pPr>
        <w:jc w:val="right"/>
      </w:pPr>
      <w:r>
        <w:t>Приложение 10</w:t>
      </w:r>
    </w:p>
    <w:p w14:paraId="4F221941" w14:textId="586CEAAF" w:rsidR="003F55E0" w:rsidRPr="003F55E0" w:rsidRDefault="003F55E0" w:rsidP="003F55E0">
      <w:pPr>
        <w:jc w:val="right"/>
      </w:pPr>
      <w:r>
        <w:t>(според измененията)</w:t>
      </w:r>
    </w:p>
    <w:p w14:paraId="6A2FAE19" w14:textId="77777777" w:rsidR="003F55E0" w:rsidRPr="003F55E0" w:rsidRDefault="003F55E0" w:rsidP="003F55E0">
      <w:pPr>
        <w:rPr>
          <w:b/>
          <w:bCs/>
        </w:rPr>
      </w:pPr>
    </w:p>
    <w:p w14:paraId="4236ECF8" w14:textId="77777777" w:rsidR="003F55E0" w:rsidRPr="00C84F89" w:rsidRDefault="003F55E0" w:rsidP="003F55E0">
      <w:pPr>
        <w:jc w:val="center"/>
        <w:rPr>
          <w:b/>
          <w:bCs/>
        </w:rPr>
      </w:pPr>
      <w:r>
        <w:rPr>
          <w:b/>
        </w:rPr>
        <w:t>Приложение 10</w:t>
      </w:r>
    </w:p>
    <w:p w14:paraId="502DB18C" w14:textId="77777777" w:rsidR="003F55E0" w:rsidRPr="003F55E0" w:rsidRDefault="003F55E0" w:rsidP="003F55E0">
      <w:pPr>
        <w:jc w:val="center"/>
        <w:rPr>
          <w:b/>
          <w:bCs/>
        </w:rPr>
      </w:pPr>
      <w:r>
        <w:rPr>
          <w:b/>
        </w:rPr>
        <w:t>ОБЩИ ГРАНИЦИ НА РАЗПРЕДЕЛЕНИЕТО НА ЧАСТИЦИТЕ ПО РАЗМЕР НА НЕСВЪРЗАНИТЕ СМЕСИ</w:t>
      </w:r>
    </w:p>
    <w:p w14:paraId="04011E55" w14:textId="77777777" w:rsidR="003F55E0" w:rsidRPr="003F55E0" w:rsidRDefault="003F55E0" w:rsidP="003F55E0">
      <w:pPr>
        <w:rPr>
          <w:b/>
        </w:rPr>
      </w:pPr>
    </w:p>
    <w:p w14:paraId="39F54785" w14:textId="77777777" w:rsidR="003F55E0" w:rsidRPr="003F55E0" w:rsidRDefault="003F55E0" w:rsidP="003F55E0">
      <w:pPr>
        <w:rPr>
          <w:b/>
        </w:rPr>
      </w:pPr>
    </w:p>
    <w:tbl>
      <w:tblPr>
        <w:tblW w:w="16028" w:type="dxa"/>
        <w:tblInd w:w="-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4"/>
        <w:gridCol w:w="1089"/>
        <w:gridCol w:w="1104"/>
        <w:gridCol w:w="1242"/>
        <w:gridCol w:w="827"/>
        <w:gridCol w:w="992"/>
        <w:gridCol w:w="993"/>
        <w:gridCol w:w="1052"/>
        <w:gridCol w:w="966"/>
        <w:gridCol w:w="1104"/>
        <w:gridCol w:w="1130"/>
        <w:gridCol w:w="1078"/>
        <w:gridCol w:w="966"/>
        <w:gridCol w:w="966"/>
        <w:gridCol w:w="967"/>
        <w:gridCol w:w="968"/>
      </w:tblGrid>
      <w:tr w:rsidR="003F55E0" w:rsidRPr="003F55E0" w14:paraId="27A7279A" w14:textId="77777777" w:rsidTr="00D02F9D">
        <w:trPr>
          <w:trHeight w:val="251"/>
        </w:trPr>
        <w:tc>
          <w:tcPr>
            <w:tcW w:w="584" w:type="dxa"/>
            <w:vMerge w:val="restart"/>
          </w:tcPr>
          <w:p w14:paraId="11C58C57" w14:textId="77777777" w:rsidR="003F55E0" w:rsidRPr="003F55E0" w:rsidRDefault="003F55E0" w:rsidP="003F55E0">
            <w:pPr>
              <w:jc w:val="center"/>
              <w:rPr>
                <w:b/>
              </w:rPr>
            </w:pPr>
          </w:p>
          <w:p w14:paraId="62A5A2F8" w14:textId="77777777" w:rsidR="003F55E0" w:rsidRPr="003F55E0" w:rsidRDefault="003F55E0" w:rsidP="003F55E0">
            <w:pPr>
              <w:jc w:val="center"/>
              <w:rPr>
                <w:b/>
              </w:rPr>
            </w:pPr>
          </w:p>
          <w:p w14:paraId="0769FB3C" w14:textId="77777777" w:rsidR="003F55E0" w:rsidRPr="003F55E0" w:rsidRDefault="003F55E0" w:rsidP="003F55E0">
            <w:pPr>
              <w:jc w:val="center"/>
            </w:pPr>
            <w:r>
              <w:t>Поз.</w:t>
            </w:r>
          </w:p>
        </w:tc>
        <w:tc>
          <w:tcPr>
            <w:tcW w:w="1089" w:type="dxa"/>
            <w:vMerge w:val="restart"/>
          </w:tcPr>
          <w:p w14:paraId="07D7D8EF" w14:textId="77777777" w:rsidR="003F55E0" w:rsidRPr="003F55E0" w:rsidRDefault="003F55E0" w:rsidP="003F55E0">
            <w:pPr>
              <w:jc w:val="center"/>
              <w:rPr>
                <w:b/>
              </w:rPr>
            </w:pPr>
          </w:p>
          <w:p w14:paraId="7EA9FBC6" w14:textId="77777777" w:rsidR="003F55E0" w:rsidRPr="003F55E0" w:rsidRDefault="003F55E0" w:rsidP="003F55E0">
            <w:pPr>
              <w:jc w:val="center"/>
              <w:rPr>
                <w:b/>
              </w:rPr>
            </w:pPr>
          </w:p>
          <w:p w14:paraId="5A2CC88C" w14:textId="77777777" w:rsidR="003F55E0" w:rsidRPr="003F55E0" w:rsidRDefault="003F55E0" w:rsidP="003F55E0">
            <w:pPr>
              <w:jc w:val="center"/>
            </w:pPr>
            <w:r>
              <w:t>Смес</w:t>
            </w:r>
          </w:p>
        </w:tc>
        <w:tc>
          <w:tcPr>
            <w:tcW w:w="1104" w:type="dxa"/>
            <w:vMerge w:val="restart"/>
          </w:tcPr>
          <w:p w14:paraId="0316992D" w14:textId="77777777" w:rsidR="003F55E0" w:rsidRPr="003F55E0" w:rsidRDefault="003F55E0" w:rsidP="003F55E0">
            <w:pPr>
              <w:jc w:val="center"/>
              <w:rPr>
                <w:bCs/>
              </w:rPr>
            </w:pPr>
            <w:r>
              <w:t>Категория EVS-EN 13285</w:t>
            </w:r>
          </w:p>
        </w:tc>
        <w:tc>
          <w:tcPr>
            <w:tcW w:w="1242" w:type="dxa"/>
            <w:vMerge w:val="restart"/>
          </w:tcPr>
          <w:p w14:paraId="14FEFF8F" w14:textId="77777777" w:rsidR="003F55E0" w:rsidRPr="003F55E0" w:rsidRDefault="003F55E0" w:rsidP="003F55E0">
            <w:pPr>
              <w:jc w:val="center"/>
              <w:rPr>
                <w:b/>
              </w:rPr>
            </w:pPr>
          </w:p>
          <w:p w14:paraId="159ECAE0" w14:textId="77777777" w:rsidR="003F55E0" w:rsidRPr="003F55E0" w:rsidRDefault="003F55E0" w:rsidP="003F55E0">
            <w:pPr>
              <w:jc w:val="center"/>
              <w:rPr>
                <w:b/>
              </w:rPr>
            </w:pPr>
          </w:p>
          <w:p w14:paraId="07D9A727" w14:textId="77777777" w:rsidR="003F55E0" w:rsidRPr="003F55E0" w:rsidRDefault="003F55E0" w:rsidP="003F55E0">
            <w:pPr>
              <w:jc w:val="center"/>
            </w:pPr>
            <w:r>
              <w:t>Употреба</w:t>
            </w:r>
          </w:p>
        </w:tc>
        <w:tc>
          <w:tcPr>
            <w:tcW w:w="12009" w:type="dxa"/>
            <w:gridSpan w:val="12"/>
          </w:tcPr>
          <w:p w14:paraId="43EE4A5A" w14:textId="77777777" w:rsidR="003F55E0" w:rsidRPr="003F55E0" w:rsidRDefault="003F55E0" w:rsidP="003F55E0">
            <w:pPr>
              <w:jc w:val="center"/>
            </w:pPr>
            <w:r>
              <w:t>Размер на ситото, mm</w:t>
            </w:r>
          </w:p>
        </w:tc>
      </w:tr>
      <w:tr w:rsidR="003F55E0" w:rsidRPr="003F55E0" w14:paraId="2A8EC1B5" w14:textId="77777777" w:rsidTr="00D02F9D">
        <w:trPr>
          <w:trHeight w:val="223"/>
        </w:trPr>
        <w:tc>
          <w:tcPr>
            <w:tcW w:w="584" w:type="dxa"/>
            <w:vMerge/>
            <w:tcBorders>
              <w:top w:val="nil"/>
            </w:tcBorders>
          </w:tcPr>
          <w:p w14:paraId="52A70EAB" w14:textId="77777777" w:rsidR="003F55E0" w:rsidRPr="003F55E0" w:rsidRDefault="003F55E0" w:rsidP="003F55E0">
            <w:pPr>
              <w:jc w:val="center"/>
            </w:pPr>
          </w:p>
        </w:tc>
        <w:tc>
          <w:tcPr>
            <w:tcW w:w="1089" w:type="dxa"/>
            <w:vMerge/>
            <w:tcBorders>
              <w:top w:val="nil"/>
            </w:tcBorders>
          </w:tcPr>
          <w:p w14:paraId="6DEA9A26" w14:textId="77777777" w:rsidR="003F55E0" w:rsidRPr="003F55E0" w:rsidRDefault="003F55E0" w:rsidP="003F55E0">
            <w:pPr>
              <w:jc w:val="center"/>
            </w:pPr>
          </w:p>
        </w:tc>
        <w:tc>
          <w:tcPr>
            <w:tcW w:w="1104" w:type="dxa"/>
            <w:vMerge/>
          </w:tcPr>
          <w:p w14:paraId="5C289073" w14:textId="77777777" w:rsidR="003F55E0" w:rsidRPr="003F55E0" w:rsidRDefault="003F55E0" w:rsidP="003F55E0">
            <w:pPr>
              <w:jc w:val="center"/>
            </w:pPr>
          </w:p>
        </w:tc>
        <w:tc>
          <w:tcPr>
            <w:tcW w:w="1242" w:type="dxa"/>
            <w:vMerge/>
            <w:tcBorders>
              <w:top w:val="nil"/>
            </w:tcBorders>
          </w:tcPr>
          <w:p w14:paraId="1B3A744E" w14:textId="77777777" w:rsidR="003F55E0" w:rsidRPr="003F55E0" w:rsidRDefault="003F55E0" w:rsidP="003F55E0">
            <w:pPr>
              <w:jc w:val="center"/>
            </w:pPr>
          </w:p>
        </w:tc>
        <w:tc>
          <w:tcPr>
            <w:tcW w:w="827" w:type="dxa"/>
          </w:tcPr>
          <w:p w14:paraId="2C8C96B9" w14:textId="77777777" w:rsidR="003F55E0" w:rsidRPr="003F55E0" w:rsidRDefault="003F55E0" w:rsidP="003F55E0">
            <w:pPr>
              <w:jc w:val="center"/>
            </w:pPr>
            <w:r>
              <w:t>80</w:t>
            </w:r>
          </w:p>
        </w:tc>
        <w:tc>
          <w:tcPr>
            <w:tcW w:w="992" w:type="dxa"/>
          </w:tcPr>
          <w:p w14:paraId="287F0E80" w14:textId="77777777" w:rsidR="003F55E0" w:rsidRPr="003F55E0" w:rsidRDefault="003F55E0" w:rsidP="003F55E0">
            <w:pPr>
              <w:jc w:val="center"/>
            </w:pPr>
            <w:r>
              <w:t>63</w:t>
            </w:r>
          </w:p>
        </w:tc>
        <w:tc>
          <w:tcPr>
            <w:tcW w:w="993" w:type="dxa"/>
          </w:tcPr>
          <w:p w14:paraId="2D5C0F6E" w14:textId="77777777" w:rsidR="003F55E0" w:rsidRPr="003F55E0" w:rsidRDefault="003F55E0" w:rsidP="003F55E0">
            <w:pPr>
              <w:jc w:val="center"/>
            </w:pPr>
            <w:r>
              <w:t>40</w:t>
            </w:r>
          </w:p>
        </w:tc>
        <w:tc>
          <w:tcPr>
            <w:tcW w:w="1052" w:type="dxa"/>
          </w:tcPr>
          <w:p w14:paraId="3FC8BB03" w14:textId="77777777" w:rsidR="003F55E0" w:rsidRPr="003F55E0" w:rsidRDefault="003F55E0" w:rsidP="003F55E0">
            <w:pPr>
              <w:jc w:val="center"/>
            </w:pPr>
            <w:r>
              <w:t>31,5</w:t>
            </w:r>
          </w:p>
        </w:tc>
        <w:tc>
          <w:tcPr>
            <w:tcW w:w="966" w:type="dxa"/>
          </w:tcPr>
          <w:p w14:paraId="12BB49F2" w14:textId="77777777" w:rsidR="003F55E0" w:rsidRPr="003F55E0" w:rsidRDefault="003F55E0" w:rsidP="003F55E0">
            <w:pPr>
              <w:jc w:val="center"/>
            </w:pPr>
            <w:r>
              <w:t>20</w:t>
            </w:r>
          </w:p>
        </w:tc>
        <w:tc>
          <w:tcPr>
            <w:tcW w:w="1104" w:type="dxa"/>
          </w:tcPr>
          <w:p w14:paraId="361072F3" w14:textId="77777777" w:rsidR="003F55E0" w:rsidRPr="003F55E0" w:rsidRDefault="003F55E0" w:rsidP="003F55E0">
            <w:pPr>
              <w:jc w:val="center"/>
            </w:pPr>
            <w:r>
              <w:t>16</w:t>
            </w:r>
          </w:p>
        </w:tc>
        <w:tc>
          <w:tcPr>
            <w:tcW w:w="1130" w:type="dxa"/>
          </w:tcPr>
          <w:p w14:paraId="3016AA4C" w14:textId="77777777" w:rsidR="003F55E0" w:rsidRPr="003F55E0" w:rsidRDefault="003F55E0" w:rsidP="003F55E0">
            <w:pPr>
              <w:jc w:val="center"/>
            </w:pPr>
            <w:r>
              <w:t>8</w:t>
            </w:r>
          </w:p>
        </w:tc>
        <w:tc>
          <w:tcPr>
            <w:tcW w:w="1078" w:type="dxa"/>
          </w:tcPr>
          <w:p w14:paraId="708FED2A" w14:textId="77777777" w:rsidR="003F55E0" w:rsidRPr="003F55E0" w:rsidRDefault="003F55E0" w:rsidP="003F55E0">
            <w:pPr>
              <w:jc w:val="center"/>
            </w:pPr>
            <w:r>
              <w:t>4</w:t>
            </w:r>
          </w:p>
        </w:tc>
        <w:tc>
          <w:tcPr>
            <w:tcW w:w="966" w:type="dxa"/>
          </w:tcPr>
          <w:p w14:paraId="5C8A5001" w14:textId="77777777" w:rsidR="003F55E0" w:rsidRPr="003F55E0" w:rsidRDefault="003F55E0" w:rsidP="003F55E0">
            <w:pPr>
              <w:jc w:val="center"/>
            </w:pPr>
            <w:r>
              <w:t>2</w:t>
            </w:r>
          </w:p>
        </w:tc>
        <w:tc>
          <w:tcPr>
            <w:tcW w:w="966" w:type="dxa"/>
          </w:tcPr>
          <w:p w14:paraId="412C17FF" w14:textId="77777777" w:rsidR="003F55E0" w:rsidRPr="003F55E0" w:rsidRDefault="003F55E0" w:rsidP="003F55E0">
            <w:pPr>
              <w:jc w:val="center"/>
            </w:pPr>
            <w:r>
              <w:t>1</w:t>
            </w:r>
          </w:p>
        </w:tc>
        <w:tc>
          <w:tcPr>
            <w:tcW w:w="967" w:type="dxa"/>
          </w:tcPr>
          <w:p w14:paraId="53A15F1D" w14:textId="77777777" w:rsidR="003F55E0" w:rsidRPr="003F55E0" w:rsidRDefault="003F55E0" w:rsidP="003F55E0">
            <w:pPr>
              <w:jc w:val="center"/>
            </w:pPr>
            <w:r>
              <w:t>0,5</w:t>
            </w:r>
          </w:p>
        </w:tc>
        <w:tc>
          <w:tcPr>
            <w:tcW w:w="968" w:type="dxa"/>
          </w:tcPr>
          <w:p w14:paraId="70CAAE54" w14:textId="77777777" w:rsidR="003F55E0" w:rsidRPr="003F55E0" w:rsidRDefault="003F55E0" w:rsidP="003F55E0">
            <w:pPr>
              <w:jc w:val="center"/>
            </w:pPr>
            <w:r>
              <w:t>0,063</w:t>
            </w:r>
          </w:p>
        </w:tc>
      </w:tr>
      <w:tr w:rsidR="003F55E0" w:rsidRPr="003F55E0" w14:paraId="28C82F83" w14:textId="77777777" w:rsidTr="00D02F9D">
        <w:trPr>
          <w:trHeight w:val="226"/>
        </w:trPr>
        <w:tc>
          <w:tcPr>
            <w:tcW w:w="584" w:type="dxa"/>
            <w:vMerge/>
            <w:tcBorders>
              <w:top w:val="nil"/>
            </w:tcBorders>
          </w:tcPr>
          <w:p w14:paraId="41A9F387" w14:textId="77777777" w:rsidR="003F55E0" w:rsidRPr="003F55E0" w:rsidRDefault="003F55E0" w:rsidP="003F55E0">
            <w:pPr>
              <w:jc w:val="center"/>
            </w:pPr>
          </w:p>
        </w:tc>
        <w:tc>
          <w:tcPr>
            <w:tcW w:w="1089" w:type="dxa"/>
            <w:vMerge/>
            <w:tcBorders>
              <w:top w:val="nil"/>
            </w:tcBorders>
          </w:tcPr>
          <w:p w14:paraId="2FF0536B" w14:textId="77777777" w:rsidR="003F55E0" w:rsidRPr="003F55E0" w:rsidRDefault="003F55E0" w:rsidP="003F55E0">
            <w:pPr>
              <w:jc w:val="center"/>
            </w:pPr>
          </w:p>
        </w:tc>
        <w:tc>
          <w:tcPr>
            <w:tcW w:w="1104" w:type="dxa"/>
            <w:vMerge/>
          </w:tcPr>
          <w:p w14:paraId="31BCED63" w14:textId="77777777" w:rsidR="003F55E0" w:rsidRPr="003F55E0" w:rsidRDefault="003F55E0" w:rsidP="003F55E0">
            <w:pPr>
              <w:jc w:val="center"/>
            </w:pPr>
          </w:p>
        </w:tc>
        <w:tc>
          <w:tcPr>
            <w:tcW w:w="1242" w:type="dxa"/>
            <w:vMerge/>
            <w:tcBorders>
              <w:top w:val="nil"/>
            </w:tcBorders>
          </w:tcPr>
          <w:p w14:paraId="37EBCDAD" w14:textId="77777777" w:rsidR="003F55E0" w:rsidRPr="003F55E0" w:rsidRDefault="003F55E0" w:rsidP="003F55E0">
            <w:pPr>
              <w:jc w:val="center"/>
            </w:pPr>
          </w:p>
        </w:tc>
        <w:tc>
          <w:tcPr>
            <w:tcW w:w="12009" w:type="dxa"/>
            <w:gridSpan w:val="12"/>
          </w:tcPr>
          <w:p w14:paraId="6C3E3019" w14:textId="77777777" w:rsidR="003F55E0" w:rsidRPr="003F55E0" w:rsidRDefault="003F55E0" w:rsidP="003F55E0">
            <w:pPr>
              <w:jc w:val="center"/>
            </w:pPr>
            <w:r>
              <w:t>Преминава през сито, тегловни%</w:t>
            </w:r>
          </w:p>
        </w:tc>
      </w:tr>
      <w:tr w:rsidR="003F55E0" w:rsidRPr="003F55E0" w14:paraId="1EC21C3D" w14:textId="77777777" w:rsidTr="00D02F9D">
        <w:trPr>
          <w:trHeight w:val="193"/>
        </w:trPr>
        <w:tc>
          <w:tcPr>
            <w:tcW w:w="584" w:type="dxa"/>
          </w:tcPr>
          <w:p w14:paraId="22D374F5" w14:textId="77777777" w:rsidR="003F55E0" w:rsidRPr="003F55E0" w:rsidRDefault="003F55E0" w:rsidP="003F55E0">
            <w:pPr>
              <w:jc w:val="center"/>
            </w:pPr>
            <w:r>
              <w:t>1</w:t>
            </w:r>
          </w:p>
        </w:tc>
        <w:tc>
          <w:tcPr>
            <w:tcW w:w="1089" w:type="dxa"/>
          </w:tcPr>
          <w:p w14:paraId="253A8F9B" w14:textId="77777777" w:rsidR="003F55E0" w:rsidRPr="003F55E0" w:rsidRDefault="003F55E0" w:rsidP="003F55E0">
            <w:pPr>
              <w:jc w:val="center"/>
            </w:pPr>
            <w:r>
              <w:t>0/31,5</w:t>
            </w:r>
          </w:p>
        </w:tc>
        <w:tc>
          <w:tcPr>
            <w:tcW w:w="1104" w:type="dxa"/>
          </w:tcPr>
          <w:p w14:paraId="52A3F46A" w14:textId="0BFD177C" w:rsidR="003F55E0" w:rsidRPr="003F55E0" w:rsidRDefault="003F55E0" w:rsidP="003F55E0">
            <w:pPr>
              <w:jc w:val="center"/>
              <w:rPr>
                <w:bCs/>
                <w:vertAlign w:val="subscript"/>
              </w:rPr>
            </w:pPr>
            <w:r>
              <w:rPr>
                <w:i/>
              </w:rPr>
              <w:t>G</w:t>
            </w:r>
            <w:r>
              <w:rPr>
                <w:vertAlign w:val="subscript"/>
              </w:rPr>
              <w:t>o</w:t>
            </w:r>
          </w:p>
        </w:tc>
        <w:tc>
          <w:tcPr>
            <w:tcW w:w="1242" w:type="dxa"/>
            <w:vMerge w:val="restart"/>
          </w:tcPr>
          <w:p w14:paraId="76E46ECE" w14:textId="77777777" w:rsidR="003F55E0" w:rsidRPr="003F55E0" w:rsidRDefault="003F55E0" w:rsidP="003F55E0">
            <w:pPr>
              <w:jc w:val="center"/>
            </w:pPr>
            <w:r>
              <w:t>Основа, която не е обработена със свързващо вещество</w:t>
            </w:r>
          </w:p>
        </w:tc>
        <w:tc>
          <w:tcPr>
            <w:tcW w:w="827" w:type="dxa"/>
          </w:tcPr>
          <w:p w14:paraId="347BCF0C" w14:textId="77777777" w:rsidR="003F55E0" w:rsidRPr="003F55E0" w:rsidRDefault="003F55E0" w:rsidP="003F55E0">
            <w:pPr>
              <w:jc w:val="center"/>
            </w:pPr>
          </w:p>
        </w:tc>
        <w:tc>
          <w:tcPr>
            <w:tcW w:w="992" w:type="dxa"/>
          </w:tcPr>
          <w:p w14:paraId="0CC2BCBB" w14:textId="77777777" w:rsidR="003F55E0" w:rsidRPr="003F55E0" w:rsidRDefault="003F55E0" w:rsidP="003F55E0">
            <w:pPr>
              <w:jc w:val="center"/>
            </w:pPr>
          </w:p>
        </w:tc>
        <w:tc>
          <w:tcPr>
            <w:tcW w:w="993" w:type="dxa"/>
          </w:tcPr>
          <w:p w14:paraId="25CEFC58" w14:textId="77777777" w:rsidR="003F55E0" w:rsidRPr="003F55E0" w:rsidRDefault="003F55E0" w:rsidP="003F55E0">
            <w:pPr>
              <w:jc w:val="center"/>
            </w:pPr>
            <w:r>
              <w:t>100</w:t>
            </w:r>
          </w:p>
        </w:tc>
        <w:tc>
          <w:tcPr>
            <w:tcW w:w="1052" w:type="dxa"/>
          </w:tcPr>
          <w:p w14:paraId="10B38E78" w14:textId="77777777" w:rsidR="003F55E0" w:rsidRPr="003F55E0" w:rsidRDefault="003F55E0" w:rsidP="003F55E0">
            <w:pPr>
              <w:jc w:val="center"/>
            </w:pPr>
            <w:r>
              <w:t>85–99</w:t>
            </w:r>
          </w:p>
        </w:tc>
        <w:tc>
          <w:tcPr>
            <w:tcW w:w="966" w:type="dxa"/>
          </w:tcPr>
          <w:p w14:paraId="536D448B" w14:textId="77777777" w:rsidR="003F55E0" w:rsidRPr="003F55E0" w:rsidRDefault="003F55E0" w:rsidP="003F55E0">
            <w:pPr>
              <w:jc w:val="center"/>
            </w:pPr>
            <w:r>
              <w:t>-</w:t>
            </w:r>
          </w:p>
        </w:tc>
        <w:tc>
          <w:tcPr>
            <w:tcW w:w="1104" w:type="dxa"/>
          </w:tcPr>
          <w:p w14:paraId="21EB761E" w14:textId="77777777" w:rsidR="003F55E0" w:rsidRPr="003F55E0" w:rsidRDefault="003F55E0" w:rsidP="003F55E0">
            <w:pPr>
              <w:jc w:val="center"/>
            </w:pPr>
            <w:r>
              <w:t>50–78</w:t>
            </w:r>
          </w:p>
        </w:tc>
        <w:tc>
          <w:tcPr>
            <w:tcW w:w="1130" w:type="dxa"/>
          </w:tcPr>
          <w:p w14:paraId="611F2CC5" w14:textId="77777777" w:rsidR="003F55E0" w:rsidRPr="003F55E0" w:rsidRDefault="003F55E0" w:rsidP="003F55E0">
            <w:pPr>
              <w:jc w:val="center"/>
            </w:pPr>
            <w:r>
              <w:t>31–60</w:t>
            </w:r>
          </w:p>
        </w:tc>
        <w:tc>
          <w:tcPr>
            <w:tcW w:w="1078" w:type="dxa"/>
          </w:tcPr>
          <w:p w14:paraId="04057389" w14:textId="77777777" w:rsidR="003F55E0" w:rsidRPr="003F55E0" w:rsidRDefault="003F55E0" w:rsidP="003F55E0">
            <w:pPr>
              <w:jc w:val="center"/>
            </w:pPr>
            <w:r>
              <w:t>18–46</w:t>
            </w:r>
          </w:p>
        </w:tc>
        <w:tc>
          <w:tcPr>
            <w:tcW w:w="966" w:type="dxa"/>
          </w:tcPr>
          <w:p w14:paraId="602E0CCF" w14:textId="77777777" w:rsidR="003F55E0" w:rsidRPr="003F55E0" w:rsidRDefault="003F55E0" w:rsidP="003F55E0">
            <w:pPr>
              <w:jc w:val="center"/>
            </w:pPr>
            <w:r>
              <w:t>10–35</w:t>
            </w:r>
          </w:p>
        </w:tc>
        <w:tc>
          <w:tcPr>
            <w:tcW w:w="966" w:type="dxa"/>
          </w:tcPr>
          <w:p w14:paraId="61AE4A52" w14:textId="77777777" w:rsidR="003F55E0" w:rsidRPr="003F55E0" w:rsidRDefault="003F55E0" w:rsidP="003F55E0">
            <w:pPr>
              <w:jc w:val="center"/>
            </w:pPr>
            <w:r>
              <w:t>6–26</w:t>
            </w:r>
          </w:p>
        </w:tc>
        <w:tc>
          <w:tcPr>
            <w:tcW w:w="967" w:type="dxa"/>
          </w:tcPr>
          <w:p w14:paraId="766625EB" w14:textId="077AB775" w:rsidR="003F55E0" w:rsidRPr="003F55E0" w:rsidRDefault="003F55E0" w:rsidP="003F55E0">
            <w:pPr>
              <w:jc w:val="center"/>
            </w:pPr>
            <w:r>
              <w:t>0–20</w:t>
            </w:r>
          </w:p>
        </w:tc>
        <w:tc>
          <w:tcPr>
            <w:tcW w:w="968" w:type="dxa"/>
          </w:tcPr>
          <w:p w14:paraId="47C9AB6C" w14:textId="77777777" w:rsidR="003F55E0" w:rsidRPr="003F55E0" w:rsidRDefault="003F55E0" w:rsidP="003F55E0">
            <w:pPr>
              <w:jc w:val="center"/>
            </w:pPr>
            <w:r>
              <w:t>0–5</w:t>
            </w:r>
          </w:p>
        </w:tc>
      </w:tr>
      <w:tr w:rsidR="003F55E0" w:rsidRPr="003F55E0" w14:paraId="1D4BD2D3" w14:textId="77777777" w:rsidTr="00D02F9D">
        <w:trPr>
          <w:trHeight w:val="212"/>
        </w:trPr>
        <w:tc>
          <w:tcPr>
            <w:tcW w:w="584" w:type="dxa"/>
          </w:tcPr>
          <w:p w14:paraId="17C20703" w14:textId="77777777" w:rsidR="003F55E0" w:rsidRPr="003F55E0" w:rsidRDefault="003F55E0" w:rsidP="003F55E0">
            <w:pPr>
              <w:jc w:val="center"/>
            </w:pPr>
            <w:r>
              <w:t>2</w:t>
            </w:r>
          </w:p>
        </w:tc>
        <w:tc>
          <w:tcPr>
            <w:tcW w:w="1089" w:type="dxa"/>
          </w:tcPr>
          <w:p w14:paraId="0993B012" w14:textId="77777777" w:rsidR="003F55E0" w:rsidRPr="003F55E0" w:rsidRDefault="003F55E0" w:rsidP="003F55E0">
            <w:pPr>
              <w:jc w:val="center"/>
            </w:pPr>
            <w:r>
              <w:t>0/31,5</w:t>
            </w:r>
          </w:p>
        </w:tc>
        <w:tc>
          <w:tcPr>
            <w:tcW w:w="1104" w:type="dxa"/>
          </w:tcPr>
          <w:p w14:paraId="01D65BF0" w14:textId="09DCBAF4" w:rsidR="003F55E0" w:rsidRPr="003F55E0" w:rsidRDefault="003F55E0" w:rsidP="003F55E0">
            <w:pPr>
              <w:jc w:val="center"/>
            </w:pPr>
            <w:r>
              <w:rPr>
                <w:i/>
              </w:rPr>
              <w:t>G</w:t>
            </w:r>
            <w:r>
              <w:rPr>
                <w:vertAlign w:val="subscript"/>
              </w:rPr>
              <w:t>P</w:t>
            </w:r>
          </w:p>
        </w:tc>
        <w:tc>
          <w:tcPr>
            <w:tcW w:w="1242" w:type="dxa"/>
            <w:vMerge/>
            <w:tcBorders>
              <w:top w:val="nil"/>
            </w:tcBorders>
          </w:tcPr>
          <w:p w14:paraId="1791BEE9" w14:textId="77777777" w:rsidR="003F55E0" w:rsidRPr="003F55E0" w:rsidRDefault="003F55E0" w:rsidP="003F55E0">
            <w:pPr>
              <w:jc w:val="center"/>
            </w:pPr>
          </w:p>
        </w:tc>
        <w:tc>
          <w:tcPr>
            <w:tcW w:w="827" w:type="dxa"/>
          </w:tcPr>
          <w:p w14:paraId="4D55B761" w14:textId="77777777" w:rsidR="003F55E0" w:rsidRPr="003F55E0" w:rsidRDefault="003F55E0" w:rsidP="003F55E0">
            <w:pPr>
              <w:jc w:val="center"/>
            </w:pPr>
          </w:p>
        </w:tc>
        <w:tc>
          <w:tcPr>
            <w:tcW w:w="992" w:type="dxa"/>
          </w:tcPr>
          <w:p w14:paraId="6C68E0B3" w14:textId="77777777" w:rsidR="003F55E0" w:rsidRPr="003F55E0" w:rsidRDefault="003F55E0" w:rsidP="003F55E0">
            <w:pPr>
              <w:jc w:val="center"/>
            </w:pPr>
          </w:p>
        </w:tc>
        <w:tc>
          <w:tcPr>
            <w:tcW w:w="993" w:type="dxa"/>
          </w:tcPr>
          <w:p w14:paraId="0E81126A" w14:textId="77777777" w:rsidR="003F55E0" w:rsidRPr="003F55E0" w:rsidRDefault="003F55E0" w:rsidP="003F55E0">
            <w:pPr>
              <w:jc w:val="center"/>
            </w:pPr>
            <w:r>
              <w:t>100</w:t>
            </w:r>
          </w:p>
        </w:tc>
        <w:tc>
          <w:tcPr>
            <w:tcW w:w="1052" w:type="dxa"/>
          </w:tcPr>
          <w:p w14:paraId="08AC28D4" w14:textId="77777777" w:rsidR="003F55E0" w:rsidRPr="003F55E0" w:rsidRDefault="003F55E0" w:rsidP="003F55E0">
            <w:pPr>
              <w:jc w:val="center"/>
            </w:pPr>
            <w:r>
              <w:t>85–99</w:t>
            </w:r>
          </w:p>
        </w:tc>
        <w:tc>
          <w:tcPr>
            <w:tcW w:w="966" w:type="dxa"/>
          </w:tcPr>
          <w:p w14:paraId="4FA708F5" w14:textId="77777777" w:rsidR="003F55E0" w:rsidRPr="003F55E0" w:rsidRDefault="003F55E0" w:rsidP="003F55E0">
            <w:pPr>
              <w:jc w:val="center"/>
            </w:pPr>
            <w:r>
              <w:t>-</w:t>
            </w:r>
          </w:p>
        </w:tc>
        <w:tc>
          <w:tcPr>
            <w:tcW w:w="1104" w:type="dxa"/>
          </w:tcPr>
          <w:p w14:paraId="560F84D5" w14:textId="77777777" w:rsidR="003F55E0" w:rsidRPr="003F55E0" w:rsidRDefault="003F55E0" w:rsidP="003F55E0">
            <w:pPr>
              <w:jc w:val="center"/>
            </w:pPr>
            <w:r>
              <w:t>43–81</w:t>
            </w:r>
          </w:p>
        </w:tc>
        <w:tc>
          <w:tcPr>
            <w:tcW w:w="1130" w:type="dxa"/>
          </w:tcPr>
          <w:p w14:paraId="2C67B373" w14:textId="77777777" w:rsidR="003F55E0" w:rsidRPr="003F55E0" w:rsidRDefault="003F55E0" w:rsidP="003F55E0">
            <w:pPr>
              <w:jc w:val="center"/>
            </w:pPr>
            <w:r>
              <w:t>23–66</w:t>
            </w:r>
          </w:p>
        </w:tc>
        <w:tc>
          <w:tcPr>
            <w:tcW w:w="1078" w:type="dxa"/>
          </w:tcPr>
          <w:p w14:paraId="215C14FA" w14:textId="77777777" w:rsidR="003F55E0" w:rsidRPr="003F55E0" w:rsidRDefault="003F55E0" w:rsidP="003F55E0">
            <w:pPr>
              <w:jc w:val="center"/>
            </w:pPr>
            <w:r>
              <w:t>12–53</w:t>
            </w:r>
          </w:p>
        </w:tc>
        <w:tc>
          <w:tcPr>
            <w:tcW w:w="966" w:type="dxa"/>
          </w:tcPr>
          <w:p w14:paraId="649D7842" w14:textId="77777777" w:rsidR="003F55E0" w:rsidRPr="003F55E0" w:rsidRDefault="003F55E0" w:rsidP="003F55E0">
            <w:pPr>
              <w:jc w:val="center"/>
            </w:pPr>
            <w:r>
              <w:t>6–42</w:t>
            </w:r>
          </w:p>
        </w:tc>
        <w:tc>
          <w:tcPr>
            <w:tcW w:w="966" w:type="dxa"/>
          </w:tcPr>
          <w:p w14:paraId="081B7A16" w14:textId="77777777" w:rsidR="003F55E0" w:rsidRPr="003F55E0" w:rsidRDefault="003F55E0" w:rsidP="003F55E0">
            <w:pPr>
              <w:jc w:val="center"/>
            </w:pPr>
            <w:r>
              <w:t>3–32</w:t>
            </w:r>
          </w:p>
        </w:tc>
        <w:tc>
          <w:tcPr>
            <w:tcW w:w="967" w:type="dxa"/>
          </w:tcPr>
          <w:p w14:paraId="21274602" w14:textId="73FCE600" w:rsidR="003F55E0" w:rsidRPr="003F55E0" w:rsidRDefault="003F55E0" w:rsidP="003F55E0">
            <w:pPr>
              <w:jc w:val="center"/>
            </w:pPr>
            <w:r>
              <w:t>0–20</w:t>
            </w:r>
          </w:p>
        </w:tc>
        <w:tc>
          <w:tcPr>
            <w:tcW w:w="968" w:type="dxa"/>
          </w:tcPr>
          <w:p w14:paraId="7AB56E0D" w14:textId="77777777" w:rsidR="003F55E0" w:rsidRPr="003F55E0" w:rsidRDefault="003F55E0" w:rsidP="003F55E0">
            <w:pPr>
              <w:jc w:val="center"/>
            </w:pPr>
            <w:r>
              <w:t>0–5</w:t>
            </w:r>
          </w:p>
        </w:tc>
      </w:tr>
      <w:tr w:rsidR="003F55E0" w:rsidRPr="003F55E0" w14:paraId="714C0D50" w14:textId="77777777" w:rsidTr="00D02F9D">
        <w:trPr>
          <w:trHeight w:val="216"/>
        </w:trPr>
        <w:tc>
          <w:tcPr>
            <w:tcW w:w="584" w:type="dxa"/>
          </w:tcPr>
          <w:p w14:paraId="00E3A3ED" w14:textId="77777777" w:rsidR="003F55E0" w:rsidRPr="003F55E0" w:rsidRDefault="003F55E0" w:rsidP="003F55E0">
            <w:pPr>
              <w:jc w:val="center"/>
            </w:pPr>
            <w:r>
              <w:t>3</w:t>
            </w:r>
          </w:p>
        </w:tc>
        <w:tc>
          <w:tcPr>
            <w:tcW w:w="1089" w:type="dxa"/>
          </w:tcPr>
          <w:p w14:paraId="38146236" w14:textId="77777777" w:rsidR="003F55E0" w:rsidRPr="003F55E0" w:rsidRDefault="003F55E0" w:rsidP="003F55E0">
            <w:pPr>
              <w:jc w:val="center"/>
            </w:pPr>
            <w:r>
              <w:t>0/63</w:t>
            </w:r>
          </w:p>
        </w:tc>
        <w:tc>
          <w:tcPr>
            <w:tcW w:w="1104" w:type="dxa"/>
          </w:tcPr>
          <w:p w14:paraId="0108846B" w14:textId="48107327" w:rsidR="003F55E0" w:rsidRPr="003F55E0" w:rsidRDefault="003F55E0" w:rsidP="003F55E0">
            <w:pPr>
              <w:jc w:val="center"/>
            </w:pPr>
            <w:r>
              <w:rPr>
                <w:i/>
              </w:rPr>
              <w:t>G</w:t>
            </w:r>
            <w:r>
              <w:rPr>
                <w:vertAlign w:val="subscript"/>
              </w:rPr>
              <w:t>o</w:t>
            </w:r>
          </w:p>
        </w:tc>
        <w:tc>
          <w:tcPr>
            <w:tcW w:w="1242" w:type="dxa"/>
            <w:vMerge/>
            <w:tcBorders>
              <w:top w:val="nil"/>
            </w:tcBorders>
          </w:tcPr>
          <w:p w14:paraId="3ECCB0CC" w14:textId="77777777" w:rsidR="003F55E0" w:rsidRPr="003F55E0" w:rsidRDefault="003F55E0" w:rsidP="003F55E0">
            <w:pPr>
              <w:jc w:val="center"/>
            </w:pPr>
          </w:p>
        </w:tc>
        <w:tc>
          <w:tcPr>
            <w:tcW w:w="827" w:type="dxa"/>
          </w:tcPr>
          <w:p w14:paraId="4DA7573B" w14:textId="77777777" w:rsidR="003F55E0" w:rsidRPr="003F55E0" w:rsidRDefault="003F55E0" w:rsidP="003F55E0">
            <w:pPr>
              <w:jc w:val="center"/>
            </w:pPr>
            <w:r>
              <w:t>100</w:t>
            </w:r>
          </w:p>
        </w:tc>
        <w:tc>
          <w:tcPr>
            <w:tcW w:w="992" w:type="dxa"/>
          </w:tcPr>
          <w:p w14:paraId="27CA3E90" w14:textId="77777777" w:rsidR="003F55E0" w:rsidRPr="003F55E0" w:rsidRDefault="003F55E0" w:rsidP="003F55E0">
            <w:pPr>
              <w:jc w:val="center"/>
            </w:pPr>
            <w:r>
              <w:t>85–99</w:t>
            </w:r>
          </w:p>
        </w:tc>
        <w:tc>
          <w:tcPr>
            <w:tcW w:w="993" w:type="dxa"/>
          </w:tcPr>
          <w:p w14:paraId="14CEE2C5" w14:textId="77777777" w:rsidR="003F55E0" w:rsidRPr="003F55E0" w:rsidRDefault="003F55E0" w:rsidP="003F55E0">
            <w:pPr>
              <w:jc w:val="center"/>
            </w:pPr>
            <w:r>
              <w:t>-</w:t>
            </w:r>
          </w:p>
        </w:tc>
        <w:tc>
          <w:tcPr>
            <w:tcW w:w="1052" w:type="dxa"/>
          </w:tcPr>
          <w:p w14:paraId="5FDE6BD7" w14:textId="77777777" w:rsidR="003F55E0" w:rsidRPr="003F55E0" w:rsidRDefault="003F55E0" w:rsidP="003F55E0">
            <w:pPr>
              <w:jc w:val="center"/>
            </w:pPr>
            <w:r>
              <w:t>50–78</w:t>
            </w:r>
          </w:p>
        </w:tc>
        <w:tc>
          <w:tcPr>
            <w:tcW w:w="966" w:type="dxa"/>
          </w:tcPr>
          <w:p w14:paraId="72DC13DC" w14:textId="77777777" w:rsidR="003F55E0" w:rsidRPr="003F55E0" w:rsidRDefault="003F55E0" w:rsidP="003F55E0">
            <w:pPr>
              <w:jc w:val="center"/>
            </w:pPr>
            <w:r>
              <w:t>-</w:t>
            </w:r>
          </w:p>
        </w:tc>
        <w:tc>
          <w:tcPr>
            <w:tcW w:w="1104" w:type="dxa"/>
          </w:tcPr>
          <w:p w14:paraId="7FF2C951" w14:textId="77777777" w:rsidR="003F55E0" w:rsidRPr="003F55E0" w:rsidRDefault="003F55E0" w:rsidP="003F55E0">
            <w:pPr>
              <w:jc w:val="center"/>
            </w:pPr>
            <w:r>
              <w:t>31–60</w:t>
            </w:r>
          </w:p>
        </w:tc>
        <w:tc>
          <w:tcPr>
            <w:tcW w:w="1130" w:type="dxa"/>
          </w:tcPr>
          <w:p w14:paraId="202225EF" w14:textId="77777777" w:rsidR="003F55E0" w:rsidRPr="003F55E0" w:rsidRDefault="003F55E0" w:rsidP="003F55E0">
            <w:pPr>
              <w:jc w:val="center"/>
            </w:pPr>
            <w:r>
              <w:t>18–46</w:t>
            </w:r>
          </w:p>
        </w:tc>
        <w:tc>
          <w:tcPr>
            <w:tcW w:w="1078" w:type="dxa"/>
          </w:tcPr>
          <w:p w14:paraId="5915FEE4" w14:textId="77777777" w:rsidR="003F55E0" w:rsidRPr="003F55E0" w:rsidRDefault="003F55E0" w:rsidP="003F55E0">
            <w:pPr>
              <w:jc w:val="center"/>
            </w:pPr>
            <w:r>
              <w:t>10–35</w:t>
            </w:r>
          </w:p>
        </w:tc>
        <w:tc>
          <w:tcPr>
            <w:tcW w:w="966" w:type="dxa"/>
          </w:tcPr>
          <w:p w14:paraId="3BE04C17" w14:textId="77777777" w:rsidR="003F55E0" w:rsidRPr="003F55E0" w:rsidRDefault="003F55E0" w:rsidP="003F55E0">
            <w:pPr>
              <w:jc w:val="center"/>
            </w:pPr>
            <w:r>
              <w:t>6–26</w:t>
            </w:r>
          </w:p>
        </w:tc>
        <w:tc>
          <w:tcPr>
            <w:tcW w:w="966" w:type="dxa"/>
          </w:tcPr>
          <w:p w14:paraId="26D3F156" w14:textId="77777777" w:rsidR="003F55E0" w:rsidRPr="003F55E0" w:rsidRDefault="003F55E0" w:rsidP="003F55E0">
            <w:pPr>
              <w:jc w:val="center"/>
            </w:pPr>
            <w:r>
              <w:t>0–20</w:t>
            </w:r>
          </w:p>
        </w:tc>
        <w:tc>
          <w:tcPr>
            <w:tcW w:w="967" w:type="dxa"/>
          </w:tcPr>
          <w:p w14:paraId="2BDE480F" w14:textId="77777777" w:rsidR="003F55E0" w:rsidRPr="003F55E0" w:rsidRDefault="003F55E0" w:rsidP="003F55E0">
            <w:pPr>
              <w:jc w:val="center"/>
            </w:pPr>
            <w:r>
              <w:t>0–20</w:t>
            </w:r>
          </w:p>
        </w:tc>
        <w:tc>
          <w:tcPr>
            <w:tcW w:w="968" w:type="dxa"/>
          </w:tcPr>
          <w:p w14:paraId="097F3CCC" w14:textId="77777777" w:rsidR="003F55E0" w:rsidRPr="003F55E0" w:rsidRDefault="003F55E0" w:rsidP="003F55E0">
            <w:pPr>
              <w:jc w:val="center"/>
            </w:pPr>
            <w:r>
              <w:t>0–5</w:t>
            </w:r>
          </w:p>
        </w:tc>
      </w:tr>
      <w:tr w:rsidR="003F55E0" w:rsidRPr="003F55E0" w14:paraId="61DA713B" w14:textId="77777777" w:rsidTr="00D02F9D">
        <w:trPr>
          <w:trHeight w:val="211"/>
        </w:trPr>
        <w:tc>
          <w:tcPr>
            <w:tcW w:w="584" w:type="dxa"/>
          </w:tcPr>
          <w:p w14:paraId="0DA7A08A" w14:textId="77777777" w:rsidR="003F55E0" w:rsidRPr="003F55E0" w:rsidRDefault="003F55E0" w:rsidP="003F55E0">
            <w:pPr>
              <w:jc w:val="center"/>
            </w:pPr>
            <w:r>
              <w:t>4</w:t>
            </w:r>
          </w:p>
        </w:tc>
        <w:tc>
          <w:tcPr>
            <w:tcW w:w="1089" w:type="dxa"/>
          </w:tcPr>
          <w:p w14:paraId="72C685F4" w14:textId="77777777" w:rsidR="003F55E0" w:rsidRPr="003F55E0" w:rsidRDefault="003F55E0" w:rsidP="003F55E0">
            <w:pPr>
              <w:jc w:val="center"/>
            </w:pPr>
            <w:r>
              <w:t>0/63</w:t>
            </w:r>
          </w:p>
        </w:tc>
        <w:tc>
          <w:tcPr>
            <w:tcW w:w="1104" w:type="dxa"/>
          </w:tcPr>
          <w:p w14:paraId="450DC7D8" w14:textId="3A1E8166" w:rsidR="003F55E0" w:rsidRPr="003F55E0" w:rsidRDefault="003F55E0" w:rsidP="003F55E0">
            <w:pPr>
              <w:jc w:val="center"/>
            </w:pPr>
            <w:r>
              <w:rPr>
                <w:i/>
              </w:rPr>
              <w:t>G</w:t>
            </w:r>
            <w:r>
              <w:rPr>
                <w:vertAlign w:val="subscript"/>
              </w:rPr>
              <w:t>P</w:t>
            </w:r>
          </w:p>
        </w:tc>
        <w:tc>
          <w:tcPr>
            <w:tcW w:w="1242" w:type="dxa"/>
            <w:vMerge/>
            <w:tcBorders>
              <w:top w:val="nil"/>
            </w:tcBorders>
          </w:tcPr>
          <w:p w14:paraId="3CB87A04" w14:textId="77777777" w:rsidR="003F55E0" w:rsidRPr="003F55E0" w:rsidRDefault="003F55E0" w:rsidP="003F55E0">
            <w:pPr>
              <w:jc w:val="center"/>
            </w:pPr>
          </w:p>
        </w:tc>
        <w:tc>
          <w:tcPr>
            <w:tcW w:w="827" w:type="dxa"/>
          </w:tcPr>
          <w:p w14:paraId="0C2DCF69" w14:textId="77777777" w:rsidR="003F55E0" w:rsidRPr="003F55E0" w:rsidRDefault="003F55E0" w:rsidP="003F55E0">
            <w:pPr>
              <w:jc w:val="center"/>
            </w:pPr>
            <w:r>
              <w:t>100</w:t>
            </w:r>
          </w:p>
        </w:tc>
        <w:tc>
          <w:tcPr>
            <w:tcW w:w="992" w:type="dxa"/>
          </w:tcPr>
          <w:p w14:paraId="547AAE75" w14:textId="77777777" w:rsidR="003F55E0" w:rsidRPr="003F55E0" w:rsidRDefault="003F55E0" w:rsidP="003F55E0">
            <w:pPr>
              <w:jc w:val="center"/>
            </w:pPr>
            <w:r>
              <w:t>85–99</w:t>
            </w:r>
          </w:p>
        </w:tc>
        <w:tc>
          <w:tcPr>
            <w:tcW w:w="993" w:type="dxa"/>
          </w:tcPr>
          <w:p w14:paraId="0183AB01" w14:textId="77777777" w:rsidR="003F55E0" w:rsidRPr="003F55E0" w:rsidRDefault="003F55E0" w:rsidP="003F55E0">
            <w:pPr>
              <w:jc w:val="center"/>
            </w:pPr>
            <w:r>
              <w:t>-</w:t>
            </w:r>
          </w:p>
        </w:tc>
        <w:tc>
          <w:tcPr>
            <w:tcW w:w="1052" w:type="dxa"/>
          </w:tcPr>
          <w:p w14:paraId="3343F971" w14:textId="77777777" w:rsidR="003F55E0" w:rsidRPr="003F55E0" w:rsidRDefault="003F55E0" w:rsidP="003F55E0">
            <w:pPr>
              <w:jc w:val="center"/>
            </w:pPr>
            <w:r>
              <w:t>43–81</w:t>
            </w:r>
          </w:p>
        </w:tc>
        <w:tc>
          <w:tcPr>
            <w:tcW w:w="966" w:type="dxa"/>
          </w:tcPr>
          <w:p w14:paraId="51C520BE" w14:textId="77777777" w:rsidR="003F55E0" w:rsidRPr="003F55E0" w:rsidRDefault="003F55E0" w:rsidP="003F55E0">
            <w:pPr>
              <w:jc w:val="center"/>
            </w:pPr>
            <w:r>
              <w:t>-</w:t>
            </w:r>
          </w:p>
        </w:tc>
        <w:tc>
          <w:tcPr>
            <w:tcW w:w="1104" w:type="dxa"/>
          </w:tcPr>
          <w:p w14:paraId="12860350" w14:textId="77777777" w:rsidR="003F55E0" w:rsidRPr="003F55E0" w:rsidRDefault="003F55E0" w:rsidP="003F55E0">
            <w:pPr>
              <w:jc w:val="center"/>
            </w:pPr>
            <w:r>
              <w:t>23–66</w:t>
            </w:r>
          </w:p>
        </w:tc>
        <w:tc>
          <w:tcPr>
            <w:tcW w:w="1130" w:type="dxa"/>
          </w:tcPr>
          <w:p w14:paraId="3A39CD9C" w14:textId="77777777" w:rsidR="003F55E0" w:rsidRPr="003F55E0" w:rsidRDefault="003F55E0" w:rsidP="003F55E0">
            <w:pPr>
              <w:jc w:val="center"/>
            </w:pPr>
            <w:r>
              <w:t>12–53</w:t>
            </w:r>
          </w:p>
        </w:tc>
        <w:tc>
          <w:tcPr>
            <w:tcW w:w="1078" w:type="dxa"/>
          </w:tcPr>
          <w:p w14:paraId="5691A054" w14:textId="77777777" w:rsidR="003F55E0" w:rsidRPr="003F55E0" w:rsidRDefault="003F55E0" w:rsidP="003F55E0">
            <w:pPr>
              <w:jc w:val="center"/>
            </w:pPr>
            <w:r>
              <w:t>6–42</w:t>
            </w:r>
          </w:p>
        </w:tc>
        <w:tc>
          <w:tcPr>
            <w:tcW w:w="966" w:type="dxa"/>
          </w:tcPr>
          <w:p w14:paraId="2BC09B5F" w14:textId="77777777" w:rsidR="003F55E0" w:rsidRPr="003F55E0" w:rsidRDefault="003F55E0" w:rsidP="003F55E0">
            <w:pPr>
              <w:jc w:val="center"/>
            </w:pPr>
            <w:r>
              <w:t>3–32</w:t>
            </w:r>
          </w:p>
        </w:tc>
        <w:tc>
          <w:tcPr>
            <w:tcW w:w="966" w:type="dxa"/>
          </w:tcPr>
          <w:p w14:paraId="171551B9" w14:textId="77777777" w:rsidR="003F55E0" w:rsidRPr="003F55E0" w:rsidRDefault="003F55E0" w:rsidP="003F55E0">
            <w:pPr>
              <w:jc w:val="center"/>
            </w:pPr>
            <w:r>
              <w:t>-</w:t>
            </w:r>
          </w:p>
        </w:tc>
        <w:tc>
          <w:tcPr>
            <w:tcW w:w="967" w:type="dxa"/>
          </w:tcPr>
          <w:p w14:paraId="27ECE141" w14:textId="77777777" w:rsidR="003F55E0" w:rsidRPr="003F55E0" w:rsidRDefault="003F55E0" w:rsidP="003F55E0">
            <w:pPr>
              <w:jc w:val="center"/>
            </w:pPr>
            <w:r>
              <w:t>0–20</w:t>
            </w:r>
          </w:p>
        </w:tc>
        <w:tc>
          <w:tcPr>
            <w:tcW w:w="968" w:type="dxa"/>
          </w:tcPr>
          <w:p w14:paraId="458A332F" w14:textId="77777777" w:rsidR="003F55E0" w:rsidRPr="003F55E0" w:rsidRDefault="003F55E0" w:rsidP="003F55E0">
            <w:pPr>
              <w:jc w:val="center"/>
            </w:pPr>
            <w:r>
              <w:t>0–5</w:t>
            </w:r>
          </w:p>
        </w:tc>
      </w:tr>
      <w:tr w:rsidR="003F55E0" w:rsidRPr="003F55E0" w14:paraId="67702957" w14:textId="77777777" w:rsidTr="00D02F9D">
        <w:trPr>
          <w:trHeight w:val="288"/>
        </w:trPr>
        <w:tc>
          <w:tcPr>
            <w:tcW w:w="584" w:type="dxa"/>
          </w:tcPr>
          <w:p w14:paraId="1436D880" w14:textId="77777777" w:rsidR="003F55E0" w:rsidRPr="003F55E0" w:rsidRDefault="003F55E0" w:rsidP="003F55E0">
            <w:pPr>
              <w:jc w:val="center"/>
            </w:pPr>
            <w:r>
              <w:t>5</w:t>
            </w:r>
          </w:p>
        </w:tc>
        <w:tc>
          <w:tcPr>
            <w:tcW w:w="1089" w:type="dxa"/>
          </w:tcPr>
          <w:p w14:paraId="171C67D7" w14:textId="77777777" w:rsidR="003F55E0" w:rsidRPr="003F55E0" w:rsidRDefault="003F55E0" w:rsidP="003F55E0">
            <w:pPr>
              <w:jc w:val="center"/>
            </w:pPr>
            <w:r>
              <w:t>0/16</w:t>
            </w:r>
          </w:p>
        </w:tc>
        <w:tc>
          <w:tcPr>
            <w:tcW w:w="1104" w:type="dxa"/>
          </w:tcPr>
          <w:p w14:paraId="37C86591" w14:textId="3F5704EA" w:rsidR="003F55E0" w:rsidRPr="003F55E0" w:rsidRDefault="003F55E0" w:rsidP="003F55E0">
            <w:pPr>
              <w:jc w:val="center"/>
            </w:pPr>
            <w:r>
              <w:t>-</w:t>
            </w:r>
          </w:p>
        </w:tc>
        <w:tc>
          <w:tcPr>
            <w:tcW w:w="1242" w:type="dxa"/>
            <w:vMerge w:val="restart"/>
          </w:tcPr>
          <w:p w14:paraId="1DED49F0" w14:textId="77777777" w:rsidR="003F55E0" w:rsidRPr="003F55E0" w:rsidRDefault="003F55E0" w:rsidP="003F55E0">
            <w:pPr>
              <w:jc w:val="center"/>
            </w:pPr>
            <w:r>
              <w:t>Чакълест път и носещо легло</w:t>
            </w:r>
          </w:p>
        </w:tc>
        <w:tc>
          <w:tcPr>
            <w:tcW w:w="827" w:type="dxa"/>
          </w:tcPr>
          <w:p w14:paraId="333A42FF" w14:textId="77777777" w:rsidR="003F55E0" w:rsidRPr="003F55E0" w:rsidRDefault="003F55E0" w:rsidP="003F55E0">
            <w:pPr>
              <w:jc w:val="center"/>
            </w:pPr>
          </w:p>
        </w:tc>
        <w:tc>
          <w:tcPr>
            <w:tcW w:w="992" w:type="dxa"/>
          </w:tcPr>
          <w:p w14:paraId="5D28FD10" w14:textId="77777777" w:rsidR="003F55E0" w:rsidRPr="003F55E0" w:rsidRDefault="003F55E0" w:rsidP="003F55E0">
            <w:pPr>
              <w:jc w:val="center"/>
            </w:pPr>
          </w:p>
        </w:tc>
        <w:tc>
          <w:tcPr>
            <w:tcW w:w="993" w:type="dxa"/>
          </w:tcPr>
          <w:p w14:paraId="08813325" w14:textId="77777777" w:rsidR="003F55E0" w:rsidRPr="003F55E0" w:rsidRDefault="003F55E0" w:rsidP="003F55E0">
            <w:pPr>
              <w:jc w:val="center"/>
            </w:pPr>
            <w:r>
              <w:t>-</w:t>
            </w:r>
          </w:p>
        </w:tc>
        <w:tc>
          <w:tcPr>
            <w:tcW w:w="1052" w:type="dxa"/>
          </w:tcPr>
          <w:p w14:paraId="5F93CE3C" w14:textId="77777777" w:rsidR="003F55E0" w:rsidRPr="003F55E0" w:rsidRDefault="003F55E0" w:rsidP="003F55E0">
            <w:pPr>
              <w:jc w:val="center"/>
            </w:pPr>
            <w:r>
              <w:t>–</w:t>
            </w:r>
          </w:p>
        </w:tc>
        <w:tc>
          <w:tcPr>
            <w:tcW w:w="966" w:type="dxa"/>
          </w:tcPr>
          <w:p w14:paraId="445BABB0" w14:textId="77777777" w:rsidR="003F55E0" w:rsidRPr="003F55E0" w:rsidRDefault="003F55E0" w:rsidP="003F55E0">
            <w:pPr>
              <w:jc w:val="center"/>
            </w:pPr>
            <w:r>
              <w:t>100</w:t>
            </w:r>
          </w:p>
        </w:tc>
        <w:tc>
          <w:tcPr>
            <w:tcW w:w="1104" w:type="dxa"/>
          </w:tcPr>
          <w:p w14:paraId="0BD65B41" w14:textId="77777777" w:rsidR="003F55E0" w:rsidRPr="003F55E0" w:rsidRDefault="003F55E0" w:rsidP="003F55E0">
            <w:pPr>
              <w:jc w:val="center"/>
            </w:pPr>
            <w:r>
              <w:t>85–99</w:t>
            </w:r>
          </w:p>
        </w:tc>
        <w:tc>
          <w:tcPr>
            <w:tcW w:w="1130" w:type="dxa"/>
          </w:tcPr>
          <w:p w14:paraId="397777B3" w14:textId="77777777" w:rsidR="003F55E0" w:rsidRPr="003F55E0" w:rsidRDefault="003F55E0" w:rsidP="003F55E0">
            <w:pPr>
              <w:jc w:val="center"/>
            </w:pPr>
            <w:r>
              <w:t>65–90</w:t>
            </w:r>
          </w:p>
        </w:tc>
        <w:tc>
          <w:tcPr>
            <w:tcW w:w="1078" w:type="dxa"/>
          </w:tcPr>
          <w:p w14:paraId="3737D283" w14:textId="77777777" w:rsidR="003F55E0" w:rsidRPr="003F55E0" w:rsidRDefault="003F55E0" w:rsidP="003F55E0">
            <w:pPr>
              <w:jc w:val="center"/>
            </w:pPr>
            <w:r>
              <w:t>50–75</w:t>
            </w:r>
          </w:p>
        </w:tc>
        <w:tc>
          <w:tcPr>
            <w:tcW w:w="966" w:type="dxa"/>
          </w:tcPr>
          <w:p w14:paraId="7393C62D" w14:textId="77777777" w:rsidR="003F55E0" w:rsidRPr="003F55E0" w:rsidRDefault="003F55E0" w:rsidP="003F55E0">
            <w:pPr>
              <w:jc w:val="center"/>
            </w:pPr>
            <w:r>
              <w:t>35–60</w:t>
            </w:r>
          </w:p>
        </w:tc>
        <w:tc>
          <w:tcPr>
            <w:tcW w:w="966" w:type="dxa"/>
          </w:tcPr>
          <w:p w14:paraId="07269D58" w14:textId="77777777" w:rsidR="003F55E0" w:rsidRPr="003F55E0" w:rsidRDefault="003F55E0" w:rsidP="003F55E0">
            <w:pPr>
              <w:jc w:val="center"/>
            </w:pPr>
            <w:r>
              <w:t>20–45</w:t>
            </w:r>
          </w:p>
        </w:tc>
        <w:tc>
          <w:tcPr>
            <w:tcW w:w="967" w:type="dxa"/>
          </w:tcPr>
          <w:p w14:paraId="6F6EE925" w14:textId="77777777" w:rsidR="003F55E0" w:rsidRPr="003F55E0" w:rsidRDefault="003F55E0" w:rsidP="003F55E0">
            <w:pPr>
              <w:jc w:val="center"/>
            </w:pPr>
            <w:r>
              <w:t>10–40</w:t>
            </w:r>
          </w:p>
        </w:tc>
        <w:tc>
          <w:tcPr>
            <w:tcW w:w="968" w:type="dxa"/>
          </w:tcPr>
          <w:p w14:paraId="0CF328C8" w14:textId="77777777" w:rsidR="003F55E0" w:rsidRPr="003F55E0" w:rsidRDefault="003F55E0" w:rsidP="003F55E0">
            <w:pPr>
              <w:jc w:val="center"/>
            </w:pPr>
            <w:r>
              <w:t>5–15</w:t>
            </w:r>
          </w:p>
        </w:tc>
      </w:tr>
      <w:tr w:rsidR="003F55E0" w:rsidRPr="003F55E0" w14:paraId="026AE356" w14:textId="77777777" w:rsidTr="00D02F9D">
        <w:trPr>
          <w:trHeight w:val="284"/>
        </w:trPr>
        <w:tc>
          <w:tcPr>
            <w:tcW w:w="584" w:type="dxa"/>
          </w:tcPr>
          <w:p w14:paraId="54EEE0A5" w14:textId="77777777" w:rsidR="003F55E0" w:rsidRPr="003F55E0" w:rsidRDefault="003F55E0" w:rsidP="003F55E0">
            <w:pPr>
              <w:jc w:val="center"/>
            </w:pPr>
            <w:r>
              <w:t>6</w:t>
            </w:r>
          </w:p>
        </w:tc>
        <w:tc>
          <w:tcPr>
            <w:tcW w:w="1089" w:type="dxa"/>
          </w:tcPr>
          <w:p w14:paraId="6B2D0550" w14:textId="77777777" w:rsidR="003F55E0" w:rsidRPr="003F55E0" w:rsidRDefault="003F55E0" w:rsidP="003F55E0">
            <w:pPr>
              <w:jc w:val="center"/>
            </w:pPr>
            <w:r>
              <w:t>0/31,5</w:t>
            </w:r>
          </w:p>
        </w:tc>
        <w:tc>
          <w:tcPr>
            <w:tcW w:w="1104" w:type="dxa"/>
          </w:tcPr>
          <w:p w14:paraId="3931B311" w14:textId="08645D34" w:rsidR="003F55E0" w:rsidRPr="003F55E0" w:rsidRDefault="003F55E0" w:rsidP="003F55E0">
            <w:pPr>
              <w:jc w:val="center"/>
            </w:pPr>
            <w:r>
              <w:rPr>
                <w:i/>
              </w:rPr>
              <w:t>-</w:t>
            </w:r>
          </w:p>
        </w:tc>
        <w:tc>
          <w:tcPr>
            <w:tcW w:w="1242" w:type="dxa"/>
            <w:vMerge/>
            <w:tcBorders>
              <w:top w:val="nil"/>
            </w:tcBorders>
          </w:tcPr>
          <w:p w14:paraId="42AF6752" w14:textId="77777777" w:rsidR="003F55E0" w:rsidRPr="003F55E0" w:rsidRDefault="003F55E0" w:rsidP="003F55E0">
            <w:pPr>
              <w:jc w:val="center"/>
            </w:pPr>
          </w:p>
        </w:tc>
        <w:tc>
          <w:tcPr>
            <w:tcW w:w="827" w:type="dxa"/>
          </w:tcPr>
          <w:p w14:paraId="5E1B8DF4" w14:textId="77777777" w:rsidR="003F55E0" w:rsidRPr="003F55E0" w:rsidRDefault="003F55E0" w:rsidP="003F55E0">
            <w:pPr>
              <w:jc w:val="center"/>
            </w:pPr>
          </w:p>
        </w:tc>
        <w:tc>
          <w:tcPr>
            <w:tcW w:w="992" w:type="dxa"/>
          </w:tcPr>
          <w:p w14:paraId="6221A953" w14:textId="77777777" w:rsidR="003F55E0" w:rsidRPr="003F55E0" w:rsidRDefault="003F55E0" w:rsidP="003F55E0">
            <w:pPr>
              <w:jc w:val="center"/>
            </w:pPr>
          </w:p>
        </w:tc>
        <w:tc>
          <w:tcPr>
            <w:tcW w:w="993" w:type="dxa"/>
          </w:tcPr>
          <w:p w14:paraId="4069AD45" w14:textId="77777777" w:rsidR="003F55E0" w:rsidRPr="003F55E0" w:rsidRDefault="003F55E0" w:rsidP="003F55E0">
            <w:pPr>
              <w:jc w:val="center"/>
            </w:pPr>
            <w:r>
              <w:t>100</w:t>
            </w:r>
          </w:p>
        </w:tc>
        <w:tc>
          <w:tcPr>
            <w:tcW w:w="1052" w:type="dxa"/>
          </w:tcPr>
          <w:p w14:paraId="3128FAEC" w14:textId="77777777" w:rsidR="003F55E0" w:rsidRPr="003F55E0" w:rsidRDefault="003F55E0" w:rsidP="003F55E0">
            <w:pPr>
              <w:jc w:val="center"/>
            </w:pPr>
            <w:r>
              <w:t>85–99</w:t>
            </w:r>
          </w:p>
        </w:tc>
        <w:tc>
          <w:tcPr>
            <w:tcW w:w="966" w:type="dxa"/>
          </w:tcPr>
          <w:p w14:paraId="0C2EF4D2" w14:textId="77777777" w:rsidR="003F55E0" w:rsidRPr="003F55E0" w:rsidRDefault="003F55E0" w:rsidP="003F55E0">
            <w:pPr>
              <w:jc w:val="center"/>
            </w:pPr>
            <w:r>
              <w:t>–</w:t>
            </w:r>
          </w:p>
        </w:tc>
        <w:tc>
          <w:tcPr>
            <w:tcW w:w="1104" w:type="dxa"/>
          </w:tcPr>
          <w:p w14:paraId="0072E1E7" w14:textId="77777777" w:rsidR="003F55E0" w:rsidRPr="003F55E0" w:rsidRDefault="003F55E0" w:rsidP="003F55E0">
            <w:pPr>
              <w:jc w:val="center"/>
            </w:pPr>
            <w:r>
              <w:t>60–80</w:t>
            </w:r>
          </w:p>
        </w:tc>
        <w:tc>
          <w:tcPr>
            <w:tcW w:w="1130" w:type="dxa"/>
          </w:tcPr>
          <w:p w14:paraId="52510494" w14:textId="77777777" w:rsidR="003F55E0" w:rsidRPr="003F55E0" w:rsidRDefault="003F55E0" w:rsidP="003F55E0">
            <w:pPr>
              <w:jc w:val="center"/>
            </w:pPr>
            <w:r>
              <w:t>40–65</w:t>
            </w:r>
          </w:p>
        </w:tc>
        <w:tc>
          <w:tcPr>
            <w:tcW w:w="1078" w:type="dxa"/>
          </w:tcPr>
          <w:p w14:paraId="09297B4F" w14:textId="77777777" w:rsidR="003F55E0" w:rsidRPr="003F55E0" w:rsidRDefault="003F55E0" w:rsidP="003F55E0">
            <w:pPr>
              <w:jc w:val="center"/>
            </w:pPr>
            <w:r>
              <w:t>30–55</w:t>
            </w:r>
          </w:p>
        </w:tc>
        <w:tc>
          <w:tcPr>
            <w:tcW w:w="966" w:type="dxa"/>
          </w:tcPr>
          <w:p w14:paraId="176C46F7" w14:textId="77777777" w:rsidR="003F55E0" w:rsidRPr="003F55E0" w:rsidRDefault="003F55E0" w:rsidP="003F55E0">
            <w:pPr>
              <w:jc w:val="center"/>
            </w:pPr>
            <w:r>
              <w:t>20–45</w:t>
            </w:r>
          </w:p>
        </w:tc>
        <w:tc>
          <w:tcPr>
            <w:tcW w:w="966" w:type="dxa"/>
          </w:tcPr>
          <w:p w14:paraId="2FEB2D3A" w14:textId="77777777" w:rsidR="003F55E0" w:rsidRPr="003F55E0" w:rsidRDefault="003F55E0" w:rsidP="003F55E0">
            <w:pPr>
              <w:jc w:val="center"/>
            </w:pPr>
            <w:r>
              <w:t>10–30</w:t>
            </w:r>
          </w:p>
        </w:tc>
        <w:tc>
          <w:tcPr>
            <w:tcW w:w="967" w:type="dxa"/>
          </w:tcPr>
          <w:p w14:paraId="6C32C616" w14:textId="77777777" w:rsidR="003F55E0" w:rsidRPr="003F55E0" w:rsidRDefault="003F55E0" w:rsidP="003F55E0">
            <w:pPr>
              <w:jc w:val="center"/>
            </w:pPr>
            <w:r>
              <w:t>8–20</w:t>
            </w:r>
          </w:p>
        </w:tc>
        <w:tc>
          <w:tcPr>
            <w:tcW w:w="968" w:type="dxa"/>
          </w:tcPr>
          <w:p w14:paraId="72E626C9" w14:textId="77777777" w:rsidR="003F55E0" w:rsidRPr="003F55E0" w:rsidRDefault="003F55E0" w:rsidP="003F55E0">
            <w:pPr>
              <w:jc w:val="center"/>
            </w:pPr>
            <w:r>
              <w:t>8–15</w:t>
            </w:r>
          </w:p>
        </w:tc>
      </w:tr>
    </w:tbl>
    <w:p w14:paraId="59A00686" w14:textId="77777777" w:rsidR="003F55E0" w:rsidRPr="003F55E0" w:rsidRDefault="003F55E0" w:rsidP="003F55E0">
      <w:r>
        <w:t>Бележка: при основи, които не са обработени със свързващото вещество, разпределението на частиците по размер се определя от проба от материал, взета от завършена основа.</w:t>
      </w:r>
    </w:p>
    <w:p w14:paraId="6B2729EE" w14:textId="77777777" w:rsidR="003F55E0" w:rsidRPr="003F55E0" w:rsidRDefault="003F55E0" w:rsidP="003F55E0">
      <w:r>
        <w:t>В случай на смес „Поз. 1 — Поз. 4“ разпределението на частиците по размер, обявено от производителя на сместа, трябва да бъде в границите на разпределението на частиците по размер, обявено от производителя на съответната категория на EVS-EN 13285. Контролните проби, взети на строителната площадка, не могат да надхвърлят общите граници на приложение 10 по размер на частиците.</w:t>
      </w:r>
    </w:p>
    <w:p w14:paraId="58808BD7" w14:textId="77777777" w:rsidR="003F55E0" w:rsidRPr="003F55E0" w:rsidRDefault="003F55E0" w:rsidP="003F55E0"/>
    <w:p w14:paraId="7866B89C" w14:textId="77777777" w:rsidR="003F55E0" w:rsidRDefault="003F55E0" w:rsidP="003F55E0">
      <w:pPr>
        <w:jc w:val="right"/>
      </w:pPr>
    </w:p>
    <w:p w14:paraId="1F90EA00" w14:textId="77777777" w:rsidR="00BA2C7C" w:rsidRDefault="003F55E0" w:rsidP="00D02F9D">
      <w:pPr>
        <w:pageBreakBefore/>
        <w:jc w:val="right"/>
      </w:pPr>
      <w:r>
        <w:lastRenderedPageBreak/>
        <w:t>Министър на икономиката и инфраструктурата</w:t>
      </w:r>
    </w:p>
    <w:p w14:paraId="20FABE8B" w14:textId="77777777" w:rsidR="00BA2C7C" w:rsidRDefault="003F55E0" w:rsidP="003F55E0">
      <w:pPr>
        <w:jc w:val="right"/>
      </w:pPr>
      <w:r>
        <w:t>Наредба № 101 от 3 август 2015 г.</w:t>
      </w:r>
    </w:p>
    <w:p w14:paraId="080DEBBA" w14:textId="77777777" w:rsidR="00BA2C7C" w:rsidRDefault="003F55E0" w:rsidP="003F55E0">
      <w:pPr>
        <w:jc w:val="right"/>
      </w:pPr>
      <w:r>
        <w:t>„Изисквания за качество на пътното строителство“</w:t>
      </w:r>
    </w:p>
    <w:p w14:paraId="421E8DE4" w14:textId="77777777" w:rsidR="00BA2C7C" w:rsidRDefault="003F55E0" w:rsidP="003F55E0">
      <w:pPr>
        <w:jc w:val="right"/>
      </w:pPr>
      <w:r>
        <w:t>Приложение 12</w:t>
      </w:r>
    </w:p>
    <w:p w14:paraId="46A4C2ED" w14:textId="6D49C52F" w:rsidR="003F55E0" w:rsidRPr="003F55E0" w:rsidRDefault="003F55E0" w:rsidP="003F55E0">
      <w:pPr>
        <w:jc w:val="right"/>
      </w:pPr>
      <w:r>
        <w:t>(според измененията)</w:t>
      </w:r>
    </w:p>
    <w:p w14:paraId="54816FAC" w14:textId="77777777" w:rsidR="003F55E0" w:rsidRDefault="003F55E0" w:rsidP="003F55E0">
      <w:pPr>
        <w:jc w:val="center"/>
        <w:rPr>
          <w:b/>
          <w:bCs/>
        </w:rPr>
      </w:pPr>
    </w:p>
    <w:p w14:paraId="034C16AC" w14:textId="0DC8340C" w:rsidR="003F55E0" w:rsidRPr="003F55E0" w:rsidRDefault="003F55E0" w:rsidP="003F55E0">
      <w:pPr>
        <w:jc w:val="center"/>
        <w:rPr>
          <w:b/>
          <w:bCs/>
        </w:rPr>
      </w:pPr>
      <w:r>
        <w:rPr>
          <w:b/>
        </w:rPr>
        <w:t>Приложение 12</w:t>
      </w:r>
    </w:p>
    <w:p w14:paraId="5B4AE7F9" w14:textId="77777777" w:rsidR="003F55E0" w:rsidRPr="003F55E0" w:rsidRDefault="003F55E0" w:rsidP="003F55E0">
      <w:pPr>
        <w:jc w:val="center"/>
        <w:rPr>
          <w:b/>
          <w:bCs/>
        </w:rPr>
      </w:pPr>
      <w:r>
        <w:rPr>
          <w:b/>
        </w:rPr>
        <w:t xml:space="preserve">МИНИМАЛНИ ИЗИСКВАНИЯ ЗА ИНЕРТНИ МАТЕРИАЛИ, ИЗПОЛЗВАНИ ПРИ ПОВЪРХНОСТНАТА ОБРАБОТКА </w:t>
      </w:r>
    </w:p>
    <w:p w14:paraId="63B21046" w14:textId="77777777" w:rsidR="003F55E0" w:rsidRPr="003F55E0" w:rsidRDefault="003F55E0" w:rsidP="003F55E0"/>
    <w:tbl>
      <w:tblPr>
        <w:tblW w:w="1487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3"/>
        <w:gridCol w:w="1559"/>
        <w:gridCol w:w="1843"/>
        <w:gridCol w:w="1701"/>
        <w:gridCol w:w="1559"/>
        <w:gridCol w:w="1701"/>
        <w:gridCol w:w="2258"/>
      </w:tblGrid>
      <w:tr w:rsidR="003F55E0" w:rsidRPr="003F55E0" w14:paraId="2C5FDBFB" w14:textId="77777777" w:rsidTr="00551C29">
        <w:trPr>
          <w:trHeight w:val="997"/>
        </w:trPr>
        <w:tc>
          <w:tcPr>
            <w:tcW w:w="5812" w:type="dxa"/>
            <w:gridSpan w:val="2"/>
          </w:tcPr>
          <w:p w14:paraId="41273EF2" w14:textId="77777777" w:rsidR="003F55E0" w:rsidRPr="003F55E0" w:rsidRDefault="003F55E0" w:rsidP="003F55E0">
            <w:pPr>
              <w:jc w:val="center"/>
            </w:pPr>
          </w:p>
          <w:p w14:paraId="19A6AAE0" w14:textId="77777777" w:rsidR="003F55E0" w:rsidRPr="003F55E0" w:rsidRDefault="003F55E0" w:rsidP="003F55E0">
            <w:pPr>
              <w:jc w:val="center"/>
              <w:rPr>
                <w:b/>
              </w:rPr>
            </w:pPr>
            <w:r>
              <w:rPr>
                <w:b/>
              </w:rPr>
              <w:t>Свойство</w:t>
            </w:r>
          </w:p>
        </w:tc>
        <w:tc>
          <w:tcPr>
            <w:tcW w:w="1843" w:type="dxa"/>
          </w:tcPr>
          <w:p w14:paraId="29F60880" w14:textId="77777777" w:rsidR="003F55E0" w:rsidRPr="003F55E0" w:rsidRDefault="003F55E0" w:rsidP="003F55E0">
            <w:pPr>
              <w:jc w:val="center"/>
              <w:rPr>
                <w:b/>
              </w:rPr>
            </w:pPr>
            <w:r>
              <w:rPr>
                <w:b/>
              </w:rPr>
              <w:t>R1</w:t>
            </w:r>
          </w:p>
          <w:p w14:paraId="5EB0E805" w14:textId="77777777" w:rsidR="003F55E0" w:rsidRPr="003F55E0" w:rsidRDefault="003F55E0" w:rsidP="003F55E0">
            <w:pPr>
              <w:jc w:val="center"/>
              <w:rPr>
                <w:b/>
              </w:rPr>
            </w:pPr>
            <w:r>
              <w:rPr>
                <w:b/>
              </w:rPr>
              <w:t>&lt; 500</w:t>
            </w:r>
          </w:p>
          <w:p w14:paraId="43C1F9A2" w14:textId="77777777" w:rsidR="003F55E0" w:rsidRPr="003F55E0" w:rsidRDefault="003F55E0" w:rsidP="003F55E0">
            <w:pPr>
              <w:jc w:val="center"/>
              <w:rPr>
                <w:b/>
              </w:rPr>
            </w:pPr>
            <w:r>
              <w:rPr>
                <w:b/>
              </w:rPr>
              <w:t>a/24ч*</w:t>
            </w:r>
          </w:p>
        </w:tc>
        <w:tc>
          <w:tcPr>
            <w:tcW w:w="1701" w:type="dxa"/>
          </w:tcPr>
          <w:p w14:paraId="03929253" w14:textId="77777777" w:rsidR="003F55E0" w:rsidRPr="003F55E0" w:rsidRDefault="003F55E0" w:rsidP="003F55E0">
            <w:pPr>
              <w:jc w:val="center"/>
              <w:rPr>
                <w:b/>
              </w:rPr>
            </w:pPr>
            <w:r>
              <w:rPr>
                <w:b/>
              </w:rPr>
              <w:t>R2, R3 500</w:t>
            </w:r>
            <w:r>
              <w:t>—</w:t>
            </w:r>
            <w:r>
              <w:rPr>
                <w:b/>
              </w:rPr>
              <w:t>2500</w:t>
            </w:r>
          </w:p>
          <w:p w14:paraId="29041ECB" w14:textId="77777777" w:rsidR="003F55E0" w:rsidRPr="003F55E0" w:rsidRDefault="003F55E0" w:rsidP="003F55E0">
            <w:pPr>
              <w:jc w:val="center"/>
              <w:rPr>
                <w:b/>
              </w:rPr>
            </w:pPr>
            <w:r>
              <w:rPr>
                <w:b/>
              </w:rPr>
              <w:t>a/24ч*</w:t>
            </w:r>
          </w:p>
        </w:tc>
        <w:tc>
          <w:tcPr>
            <w:tcW w:w="1559" w:type="dxa"/>
          </w:tcPr>
          <w:p w14:paraId="1E1E24C5" w14:textId="77777777" w:rsidR="003F55E0" w:rsidRPr="003F55E0" w:rsidRDefault="003F55E0" w:rsidP="003F55E0">
            <w:pPr>
              <w:jc w:val="center"/>
              <w:rPr>
                <w:b/>
              </w:rPr>
            </w:pPr>
            <w:r>
              <w:rPr>
                <w:b/>
              </w:rPr>
              <w:t>R4 2501—8000</w:t>
            </w:r>
          </w:p>
          <w:p w14:paraId="057556F0" w14:textId="77777777" w:rsidR="003F55E0" w:rsidRPr="003F55E0" w:rsidRDefault="003F55E0" w:rsidP="003F55E0">
            <w:pPr>
              <w:jc w:val="center"/>
              <w:rPr>
                <w:b/>
              </w:rPr>
            </w:pPr>
            <w:r>
              <w:rPr>
                <w:b/>
              </w:rPr>
              <w:t>a/24ч*</w:t>
            </w:r>
          </w:p>
        </w:tc>
        <w:tc>
          <w:tcPr>
            <w:tcW w:w="1701" w:type="dxa"/>
          </w:tcPr>
          <w:p w14:paraId="0194DF9A" w14:textId="77777777" w:rsidR="003F55E0" w:rsidRPr="003F55E0" w:rsidRDefault="003F55E0" w:rsidP="003F55E0">
            <w:pPr>
              <w:jc w:val="center"/>
              <w:rPr>
                <w:b/>
              </w:rPr>
            </w:pPr>
            <w:r>
              <w:rPr>
                <w:b/>
              </w:rPr>
              <w:t>R5</w:t>
            </w:r>
          </w:p>
          <w:p w14:paraId="4752C314" w14:textId="77777777" w:rsidR="003F55E0" w:rsidRPr="003F55E0" w:rsidRDefault="003F55E0" w:rsidP="003F55E0">
            <w:pPr>
              <w:jc w:val="center"/>
              <w:rPr>
                <w:b/>
              </w:rPr>
            </w:pPr>
            <w:r>
              <w:rPr>
                <w:b/>
              </w:rPr>
              <w:t>&gt; 8000</w:t>
            </w:r>
          </w:p>
          <w:p w14:paraId="4D12AF95" w14:textId="77777777" w:rsidR="003F55E0" w:rsidRPr="003F55E0" w:rsidRDefault="003F55E0" w:rsidP="003F55E0">
            <w:pPr>
              <w:jc w:val="center"/>
              <w:rPr>
                <w:b/>
              </w:rPr>
            </w:pPr>
            <w:r>
              <w:rPr>
                <w:b/>
              </w:rPr>
              <w:t>a/24ч*</w:t>
            </w:r>
          </w:p>
        </w:tc>
        <w:tc>
          <w:tcPr>
            <w:tcW w:w="2258" w:type="dxa"/>
          </w:tcPr>
          <w:p w14:paraId="60E6B9D9" w14:textId="77777777" w:rsidR="003F55E0" w:rsidRPr="003F55E0" w:rsidRDefault="003F55E0" w:rsidP="003F55E0">
            <w:pPr>
              <w:jc w:val="center"/>
            </w:pPr>
          </w:p>
          <w:p w14:paraId="0E74A80E" w14:textId="77777777" w:rsidR="003F55E0" w:rsidRPr="003F55E0" w:rsidRDefault="003F55E0" w:rsidP="003F55E0">
            <w:pPr>
              <w:jc w:val="center"/>
              <w:rPr>
                <w:b/>
              </w:rPr>
            </w:pPr>
            <w:r>
              <w:rPr>
                <w:b/>
              </w:rPr>
              <w:t>Стандарти за изпитванията</w:t>
            </w:r>
          </w:p>
        </w:tc>
      </w:tr>
      <w:tr w:rsidR="003F55E0" w:rsidRPr="003F55E0" w14:paraId="1400837E" w14:textId="77777777" w:rsidTr="007C05C0">
        <w:trPr>
          <w:trHeight w:val="340"/>
        </w:trPr>
        <w:tc>
          <w:tcPr>
            <w:tcW w:w="4253" w:type="dxa"/>
            <w:vAlign w:val="center"/>
          </w:tcPr>
          <w:p w14:paraId="7486FD2E" w14:textId="77777777" w:rsidR="003F55E0" w:rsidRPr="003F55E0" w:rsidRDefault="003F55E0" w:rsidP="007C05C0">
            <w:pPr>
              <w:jc w:val="center"/>
            </w:pPr>
            <w:r>
              <w:t>Разпределение на размера на частиците</w:t>
            </w:r>
          </w:p>
        </w:tc>
        <w:tc>
          <w:tcPr>
            <w:tcW w:w="1559" w:type="dxa"/>
            <w:vAlign w:val="center"/>
          </w:tcPr>
          <w:p w14:paraId="79ABB51C" w14:textId="77777777" w:rsidR="003F55E0" w:rsidRPr="003F55E0" w:rsidRDefault="003F55E0" w:rsidP="007C05C0">
            <w:pPr>
              <w:jc w:val="center"/>
            </w:pPr>
            <w:r>
              <w:t>Категория</w:t>
            </w:r>
          </w:p>
        </w:tc>
        <w:tc>
          <w:tcPr>
            <w:tcW w:w="3544" w:type="dxa"/>
            <w:gridSpan w:val="2"/>
            <w:vAlign w:val="center"/>
          </w:tcPr>
          <w:p w14:paraId="4B4FE67C" w14:textId="77777777" w:rsidR="003F55E0" w:rsidRPr="003F55E0" w:rsidRDefault="003F55E0" w:rsidP="007C05C0">
            <w:pPr>
              <w:jc w:val="center"/>
            </w:pPr>
            <w:r>
              <w:t>GC85/20</w:t>
            </w:r>
          </w:p>
        </w:tc>
        <w:tc>
          <w:tcPr>
            <w:tcW w:w="3260" w:type="dxa"/>
            <w:gridSpan w:val="2"/>
            <w:vAlign w:val="center"/>
          </w:tcPr>
          <w:p w14:paraId="534A11DD" w14:textId="77777777" w:rsidR="003F55E0" w:rsidRPr="003F55E0" w:rsidRDefault="003F55E0" w:rsidP="007C05C0">
            <w:pPr>
              <w:jc w:val="center"/>
            </w:pPr>
            <w:r>
              <w:t>GC90/15</w:t>
            </w:r>
          </w:p>
        </w:tc>
        <w:tc>
          <w:tcPr>
            <w:tcW w:w="2258" w:type="dxa"/>
            <w:vAlign w:val="center"/>
          </w:tcPr>
          <w:p w14:paraId="5B9C3DED" w14:textId="77777777" w:rsidR="003F55E0" w:rsidRPr="003F55E0" w:rsidRDefault="003F55E0" w:rsidP="007C05C0">
            <w:pPr>
              <w:jc w:val="center"/>
            </w:pPr>
            <w:r>
              <w:t>EVS-EN 13043</w:t>
            </w:r>
          </w:p>
        </w:tc>
      </w:tr>
      <w:tr w:rsidR="003F55E0" w:rsidRPr="003F55E0" w14:paraId="5BFFF0F0" w14:textId="77777777" w:rsidTr="00551C29">
        <w:trPr>
          <w:trHeight w:val="460"/>
        </w:trPr>
        <w:tc>
          <w:tcPr>
            <w:tcW w:w="4253" w:type="dxa"/>
          </w:tcPr>
          <w:p w14:paraId="72C13CCE" w14:textId="77777777" w:rsidR="003F55E0" w:rsidRPr="003F55E0" w:rsidRDefault="003F55E0" w:rsidP="003F55E0">
            <w:pPr>
              <w:jc w:val="center"/>
            </w:pPr>
            <w:r>
              <w:t>Петрографско описание</w:t>
            </w:r>
          </w:p>
        </w:tc>
        <w:tc>
          <w:tcPr>
            <w:tcW w:w="1559" w:type="dxa"/>
          </w:tcPr>
          <w:p w14:paraId="7A46A856" w14:textId="77777777" w:rsidR="003F55E0" w:rsidRPr="003F55E0" w:rsidRDefault="003F55E0" w:rsidP="003F55E0">
            <w:pPr>
              <w:jc w:val="center"/>
            </w:pPr>
          </w:p>
        </w:tc>
        <w:tc>
          <w:tcPr>
            <w:tcW w:w="1843" w:type="dxa"/>
          </w:tcPr>
          <w:p w14:paraId="03B4F50A" w14:textId="77777777" w:rsidR="003F55E0" w:rsidRPr="003F55E0" w:rsidRDefault="003F55E0" w:rsidP="003F55E0">
            <w:pPr>
              <w:jc w:val="center"/>
            </w:pPr>
            <w:r>
              <w:t>Определено</w:t>
            </w:r>
          </w:p>
        </w:tc>
        <w:tc>
          <w:tcPr>
            <w:tcW w:w="1701" w:type="dxa"/>
          </w:tcPr>
          <w:p w14:paraId="5029359B" w14:textId="77777777" w:rsidR="003F55E0" w:rsidRPr="003F55E0" w:rsidRDefault="003F55E0" w:rsidP="003F55E0">
            <w:pPr>
              <w:jc w:val="center"/>
            </w:pPr>
            <w:r>
              <w:t>Определено</w:t>
            </w:r>
          </w:p>
        </w:tc>
        <w:tc>
          <w:tcPr>
            <w:tcW w:w="1559" w:type="dxa"/>
          </w:tcPr>
          <w:p w14:paraId="57FA6542" w14:textId="77777777" w:rsidR="003F55E0" w:rsidRPr="003F55E0" w:rsidRDefault="003F55E0" w:rsidP="003F55E0">
            <w:pPr>
              <w:jc w:val="center"/>
            </w:pPr>
            <w:r>
              <w:t>Определено</w:t>
            </w:r>
          </w:p>
        </w:tc>
        <w:tc>
          <w:tcPr>
            <w:tcW w:w="1701" w:type="dxa"/>
          </w:tcPr>
          <w:p w14:paraId="3C0B68AC" w14:textId="77777777" w:rsidR="003F55E0" w:rsidRPr="003F55E0" w:rsidRDefault="003F55E0" w:rsidP="003F55E0">
            <w:pPr>
              <w:jc w:val="center"/>
            </w:pPr>
            <w:r>
              <w:t>Определено</w:t>
            </w:r>
          </w:p>
        </w:tc>
        <w:tc>
          <w:tcPr>
            <w:tcW w:w="2258" w:type="dxa"/>
          </w:tcPr>
          <w:p w14:paraId="1CBB6434" w14:textId="77777777" w:rsidR="003F55E0" w:rsidRPr="003F55E0" w:rsidRDefault="003F55E0" w:rsidP="003F55E0">
            <w:pPr>
              <w:jc w:val="center"/>
            </w:pPr>
            <w:r>
              <w:t>EVS-EN 932—3</w:t>
            </w:r>
          </w:p>
        </w:tc>
      </w:tr>
      <w:tr w:rsidR="003F55E0" w:rsidRPr="003F55E0" w14:paraId="7C299F0D" w14:textId="77777777" w:rsidTr="00551C29">
        <w:trPr>
          <w:trHeight w:val="525"/>
        </w:trPr>
        <w:tc>
          <w:tcPr>
            <w:tcW w:w="4253" w:type="dxa"/>
          </w:tcPr>
          <w:p w14:paraId="04CAFD0F" w14:textId="77777777" w:rsidR="003F55E0" w:rsidRPr="003F55E0" w:rsidRDefault="003F55E0" w:rsidP="003F55E0">
            <w:pPr>
              <w:jc w:val="center"/>
            </w:pPr>
            <w:r>
              <w:t>Устойчивост на дробимост</w:t>
            </w:r>
          </w:p>
        </w:tc>
        <w:tc>
          <w:tcPr>
            <w:tcW w:w="1559" w:type="dxa"/>
          </w:tcPr>
          <w:p w14:paraId="7A5AE211" w14:textId="77777777" w:rsidR="003F55E0" w:rsidRPr="003F55E0" w:rsidRDefault="003F55E0" w:rsidP="003F55E0">
            <w:pPr>
              <w:jc w:val="center"/>
            </w:pPr>
            <w:r>
              <w:t>Категория</w:t>
            </w:r>
          </w:p>
        </w:tc>
        <w:tc>
          <w:tcPr>
            <w:tcW w:w="1843" w:type="dxa"/>
          </w:tcPr>
          <w:p w14:paraId="0B9F9A2B" w14:textId="77777777" w:rsidR="003F55E0" w:rsidRPr="003F55E0" w:rsidRDefault="003F55E0" w:rsidP="003F55E0">
            <w:pPr>
              <w:jc w:val="center"/>
            </w:pPr>
            <w:r>
              <w:t>LA30</w:t>
            </w:r>
          </w:p>
        </w:tc>
        <w:tc>
          <w:tcPr>
            <w:tcW w:w="1701" w:type="dxa"/>
          </w:tcPr>
          <w:p w14:paraId="04EA1DFF" w14:textId="77777777" w:rsidR="003F55E0" w:rsidRPr="003F55E0" w:rsidRDefault="003F55E0" w:rsidP="003F55E0">
            <w:pPr>
              <w:jc w:val="center"/>
            </w:pPr>
            <w:r>
              <w:t>LA30</w:t>
            </w:r>
          </w:p>
        </w:tc>
        <w:tc>
          <w:tcPr>
            <w:tcW w:w="1559" w:type="dxa"/>
          </w:tcPr>
          <w:p w14:paraId="248D5FDC" w14:textId="77777777" w:rsidR="003F55E0" w:rsidRPr="003F55E0" w:rsidRDefault="003F55E0" w:rsidP="003F55E0">
            <w:pPr>
              <w:jc w:val="center"/>
            </w:pPr>
            <w:r>
              <w:t>LA25</w:t>
            </w:r>
          </w:p>
        </w:tc>
        <w:tc>
          <w:tcPr>
            <w:tcW w:w="1701" w:type="dxa"/>
          </w:tcPr>
          <w:p w14:paraId="5EA33271" w14:textId="77777777" w:rsidR="003F55E0" w:rsidRPr="003F55E0" w:rsidRDefault="003F55E0" w:rsidP="003F55E0">
            <w:pPr>
              <w:jc w:val="center"/>
            </w:pPr>
            <w:r>
              <w:t>LA20</w:t>
            </w:r>
          </w:p>
        </w:tc>
        <w:tc>
          <w:tcPr>
            <w:tcW w:w="2258" w:type="dxa"/>
          </w:tcPr>
          <w:p w14:paraId="35D309BE" w14:textId="77777777" w:rsidR="003F55E0" w:rsidRPr="003F55E0" w:rsidRDefault="003F55E0" w:rsidP="003F55E0">
            <w:pPr>
              <w:jc w:val="center"/>
            </w:pPr>
            <w:r>
              <w:t>EVS-EN 1097—2</w:t>
            </w:r>
          </w:p>
        </w:tc>
      </w:tr>
      <w:tr w:rsidR="003F55E0" w:rsidRPr="003F55E0" w14:paraId="018BF983" w14:textId="77777777" w:rsidTr="00551C29">
        <w:trPr>
          <w:trHeight w:val="460"/>
        </w:trPr>
        <w:tc>
          <w:tcPr>
            <w:tcW w:w="4253" w:type="dxa"/>
          </w:tcPr>
          <w:p w14:paraId="63C7BE8A" w14:textId="77777777" w:rsidR="003F55E0" w:rsidRPr="003F55E0" w:rsidRDefault="003F55E0" w:rsidP="003F55E0">
            <w:pPr>
              <w:jc w:val="center"/>
            </w:pPr>
            <w:r>
              <w:t>Устойчивост на износване</w:t>
            </w:r>
          </w:p>
        </w:tc>
        <w:tc>
          <w:tcPr>
            <w:tcW w:w="1559" w:type="dxa"/>
          </w:tcPr>
          <w:p w14:paraId="00E5A80D" w14:textId="77777777" w:rsidR="003F55E0" w:rsidRPr="003F55E0" w:rsidRDefault="003F55E0" w:rsidP="003F55E0">
            <w:pPr>
              <w:jc w:val="center"/>
            </w:pPr>
            <w:r>
              <w:t>Категория</w:t>
            </w:r>
          </w:p>
        </w:tc>
        <w:tc>
          <w:tcPr>
            <w:tcW w:w="1843" w:type="dxa"/>
          </w:tcPr>
          <w:p w14:paraId="056CAE21" w14:textId="77777777" w:rsidR="003F55E0" w:rsidRPr="003F55E0" w:rsidRDefault="003F55E0" w:rsidP="003F55E0">
            <w:pPr>
              <w:jc w:val="center"/>
            </w:pPr>
            <w:r>
              <w:t>НР</w:t>
            </w:r>
          </w:p>
        </w:tc>
        <w:tc>
          <w:tcPr>
            <w:tcW w:w="1701" w:type="dxa"/>
          </w:tcPr>
          <w:p w14:paraId="3560CC55" w14:textId="77777777" w:rsidR="003F55E0" w:rsidRPr="003F55E0" w:rsidRDefault="003F55E0" w:rsidP="003F55E0">
            <w:pPr>
              <w:jc w:val="center"/>
            </w:pPr>
            <w:r>
              <w:t>AN19</w:t>
            </w:r>
          </w:p>
        </w:tc>
        <w:tc>
          <w:tcPr>
            <w:tcW w:w="1559" w:type="dxa"/>
          </w:tcPr>
          <w:p w14:paraId="5D8B9B85" w14:textId="77777777" w:rsidR="003F55E0" w:rsidRPr="003F55E0" w:rsidRDefault="003F55E0" w:rsidP="003F55E0">
            <w:pPr>
              <w:jc w:val="center"/>
            </w:pPr>
            <w:r>
              <w:t>AN14</w:t>
            </w:r>
          </w:p>
        </w:tc>
        <w:tc>
          <w:tcPr>
            <w:tcW w:w="1701" w:type="dxa"/>
          </w:tcPr>
          <w:p w14:paraId="4FDA3889" w14:textId="77777777" w:rsidR="003F55E0" w:rsidRPr="003F55E0" w:rsidRDefault="003F55E0" w:rsidP="003F55E0">
            <w:pPr>
              <w:jc w:val="center"/>
            </w:pPr>
            <w:r>
              <w:t>AN10</w:t>
            </w:r>
          </w:p>
        </w:tc>
        <w:tc>
          <w:tcPr>
            <w:tcW w:w="2258" w:type="dxa"/>
          </w:tcPr>
          <w:p w14:paraId="01B7C1A1" w14:textId="77777777" w:rsidR="003F55E0" w:rsidRPr="003F55E0" w:rsidRDefault="003F55E0" w:rsidP="003F55E0">
            <w:pPr>
              <w:jc w:val="center"/>
            </w:pPr>
            <w:r>
              <w:t>EVS-EN 1097—9</w:t>
            </w:r>
          </w:p>
        </w:tc>
      </w:tr>
      <w:tr w:rsidR="003F55E0" w:rsidRPr="003F55E0" w14:paraId="7A8149DF" w14:textId="77777777" w:rsidTr="00551C29">
        <w:trPr>
          <w:trHeight w:val="461"/>
        </w:trPr>
        <w:tc>
          <w:tcPr>
            <w:tcW w:w="4253" w:type="dxa"/>
          </w:tcPr>
          <w:p w14:paraId="71EFB6A9" w14:textId="77777777" w:rsidR="003F55E0" w:rsidRPr="003F55E0" w:rsidRDefault="003F55E0" w:rsidP="003F55E0">
            <w:pPr>
              <w:jc w:val="center"/>
            </w:pPr>
            <w:r>
              <w:t>Устойчивост на замръзване в 1 % разтвор на NaCl</w:t>
            </w:r>
          </w:p>
        </w:tc>
        <w:tc>
          <w:tcPr>
            <w:tcW w:w="1559" w:type="dxa"/>
          </w:tcPr>
          <w:p w14:paraId="143F5858" w14:textId="77777777" w:rsidR="003F55E0" w:rsidRPr="003F55E0" w:rsidRDefault="003F55E0" w:rsidP="003F55E0">
            <w:pPr>
              <w:jc w:val="center"/>
            </w:pPr>
            <w:r>
              <w:t>Категория</w:t>
            </w:r>
          </w:p>
        </w:tc>
        <w:tc>
          <w:tcPr>
            <w:tcW w:w="1843" w:type="dxa"/>
          </w:tcPr>
          <w:p w14:paraId="5D2CDE71" w14:textId="77777777" w:rsidR="003F55E0" w:rsidRPr="003F55E0" w:rsidRDefault="003F55E0" w:rsidP="003F55E0">
            <w:pPr>
              <w:jc w:val="center"/>
            </w:pPr>
            <w:r>
              <w:t>FNaCl 4</w:t>
            </w:r>
          </w:p>
        </w:tc>
        <w:tc>
          <w:tcPr>
            <w:tcW w:w="1701" w:type="dxa"/>
          </w:tcPr>
          <w:p w14:paraId="1D5E70EA" w14:textId="77777777" w:rsidR="003F55E0" w:rsidRPr="003F55E0" w:rsidRDefault="003F55E0" w:rsidP="003F55E0">
            <w:pPr>
              <w:jc w:val="center"/>
            </w:pPr>
            <w:r>
              <w:t>FNaCl 4</w:t>
            </w:r>
          </w:p>
        </w:tc>
        <w:tc>
          <w:tcPr>
            <w:tcW w:w="1559" w:type="dxa"/>
          </w:tcPr>
          <w:p w14:paraId="4B1E8F02" w14:textId="77777777" w:rsidR="003F55E0" w:rsidRPr="003F55E0" w:rsidRDefault="003F55E0" w:rsidP="003F55E0">
            <w:pPr>
              <w:jc w:val="center"/>
            </w:pPr>
            <w:r>
              <w:t>FNaCl 4</w:t>
            </w:r>
          </w:p>
        </w:tc>
        <w:tc>
          <w:tcPr>
            <w:tcW w:w="1701" w:type="dxa"/>
          </w:tcPr>
          <w:p w14:paraId="6E611CEF" w14:textId="77777777" w:rsidR="003F55E0" w:rsidRPr="003F55E0" w:rsidRDefault="003F55E0" w:rsidP="003F55E0">
            <w:pPr>
              <w:jc w:val="center"/>
            </w:pPr>
            <w:r>
              <w:t>FNaCl 4</w:t>
            </w:r>
          </w:p>
        </w:tc>
        <w:tc>
          <w:tcPr>
            <w:tcW w:w="2258" w:type="dxa"/>
          </w:tcPr>
          <w:p w14:paraId="1E9FFB88" w14:textId="77777777" w:rsidR="003F55E0" w:rsidRPr="003F55E0" w:rsidRDefault="003F55E0" w:rsidP="003F55E0">
            <w:pPr>
              <w:jc w:val="center"/>
            </w:pPr>
            <w:r>
              <w:t>EVS-EN 1367—6</w:t>
            </w:r>
          </w:p>
        </w:tc>
      </w:tr>
      <w:tr w:rsidR="003F55E0" w:rsidRPr="003F55E0" w14:paraId="22A2246F" w14:textId="77777777" w:rsidTr="00551C29">
        <w:trPr>
          <w:trHeight w:val="456"/>
        </w:trPr>
        <w:tc>
          <w:tcPr>
            <w:tcW w:w="4253" w:type="dxa"/>
          </w:tcPr>
          <w:p w14:paraId="4CFBFC6D" w14:textId="77777777" w:rsidR="003F55E0" w:rsidRPr="003F55E0" w:rsidRDefault="003F55E0" w:rsidP="003F55E0">
            <w:pPr>
              <w:jc w:val="center"/>
            </w:pPr>
            <w:r>
              <w:t>Индекс на отлюспване</w:t>
            </w:r>
          </w:p>
        </w:tc>
        <w:tc>
          <w:tcPr>
            <w:tcW w:w="1559" w:type="dxa"/>
          </w:tcPr>
          <w:p w14:paraId="7A0FCAB8" w14:textId="77777777" w:rsidR="003F55E0" w:rsidRPr="003F55E0" w:rsidRDefault="003F55E0" w:rsidP="003F55E0">
            <w:pPr>
              <w:jc w:val="center"/>
            </w:pPr>
            <w:r>
              <w:t>Категория</w:t>
            </w:r>
          </w:p>
        </w:tc>
        <w:tc>
          <w:tcPr>
            <w:tcW w:w="1843" w:type="dxa"/>
          </w:tcPr>
          <w:p w14:paraId="4AE0EEFA" w14:textId="77777777" w:rsidR="003F55E0" w:rsidRPr="003F55E0" w:rsidRDefault="003F55E0" w:rsidP="003F55E0">
            <w:pPr>
              <w:jc w:val="center"/>
            </w:pPr>
            <w:r>
              <w:t>Fl25</w:t>
            </w:r>
          </w:p>
        </w:tc>
        <w:tc>
          <w:tcPr>
            <w:tcW w:w="1701" w:type="dxa"/>
          </w:tcPr>
          <w:p w14:paraId="323CC9A8" w14:textId="77777777" w:rsidR="003F55E0" w:rsidRPr="003F55E0" w:rsidRDefault="003F55E0" w:rsidP="003F55E0">
            <w:pPr>
              <w:jc w:val="center"/>
            </w:pPr>
            <w:r>
              <w:t>Fl20</w:t>
            </w:r>
          </w:p>
        </w:tc>
        <w:tc>
          <w:tcPr>
            <w:tcW w:w="1559" w:type="dxa"/>
          </w:tcPr>
          <w:p w14:paraId="61110DE4" w14:textId="77777777" w:rsidR="003F55E0" w:rsidRPr="003F55E0" w:rsidRDefault="003F55E0" w:rsidP="003F55E0">
            <w:pPr>
              <w:jc w:val="center"/>
            </w:pPr>
            <w:r>
              <w:t>Fl15</w:t>
            </w:r>
          </w:p>
        </w:tc>
        <w:tc>
          <w:tcPr>
            <w:tcW w:w="1701" w:type="dxa"/>
          </w:tcPr>
          <w:p w14:paraId="664ED831" w14:textId="77777777" w:rsidR="003F55E0" w:rsidRPr="003F55E0" w:rsidRDefault="003F55E0" w:rsidP="003F55E0">
            <w:pPr>
              <w:jc w:val="center"/>
            </w:pPr>
            <w:r>
              <w:t>Fl15</w:t>
            </w:r>
          </w:p>
        </w:tc>
        <w:tc>
          <w:tcPr>
            <w:tcW w:w="2258" w:type="dxa"/>
          </w:tcPr>
          <w:p w14:paraId="79C8AD02" w14:textId="77777777" w:rsidR="003F55E0" w:rsidRPr="003F55E0" w:rsidRDefault="003F55E0" w:rsidP="003F55E0">
            <w:pPr>
              <w:jc w:val="center"/>
            </w:pPr>
            <w:r>
              <w:t>EVS-EN 933-3</w:t>
            </w:r>
          </w:p>
        </w:tc>
      </w:tr>
      <w:tr w:rsidR="003F55E0" w:rsidRPr="003F55E0" w14:paraId="6B912811" w14:textId="77777777" w:rsidTr="00551C29">
        <w:trPr>
          <w:trHeight w:val="460"/>
        </w:trPr>
        <w:tc>
          <w:tcPr>
            <w:tcW w:w="4253" w:type="dxa"/>
          </w:tcPr>
          <w:p w14:paraId="415C6FCB" w14:textId="77777777" w:rsidR="003F55E0" w:rsidRPr="003F55E0" w:rsidRDefault="003F55E0" w:rsidP="003F55E0">
            <w:pPr>
              <w:jc w:val="center"/>
            </w:pPr>
            <w:r>
              <w:t>Адхезия с битумно свързващо вещество при метод с удар**</w:t>
            </w:r>
          </w:p>
        </w:tc>
        <w:tc>
          <w:tcPr>
            <w:tcW w:w="1559" w:type="dxa"/>
          </w:tcPr>
          <w:p w14:paraId="1239A4CD" w14:textId="77777777" w:rsidR="003F55E0" w:rsidRPr="003F55E0" w:rsidRDefault="003F55E0" w:rsidP="003F55E0">
            <w:pPr>
              <w:jc w:val="center"/>
            </w:pPr>
            <w:r>
              <w:t>%</w:t>
            </w:r>
          </w:p>
        </w:tc>
        <w:tc>
          <w:tcPr>
            <w:tcW w:w="1843" w:type="dxa"/>
          </w:tcPr>
          <w:p w14:paraId="48740F15" w14:textId="77777777" w:rsidR="003F55E0" w:rsidRPr="003F55E0" w:rsidRDefault="003F55E0" w:rsidP="003F55E0">
            <w:pPr>
              <w:jc w:val="center"/>
            </w:pPr>
            <w:r>
              <w:t>≥ 90 %</w:t>
            </w:r>
          </w:p>
        </w:tc>
        <w:tc>
          <w:tcPr>
            <w:tcW w:w="1701" w:type="dxa"/>
          </w:tcPr>
          <w:p w14:paraId="277384D4" w14:textId="77777777" w:rsidR="003F55E0" w:rsidRPr="003F55E0" w:rsidRDefault="003F55E0" w:rsidP="003F55E0">
            <w:pPr>
              <w:jc w:val="center"/>
            </w:pPr>
            <w:r>
              <w:t>≥ 90 %</w:t>
            </w:r>
          </w:p>
        </w:tc>
        <w:tc>
          <w:tcPr>
            <w:tcW w:w="1559" w:type="dxa"/>
          </w:tcPr>
          <w:p w14:paraId="15BB7795" w14:textId="77777777" w:rsidR="003F55E0" w:rsidRPr="003F55E0" w:rsidRDefault="003F55E0" w:rsidP="003F55E0">
            <w:pPr>
              <w:jc w:val="center"/>
            </w:pPr>
            <w:r>
              <w:t>≥ 90 %</w:t>
            </w:r>
          </w:p>
        </w:tc>
        <w:tc>
          <w:tcPr>
            <w:tcW w:w="1701" w:type="dxa"/>
          </w:tcPr>
          <w:p w14:paraId="53E75C4E" w14:textId="77777777" w:rsidR="003F55E0" w:rsidRPr="003F55E0" w:rsidRDefault="003F55E0" w:rsidP="003F55E0">
            <w:pPr>
              <w:jc w:val="center"/>
            </w:pPr>
            <w:r>
              <w:t>≥ 90 %</w:t>
            </w:r>
          </w:p>
        </w:tc>
        <w:tc>
          <w:tcPr>
            <w:tcW w:w="2258" w:type="dxa"/>
          </w:tcPr>
          <w:p w14:paraId="6DCCF99F" w14:textId="77777777" w:rsidR="003F55E0" w:rsidRPr="003F55E0" w:rsidRDefault="003F55E0" w:rsidP="003F55E0">
            <w:pPr>
              <w:jc w:val="center"/>
            </w:pPr>
            <w:r>
              <w:t>EVS-EN 12272-3</w:t>
            </w:r>
          </w:p>
        </w:tc>
      </w:tr>
      <w:tr w:rsidR="003F55E0" w:rsidRPr="003F55E0" w14:paraId="0CB507F2" w14:textId="77777777" w:rsidTr="00551C29">
        <w:trPr>
          <w:trHeight w:val="457"/>
        </w:trPr>
        <w:tc>
          <w:tcPr>
            <w:tcW w:w="4253" w:type="dxa"/>
          </w:tcPr>
          <w:p w14:paraId="3ABB162D" w14:textId="77777777" w:rsidR="003F55E0" w:rsidRPr="003F55E0" w:rsidRDefault="003F55E0" w:rsidP="003F55E0">
            <w:pPr>
              <w:jc w:val="center"/>
            </w:pPr>
            <w:r>
              <w:t>Адхезия с метод на валиране с бутилка след 24 часа**</w:t>
            </w:r>
          </w:p>
        </w:tc>
        <w:tc>
          <w:tcPr>
            <w:tcW w:w="1559" w:type="dxa"/>
          </w:tcPr>
          <w:p w14:paraId="364E9BE2" w14:textId="77777777" w:rsidR="003F55E0" w:rsidRPr="003F55E0" w:rsidRDefault="003F55E0" w:rsidP="003F55E0">
            <w:pPr>
              <w:jc w:val="center"/>
            </w:pPr>
            <w:r>
              <w:t>%</w:t>
            </w:r>
          </w:p>
        </w:tc>
        <w:tc>
          <w:tcPr>
            <w:tcW w:w="1843" w:type="dxa"/>
          </w:tcPr>
          <w:p w14:paraId="00BEF749" w14:textId="77777777" w:rsidR="003F55E0" w:rsidRPr="003F55E0" w:rsidRDefault="003F55E0" w:rsidP="003F55E0">
            <w:pPr>
              <w:jc w:val="center"/>
            </w:pPr>
            <w:r>
              <w:t>≥ 60 %</w:t>
            </w:r>
          </w:p>
        </w:tc>
        <w:tc>
          <w:tcPr>
            <w:tcW w:w="1701" w:type="dxa"/>
          </w:tcPr>
          <w:p w14:paraId="39215841" w14:textId="77777777" w:rsidR="003F55E0" w:rsidRPr="003F55E0" w:rsidRDefault="003F55E0" w:rsidP="003F55E0">
            <w:pPr>
              <w:jc w:val="center"/>
            </w:pPr>
            <w:r>
              <w:t>≥ 60 %</w:t>
            </w:r>
          </w:p>
        </w:tc>
        <w:tc>
          <w:tcPr>
            <w:tcW w:w="1559" w:type="dxa"/>
          </w:tcPr>
          <w:p w14:paraId="4F4379F3" w14:textId="77777777" w:rsidR="003F55E0" w:rsidRPr="003F55E0" w:rsidRDefault="003F55E0" w:rsidP="003F55E0">
            <w:pPr>
              <w:jc w:val="center"/>
            </w:pPr>
            <w:r>
              <w:t>≥ 50 %</w:t>
            </w:r>
          </w:p>
        </w:tc>
        <w:tc>
          <w:tcPr>
            <w:tcW w:w="1701" w:type="dxa"/>
          </w:tcPr>
          <w:p w14:paraId="6AAA3764" w14:textId="77777777" w:rsidR="003F55E0" w:rsidRPr="003F55E0" w:rsidRDefault="003F55E0" w:rsidP="003F55E0">
            <w:pPr>
              <w:jc w:val="center"/>
            </w:pPr>
            <w:r>
              <w:t>≥ 50 %</w:t>
            </w:r>
          </w:p>
        </w:tc>
        <w:tc>
          <w:tcPr>
            <w:tcW w:w="2258" w:type="dxa"/>
          </w:tcPr>
          <w:p w14:paraId="1F1BE88C" w14:textId="77777777" w:rsidR="003F55E0" w:rsidRPr="003F55E0" w:rsidRDefault="003F55E0" w:rsidP="003F55E0">
            <w:pPr>
              <w:jc w:val="center"/>
            </w:pPr>
            <w:r>
              <w:t>EVS-EN 12697—11</w:t>
            </w:r>
          </w:p>
        </w:tc>
      </w:tr>
      <w:tr w:rsidR="003F55E0" w:rsidRPr="003F55E0" w14:paraId="06DF3314" w14:textId="77777777" w:rsidTr="00551C29">
        <w:trPr>
          <w:trHeight w:val="458"/>
        </w:trPr>
        <w:tc>
          <w:tcPr>
            <w:tcW w:w="4253" w:type="dxa"/>
          </w:tcPr>
          <w:p w14:paraId="17FE9486" w14:textId="77777777" w:rsidR="003F55E0" w:rsidRPr="003F55E0" w:rsidRDefault="003F55E0" w:rsidP="003F55E0">
            <w:pPr>
              <w:jc w:val="center"/>
            </w:pPr>
            <w:r>
              <w:t>Съдържание на фини частици</w:t>
            </w:r>
          </w:p>
        </w:tc>
        <w:tc>
          <w:tcPr>
            <w:tcW w:w="1559" w:type="dxa"/>
          </w:tcPr>
          <w:p w14:paraId="1C94A8B5" w14:textId="77777777" w:rsidR="003F55E0" w:rsidRPr="003F55E0" w:rsidRDefault="003F55E0" w:rsidP="003F55E0">
            <w:pPr>
              <w:jc w:val="center"/>
            </w:pPr>
            <w:r>
              <w:t>Категория</w:t>
            </w:r>
          </w:p>
        </w:tc>
        <w:tc>
          <w:tcPr>
            <w:tcW w:w="1843" w:type="dxa"/>
          </w:tcPr>
          <w:p w14:paraId="0E18DAEF" w14:textId="77777777" w:rsidR="003F55E0" w:rsidRPr="003F55E0" w:rsidRDefault="003F55E0" w:rsidP="003F55E0">
            <w:pPr>
              <w:jc w:val="center"/>
            </w:pPr>
            <w:r>
              <w:t>f2</w:t>
            </w:r>
          </w:p>
        </w:tc>
        <w:tc>
          <w:tcPr>
            <w:tcW w:w="1701" w:type="dxa"/>
          </w:tcPr>
          <w:p w14:paraId="6A93B89F" w14:textId="77777777" w:rsidR="003F55E0" w:rsidRPr="003F55E0" w:rsidRDefault="003F55E0" w:rsidP="003F55E0">
            <w:pPr>
              <w:jc w:val="center"/>
            </w:pPr>
            <w:r>
              <w:t>f1</w:t>
            </w:r>
          </w:p>
        </w:tc>
        <w:tc>
          <w:tcPr>
            <w:tcW w:w="1559" w:type="dxa"/>
          </w:tcPr>
          <w:p w14:paraId="401E95A3" w14:textId="77777777" w:rsidR="003F55E0" w:rsidRPr="003F55E0" w:rsidRDefault="003F55E0" w:rsidP="003F55E0">
            <w:pPr>
              <w:jc w:val="center"/>
            </w:pPr>
            <w:r>
              <w:t>f1</w:t>
            </w:r>
          </w:p>
        </w:tc>
        <w:tc>
          <w:tcPr>
            <w:tcW w:w="1701" w:type="dxa"/>
          </w:tcPr>
          <w:p w14:paraId="705F5AF0" w14:textId="77777777" w:rsidR="003F55E0" w:rsidRPr="003F55E0" w:rsidRDefault="003F55E0" w:rsidP="003F55E0">
            <w:pPr>
              <w:jc w:val="center"/>
            </w:pPr>
            <w:r>
              <w:t>f1.0</w:t>
            </w:r>
          </w:p>
        </w:tc>
        <w:tc>
          <w:tcPr>
            <w:tcW w:w="2258" w:type="dxa"/>
          </w:tcPr>
          <w:p w14:paraId="1530A965" w14:textId="77777777" w:rsidR="003F55E0" w:rsidRPr="003F55E0" w:rsidRDefault="003F55E0" w:rsidP="003F55E0">
            <w:pPr>
              <w:jc w:val="center"/>
            </w:pPr>
            <w:r>
              <w:t>EVS-EN 933—1</w:t>
            </w:r>
          </w:p>
        </w:tc>
      </w:tr>
    </w:tbl>
    <w:p w14:paraId="3BB74043" w14:textId="25660AB5" w:rsidR="003F55E0" w:rsidRPr="003F55E0" w:rsidRDefault="003F55E0" w:rsidP="003F55E0">
      <w:r>
        <w:t>* — наличен трафик;</w:t>
      </w:r>
    </w:p>
    <w:p w14:paraId="00291473" w14:textId="77777777" w:rsidR="003F55E0" w:rsidRPr="003F55E0" w:rsidRDefault="003F55E0" w:rsidP="003F55E0">
      <w:r>
        <w:t>** — за доказване на адхезията се избира един от двата метода в зависимост от използваното свързващо вещество. Ако повърхностното обработване се извършва с използване на битумна емулсия, адхезията се оценява, като се използва стандарт EVS-EN 12272—3, а ако се използва битум, се използва EVS-EN 12697—11;</w:t>
      </w:r>
    </w:p>
    <w:p w14:paraId="55E1D9F1" w14:textId="56B58005" w:rsidR="001B7672" w:rsidRDefault="003F55E0" w:rsidP="00683D28">
      <w:r>
        <w:t>НР — не е регулирано.</w:t>
      </w:r>
    </w:p>
    <w:sectPr w:rsidR="001B7672" w:rsidSect="003F55E0">
      <w:footerReference w:type="default" r:id="rId12"/>
      <w:pgSz w:w="16838" w:h="11906" w:orient="landscape" w:code="9"/>
      <w:pgMar w:top="851" w:right="680" w:bottom="1701" w:left="680"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D3082" w14:textId="77777777" w:rsidR="006832BC" w:rsidRDefault="006832BC" w:rsidP="00674C49">
      <w:r>
        <w:separator/>
      </w:r>
    </w:p>
  </w:endnote>
  <w:endnote w:type="continuationSeparator" w:id="0">
    <w:p w14:paraId="2B3CBF25" w14:textId="77777777" w:rsidR="006832BC" w:rsidRDefault="006832BC" w:rsidP="00674C49">
      <w:r>
        <w:continuationSeparator/>
      </w:r>
    </w:p>
  </w:endnote>
  <w:endnote w:type="continuationNotice" w:id="1">
    <w:p w14:paraId="75BBE361" w14:textId="77777777" w:rsidR="006832BC" w:rsidRDefault="00683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Condensed">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80D45" w14:textId="15B4BA3C" w:rsidR="00783499" w:rsidRPr="00B71084" w:rsidRDefault="00783499" w:rsidP="00B71084">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0C65C" w14:textId="77777777" w:rsidR="006832BC" w:rsidRDefault="006832BC" w:rsidP="00674C49">
      <w:r>
        <w:separator/>
      </w:r>
    </w:p>
  </w:footnote>
  <w:footnote w:type="continuationSeparator" w:id="0">
    <w:p w14:paraId="34097E8E" w14:textId="77777777" w:rsidR="006832BC" w:rsidRDefault="006832BC" w:rsidP="00674C49">
      <w:r>
        <w:continuationSeparator/>
      </w:r>
    </w:p>
  </w:footnote>
  <w:footnote w:type="continuationNotice" w:id="1">
    <w:p w14:paraId="63C9B5F6" w14:textId="77777777" w:rsidR="006832BC" w:rsidRDefault="006832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920C4"/>
    <w:multiLevelType w:val="multilevel"/>
    <w:tmpl w:val="5F7EE360"/>
    <w:lvl w:ilvl="0">
      <w:start w:val="1"/>
      <w:numFmt w:val="decimal"/>
      <w:lvlText w:val="§ %1"/>
      <w:lvlJc w:val="left"/>
      <w:pPr>
        <w:ind w:left="360" w:hanging="360"/>
      </w:pPr>
      <w:rPr>
        <w:rFonts w:hint="default"/>
      </w:rPr>
    </w:lvl>
    <w:lvl w:ilvl="1">
      <w:start w:val="1"/>
      <w:numFmt w:val="decimal"/>
      <w:lvlText w:val="%2."/>
      <w:lvlJc w:val="left"/>
      <w:pPr>
        <w:ind w:left="284" w:firstLine="0"/>
      </w:pPr>
      <w:rPr>
        <w:rFonts w:hint="default"/>
      </w:rPr>
    </w:lvl>
    <w:lvl w:ilvl="2">
      <w:start w:val="1"/>
      <w:numFmt w:val="decimal"/>
      <w:lvlText w:val="%3)"/>
      <w:lvlJc w:val="left"/>
      <w:pPr>
        <w:ind w:left="567"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DE522B4"/>
    <w:multiLevelType w:val="hybridMultilevel"/>
    <w:tmpl w:val="2B2ED9A0"/>
    <w:lvl w:ilvl="0" w:tplc="0425000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69E358D"/>
    <w:multiLevelType w:val="hybridMultilevel"/>
    <w:tmpl w:val="31F632E6"/>
    <w:lvl w:ilvl="0" w:tplc="0425000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F3F077E"/>
    <w:multiLevelType w:val="multilevel"/>
    <w:tmpl w:val="5F7EE360"/>
    <w:lvl w:ilvl="0">
      <w:start w:val="1"/>
      <w:numFmt w:val="decimal"/>
      <w:lvlText w:val="§ %1"/>
      <w:lvlJc w:val="left"/>
      <w:pPr>
        <w:ind w:left="360" w:hanging="360"/>
      </w:pPr>
      <w:rPr>
        <w:rFonts w:hint="default"/>
      </w:rPr>
    </w:lvl>
    <w:lvl w:ilvl="1">
      <w:start w:val="1"/>
      <w:numFmt w:val="decimal"/>
      <w:lvlText w:val="%2."/>
      <w:lvlJc w:val="left"/>
      <w:pPr>
        <w:ind w:left="284" w:firstLine="0"/>
      </w:pPr>
      <w:rPr>
        <w:rFonts w:hint="default"/>
      </w:rPr>
    </w:lvl>
    <w:lvl w:ilvl="2">
      <w:start w:val="1"/>
      <w:numFmt w:val="decimal"/>
      <w:lvlText w:val="%3)"/>
      <w:lvlJc w:val="left"/>
      <w:pPr>
        <w:ind w:left="567"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4B90459"/>
    <w:multiLevelType w:val="multilevel"/>
    <w:tmpl w:val="79F06186"/>
    <w:lvl w:ilvl="0">
      <w:start w:val="1"/>
      <w:numFmt w:val="decimal"/>
      <w:lvlText w:val="%1."/>
      <w:lvlJc w:val="left"/>
      <w:pPr>
        <w:ind w:left="340" w:hanging="340"/>
      </w:pPr>
      <w:rPr>
        <w:rFonts w:hint="default"/>
      </w:rPr>
    </w:lvl>
    <w:lvl w:ilvl="1">
      <w:start w:val="1"/>
      <w:numFmt w:val="decimal"/>
      <w:lvlText w:val="%1.%2."/>
      <w:lvlJc w:val="left"/>
      <w:pPr>
        <w:ind w:left="680" w:hanging="396"/>
      </w:pPr>
      <w:rPr>
        <w:rFonts w:hint="default"/>
      </w:rPr>
    </w:lvl>
    <w:lvl w:ilvl="2">
      <w:start w:val="1"/>
      <w:numFmt w:val="decimal"/>
      <w:lvlText w:val="%1.%2.%3."/>
      <w:lvlJc w:val="left"/>
      <w:pPr>
        <w:ind w:left="1021" w:hanging="454"/>
      </w:pPr>
      <w:rPr>
        <w:rFonts w:hint="default"/>
      </w:rPr>
    </w:lvl>
    <w:lvl w:ilvl="3">
      <w:start w:val="1"/>
      <w:numFmt w:val="decimal"/>
      <w:lvlText w:val="%1.%2.%3.%4"/>
      <w:lvlJc w:val="left"/>
      <w:pPr>
        <w:ind w:left="1361" w:hanging="22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67E77BF"/>
    <w:multiLevelType w:val="multilevel"/>
    <w:tmpl w:val="04B4BF5C"/>
    <w:lvl w:ilvl="0">
      <w:start w:val="1"/>
      <w:numFmt w:val="decimal"/>
      <w:suff w:val="space"/>
      <w:lvlText w:val="§ %1"/>
      <w:lvlJc w:val="left"/>
      <w:pPr>
        <w:ind w:left="284" w:hanging="284"/>
      </w:pPr>
      <w:rPr>
        <w:rFonts w:hint="default"/>
      </w:rPr>
    </w:lvl>
    <w:lvl w:ilvl="1">
      <w:start w:val="1"/>
      <w:numFmt w:val="decimal"/>
      <w:suff w:val="space"/>
      <w:lvlText w:val="%2."/>
      <w:lvlJc w:val="left"/>
      <w:pPr>
        <w:ind w:left="284" w:hanging="284"/>
      </w:pPr>
      <w:rPr>
        <w:rFonts w:hint="default"/>
      </w:rPr>
    </w:lvl>
    <w:lvl w:ilvl="2">
      <w:start w:val="1"/>
      <w:numFmt w:val="decimal"/>
      <w:suff w:val="space"/>
      <w:lvlText w:val="%3)"/>
      <w:lvlJc w:val="left"/>
      <w:pPr>
        <w:ind w:left="284"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D1E37E1"/>
    <w:multiLevelType w:val="hybridMultilevel"/>
    <w:tmpl w:val="FADA1B86"/>
    <w:lvl w:ilvl="0" w:tplc="53BA5DC4">
      <w:numFmt w:val="bullet"/>
      <w:lvlText w:val="*"/>
      <w:lvlJc w:val="left"/>
      <w:pPr>
        <w:ind w:left="1474" w:hanging="180"/>
      </w:pPr>
      <w:rPr>
        <w:rFonts w:ascii="Times New Roman" w:eastAsia="Times New Roman" w:hAnsi="Times New Roman" w:cs="Times New Roman" w:hint="default"/>
        <w:spacing w:val="-2"/>
        <w:w w:val="99"/>
        <w:sz w:val="24"/>
        <w:szCs w:val="24"/>
        <w:lang w:val="et-EE" w:eastAsia="et-EE" w:bidi="et-EE"/>
      </w:rPr>
    </w:lvl>
    <w:lvl w:ilvl="1" w:tplc="9104DED0">
      <w:numFmt w:val="bullet"/>
      <w:lvlText w:val="•"/>
      <w:lvlJc w:val="left"/>
      <w:pPr>
        <w:ind w:left="2472" w:hanging="180"/>
      </w:pPr>
      <w:rPr>
        <w:rFonts w:hint="default"/>
        <w:lang w:val="et-EE" w:eastAsia="et-EE" w:bidi="et-EE"/>
      </w:rPr>
    </w:lvl>
    <w:lvl w:ilvl="2" w:tplc="6504AA58">
      <w:numFmt w:val="bullet"/>
      <w:lvlText w:val="•"/>
      <w:lvlJc w:val="left"/>
      <w:pPr>
        <w:ind w:left="3465" w:hanging="180"/>
      </w:pPr>
      <w:rPr>
        <w:rFonts w:hint="default"/>
        <w:lang w:val="et-EE" w:eastAsia="et-EE" w:bidi="et-EE"/>
      </w:rPr>
    </w:lvl>
    <w:lvl w:ilvl="3" w:tplc="61FEA6BA">
      <w:numFmt w:val="bullet"/>
      <w:lvlText w:val="•"/>
      <w:lvlJc w:val="left"/>
      <w:pPr>
        <w:ind w:left="4457" w:hanging="180"/>
      </w:pPr>
      <w:rPr>
        <w:rFonts w:hint="default"/>
        <w:lang w:val="et-EE" w:eastAsia="et-EE" w:bidi="et-EE"/>
      </w:rPr>
    </w:lvl>
    <w:lvl w:ilvl="4" w:tplc="D0167574">
      <w:numFmt w:val="bullet"/>
      <w:lvlText w:val="•"/>
      <w:lvlJc w:val="left"/>
      <w:pPr>
        <w:ind w:left="5450" w:hanging="180"/>
      </w:pPr>
      <w:rPr>
        <w:rFonts w:hint="default"/>
        <w:lang w:val="et-EE" w:eastAsia="et-EE" w:bidi="et-EE"/>
      </w:rPr>
    </w:lvl>
    <w:lvl w:ilvl="5" w:tplc="487AC0A4">
      <w:numFmt w:val="bullet"/>
      <w:lvlText w:val="•"/>
      <w:lvlJc w:val="left"/>
      <w:pPr>
        <w:ind w:left="6443" w:hanging="180"/>
      </w:pPr>
      <w:rPr>
        <w:rFonts w:hint="default"/>
        <w:lang w:val="et-EE" w:eastAsia="et-EE" w:bidi="et-EE"/>
      </w:rPr>
    </w:lvl>
    <w:lvl w:ilvl="6" w:tplc="EBE4435C">
      <w:numFmt w:val="bullet"/>
      <w:lvlText w:val="•"/>
      <w:lvlJc w:val="left"/>
      <w:pPr>
        <w:ind w:left="7435" w:hanging="180"/>
      </w:pPr>
      <w:rPr>
        <w:rFonts w:hint="default"/>
        <w:lang w:val="et-EE" w:eastAsia="et-EE" w:bidi="et-EE"/>
      </w:rPr>
    </w:lvl>
    <w:lvl w:ilvl="7" w:tplc="804420B8">
      <w:numFmt w:val="bullet"/>
      <w:lvlText w:val="•"/>
      <w:lvlJc w:val="left"/>
      <w:pPr>
        <w:ind w:left="8428" w:hanging="180"/>
      </w:pPr>
      <w:rPr>
        <w:rFonts w:hint="default"/>
        <w:lang w:val="et-EE" w:eastAsia="et-EE" w:bidi="et-EE"/>
      </w:rPr>
    </w:lvl>
    <w:lvl w:ilvl="8" w:tplc="814487E2">
      <w:numFmt w:val="bullet"/>
      <w:lvlText w:val="•"/>
      <w:lvlJc w:val="left"/>
      <w:pPr>
        <w:ind w:left="9421" w:hanging="180"/>
      </w:pPr>
      <w:rPr>
        <w:rFonts w:hint="default"/>
        <w:lang w:val="et-EE" w:eastAsia="et-EE" w:bidi="et-EE"/>
      </w:rPr>
    </w:lvl>
  </w:abstractNum>
  <w:num w:numId="1" w16cid:durableId="1658611749">
    <w:abstractNumId w:val="4"/>
  </w:num>
  <w:num w:numId="2" w16cid:durableId="1375425158">
    <w:abstractNumId w:val="3"/>
  </w:num>
  <w:num w:numId="3" w16cid:durableId="933248029">
    <w:abstractNumId w:val="0"/>
  </w:num>
  <w:num w:numId="4" w16cid:durableId="1795711679">
    <w:abstractNumId w:val="5"/>
  </w:num>
  <w:num w:numId="5" w16cid:durableId="1803621189">
    <w:abstractNumId w:val="6"/>
  </w:num>
  <w:num w:numId="6" w16cid:durableId="1963918656">
    <w:abstractNumId w:val="2"/>
  </w:num>
  <w:num w:numId="7" w16cid:durableId="1902862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SpellingErrors/>
  <w:hideGrammaticalErrors/>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EFD"/>
    <w:rsid w:val="0000264B"/>
    <w:rsid w:val="00003BD9"/>
    <w:rsid w:val="00007516"/>
    <w:rsid w:val="0001414E"/>
    <w:rsid w:val="0001451C"/>
    <w:rsid w:val="00017514"/>
    <w:rsid w:val="000177B4"/>
    <w:rsid w:val="000252A6"/>
    <w:rsid w:val="00025383"/>
    <w:rsid w:val="00025E54"/>
    <w:rsid w:val="00026F1A"/>
    <w:rsid w:val="000311CE"/>
    <w:rsid w:val="00032953"/>
    <w:rsid w:val="000344EF"/>
    <w:rsid w:val="000348F2"/>
    <w:rsid w:val="000354F7"/>
    <w:rsid w:val="000364E3"/>
    <w:rsid w:val="00037A4B"/>
    <w:rsid w:val="000444CF"/>
    <w:rsid w:val="000510E3"/>
    <w:rsid w:val="00052C46"/>
    <w:rsid w:val="00054BD7"/>
    <w:rsid w:val="00055828"/>
    <w:rsid w:val="00055CAA"/>
    <w:rsid w:val="00057BCC"/>
    <w:rsid w:val="00057C5B"/>
    <w:rsid w:val="00060B9A"/>
    <w:rsid w:val="00062F75"/>
    <w:rsid w:val="00063768"/>
    <w:rsid w:val="00070CA1"/>
    <w:rsid w:val="00075875"/>
    <w:rsid w:val="00075B54"/>
    <w:rsid w:val="000774A1"/>
    <w:rsid w:val="000779A6"/>
    <w:rsid w:val="00080743"/>
    <w:rsid w:val="00081FA6"/>
    <w:rsid w:val="00083201"/>
    <w:rsid w:val="000835A0"/>
    <w:rsid w:val="000842E9"/>
    <w:rsid w:val="00085AD2"/>
    <w:rsid w:val="000874E9"/>
    <w:rsid w:val="000902EE"/>
    <w:rsid w:val="00092756"/>
    <w:rsid w:val="00092842"/>
    <w:rsid w:val="00096547"/>
    <w:rsid w:val="000A248B"/>
    <w:rsid w:val="000A4535"/>
    <w:rsid w:val="000A4695"/>
    <w:rsid w:val="000A4C34"/>
    <w:rsid w:val="000A5D26"/>
    <w:rsid w:val="000A60F7"/>
    <w:rsid w:val="000A782E"/>
    <w:rsid w:val="000A7EF2"/>
    <w:rsid w:val="000B0932"/>
    <w:rsid w:val="000B1505"/>
    <w:rsid w:val="000B156C"/>
    <w:rsid w:val="000B1826"/>
    <w:rsid w:val="000B1F65"/>
    <w:rsid w:val="000B49D6"/>
    <w:rsid w:val="000B50C5"/>
    <w:rsid w:val="000B62A6"/>
    <w:rsid w:val="000C19F9"/>
    <w:rsid w:val="000C1A0F"/>
    <w:rsid w:val="000C2008"/>
    <w:rsid w:val="000D06C6"/>
    <w:rsid w:val="000D1D72"/>
    <w:rsid w:val="000D24DB"/>
    <w:rsid w:val="000D53FA"/>
    <w:rsid w:val="000D5C53"/>
    <w:rsid w:val="000D68EE"/>
    <w:rsid w:val="000D6C47"/>
    <w:rsid w:val="000D6DA2"/>
    <w:rsid w:val="000E2A9D"/>
    <w:rsid w:val="000E575A"/>
    <w:rsid w:val="000E6884"/>
    <w:rsid w:val="000F133A"/>
    <w:rsid w:val="000F26E6"/>
    <w:rsid w:val="000F28AB"/>
    <w:rsid w:val="000F2EB3"/>
    <w:rsid w:val="000F30C6"/>
    <w:rsid w:val="000F7987"/>
    <w:rsid w:val="0010040E"/>
    <w:rsid w:val="00101285"/>
    <w:rsid w:val="001012DA"/>
    <w:rsid w:val="00101AFC"/>
    <w:rsid w:val="00104773"/>
    <w:rsid w:val="00111E32"/>
    <w:rsid w:val="0011633D"/>
    <w:rsid w:val="00116BDF"/>
    <w:rsid w:val="00117207"/>
    <w:rsid w:val="001200F0"/>
    <w:rsid w:val="001209DF"/>
    <w:rsid w:val="00121E0E"/>
    <w:rsid w:val="001230B7"/>
    <w:rsid w:val="0013095D"/>
    <w:rsid w:val="00131A79"/>
    <w:rsid w:val="001334FD"/>
    <w:rsid w:val="00134F7A"/>
    <w:rsid w:val="00136557"/>
    <w:rsid w:val="00137EFB"/>
    <w:rsid w:val="00141BA5"/>
    <w:rsid w:val="00145CA2"/>
    <w:rsid w:val="00146A7B"/>
    <w:rsid w:val="00146F35"/>
    <w:rsid w:val="001541B3"/>
    <w:rsid w:val="0016002D"/>
    <w:rsid w:val="00160A1C"/>
    <w:rsid w:val="00163134"/>
    <w:rsid w:val="001639D1"/>
    <w:rsid w:val="00165361"/>
    <w:rsid w:val="001653C5"/>
    <w:rsid w:val="00167122"/>
    <w:rsid w:val="00170B86"/>
    <w:rsid w:val="00177E05"/>
    <w:rsid w:val="001804B9"/>
    <w:rsid w:val="00184489"/>
    <w:rsid w:val="0018617D"/>
    <w:rsid w:val="00186696"/>
    <w:rsid w:val="00186772"/>
    <w:rsid w:val="00187437"/>
    <w:rsid w:val="00192026"/>
    <w:rsid w:val="001938C5"/>
    <w:rsid w:val="00195F05"/>
    <w:rsid w:val="001A26BC"/>
    <w:rsid w:val="001A4BB8"/>
    <w:rsid w:val="001B068C"/>
    <w:rsid w:val="001B0B3C"/>
    <w:rsid w:val="001B2A5E"/>
    <w:rsid w:val="001B34BF"/>
    <w:rsid w:val="001B37C1"/>
    <w:rsid w:val="001B6EC2"/>
    <w:rsid w:val="001B7672"/>
    <w:rsid w:val="001C14E3"/>
    <w:rsid w:val="001C2546"/>
    <w:rsid w:val="001C5030"/>
    <w:rsid w:val="001D055E"/>
    <w:rsid w:val="001D29BE"/>
    <w:rsid w:val="001D3FE0"/>
    <w:rsid w:val="001E0143"/>
    <w:rsid w:val="001E02E5"/>
    <w:rsid w:val="001E0D31"/>
    <w:rsid w:val="001E12DE"/>
    <w:rsid w:val="001E3CD8"/>
    <w:rsid w:val="001E47C4"/>
    <w:rsid w:val="001E6188"/>
    <w:rsid w:val="001F00F0"/>
    <w:rsid w:val="001F235F"/>
    <w:rsid w:val="001F25B2"/>
    <w:rsid w:val="001F2BCF"/>
    <w:rsid w:val="001F2CEA"/>
    <w:rsid w:val="001F6DCC"/>
    <w:rsid w:val="001F77B1"/>
    <w:rsid w:val="002002AA"/>
    <w:rsid w:val="002009C9"/>
    <w:rsid w:val="00202221"/>
    <w:rsid w:val="00202642"/>
    <w:rsid w:val="0020296F"/>
    <w:rsid w:val="00204523"/>
    <w:rsid w:val="002052BB"/>
    <w:rsid w:val="00207964"/>
    <w:rsid w:val="00210B90"/>
    <w:rsid w:val="002112E4"/>
    <w:rsid w:val="00212D45"/>
    <w:rsid w:val="00215810"/>
    <w:rsid w:val="00217811"/>
    <w:rsid w:val="0022249A"/>
    <w:rsid w:val="00231B4B"/>
    <w:rsid w:val="0023597F"/>
    <w:rsid w:val="00236525"/>
    <w:rsid w:val="00236E1D"/>
    <w:rsid w:val="00241F1B"/>
    <w:rsid w:val="002437B5"/>
    <w:rsid w:val="00244320"/>
    <w:rsid w:val="00244A7B"/>
    <w:rsid w:val="002450C1"/>
    <w:rsid w:val="0025155C"/>
    <w:rsid w:val="00252872"/>
    <w:rsid w:val="00252E24"/>
    <w:rsid w:val="00253D1B"/>
    <w:rsid w:val="002632C0"/>
    <w:rsid w:val="00273E1C"/>
    <w:rsid w:val="00274B29"/>
    <w:rsid w:val="00276482"/>
    <w:rsid w:val="002801DB"/>
    <w:rsid w:val="002808AF"/>
    <w:rsid w:val="00280E02"/>
    <w:rsid w:val="002814B4"/>
    <w:rsid w:val="00281FF7"/>
    <w:rsid w:val="00282F91"/>
    <w:rsid w:val="00283D48"/>
    <w:rsid w:val="0028746C"/>
    <w:rsid w:val="00291026"/>
    <w:rsid w:val="002915F5"/>
    <w:rsid w:val="00294236"/>
    <w:rsid w:val="002969BF"/>
    <w:rsid w:val="00296F68"/>
    <w:rsid w:val="00297C61"/>
    <w:rsid w:val="00297F1C"/>
    <w:rsid w:val="002A069B"/>
    <w:rsid w:val="002A527E"/>
    <w:rsid w:val="002A5FB3"/>
    <w:rsid w:val="002A60FC"/>
    <w:rsid w:val="002A70E4"/>
    <w:rsid w:val="002B1101"/>
    <w:rsid w:val="002B13FB"/>
    <w:rsid w:val="002B1D1A"/>
    <w:rsid w:val="002B1D2D"/>
    <w:rsid w:val="002B2B99"/>
    <w:rsid w:val="002B668D"/>
    <w:rsid w:val="002B6D75"/>
    <w:rsid w:val="002B79B0"/>
    <w:rsid w:val="002B7A57"/>
    <w:rsid w:val="002C0584"/>
    <w:rsid w:val="002C3D1D"/>
    <w:rsid w:val="002C5605"/>
    <w:rsid w:val="002D33EB"/>
    <w:rsid w:val="002D34A8"/>
    <w:rsid w:val="002D52B4"/>
    <w:rsid w:val="002E0487"/>
    <w:rsid w:val="002E0F81"/>
    <w:rsid w:val="002E137D"/>
    <w:rsid w:val="002E2844"/>
    <w:rsid w:val="002E7D1A"/>
    <w:rsid w:val="002F1DF5"/>
    <w:rsid w:val="002F2020"/>
    <w:rsid w:val="002F212A"/>
    <w:rsid w:val="002F2A8B"/>
    <w:rsid w:val="002F31D2"/>
    <w:rsid w:val="002F458F"/>
    <w:rsid w:val="002F6A54"/>
    <w:rsid w:val="00304119"/>
    <w:rsid w:val="0030520C"/>
    <w:rsid w:val="003068AF"/>
    <w:rsid w:val="0031014D"/>
    <w:rsid w:val="0031258C"/>
    <w:rsid w:val="00315104"/>
    <w:rsid w:val="00315B50"/>
    <w:rsid w:val="003220E3"/>
    <w:rsid w:val="00324589"/>
    <w:rsid w:val="00331C31"/>
    <w:rsid w:val="00333E44"/>
    <w:rsid w:val="0033406A"/>
    <w:rsid w:val="00337A35"/>
    <w:rsid w:val="00340775"/>
    <w:rsid w:val="00340A14"/>
    <w:rsid w:val="0034369F"/>
    <w:rsid w:val="00344ECA"/>
    <w:rsid w:val="003500F8"/>
    <w:rsid w:val="00350AC4"/>
    <w:rsid w:val="00363910"/>
    <w:rsid w:val="00363975"/>
    <w:rsid w:val="00371A80"/>
    <w:rsid w:val="003724CF"/>
    <w:rsid w:val="003739F5"/>
    <w:rsid w:val="00374CEA"/>
    <w:rsid w:val="0037658D"/>
    <w:rsid w:val="003766FB"/>
    <w:rsid w:val="003777D5"/>
    <w:rsid w:val="003778CC"/>
    <w:rsid w:val="00383605"/>
    <w:rsid w:val="00384047"/>
    <w:rsid w:val="003869CF"/>
    <w:rsid w:val="00386B05"/>
    <w:rsid w:val="003931D9"/>
    <w:rsid w:val="00395303"/>
    <w:rsid w:val="003955C5"/>
    <w:rsid w:val="00395F4B"/>
    <w:rsid w:val="003965D5"/>
    <w:rsid w:val="00396ACF"/>
    <w:rsid w:val="003A1EDF"/>
    <w:rsid w:val="003A5EFA"/>
    <w:rsid w:val="003A65D8"/>
    <w:rsid w:val="003A6DF9"/>
    <w:rsid w:val="003A708A"/>
    <w:rsid w:val="003A7281"/>
    <w:rsid w:val="003B27DE"/>
    <w:rsid w:val="003B44ED"/>
    <w:rsid w:val="003B5615"/>
    <w:rsid w:val="003B5725"/>
    <w:rsid w:val="003B69F2"/>
    <w:rsid w:val="003B7ADC"/>
    <w:rsid w:val="003C04BE"/>
    <w:rsid w:val="003C43E1"/>
    <w:rsid w:val="003D065F"/>
    <w:rsid w:val="003D1809"/>
    <w:rsid w:val="003D191F"/>
    <w:rsid w:val="003D1982"/>
    <w:rsid w:val="003D1E9A"/>
    <w:rsid w:val="003D240E"/>
    <w:rsid w:val="003D2D27"/>
    <w:rsid w:val="003D56F8"/>
    <w:rsid w:val="003E01E6"/>
    <w:rsid w:val="003E0EFE"/>
    <w:rsid w:val="003E1CD8"/>
    <w:rsid w:val="003E55C4"/>
    <w:rsid w:val="003F197C"/>
    <w:rsid w:val="003F1E68"/>
    <w:rsid w:val="003F1FC8"/>
    <w:rsid w:val="003F37FB"/>
    <w:rsid w:val="003F3A1C"/>
    <w:rsid w:val="003F55E0"/>
    <w:rsid w:val="003F64C0"/>
    <w:rsid w:val="0040185C"/>
    <w:rsid w:val="004038DA"/>
    <w:rsid w:val="00411BA3"/>
    <w:rsid w:val="0041249E"/>
    <w:rsid w:val="00413BF5"/>
    <w:rsid w:val="00416B8A"/>
    <w:rsid w:val="004224FE"/>
    <w:rsid w:val="00422B9C"/>
    <w:rsid w:val="00423A59"/>
    <w:rsid w:val="00423AC5"/>
    <w:rsid w:val="004250B9"/>
    <w:rsid w:val="004250E9"/>
    <w:rsid w:val="00425337"/>
    <w:rsid w:val="004267D7"/>
    <w:rsid w:val="0042709D"/>
    <w:rsid w:val="00427125"/>
    <w:rsid w:val="00427F1C"/>
    <w:rsid w:val="004334B7"/>
    <w:rsid w:val="00433728"/>
    <w:rsid w:val="00435065"/>
    <w:rsid w:val="00436787"/>
    <w:rsid w:val="00437219"/>
    <w:rsid w:val="00437C0E"/>
    <w:rsid w:val="00444359"/>
    <w:rsid w:val="00453E1A"/>
    <w:rsid w:val="0045442C"/>
    <w:rsid w:val="00454D32"/>
    <w:rsid w:val="00454D79"/>
    <w:rsid w:val="00454DD9"/>
    <w:rsid w:val="00457BD0"/>
    <w:rsid w:val="00457E7E"/>
    <w:rsid w:val="00464D0D"/>
    <w:rsid w:val="00467044"/>
    <w:rsid w:val="004712E5"/>
    <w:rsid w:val="00471563"/>
    <w:rsid w:val="00471A47"/>
    <w:rsid w:val="00473F99"/>
    <w:rsid w:val="004826B1"/>
    <w:rsid w:val="00483380"/>
    <w:rsid w:val="00483463"/>
    <w:rsid w:val="00486675"/>
    <w:rsid w:val="0048720D"/>
    <w:rsid w:val="00487D84"/>
    <w:rsid w:val="00490683"/>
    <w:rsid w:val="0049174D"/>
    <w:rsid w:val="00491D3F"/>
    <w:rsid w:val="004921DE"/>
    <w:rsid w:val="00492B39"/>
    <w:rsid w:val="0049524E"/>
    <w:rsid w:val="0049773E"/>
    <w:rsid w:val="00497D51"/>
    <w:rsid w:val="004A01D3"/>
    <w:rsid w:val="004A0784"/>
    <w:rsid w:val="004A0AED"/>
    <w:rsid w:val="004A1726"/>
    <w:rsid w:val="004A1794"/>
    <w:rsid w:val="004A1B47"/>
    <w:rsid w:val="004A1FAE"/>
    <w:rsid w:val="004A335A"/>
    <w:rsid w:val="004A3F02"/>
    <w:rsid w:val="004A55C2"/>
    <w:rsid w:val="004B1B80"/>
    <w:rsid w:val="004B433B"/>
    <w:rsid w:val="004B67A9"/>
    <w:rsid w:val="004B73F5"/>
    <w:rsid w:val="004C0F2C"/>
    <w:rsid w:val="004C1E38"/>
    <w:rsid w:val="004C2D24"/>
    <w:rsid w:val="004C3778"/>
    <w:rsid w:val="004C3932"/>
    <w:rsid w:val="004D1953"/>
    <w:rsid w:val="004D5778"/>
    <w:rsid w:val="004D5E5A"/>
    <w:rsid w:val="004D7116"/>
    <w:rsid w:val="004E00D4"/>
    <w:rsid w:val="004E18A6"/>
    <w:rsid w:val="004E4EF1"/>
    <w:rsid w:val="004E6D29"/>
    <w:rsid w:val="004F0452"/>
    <w:rsid w:val="004F1AAD"/>
    <w:rsid w:val="004F2E7A"/>
    <w:rsid w:val="004F3FA2"/>
    <w:rsid w:val="005029C0"/>
    <w:rsid w:val="00502E8C"/>
    <w:rsid w:val="00504F85"/>
    <w:rsid w:val="0050777D"/>
    <w:rsid w:val="00507D03"/>
    <w:rsid w:val="0051041C"/>
    <w:rsid w:val="00514BD9"/>
    <w:rsid w:val="00516D35"/>
    <w:rsid w:val="00516F0E"/>
    <w:rsid w:val="005229B8"/>
    <w:rsid w:val="00522F4C"/>
    <w:rsid w:val="00526F98"/>
    <w:rsid w:val="00530707"/>
    <w:rsid w:val="005335A6"/>
    <w:rsid w:val="00533EF4"/>
    <w:rsid w:val="005340D5"/>
    <w:rsid w:val="00541713"/>
    <w:rsid w:val="00542484"/>
    <w:rsid w:val="00544A6B"/>
    <w:rsid w:val="00546E34"/>
    <w:rsid w:val="00547A47"/>
    <w:rsid w:val="005537BB"/>
    <w:rsid w:val="005538AE"/>
    <w:rsid w:val="00556E02"/>
    <w:rsid w:val="005600D0"/>
    <w:rsid w:val="00560CBB"/>
    <w:rsid w:val="00563CD7"/>
    <w:rsid w:val="00565891"/>
    <w:rsid w:val="005671EB"/>
    <w:rsid w:val="005671F2"/>
    <w:rsid w:val="00570595"/>
    <w:rsid w:val="005705AE"/>
    <w:rsid w:val="00571359"/>
    <w:rsid w:val="00576837"/>
    <w:rsid w:val="00576FF0"/>
    <w:rsid w:val="00584A37"/>
    <w:rsid w:val="00586E0D"/>
    <w:rsid w:val="005A08A7"/>
    <w:rsid w:val="005A188B"/>
    <w:rsid w:val="005A61B1"/>
    <w:rsid w:val="005A6996"/>
    <w:rsid w:val="005A6B8D"/>
    <w:rsid w:val="005A6D0A"/>
    <w:rsid w:val="005A6D43"/>
    <w:rsid w:val="005A6D8D"/>
    <w:rsid w:val="005B0AFA"/>
    <w:rsid w:val="005B20D6"/>
    <w:rsid w:val="005B24EC"/>
    <w:rsid w:val="005B2C25"/>
    <w:rsid w:val="005B328B"/>
    <w:rsid w:val="005B33CE"/>
    <w:rsid w:val="005B6474"/>
    <w:rsid w:val="005B791B"/>
    <w:rsid w:val="005C2EF2"/>
    <w:rsid w:val="005C463B"/>
    <w:rsid w:val="005C6088"/>
    <w:rsid w:val="005C6CAF"/>
    <w:rsid w:val="005D174C"/>
    <w:rsid w:val="005D2CBA"/>
    <w:rsid w:val="005D3CA6"/>
    <w:rsid w:val="005D4B6C"/>
    <w:rsid w:val="005D541B"/>
    <w:rsid w:val="005E145A"/>
    <w:rsid w:val="005E3B39"/>
    <w:rsid w:val="005E40E5"/>
    <w:rsid w:val="005E4A04"/>
    <w:rsid w:val="005F1498"/>
    <w:rsid w:val="005F1622"/>
    <w:rsid w:val="005F2F42"/>
    <w:rsid w:val="005F52A3"/>
    <w:rsid w:val="005F7A4A"/>
    <w:rsid w:val="006006BE"/>
    <w:rsid w:val="00601CD2"/>
    <w:rsid w:val="00604A97"/>
    <w:rsid w:val="006056E0"/>
    <w:rsid w:val="00607FDA"/>
    <w:rsid w:val="006125F8"/>
    <w:rsid w:val="006127BD"/>
    <w:rsid w:val="00612B3D"/>
    <w:rsid w:val="0061343B"/>
    <w:rsid w:val="00613B83"/>
    <w:rsid w:val="00615459"/>
    <w:rsid w:val="00616597"/>
    <w:rsid w:val="00616656"/>
    <w:rsid w:val="006222C9"/>
    <w:rsid w:val="00625571"/>
    <w:rsid w:val="00626449"/>
    <w:rsid w:val="006301F2"/>
    <w:rsid w:val="006317FF"/>
    <w:rsid w:val="006326AA"/>
    <w:rsid w:val="006371F9"/>
    <w:rsid w:val="006417D6"/>
    <w:rsid w:val="00641A11"/>
    <w:rsid w:val="0064296D"/>
    <w:rsid w:val="00645155"/>
    <w:rsid w:val="0064728F"/>
    <w:rsid w:val="00650CA8"/>
    <w:rsid w:val="00651E96"/>
    <w:rsid w:val="0065580B"/>
    <w:rsid w:val="00656520"/>
    <w:rsid w:val="006615C4"/>
    <w:rsid w:val="006629CD"/>
    <w:rsid w:val="00670D8C"/>
    <w:rsid w:val="00670F3D"/>
    <w:rsid w:val="0067188E"/>
    <w:rsid w:val="006734D5"/>
    <w:rsid w:val="00673A20"/>
    <w:rsid w:val="00673E1B"/>
    <w:rsid w:val="00674C49"/>
    <w:rsid w:val="00675338"/>
    <w:rsid w:val="006758F8"/>
    <w:rsid w:val="00675F67"/>
    <w:rsid w:val="0067683A"/>
    <w:rsid w:val="00676994"/>
    <w:rsid w:val="00681AF5"/>
    <w:rsid w:val="006832BC"/>
    <w:rsid w:val="00683D28"/>
    <w:rsid w:val="00691C46"/>
    <w:rsid w:val="00692A27"/>
    <w:rsid w:val="0069762E"/>
    <w:rsid w:val="00697B36"/>
    <w:rsid w:val="006A12C7"/>
    <w:rsid w:val="006A3844"/>
    <w:rsid w:val="006A4C32"/>
    <w:rsid w:val="006A51E6"/>
    <w:rsid w:val="006A5AF8"/>
    <w:rsid w:val="006B1E75"/>
    <w:rsid w:val="006B39E5"/>
    <w:rsid w:val="006B481D"/>
    <w:rsid w:val="006B5CB8"/>
    <w:rsid w:val="006C3A0F"/>
    <w:rsid w:val="006C5EEB"/>
    <w:rsid w:val="006D1477"/>
    <w:rsid w:val="006D72A7"/>
    <w:rsid w:val="006E1BA9"/>
    <w:rsid w:val="006E3934"/>
    <w:rsid w:val="006E4045"/>
    <w:rsid w:val="006E46E8"/>
    <w:rsid w:val="006F1C98"/>
    <w:rsid w:val="006F3A4C"/>
    <w:rsid w:val="007007DE"/>
    <w:rsid w:val="007056D0"/>
    <w:rsid w:val="00706540"/>
    <w:rsid w:val="007103F2"/>
    <w:rsid w:val="0071062A"/>
    <w:rsid w:val="0071074D"/>
    <w:rsid w:val="00711F48"/>
    <w:rsid w:val="0071318F"/>
    <w:rsid w:val="00714F77"/>
    <w:rsid w:val="007206A6"/>
    <w:rsid w:val="00720EB3"/>
    <w:rsid w:val="0072103D"/>
    <w:rsid w:val="0072199B"/>
    <w:rsid w:val="0072282F"/>
    <w:rsid w:val="00722833"/>
    <w:rsid w:val="00723FD5"/>
    <w:rsid w:val="007265BA"/>
    <w:rsid w:val="00726D61"/>
    <w:rsid w:val="00732ED7"/>
    <w:rsid w:val="00733747"/>
    <w:rsid w:val="00737EC8"/>
    <w:rsid w:val="00740A0F"/>
    <w:rsid w:val="007451FF"/>
    <w:rsid w:val="00745616"/>
    <w:rsid w:val="00747363"/>
    <w:rsid w:val="00752AFF"/>
    <w:rsid w:val="00754091"/>
    <w:rsid w:val="00754162"/>
    <w:rsid w:val="00754B92"/>
    <w:rsid w:val="007555C6"/>
    <w:rsid w:val="00760294"/>
    <w:rsid w:val="00760305"/>
    <w:rsid w:val="007658D7"/>
    <w:rsid w:val="00771912"/>
    <w:rsid w:val="00781438"/>
    <w:rsid w:val="00783499"/>
    <w:rsid w:val="0078356A"/>
    <w:rsid w:val="00786799"/>
    <w:rsid w:val="00787A57"/>
    <w:rsid w:val="007924B5"/>
    <w:rsid w:val="0079421C"/>
    <w:rsid w:val="00794F33"/>
    <w:rsid w:val="0079531B"/>
    <w:rsid w:val="00795D08"/>
    <w:rsid w:val="007A69E4"/>
    <w:rsid w:val="007B160B"/>
    <w:rsid w:val="007B4B97"/>
    <w:rsid w:val="007B4E04"/>
    <w:rsid w:val="007C05C0"/>
    <w:rsid w:val="007C0E26"/>
    <w:rsid w:val="007C4F7B"/>
    <w:rsid w:val="007C7FD4"/>
    <w:rsid w:val="007D0123"/>
    <w:rsid w:val="007D1183"/>
    <w:rsid w:val="007D2E17"/>
    <w:rsid w:val="007D4C4B"/>
    <w:rsid w:val="007D64B6"/>
    <w:rsid w:val="007E046D"/>
    <w:rsid w:val="007E42B8"/>
    <w:rsid w:val="007E43C4"/>
    <w:rsid w:val="007E690B"/>
    <w:rsid w:val="007E6A4B"/>
    <w:rsid w:val="007F000E"/>
    <w:rsid w:val="007F034C"/>
    <w:rsid w:val="007F0A24"/>
    <w:rsid w:val="007F2514"/>
    <w:rsid w:val="007F40EE"/>
    <w:rsid w:val="007F59A3"/>
    <w:rsid w:val="008009FE"/>
    <w:rsid w:val="00800A30"/>
    <w:rsid w:val="0080173B"/>
    <w:rsid w:val="0080588B"/>
    <w:rsid w:val="00807983"/>
    <w:rsid w:val="008102B1"/>
    <w:rsid w:val="00811605"/>
    <w:rsid w:val="00811D37"/>
    <w:rsid w:val="00815AF6"/>
    <w:rsid w:val="00816C04"/>
    <w:rsid w:val="00817039"/>
    <w:rsid w:val="00817C0E"/>
    <w:rsid w:val="00820D4E"/>
    <w:rsid w:val="00821434"/>
    <w:rsid w:val="0082669E"/>
    <w:rsid w:val="0082704C"/>
    <w:rsid w:val="0082786B"/>
    <w:rsid w:val="00827D68"/>
    <w:rsid w:val="008309BD"/>
    <w:rsid w:val="00830D5D"/>
    <w:rsid w:val="00832595"/>
    <w:rsid w:val="00835C20"/>
    <w:rsid w:val="0084036B"/>
    <w:rsid w:val="0084179F"/>
    <w:rsid w:val="00841D44"/>
    <w:rsid w:val="00844FB4"/>
    <w:rsid w:val="00846741"/>
    <w:rsid w:val="00851126"/>
    <w:rsid w:val="008536F4"/>
    <w:rsid w:val="00854DEE"/>
    <w:rsid w:val="00857683"/>
    <w:rsid w:val="00862333"/>
    <w:rsid w:val="008630CE"/>
    <w:rsid w:val="00865598"/>
    <w:rsid w:val="00867DF4"/>
    <w:rsid w:val="00871A04"/>
    <w:rsid w:val="00872FCD"/>
    <w:rsid w:val="008763C8"/>
    <w:rsid w:val="00876F88"/>
    <w:rsid w:val="00876FFC"/>
    <w:rsid w:val="00880B05"/>
    <w:rsid w:val="00880C8E"/>
    <w:rsid w:val="00880D20"/>
    <w:rsid w:val="00880EDB"/>
    <w:rsid w:val="00882342"/>
    <w:rsid w:val="00883FD2"/>
    <w:rsid w:val="00884F9B"/>
    <w:rsid w:val="00887DFC"/>
    <w:rsid w:val="00890DA6"/>
    <w:rsid w:val="0089196A"/>
    <w:rsid w:val="0089435C"/>
    <w:rsid w:val="008943BB"/>
    <w:rsid w:val="008A1431"/>
    <w:rsid w:val="008A1601"/>
    <w:rsid w:val="008A2C49"/>
    <w:rsid w:val="008A2C4C"/>
    <w:rsid w:val="008A2C5C"/>
    <w:rsid w:val="008A60E3"/>
    <w:rsid w:val="008A6AEB"/>
    <w:rsid w:val="008A7CC2"/>
    <w:rsid w:val="008B28CE"/>
    <w:rsid w:val="008B3CBA"/>
    <w:rsid w:val="008B55CF"/>
    <w:rsid w:val="008B6C64"/>
    <w:rsid w:val="008B71EF"/>
    <w:rsid w:val="008B7A1B"/>
    <w:rsid w:val="008C0A76"/>
    <w:rsid w:val="008C0CDE"/>
    <w:rsid w:val="008C1097"/>
    <w:rsid w:val="008C14F7"/>
    <w:rsid w:val="008C1EE3"/>
    <w:rsid w:val="008C5770"/>
    <w:rsid w:val="008D0219"/>
    <w:rsid w:val="008D3291"/>
    <w:rsid w:val="008E2920"/>
    <w:rsid w:val="008E2E80"/>
    <w:rsid w:val="008E2F54"/>
    <w:rsid w:val="008E34A7"/>
    <w:rsid w:val="008E4913"/>
    <w:rsid w:val="008E571C"/>
    <w:rsid w:val="008F1132"/>
    <w:rsid w:val="008F1473"/>
    <w:rsid w:val="008F20A8"/>
    <w:rsid w:val="008F3F52"/>
    <w:rsid w:val="008F5758"/>
    <w:rsid w:val="008F6D03"/>
    <w:rsid w:val="008F7110"/>
    <w:rsid w:val="00902450"/>
    <w:rsid w:val="00904793"/>
    <w:rsid w:val="009144A3"/>
    <w:rsid w:val="009148B8"/>
    <w:rsid w:val="00915012"/>
    <w:rsid w:val="00916A2E"/>
    <w:rsid w:val="0092299F"/>
    <w:rsid w:val="00922D73"/>
    <w:rsid w:val="00923C23"/>
    <w:rsid w:val="00924192"/>
    <w:rsid w:val="00924329"/>
    <w:rsid w:val="0092760B"/>
    <w:rsid w:val="00930C0E"/>
    <w:rsid w:val="00932162"/>
    <w:rsid w:val="009330E1"/>
    <w:rsid w:val="009373B0"/>
    <w:rsid w:val="009424B4"/>
    <w:rsid w:val="00942D14"/>
    <w:rsid w:val="00942E7F"/>
    <w:rsid w:val="0094583F"/>
    <w:rsid w:val="009503D0"/>
    <w:rsid w:val="009511E2"/>
    <w:rsid w:val="00951C68"/>
    <w:rsid w:val="0095324C"/>
    <w:rsid w:val="009540CF"/>
    <w:rsid w:val="009560CF"/>
    <w:rsid w:val="0095641F"/>
    <w:rsid w:val="00960121"/>
    <w:rsid w:val="009603E5"/>
    <w:rsid w:val="00960558"/>
    <w:rsid w:val="009645D4"/>
    <w:rsid w:val="0096592F"/>
    <w:rsid w:val="00967FC4"/>
    <w:rsid w:val="00971670"/>
    <w:rsid w:val="00971A37"/>
    <w:rsid w:val="00972FC5"/>
    <w:rsid w:val="00973092"/>
    <w:rsid w:val="00973B43"/>
    <w:rsid w:val="00981112"/>
    <w:rsid w:val="00982611"/>
    <w:rsid w:val="00983F34"/>
    <w:rsid w:val="00983F6C"/>
    <w:rsid w:val="00985619"/>
    <w:rsid w:val="009911AF"/>
    <w:rsid w:val="0099514B"/>
    <w:rsid w:val="00996FA8"/>
    <w:rsid w:val="00997608"/>
    <w:rsid w:val="009A0DAC"/>
    <w:rsid w:val="009A30EB"/>
    <w:rsid w:val="009B0BD0"/>
    <w:rsid w:val="009B11AF"/>
    <w:rsid w:val="009B2801"/>
    <w:rsid w:val="009B5322"/>
    <w:rsid w:val="009B6CF7"/>
    <w:rsid w:val="009C1CB5"/>
    <w:rsid w:val="009C1E7A"/>
    <w:rsid w:val="009C4B26"/>
    <w:rsid w:val="009C4B43"/>
    <w:rsid w:val="009D0C20"/>
    <w:rsid w:val="009D491F"/>
    <w:rsid w:val="009D66BD"/>
    <w:rsid w:val="009E0433"/>
    <w:rsid w:val="009E0F7F"/>
    <w:rsid w:val="009E2A4B"/>
    <w:rsid w:val="009E33EC"/>
    <w:rsid w:val="009E383F"/>
    <w:rsid w:val="009F0ADD"/>
    <w:rsid w:val="009F180E"/>
    <w:rsid w:val="00A004B2"/>
    <w:rsid w:val="00A011CE"/>
    <w:rsid w:val="00A01FEA"/>
    <w:rsid w:val="00A03142"/>
    <w:rsid w:val="00A03480"/>
    <w:rsid w:val="00A03C24"/>
    <w:rsid w:val="00A05AFF"/>
    <w:rsid w:val="00A105A0"/>
    <w:rsid w:val="00A15FA0"/>
    <w:rsid w:val="00A16BA9"/>
    <w:rsid w:val="00A235D1"/>
    <w:rsid w:val="00A23603"/>
    <w:rsid w:val="00A262C4"/>
    <w:rsid w:val="00A300B9"/>
    <w:rsid w:val="00A30C80"/>
    <w:rsid w:val="00A31302"/>
    <w:rsid w:val="00A31572"/>
    <w:rsid w:val="00A3391F"/>
    <w:rsid w:val="00A3416A"/>
    <w:rsid w:val="00A40E17"/>
    <w:rsid w:val="00A47912"/>
    <w:rsid w:val="00A47B00"/>
    <w:rsid w:val="00A501F4"/>
    <w:rsid w:val="00A503E5"/>
    <w:rsid w:val="00A53423"/>
    <w:rsid w:val="00A55C43"/>
    <w:rsid w:val="00A56E2E"/>
    <w:rsid w:val="00A57E25"/>
    <w:rsid w:val="00A61113"/>
    <w:rsid w:val="00A6121F"/>
    <w:rsid w:val="00A61FAE"/>
    <w:rsid w:val="00A66519"/>
    <w:rsid w:val="00A70E5A"/>
    <w:rsid w:val="00A738C6"/>
    <w:rsid w:val="00A76441"/>
    <w:rsid w:val="00A7695E"/>
    <w:rsid w:val="00A7729A"/>
    <w:rsid w:val="00A77BCE"/>
    <w:rsid w:val="00A8026A"/>
    <w:rsid w:val="00A81F08"/>
    <w:rsid w:val="00A83612"/>
    <w:rsid w:val="00A93E63"/>
    <w:rsid w:val="00A94EB4"/>
    <w:rsid w:val="00A95B4F"/>
    <w:rsid w:val="00AA0C19"/>
    <w:rsid w:val="00AA122D"/>
    <w:rsid w:val="00AA140F"/>
    <w:rsid w:val="00AA1D4A"/>
    <w:rsid w:val="00AA32A5"/>
    <w:rsid w:val="00AA41BB"/>
    <w:rsid w:val="00AA458A"/>
    <w:rsid w:val="00AA547B"/>
    <w:rsid w:val="00AA5DD3"/>
    <w:rsid w:val="00AA790E"/>
    <w:rsid w:val="00AB0947"/>
    <w:rsid w:val="00AB4F89"/>
    <w:rsid w:val="00AB7006"/>
    <w:rsid w:val="00AB782D"/>
    <w:rsid w:val="00AC1443"/>
    <w:rsid w:val="00AC43E1"/>
    <w:rsid w:val="00AC557D"/>
    <w:rsid w:val="00AC7189"/>
    <w:rsid w:val="00AC74B6"/>
    <w:rsid w:val="00AC78F4"/>
    <w:rsid w:val="00AD02DF"/>
    <w:rsid w:val="00AD75FA"/>
    <w:rsid w:val="00AE0E5F"/>
    <w:rsid w:val="00AE6659"/>
    <w:rsid w:val="00AF0CE3"/>
    <w:rsid w:val="00AF475B"/>
    <w:rsid w:val="00AF598C"/>
    <w:rsid w:val="00AF6D49"/>
    <w:rsid w:val="00B00980"/>
    <w:rsid w:val="00B02929"/>
    <w:rsid w:val="00B04145"/>
    <w:rsid w:val="00B04B80"/>
    <w:rsid w:val="00B05450"/>
    <w:rsid w:val="00B11E6D"/>
    <w:rsid w:val="00B12B16"/>
    <w:rsid w:val="00B14D29"/>
    <w:rsid w:val="00B15AE9"/>
    <w:rsid w:val="00B16A80"/>
    <w:rsid w:val="00B16B26"/>
    <w:rsid w:val="00B17C09"/>
    <w:rsid w:val="00B213D9"/>
    <w:rsid w:val="00B310A0"/>
    <w:rsid w:val="00B327C6"/>
    <w:rsid w:val="00B34B3B"/>
    <w:rsid w:val="00B3775A"/>
    <w:rsid w:val="00B37AC2"/>
    <w:rsid w:val="00B41422"/>
    <w:rsid w:val="00B439AB"/>
    <w:rsid w:val="00B43A93"/>
    <w:rsid w:val="00B454CF"/>
    <w:rsid w:val="00B464A0"/>
    <w:rsid w:val="00B57248"/>
    <w:rsid w:val="00B5759E"/>
    <w:rsid w:val="00B60BAF"/>
    <w:rsid w:val="00B60C85"/>
    <w:rsid w:val="00B61D57"/>
    <w:rsid w:val="00B622B1"/>
    <w:rsid w:val="00B62B28"/>
    <w:rsid w:val="00B63CBB"/>
    <w:rsid w:val="00B6572B"/>
    <w:rsid w:val="00B66892"/>
    <w:rsid w:val="00B67F11"/>
    <w:rsid w:val="00B71084"/>
    <w:rsid w:val="00B72B9C"/>
    <w:rsid w:val="00B74606"/>
    <w:rsid w:val="00B76A85"/>
    <w:rsid w:val="00B771C1"/>
    <w:rsid w:val="00B81874"/>
    <w:rsid w:val="00B822A5"/>
    <w:rsid w:val="00B87260"/>
    <w:rsid w:val="00B9131B"/>
    <w:rsid w:val="00B949AE"/>
    <w:rsid w:val="00BA01C7"/>
    <w:rsid w:val="00BA1396"/>
    <w:rsid w:val="00BA1F4B"/>
    <w:rsid w:val="00BA2C7C"/>
    <w:rsid w:val="00BA5FBB"/>
    <w:rsid w:val="00BA6EB7"/>
    <w:rsid w:val="00BA7817"/>
    <w:rsid w:val="00BB34D1"/>
    <w:rsid w:val="00BB3CAD"/>
    <w:rsid w:val="00BB4997"/>
    <w:rsid w:val="00BB4DBB"/>
    <w:rsid w:val="00BB7F37"/>
    <w:rsid w:val="00BC1A11"/>
    <w:rsid w:val="00BC43C8"/>
    <w:rsid w:val="00BD2074"/>
    <w:rsid w:val="00BD3C30"/>
    <w:rsid w:val="00BE0A03"/>
    <w:rsid w:val="00BE2399"/>
    <w:rsid w:val="00BE304A"/>
    <w:rsid w:val="00BE4325"/>
    <w:rsid w:val="00BF24D1"/>
    <w:rsid w:val="00BF40C0"/>
    <w:rsid w:val="00BF6091"/>
    <w:rsid w:val="00C00A9F"/>
    <w:rsid w:val="00C02F3E"/>
    <w:rsid w:val="00C036CD"/>
    <w:rsid w:val="00C06447"/>
    <w:rsid w:val="00C06962"/>
    <w:rsid w:val="00C078D0"/>
    <w:rsid w:val="00C10F21"/>
    <w:rsid w:val="00C122E4"/>
    <w:rsid w:val="00C13FF4"/>
    <w:rsid w:val="00C14150"/>
    <w:rsid w:val="00C14AE4"/>
    <w:rsid w:val="00C166C3"/>
    <w:rsid w:val="00C16BE0"/>
    <w:rsid w:val="00C1728C"/>
    <w:rsid w:val="00C17E75"/>
    <w:rsid w:val="00C200FB"/>
    <w:rsid w:val="00C212F2"/>
    <w:rsid w:val="00C21D08"/>
    <w:rsid w:val="00C227C8"/>
    <w:rsid w:val="00C25C29"/>
    <w:rsid w:val="00C27206"/>
    <w:rsid w:val="00C30964"/>
    <w:rsid w:val="00C33AF9"/>
    <w:rsid w:val="00C341BC"/>
    <w:rsid w:val="00C34443"/>
    <w:rsid w:val="00C34C72"/>
    <w:rsid w:val="00C35EAD"/>
    <w:rsid w:val="00C40ABC"/>
    <w:rsid w:val="00C42100"/>
    <w:rsid w:val="00C42FEA"/>
    <w:rsid w:val="00C4317E"/>
    <w:rsid w:val="00C44B0A"/>
    <w:rsid w:val="00C54E2D"/>
    <w:rsid w:val="00C60206"/>
    <w:rsid w:val="00C61400"/>
    <w:rsid w:val="00C61FEC"/>
    <w:rsid w:val="00C633DC"/>
    <w:rsid w:val="00C65469"/>
    <w:rsid w:val="00C670EB"/>
    <w:rsid w:val="00C70467"/>
    <w:rsid w:val="00C722D0"/>
    <w:rsid w:val="00C77C0E"/>
    <w:rsid w:val="00C8057F"/>
    <w:rsid w:val="00C81C70"/>
    <w:rsid w:val="00C81E55"/>
    <w:rsid w:val="00C84F89"/>
    <w:rsid w:val="00C903DA"/>
    <w:rsid w:val="00C92717"/>
    <w:rsid w:val="00C93142"/>
    <w:rsid w:val="00C95696"/>
    <w:rsid w:val="00C96808"/>
    <w:rsid w:val="00CA1832"/>
    <w:rsid w:val="00CA23B3"/>
    <w:rsid w:val="00CA3660"/>
    <w:rsid w:val="00CA3EC4"/>
    <w:rsid w:val="00CA5044"/>
    <w:rsid w:val="00CA5715"/>
    <w:rsid w:val="00CB11E0"/>
    <w:rsid w:val="00CB1E86"/>
    <w:rsid w:val="00CB2E17"/>
    <w:rsid w:val="00CB32B2"/>
    <w:rsid w:val="00CB4B30"/>
    <w:rsid w:val="00CB4DE4"/>
    <w:rsid w:val="00CB5C7C"/>
    <w:rsid w:val="00CB6E6F"/>
    <w:rsid w:val="00CD1032"/>
    <w:rsid w:val="00CD1263"/>
    <w:rsid w:val="00CD1523"/>
    <w:rsid w:val="00CD3AAA"/>
    <w:rsid w:val="00CD3D8F"/>
    <w:rsid w:val="00CD5EF7"/>
    <w:rsid w:val="00CD60EC"/>
    <w:rsid w:val="00CE0284"/>
    <w:rsid w:val="00CE048D"/>
    <w:rsid w:val="00CE1A5E"/>
    <w:rsid w:val="00CE3421"/>
    <w:rsid w:val="00CE7FD7"/>
    <w:rsid w:val="00CF1326"/>
    <w:rsid w:val="00CF316A"/>
    <w:rsid w:val="00CF5985"/>
    <w:rsid w:val="00CF62E4"/>
    <w:rsid w:val="00CF6B48"/>
    <w:rsid w:val="00CF6C7C"/>
    <w:rsid w:val="00D01447"/>
    <w:rsid w:val="00D01C80"/>
    <w:rsid w:val="00D02F9D"/>
    <w:rsid w:val="00D05821"/>
    <w:rsid w:val="00D06654"/>
    <w:rsid w:val="00D10A89"/>
    <w:rsid w:val="00D140CE"/>
    <w:rsid w:val="00D148DC"/>
    <w:rsid w:val="00D160A2"/>
    <w:rsid w:val="00D178C6"/>
    <w:rsid w:val="00D22810"/>
    <w:rsid w:val="00D25161"/>
    <w:rsid w:val="00D27164"/>
    <w:rsid w:val="00D338F2"/>
    <w:rsid w:val="00D3518A"/>
    <w:rsid w:val="00D3555D"/>
    <w:rsid w:val="00D35AB4"/>
    <w:rsid w:val="00D372FB"/>
    <w:rsid w:val="00D379EB"/>
    <w:rsid w:val="00D424F0"/>
    <w:rsid w:val="00D428BD"/>
    <w:rsid w:val="00D42946"/>
    <w:rsid w:val="00D442EC"/>
    <w:rsid w:val="00D44609"/>
    <w:rsid w:val="00D453FB"/>
    <w:rsid w:val="00D4555C"/>
    <w:rsid w:val="00D54349"/>
    <w:rsid w:val="00D5494F"/>
    <w:rsid w:val="00D550F3"/>
    <w:rsid w:val="00D604E5"/>
    <w:rsid w:val="00D60887"/>
    <w:rsid w:val="00D608C3"/>
    <w:rsid w:val="00D61121"/>
    <w:rsid w:val="00D6734F"/>
    <w:rsid w:val="00D674DB"/>
    <w:rsid w:val="00D67F5D"/>
    <w:rsid w:val="00D75B6B"/>
    <w:rsid w:val="00D76225"/>
    <w:rsid w:val="00D76C9B"/>
    <w:rsid w:val="00D77029"/>
    <w:rsid w:val="00D77B6E"/>
    <w:rsid w:val="00D77EA6"/>
    <w:rsid w:val="00D80D3C"/>
    <w:rsid w:val="00D812CD"/>
    <w:rsid w:val="00D81A1B"/>
    <w:rsid w:val="00D82E10"/>
    <w:rsid w:val="00D85128"/>
    <w:rsid w:val="00D87332"/>
    <w:rsid w:val="00D925C6"/>
    <w:rsid w:val="00D97F26"/>
    <w:rsid w:val="00DA0EE3"/>
    <w:rsid w:val="00DA15AE"/>
    <w:rsid w:val="00DA1E8A"/>
    <w:rsid w:val="00DA28FB"/>
    <w:rsid w:val="00DA3C21"/>
    <w:rsid w:val="00DA7431"/>
    <w:rsid w:val="00DA7C29"/>
    <w:rsid w:val="00DB1435"/>
    <w:rsid w:val="00DB2F6D"/>
    <w:rsid w:val="00DB3868"/>
    <w:rsid w:val="00DB594D"/>
    <w:rsid w:val="00DB695C"/>
    <w:rsid w:val="00DC0B8A"/>
    <w:rsid w:val="00DC0C51"/>
    <w:rsid w:val="00DC1BBA"/>
    <w:rsid w:val="00DC2436"/>
    <w:rsid w:val="00DC2F64"/>
    <w:rsid w:val="00DC394C"/>
    <w:rsid w:val="00DC4E77"/>
    <w:rsid w:val="00DC78F5"/>
    <w:rsid w:val="00DD3B4E"/>
    <w:rsid w:val="00DD6A05"/>
    <w:rsid w:val="00DE0F28"/>
    <w:rsid w:val="00DE5089"/>
    <w:rsid w:val="00DE78B0"/>
    <w:rsid w:val="00DF048A"/>
    <w:rsid w:val="00DF15B0"/>
    <w:rsid w:val="00DF2923"/>
    <w:rsid w:val="00DF7581"/>
    <w:rsid w:val="00E006D8"/>
    <w:rsid w:val="00E01897"/>
    <w:rsid w:val="00E02361"/>
    <w:rsid w:val="00E036B0"/>
    <w:rsid w:val="00E03C3A"/>
    <w:rsid w:val="00E04A75"/>
    <w:rsid w:val="00E0570F"/>
    <w:rsid w:val="00E06528"/>
    <w:rsid w:val="00E07416"/>
    <w:rsid w:val="00E10731"/>
    <w:rsid w:val="00E16DA2"/>
    <w:rsid w:val="00E175E8"/>
    <w:rsid w:val="00E20B8F"/>
    <w:rsid w:val="00E20CCC"/>
    <w:rsid w:val="00E24DB5"/>
    <w:rsid w:val="00E25369"/>
    <w:rsid w:val="00E25B7D"/>
    <w:rsid w:val="00E25D2F"/>
    <w:rsid w:val="00E328DB"/>
    <w:rsid w:val="00E34E61"/>
    <w:rsid w:val="00E36EFD"/>
    <w:rsid w:val="00E44B29"/>
    <w:rsid w:val="00E46628"/>
    <w:rsid w:val="00E52D3D"/>
    <w:rsid w:val="00E5426F"/>
    <w:rsid w:val="00E61765"/>
    <w:rsid w:val="00E61B06"/>
    <w:rsid w:val="00E62F6D"/>
    <w:rsid w:val="00E64413"/>
    <w:rsid w:val="00E64CAC"/>
    <w:rsid w:val="00E678B1"/>
    <w:rsid w:val="00E70E76"/>
    <w:rsid w:val="00E71218"/>
    <w:rsid w:val="00E71F96"/>
    <w:rsid w:val="00E73E32"/>
    <w:rsid w:val="00E74038"/>
    <w:rsid w:val="00E74651"/>
    <w:rsid w:val="00E75455"/>
    <w:rsid w:val="00E75973"/>
    <w:rsid w:val="00E773AA"/>
    <w:rsid w:val="00E777A7"/>
    <w:rsid w:val="00E80CDE"/>
    <w:rsid w:val="00E825BC"/>
    <w:rsid w:val="00E83F69"/>
    <w:rsid w:val="00E84CAC"/>
    <w:rsid w:val="00E84D44"/>
    <w:rsid w:val="00E857B1"/>
    <w:rsid w:val="00E86A97"/>
    <w:rsid w:val="00E87E0E"/>
    <w:rsid w:val="00E91CBB"/>
    <w:rsid w:val="00E965D7"/>
    <w:rsid w:val="00E975F8"/>
    <w:rsid w:val="00EA1FFB"/>
    <w:rsid w:val="00EA21E4"/>
    <w:rsid w:val="00EA2432"/>
    <w:rsid w:val="00EA305C"/>
    <w:rsid w:val="00EA4513"/>
    <w:rsid w:val="00EA50EA"/>
    <w:rsid w:val="00EB229B"/>
    <w:rsid w:val="00EC10E7"/>
    <w:rsid w:val="00EC166E"/>
    <w:rsid w:val="00EC2608"/>
    <w:rsid w:val="00EC5EC8"/>
    <w:rsid w:val="00EC62F4"/>
    <w:rsid w:val="00EC6D85"/>
    <w:rsid w:val="00ED1924"/>
    <w:rsid w:val="00ED5755"/>
    <w:rsid w:val="00ED5BFC"/>
    <w:rsid w:val="00ED5C9D"/>
    <w:rsid w:val="00ED7166"/>
    <w:rsid w:val="00ED7A3C"/>
    <w:rsid w:val="00ED7EBF"/>
    <w:rsid w:val="00EE0370"/>
    <w:rsid w:val="00EE1A67"/>
    <w:rsid w:val="00EE1B4A"/>
    <w:rsid w:val="00EE1D72"/>
    <w:rsid w:val="00EE3F62"/>
    <w:rsid w:val="00EE44AA"/>
    <w:rsid w:val="00EE5A98"/>
    <w:rsid w:val="00EE6277"/>
    <w:rsid w:val="00EF0DF1"/>
    <w:rsid w:val="00F02F5E"/>
    <w:rsid w:val="00F06F76"/>
    <w:rsid w:val="00F12DBD"/>
    <w:rsid w:val="00F149E7"/>
    <w:rsid w:val="00F15C47"/>
    <w:rsid w:val="00F2428C"/>
    <w:rsid w:val="00F253A8"/>
    <w:rsid w:val="00F258F8"/>
    <w:rsid w:val="00F274C8"/>
    <w:rsid w:val="00F31B25"/>
    <w:rsid w:val="00F33637"/>
    <w:rsid w:val="00F35737"/>
    <w:rsid w:val="00F37AEA"/>
    <w:rsid w:val="00F415E1"/>
    <w:rsid w:val="00F417AC"/>
    <w:rsid w:val="00F4192D"/>
    <w:rsid w:val="00F42D7B"/>
    <w:rsid w:val="00F57FD1"/>
    <w:rsid w:val="00F63362"/>
    <w:rsid w:val="00F63425"/>
    <w:rsid w:val="00F647FA"/>
    <w:rsid w:val="00F66505"/>
    <w:rsid w:val="00F67A2E"/>
    <w:rsid w:val="00F71C4A"/>
    <w:rsid w:val="00F726FA"/>
    <w:rsid w:val="00F728E4"/>
    <w:rsid w:val="00F75186"/>
    <w:rsid w:val="00F7776E"/>
    <w:rsid w:val="00F82EBE"/>
    <w:rsid w:val="00F93802"/>
    <w:rsid w:val="00F94C02"/>
    <w:rsid w:val="00F968D9"/>
    <w:rsid w:val="00F97B85"/>
    <w:rsid w:val="00FA147C"/>
    <w:rsid w:val="00FA1B49"/>
    <w:rsid w:val="00FA65AD"/>
    <w:rsid w:val="00FB3E55"/>
    <w:rsid w:val="00FB4DBF"/>
    <w:rsid w:val="00FC371E"/>
    <w:rsid w:val="00FC3C9F"/>
    <w:rsid w:val="00FC4816"/>
    <w:rsid w:val="00FC7A43"/>
    <w:rsid w:val="00FD0B05"/>
    <w:rsid w:val="00FD1817"/>
    <w:rsid w:val="00FD25C8"/>
    <w:rsid w:val="00FD4B91"/>
    <w:rsid w:val="00FD77C9"/>
    <w:rsid w:val="00FE3453"/>
    <w:rsid w:val="00FE6143"/>
    <w:rsid w:val="00FE708D"/>
    <w:rsid w:val="00FF0F2F"/>
    <w:rsid w:val="00FF11BB"/>
    <w:rsid w:val="00FF23C3"/>
    <w:rsid w:val="00FF257A"/>
    <w:rsid w:val="00FF29E7"/>
    <w:rsid w:val="00FF30A0"/>
    <w:rsid w:val="00FF3B28"/>
    <w:rsid w:val="00FF4838"/>
    <w:rsid w:val="00FF60C7"/>
    <w:rsid w:val="00FF6F72"/>
    <w:rsid w:val="00FF727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CA2D0"/>
  <w15:docId w15:val="{5BEAA4EF-9620-4D78-9459-155B9BB48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bg-BG"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0A2"/>
    <w:rPr>
      <w:rFonts w:ascii="Times New Roman" w:hAnsi="Times New Roman"/>
      <w:sz w:val="24"/>
      <w:szCs w:val="24"/>
      <w:lang w:eastAsia="en-US"/>
    </w:rPr>
  </w:style>
  <w:style w:type="paragraph" w:styleId="Heading1">
    <w:name w:val="heading 1"/>
    <w:basedOn w:val="Normal"/>
    <w:next w:val="Normal"/>
    <w:link w:val="Heading1Char"/>
    <w:uiPriority w:val="9"/>
    <w:qFormat/>
    <w:rsid w:val="00B60C85"/>
    <w:pPr>
      <w:keepNext/>
      <w:keepLines/>
      <w:spacing w:before="480"/>
      <w:outlineLvl w:val="0"/>
    </w:pPr>
    <w:rPr>
      <w:b/>
      <w:bCs/>
      <w:sz w:val="32"/>
      <w:szCs w:val="28"/>
    </w:rPr>
  </w:style>
  <w:style w:type="paragraph" w:styleId="Heading2">
    <w:name w:val="heading 2"/>
    <w:basedOn w:val="Normal"/>
    <w:next w:val="Normal"/>
    <w:link w:val="Heading2Char"/>
    <w:uiPriority w:val="9"/>
    <w:semiHidden/>
    <w:unhideWhenUsed/>
    <w:qFormat/>
    <w:rsid w:val="00B60C85"/>
    <w:pPr>
      <w:keepNext/>
      <w:keepLines/>
      <w:spacing w:before="200"/>
      <w:outlineLvl w:val="1"/>
    </w:pPr>
    <w:rPr>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C85"/>
    <w:rPr>
      <w:rFonts w:ascii="Arial" w:eastAsia="Times New Roman" w:hAnsi="Arial" w:cs="Times New Roman"/>
      <w:b/>
      <w:bCs/>
      <w:sz w:val="32"/>
      <w:szCs w:val="28"/>
    </w:rPr>
  </w:style>
  <w:style w:type="character" w:customStyle="1" w:styleId="Heading2Char">
    <w:name w:val="Heading 2 Char"/>
    <w:basedOn w:val="DefaultParagraphFont"/>
    <w:link w:val="Heading2"/>
    <w:uiPriority w:val="9"/>
    <w:semiHidden/>
    <w:rsid w:val="00B60C85"/>
    <w:rPr>
      <w:rFonts w:ascii="Arial" w:eastAsia="Times New Roman" w:hAnsi="Arial" w:cs="Times New Roman"/>
      <w:b/>
      <w:bCs/>
      <w:sz w:val="28"/>
      <w:szCs w:val="26"/>
    </w:rPr>
  </w:style>
  <w:style w:type="paragraph" w:styleId="Title">
    <w:name w:val="Title"/>
    <w:basedOn w:val="Normal"/>
    <w:next w:val="Normal"/>
    <w:link w:val="TitleChar"/>
    <w:uiPriority w:val="10"/>
    <w:qFormat/>
    <w:rsid w:val="00B60C85"/>
    <w:pPr>
      <w:pBdr>
        <w:bottom w:val="single" w:sz="8" w:space="4" w:color="4F81BD"/>
      </w:pBdr>
      <w:spacing w:after="240"/>
      <w:ind w:left="567" w:right="567"/>
      <w:contextualSpacing/>
      <w:jc w:val="center"/>
    </w:pPr>
    <w:rPr>
      <w:spacing w:val="5"/>
      <w:kern w:val="28"/>
      <w:sz w:val="48"/>
      <w:szCs w:val="52"/>
    </w:rPr>
  </w:style>
  <w:style w:type="character" w:customStyle="1" w:styleId="TitleChar">
    <w:name w:val="Title Char"/>
    <w:basedOn w:val="DefaultParagraphFont"/>
    <w:link w:val="Title"/>
    <w:uiPriority w:val="10"/>
    <w:rsid w:val="00B60C85"/>
    <w:rPr>
      <w:rFonts w:ascii="Arial" w:eastAsia="Times New Roman" w:hAnsi="Arial" w:cs="Times New Roman"/>
      <w:spacing w:val="5"/>
      <w:kern w:val="28"/>
      <w:sz w:val="48"/>
      <w:szCs w:val="52"/>
    </w:rPr>
  </w:style>
  <w:style w:type="paragraph" w:styleId="Header">
    <w:name w:val="header"/>
    <w:basedOn w:val="Normal"/>
    <w:link w:val="HeaderChar"/>
    <w:uiPriority w:val="99"/>
    <w:unhideWhenUsed/>
    <w:rsid w:val="00674C49"/>
    <w:pPr>
      <w:tabs>
        <w:tab w:val="center" w:pos="4536"/>
        <w:tab w:val="right" w:pos="9072"/>
      </w:tabs>
    </w:pPr>
  </w:style>
  <w:style w:type="character" w:customStyle="1" w:styleId="HeaderChar">
    <w:name w:val="Header Char"/>
    <w:basedOn w:val="DefaultParagraphFont"/>
    <w:link w:val="Header"/>
    <w:uiPriority w:val="99"/>
    <w:rsid w:val="00674C49"/>
    <w:rPr>
      <w:rFonts w:ascii="Arial" w:hAnsi="Arial"/>
      <w:sz w:val="22"/>
      <w:szCs w:val="24"/>
      <w:lang w:eastAsia="en-US"/>
    </w:rPr>
  </w:style>
  <w:style w:type="paragraph" w:styleId="Footer">
    <w:name w:val="footer"/>
    <w:basedOn w:val="Normal"/>
    <w:link w:val="FooterChar"/>
    <w:uiPriority w:val="99"/>
    <w:unhideWhenUsed/>
    <w:rsid w:val="004B73F5"/>
    <w:pPr>
      <w:pBdr>
        <w:top w:val="single" w:sz="4" w:space="1" w:color="auto"/>
      </w:pBdr>
      <w:tabs>
        <w:tab w:val="center" w:pos="4536"/>
        <w:tab w:val="right" w:pos="9072"/>
      </w:tabs>
    </w:pPr>
    <w:rPr>
      <w:sz w:val="20"/>
    </w:rPr>
  </w:style>
  <w:style w:type="character" w:customStyle="1" w:styleId="FooterChar">
    <w:name w:val="Footer Char"/>
    <w:basedOn w:val="DefaultParagraphFont"/>
    <w:link w:val="Footer"/>
    <w:uiPriority w:val="99"/>
    <w:rsid w:val="004B73F5"/>
    <w:rPr>
      <w:rFonts w:ascii="Roboto Condensed" w:hAnsi="Roboto Condensed"/>
      <w:szCs w:val="24"/>
      <w:lang w:eastAsia="en-US"/>
    </w:rPr>
  </w:style>
  <w:style w:type="character" w:styleId="PlaceholderText">
    <w:name w:val="Placeholder Text"/>
    <w:basedOn w:val="DefaultParagraphFont"/>
    <w:uiPriority w:val="99"/>
    <w:semiHidden/>
    <w:rsid w:val="00674C49"/>
    <w:rPr>
      <w:color w:val="808080"/>
    </w:rPr>
  </w:style>
  <w:style w:type="paragraph" w:customStyle="1" w:styleId="viidemeie">
    <w:name w:val="viide:meie"/>
    <w:basedOn w:val="Normal"/>
    <w:next w:val="Normal"/>
    <w:rsid w:val="004F2E7A"/>
    <w:pPr>
      <w:spacing w:after="240"/>
    </w:pPr>
  </w:style>
  <w:style w:type="paragraph" w:customStyle="1" w:styleId="viideteie">
    <w:name w:val="viide:teie"/>
    <w:basedOn w:val="Normal"/>
    <w:next w:val="Normal"/>
    <w:rsid w:val="00674C49"/>
  </w:style>
  <w:style w:type="paragraph" w:customStyle="1" w:styleId="peakiri">
    <w:name w:val="peakiri"/>
    <w:basedOn w:val="Normal"/>
    <w:qFormat/>
    <w:rsid w:val="00691C46"/>
    <w:pPr>
      <w:spacing w:before="480" w:after="480"/>
      <w:ind w:right="3969"/>
    </w:pPr>
  </w:style>
  <w:style w:type="table" w:styleId="TableGrid">
    <w:name w:val="Table Grid"/>
    <w:basedOn w:val="TableNormal"/>
    <w:uiPriority w:val="59"/>
    <w:rsid w:val="00A55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2642"/>
    <w:rPr>
      <w:rFonts w:ascii="Tahoma" w:hAnsi="Tahoma" w:cs="Tahoma"/>
      <w:sz w:val="16"/>
      <w:szCs w:val="16"/>
    </w:rPr>
  </w:style>
  <w:style w:type="character" w:customStyle="1" w:styleId="BalloonTextChar">
    <w:name w:val="Balloon Text Char"/>
    <w:basedOn w:val="DefaultParagraphFont"/>
    <w:link w:val="BalloonText"/>
    <w:uiPriority w:val="99"/>
    <w:semiHidden/>
    <w:rsid w:val="00202642"/>
    <w:rPr>
      <w:rFonts w:ascii="Tahoma" w:hAnsi="Tahoma" w:cs="Tahoma"/>
      <w:sz w:val="16"/>
      <w:szCs w:val="16"/>
      <w:lang w:eastAsia="en-US"/>
    </w:rPr>
  </w:style>
  <w:style w:type="paragraph" w:customStyle="1" w:styleId="JPP">
    <w:name w:val="JPP"/>
    <w:basedOn w:val="Normal"/>
    <w:qFormat/>
    <w:rsid w:val="004A0784"/>
    <w:rPr>
      <w:sz w:val="20"/>
      <w:szCs w:val="20"/>
    </w:rPr>
  </w:style>
  <w:style w:type="character" w:styleId="Hyperlink">
    <w:name w:val="Hyperlink"/>
    <w:basedOn w:val="DefaultParagraphFont"/>
    <w:uiPriority w:val="99"/>
    <w:unhideWhenUsed/>
    <w:rsid w:val="00683D28"/>
    <w:rPr>
      <w:color w:val="0000FF" w:themeColor="hyperlink"/>
      <w:u w:val="single"/>
    </w:rPr>
  </w:style>
  <w:style w:type="paragraph" w:styleId="ListParagraph">
    <w:name w:val="List Paragraph"/>
    <w:basedOn w:val="Normal"/>
    <w:uiPriority w:val="34"/>
    <w:qFormat/>
    <w:rsid w:val="004A1794"/>
    <w:pPr>
      <w:spacing w:after="120"/>
      <w:ind w:left="284"/>
    </w:pPr>
  </w:style>
  <w:style w:type="character" w:styleId="CommentReference">
    <w:name w:val="annotation reference"/>
    <w:basedOn w:val="DefaultParagraphFont"/>
    <w:uiPriority w:val="99"/>
    <w:semiHidden/>
    <w:unhideWhenUsed/>
    <w:rsid w:val="00492B39"/>
    <w:rPr>
      <w:sz w:val="16"/>
      <w:szCs w:val="16"/>
    </w:rPr>
  </w:style>
  <w:style w:type="paragraph" w:styleId="CommentText">
    <w:name w:val="annotation text"/>
    <w:basedOn w:val="Normal"/>
    <w:link w:val="CommentTextChar"/>
    <w:uiPriority w:val="99"/>
    <w:unhideWhenUsed/>
    <w:rsid w:val="00492B39"/>
    <w:rPr>
      <w:sz w:val="20"/>
      <w:szCs w:val="20"/>
    </w:rPr>
  </w:style>
  <w:style w:type="character" w:customStyle="1" w:styleId="CommentTextChar">
    <w:name w:val="Comment Text Char"/>
    <w:basedOn w:val="DefaultParagraphFont"/>
    <w:link w:val="CommentText"/>
    <w:uiPriority w:val="99"/>
    <w:rsid w:val="00492B39"/>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492B39"/>
    <w:rPr>
      <w:b/>
      <w:bCs/>
    </w:rPr>
  </w:style>
  <w:style w:type="character" w:customStyle="1" w:styleId="CommentSubjectChar">
    <w:name w:val="Comment Subject Char"/>
    <w:basedOn w:val="CommentTextChar"/>
    <w:link w:val="CommentSubject"/>
    <w:uiPriority w:val="99"/>
    <w:semiHidden/>
    <w:rsid w:val="00492B39"/>
    <w:rPr>
      <w:rFonts w:ascii="Times New Roman" w:hAnsi="Times New Roman"/>
      <w:b/>
      <w:bCs/>
      <w:lang w:eastAsia="en-US"/>
    </w:rPr>
  </w:style>
  <w:style w:type="paragraph" w:styleId="Revision">
    <w:name w:val="Revision"/>
    <w:hidden/>
    <w:uiPriority w:val="99"/>
    <w:semiHidden/>
    <w:rsid w:val="002801DB"/>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5291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5886D0524B8484C872624E5426ECECA"/>
        <w:category>
          <w:name w:val="Üldine"/>
          <w:gallery w:val="placeholder"/>
        </w:category>
        <w:types>
          <w:type w:val="bbPlcHdr"/>
        </w:types>
        <w:behaviors>
          <w:behavior w:val="content"/>
        </w:behaviors>
        <w:guid w:val="{F2B12189-BCFE-4FAF-B82A-C93620BF1058}"/>
      </w:docPartPr>
      <w:docPartBody>
        <w:p w:rsidR="009E0CA7" w:rsidRDefault="00167F85">
          <w:r>
            <w:rPr>
              <w:rStyle w:val="PlaceholderText"/>
            </w:rPr>
            <w:t>[Регистрационен номер]</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Condensed">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83F"/>
    <w:rsid w:val="001115E8"/>
    <w:rsid w:val="00132012"/>
    <w:rsid w:val="00167F85"/>
    <w:rsid w:val="001F6DCC"/>
    <w:rsid w:val="00200601"/>
    <w:rsid w:val="00236525"/>
    <w:rsid w:val="002430A8"/>
    <w:rsid w:val="004267D7"/>
    <w:rsid w:val="004E4AA1"/>
    <w:rsid w:val="005026AF"/>
    <w:rsid w:val="0074389C"/>
    <w:rsid w:val="0084179F"/>
    <w:rsid w:val="009310C0"/>
    <w:rsid w:val="009C1CB5"/>
    <w:rsid w:val="009E0CA7"/>
    <w:rsid w:val="00A0083F"/>
    <w:rsid w:val="00B11E6D"/>
    <w:rsid w:val="00BA6EB7"/>
    <w:rsid w:val="00E777A7"/>
    <w:rsid w:val="00F647FA"/>
    <w:rsid w:val="00F728E4"/>
    <w:rsid w:val="00FA446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83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389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fp="http://schemas.webmedia.eu/flairPoint/propertyStores/ooxml/sharePointIntegration" xmlns:ma="http://schemas.microsoft.com/office/2006/metadata/properties/metaAttributes" xmlns:xs="http://www.w3.org/2001/XMLSchema" ma:contentTypeID="0x010203" ma:contentTypeVersion="1156" fp:containerId="228b4970-73de-44a4-83e2-9513be360001" fp:lcid="1061" ma:contentTypeName="Ministri_määrus">
  <xs:schema xmlns:f="609eabb9-0856-44a7-8264-14370f27e90d" targetNamespace="http://schemas.microsoft.com/office/2006/metadata/properties" ma:root="true">
    <xs:element name="properties">
      <xs:complexType>
        <xs:sequence>
          <xs:element name="documentManagement">
            <xs:complexType>
              <xs:all>
                <xs:element ref="f:RMUniqueID" minOccurs="0"/>
                <xs:element ref="f:RMTitle" minOccurs="0"/>
                <xs:element ref="f:RMRegistrationDate" minOccurs="0"/>
                <xs:element ref="f:RMReferenceCode" minOccurs="0"/>
                <xs:element ref="f:RMFolderChain" minOccurs="0"/>
                <xs:element ref="f:Allkirjastaja" minOccurs="0"/>
                <xs:element ref="f:Allkirjastaja_x0020_nimi" minOccurs="0"/>
                <xs:element ref="f:Allkirjastaja_x0020_amet_x002F_roll" minOccurs="0"/>
                <xs:element ref="f:Koostaja" minOccurs="0"/>
                <xs:element ref="f:RMRecipients" minOccurs="0"/>
                <xs:element ref="f:RMAdditionalRecipients" minOccurs="0"/>
                <xs:element ref="f:RMAccessRestriction" minOccurs="0"/>
                <xs:element ref="f:RMAccessRestrictedFrom" minOccurs="0"/>
                <xs:element ref="f:RMAccessRestrictedUntil" minOccurs="0"/>
                <xs:element ref="f:RMForPDF" minOccurs="0"/>
                <xs:element ref="f:RMPrimaryDocument" minOccurs="0"/>
                <xs:element ref="f:RMSubDocumentCount" minOccurs="0"/>
                <xs:element ref="f:RMInSigningContainer" minOccurs="0"/>
                <xs:element ref="f:RMForSigning" minOccurs="0"/>
                <xs:element ref="f:RMBackgroundInfo" minOccurs="0"/>
                <xs:element ref="f:RMForPublic" minOccurs="0"/>
                <xs:element ref="f:RMRevisionStatus" minOccurs="0"/>
                <xs:element ref="f:RMAddDocumentDataToFileName" minOccurs="0"/>
                <xs:element ref="f:RMOrderPosition" minOccurs="0"/>
                <xs:element ref="f:RMAccessRestrictionOwner" minOccurs="0"/>
                <xs:element ref="f:RMAccessRestrictionLevel" minOccurs="0"/>
                <xs:element ref="f:RMAccessRestrictionReason" minOccurs="0"/>
                <xs:element ref="f:RMAccessRestrictionNotificationTime" minOccurs="0"/>
                <xs:element ref="f:RMAccessRestrictionDate" minOccurs="0"/>
                <xs:element ref="f:RMAccessRestrictionEndEvent" minOccurs="0"/>
                <xs:element ref="f:RMAccessRestrictionDuration" minOccurs="0"/>
                <xs:element ref="f:RMInheritedFields" minOccurs="0"/>
                <xs:element ref="f:Telefon" minOccurs="0"/>
                <xs:element ref="f:RMPublishedDocumentUniqueId" minOccurs="0"/>
                <xs:element ref="f:RMPaperDocumentRetentionSchedule" minOccurs="0"/>
                <xs:element ref="f:RMAccessRestrictionOwnerTemp" minOccurs="0"/>
                <xs:element ref="f:RMAccessRestrictionOwnerTempUntil" minOccurs="0"/>
                <xs:element ref="f:RMAccessRestrictionExtended" minOccurs="0"/>
                <xs:element ref="f:RMRetentionDeadline" minOccurs="0"/>
                <xs:element ref="f:RMNotes" minOccurs="0"/>
                <xs:element ref="f:RMShouldArchiveFilesOnRegistration" minOccurs="0"/>
                <xs:element ref="f:RMKeywords" minOccurs="0"/>
                <xs:element ref="f:RMStatus" minOccurs="0"/>
              </xs:all>
            </xs:complexType>
          </xs:element>
        </xs:sequence>
      </xs:complexType>
    </xs:element>
  </xs:schema>
  <xs:schema xmlns:dms="http://schemas.microsoft.com/office/2006/documentManagement/types" targetNamespace="609eabb9-0856-44a7-8264-14370f27e90d" elementFormDefault="qualified">
    <xs:element name="RMUniqueID" ma:displayName="Unikaalne ID" ma:index="0" ma:internalName="RMUniqueID" ma:readOnly="true" fp:namespace="228B497073DE44A483E29513BE360001" fp:type="Guid">
      <xs:simpleType>
        <xs:restriction base="dms:Text">
          <xs:pattern value="\{[0-9a-fA-F]{8}-[0-9a-fA-F]{4}-[0-9a-fA-F]{4}-[0-9a-fA-F]{4}-[0-9a-fA-F]{12}\}|[0-9a-fA-F]{8}-[0-9a-fA-F]{4}-[0-9a-fA-F]{4}-[0-9a-fA-F]{4}-[0-9a-fA-F]{12}"/>
        </xs:restriction>
      </xs:simpleType>
    </xs:element>
    <xs:element name="RMTitle" ma:displayName="Pealkiri" ma:index="1" ma:internalName="RMTitle" ma:readOnly="true" fp:namespace="228B497073DE44A483E29513BE360001" fp:type="String">
      <xs:simpleType>
        <xs:restriction base="dms:Text">
          <xs:maxLength value="255"/>
        </xs:restriction>
      </xs:simpleType>
    </xs:element>
    <xs:element name="RMRegistrationDate" ma:displayName="Registreerimise kuupäev" ma:index="2" ma:internalName="RMRegistrationDate" nillable="true" ma:readOnly="true" fp:namespace="228B497073DE44A483E29513BE360001" ma:format="DateTime" fp:type="DateTime">
      <xs:simpleType>
        <xs:restriction base="dms:DateTime"/>
      </xs:simpleType>
    </xs:element>
    <xs:element name="RMReferenceCode" ma:displayName="Registreerimisnumber" ma:index="3" ma:internalName="RMReferenceCode" nillable="true" ma:readOnly="true" fp:namespace="228B497073DE44A483E29513BE360001" fp:type="String">
      <xs:simpleType>
        <xs:restriction base="dms:Text">
          <xs:maxLength value="255"/>
        </xs:restriction>
      </xs:simpleType>
    </xs:element>
    <xs:element name="RMFolderChain" ma:displayName="RMFolderChain" ma:index="4" ma:internalName="RMFolderChain" nillable="true" ma:readOnly="true" fp:namespace="228B497073DE44A483E29513BE360001" fp:type="String">
      <xs:simpleType>
        <xs:restriction base="dms:Text"/>
      </xs:simpleType>
    </xs:element>
    <xs:element name="Allkirjastaja" ma:displayName="Allkirjastaja" ma:index="5" ma:internalName="Allkirjastaja" nillable="true" ma:readOnly="true" fp:namespace="228B497073DE44A483E29513BE360001" fp:type="String">
      <xs:simpleType>
        <xs:restriction base="dms:Text"/>
      </xs:simpleType>
    </xs:element>
    <xs:element name="Allkirjastaja_x0020_nimi" ma:displayName="Allkirjastaja nimi" ma:index="6" ma:internalName="Allkirjastaja_x0020_nimi" ma:readOnly="true" fp:namespace="228B497073DE44A483E29513BE360001" fp:type="String">
      <xs:simpleType>
        <xs:restriction base="dms:Text"/>
      </xs:simpleType>
    </xs:element>
    <xs:element name="Allkirjastaja_x0020_amet_x002F_roll" ma:displayName="Allkirjastaja amet/roll" ma:index="7" ma:internalName="Allkirjastaja_x0020_amet_x002F_roll" nillable="true" fp:namespace="228B497073DE44A483E29513BE360001" fp:type="String">
      <xs:simpleType>
        <xs:restriction base="dms:Text"/>
      </xs:simpleType>
    </xs:element>
    <xs:element name="Koostaja" ma:displayName="Koostaja" ma:index="8" ma:internalName="Koostaja" ma:readOnly="true" fp:namespace="228B497073DE44A483E29513BE360001" fp:type="String">
      <xs:simpleType>
        <xs:restriction base="dms:Text"/>
      </xs:simpleType>
    </xs:element>
    <xs:element name="RMRecipients" ma:displayName="Adressaadid" ma:index="9" ma:internalName="RMRecipients" nillable="true" fp:namespace="228B497073DE44A483E29513BE360001" fp:type="String">
      <xs:simpleType>
        <xs:restriction base="dms:Text"/>
      </xs:simpleType>
    </xs:element>
    <xs:element name="RMAdditionalRecipients" ma:displayName="Adressaadid/jaotuskava" ma:index="10" ma:internalName="RMAdditionalRecipients" nillable="true" fp:namespace="228B497073DE44A483E29513BE360001" fp:type="String">
      <xs:simpleType>
        <xs:restriction base="dms:Text"/>
      </xs:simpleType>
    </xs:element>
    <xs:element name="RMAccessRestriction" ma:displayName="Juurdepääsupiirang" ma:index="11" ma:internalName="RMAccessRestriction" ma:readOnly="true" fp:namespace="228B497073DE44A483E29513BE360001" fp:type="String">
      <xs:simpleType>
        <xs:restriction base="dms:Text"/>
      </xs:simpleType>
    </xs:element>
    <xs:element name="RMAccessRestrictedFrom" ma:displayName="Juurdepääsupiirangu algusaeg" ma:index="12" ma:internalName="RMAccessRestrictedFrom" nillable="true" ma:readOnly="true" fp:namespace="228B497073DE44A483E29513BE360001" ma:format="DateOnly" fp:type="DateTime">
      <xs:simpleType>
        <xs:restriction base="dms:DateTime"/>
      </xs:simpleType>
    </xs:element>
    <xs:element name="RMAccessRestrictedUntil" ma:displayName="Juurdepääsupiirangu lõpp" ma:index="13" ma:internalName="RMAccessRestrictedUntil" nillable="true" ma:readOnly="true" fp:namespace="228B497073DE44A483E29513BE360001" ma:format="DateOnly" fp:type="DateTime">
      <xs:simpleType>
        <xs:restriction base="dms:DateTime"/>
      </xs:simpleType>
    </xs:element>
    <xs:element name="RMForPDF" ma:displayName="Tee PDFiks" ma:index="14" ma:internalName="RMForPDF" nillable="true" ma:readOnly="true" fp:namespace="228B497073DE44A483E29513BE360001" fp:type="Boolean">
      <xs:simpleType>
        <xs:restriction base="dms:Boolean"/>
      </xs:simpleType>
    </xs:element>
    <xs:element name="RMPrimaryDocument" ma:displayName="Esmane dokument" ma:index="15" ma:internalName="RMPrimaryDocument" nillable="true" ma:readOnly="true" fp:namespace="228B497073DE44A483E29513BE360001" fp:type="Boolean">
      <xs:simpleType>
        <xs:restriction base="dms:Boolean"/>
      </xs:simpleType>
    </xs:element>
    <xs:element name="RMSubDocumentCount" ma:displayName="Alamdokumentide arv" ma:index="16" ma:internalName="RMSubDocumentCount" nillable="true" ma:readOnly="true" fp:namespace="228B497073DE44A483E29513BE360001" fp:type="Int32">
      <xs:simpleType>
        <xs:restriction base="dms:Number">
          <xs:minInclusive value="-2147483648"/>
          <xs:maxInclusive value="2147483647"/>
          <xs:pattern value="(-?\d+)?"/>
        </xs:restriction>
      </xs:simpleType>
    </xs:element>
    <xs:element name="RMInSigningContainer" ma:displayName="In Signing Container" ma:index="17" ma:internalName="RMInSigningContainer" nillable="true" ma:readOnly="true" fp:namespace="228B497073DE44A483E29513BE360001" fp:type="Boolean">
      <xs:simpleType>
        <xs:restriction base="dms:Boolean"/>
      </xs:simpleType>
    </xs:element>
    <xs:element name="RMForSigning" ma:displayName="Allkirjastamiseks" ma:index="18" ma:internalName="RMForSigning" nillable="true" ma:readOnly="true" fp:namespace="228B497073DE44A483E29513BE360001" fp:type="Boolean">
      <xs:simpleType>
        <xs:restriction base="dms:Boolean"/>
      </xs:simpleType>
    </xs:element>
    <xs:element name="RMBackgroundInfo" ma:displayName="Taustainfo" ma:index="19" ma:internalName="RMBackgroundInfo" nillable="true" ma:readOnly="true" fp:namespace="228B497073DE44A483E29513BE360001" fp:type="Boolean">
      <xs:simpleType>
        <xs:restriction base="dms:Boolean"/>
      </xs:simpleType>
    </xs:element>
    <xs:element name="RMForPublic" ma:displayName="ADR" ma:index="20" ma:internalName="RMForPublic" nillable="true" ma:readOnly="true" fp:namespace="228B497073DE44A483E29513BE360001" fp:type="Boolean">
      <xs:simpleType>
        <xs:restriction base="dms:Boolean"/>
      </xs:simpleType>
    </xs:element>
    <xs:element name="RMRevisionStatus" ma:displayName="Versiooni olek" ma:index="21" ma:internalName="RMRevisionStatus" nillable="true" ma:readOnly="true" fp:namespace="228B497073DE44A483E29513BE360001" fp:type="String">
      <xs:simpleType>
        <xs:restriction base="dms:Choice">
          <xs:enumeration value="Draft"/>
          <xs:enumeration value="Valid"/>
          <xs:enumeration value="Void"/>
        </xs:restriction>
      </xs:simpleType>
    </xs:element>
    <xs:element name="RMAddDocumentDataToFileName" ma:displayName="Täienda faili pealkirja dokumendi andmetega" ma:index="22" ma:internalName="RMAddDocumentDataToFileName" nillable="true" ma:readOnly="true" fp:namespace="228B497073DE44A483E29513BE360001" fp:type="Boolean">
      <xs:simpleType>
        <xs:restriction base="dms:Boolean"/>
      </xs:simpleType>
    </xs:element>
    <xs:element name="RMOrderPosition" ma:displayName="Kausta dokumendi järjekorra number" ma:index="23" ma:internalName="RMOrderPosition" nillable="true" ma:readOnly="true" fp:namespace="228B497073DE44A483E29513BE360001" fp:type="Int32">
      <xs:simpleType>
        <xs:restriction base="dms:Number">
          <xs:minInclusive value="-2147483648"/>
          <xs:maxInclusive value="2147483647"/>
          <xs:pattern value="(-?\d+)?"/>
        </xs:restriction>
      </xs:simpleType>
    </xs:element>
    <xs:element name="RMAccessRestrictionOwner" ma:displayName="Juurdepääsupiirangu eest vastutaja (koostaja)" ma:index="24" ma:internalName="RMAccessRestrictionOwner" ma:readOnly="true" fp:namespace="228B497073DE44A483E29513BE360001" fp:type="String">
      <xs:simpleType>
        <xs:restriction base="dms:Text"/>
      </xs:simpleType>
    </xs:element>
    <xs:element name="RMAccessRestrictionLevel" ma:displayName="Juurdepääsupiirangu tase" ma:index="25" ma:internalName="RMAccessRestrictionLevel" ma:readOnly="true" fp:namespace="228B497073DE44A483E29513BE360001" fp:type="String">
      <xs:simpleType>
        <xs:restriction base="dms:Choice">
          <xs:enumeration value="Avalik"/>
          <xs:enumeration value="AK"/>
        </xs:restriction>
      </xs:simpleType>
    </xs:element>
    <xs:element name="RMAccessRestrictionReason" ma:displayName="Alus" ma:index="26" ma:internalName="RMAccessRestrictionReason" nillable="true" ma:readOnly="true" fp:namespace="228B497073DE44A483E29513BE360001" fp:type="String">
      <xs:simpleType>
        <xs:restriction base="dms:Text"/>
      </xs:simpleType>
    </xs:element>
    <xs:element name="RMAccessRestrictionNotificationTime" ma:displayName="Juurdepääsupiirangu meeldetuletus saadetud" ma:index="27" ma:internalName="RMAccessRestrictionNotificationTime" nillable="true" ma:readOnly="true" fp:namespace="228B497073DE44A483E29513BE360001" ma:format="DateOnly" fp:type="DateTime">
      <xs:simpleType>
        <xs:restriction base="dms:DateTime"/>
      </xs:simpleType>
    </xs:element>
    <xs:element name="RMAccessRestrictionDate" ma:displayName="Fikseeritud lõppkuupäev" ma:index="28" ma:internalName="RMAccessRestrictionDate" nillable="true" ma:readOnly="true" fp:namespace="228B497073DE44A483E29513BE360001" ma:format="DateOnly" fp:type="DateTime">
      <xs:simpleType>
        <xs:restriction base="dms:DateTime"/>
      </xs:simpleType>
    </xs:element>
    <xs:element name="RMAccessRestrictionEndEvent" ma:displayName="Kehtiv kuni kirjeldus" ma:index="29" ma:internalName="RMAccessRestrictionEndEvent" nillable="true" ma:readOnly="true" fp:namespace="228B497073DE44A483E29513BE360001" fp:type="String">
      <xs:simpleType>
        <xs:restriction base="dms:Text"/>
      </xs:simpleType>
    </xs:element>
    <xs:element name="RMAccessRestrictionDuration" ma:displayName="Kestus" ma:index="30" ma:internalName="RMAccessRestrictionDuration" nillable="true" ma:readOnly="true" fp:namespace="228B497073DE44A483E29513BE360001" fp:type="Int32">
      <xs:simpleType>
        <xs:restriction base="dms:Number">
          <xs:minInclusive value="-1"/>
          <xs:maxInclusive value="2147483647"/>
          <xs:pattern value="(-?\d+)?"/>
        </xs:restriction>
      </xs:simpleType>
    </xs:element>
    <xs:element name="RMInheritedFields" ma:displayName="Päritavad väljad" ma:index="31" ma:internalName="RMInheritedFields" nillable="true" ma:readOnly="true" fp:namespace="228B497073DE44A483E29513BE360001" fp:type="String">
      <xs:simpleType>
        <xs:restriction base="dms:Text"/>
      </xs:simpleType>
    </xs:element>
    <xs:element name="Telefon" ma:displayName="Telefon" ma:index="32" ma:internalName="Telefon" nillable="true" ma:readOnly="true" fp:namespace="228B497073DE44A483E29513BE360001" fp:type="String">
      <xs:simpleType>
        <xs:restriction base="dms:Text"/>
      </xs:simpleType>
    </xs:element>
    <xs:element name="RMPublishedDocumentUniqueId" ma:displayName="Viide avaldatud dokumendile" ma:index="33" ma:internalName="RMPublishedDocumentUniqueId" nillable="true" ma:readOnly="true" fp:namespace="228B497073DE44A483E29513BE360001" fp:type="Guid">
      <xs:simpleType>
        <xs:restriction base="dms:Text">
          <xs:pattern value="\{[0-9a-fA-F]{8}-[0-9a-fA-F]{4}-[0-9a-fA-F]{4}-[0-9a-fA-F]{4}-[0-9a-fA-F]{12}\}|[0-9a-fA-F]{8}-[0-9a-fA-F]{4}-[0-9a-fA-F]{4}-[0-9a-fA-F]{4}-[0-9a-fA-F]{12}"/>
        </xs:restriction>
      </xs:simpleType>
    </xs:element>
    <xs:element name="RMPaperDocumentRetentionSchedule" ma:displayName="Paberdokumentide hoiustamise ajakava" ma:index="34" ma:internalName="RMPaperDocumentRetentionSchedule" nillable="true" ma:readOnly="true" fp:namespace="228B497073DE44A483E29513BE360001" fp:type="String">
      <xs:simpleType>
        <xs:restriction base="dms:Text"/>
      </xs:simpleType>
    </xs:element>
    <xs:element name="RMAccessRestrictionOwnerTemp" ma:displayName="Juurdepääsupiirangu eest ajutine vastutaja" ma:index="35" ma:internalName="RMAccessRestrictionOwnerTemp" nillable="true" ma:readOnly="true" fp:namespace="228B497073DE44A483E29513BE360001" fp:type="String">
      <xs:simpleType>
        <xs:restriction base="dms:Text"/>
      </xs:simpleType>
    </xs:element>
    <xs:element name="RMAccessRestrictionOwnerTempUntil" ma:displayName="Juurdepääsupiirangu eest ajutise vastutamise lõppkuupäev" ma:index="36" ma:internalName="RMAccessRestrictionOwnerTempUntil" nillable="true" ma:readOnly="true" fp:namespace="228B497073DE44A483E29513BE360001" ma:format="DateOnly" fp:type="DateTime">
      <xs:simpleType>
        <xs:restriction base="dms:DateTime"/>
      </xs:simpleType>
    </xs:element>
    <xs:element name="RMAccessRestrictionExtended" ma:displayName="Juurdepääsupiirangu pikendamise kuupäev ja kellaaeg" ma:index="37" ma:internalName="RMAccessRestrictionExtended" nillable="true" ma:readOnly="true" fp:namespace="228B497073DE44A483E29513BE360001" ma:format="DateTime" fp:type="DateTime">
      <xs:simpleType>
        <xs:restriction base="dms:DateTime"/>
      </xs:simpleType>
    </xs:element>
    <xs:element name="RMRetentionDeadline" ma:displayName="Säilitustähtaeg" ma:index="38" ma:internalName="RMRetentionDeadline" nillable="true" ma:readOnly="true" fp:namespace="228B497073DE44A483E29513BE360001" ma:format="DateOnly" fp:type="DateTime">
      <xs:simpleType>
        <xs:restriction base="dms:DateTime"/>
      </xs:simpleType>
    </xs:element>
    <xs:element name="RMNotes" ma:displayName="Märkused" ma:index="39" ma:internalName="RMNotes" nillable="true" fp:namespace="228B497073DE44A483E29513BE360001" fp:type="String">
      <xs:simpleType>
        <xs:restriction base="dms:Text"/>
      </xs:simpleType>
    </xs:element>
    <xs:element name="RMShouldArchiveFilesOnRegistration" ma:displayName="Teisendada registreerimisel arhiivivormingusse" ma:index="40" ma:internalName="RMShouldArchiveFilesOnRegistration" nillable="true" ma:readOnly="true" fp:namespace="228B497073DE44A483E29513BE360001" fp:type="Boolean">
      <xs:simpleType>
        <xs:restriction base="dms:Boolean"/>
      </xs:simpleType>
    </xs:element>
    <xs:element name="RMKeywords" ma:displayName="Märksõnad" ma:index="41" ma:internalName="RMKeywords" nillable="true" fp:namespace="228B497073DE44A483E29513BE360001" fp:type="String">
      <xs:simpleType>
        <xs:restriction base="dms:Text"/>
      </xs:simpleType>
    </xs:element>
    <xs:element name="RMStatus" ma:displayName="Seisundi kood" ma:index="42" ma:internalName="RMStatus" nillable="true" ma:readOnly="true" fp:namespace="228B497073DE44A483E29513BE360001" fp:type="String">
      <xs:simpleType>
        <xs:restriction base="dms:Text">
          <xs:maxLength value="255"/>
        </xs:restriction>
      </xs:simpleType>
    </xs:element>
  </xs:schema>
  <xs:schema xmlns="http://schemas.openxmlformats.org/package/2006/metadata/core-properties" xmlns:dc="http://purl.org/dc/elements/1.1/" xmlns:dcterms="http://purl.org/dc/terms/" xmlns:xsd="http://www.w3.org/2001/XMLSchema" targetNamespace="http://schemas.openxmlformats.org/package/2006/metadata/core-properties" elementFormDefault="qualified" blockDefault="#all">
    <xs:import namespace="http://purl.org/dc/elements/1.1/" schemaLocation="http://dublincore.org/schemas/xmls/qdc/2003/04/02/dc.xsd"/>
    <xs:import namespace="http://purl.org/dc/terms/" schemaLocation="http://dublincore.org/schemas/xmls/qdc/2003/04/02/dcterms.xsd"/>
    <xs:element name="coreProperties" type="CT_coreProperties"/>
    <xs:complexType name="CT_coreProperties">
      <xs:all>
        <xs:element ref="dc:creator" minOccurs="0"/>
        <xs:element ref="dcterms:created" minOccurs="0"/>
        <xs:element ref="dc:identifier" minOccurs="0"/>
        <xs:element name="contentType" type="xsd:string" minOccurs="0" ma:index="0"/>
        <xs:element ref="dc:title"/>
        <xs:element ref="dc:subject" minOccurs="0"/>
        <xs:element ref="dc:description" minOccurs="0"/>
        <xs:element name="keywords" type="xsd:string" minOccurs="0"/>
        <xs:element ref="dc:language" minOccurs="0"/>
        <xs:element name="category" type="xsd:string" minOccurs="0"/>
        <xs:element name="version" type="xsd:string" minOccurs="0"/>
        <xs:element name="revision" type="xsd:string" minOccurs="0"/>
        <xs:element name="lastModifiedBy" type="xsd:string" minOccurs="0"/>
        <xs:element ref="dcterms:modified" minOccurs="0"/>
        <xs:element name="contentStatus" type="xsd:string" minOccurs="0"/>
      </xs:all>
    </xs:complexType>
  </xs:schema>
</ct:contentTypeSchema>
</file>

<file path=customXml/item2.xml><?xml version="1.0" encoding="utf-8"?>
<p:properties xmlns:p="http://schemas.microsoft.com/office/2006/metadata/properties">
  <documentManagement xmlns:xsi="http://www.w3.org/2001/XMLSchema-instance">
    <RMUniqueID xmlns="609eabb9-0856-44a7-8264-14370f27e90d">16e4ab9d-90c7-47c0-a831-ea215587c271</RMUniqueID>
    <RMTitle xmlns="609eabb9-0856-44a7-8264-14370f27e90d"/>
    <RMRegistrationDate xmlns="609eabb9-0856-44a7-8264-14370f27e90d" xsi:nil="true"/>
    <RMReferenceCode xmlns="609eabb9-0856-44a7-8264-14370f27e90d" xsi:nil="true"/>
    <RMFolderChain xmlns="609eabb9-0856-44a7-8264-14370f27e90d" xsi:nil="true"/>
    <Allkirjastaja xmlns="609eabb9-0856-44a7-8264-14370f27e90d">Kristen Michal</Allkirjastaja>
    <Allkirjastaja_x0020_nimi xmlns="609eabb9-0856-44a7-8264-14370f27e90d"/>
    <Allkirjastaja_x0020_amet_x002F_roll xmlns="609eabb9-0856-44a7-8264-14370f27e90d">kliimaminister</Allkirjastaja_x0020_amet_x002F_roll>
    <Koostaja xmlns="609eabb9-0856-44a7-8264-14370f27e90d">Eduard Kärstna</Koostaja>
    <RMRecipients xmlns="609eabb9-0856-44a7-8264-14370f27e90d" xsi:nil="true"/>
    <RMAdditionalRecipients xmlns="609eabb9-0856-44a7-8264-14370f27e90d" xsi:nil="true"/>
    <RMAccessRestriction xmlns="609eabb9-0856-44a7-8264-14370f27e90d"/>
    <RMAccessRestrictedFrom xmlns="609eabb9-0856-44a7-8264-14370f27e90d" xsi:nil="true"/>
    <RMAccessRestrictedUntil xmlns="609eabb9-0856-44a7-8264-14370f27e90d" xsi:nil="true"/>
    <RMForPDF xmlns="609eabb9-0856-44a7-8264-14370f27e90d">true</RMForPDF>
    <RMPrimaryDocument xmlns="609eabb9-0856-44a7-8264-14370f27e90d" xsi:nil="true"/>
    <RMSubDocumentCount xmlns="609eabb9-0856-44a7-8264-14370f27e90d" xsi:nil="true"/>
    <RMInSigningContainer xmlns="609eabb9-0856-44a7-8264-14370f27e90d" xsi:nil="true"/>
    <RMForSigning xmlns="609eabb9-0856-44a7-8264-14370f27e90d" xsi:nil="true"/>
    <RMBackgroundInfo xmlns="609eabb9-0856-44a7-8264-14370f27e90d" xsi:nil="true"/>
    <RMForPublic xmlns="609eabb9-0856-44a7-8264-14370f27e90d" xsi:nil="true"/>
    <RMRevisionStatus xmlns="609eabb9-0856-44a7-8264-14370f27e90d" xsi:nil="true"/>
    <RMAddDocumentDataToFileName xmlns="609eabb9-0856-44a7-8264-14370f27e90d">false</RMAddDocumentDataToFileName>
    <RMOrderPosition xmlns="609eabb9-0856-44a7-8264-14370f27e90d" xsi:nil="true"/>
    <RMAccessRestrictionOwner xmlns="609eabb9-0856-44a7-8264-14370f27e90d">Eduard Kärstna</RMAccessRestrictionOwner>
    <RMAccessRestrictionLevel xmlns="609eabb9-0856-44a7-8264-14370f27e90d">Avalik</RMAccessRestrictionLevel>
    <RMAccessRestrictionReason xmlns="609eabb9-0856-44a7-8264-14370f27e90d" xsi:nil="true"/>
    <RMAccessRestrictionNotificationTime xmlns="609eabb9-0856-44a7-8264-14370f27e90d" xsi:nil="true"/>
    <RMAccessRestrictionDate xmlns="609eabb9-0856-44a7-8264-14370f27e90d" xsi:nil="true"/>
    <RMAccessRestrictionEndEvent xmlns="609eabb9-0856-44a7-8264-14370f27e90d" xsi:nil="true"/>
    <RMAccessRestrictionDuration xmlns="609eabb9-0856-44a7-8264-14370f27e90d" xsi:nil="true"/>
    <RMInheritedFields xmlns="609eabb9-0856-44a7-8264-14370f27e90d" xsi:nil="true"/>
    <Telefon xmlns="609eabb9-0856-44a7-8264-14370f27e90d" xsi:nil="true"/>
    <RMPublishedDocumentUniqueId xmlns="609eabb9-0856-44a7-8264-14370f27e90d" xsi:nil="true"/>
    <RMPaperDocumentRetentionSchedule xmlns="609eabb9-0856-44a7-8264-14370f27e90d" xsi:nil="true"/>
    <RMAccessRestrictionOwnerTemp xmlns="609eabb9-0856-44a7-8264-14370f27e90d" xsi:nil="true"/>
    <RMAccessRestrictionOwnerTempUntil xmlns="609eabb9-0856-44a7-8264-14370f27e90d" xsi:nil="true"/>
    <RMAccessRestrictionExtended xmlns="609eabb9-0856-44a7-8264-14370f27e90d" xsi:nil="true"/>
    <RMRetentionDeadline xmlns="609eabb9-0856-44a7-8264-14370f27e90d" xsi:nil="true"/>
    <RMNotes xmlns="609eabb9-0856-44a7-8264-14370f27e90d" xsi:nil="true"/>
    <RMShouldArchiveFilesOnRegistration xmlns="609eabb9-0856-44a7-8264-14370f27e90d">true</RMShouldArchiveFilesOnRegistration>
    <RMKeywords xmlns="609eabb9-0856-44a7-8264-14370f27e90d" xsi:nil="true"/>
    <RMStatus xmlns="609eabb9-0856-44a7-8264-14370f27e90d">Captured</RMStatu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ListForm</Display>
  <Edit>ListForm</Edit>
  <New>ListForm</New>
</FormTemplates>
</file>

<file path=customXml/itemProps1.xml><?xml version="1.0" encoding="utf-8"?>
<ds:datastoreItem xmlns:ds="http://schemas.openxmlformats.org/officeDocument/2006/customXml" ds:itemID="{089C393E-CC57-4145-B30F-EDD3BA7CDB7E}">
  <ds:schemaRefs>
    <ds:schemaRef ds:uri="http://schemas.microsoft.com/office/2006/metadata/contentType"/>
    <ds:schemaRef ds:uri="http://schemas.webmedia.eu/flairPoint/propertyStores/ooxml/sharePointIntegration"/>
    <ds:schemaRef ds:uri="http://schemas.microsoft.com/office/2006/metadata/properties/metaAttributes"/>
    <ds:schemaRef ds:uri="http://www.w3.org/2001/XMLSchema"/>
    <ds:schemaRef ds:uri="609eabb9-0856-44a7-8264-14370f27e90d"/>
    <ds:schemaRef ds:uri="http://schemas.microsoft.com/office/2006/documentManagement/types"/>
    <ds:schemaRef ds:uri="http://schemas.openxmlformats.org/package/2006/metadata/core-properties"/>
    <ds:schemaRef ds:uri="http://purl.org/dc/elements/1.1/"/>
    <ds:schemaRef ds:uri="http://purl.org/dc/terms/"/>
  </ds:schemaRefs>
</ds:datastoreItem>
</file>

<file path=customXml/itemProps2.xml><?xml version="1.0" encoding="utf-8"?>
<ds:datastoreItem xmlns:ds="http://schemas.openxmlformats.org/officeDocument/2006/customXml" ds:itemID="{98B7FAEE-E3D3-40B6-8C86-D029D4B48031}">
  <ds:schemaRefs>
    <ds:schemaRef ds:uri="http://purl.org/dc/elements/1.1/"/>
    <ds:schemaRef ds:uri="http://purl.org/dc/dcmitype/"/>
    <ds:schemaRef ds:uri="http://www.w3.org/XML/1998/namespace"/>
    <ds:schemaRef ds:uri="http://schemas.microsoft.com/office/2006/documentManagement/types"/>
    <ds:schemaRef ds:uri="609eabb9-0856-44a7-8264-14370f27e90d"/>
    <ds:schemaRef ds:uri="http://purl.org/dc/term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3F4676CC-AA43-4A0C-BFFC-0822DFD447AE}">
  <ds:schemaRefs>
    <ds:schemaRef ds:uri="http://schemas.openxmlformats.org/officeDocument/2006/bibliography"/>
  </ds:schemaRefs>
</ds:datastoreItem>
</file>

<file path=customXml/itemProps4.xml><?xml version="1.0" encoding="utf-8"?>
<ds:datastoreItem xmlns:ds="http://schemas.openxmlformats.org/officeDocument/2006/customXml" ds:itemID="{FBEFA6A8-2F5B-422F-A4E4-B3E8446A16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13</Pages>
  <Words>4219</Words>
  <Characters>24049</Characters>
  <Application>Microsoft Office Word</Application>
  <DocSecurity>0</DocSecurity>
  <Lines>200</Lines>
  <Paragraphs>56</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Majandus- ja taristuministri 3. augusti 2015. a määruse nr 101 "Tee ehitamise kvaliteedi nõuded" muutmine</vt:lpstr>
      <vt:lpstr>Majandus- ja taristuministri 3. augusti 2015. a määruse nr 101 "Tee ehitamise kvaliteedi nõuded" muutmine</vt:lpstr>
      <vt:lpstr/>
    </vt:vector>
  </TitlesOfParts>
  <Company/>
  <LinksUpToDate>false</LinksUpToDate>
  <CharactersWithSpaces>28212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Majandus- ja taristuministri 3. augusti 2015. a määruse nr 101 "Tee ehitamise kvaliteedi nõuded" muutmine</dc:title>
  <dc:subject/>
  <dc:creator>Eduard Kärstna</dc:creator>
  <dc:description/>
  <cp:lastModifiedBy>Anastasia Stavroulaki</cp:lastModifiedBy>
  <cp:revision>25</cp:revision>
  <dcterms:created xsi:type="dcterms:W3CDTF">2024-07-30T11:58:00Z</dcterms:created>
  <dcterms:modified xsi:type="dcterms:W3CDTF">2024-08-14T14:26:00Z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2024-07-30T11:58:43Z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5061512a-5539-477a-ad90-896f551dc6ae</vt:lpwstr>
  </property>
  <property fmtid="{D5CDD505-2E9C-101B-9397-08002B2CF9AE}" pid="8" name="MSIP_Label_defa4170-0d19-0005-0004-bc88714345d2_ContentBits">
    <vt:lpwstr>0</vt:lpwstr>
  </property>
</Properties>
</file>